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CAED8C" w14:textId="77777777" w:rsidR="00EE59C2" w:rsidRPr="00D47028" w:rsidRDefault="00F20F28" w:rsidP="007620CC">
      <w:pPr>
        <w:pStyle w:val="aff6"/>
        <w:rPr>
          <w:szCs w:val="24"/>
        </w:rPr>
      </w:pPr>
      <w:r w:rsidRPr="00D47028">
        <w:rPr>
          <w:noProof/>
          <w:szCs w:val="24"/>
          <w:lang w:eastAsia="ru-RU"/>
        </w:rPr>
        <mc:AlternateContent>
          <mc:Choice Requires="wps">
            <w:drawing>
              <wp:anchor distT="0" distB="0" distL="114300" distR="114300" simplePos="0" relativeHeight="251656704" behindDoc="1" locked="0" layoutInCell="1" allowOverlap="1" wp14:anchorId="01ED5966" wp14:editId="098B4F23">
                <wp:simplePos x="0" y="0"/>
                <wp:positionH relativeFrom="page">
                  <wp:posOffset>-35560</wp:posOffset>
                </wp:positionH>
                <wp:positionV relativeFrom="paragraph">
                  <wp:posOffset>-962660</wp:posOffset>
                </wp:positionV>
                <wp:extent cx="7601585" cy="11021060"/>
                <wp:effectExtent l="0" t="0" r="0" b="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4E4772" id="Прямоугольник 3" o:spid="_x0000_s1026" style="position:absolute;margin-left:-2.8pt;margin-top:-75.8pt;width:598.55pt;height:86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" fillcolor="#0b595d" stroked="f" strokeweight="1pt">
                <v:fill opacity="6682f"/>
                <v:path arrowok="t"/>
                <w10:wrap anchorx="page"/>
              </v:rect>
            </w:pict>
          </mc:Fallback>
        </mc:AlternateContent>
      </w:r>
      <w:r w:rsidRPr="00D47028">
        <w:rPr>
          <w:noProof/>
          <w:szCs w:val="24"/>
          <w:lang w:eastAsia="ru-RU"/>
        </w:rPr>
        <mc:AlternateContent>
          <mc:Choice Requires="wps">
            <w:drawing>
              <wp:anchor distT="0" distB="0" distL="114300" distR="114300" simplePos="0" relativeHeight="251657728" behindDoc="1" locked="0" layoutInCell="1" allowOverlap="1" wp14:anchorId="4067A438" wp14:editId="6313D325">
                <wp:simplePos x="0" y="0"/>
                <wp:positionH relativeFrom="column">
                  <wp:posOffset>-685800</wp:posOffset>
                </wp:positionH>
                <wp:positionV relativeFrom="paragraph">
                  <wp:posOffset>-342900</wp:posOffset>
                </wp:positionV>
                <wp:extent cx="6858000" cy="9944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92E1E" w14:textId="77777777" w:rsidR="00C92A7C" w:rsidRPr="00062274" w:rsidRDefault="00C92A7C" w:rsidP="0006227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67A438" id="Rectangle 2" o:spid="_x0000_s1026" style="position:absolute;left:0;text-align:left;margin-left:-54pt;margin-top:-27pt;width:540pt;height: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" stroked="f">
                <v:path arrowok="t"/>
                <v:textbox>
                  <w:txbxContent>
                    <w:p w14:paraId="73592E1E" w14:textId="77777777" w:rsidR="00C92A7C" w:rsidRPr="00062274" w:rsidRDefault="00C92A7C" w:rsidP="00062274"/>
                  </w:txbxContent>
                </v:textbox>
              </v:rect>
            </w:pict>
          </mc:Fallback>
        </mc:AlternateContent>
      </w:r>
    </w:p>
    <w:p w14:paraId="0A07E037" w14:textId="77777777" w:rsidR="00EE59C2" w:rsidRPr="00D47028" w:rsidRDefault="00EE59C2" w:rsidP="007620CC">
      <w:pPr>
        <w:pStyle w:val="aff6"/>
        <w:rPr>
          <w:szCs w:val="24"/>
        </w:rPr>
      </w:pPr>
    </w:p>
    <w:p w14:paraId="6B3154FA" w14:textId="77777777" w:rsidR="002145F1" w:rsidRPr="00D47028" w:rsidRDefault="002145F1" w:rsidP="007620CC">
      <w:pPr>
        <w:rPr>
          <w:szCs w:val="24"/>
        </w:rPr>
      </w:pPr>
    </w:p>
    <w:p w14:paraId="5E95E119" w14:textId="77777777" w:rsidR="002145F1" w:rsidRPr="00D47028" w:rsidRDefault="002145F1" w:rsidP="007620CC">
      <w:pPr>
        <w:rPr>
          <w:szCs w:val="24"/>
        </w:rPr>
      </w:pPr>
    </w:p>
    <w:p w14:paraId="36E953AD" w14:textId="77777777" w:rsidR="002145F1" w:rsidRPr="00D47028" w:rsidRDefault="002145F1" w:rsidP="007620CC">
      <w:pPr>
        <w:rPr>
          <w:szCs w:val="24"/>
        </w:rPr>
      </w:pPr>
    </w:p>
    <w:p w14:paraId="303BD44A" w14:textId="77777777" w:rsidR="002145F1" w:rsidRPr="00D47028" w:rsidRDefault="002145F1" w:rsidP="007620CC">
      <w:pPr>
        <w:rPr>
          <w:szCs w:val="24"/>
        </w:rPr>
      </w:pPr>
    </w:p>
    <w:tbl>
      <w:tblPr>
        <w:tblpPr w:leftFromText="180" w:rightFromText="180" w:vertAnchor="page" w:horzAnchor="margin" w:tblpXSpec="right" w:tblpY="3781"/>
        <w:tblW w:w="95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48"/>
        <w:gridCol w:w="4377"/>
      </w:tblGrid>
      <w:tr w:rsidR="00115A04" w:rsidRPr="00D47028" w14:paraId="630C2B4D" w14:textId="77777777">
        <w:trPr>
          <w:trHeight w:val="2325"/>
        </w:trPr>
        <w:tc>
          <w:tcPr>
            <w:tcW w:w="9525" w:type="dxa"/>
            <w:gridSpan w:val="2"/>
          </w:tcPr>
          <w:p w14:paraId="024BD674" w14:textId="77777777" w:rsidR="00115A04" w:rsidRPr="00D47028" w:rsidRDefault="00115A04" w:rsidP="007620CC">
            <w:pPr>
              <w:tabs>
                <w:tab w:val="left" w:pos="6135"/>
              </w:tabs>
              <w:jc w:val="center"/>
              <w:rPr>
                <w:b/>
                <w:bCs/>
                <w:szCs w:val="24"/>
              </w:rPr>
            </w:pPr>
            <w:r w:rsidRPr="00D47028">
              <w:rPr>
                <w:b/>
                <w:bCs/>
                <w:color w:val="808080"/>
                <w:szCs w:val="24"/>
              </w:rPr>
              <w:t xml:space="preserve">Клинические </w:t>
            </w:r>
            <w:r w:rsidRPr="00D47028">
              <w:rPr>
                <w:b/>
                <w:bCs/>
                <w:noProof/>
                <w:color w:val="767171"/>
                <w:szCs w:val="24"/>
                <w:lang w:eastAsia="ru-RU"/>
              </w:rPr>
              <w:t>рекомендации</w:t>
            </w:r>
          </w:p>
          <w:p w14:paraId="326EE321" w14:textId="77777777" w:rsidR="00115A04" w:rsidRPr="00D47028" w:rsidRDefault="00115A04" w:rsidP="007620CC">
            <w:pPr>
              <w:tabs>
                <w:tab w:val="left" w:pos="6135"/>
              </w:tabs>
              <w:jc w:val="center"/>
              <w:rPr>
                <w:sz w:val="44"/>
                <w:szCs w:val="44"/>
              </w:rPr>
            </w:pPr>
            <w:r w:rsidRPr="00D47028">
              <w:rPr>
                <w:b/>
                <w:sz w:val="44"/>
                <w:szCs w:val="44"/>
              </w:rPr>
              <w:t>Солитарная (экстрамедуллярная) плазмоцитома</w:t>
            </w:r>
          </w:p>
        </w:tc>
      </w:tr>
      <w:tr w:rsidR="00221384" w:rsidRPr="00D47028" w14:paraId="7655B8ED" w14:textId="77777777">
        <w:trPr>
          <w:trHeight w:val="1244"/>
        </w:trPr>
        <w:tc>
          <w:tcPr>
            <w:tcW w:w="5148" w:type="dxa"/>
          </w:tcPr>
          <w:p w14:paraId="64E6104C" w14:textId="77777777" w:rsidR="00221384" w:rsidRPr="00D47028" w:rsidRDefault="00221384" w:rsidP="007620CC">
            <w:pPr>
              <w:pStyle w:val="aff2"/>
              <w:spacing w:line="360" w:lineRule="auto"/>
              <w:jc w:val="right"/>
              <w:rPr>
                <w:sz w:val="24"/>
                <w:szCs w:val="24"/>
              </w:rPr>
            </w:pPr>
            <w:r w:rsidRPr="00D47028">
              <w:rPr>
                <w:color w:val="808080"/>
                <w:sz w:val="24"/>
                <w:szCs w:val="24"/>
              </w:rPr>
              <w:t>Кодирование по Международной статистической классификации болезней и проблем, связанных со здоровьем:</w:t>
            </w:r>
          </w:p>
        </w:tc>
        <w:tc>
          <w:tcPr>
            <w:tcW w:w="4377" w:type="dxa"/>
          </w:tcPr>
          <w:p w14:paraId="690C1FF4" w14:textId="77777777" w:rsidR="00365D43" w:rsidRPr="00D47028" w:rsidRDefault="00F86770" w:rsidP="00D83D12">
            <w:pPr>
              <w:tabs>
                <w:tab w:val="left" w:pos="6135"/>
              </w:tabs>
              <w:ind w:firstLine="0"/>
              <w:jc w:val="left"/>
              <w:rPr>
                <w:szCs w:val="24"/>
              </w:rPr>
            </w:pPr>
            <w:r w:rsidRPr="00D47028">
              <w:rPr>
                <w:szCs w:val="24"/>
                <w:lang w:val="en-US"/>
              </w:rPr>
              <w:t>C</w:t>
            </w:r>
            <w:r w:rsidRPr="00D47028">
              <w:rPr>
                <w:szCs w:val="24"/>
              </w:rPr>
              <w:t>90.</w:t>
            </w:r>
            <w:r w:rsidR="00365D43" w:rsidRPr="00D47028">
              <w:rPr>
                <w:szCs w:val="24"/>
              </w:rPr>
              <w:t>2</w:t>
            </w:r>
          </w:p>
          <w:p w14:paraId="1132C682" w14:textId="77777777" w:rsidR="00365D43" w:rsidRPr="00D47028" w:rsidRDefault="00365D43" w:rsidP="007620CC">
            <w:pPr>
              <w:rPr>
                <w:szCs w:val="24"/>
              </w:rPr>
            </w:pPr>
          </w:p>
          <w:p w14:paraId="63F62E29" w14:textId="77777777" w:rsidR="00221384" w:rsidRPr="00D47028" w:rsidRDefault="00221384" w:rsidP="007620CC">
            <w:pPr>
              <w:rPr>
                <w:szCs w:val="24"/>
              </w:rPr>
            </w:pPr>
          </w:p>
        </w:tc>
      </w:tr>
      <w:tr w:rsidR="00221384" w:rsidRPr="00D47028" w14:paraId="1AB7EE5F" w14:textId="77777777">
        <w:trPr>
          <w:trHeight w:val="433"/>
        </w:trPr>
        <w:tc>
          <w:tcPr>
            <w:tcW w:w="5148" w:type="dxa"/>
          </w:tcPr>
          <w:p w14:paraId="51A45ABA" w14:textId="77777777" w:rsidR="00221384" w:rsidRPr="00D47028" w:rsidRDefault="00221384" w:rsidP="007620CC">
            <w:pPr>
              <w:tabs>
                <w:tab w:val="left" w:pos="6135"/>
              </w:tabs>
              <w:jc w:val="right"/>
              <w:rPr>
                <w:color w:val="808080"/>
                <w:szCs w:val="24"/>
              </w:rPr>
            </w:pPr>
            <w:r w:rsidRPr="00D47028">
              <w:rPr>
                <w:rStyle w:val="pop-slug-vol"/>
                <w:color w:val="767171"/>
                <w:szCs w:val="24"/>
              </w:rPr>
              <w:t>Возрастная группа:</w:t>
            </w:r>
          </w:p>
        </w:tc>
        <w:tc>
          <w:tcPr>
            <w:tcW w:w="4377" w:type="dxa"/>
          </w:tcPr>
          <w:p w14:paraId="29396A83" w14:textId="77777777" w:rsidR="00221384" w:rsidRPr="00D47028" w:rsidRDefault="00F86770" w:rsidP="00D83D12">
            <w:pPr>
              <w:tabs>
                <w:tab w:val="left" w:pos="6135"/>
              </w:tabs>
              <w:ind w:firstLine="0"/>
              <w:jc w:val="left"/>
              <w:rPr>
                <w:bCs/>
                <w:color w:val="808080"/>
                <w:szCs w:val="24"/>
              </w:rPr>
            </w:pPr>
            <w:r w:rsidRPr="00D47028">
              <w:rPr>
                <w:bCs/>
                <w:szCs w:val="24"/>
              </w:rPr>
              <w:t>взрослы</w:t>
            </w:r>
            <w:r w:rsidRPr="00D47028">
              <w:rPr>
                <w:bCs/>
                <w:szCs w:val="24"/>
                <w:lang w:val="en-US"/>
              </w:rPr>
              <w:t>е</w:t>
            </w:r>
          </w:p>
        </w:tc>
      </w:tr>
      <w:tr w:rsidR="00221384" w:rsidRPr="00D47028" w14:paraId="0C8225FF" w14:textId="77777777">
        <w:trPr>
          <w:trHeight w:val="524"/>
        </w:trPr>
        <w:tc>
          <w:tcPr>
            <w:tcW w:w="5148" w:type="dxa"/>
          </w:tcPr>
          <w:p w14:paraId="1D4070A1" w14:textId="77777777" w:rsidR="00221384" w:rsidRPr="00D47028" w:rsidRDefault="00221384" w:rsidP="007620CC">
            <w:pPr>
              <w:tabs>
                <w:tab w:val="left" w:pos="6135"/>
              </w:tabs>
              <w:jc w:val="right"/>
              <w:rPr>
                <w:color w:val="808080"/>
                <w:szCs w:val="24"/>
              </w:rPr>
            </w:pPr>
            <w:r w:rsidRPr="00D47028">
              <w:rPr>
                <w:color w:val="808080"/>
                <w:szCs w:val="24"/>
              </w:rPr>
              <w:t>Год утверждения:</w:t>
            </w:r>
          </w:p>
        </w:tc>
        <w:tc>
          <w:tcPr>
            <w:tcW w:w="4377" w:type="dxa"/>
          </w:tcPr>
          <w:p w14:paraId="4C2D9A38" w14:textId="7716FAF6" w:rsidR="00221384" w:rsidRPr="00D47028" w:rsidRDefault="00221384" w:rsidP="00D83D12">
            <w:pPr>
              <w:tabs>
                <w:tab w:val="left" w:pos="6135"/>
              </w:tabs>
              <w:ind w:firstLine="0"/>
              <w:jc w:val="left"/>
              <w:rPr>
                <w:bCs/>
                <w:szCs w:val="24"/>
              </w:rPr>
            </w:pPr>
          </w:p>
        </w:tc>
      </w:tr>
      <w:tr w:rsidR="00172112" w:rsidRPr="00D47028" w14:paraId="0E47D3A6" w14:textId="77777777">
        <w:tc>
          <w:tcPr>
            <w:tcW w:w="9525" w:type="dxa"/>
            <w:gridSpan w:val="2"/>
          </w:tcPr>
          <w:p w14:paraId="77F85E55" w14:textId="77777777" w:rsidR="00172112" w:rsidRPr="00D47028" w:rsidRDefault="00301C01" w:rsidP="007620CC">
            <w:pPr>
              <w:tabs>
                <w:tab w:val="left" w:pos="6135"/>
              </w:tabs>
              <w:rPr>
                <w:color w:val="FF0000"/>
                <w:szCs w:val="24"/>
              </w:rPr>
            </w:pPr>
            <w:r w:rsidRPr="00D47028">
              <w:rPr>
                <w:color w:val="808080"/>
                <w:szCs w:val="24"/>
              </w:rPr>
              <w:t>Разработчик клинической рекомендации</w:t>
            </w:r>
            <w:r w:rsidR="00172112" w:rsidRPr="00D47028">
              <w:rPr>
                <w:color w:val="808080"/>
                <w:szCs w:val="24"/>
              </w:rPr>
              <w:t>:</w:t>
            </w:r>
          </w:p>
        </w:tc>
      </w:tr>
      <w:tr w:rsidR="00172112" w:rsidRPr="00D47028" w14:paraId="6CF5E862" w14:textId="77777777">
        <w:trPr>
          <w:trHeight w:val="4170"/>
        </w:trPr>
        <w:tc>
          <w:tcPr>
            <w:tcW w:w="9525" w:type="dxa"/>
            <w:gridSpan w:val="2"/>
          </w:tcPr>
          <w:p w14:paraId="748F4904" w14:textId="77777777" w:rsidR="00A06442" w:rsidRPr="00D47028" w:rsidRDefault="00A06442" w:rsidP="00A06442">
            <w:pPr>
              <w:numPr>
                <w:ilvl w:val="0"/>
                <w:numId w:val="5"/>
              </w:numPr>
              <w:rPr>
                <w:szCs w:val="24"/>
              </w:rPr>
            </w:pPr>
            <w:r w:rsidRPr="00D47028">
              <w:rPr>
                <w:szCs w:val="24"/>
              </w:rPr>
              <w:t>Ассоциация онкологов России</w:t>
            </w:r>
          </w:p>
          <w:p w14:paraId="37F103C2" w14:textId="77777777" w:rsidR="00F86770" w:rsidRPr="00D47028" w:rsidRDefault="00F86770" w:rsidP="00D83D12">
            <w:pPr>
              <w:numPr>
                <w:ilvl w:val="0"/>
                <w:numId w:val="5"/>
              </w:numPr>
              <w:rPr>
                <w:szCs w:val="24"/>
              </w:rPr>
            </w:pPr>
            <w:r w:rsidRPr="00D47028">
              <w:rPr>
                <w:szCs w:val="24"/>
              </w:rPr>
              <w:t>Национальное гематологическое общество</w:t>
            </w:r>
          </w:p>
          <w:p w14:paraId="3429F322" w14:textId="77777777" w:rsidR="00F86770" w:rsidRPr="00D47028" w:rsidRDefault="00F86770" w:rsidP="00D83D12">
            <w:pPr>
              <w:numPr>
                <w:ilvl w:val="0"/>
                <w:numId w:val="5"/>
              </w:numPr>
              <w:rPr>
                <w:szCs w:val="24"/>
              </w:rPr>
            </w:pPr>
            <w:r w:rsidRPr="00D47028">
              <w:rPr>
                <w:szCs w:val="24"/>
              </w:rPr>
              <w:t>Российское общество онкогематологов</w:t>
            </w:r>
          </w:p>
          <w:p w14:paraId="48612808" w14:textId="77777777" w:rsidR="00174593" w:rsidRPr="00D47028" w:rsidRDefault="00174593" w:rsidP="007620CC">
            <w:pPr>
              <w:pStyle w:val="aff6"/>
              <w:rPr>
                <w:b/>
                <w:szCs w:val="24"/>
              </w:rPr>
            </w:pPr>
          </w:p>
          <w:p w14:paraId="52499C16" w14:textId="77777777" w:rsidR="00CC5156" w:rsidRPr="00D47028" w:rsidRDefault="00CC5156" w:rsidP="007620CC">
            <w:pPr>
              <w:pStyle w:val="aff6"/>
              <w:rPr>
                <w:b/>
                <w:szCs w:val="24"/>
              </w:rPr>
            </w:pPr>
          </w:p>
        </w:tc>
      </w:tr>
    </w:tbl>
    <w:p w14:paraId="30E0E320" w14:textId="77777777" w:rsidR="007620CC" w:rsidRPr="00D47028" w:rsidRDefault="007620CC" w:rsidP="007620CC">
      <w:pPr>
        <w:rPr>
          <w:b/>
          <w:bCs/>
          <w:szCs w:val="24"/>
        </w:rPr>
      </w:pPr>
      <w:bookmarkStart w:id="1" w:name="_Toc492379891"/>
    </w:p>
    <w:p w14:paraId="3E760F47" w14:textId="77777777" w:rsidR="007620CC" w:rsidRPr="00D47028" w:rsidRDefault="007620CC" w:rsidP="007620CC">
      <w:pPr>
        <w:rPr>
          <w:b/>
          <w:bCs/>
          <w:szCs w:val="24"/>
        </w:rPr>
      </w:pPr>
    </w:p>
    <w:p w14:paraId="5234E9AA" w14:textId="77777777" w:rsidR="007620CC" w:rsidRPr="00D47028" w:rsidRDefault="007620CC" w:rsidP="007620CC">
      <w:pPr>
        <w:rPr>
          <w:b/>
          <w:bCs/>
          <w:szCs w:val="24"/>
        </w:rPr>
      </w:pPr>
    </w:p>
    <w:p w14:paraId="52F4F48D" w14:textId="77777777" w:rsidR="007620CC" w:rsidRPr="00D47028" w:rsidRDefault="007620CC" w:rsidP="007620CC">
      <w:pPr>
        <w:rPr>
          <w:b/>
          <w:bCs/>
          <w:szCs w:val="24"/>
        </w:rPr>
      </w:pPr>
    </w:p>
    <w:p w14:paraId="1A569E3D" w14:textId="77777777" w:rsidR="00D83D12" w:rsidRPr="00D47028" w:rsidRDefault="00D83D12" w:rsidP="007620CC">
      <w:pPr>
        <w:jc w:val="center"/>
        <w:rPr>
          <w:b/>
          <w:bCs/>
          <w:szCs w:val="24"/>
        </w:rPr>
      </w:pPr>
    </w:p>
    <w:p w14:paraId="08015BE9" w14:textId="77777777" w:rsidR="004B656D" w:rsidRPr="00D47028" w:rsidRDefault="004B656D" w:rsidP="007620CC">
      <w:pPr>
        <w:jc w:val="center"/>
        <w:rPr>
          <w:b/>
          <w:bCs/>
          <w:szCs w:val="24"/>
        </w:rPr>
      </w:pPr>
    </w:p>
    <w:p w14:paraId="372FB3A4" w14:textId="77777777" w:rsidR="00172112" w:rsidRPr="00E07859" w:rsidRDefault="00172112" w:rsidP="00E07859">
      <w:pPr>
        <w:pStyle w:val="10"/>
        <w:rPr>
          <w:b w:val="0"/>
        </w:rPr>
      </w:pPr>
      <w:r w:rsidRPr="00A23E74">
        <w:lastRenderedPageBreak/>
        <w:t>Оглавление</w:t>
      </w:r>
      <w:bookmarkEnd w:id="1"/>
    </w:p>
    <w:p w14:paraId="3C0B64AF" w14:textId="77777777" w:rsidR="007620CC" w:rsidRPr="00D47028" w:rsidRDefault="007620CC" w:rsidP="007620CC">
      <w:pPr>
        <w:rPr>
          <w:b/>
          <w:bCs/>
          <w:szCs w:val="24"/>
        </w:rPr>
      </w:pPr>
    </w:p>
    <w:p w14:paraId="1A175248" w14:textId="508EBE80" w:rsidR="0061150C" w:rsidRDefault="00075B3C" w:rsidP="0061150C">
      <w:pPr>
        <w:pStyle w:val="16"/>
        <w:rPr>
          <w:rFonts w:asciiTheme="minorHAnsi" w:eastAsiaTheme="minorEastAsia" w:hAnsiTheme="minorHAnsi" w:cstheme="minorBidi"/>
          <w:noProof/>
          <w:szCs w:val="24"/>
          <w:lang w:eastAsia="ru-RU"/>
        </w:rPr>
      </w:pPr>
      <w:r w:rsidRPr="00C54217">
        <w:rPr>
          <w:szCs w:val="24"/>
        </w:rPr>
        <w:fldChar w:fldCharType="begin"/>
      </w:r>
      <w:r w:rsidR="00172112" w:rsidRPr="00D47028">
        <w:rPr>
          <w:szCs w:val="24"/>
        </w:rPr>
        <w:instrText xml:space="preserve"> TOC \o "1-3" \h \z \u </w:instrText>
      </w:r>
      <w:r w:rsidRPr="00C54217">
        <w:rPr>
          <w:b/>
        </w:rPr>
        <w:fldChar w:fldCharType="separate"/>
      </w:r>
      <w:hyperlink w:anchor="_Toc24715473" w:history="1">
        <w:r w:rsidR="0061150C" w:rsidRPr="00880512">
          <w:rPr>
            <w:rStyle w:val="affb"/>
            <w:noProof/>
          </w:rPr>
          <w:t>Список сокращений</w:t>
        </w:r>
        <w:r w:rsidR="0061150C">
          <w:rPr>
            <w:noProof/>
            <w:webHidden/>
          </w:rPr>
          <w:tab/>
        </w:r>
        <w:r w:rsidR="0061150C">
          <w:rPr>
            <w:noProof/>
            <w:webHidden/>
          </w:rPr>
          <w:fldChar w:fldCharType="begin"/>
        </w:r>
        <w:r w:rsidR="0061150C">
          <w:rPr>
            <w:noProof/>
            <w:webHidden/>
          </w:rPr>
          <w:instrText xml:space="preserve"> PAGEREF _Toc24715473 \h </w:instrText>
        </w:r>
        <w:r w:rsidR="0061150C">
          <w:rPr>
            <w:noProof/>
            <w:webHidden/>
          </w:rPr>
        </w:r>
        <w:r w:rsidR="0061150C">
          <w:rPr>
            <w:noProof/>
            <w:webHidden/>
          </w:rPr>
          <w:fldChar w:fldCharType="separate"/>
        </w:r>
        <w:r w:rsidR="00A526D2">
          <w:rPr>
            <w:noProof/>
            <w:webHidden/>
          </w:rPr>
          <w:t>3</w:t>
        </w:r>
        <w:r w:rsidR="0061150C">
          <w:rPr>
            <w:noProof/>
            <w:webHidden/>
          </w:rPr>
          <w:fldChar w:fldCharType="end"/>
        </w:r>
      </w:hyperlink>
    </w:p>
    <w:p w14:paraId="0BBC50DA" w14:textId="79EB2001" w:rsidR="0061150C" w:rsidRDefault="00022A80" w:rsidP="0061150C">
      <w:pPr>
        <w:pStyle w:val="16"/>
        <w:rPr>
          <w:rFonts w:asciiTheme="minorHAnsi" w:eastAsiaTheme="minorEastAsia" w:hAnsiTheme="minorHAnsi" w:cstheme="minorBidi"/>
          <w:noProof/>
          <w:szCs w:val="24"/>
          <w:lang w:eastAsia="ru-RU"/>
        </w:rPr>
      </w:pPr>
      <w:hyperlink w:anchor="_Toc24715474" w:history="1">
        <w:r w:rsidR="0061150C" w:rsidRPr="00880512">
          <w:rPr>
            <w:rStyle w:val="affb"/>
            <w:noProof/>
          </w:rPr>
          <w:t>Термины и определения</w:t>
        </w:r>
        <w:r w:rsidR="0061150C">
          <w:rPr>
            <w:noProof/>
            <w:webHidden/>
          </w:rPr>
          <w:tab/>
        </w:r>
        <w:r w:rsidR="0061150C">
          <w:rPr>
            <w:noProof/>
            <w:webHidden/>
          </w:rPr>
          <w:fldChar w:fldCharType="begin"/>
        </w:r>
        <w:r w:rsidR="0061150C">
          <w:rPr>
            <w:noProof/>
            <w:webHidden/>
          </w:rPr>
          <w:instrText xml:space="preserve"> PAGEREF _Toc24715474 \h </w:instrText>
        </w:r>
        <w:r w:rsidR="0061150C">
          <w:rPr>
            <w:noProof/>
            <w:webHidden/>
          </w:rPr>
        </w:r>
        <w:r w:rsidR="0061150C">
          <w:rPr>
            <w:noProof/>
            <w:webHidden/>
          </w:rPr>
          <w:fldChar w:fldCharType="separate"/>
        </w:r>
        <w:r w:rsidR="00A526D2">
          <w:rPr>
            <w:noProof/>
            <w:webHidden/>
          </w:rPr>
          <w:t>4</w:t>
        </w:r>
        <w:r w:rsidR="0061150C">
          <w:rPr>
            <w:noProof/>
            <w:webHidden/>
          </w:rPr>
          <w:fldChar w:fldCharType="end"/>
        </w:r>
      </w:hyperlink>
    </w:p>
    <w:p w14:paraId="5276739E" w14:textId="6FC267D3" w:rsidR="0061150C" w:rsidRDefault="00022A80" w:rsidP="0061150C">
      <w:pPr>
        <w:pStyle w:val="16"/>
        <w:rPr>
          <w:rFonts w:asciiTheme="minorHAnsi" w:eastAsiaTheme="minorEastAsia" w:hAnsiTheme="minorHAnsi" w:cstheme="minorBidi"/>
          <w:noProof/>
          <w:szCs w:val="24"/>
          <w:lang w:eastAsia="ru-RU"/>
        </w:rPr>
      </w:pPr>
      <w:hyperlink w:anchor="_Toc24715475" w:history="1">
        <w:r w:rsidR="0061150C" w:rsidRPr="00880512">
          <w:rPr>
            <w:rStyle w:val="affb"/>
            <w:noProof/>
          </w:rPr>
          <w:t>1. Краткая информация по заболеванию или состоянию (группе заболеваний или состояний)</w:t>
        </w:r>
        <w:r w:rsidR="0061150C">
          <w:rPr>
            <w:noProof/>
            <w:webHidden/>
          </w:rPr>
          <w:tab/>
        </w:r>
        <w:r w:rsidR="0061150C">
          <w:rPr>
            <w:noProof/>
            <w:webHidden/>
          </w:rPr>
          <w:fldChar w:fldCharType="begin"/>
        </w:r>
        <w:r w:rsidR="0061150C">
          <w:rPr>
            <w:noProof/>
            <w:webHidden/>
          </w:rPr>
          <w:instrText xml:space="preserve"> PAGEREF _Toc24715475 \h </w:instrText>
        </w:r>
        <w:r w:rsidR="0061150C">
          <w:rPr>
            <w:noProof/>
            <w:webHidden/>
          </w:rPr>
        </w:r>
        <w:r w:rsidR="0061150C">
          <w:rPr>
            <w:noProof/>
            <w:webHidden/>
          </w:rPr>
          <w:fldChar w:fldCharType="separate"/>
        </w:r>
        <w:r w:rsidR="00A526D2">
          <w:rPr>
            <w:noProof/>
            <w:webHidden/>
          </w:rPr>
          <w:t>4</w:t>
        </w:r>
        <w:r w:rsidR="0061150C">
          <w:rPr>
            <w:noProof/>
            <w:webHidden/>
          </w:rPr>
          <w:fldChar w:fldCharType="end"/>
        </w:r>
      </w:hyperlink>
    </w:p>
    <w:p w14:paraId="253E459F" w14:textId="28C33379" w:rsidR="0061150C" w:rsidRDefault="00022A80">
      <w:pPr>
        <w:pStyle w:val="21"/>
        <w:rPr>
          <w:rFonts w:asciiTheme="minorHAnsi" w:eastAsiaTheme="minorEastAsia" w:hAnsiTheme="minorHAnsi" w:cstheme="minorBidi"/>
          <w:noProof/>
          <w:sz w:val="24"/>
          <w:szCs w:val="24"/>
          <w:lang w:eastAsia="ru-RU"/>
        </w:rPr>
      </w:pPr>
      <w:hyperlink w:anchor="_Toc24715476" w:history="1">
        <w:r w:rsidR="0061150C" w:rsidRPr="00880512">
          <w:rPr>
            <w:rStyle w:val="affb"/>
            <w:noProof/>
          </w:rPr>
          <w:t>1.1. Определение заболевания или состояния (группы заболеваний или состояний)</w:t>
        </w:r>
        <w:r w:rsidR="0061150C">
          <w:rPr>
            <w:noProof/>
            <w:webHidden/>
          </w:rPr>
          <w:tab/>
        </w:r>
        <w:r w:rsidR="0061150C">
          <w:rPr>
            <w:noProof/>
            <w:webHidden/>
          </w:rPr>
          <w:fldChar w:fldCharType="begin"/>
        </w:r>
        <w:r w:rsidR="0061150C">
          <w:rPr>
            <w:noProof/>
            <w:webHidden/>
          </w:rPr>
          <w:instrText xml:space="preserve"> PAGEREF _Toc24715476 \h </w:instrText>
        </w:r>
        <w:r w:rsidR="0061150C">
          <w:rPr>
            <w:noProof/>
            <w:webHidden/>
          </w:rPr>
        </w:r>
        <w:r w:rsidR="0061150C">
          <w:rPr>
            <w:noProof/>
            <w:webHidden/>
          </w:rPr>
          <w:fldChar w:fldCharType="separate"/>
        </w:r>
        <w:r w:rsidR="00A526D2">
          <w:rPr>
            <w:noProof/>
            <w:webHidden/>
          </w:rPr>
          <w:t>4</w:t>
        </w:r>
        <w:r w:rsidR="0061150C">
          <w:rPr>
            <w:noProof/>
            <w:webHidden/>
          </w:rPr>
          <w:fldChar w:fldCharType="end"/>
        </w:r>
      </w:hyperlink>
    </w:p>
    <w:p w14:paraId="6101BAB4" w14:textId="3CB68BEC" w:rsidR="0061150C" w:rsidRDefault="00022A80">
      <w:pPr>
        <w:pStyle w:val="21"/>
        <w:rPr>
          <w:rFonts w:asciiTheme="minorHAnsi" w:eastAsiaTheme="minorEastAsia" w:hAnsiTheme="minorHAnsi" w:cstheme="minorBidi"/>
          <w:noProof/>
          <w:sz w:val="24"/>
          <w:szCs w:val="24"/>
          <w:lang w:eastAsia="ru-RU"/>
        </w:rPr>
      </w:pPr>
      <w:hyperlink w:anchor="_Toc24715477" w:history="1">
        <w:r w:rsidR="0061150C" w:rsidRPr="00880512">
          <w:rPr>
            <w:rStyle w:val="affb"/>
            <w:noProof/>
          </w:rPr>
          <w:t>1.2. Этиология и патогенез заболевания или состояния (группы заболеваний или состояний)</w:t>
        </w:r>
        <w:r w:rsidR="0061150C">
          <w:rPr>
            <w:noProof/>
            <w:webHidden/>
          </w:rPr>
          <w:tab/>
        </w:r>
        <w:r w:rsidR="0061150C">
          <w:rPr>
            <w:noProof/>
            <w:webHidden/>
          </w:rPr>
          <w:fldChar w:fldCharType="begin"/>
        </w:r>
        <w:r w:rsidR="0061150C">
          <w:rPr>
            <w:noProof/>
            <w:webHidden/>
          </w:rPr>
          <w:instrText xml:space="preserve"> PAGEREF _Toc24715477 \h </w:instrText>
        </w:r>
        <w:r w:rsidR="0061150C">
          <w:rPr>
            <w:noProof/>
            <w:webHidden/>
          </w:rPr>
        </w:r>
        <w:r w:rsidR="0061150C">
          <w:rPr>
            <w:noProof/>
            <w:webHidden/>
          </w:rPr>
          <w:fldChar w:fldCharType="separate"/>
        </w:r>
        <w:r w:rsidR="00A526D2">
          <w:rPr>
            <w:noProof/>
            <w:webHidden/>
          </w:rPr>
          <w:t>5</w:t>
        </w:r>
        <w:r w:rsidR="0061150C">
          <w:rPr>
            <w:noProof/>
            <w:webHidden/>
          </w:rPr>
          <w:fldChar w:fldCharType="end"/>
        </w:r>
      </w:hyperlink>
    </w:p>
    <w:p w14:paraId="1A647258" w14:textId="7AEAC49C" w:rsidR="0061150C" w:rsidRDefault="00022A80">
      <w:pPr>
        <w:pStyle w:val="21"/>
        <w:rPr>
          <w:rFonts w:asciiTheme="minorHAnsi" w:eastAsiaTheme="minorEastAsia" w:hAnsiTheme="minorHAnsi" w:cstheme="minorBidi"/>
          <w:noProof/>
          <w:sz w:val="24"/>
          <w:szCs w:val="24"/>
          <w:lang w:eastAsia="ru-RU"/>
        </w:rPr>
      </w:pPr>
      <w:hyperlink w:anchor="_Toc24715478" w:history="1">
        <w:r w:rsidR="0061150C" w:rsidRPr="00880512">
          <w:rPr>
            <w:rStyle w:val="affb"/>
            <w:noProof/>
          </w:rPr>
          <w:t>1.3 Эпидемиология заболевания или состояния (группы заболеваний или состояний)</w:t>
        </w:r>
        <w:r w:rsidR="0061150C">
          <w:rPr>
            <w:noProof/>
            <w:webHidden/>
          </w:rPr>
          <w:tab/>
        </w:r>
        <w:r w:rsidR="0061150C">
          <w:rPr>
            <w:noProof/>
            <w:webHidden/>
          </w:rPr>
          <w:fldChar w:fldCharType="begin"/>
        </w:r>
        <w:r w:rsidR="0061150C">
          <w:rPr>
            <w:noProof/>
            <w:webHidden/>
          </w:rPr>
          <w:instrText xml:space="preserve"> PAGEREF _Toc24715478 \h </w:instrText>
        </w:r>
        <w:r w:rsidR="0061150C">
          <w:rPr>
            <w:noProof/>
            <w:webHidden/>
          </w:rPr>
        </w:r>
        <w:r w:rsidR="0061150C">
          <w:rPr>
            <w:noProof/>
            <w:webHidden/>
          </w:rPr>
          <w:fldChar w:fldCharType="separate"/>
        </w:r>
        <w:r w:rsidR="00A526D2">
          <w:rPr>
            <w:noProof/>
            <w:webHidden/>
          </w:rPr>
          <w:t>5</w:t>
        </w:r>
        <w:r w:rsidR="0061150C">
          <w:rPr>
            <w:noProof/>
            <w:webHidden/>
          </w:rPr>
          <w:fldChar w:fldCharType="end"/>
        </w:r>
      </w:hyperlink>
    </w:p>
    <w:p w14:paraId="1A83637A" w14:textId="5A9AD835" w:rsidR="0061150C" w:rsidRDefault="00022A80">
      <w:pPr>
        <w:pStyle w:val="21"/>
        <w:rPr>
          <w:rFonts w:asciiTheme="minorHAnsi" w:eastAsiaTheme="minorEastAsia" w:hAnsiTheme="minorHAnsi" w:cstheme="minorBidi"/>
          <w:noProof/>
          <w:sz w:val="24"/>
          <w:szCs w:val="24"/>
          <w:lang w:eastAsia="ru-RU"/>
        </w:rPr>
      </w:pPr>
      <w:hyperlink w:anchor="_Toc24715479" w:history="1">
        <w:r w:rsidR="0061150C" w:rsidRPr="00880512">
          <w:rPr>
            <w:rStyle w:val="affb"/>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61150C">
          <w:rPr>
            <w:noProof/>
            <w:webHidden/>
          </w:rPr>
          <w:tab/>
        </w:r>
        <w:r w:rsidR="0061150C">
          <w:rPr>
            <w:noProof/>
            <w:webHidden/>
          </w:rPr>
          <w:fldChar w:fldCharType="begin"/>
        </w:r>
        <w:r w:rsidR="0061150C">
          <w:rPr>
            <w:noProof/>
            <w:webHidden/>
          </w:rPr>
          <w:instrText xml:space="preserve"> PAGEREF _Toc24715479 \h </w:instrText>
        </w:r>
        <w:r w:rsidR="0061150C">
          <w:rPr>
            <w:noProof/>
            <w:webHidden/>
          </w:rPr>
        </w:r>
        <w:r w:rsidR="0061150C">
          <w:rPr>
            <w:noProof/>
            <w:webHidden/>
          </w:rPr>
          <w:fldChar w:fldCharType="separate"/>
        </w:r>
        <w:r w:rsidR="00A526D2">
          <w:rPr>
            <w:noProof/>
            <w:webHidden/>
          </w:rPr>
          <w:t>5</w:t>
        </w:r>
        <w:r w:rsidR="0061150C">
          <w:rPr>
            <w:noProof/>
            <w:webHidden/>
          </w:rPr>
          <w:fldChar w:fldCharType="end"/>
        </w:r>
      </w:hyperlink>
    </w:p>
    <w:p w14:paraId="3D8BFA11" w14:textId="0DE46BAC" w:rsidR="0061150C" w:rsidRDefault="00022A80">
      <w:pPr>
        <w:pStyle w:val="21"/>
        <w:rPr>
          <w:rFonts w:asciiTheme="minorHAnsi" w:eastAsiaTheme="minorEastAsia" w:hAnsiTheme="minorHAnsi" w:cstheme="minorBidi"/>
          <w:noProof/>
          <w:sz w:val="24"/>
          <w:szCs w:val="24"/>
          <w:lang w:eastAsia="ru-RU"/>
        </w:rPr>
      </w:pPr>
      <w:hyperlink w:anchor="_Toc24715480" w:history="1">
        <w:r w:rsidR="0061150C" w:rsidRPr="00880512">
          <w:rPr>
            <w:rStyle w:val="affb"/>
            <w:noProof/>
          </w:rPr>
          <w:t>1.5. Классификация заболевания или состояния (группы заболеваний или состояний)</w:t>
        </w:r>
        <w:r w:rsidR="0061150C">
          <w:rPr>
            <w:noProof/>
            <w:webHidden/>
          </w:rPr>
          <w:tab/>
        </w:r>
        <w:r w:rsidR="0061150C">
          <w:rPr>
            <w:noProof/>
            <w:webHidden/>
          </w:rPr>
          <w:fldChar w:fldCharType="begin"/>
        </w:r>
        <w:r w:rsidR="0061150C">
          <w:rPr>
            <w:noProof/>
            <w:webHidden/>
          </w:rPr>
          <w:instrText xml:space="preserve"> PAGEREF _Toc24715480 \h </w:instrText>
        </w:r>
        <w:r w:rsidR="0061150C">
          <w:rPr>
            <w:noProof/>
            <w:webHidden/>
          </w:rPr>
        </w:r>
        <w:r w:rsidR="0061150C">
          <w:rPr>
            <w:noProof/>
            <w:webHidden/>
          </w:rPr>
          <w:fldChar w:fldCharType="separate"/>
        </w:r>
        <w:r w:rsidR="00A526D2">
          <w:rPr>
            <w:noProof/>
            <w:webHidden/>
          </w:rPr>
          <w:t>5</w:t>
        </w:r>
        <w:r w:rsidR="0061150C">
          <w:rPr>
            <w:noProof/>
            <w:webHidden/>
          </w:rPr>
          <w:fldChar w:fldCharType="end"/>
        </w:r>
      </w:hyperlink>
    </w:p>
    <w:p w14:paraId="3E05213D" w14:textId="285B69DF" w:rsidR="0061150C" w:rsidRDefault="00022A80">
      <w:pPr>
        <w:pStyle w:val="21"/>
        <w:rPr>
          <w:rFonts w:asciiTheme="minorHAnsi" w:eastAsiaTheme="minorEastAsia" w:hAnsiTheme="minorHAnsi" w:cstheme="minorBidi"/>
          <w:noProof/>
          <w:sz w:val="24"/>
          <w:szCs w:val="24"/>
          <w:lang w:eastAsia="ru-RU"/>
        </w:rPr>
      </w:pPr>
      <w:hyperlink w:anchor="_Toc24715481" w:history="1">
        <w:r w:rsidR="0061150C" w:rsidRPr="00880512">
          <w:rPr>
            <w:rStyle w:val="affb"/>
            <w:noProof/>
          </w:rPr>
          <w:t>1.6. Клиническая картина заболевания или состояния (группы заболеваний или состояний)</w:t>
        </w:r>
        <w:r w:rsidR="0061150C">
          <w:rPr>
            <w:noProof/>
            <w:webHidden/>
          </w:rPr>
          <w:tab/>
        </w:r>
        <w:r w:rsidR="0061150C">
          <w:rPr>
            <w:noProof/>
            <w:webHidden/>
          </w:rPr>
          <w:fldChar w:fldCharType="begin"/>
        </w:r>
        <w:r w:rsidR="0061150C">
          <w:rPr>
            <w:noProof/>
            <w:webHidden/>
          </w:rPr>
          <w:instrText xml:space="preserve"> PAGEREF _Toc24715481 \h </w:instrText>
        </w:r>
        <w:r w:rsidR="0061150C">
          <w:rPr>
            <w:noProof/>
            <w:webHidden/>
          </w:rPr>
        </w:r>
        <w:r w:rsidR="0061150C">
          <w:rPr>
            <w:noProof/>
            <w:webHidden/>
          </w:rPr>
          <w:fldChar w:fldCharType="separate"/>
        </w:r>
        <w:r w:rsidR="00A526D2">
          <w:rPr>
            <w:noProof/>
            <w:webHidden/>
          </w:rPr>
          <w:t>6</w:t>
        </w:r>
        <w:r w:rsidR="0061150C">
          <w:rPr>
            <w:noProof/>
            <w:webHidden/>
          </w:rPr>
          <w:fldChar w:fldCharType="end"/>
        </w:r>
      </w:hyperlink>
    </w:p>
    <w:p w14:paraId="65D8EA70" w14:textId="6B0E4333" w:rsidR="0061150C" w:rsidRDefault="00022A80" w:rsidP="0061150C">
      <w:pPr>
        <w:pStyle w:val="16"/>
        <w:rPr>
          <w:rFonts w:asciiTheme="minorHAnsi" w:eastAsiaTheme="minorEastAsia" w:hAnsiTheme="minorHAnsi" w:cstheme="minorBidi"/>
          <w:noProof/>
          <w:szCs w:val="24"/>
          <w:lang w:eastAsia="ru-RU"/>
        </w:rPr>
      </w:pPr>
      <w:hyperlink w:anchor="_Toc24715482" w:history="1">
        <w:r w:rsidR="0061150C" w:rsidRPr="00880512">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1150C">
          <w:rPr>
            <w:noProof/>
            <w:webHidden/>
          </w:rPr>
          <w:tab/>
        </w:r>
        <w:r w:rsidR="0061150C">
          <w:rPr>
            <w:noProof/>
            <w:webHidden/>
          </w:rPr>
          <w:fldChar w:fldCharType="begin"/>
        </w:r>
        <w:r w:rsidR="0061150C">
          <w:rPr>
            <w:noProof/>
            <w:webHidden/>
          </w:rPr>
          <w:instrText xml:space="preserve"> PAGEREF _Toc24715482 \h </w:instrText>
        </w:r>
        <w:r w:rsidR="0061150C">
          <w:rPr>
            <w:noProof/>
            <w:webHidden/>
          </w:rPr>
        </w:r>
        <w:r w:rsidR="0061150C">
          <w:rPr>
            <w:noProof/>
            <w:webHidden/>
          </w:rPr>
          <w:fldChar w:fldCharType="separate"/>
        </w:r>
        <w:r w:rsidR="00A526D2">
          <w:rPr>
            <w:noProof/>
            <w:webHidden/>
          </w:rPr>
          <w:t>6</w:t>
        </w:r>
        <w:r w:rsidR="0061150C">
          <w:rPr>
            <w:noProof/>
            <w:webHidden/>
          </w:rPr>
          <w:fldChar w:fldCharType="end"/>
        </w:r>
      </w:hyperlink>
    </w:p>
    <w:p w14:paraId="4DA6BD41" w14:textId="797485A8" w:rsidR="0061150C" w:rsidRDefault="00022A80">
      <w:pPr>
        <w:pStyle w:val="21"/>
        <w:rPr>
          <w:rFonts w:asciiTheme="minorHAnsi" w:eastAsiaTheme="minorEastAsia" w:hAnsiTheme="minorHAnsi" w:cstheme="minorBidi"/>
          <w:noProof/>
          <w:sz w:val="24"/>
          <w:szCs w:val="24"/>
          <w:lang w:eastAsia="ru-RU"/>
        </w:rPr>
      </w:pPr>
      <w:hyperlink w:anchor="_Toc24715483" w:history="1">
        <w:r w:rsidR="0061150C" w:rsidRPr="00880512">
          <w:rPr>
            <w:rStyle w:val="affb"/>
            <w:noProof/>
          </w:rPr>
          <w:t>2.1. Жалобы и анамнез</w:t>
        </w:r>
        <w:r w:rsidR="0061150C">
          <w:rPr>
            <w:noProof/>
            <w:webHidden/>
          </w:rPr>
          <w:tab/>
        </w:r>
        <w:r w:rsidR="0061150C">
          <w:rPr>
            <w:noProof/>
            <w:webHidden/>
          </w:rPr>
          <w:fldChar w:fldCharType="begin"/>
        </w:r>
        <w:r w:rsidR="0061150C">
          <w:rPr>
            <w:noProof/>
            <w:webHidden/>
          </w:rPr>
          <w:instrText xml:space="preserve"> PAGEREF _Toc24715483 \h </w:instrText>
        </w:r>
        <w:r w:rsidR="0061150C">
          <w:rPr>
            <w:noProof/>
            <w:webHidden/>
          </w:rPr>
        </w:r>
        <w:r w:rsidR="0061150C">
          <w:rPr>
            <w:noProof/>
            <w:webHidden/>
          </w:rPr>
          <w:fldChar w:fldCharType="separate"/>
        </w:r>
        <w:r w:rsidR="00A526D2">
          <w:rPr>
            <w:noProof/>
            <w:webHidden/>
          </w:rPr>
          <w:t>7</w:t>
        </w:r>
        <w:r w:rsidR="0061150C">
          <w:rPr>
            <w:noProof/>
            <w:webHidden/>
          </w:rPr>
          <w:fldChar w:fldCharType="end"/>
        </w:r>
      </w:hyperlink>
    </w:p>
    <w:p w14:paraId="10B7360A" w14:textId="7D74B549" w:rsidR="0061150C" w:rsidRDefault="00022A80">
      <w:pPr>
        <w:pStyle w:val="21"/>
        <w:rPr>
          <w:rFonts w:asciiTheme="minorHAnsi" w:eastAsiaTheme="minorEastAsia" w:hAnsiTheme="minorHAnsi" w:cstheme="minorBidi"/>
          <w:noProof/>
          <w:sz w:val="24"/>
          <w:szCs w:val="24"/>
          <w:lang w:eastAsia="ru-RU"/>
        </w:rPr>
      </w:pPr>
      <w:hyperlink w:anchor="_Toc24715484" w:history="1">
        <w:r w:rsidR="0061150C" w:rsidRPr="00880512">
          <w:rPr>
            <w:rStyle w:val="affb"/>
            <w:noProof/>
          </w:rPr>
          <w:t>2.2. Физикальное обследование</w:t>
        </w:r>
        <w:r w:rsidR="0061150C">
          <w:rPr>
            <w:noProof/>
            <w:webHidden/>
          </w:rPr>
          <w:tab/>
        </w:r>
        <w:r w:rsidR="0061150C">
          <w:rPr>
            <w:noProof/>
            <w:webHidden/>
          </w:rPr>
          <w:fldChar w:fldCharType="begin"/>
        </w:r>
        <w:r w:rsidR="0061150C">
          <w:rPr>
            <w:noProof/>
            <w:webHidden/>
          </w:rPr>
          <w:instrText xml:space="preserve"> PAGEREF _Toc24715484 \h </w:instrText>
        </w:r>
        <w:r w:rsidR="0061150C">
          <w:rPr>
            <w:noProof/>
            <w:webHidden/>
          </w:rPr>
        </w:r>
        <w:r w:rsidR="0061150C">
          <w:rPr>
            <w:noProof/>
            <w:webHidden/>
          </w:rPr>
          <w:fldChar w:fldCharType="separate"/>
        </w:r>
        <w:r w:rsidR="00A526D2">
          <w:rPr>
            <w:noProof/>
            <w:webHidden/>
          </w:rPr>
          <w:t>7</w:t>
        </w:r>
        <w:r w:rsidR="0061150C">
          <w:rPr>
            <w:noProof/>
            <w:webHidden/>
          </w:rPr>
          <w:fldChar w:fldCharType="end"/>
        </w:r>
      </w:hyperlink>
    </w:p>
    <w:p w14:paraId="5FA0E5CA" w14:textId="709ED427" w:rsidR="0061150C" w:rsidRDefault="00022A80">
      <w:pPr>
        <w:pStyle w:val="21"/>
        <w:rPr>
          <w:rFonts w:asciiTheme="minorHAnsi" w:eastAsiaTheme="minorEastAsia" w:hAnsiTheme="minorHAnsi" w:cstheme="minorBidi"/>
          <w:noProof/>
          <w:sz w:val="24"/>
          <w:szCs w:val="24"/>
          <w:lang w:eastAsia="ru-RU"/>
        </w:rPr>
      </w:pPr>
      <w:hyperlink w:anchor="_Toc24715485" w:history="1">
        <w:r w:rsidR="0061150C" w:rsidRPr="00880512">
          <w:rPr>
            <w:rStyle w:val="affb"/>
            <w:noProof/>
          </w:rPr>
          <w:t>2.3. Лабораторные диагностические исследования</w:t>
        </w:r>
        <w:r w:rsidR="0061150C">
          <w:rPr>
            <w:noProof/>
            <w:webHidden/>
          </w:rPr>
          <w:tab/>
        </w:r>
        <w:r w:rsidR="0061150C">
          <w:rPr>
            <w:noProof/>
            <w:webHidden/>
          </w:rPr>
          <w:fldChar w:fldCharType="begin"/>
        </w:r>
        <w:r w:rsidR="0061150C">
          <w:rPr>
            <w:noProof/>
            <w:webHidden/>
          </w:rPr>
          <w:instrText xml:space="preserve"> PAGEREF _Toc24715485 \h </w:instrText>
        </w:r>
        <w:r w:rsidR="0061150C">
          <w:rPr>
            <w:noProof/>
            <w:webHidden/>
          </w:rPr>
        </w:r>
        <w:r w:rsidR="0061150C">
          <w:rPr>
            <w:noProof/>
            <w:webHidden/>
          </w:rPr>
          <w:fldChar w:fldCharType="separate"/>
        </w:r>
        <w:r w:rsidR="00A526D2">
          <w:rPr>
            <w:noProof/>
            <w:webHidden/>
          </w:rPr>
          <w:t>7</w:t>
        </w:r>
        <w:r w:rsidR="0061150C">
          <w:rPr>
            <w:noProof/>
            <w:webHidden/>
          </w:rPr>
          <w:fldChar w:fldCharType="end"/>
        </w:r>
      </w:hyperlink>
    </w:p>
    <w:p w14:paraId="3A9C4D27" w14:textId="21311039" w:rsidR="0061150C" w:rsidRDefault="00022A80">
      <w:pPr>
        <w:pStyle w:val="21"/>
        <w:rPr>
          <w:rFonts w:asciiTheme="minorHAnsi" w:eastAsiaTheme="minorEastAsia" w:hAnsiTheme="minorHAnsi" w:cstheme="minorBidi"/>
          <w:noProof/>
          <w:sz w:val="24"/>
          <w:szCs w:val="24"/>
          <w:lang w:eastAsia="ru-RU"/>
        </w:rPr>
      </w:pPr>
      <w:hyperlink w:anchor="_Toc24715486" w:history="1">
        <w:r w:rsidR="0061150C" w:rsidRPr="00880512">
          <w:rPr>
            <w:rStyle w:val="affb"/>
            <w:noProof/>
          </w:rPr>
          <w:t>2.4. Инструментальные диагностические исследования</w:t>
        </w:r>
        <w:r w:rsidR="0061150C">
          <w:rPr>
            <w:noProof/>
            <w:webHidden/>
          </w:rPr>
          <w:tab/>
        </w:r>
        <w:r w:rsidR="0061150C">
          <w:rPr>
            <w:noProof/>
            <w:webHidden/>
          </w:rPr>
          <w:fldChar w:fldCharType="begin"/>
        </w:r>
        <w:r w:rsidR="0061150C">
          <w:rPr>
            <w:noProof/>
            <w:webHidden/>
          </w:rPr>
          <w:instrText xml:space="preserve"> PAGEREF _Toc24715486 \h </w:instrText>
        </w:r>
        <w:r w:rsidR="0061150C">
          <w:rPr>
            <w:noProof/>
            <w:webHidden/>
          </w:rPr>
        </w:r>
        <w:r w:rsidR="0061150C">
          <w:rPr>
            <w:noProof/>
            <w:webHidden/>
          </w:rPr>
          <w:fldChar w:fldCharType="separate"/>
        </w:r>
        <w:r w:rsidR="00A526D2">
          <w:rPr>
            <w:noProof/>
            <w:webHidden/>
          </w:rPr>
          <w:t>10</w:t>
        </w:r>
        <w:r w:rsidR="0061150C">
          <w:rPr>
            <w:noProof/>
            <w:webHidden/>
          </w:rPr>
          <w:fldChar w:fldCharType="end"/>
        </w:r>
      </w:hyperlink>
    </w:p>
    <w:p w14:paraId="194891AF" w14:textId="77829391" w:rsidR="0061150C" w:rsidRDefault="00022A80">
      <w:pPr>
        <w:pStyle w:val="21"/>
        <w:rPr>
          <w:rFonts w:asciiTheme="minorHAnsi" w:eastAsiaTheme="minorEastAsia" w:hAnsiTheme="minorHAnsi" w:cstheme="minorBidi"/>
          <w:noProof/>
          <w:sz w:val="24"/>
          <w:szCs w:val="24"/>
          <w:lang w:eastAsia="ru-RU"/>
        </w:rPr>
      </w:pPr>
      <w:hyperlink w:anchor="_Toc24715487" w:history="1">
        <w:r w:rsidR="0061150C" w:rsidRPr="00880512">
          <w:rPr>
            <w:rStyle w:val="affb"/>
            <w:noProof/>
          </w:rPr>
          <w:t>2.5 Иные диагностические исследования</w:t>
        </w:r>
        <w:r w:rsidR="0061150C">
          <w:rPr>
            <w:noProof/>
            <w:webHidden/>
          </w:rPr>
          <w:tab/>
        </w:r>
        <w:r w:rsidR="0061150C">
          <w:rPr>
            <w:noProof/>
            <w:webHidden/>
          </w:rPr>
          <w:fldChar w:fldCharType="begin"/>
        </w:r>
        <w:r w:rsidR="0061150C">
          <w:rPr>
            <w:noProof/>
            <w:webHidden/>
          </w:rPr>
          <w:instrText xml:space="preserve"> PAGEREF _Toc24715487 \h </w:instrText>
        </w:r>
        <w:r w:rsidR="0061150C">
          <w:rPr>
            <w:noProof/>
            <w:webHidden/>
          </w:rPr>
        </w:r>
        <w:r w:rsidR="0061150C">
          <w:rPr>
            <w:noProof/>
            <w:webHidden/>
          </w:rPr>
          <w:fldChar w:fldCharType="separate"/>
        </w:r>
        <w:r w:rsidR="00A526D2">
          <w:rPr>
            <w:noProof/>
            <w:webHidden/>
          </w:rPr>
          <w:t>10</w:t>
        </w:r>
        <w:r w:rsidR="0061150C">
          <w:rPr>
            <w:noProof/>
            <w:webHidden/>
          </w:rPr>
          <w:fldChar w:fldCharType="end"/>
        </w:r>
      </w:hyperlink>
    </w:p>
    <w:p w14:paraId="1009A91D" w14:textId="38138222" w:rsidR="0061150C" w:rsidRDefault="00022A80" w:rsidP="0061150C">
      <w:pPr>
        <w:pStyle w:val="16"/>
        <w:rPr>
          <w:rFonts w:asciiTheme="minorHAnsi" w:eastAsiaTheme="minorEastAsia" w:hAnsiTheme="minorHAnsi" w:cstheme="minorBidi"/>
          <w:noProof/>
          <w:szCs w:val="24"/>
          <w:lang w:eastAsia="ru-RU"/>
        </w:rPr>
      </w:pPr>
      <w:hyperlink w:anchor="_Toc24715488" w:history="1">
        <w:r w:rsidR="0061150C" w:rsidRPr="00880512">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1150C">
          <w:rPr>
            <w:noProof/>
            <w:webHidden/>
          </w:rPr>
          <w:tab/>
        </w:r>
        <w:r w:rsidR="0061150C">
          <w:rPr>
            <w:noProof/>
            <w:webHidden/>
          </w:rPr>
          <w:fldChar w:fldCharType="begin"/>
        </w:r>
        <w:r w:rsidR="0061150C">
          <w:rPr>
            <w:noProof/>
            <w:webHidden/>
          </w:rPr>
          <w:instrText xml:space="preserve"> PAGEREF _Toc24715488 \h </w:instrText>
        </w:r>
        <w:r w:rsidR="0061150C">
          <w:rPr>
            <w:noProof/>
            <w:webHidden/>
          </w:rPr>
        </w:r>
        <w:r w:rsidR="0061150C">
          <w:rPr>
            <w:noProof/>
            <w:webHidden/>
          </w:rPr>
          <w:fldChar w:fldCharType="separate"/>
        </w:r>
        <w:r w:rsidR="00A526D2">
          <w:rPr>
            <w:noProof/>
            <w:webHidden/>
          </w:rPr>
          <w:t>12</w:t>
        </w:r>
        <w:r w:rsidR="0061150C">
          <w:rPr>
            <w:noProof/>
            <w:webHidden/>
          </w:rPr>
          <w:fldChar w:fldCharType="end"/>
        </w:r>
      </w:hyperlink>
    </w:p>
    <w:p w14:paraId="5DA97C66" w14:textId="6AC5119F" w:rsidR="0061150C" w:rsidRDefault="00022A80" w:rsidP="0061150C">
      <w:pPr>
        <w:pStyle w:val="16"/>
        <w:rPr>
          <w:rFonts w:asciiTheme="minorHAnsi" w:eastAsiaTheme="minorEastAsia" w:hAnsiTheme="minorHAnsi" w:cstheme="minorBidi"/>
          <w:noProof/>
          <w:szCs w:val="24"/>
          <w:lang w:eastAsia="ru-RU"/>
        </w:rPr>
      </w:pPr>
      <w:hyperlink w:anchor="_Toc24715489" w:history="1">
        <w:r w:rsidR="0061150C" w:rsidRPr="00880512">
          <w:rPr>
            <w:rStyle w:val="affb"/>
            <w:noProof/>
          </w:rPr>
          <w:t>4. Медицинская реабилитация, медицинские показания и противопоказания к применению методов реабилитации</w:t>
        </w:r>
        <w:r w:rsidR="0061150C">
          <w:rPr>
            <w:noProof/>
            <w:webHidden/>
          </w:rPr>
          <w:tab/>
        </w:r>
        <w:r w:rsidR="0061150C">
          <w:rPr>
            <w:noProof/>
            <w:webHidden/>
          </w:rPr>
          <w:fldChar w:fldCharType="begin"/>
        </w:r>
        <w:r w:rsidR="0061150C">
          <w:rPr>
            <w:noProof/>
            <w:webHidden/>
          </w:rPr>
          <w:instrText xml:space="preserve"> PAGEREF _Toc24715489 \h </w:instrText>
        </w:r>
        <w:r w:rsidR="0061150C">
          <w:rPr>
            <w:noProof/>
            <w:webHidden/>
          </w:rPr>
        </w:r>
        <w:r w:rsidR="0061150C">
          <w:rPr>
            <w:noProof/>
            <w:webHidden/>
          </w:rPr>
          <w:fldChar w:fldCharType="separate"/>
        </w:r>
        <w:r w:rsidR="00A526D2">
          <w:rPr>
            <w:noProof/>
            <w:webHidden/>
          </w:rPr>
          <w:t>12</w:t>
        </w:r>
        <w:r w:rsidR="0061150C">
          <w:rPr>
            <w:noProof/>
            <w:webHidden/>
          </w:rPr>
          <w:fldChar w:fldCharType="end"/>
        </w:r>
      </w:hyperlink>
    </w:p>
    <w:p w14:paraId="4A163E1B" w14:textId="57934EE4" w:rsidR="0061150C" w:rsidRDefault="00022A80" w:rsidP="0061150C">
      <w:pPr>
        <w:pStyle w:val="16"/>
        <w:rPr>
          <w:rFonts w:asciiTheme="minorHAnsi" w:eastAsiaTheme="minorEastAsia" w:hAnsiTheme="minorHAnsi" w:cstheme="minorBidi"/>
          <w:noProof/>
          <w:szCs w:val="24"/>
          <w:lang w:eastAsia="ru-RU"/>
        </w:rPr>
      </w:pPr>
      <w:hyperlink w:anchor="_Toc24715490" w:history="1">
        <w:r w:rsidR="0061150C" w:rsidRPr="00880512">
          <w:rPr>
            <w:rStyle w:val="affb"/>
            <w:bCs/>
            <w:noProof/>
          </w:rPr>
          <w:t>5.</w:t>
        </w:r>
        <w:r w:rsidR="0061150C" w:rsidRPr="00880512">
          <w:rPr>
            <w:rStyle w:val="affb"/>
            <w:noProof/>
          </w:rPr>
          <w:t xml:space="preserve"> Профилактика и диспансерное наблюдение, медицинские показания и противопоказания к применению методов профилактики</w:t>
        </w:r>
        <w:r w:rsidR="0061150C">
          <w:rPr>
            <w:noProof/>
            <w:webHidden/>
          </w:rPr>
          <w:tab/>
        </w:r>
        <w:r w:rsidR="0061150C">
          <w:rPr>
            <w:noProof/>
            <w:webHidden/>
          </w:rPr>
          <w:fldChar w:fldCharType="begin"/>
        </w:r>
        <w:r w:rsidR="0061150C">
          <w:rPr>
            <w:noProof/>
            <w:webHidden/>
          </w:rPr>
          <w:instrText xml:space="preserve"> PAGEREF _Toc24715490 \h </w:instrText>
        </w:r>
        <w:r w:rsidR="0061150C">
          <w:rPr>
            <w:noProof/>
            <w:webHidden/>
          </w:rPr>
        </w:r>
        <w:r w:rsidR="0061150C">
          <w:rPr>
            <w:noProof/>
            <w:webHidden/>
          </w:rPr>
          <w:fldChar w:fldCharType="separate"/>
        </w:r>
        <w:r w:rsidR="00A526D2">
          <w:rPr>
            <w:noProof/>
            <w:webHidden/>
          </w:rPr>
          <w:t>13</w:t>
        </w:r>
        <w:r w:rsidR="0061150C">
          <w:rPr>
            <w:noProof/>
            <w:webHidden/>
          </w:rPr>
          <w:fldChar w:fldCharType="end"/>
        </w:r>
      </w:hyperlink>
    </w:p>
    <w:p w14:paraId="52595E9C" w14:textId="27E595B4" w:rsidR="0061150C" w:rsidRDefault="00022A80" w:rsidP="0061150C">
      <w:pPr>
        <w:pStyle w:val="16"/>
        <w:rPr>
          <w:rFonts w:asciiTheme="minorHAnsi" w:eastAsiaTheme="minorEastAsia" w:hAnsiTheme="minorHAnsi" w:cstheme="minorBidi"/>
          <w:noProof/>
          <w:szCs w:val="24"/>
          <w:lang w:eastAsia="ru-RU"/>
        </w:rPr>
      </w:pPr>
      <w:hyperlink w:anchor="_Toc24715491" w:history="1">
        <w:r w:rsidR="0061150C" w:rsidRPr="00880512">
          <w:rPr>
            <w:rStyle w:val="affb"/>
            <w:noProof/>
          </w:rPr>
          <w:t>6. Организация оказания медицинской помощи</w:t>
        </w:r>
        <w:r w:rsidR="0061150C">
          <w:rPr>
            <w:noProof/>
            <w:webHidden/>
          </w:rPr>
          <w:tab/>
        </w:r>
        <w:r w:rsidR="0061150C">
          <w:rPr>
            <w:noProof/>
            <w:webHidden/>
          </w:rPr>
          <w:fldChar w:fldCharType="begin"/>
        </w:r>
        <w:r w:rsidR="0061150C">
          <w:rPr>
            <w:noProof/>
            <w:webHidden/>
          </w:rPr>
          <w:instrText xml:space="preserve"> PAGEREF _Toc24715491 \h </w:instrText>
        </w:r>
        <w:r w:rsidR="0061150C">
          <w:rPr>
            <w:noProof/>
            <w:webHidden/>
          </w:rPr>
        </w:r>
        <w:r w:rsidR="0061150C">
          <w:rPr>
            <w:noProof/>
            <w:webHidden/>
          </w:rPr>
          <w:fldChar w:fldCharType="separate"/>
        </w:r>
        <w:r w:rsidR="00A526D2">
          <w:rPr>
            <w:noProof/>
            <w:webHidden/>
          </w:rPr>
          <w:t>14</w:t>
        </w:r>
        <w:r w:rsidR="0061150C">
          <w:rPr>
            <w:noProof/>
            <w:webHidden/>
          </w:rPr>
          <w:fldChar w:fldCharType="end"/>
        </w:r>
      </w:hyperlink>
    </w:p>
    <w:p w14:paraId="498F677B" w14:textId="3E07F8F7" w:rsidR="0061150C" w:rsidRDefault="00022A80" w:rsidP="0061150C">
      <w:pPr>
        <w:pStyle w:val="16"/>
        <w:rPr>
          <w:rFonts w:asciiTheme="minorHAnsi" w:eastAsiaTheme="minorEastAsia" w:hAnsiTheme="minorHAnsi" w:cstheme="minorBidi"/>
          <w:noProof/>
          <w:szCs w:val="24"/>
          <w:lang w:eastAsia="ru-RU"/>
        </w:rPr>
      </w:pPr>
      <w:hyperlink w:anchor="_Toc24715492" w:history="1">
        <w:r w:rsidR="0061150C" w:rsidRPr="00880512">
          <w:rPr>
            <w:rStyle w:val="affb"/>
            <w:noProof/>
          </w:rPr>
          <w:t>7. Дополнительная информация (в том числе факторы, влияющие на исход заболевания или состояния)</w:t>
        </w:r>
        <w:r w:rsidR="0061150C">
          <w:rPr>
            <w:noProof/>
            <w:webHidden/>
          </w:rPr>
          <w:tab/>
        </w:r>
        <w:r w:rsidR="0061150C">
          <w:rPr>
            <w:noProof/>
            <w:webHidden/>
          </w:rPr>
          <w:fldChar w:fldCharType="begin"/>
        </w:r>
        <w:r w:rsidR="0061150C">
          <w:rPr>
            <w:noProof/>
            <w:webHidden/>
          </w:rPr>
          <w:instrText xml:space="preserve"> PAGEREF _Toc24715492 \h </w:instrText>
        </w:r>
        <w:r w:rsidR="0061150C">
          <w:rPr>
            <w:noProof/>
            <w:webHidden/>
          </w:rPr>
        </w:r>
        <w:r w:rsidR="0061150C">
          <w:rPr>
            <w:noProof/>
            <w:webHidden/>
          </w:rPr>
          <w:fldChar w:fldCharType="separate"/>
        </w:r>
        <w:r w:rsidR="00A526D2">
          <w:rPr>
            <w:noProof/>
            <w:webHidden/>
          </w:rPr>
          <w:t>16</w:t>
        </w:r>
        <w:r w:rsidR="0061150C">
          <w:rPr>
            <w:noProof/>
            <w:webHidden/>
          </w:rPr>
          <w:fldChar w:fldCharType="end"/>
        </w:r>
      </w:hyperlink>
    </w:p>
    <w:p w14:paraId="1D81A73D" w14:textId="2A238F48" w:rsidR="0061150C" w:rsidRDefault="00022A80" w:rsidP="0061150C">
      <w:pPr>
        <w:pStyle w:val="16"/>
        <w:rPr>
          <w:rFonts w:asciiTheme="minorHAnsi" w:eastAsiaTheme="minorEastAsia" w:hAnsiTheme="minorHAnsi" w:cstheme="minorBidi"/>
          <w:noProof/>
          <w:szCs w:val="24"/>
          <w:lang w:eastAsia="ru-RU"/>
        </w:rPr>
      </w:pPr>
      <w:hyperlink w:anchor="_Toc24715493" w:history="1">
        <w:r w:rsidR="0061150C" w:rsidRPr="00880512">
          <w:rPr>
            <w:rStyle w:val="affb"/>
            <w:noProof/>
          </w:rPr>
          <w:t>Критерии оценки качества медицинской помощи</w:t>
        </w:r>
        <w:r w:rsidR="0061150C">
          <w:rPr>
            <w:noProof/>
            <w:webHidden/>
          </w:rPr>
          <w:tab/>
        </w:r>
        <w:r w:rsidR="0061150C">
          <w:rPr>
            <w:noProof/>
            <w:webHidden/>
          </w:rPr>
          <w:fldChar w:fldCharType="begin"/>
        </w:r>
        <w:r w:rsidR="0061150C">
          <w:rPr>
            <w:noProof/>
            <w:webHidden/>
          </w:rPr>
          <w:instrText xml:space="preserve"> PAGEREF _Toc24715493 \h </w:instrText>
        </w:r>
        <w:r w:rsidR="0061150C">
          <w:rPr>
            <w:noProof/>
            <w:webHidden/>
          </w:rPr>
        </w:r>
        <w:r w:rsidR="0061150C">
          <w:rPr>
            <w:noProof/>
            <w:webHidden/>
          </w:rPr>
          <w:fldChar w:fldCharType="separate"/>
        </w:r>
        <w:r w:rsidR="00A526D2">
          <w:rPr>
            <w:noProof/>
            <w:webHidden/>
          </w:rPr>
          <w:t>16</w:t>
        </w:r>
        <w:r w:rsidR="0061150C">
          <w:rPr>
            <w:noProof/>
            <w:webHidden/>
          </w:rPr>
          <w:fldChar w:fldCharType="end"/>
        </w:r>
      </w:hyperlink>
    </w:p>
    <w:p w14:paraId="11F98290" w14:textId="672146D5" w:rsidR="0061150C" w:rsidRDefault="00022A80" w:rsidP="0061150C">
      <w:pPr>
        <w:pStyle w:val="16"/>
        <w:rPr>
          <w:rFonts w:asciiTheme="minorHAnsi" w:eastAsiaTheme="minorEastAsia" w:hAnsiTheme="minorHAnsi" w:cstheme="minorBidi"/>
          <w:noProof/>
          <w:szCs w:val="24"/>
          <w:lang w:eastAsia="ru-RU"/>
        </w:rPr>
      </w:pPr>
      <w:hyperlink w:anchor="_Toc24715494" w:history="1">
        <w:r w:rsidR="0061150C" w:rsidRPr="00880512">
          <w:rPr>
            <w:rStyle w:val="affb"/>
            <w:noProof/>
          </w:rPr>
          <w:t>Список литературы</w:t>
        </w:r>
        <w:r w:rsidR="0061150C">
          <w:rPr>
            <w:noProof/>
            <w:webHidden/>
          </w:rPr>
          <w:tab/>
        </w:r>
        <w:r w:rsidR="0061150C">
          <w:rPr>
            <w:noProof/>
            <w:webHidden/>
          </w:rPr>
          <w:fldChar w:fldCharType="begin"/>
        </w:r>
        <w:r w:rsidR="0061150C">
          <w:rPr>
            <w:noProof/>
            <w:webHidden/>
          </w:rPr>
          <w:instrText xml:space="preserve"> PAGEREF _Toc24715494 \h </w:instrText>
        </w:r>
        <w:r w:rsidR="0061150C">
          <w:rPr>
            <w:noProof/>
            <w:webHidden/>
          </w:rPr>
        </w:r>
        <w:r w:rsidR="0061150C">
          <w:rPr>
            <w:noProof/>
            <w:webHidden/>
          </w:rPr>
          <w:fldChar w:fldCharType="separate"/>
        </w:r>
        <w:r w:rsidR="00A526D2">
          <w:rPr>
            <w:noProof/>
            <w:webHidden/>
          </w:rPr>
          <w:t>17</w:t>
        </w:r>
        <w:r w:rsidR="0061150C">
          <w:rPr>
            <w:noProof/>
            <w:webHidden/>
          </w:rPr>
          <w:fldChar w:fldCharType="end"/>
        </w:r>
      </w:hyperlink>
    </w:p>
    <w:p w14:paraId="2C129904" w14:textId="1FFA8475" w:rsidR="0061150C" w:rsidRDefault="00022A80" w:rsidP="0061150C">
      <w:pPr>
        <w:pStyle w:val="16"/>
        <w:rPr>
          <w:rFonts w:asciiTheme="minorHAnsi" w:eastAsiaTheme="minorEastAsia" w:hAnsiTheme="minorHAnsi" w:cstheme="minorBidi"/>
          <w:noProof/>
          <w:szCs w:val="24"/>
          <w:lang w:eastAsia="ru-RU"/>
        </w:rPr>
      </w:pPr>
      <w:hyperlink w:anchor="_Toc24715495" w:history="1">
        <w:r w:rsidR="0061150C" w:rsidRPr="00880512">
          <w:rPr>
            <w:rStyle w:val="affb"/>
            <w:noProof/>
          </w:rPr>
          <w:t>Приложение А1. Состав рабочей группы по разработке и пересмотру клинических рекомендаций</w:t>
        </w:r>
        <w:r w:rsidR="0061150C">
          <w:rPr>
            <w:noProof/>
            <w:webHidden/>
          </w:rPr>
          <w:tab/>
        </w:r>
        <w:r w:rsidR="0061150C">
          <w:rPr>
            <w:noProof/>
            <w:webHidden/>
          </w:rPr>
          <w:fldChar w:fldCharType="begin"/>
        </w:r>
        <w:r w:rsidR="0061150C">
          <w:rPr>
            <w:noProof/>
            <w:webHidden/>
          </w:rPr>
          <w:instrText xml:space="preserve"> PAGEREF _Toc24715495 \h </w:instrText>
        </w:r>
        <w:r w:rsidR="0061150C">
          <w:rPr>
            <w:noProof/>
            <w:webHidden/>
          </w:rPr>
        </w:r>
        <w:r w:rsidR="0061150C">
          <w:rPr>
            <w:noProof/>
            <w:webHidden/>
          </w:rPr>
          <w:fldChar w:fldCharType="separate"/>
        </w:r>
        <w:r w:rsidR="00A526D2">
          <w:rPr>
            <w:noProof/>
            <w:webHidden/>
          </w:rPr>
          <w:t>19</w:t>
        </w:r>
        <w:r w:rsidR="0061150C">
          <w:rPr>
            <w:noProof/>
            <w:webHidden/>
          </w:rPr>
          <w:fldChar w:fldCharType="end"/>
        </w:r>
      </w:hyperlink>
    </w:p>
    <w:p w14:paraId="60850BF6" w14:textId="4E03524F" w:rsidR="0061150C" w:rsidRDefault="00022A80" w:rsidP="0061150C">
      <w:pPr>
        <w:pStyle w:val="16"/>
        <w:rPr>
          <w:rFonts w:asciiTheme="minorHAnsi" w:eastAsiaTheme="minorEastAsia" w:hAnsiTheme="minorHAnsi" w:cstheme="minorBidi"/>
          <w:noProof/>
          <w:szCs w:val="24"/>
          <w:lang w:eastAsia="ru-RU"/>
        </w:rPr>
      </w:pPr>
      <w:hyperlink w:anchor="_Toc24715496" w:history="1">
        <w:r w:rsidR="0061150C" w:rsidRPr="00880512">
          <w:rPr>
            <w:rStyle w:val="affb"/>
            <w:noProof/>
          </w:rPr>
          <w:t>Приложение А2. Методология разработки клинических рекомендаций</w:t>
        </w:r>
        <w:r w:rsidR="0061150C">
          <w:rPr>
            <w:noProof/>
            <w:webHidden/>
          </w:rPr>
          <w:tab/>
        </w:r>
        <w:r w:rsidR="0061150C">
          <w:rPr>
            <w:noProof/>
            <w:webHidden/>
          </w:rPr>
          <w:fldChar w:fldCharType="begin"/>
        </w:r>
        <w:r w:rsidR="0061150C">
          <w:rPr>
            <w:noProof/>
            <w:webHidden/>
          </w:rPr>
          <w:instrText xml:space="preserve"> PAGEREF _Toc24715496 \h </w:instrText>
        </w:r>
        <w:r w:rsidR="0061150C">
          <w:rPr>
            <w:noProof/>
            <w:webHidden/>
          </w:rPr>
        </w:r>
        <w:r w:rsidR="0061150C">
          <w:rPr>
            <w:noProof/>
            <w:webHidden/>
          </w:rPr>
          <w:fldChar w:fldCharType="separate"/>
        </w:r>
        <w:r w:rsidR="00A526D2">
          <w:rPr>
            <w:noProof/>
            <w:webHidden/>
          </w:rPr>
          <w:t>20</w:t>
        </w:r>
        <w:r w:rsidR="0061150C">
          <w:rPr>
            <w:noProof/>
            <w:webHidden/>
          </w:rPr>
          <w:fldChar w:fldCharType="end"/>
        </w:r>
      </w:hyperlink>
    </w:p>
    <w:p w14:paraId="6B28D094" w14:textId="5383D432" w:rsidR="0061150C" w:rsidRDefault="00022A80" w:rsidP="0061150C">
      <w:pPr>
        <w:pStyle w:val="16"/>
        <w:rPr>
          <w:rFonts w:asciiTheme="minorHAnsi" w:eastAsiaTheme="minorEastAsia" w:hAnsiTheme="minorHAnsi" w:cstheme="minorBidi"/>
          <w:noProof/>
          <w:szCs w:val="24"/>
          <w:lang w:eastAsia="ru-RU"/>
        </w:rPr>
      </w:pPr>
      <w:hyperlink w:anchor="_Toc24715497" w:history="1">
        <w:r w:rsidR="0061150C" w:rsidRPr="00880512">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1150C">
          <w:rPr>
            <w:noProof/>
            <w:webHidden/>
          </w:rPr>
          <w:tab/>
        </w:r>
        <w:r w:rsidR="0061150C">
          <w:rPr>
            <w:noProof/>
            <w:webHidden/>
          </w:rPr>
          <w:fldChar w:fldCharType="begin"/>
        </w:r>
        <w:r w:rsidR="0061150C">
          <w:rPr>
            <w:noProof/>
            <w:webHidden/>
          </w:rPr>
          <w:instrText xml:space="preserve"> PAGEREF _Toc24715497 \h </w:instrText>
        </w:r>
        <w:r w:rsidR="0061150C">
          <w:rPr>
            <w:noProof/>
            <w:webHidden/>
          </w:rPr>
        </w:r>
        <w:r w:rsidR="0061150C">
          <w:rPr>
            <w:noProof/>
            <w:webHidden/>
          </w:rPr>
          <w:fldChar w:fldCharType="separate"/>
        </w:r>
        <w:r w:rsidR="00A526D2">
          <w:rPr>
            <w:noProof/>
            <w:webHidden/>
          </w:rPr>
          <w:t>23</w:t>
        </w:r>
        <w:r w:rsidR="0061150C">
          <w:rPr>
            <w:noProof/>
            <w:webHidden/>
          </w:rPr>
          <w:fldChar w:fldCharType="end"/>
        </w:r>
      </w:hyperlink>
    </w:p>
    <w:p w14:paraId="17D6B368" w14:textId="6F696EF1" w:rsidR="0061150C" w:rsidRDefault="00022A80" w:rsidP="0061150C">
      <w:pPr>
        <w:pStyle w:val="16"/>
        <w:rPr>
          <w:rFonts w:asciiTheme="minorHAnsi" w:eastAsiaTheme="minorEastAsia" w:hAnsiTheme="minorHAnsi" w:cstheme="minorBidi"/>
          <w:noProof/>
          <w:szCs w:val="24"/>
          <w:lang w:eastAsia="ru-RU"/>
        </w:rPr>
      </w:pPr>
      <w:hyperlink w:anchor="_Toc24715498" w:history="1">
        <w:r w:rsidR="0061150C" w:rsidRPr="00880512">
          <w:rPr>
            <w:rStyle w:val="affb"/>
            <w:noProof/>
          </w:rPr>
          <w:t>Приложение Б. Алгоритмы действий врача</w:t>
        </w:r>
        <w:r w:rsidR="0061150C">
          <w:rPr>
            <w:noProof/>
            <w:webHidden/>
          </w:rPr>
          <w:tab/>
        </w:r>
        <w:r w:rsidR="0061150C">
          <w:rPr>
            <w:noProof/>
            <w:webHidden/>
          </w:rPr>
          <w:fldChar w:fldCharType="begin"/>
        </w:r>
        <w:r w:rsidR="0061150C">
          <w:rPr>
            <w:noProof/>
            <w:webHidden/>
          </w:rPr>
          <w:instrText xml:space="preserve"> PAGEREF _Toc24715498 \h </w:instrText>
        </w:r>
        <w:r w:rsidR="0061150C">
          <w:rPr>
            <w:noProof/>
            <w:webHidden/>
          </w:rPr>
        </w:r>
        <w:r w:rsidR="0061150C">
          <w:rPr>
            <w:noProof/>
            <w:webHidden/>
          </w:rPr>
          <w:fldChar w:fldCharType="separate"/>
        </w:r>
        <w:r w:rsidR="00A526D2">
          <w:rPr>
            <w:noProof/>
            <w:webHidden/>
          </w:rPr>
          <w:t>23</w:t>
        </w:r>
        <w:r w:rsidR="0061150C">
          <w:rPr>
            <w:noProof/>
            <w:webHidden/>
          </w:rPr>
          <w:fldChar w:fldCharType="end"/>
        </w:r>
      </w:hyperlink>
    </w:p>
    <w:p w14:paraId="22AD5727" w14:textId="56902FC7" w:rsidR="0061150C" w:rsidRDefault="00022A80" w:rsidP="0061150C">
      <w:pPr>
        <w:pStyle w:val="16"/>
        <w:rPr>
          <w:rFonts w:asciiTheme="minorHAnsi" w:eastAsiaTheme="minorEastAsia" w:hAnsiTheme="minorHAnsi" w:cstheme="minorBidi"/>
          <w:noProof/>
          <w:szCs w:val="24"/>
          <w:lang w:eastAsia="ru-RU"/>
        </w:rPr>
      </w:pPr>
      <w:hyperlink w:anchor="_Toc24715499" w:history="1">
        <w:r w:rsidR="0061150C" w:rsidRPr="00880512">
          <w:rPr>
            <w:rStyle w:val="affb"/>
            <w:noProof/>
          </w:rPr>
          <w:t>Приложение В. Информация для пациента</w:t>
        </w:r>
        <w:r w:rsidR="0061150C">
          <w:rPr>
            <w:noProof/>
            <w:webHidden/>
          </w:rPr>
          <w:tab/>
        </w:r>
        <w:r w:rsidR="0061150C">
          <w:rPr>
            <w:noProof/>
            <w:webHidden/>
          </w:rPr>
          <w:fldChar w:fldCharType="begin"/>
        </w:r>
        <w:r w:rsidR="0061150C">
          <w:rPr>
            <w:noProof/>
            <w:webHidden/>
          </w:rPr>
          <w:instrText xml:space="preserve"> PAGEREF _Toc24715499 \h </w:instrText>
        </w:r>
        <w:r w:rsidR="0061150C">
          <w:rPr>
            <w:noProof/>
            <w:webHidden/>
          </w:rPr>
        </w:r>
        <w:r w:rsidR="0061150C">
          <w:rPr>
            <w:noProof/>
            <w:webHidden/>
          </w:rPr>
          <w:fldChar w:fldCharType="separate"/>
        </w:r>
        <w:r w:rsidR="00A526D2">
          <w:rPr>
            <w:noProof/>
            <w:webHidden/>
          </w:rPr>
          <w:t>24</w:t>
        </w:r>
        <w:r w:rsidR="0061150C">
          <w:rPr>
            <w:noProof/>
            <w:webHidden/>
          </w:rPr>
          <w:fldChar w:fldCharType="end"/>
        </w:r>
      </w:hyperlink>
    </w:p>
    <w:p w14:paraId="6EF539BF" w14:textId="0060750C" w:rsidR="0061150C" w:rsidRDefault="00022A80" w:rsidP="0061150C">
      <w:pPr>
        <w:pStyle w:val="16"/>
        <w:rPr>
          <w:rFonts w:asciiTheme="minorHAnsi" w:eastAsiaTheme="minorEastAsia" w:hAnsiTheme="minorHAnsi" w:cstheme="minorBidi"/>
          <w:noProof/>
          <w:szCs w:val="24"/>
          <w:lang w:eastAsia="ru-RU"/>
        </w:rPr>
      </w:pPr>
      <w:hyperlink w:anchor="_Toc24715500" w:history="1">
        <w:r w:rsidR="0061150C" w:rsidRPr="00880512">
          <w:rPr>
            <w:rStyle w:val="affb"/>
            <w:noProof/>
          </w:rPr>
          <w:t>Приложение Г. Шкалы оценки, вопросники и другие оценочные инструменты состояния пациента, приведенные в клинических рекомендациях</w:t>
        </w:r>
        <w:r w:rsidR="0061150C">
          <w:rPr>
            <w:noProof/>
            <w:webHidden/>
          </w:rPr>
          <w:tab/>
        </w:r>
        <w:r w:rsidR="0061150C">
          <w:rPr>
            <w:noProof/>
            <w:webHidden/>
          </w:rPr>
          <w:fldChar w:fldCharType="begin"/>
        </w:r>
        <w:r w:rsidR="0061150C">
          <w:rPr>
            <w:noProof/>
            <w:webHidden/>
          </w:rPr>
          <w:instrText xml:space="preserve"> PAGEREF _Toc24715500 \h </w:instrText>
        </w:r>
        <w:r w:rsidR="0061150C">
          <w:rPr>
            <w:noProof/>
            <w:webHidden/>
          </w:rPr>
        </w:r>
        <w:r w:rsidR="0061150C">
          <w:rPr>
            <w:noProof/>
            <w:webHidden/>
          </w:rPr>
          <w:fldChar w:fldCharType="separate"/>
        </w:r>
        <w:r w:rsidR="00A526D2">
          <w:rPr>
            <w:noProof/>
            <w:webHidden/>
          </w:rPr>
          <w:t>25</w:t>
        </w:r>
        <w:r w:rsidR="0061150C">
          <w:rPr>
            <w:noProof/>
            <w:webHidden/>
          </w:rPr>
          <w:fldChar w:fldCharType="end"/>
        </w:r>
      </w:hyperlink>
    </w:p>
    <w:p w14:paraId="52865606" w14:textId="06B2CAAE" w:rsidR="00172112" w:rsidRPr="00D47028" w:rsidRDefault="00075B3C" w:rsidP="0061150C">
      <w:pPr>
        <w:rPr>
          <w:szCs w:val="24"/>
        </w:rPr>
      </w:pPr>
      <w:r w:rsidRPr="00C54217">
        <w:rPr>
          <w:b/>
          <w:bCs/>
          <w:szCs w:val="24"/>
        </w:rPr>
        <w:fldChar w:fldCharType="end"/>
      </w:r>
    </w:p>
    <w:p w14:paraId="1F8ED471" w14:textId="57B774FD" w:rsidR="00DE1999" w:rsidRPr="0061150C" w:rsidRDefault="00CB71DA" w:rsidP="0061150C">
      <w:pPr>
        <w:pStyle w:val="10"/>
      </w:pPr>
      <w:bookmarkStart w:id="2" w:name="__RefHeading___doc_abbreviation"/>
      <w:bookmarkStart w:id="3" w:name="_Toc24472743"/>
      <w:bookmarkStart w:id="4" w:name="_Toc20324931"/>
      <w:bookmarkStart w:id="5" w:name="_Toc24715473"/>
      <w:r w:rsidRPr="00A23E74">
        <w:t>Список сокращений</w:t>
      </w:r>
      <w:bookmarkEnd w:id="2"/>
      <w:bookmarkEnd w:id="3"/>
      <w:bookmarkEnd w:id="4"/>
      <w:bookmarkEnd w:id="5"/>
    </w:p>
    <w:p w14:paraId="61AB171D" w14:textId="44F15A47" w:rsidR="00FA53BA" w:rsidRPr="00FA53BA" w:rsidRDefault="00FA53BA" w:rsidP="007620CC">
      <w:pPr>
        <w:jc w:val="left"/>
        <w:rPr>
          <w:rFonts w:eastAsia="Times New Roman"/>
          <w:szCs w:val="24"/>
          <w:lang w:eastAsia="ru-RU"/>
        </w:rPr>
      </w:pPr>
      <w:r>
        <w:rPr>
          <w:rFonts w:eastAsia="Times New Roman"/>
          <w:szCs w:val="24"/>
          <w:lang w:eastAsia="ru-RU"/>
        </w:rPr>
        <w:t>КМ – костный мозг</w:t>
      </w:r>
    </w:p>
    <w:p w14:paraId="4578C82B" w14:textId="47CB69EA" w:rsidR="00F064AC" w:rsidRPr="00D47028" w:rsidRDefault="00365D43" w:rsidP="007620CC">
      <w:pPr>
        <w:jc w:val="left"/>
        <w:rPr>
          <w:rFonts w:eastAsia="Times New Roman"/>
          <w:szCs w:val="24"/>
          <w:lang w:eastAsia="ru-RU"/>
        </w:rPr>
      </w:pPr>
      <w:r w:rsidRPr="00D47028">
        <w:rPr>
          <w:rFonts w:eastAsia="Times New Roman"/>
          <w:szCs w:val="24"/>
          <w:lang w:eastAsia="ru-RU"/>
        </w:rPr>
        <w:t xml:space="preserve">КП </w:t>
      </w:r>
      <w:r w:rsidR="00540832" w:rsidRPr="00D47028">
        <w:rPr>
          <w:rFonts w:eastAsia="Times New Roman"/>
          <w:szCs w:val="24"/>
          <w:lang w:eastAsia="ru-RU"/>
        </w:rPr>
        <w:t xml:space="preserve">– костная </w:t>
      </w:r>
      <w:r w:rsidRPr="00D47028">
        <w:rPr>
          <w:rFonts w:eastAsia="Times New Roman"/>
          <w:szCs w:val="24"/>
          <w:lang w:eastAsia="ru-RU"/>
        </w:rPr>
        <w:t>плазмоцитома</w:t>
      </w:r>
    </w:p>
    <w:p w14:paraId="45A400A6" w14:textId="77777777" w:rsidR="00F064AC" w:rsidRPr="00D47028" w:rsidRDefault="00F064AC" w:rsidP="00F064AC">
      <w:pPr>
        <w:rPr>
          <w:rFonts w:eastAsia="GalsLightC"/>
          <w:szCs w:val="24"/>
        </w:rPr>
      </w:pPr>
      <w:r w:rsidRPr="00D47028">
        <w:rPr>
          <w:rFonts w:eastAsia="GalsLightC"/>
          <w:szCs w:val="24"/>
        </w:rPr>
        <w:t>КТ – компьютерная томография</w:t>
      </w:r>
    </w:p>
    <w:p w14:paraId="3FB9B0C7" w14:textId="77777777" w:rsidR="006C1277" w:rsidRPr="00D47028" w:rsidRDefault="006C1277" w:rsidP="006C1277">
      <w:pPr>
        <w:jc w:val="left"/>
        <w:rPr>
          <w:szCs w:val="24"/>
        </w:rPr>
      </w:pPr>
      <w:r w:rsidRPr="00D47028">
        <w:rPr>
          <w:szCs w:val="24"/>
        </w:rPr>
        <w:t xml:space="preserve">ЛДГ – лактатдегидрогеназа </w:t>
      </w:r>
    </w:p>
    <w:p w14:paraId="51BF9F47" w14:textId="77777777" w:rsidR="00802654" w:rsidRPr="00D47028" w:rsidRDefault="00802654" w:rsidP="006C1277">
      <w:pPr>
        <w:jc w:val="left"/>
        <w:rPr>
          <w:szCs w:val="24"/>
        </w:rPr>
      </w:pPr>
      <w:r w:rsidRPr="00D47028">
        <w:rPr>
          <w:szCs w:val="24"/>
        </w:rPr>
        <w:t>ЛТ – лучевая терапия</w:t>
      </w:r>
    </w:p>
    <w:p w14:paraId="3F4E5098" w14:textId="77777777" w:rsidR="0066135B" w:rsidRPr="00D47028" w:rsidRDefault="0066135B" w:rsidP="0066135B">
      <w:pPr>
        <w:rPr>
          <w:rFonts w:eastAsia="GalsLightC"/>
          <w:szCs w:val="24"/>
        </w:rPr>
      </w:pPr>
      <w:r w:rsidRPr="00D47028">
        <w:rPr>
          <w:rFonts w:eastAsia="GalsLightC"/>
          <w:szCs w:val="24"/>
        </w:rPr>
        <w:t>МКБ-10 – Международная классификация болезней 10-го пересмотра</w:t>
      </w:r>
    </w:p>
    <w:p w14:paraId="3A769CFA" w14:textId="77777777" w:rsidR="00992F2B" w:rsidRPr="00E07859" w:rsidRDefault="00992F2B" w:rsidP="007620CC">
      <w:pPr>
        <w:jc w:val="left"/>
      </w:pPr>
      <w:r w:rsidRPr="00D47028">
        <w:rPr>
          <w:rFonts w:eastAsia="Times New Roman"/>
          <w:szCs w:val="24"/>
          <w:lang w:eastAsia="ru-RU"/>
        </w:rPr>
        <w:t>ММ – множественная миелома</w:t>
      </w:r>
    </w:p>
    <w:p w14:paraId="737100C7" w14:textId="77777777" w:rsidR="00F064AC" w:rsidRPr="00D47028" w:rsidRDefault="00F064AC" w:rsidP="00F064AC">
      <w:pPr>
        <w:rPr>
          <w:rFonts w:eastAsia="GalsLightC"/>
          <w:szCs w:val="24"/>
        </w:rPr>
      </w:pPr>
      <w:r w:rsidRPr="00D47028">
        <w:rPr>
          <w:rFonts w:eastAsia="GalsLightC"/>
          <w:szCs w:val="24"/>
        </w:rPr>
        <w:t>МРТ – магнитно-резонансная томография</w:t>
      </w:r>
    </w:p>
    <w:p w14:paraId="5137C9F4" w14:textId="77777777" w:rsidR="006C4643" w:rsidRPr="00D47028" w:rsidRDefault="006C4643" w:rsidP="006C4643">
      <w:pPr>
        <w:rPr>
          <w:rFonts w:eastAsia="GalsLightC"/>
          <w:szCs w:val="24"/>
        </w:rPr>
      </w:pPr>
      <w:r w:rsidRPr="00D47028">
        <w:rPr>
          <w:szCs w:val="24"/>
        </w:rPr>
        <w:t xml:space="preserve">ПЭТ/КТ </w:t>
      </w:r>
      <w:r w:rsidRPr="00D47028">
        <w:rPr>
          <w:rFonts w:eastAsia="GalsLightC"/>
          <w:szCs w:val="24"/>
        </w:rPr>
        <w:t>– позитронно-эмиссионная томография, совмещенная с компьютерной томографией</w:t>
      </w:r>
    </w:p>
    <w:p w14:paraId="644B72A0" w14:textId="77777777" w:rsidR="001C357C" w:rsidRPr="00D47028" w:rsidRDefault="00365D43" w:rsidP="007620CC">
      <w:pPr>
        <w:jc w:val="left"/>
        <w:rPr>
          <w:rFonts w:eastAsia="Times New Roman"/>
          <w:szCs w:val="24"/>
          <w:lang w:eastAsia="ru-RU"/>
        </w:rPr>
      </w:pPr>
      <w:r w:rsidRPr="00D47028">
        <w:rPr>
          <w:rFonts w:eastAsia="Times New Roman"/>
          <w:szCs w:val="24"/>
          <w:lang w:eastAsia="ru-RU"/>
        </w:rPr>
        <w:t>СП</w:t>
      </w:r>
      <w:r w:rsidR="00540832" w:rsidRPr="00D47028">
        <w:rPr>
          <w:rFonts w:eastAsia="Times New Roman"/>
          <w:szCs w:val="24"/>
          <w:lang w:eastAsia="ru-RU"/>
        </w:rPr>
        <w:t xml:space="preserve"> – солитарная </w:t>
      </w:r>
      <w:r w:rsidR="001C357C" w:rsidRPr="00D47028">
        <w:rPr>
          <w:rFonts w:eastAsia="Times New Roman"/>
          <w:szCs w:val="24"/>
          <w:lang w:eastAsia="ru-RU"/>
        </w:rPr>
        <w:t>плазмоцитома</w:t>
      </w:r>
    </w:p>
    <w:p w14:paraId="3D794DED" w14:textId="77777777" w:rsidR="001C357C" w:rsidRPr="00D47028" w:rsidRDefault="00365D43" w:rsidP="007620CC">
      <w:pPr>
        <w:jc w:val="left"/>
        <w:rPr>
          <w:rFonts w:eastAsia="Times New Roman"/>
          <w:szCs w:val="24"/>
          <w:lang w:eastAsia="ru-RU"/>
        </w:rPr>
      </w:pPr>
      <w:r w:rsidRPr="00D47028">
        <w:rPr>
          <w:rFonts w:eastAsia="Times New Roman"/>
          <w:szCs w:val="24"/>
          <w:lang w:eastAsia="ru-RU"/>
        </w:rPr>
        <w:t>ЭП</w:t>
      </w:r>
      <w:r w:rsidR="00540832" w:rsidRPr="00D47028">
        <w:rPr>
          <w:rFonts w:eastAsia="Times New Roman"/>
          <w:szCs w:val="24"/>
          <w:lang w:eastAsia="ru-RU"/>
        </w:rPr>
        <w:t xml:space="preserve"> – э</w:t>
      </w:r>
      <w:r w:rsidR="001C357C" w:rsidRPr="00D47028">
        <w:rPr>
          <w:rFonts w:eastAsia="Times New Roman"/>
          <w:szCs w:val="24"/>
          <w:lang w:eastAsia="ru-RU"/>
        </w:rPr>
        <w:t>кстрамедуллярная плазмоцитома</w:t>
      </w:r>
    </w:p>
    <w:p w14:paraId="71AF42DA" w14:textId="77777777" w:rsidR="00A37933" w:rsidRPr="00D47028" w:rsidRDefault="00A37933" w:rsidP="00A37933">
      <w:pPr>
        <w:rPr>
          <w:szCs w:val="24"/>
        </w:rPr>
      </w:pPr>
      <w:r w:rsidRPr="00D47028">
        <w:rPr>
          <w:szCs w:val="24"/>
          <w:lang w:val="en-US"/>
        </w:rPr>
        <w:t>ECOG</w:t>
      </w:r>
      <w:r w:rsidRPr="00D47028">
        <w:rPr>
          <w:szCs w:val="24"/>
        </w:rPr>
        <w:t xml:space="preserve"> – </w:t>
      </w:r>
      <w:r w:rsidR="0066135B" w:rsidRPr="00D47028">
        <w:rPr>
          <w:szCs w:val="24"/>
        </w:rPr>
        <w:t xml:space="preserve">Eastern Cooperative Oncology Group, </w:t>
      </w:r>
      <w:r w:rsidRPr="00D47028">
        <w:rPr>
          <w:szCs w:val="24"/>
        </w:rPr>
        <w:t>Восточная объединенная группа онкологов</w:t>
      </w:r>
    </w:p>
    <w:p w14:paraId="6BA4A984" w14:textId="77777777" w:rsidR="0088577A" w:rsidRPr="00D47028" w:rsidRDefault="0088577A" w:rsidP="0088577A">
      <w:pPr>
        <w:rPr>
          <w:rFonts w:eastAsia="GalsLightC"/>
          <w:szCs w:val="24"/>
        </w:rPr>
      </w:pPr>
      <w:r w:rsidRPr="00D47028">
        <w:rPr>
          <w:rFonts w:eastAsia="GalsLightC"/>
          <w:szCs w:val="24"/>
        </w:rPr>
        <w:t>** – жизненно необходимые и важнейшие лекарственные препараты</w:t>
      </w:r>
    </w:p>
    <w:p w14:paraId="3EA31566" w14:textId="6EE63170" w:rsidR="00A37933" w:rsidRPr="00E07859" w:rsidRDefault="0088577A" w:rsidP="0061150C">
      <w:pPr>
        <w:pStyle w:val="afc"/>
        <w:ind w:left="0"/>
      </w:pPr>
      <w:r w:rsidRPr="00D47028">
        <w:rPr>
          <w:color w:val="000000"/>
        </w:rPr>
        <w:lastRenderedPageBreak/>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1178B0B7" w14:textId="77777777" w:rsidR="003C2218" w:rsidRPr="0061150C" w:rsidRDefault="00CB71DA" w:rsidP="0061150C">
      <w:pPr>
        <w:pStyle w:val="10"/>
      </w:pPr>
      <w:bookmarkStart w:id="6" w:name="__RefHeading___doc_terms"/>
      <w:bookmarkStart w:id="7" w:name="_Toc24472744"/>
      <w:bookmarkStart w:id="8" w:name="_Toc20324932"/>
      <w:bookmarkStart w:id="9" w:name="_Toc24715474"/>
      <w:r w:rsidRPr="00A23E74">
        <w:t>Т</w:t>
      </w:r>
      <w:r w:rsidRPr="0061150C">
        <w:t>ермины и определения</w:t>
      </w:r>
      <w:bookmarkEnd w:id="6"/>
      <w:bookmarkEnd w:id="7"/>
      <w:bookmarkEnd w:id="8"/>
      <w:bookmarkEnd w:id="9"/>
    </w:p>
    <w:p w14:paraId="10B788AB" w14:textId="77777777" w:rsidR="00CD59CD" w:rsidRPr="00D47028" w:rsidRDefault="00CD59CD" w:rsidP="00CD59CD">
      <w:pPr>
        <w:contextualSpacing/>
        <w:rPr>
          <w:szCs w:val="24"/>
        </w:rPr>
      </w:pPr>
      <w:r w:rsidRPr="00D47028">
        <w:rPr>
          <w:b/>
          <w:szCs w:val="24"/>
        </w:rPr>
        <w:t xml:space="preserve">Выживаемость без прогрессирования </w:t>
      </w:r>
      <w:r w:rsidRPr="00D47028">
        <w:rPr>
          <w:szCs w:val="24"/>
        </w:rPr>
        <w:t xml:space="preserve">– </w:t>
      </w:r>
      <w:r w:rsidR="000E59DF" w:rsidRPr="00D47028">
        <w:rPr>
          <w:szCs w:val="24"/>
        </w:rPr>
        <w:t>время</w:t>
      </w:r>
      <w:r w:rsidRPr="00D47028">
        <w:rPr>
          <w:szCs w:val="24"/>
        </w:rPr>
        <w:t xml:space="preserve"> от даты начала лечения до прогрессирования болезни или смерти </w:t>
      </w:r>
      <w:r w:rsidR="004A3FBA" w:rsidRPr="00D47028">
        <w:rPr>
          <w:szCs w:val="24"/>
        </w:rPr>
        <w:t xml:space="preserve">пациента </w:t>
      </w:r>
      <w:r w:rsidRPr="00D47028">
        <w:rPr>
          <w:szCs w:val="24"/>
        </w:rPr>
        <w:t>от любой причины.</w:t>
      </w:r>
    </w:p>
    <w:p w14:paraId="6C02C32A" w14:textId="77777777" w:rsidR="00CD59CD" w:rsidRPr="00E07859" w:rsidRDefault="00CD59CD" w:rsidP="00CD59CD">
      <w:pPr>
        <w:contextualSpacing/>
      </w:pPr>
      <w:r w:rsidRPr="00D47028">
        <w:rPr>
          <w:b/>
          <w:szCs w:val="24"/>
        </w:rPr>
        <w:t>М-градиент</w:t>
      </w:r>
      <w:r w:rsidRPr="00D47028">
        <w:rPr>
          <w:szCs w:val="24"/>
        </w:rPr>
        <w:t xml:space="preserve"> – узкая, четко очерченная полоса на электрофореграмме, которую образуют моноклональные иммуноглобулины.</w:t>
      </w:r>
    </w:p>
    <w:p w14:paraId="41060131" w14:textId="77777777" w:rsidR="00CD59CD" w:rsidRPr="00D47028" w:rsidRDefault="00CD59CD" w:rsidP="00CD59CD">
      <w:pPr>
        <w:contextualSpacing/>
        <w:rPr>
          <w:szCs w:val="24"/>
        </w:rPr>
      </w:pPr>
      <w:r w:rsidRPr="00D47028">
        <w:rPr>
          <w:b/>
          <w:szCs w:val="24"/>
        </w:rPr>
        <w:t xml:space="preserve">Общая выживаемость </w:t>
      </w:r>
      <w:r w:rsidRPr="00D47028">
        <w:rPr>
          <w:szCs w:val="24"/>
        </w:rPr>
        <w:t xml:space="preserve">– </w:t>
      </w:r>
      <w:r w:rsidR="000E59DF" w:rsidRPr="00D47028">
        <w:rPr>
          <w:szCs w:val="24"/>
        </w:rPr>
        <w:t>время</w:t>
      </w:r>
      <w:r w:rsidRPr="00D47028">
        <w:rPr>
          <w:szCs w:val="24"/>
        </w:rPr>
        <w:t xml:space="preserve"> от даты начала лечения до смерти </w:t>
      </w:r>
      <w:r w:rsidR="004A3FBA" w:rsidRPr="00D47028">
        <w:rPr>
          <w:szCs w:val="24"/>
        </w:rPr>
        <w:t xml:space="preserve">пациента </w:t>
      </w:r>
      <w:r w:rsidRPr="00D47028">
        <w:rPr>
          <w:szCs w:val="24"/>
        </w:rPr>
        <w:t>от любой причины или до даты последней явки пациента.</w:t>
      </w:r>
    </w:p>
    <w:p w14:paraId="1E689409" w14:textId="77777777" w:rsidR="00C70015" w:rsidRPr="00E07859" w:rsidRDefault="00C70015" w:rsidP="007620CC">
      <w:pPr>
        <w:contextualSpacing/>
      </w:pPr>
      <w:r w:rsidRPr="00D47028">
        <w:rPr>
          <w:b/>
          <w:szCs w:val="24"/>
        </w:rPr>
        <w:t>Плазматическая клетка</w:t>
      </w:r>
      <w:r w:rsidRPr="00D47028">
        <w:rPr>
          <w:szCs w:val="24"/>
        </w:rPr>
        <w:t xml:space="preserve"> – конечный этап дифференцировки В-лимфоцита. </w:t>
      </w:r>
    </w:p>
    <w:p w14:paraId="2D03F1F1" w14:textId="77777777" w:rsidR="000B7729" w:rsidRPr="00D47028" w:rsidRDefault="000B7729" w:rsidP="007620CC">
      <w:pPr>
        <w:contextualSpacing/>
        <w:rPr>
          <w:szCs w:val="24"/>
        </w:rPr>
      </w:pPr>
      <w:r w:rsidRPr="00D47028">
        <w:rPr>
          <w:b/>
          <w:szCs w:val="24"/>
        </w:rPr>
        <w:t>Ремиссия</w:t>
      </w:r>
      <w:r w:rsidR="00540CF4" w:rsidRPr="00D47028">
        <w:rPr>
          <w:b/>
          <w:szCs w:val="24"/>
        </w:rPr>
        <w:t xml:space="preserve"> </w:t>
      </w:r>
      <w:r w:rsidRPr="00D47028">
        <w:rPr>
          <w:szCs w:val="24"/>
        </w:rPr>
        <w:t>–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14:paraId="0B6567C5" w14:textId="77777777" w:rsidR="000B7729" w:rsidRPr="00E07859" w:rsidRDefault="000B7729" w:rsidP="007620CC">
      <w:pPr>
        <w:contextualSpacing/>
      </w:pPr>
      <w:r w:rsidRPr="00D47028">
        <w:rPr>
          <w:b/>
          <w:szCs w:val="24"/>
        </w:rPr>
        <w:t>Рецидив</w:t>
      </w:r>
      <w:r w:rsidRPr="00D47028">
        <w:rPr>
          <w:szCs w:val="24"/>
        </w:rPr>
        <w:t xml:space="preserve"> – возврат клиники заболевания, в том числе и по данным лабораторных и инструментальных методов исследований.</w:t>
      </w:r>
    </w:p>
    <w:p w14:paraId="4C4AB367" w14:textId="77777777" w:rsidR="00CD59CD" w:rsidRPr="00D47028" w:rsidRDefault="00CD59CD" w:rsidP="00CD59CD">
      <w:pPr>
        <w:rPr>
          <w:szCs w:val="24"/>
        </w:rPr>
      </w:pPr>
      <w:r w:rsidRPr="00D47028">
        <w:rPr>
          <w:b/>
          <w:szCs w:val="24"/>
        </w:rPr>
        <w:t>Солитарная плазмоцитома</w:t>
      </w:r>
      <w:r w:rsidRPr="00D47028">
        <w:rPr>
          <w:szCs w:val="24"/>
        </w:rPr>
        <w:t xml:space="preserve"> </w:t>
      </w:r>
      <w:r w:rsidRPr="00D47028">
        <w:rPr>
          <w:bCs/>
          <w:szCs w:val="24"/>
        </w:rPr>
        <w:t>–</w:t>
      </w:r>
      <w:r w:rsidRPr="00D47028">
        <w:rPr>
          <w:b/>
          <w:szCs w:val="24"/>
        </w:rPr>
        <w:t xml:space="preserve"> </w:t>
      </w:r>
      <w:r w:rsidRPr="00D47028">
        <w:rPr>
          <w:szCs w:val="24"/>
        </w:rPr>
        <w:t>это плазмоклеточная опухоль, характеризующаяся локальной пролиферацией клональных плазматических клеток без других очагов поражения в костях и мягких тканях, при этом отсутствуют признаки поражения органов и систем, связанные с плазмоклеточной пролиферацией.</w:t>
      </w:r>
    </w:p>
    <w:p w14:paraId="4EF11F52" w14:textId="4C41EB1D" w:rsidR="00275A41" w:rsidRPr="00D47028" w:rsidRDefault="002F74F6" w:rsidP="00E07859">
      <w:pPr>
        <w:contextualSpacing/>
      </w:pPr>
      <w:r w:rsidRPr="00D47028">
        <w:rPr>
          <w:b/>
          <w:bCs/>
          <w:szCs w:val="24"/>
        </w:rPr>
        <w:t>Функциональная активность</w:t>
      </w:r>
      <w:r w:rsidRPr="00D47028">
        <w:rPr>
          <w:szCs w:val="24"/>
        </w:rPr>
        <w:t xml:space="preserve"> – участие в формировании гуморального иммунитета, продукция антител</w:t>
      </w:r>
      <w:r w:rsidR="0061150C">
        <w:rPr>
          <w:szCs w:val="24"/>
        </w:rPr>
        <w:t>.</w:t>
      </w:r>
      <w:r w:rsidR="00CB71DA" w:rsidRPr="00D47028">
        <w:t>                    </w:t>
      </w:r>
    </w:p>
    <w:p w14:paraId="134B7B03" w14:textId="77777777" w:rsidR="002F74F6" w:rsidRPr="0061150C" w:rsidRDefault="00CB71DA" w:rsidP="0061150C">
      <w:pPr>
        <w:pStyle w:val="10"/>
      </w:pPr>
      <w:bookmarkStart w:id="10" w:name="__RefHeading___doc_1"/>
      <w:bookmarkStart w:id="11" w:name="_Toc24472745"/>
      <w:bookmarkStart w:id="12" w:name="_Toc20324933"/>
      <w:bookmarkStart w:id="13" w:name="_Toc24715475"/>
      <w:r w:rsidRPr="00A23E74">
        <w:t>1</w:t>
      </w:r>
      <w:r w:rsidRPr="0061150C">
        <w:t>. Краткая информация</w:t>
      </w:r>
      <w:bookmarkEnd w:id="10"/>
      <w:r w:rsidR="00384B6A" w:rsidRPr="0061150C">
        <w:t xml:space="preserve"> по заболеванию или состоянию (группе заболеваний или состояний)</w:t>
      </w:r>
      <w:bookmarkEnd w:id="11"/>
      <w:bookmarkEnd w:id="12"/>
      <w:bookmarkEnd w:id="13"/>
    </w:p>
    <w:p w14:paraId="2AB1852C" w14:textId="20629CEF" w:rsidR="002F74F6" w:rsidRPr="00E91B3A" w:rsidRDefault="00B46390" w:rsidP="00E07859">
      <w:pPr>
        <w:pStyle w:val="2"/>
      </w:pPr>
      <w:bookmarkStart w:id="14" w:name="_Toc469402330"/>
      <w:bookmarkStart w:id="15" w:name="_Toc468273527"/>
      <w:bookmarkStart w:id="16" w:name="_Toc468273445"/>
      <w:bookmarkStart w:id="17" w:name="_Toc20324934"/>
      <w:bookmarkStart w:id="18" w:name="_Toc24472746"/>
      <w:bookmarkStart w:id="19" w:name="_Toc24715476"/>
      <w:bookmarkStart w:id="20" w:name="__RefHeading___doc_2"/>
      <w:bookmarkEnd w:id="14"/>
      <w:bookmarkEnd w:id="15"/>
      <w:bookmarkEnd w:id="16"/>
      <w:r w:rsidRPr="00E91B3A">
        <w:t>1.1</w:t>
      </w:r>
      <w:r w:rsidR="002F74F6" w:rsidRPr="00E91B3A">
        <w:t>.</w:t>
      </w:r>
      <w:r w:rsidRPr="00E91B3A">
        <w:t xml:space="preserve"> Определение</w:t>
      </w:r>
      <w:bookmarkEnd w:id="17"/>
      <w:r w:rsidR="0088577A" w:rsidRPr="00E91B3A">
        <w:t xml:space="preserve"> заболевания или состояния (группы заболеваний или состояний)</w:t>
      </w:r>
      <w:bookmarkEnd w:id="18"/>
      <w:bookmarkEnd w:id="19"/>
    </w:p>
    <w:p w14:paraId="774EA287" w14:textId="77777777" w:rsidR="00365D43" w:rsidRPr="00E07859" w:rsidRDefault="000B7729" w:rsidP="007620CC">
      <w:r w:rsidRPr="00E07859">
        <w:t>Солитарная</w:t>
      </w:r>
      <w:r w:rsidR="00365D43" w:rsidRPr="00E07859">
        <w:t xml:space="preserve"> </w:t>
      </w:r>
      <w:r w:rsidRPr="00E07859">
        <w:t>плазмоцитома</w:t>
      </w:r>
      <w:r w:rsidRPr="00D47028">
        <w:rPr>
          <w:szCs w:val="24"/>
        </w:rPr>
        <w:t xml:space="preserve"> </w:t>
      </w:r>
      <w:r w:rsidR="00365D43" w:rsidRPr="00E07859">
        <w:t>(СП)</w:t>
      </w:r>
      <w:r w:rsidR="00540CF4" w:rsidRPr="00E07859">
        <w:t xml:space="preserve"> </w:t>
      </w:r>
      <w:r w:rsidR="00540CF4" w:rsidRPr="00D47028">
        <w:rPr>
          <w:bCs/>
          <w:szCs w:val="24"/>
        </w:rPr>
        <w:t>–</w:t>
      </w:r>
      <w:r w:rsidR="00365D43" w:rsidRPr="00E07859">
        <w:t xml:space="preserve"> </w:t>
      </w:r>
      <w:r w:rsidR="00365D43" w:rsidRPr="00D47028">
        <w:rPr>
          <w:szCs w:val="24"/>
        </w:rPr>
        <w:t>это плазмоклеточная опухоль, характеризующаяся локальной пролиферацией клональных плазматических клеток без</w:t>
      </w:r>
      <w:r w:rsidR="003C2218" w:rsidRPr="00D47028">
        <w:rPr>
          <w:szCs w:val="24"/>
        </w:rPr>
        <w:t xml:space="preserve"> </w:t>
      </w:r>
      <w:r w:rsidR="00365D43" w:rsidRPr="00D47028">
        <w:rPr>
          <w:szCs w:val="24"/>
        </w:rPr>
        <w:t>других очагов поражения в костях и мягких тканях, при этом отсутствуют признаки поражения органов и систем, связанные с плазмоклеточной</w:t>
      </w:r>
      <w:r w:rsidR="003C2218" w:rsidRPr="00D47028">
        <w:rPr>
          <w:szCs w:val="24"/>
        </w:rPr>
        <w:t xml:space="preserve"> </w:t>
      </w:r>
      <w:r w:rsidR="00365D43" w:rsidRPr="00D47028">
        <w:rPr>
          <w:szCs w:val="24"/>
        </w:rPr>
        <w:t>пролиферацией</w:t>
      </w:r>
      <w:r w:rsidR="00226573" w:rsidRPr="00D47028">
        <w:rPr>
          <w:szCs w:val="24"/>
        </w:rPr>
        <w:t xml:space="preserve"> </w:t>
      </w:r>
      <w:r w:rsidR="00226573" w:rsidRPr="00C54217">
        <w:rPr>
          <w:szCs w:val="24"/>
        </w:rPr>
        <w:fldChar w:fldCharType="begin" w:fldLock="1"/>
      </w:r>
      <w:r w:rsidR="00226573" w:rsidRPr="00D47028">
        <w:rPr>
          <w:szCs w:val="24"/>
        </w:rPr>
        <w:instrText>ADDIN CSL_CITATION {"citationItems":[{"id":"ITEM-1","itemData":{"DOI":"10.1016/S1470-2045(14)70442-5","ISSN":"14745488","abstract":"This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Oncology","id":"ITEM-1","issue":"12","issued":{"date-parts":[["2014","11","1"]]},"page":"e538-e548","publisher":"Lancet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plainTextFormattedCitation":"[1]","previouslyFormattedCitation":"[1]"},"properties":{"noteIndex":0},"schema":"https://github.com/citation-style-language/schema/raw/master/csl-citation.json"}</w:instrText>
      </w:r>
      <w:r w:rsidR="00226573" w:rsidRPr="00C54217">
        <w:rPr>
          <w:szCs w:val="24"/>
        </w:rPr>
        <w:fldChar w:fldCharType="separate"/>
      </w:r>
      <w:r w:rsidR="00226573" w:rsidRPr="00D47028">
        <w:rPr>
          <w:noProof/>
          <w:szCs w:val="24"/>
        </w:rPr>
        <w:t>[1]</w:t>
      </w:r>
      <w:r w:rsidR="00226573" w:rsidRPr="00C54217">
        <w:rPr>
          <w:szCs w:val="24"/>
        </w:rPr>
        <w:fldChar w:fldCharType="end"/>
      </w:r>
      <w:r w:rsidR="00365D43" w:rsidRPr="00D47028">
        <w:rPr>
          <w:szCs w:val="24"/>
        </w:rPr>
        <w:t>.</w:t>
      </w:r>
    </w:p>
    <w:p w14:paraId="1EBE0211" w14:textId="77777777" w:rsidR="00CA0337" w:rsidRPr="00E07859" w:rsidRDefault="00CA0337" w:rsidP="007620CC"/>
    <w:p w14:paraId="7A6204BD" w14:textId="32AE202A" w:rsidR="00B46390" w:rsidRPr="00E91B3A" w:rsidRDefault="00B46390" w:rsidP="00E07859">
      <w:pPr>
        <w:pStyle w:val="2"/>
      </w:pPr>
      <w:bookmarkStart w:id="21" w:name="_Toc20324935"/>
      <w:bookmarkStart w:id="22" w:name="_Toc24472747"/>
      <w:bookmarkStart w:id="23" w:name="_Toc24715477"/>
      <w:r w:rsidRPr="00E91B3A">
        <w:lastRenderedPageBreak/>
        <w:t>1.2</w:t>
      </w:r>
      <w:r w:rsidR="00CA0337" w:rsidRPr="00E91B3A">
        <w:t>.</w:t>
      </w:r>
      <w:r w:rsidRPr="00E91B3A">
        <w:t xml:space="preserve"> Этиология и патогенез</w:t>
      </w:r>
      <w:bookmarkEnd w:id="21"/>
      <w:bookmarkEnd w:id="22"/>
      <w:r w:rsidR="00E91B3A" w:rsidRPr="00E91B3A">
        <w:t xml:space="preserve"> </w:t>
      </w:r>
      <w:r w:rsidR="00E91B3A" w:rsidRPr="00CB2F86">
        <w:t>заболевания или состояния (группы заболеваний или состояний)</w:t>
      </w:r>
      <w:bookmarkEnd w:id="23"/>
    </w:p>
    <w:p w14:paraId="096013F7" w14:textId="77777777" w:rsidR="00226573" w:rsidRPr="00E07859" w:rsidRDefault="00226573" w:rsidP="007620CC">
      <w:pPr>
        <w:contextualSpacing/>
      </w:pPr>
      <w:r w:rsidRPr="00D47028">
        <w:rPr>
          <w:szCs w:val="24"/>
        </w:rPr>
        <w:t>Патогенетически решающим фактом является</w:t>
      </w:r>
      <w:r w:rsidR="003C2218" w:rsidRPr="00D47028">
        <w:rPr>
          <w:szCs w:val="24"/>
        </w:rPr>
        <w:t xml:space="preserve"> </w:t>
      </w:r>
      <w:r w:rsidRPr="00D47028">
        <w:rPr>
          <w:szCs w:val="24"/>
        </w:rPr>
        <w:t xml:space="preserve">длительная, хроническая антигенная стимуляция в результате вирусных инфекций или других хронических заболеваний, длительного воздействия токсических веществ и радиации </w:t>
      </w:r>
      <w:r w:rsidRPr="00C54217">
        <w:rPr>
          <w:szCs w:val="24"/>
        </w:rPr>
        <w:fldChar w:fldCharType="begin" w:fldLock="1"/>
      </w:r>
      <w:r w:rsidRPr="00D47028">
        <w:rPr>
          <w:szCs w:val="24"/>
        </w:rPr>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10.1126/science.142.3598.1492","ISSN":"0036-8075","author":[{"dropping-particle":"","family":"Lewis","given":"E. B.","non-dropping-particle":"","parse-names":false,"suffix":""}],"container-title":"Science","id":"ITEM-2","issue":"3598","issued":{"date-parts":[["1963","12","13"]]},"page":"1492-1494","title":"Leukemia, Multiple Myeloma, and Aplastic Anemia in American Radiologists","type":"article-journal","volume":"142"},"uris":["http://www.mendeley.com/documents/?uuid=f7e95964-b09a-359f-9c6e-40c490e0de91"]},{"id":"ITEM-3","itemData":{"author":[{"dropping-particle":"","family":"Linet","given":"M.S.","non-dropping-particle":"","parse-names":false,"suffix":""},{"dropping-particle":"","family":"Harlow","given":"S.D.","non-dropping-particle":"","parse-names":false,"suffix":""},{"dropping-particle":"","family":"McLaughlin","given":"J.K.","non-dropping-particle":"","parse-names":false,"suffix":""}],"container-title":"Cancer Research","id":"ITEM-3","issue":"11","issued":{"date-parts":[["1987"]]},"page":"2978-2981","title":"A case-control study of multiple myeloma in whites: chronic antigenic stimulation, occupation, and drug use.","type":"article-journal","volume":"47"},"uris":["http://www.mendeley.com/documents/?uuid=75f5cfe5-6b6b-4d02-9463-6ba010e37d9e"]},{"id":"ITEM-4","itemData":{"ISSN":"0006-4971","PMID":"9414264","author":[{"dropping-particle":"","family":"Hallek","given":"M","non-dropping-particle":"","parse-names":false,"suffix":""},{"dropping-particle":"","family":"Bergsagel","given":"P L","non-dropping-particle":"","parse-names":false,"suffix":""},{"dropping-particle":"","family":"Anderson","given":"K C","non-dropping-particle":"","parse-names":false,"suffix":""}],"container-title":"Blood","id":"ITEM-4","issue":"1","issued":{"date-parts":[["1998","1","1"]]},"page":"3-21","title":"Multiple myeloma: increasing evidence for a multistep transformation process.","type":"article-journal","volume":"91"},"uris":["http://www.mendeley.com/documents/?uuid=98f51870-a144-3f83-9627-15e5bdfb6349"]}],"mendeley":{"formattedCitation":"[2–5]","plainTextFormattedCitation":"[2–5]","previouslyFormattedCitation":"[2–5]"},"properties":{"noteIndex":0},"schema":"https://github.com/citation-style-language/schema/raw/master/csl-citation.json"}</w:instrText>
      </w:r>
      <w:r w:rsidRPr="00C54217">
        <w:rPr>
          <w:szCs w:val="24"/>
        </w:rPr>
        <w:fldChar w:fldCharType="separate"/>
      </w:r>
      <w:r w:rsidRPr="00D47028">
        <w:rPr>
          <w:noProof/>
          <w:szCs w:val="24"/>
        </w:rPr>
        <w:t>[2–5]</w:t>
      </w:r>
      <w:r w:rsidRPr="00C54217">
        <w:rPr>
          <w:szCs w:val="24"/>
        </w:rPr>
        <w:fldChar w:fldCharType="end"/>
      </w:r>
      <w:r w:rsidRPr="00D47028">
        <w:rPr>
          <w:szCs w:val="24"/>
        </w:rPr>
        <w:t xml:space="preserve">. В результате </w:t>
      </w:r>
      <w:r w:rsidRPr="00D47028">
        <w:rPr>
          <w:rFonts w:eastAsia="Times New Roman"/>
          <w:szCs w:val="24"/>
          <w:lang w:eastAsia="ru-RU"/>
        </w:rPr>
        <w:t>длительной серии генетических событий формируется патологическский клон В-клеток, способных к дифференцировке до плазматических клеток, но продуцирующих нефункциональный иммуноглобулин.</w:t>
      </w:r>
    </w:p>
    <w:p w14:paraId="45EAB19D" w14:textId="77777777" w:rsidR="00CA0337" w:rsidRPr="00E07859" w:rsidRDefault="00CA0337" w:rsidP="007620CC">
      <w:pPr>
        <w:contextualSpacing/>
        <w:rPr>
          <w:b/>
          <w:u w:val="single"/>
        </w:rPr>
      </w:pPr>
    </w:p>
    <w:p w14:paraId="57ACA76E" w14:textId="77777777" w:rsidR="00B46390" w:rsidRPr="00E91B3A" w:rsidRDefault="00B46390" w:rsidP="00E07859">
      <w:pPr>
        <w:pStyle w:val="2"/>
      </w:pPr>
      <w:bookmarkStart w:id="24" w:name="_Toc20324936"/>
      <w:bookmarkStart w:id="25" w:name="_Toc24472748"/>
      <w:bookmarkStart w:id="26" w:name="_Toc24715478"/>
      <w:r w:rsidRPr="00E91B3A">
        <w:t>1.3 Эпидемиология</w:t>
      </w:r>
      <w:bookmarkEnd w:id="24"/>
      <w:r w:rsidR="0088577A" w:rsidRPr="00E91B3A">
        <w:t xml:space="preserve"> заболевания или состояния (группы заболеваний или состояний)</w:t>
      </w:r>
      <w:bookmarkEnd w:id="25"/>
      <w:bookmarkEnd w:id="26"/>
    </w:p>
    <w:p w14:paraId="373FDF27" w14:textId="4BD4E4DE" w:rsidR="001C357C" w:rsidRPr="00D47028" w:rsidRDefault="00FB7B3B" w:rsidP="007620CC">
      <w:pPr>
        <w:rPr>
          <w:rFonts w:eastAsia="Times New Roman"/>
          <w:spacing w:val="1"/>
          <w:szCs w:val="24"/>
          <w:shd w:val="clear" w:color="auto" w:fill="FCFCFC"/>
          <w:lang w:eastAsia="ru-RU"/>
        </w:rPr>
      </w:pPr>
      <w:r w:rsidRPr="00D47028">
        <w:rPr>
          <w:bCs/>
          <w:szCs w:val="24"/>
        </w:rPr>
        <w:t>Солитарная плазмоцитома</w:t>
      </w:r>
      <w:r w:rsidR="00540CF4" w:rsidRPr="00D47028">
        <w:rPr>
          <w:rFonts w:eastAsia="Times New Roman"/>
          <w:spacing w:val="1"/>
          <w:szCs w:val="24"/>
          <w:shd w:val="clear" w:color="auto" w:fill="FCFCFC"/>
          <w:lang w:eastAsia="ru-RU"/>
        </w:rPr>
        <w:t xml:space="preserve"> </w:t>
      </w:r>
      <w:r w:rsidRPr="00D47028">
        <w:rPr>
          <w:bCs/>
          <w:szCs w:val="24"/>
        </w:rPr>
        <w:t>–</w:t>
      </w:r>
      <w:r w:rsidR="00540CF4" w:rsidRPr="00D47028">
        <w:rPr>
          <w:rFonts w:eastAsia="Times New Roman"/>
          <w:spacing w:val="1"/>
          <w:szCs w:val="24"/>
          <w:shd w:val="clear" w:color="auto" w:fill="FCFCFC"/>
          <w:lang w:eastAsia="ru-RU"/>
        </w:rPr>
        <w:t xml:space="preserve"> редкое заболевание</w:t>
      </w:r>
      <w:r w:rsidR="001C357C" w:rsidRPr="00D47028">
        <w:rPr>
          <w:rFonts w:eastAsia="Times New Roman"/>
          <w:spacing w:val="1"/>
          <w:szCs w:val="24"/>
          <w:shd w:val="clear" w:color="auto" w:fill="FCFCFC"/>
          <w:lang w:eastAsia="ru-RU"/>
        </w:rPr>
        <w:t xml:space="preserve">, частота встречаемости составляет </w:t>
      </w:r>
      <w:r w:rsidR="0017656D" w:rsidRPr="00D47028">
        <w:rPr>
          <w:rFonts w:eastAsia="Times New Roman"/>
          <w:spacing w:val="1"/>
          <w:szCs w:val="24"/>
          <w:shd w:val="clear" w:color="auto" w:fill="FCFCFC"/>
          <w:lang w:eastAsia="ru-RU"/>
        </w:rPr>
        <w:t>&lt;</w:t>
      </w:r>
      <w:r w:rsidR="001C357C" w:rsidRPr="00D47028">
        <w:rPr>
          <w:rFonts w:eastAsia="Times New Roman"/>
          <w:szCs w:val="24"/>
          <w:lang w:eastAsia="ru-RU"/>
        </w:rPr>
        <w:t>5</w:t>
      </w:r>
      <w:r w:rsidRPr="00D47028">
        <w:rPr>
          <w:rFonts w:eastAsia="Times New Roman"/>
          <w:szCs w:val="24"/>
          <w:lang w:eastAsia="ru-RU"/>
        </w:rPr>
        <w:t xml:space="preserve"> </w:t>
      </w:r>
      <w:r w:rsidR="001C357C" w:rsidRPr="00D47028">
        <w:rPr>
          <w:rFonts w:eastAsia="Times New Roman"/>
          <w:szCs w:val="24"/>
          <w:lang w:eastAsia="ru-RU"/>
        </w:rPr>
        <w:t xml:space="preserve">% плазмоклеточных опухолей. СП </w:t>
      </w:r>
      <w:r w:rsidR="001C357C" w:rsidRPr="00D47028">
        <w:rPr>
          <w:rFonts w:eastAsia="Times New Roman"/>
          <w:spacing w:val="1"/>
          <w:szCs w:val="24"/>
          <w:shd w:val="clear" w:color="auto" w:fill="FCFCFC"/>
          <w:lang w:eastAsia="ru-RU"/>
        </w:rPr>
        <w:t xml:space="preserve">чаще </w:t>
      </w:r>
      <w:r w:rsidR="00992F2B" w:rsidRPr="00D47028">
        <w:rPr>
          <w:rFonts w:eastAsia="Times New Roman"/>
          <w:spacing w:val="1"/>
          <w:szCs w:val="24"/>
          <w:shd w:val="clear" w:color="auto" w:fill="FCFCFC"/>
          <w:lang w:eastAsia="ru-RU"/>
        </w:rPr>
        <w:t>наблюдаются</w:t>
      </w:r>
      <w:r w:rsidR="001C357C" w:rsidRPr="00D47028">
        <w:rPr>
          <w:rFonts w:eastAsia="Times New Roman"/>
          <w:spacing w:val="1"/>
          <w:szCs w:val="24"/>
          <w:shd w:val="clear" w:color="auto" w:fill="FCFCFC"/>
          <w:lang w:eastAsia="ru-RU"/>
        </w:rPr>
        <w:t xml:space="preserve"> у мужчин.</w:t>
      </w:r>
      <w:r w:rsidR="003C2218" w:rsidRPr="00D47028">
        <w:rPr>
          <w:rFonts w:eastAsia="Times New Roman"/>
          <w:spacing w:val="1"/>
          <w:szCs w:val="24"/>
          <w:shd w:val="clear" w:color="auto" w:fill="FCFCFC"/>
          <w:lang w:eastAsia="ru-RU"/>
        </w:rPr>
        <w:t xml:space="preserve"> </w:t>
      </w:r>
      <w:r w:rsidR="00992F2B" w:rsidRPr="00D47028">
        <w:rPr>
          <w:rFonts w:eastAsia="Times New Roman"/>
          <w:szCs w:val="24"/>
          <w:lang w:eastAsia="ru-RU"/>
        </w:rPr>
        <w:t xml:space="preserve">Среди </w:t>
      </w:r>
      <w:r w:rsidR="00F20F28" w:rsidRPr="00D47028">
        <w:rPr>
          <w:rFonts w:eastAsia="Times New Roman"/>
          <w:szCs w:val="24"/>
          <w:lang w:eastAsia="ru-RU"/>
        </w:rPr>
        <w:t xml:space="preserve">пациентов </w:t>
      </w:r>
      <w:r w:rsidR="00992F2B" w:rsidRPr="00D47028">
        <w:rPr>
          <w:rFonts w:eastAsia="Times New Roman"/>
          <w:szCs w:val="24"/>
          <w:lang w:eastAsia="ru-RU"/>
        </w:rPr>
        <w:t>п</w:t>
      </w:r>
      <w:r w:rsidR="001C357C" w:rsidRPr="00D47028">
        <w:rPr>
          <w:rFonts w:eastAsia="Times New Roman"/>
          <w:szCs w:val="24"/>
          <w:lang w:eastAsia="ru-RU"/>
        </w:rPr>
        <w:t xml:space="preserve">реобладают лица более молодого возраста, чем при </w:t>
      </w:r>
      <w:r w:rsidR="00992F2B" w:rsidRPr="00D47028">
        <w:rPr>
          <w:rFonts w:eastAsia="Times New Roman"/>
          <w:szCs w:val="24"/>
          <w:lang w:eastAsia="ru-RU"/>
        </w:rPr>
        <w:t>множественной миеломе (</w:t>
      </w:r>
      <w:r w:rsidR="001C357C" w:rsidRPr="00D47028">
        <w:rPr>
          <w:rFonts w:eastAsia="Times New Roman"/>
          <w:szCs w:val="24"/>
          <w:lang w:eastAsia="ru-RU"/>
        </w:rPr>
        <w:t>ММ</w:t>
      </w:r>
      <w:r w:rsidR="00992F2B" w:rsidRPr="00D47028">
        <w:rPr>
          <w:rFonts w:eastAsia="Times New Roman"/>
          <w:szCs w:val="24"/>
          <w:lang w:eastAsia="ru-RU"/>
        </w:rPr>
        <w:t>)</w:t>
      </w:r>
      <w:r w:rsidR="001C357C" w:rsidRPr="00D47028">
        <w:rPr>
          <w:rFonts w:eastAsia="Times New Roman"/>
          <w:szCs w:val="24"/>
          <w:lang w:eastAsia="ru-RU"/>
        </w:rPr>
        <w:t>, с</w:t>
      </w:r>
      <w:r w:rsidR="001C357C" w:rsidRPr="00D47028">
        <w:rPr>
          <w:rFonts w:eastAsia="Times New Roman"/>
          <w:spacing w:val="1"/>
          <w:szCs w:val="24"/>
          <w:shd w:val="clear" w:color="auto" w:fill="FCFCFC"/>
          <w:lang w:eastAsia="ru-RU"/>
        </w:rPr>
        <w:t xml:space="preserve">редний возраст заболевания </w:t>
      </w:r>
      <w:r w:rsidRPr="00D47028">
        <w:rPr>
          <w:bCs/>
          <w:szCs w:val="24"/>
        </w:rPr>
        <w:t>–</w:t>
      </w:r>
      <w:r w:rsidRPr="00D47028">
        <w:rPr>
          <w:rFonts w:eastAsia="Times New Roman"/>
          <w:spacing w:val="1"/>
          <w:szCs w:val="24"/>
          <w:shd w:val="clear" w:color="auto" w:fill="FCFCFC"/>
          <w:lang w:eastAsia="ru-RU"/>
        </w:rPr>
        <w:t xml:space="preserve"> </w:t>
      </w:r>
      <w:r w:rsidR="001C357C" w:rsidRPr="00D47028">
        <w:rPr>
          <w:rFonts w:eastAsia="Times New Roman"/>
          <w:spacing w:val="1"/>
          <w:szCs w:val="24"/>
          <w:shd w:val="clear" w:color="auto" w:fill="FCFCFC"/>
          <w:lang w:eastAsia="ru-RU"/>
        </w:rPr>
        <w:t xml:space="preserve">55 лет. </w:t>
      </w:r>
    </w:p>
    <w:p w14:paraId="2860AF8A" w14:textId="77777777" w:rsidR="00FB7B3B" w:rsidRPr="00D47028" w:rsidRDefault="00FB7B3B" w:rsidP="007620CC">
      <w:pPr>
        <w:rPr>
          <w:rFonts w:eastAsia="Times New Roman"/>
          <w:szCs w:val="24"/>
          <w:lang w:eastAsia="ru-RU"/>
        </w:rPr>
      </w:pPr>
    </w:p>
    <w:p w14:paraId="203B08D7" w14:textId="698BB341" w:rsidR="00B46390" w:rsidRPr="00E91B3A" w:rsidRDefault="00B46390" w:rsidP="00E07859">
      <w:pPr>
        <w:pStyle w:val="2"/>
      </w:pPr>
      <w:bookmarkStart w:id="27" w:name="_Toc20324937"/>
      <w:bookmarkStart w:id="28" w:name="_Toc24472749"/>
      <w:bookmarkStart w:id="29" w:name="_Toc24715479"/>
      <w:r w:rsidRPr="0061150C">
        <w:t>1.4</w:t>
      </w:r>
      <w:r w:rsidR="00992F2B" w:rsidRPr="0061150C">
        <w:t>.</w:t>
      </w:r>
      <w:r w:rsidRPr="0061150C">
        <w:t xml:space="preserve"> </w:t>
      </w:r>
      <w:r w:rsidR="0088577A" w:rsidRPr="00E91B3A">
        <w:t>Особенности к</w:t>
      </w:r>
      <w:r w:rsidR="00992F2B" w:rsidRPr="00E91B3A">
        <w:t>одировани</w:t>
      </w:r>
      <w:r w:rsidR="0088577A" w:rsidRPr="00E91B3A">
        <w:t>я заболевания или состояния (группы заболеваний или состояний)</w:t>
      </w:r>
      <w:r w:rsidR="00992F2B" w:rsidRPr="00E91B3A">
        <w:t xml:space="preserve"> по </w:t>
      </w:r>
      <w:r w:rsidR="0088577A" w:rsidRPr="00E91B3A">
        <w:t>международной статистической классификации болезней и проблем, связанных со здоровьем</w:t>
      </w:r>
      <w:bookmarkEnd w:id="27"/>
      <w:bookmarkEnd w:id="28"/>
      <w:bookmarkEnd w:id="29"/>
    </w:p>
    <w:p w14:paraId="055D75D7" w14:textId="77777777" w:rsidR="00315A5D" w:rsidRPr="00E91B3A" w:rsidRDefault="0047788D" w:rsidP="007620CC">
      <w:pPr>
        <w:pStyle w:val="18"/>
      </w:pPr>
      <w:r w:rsidRPr="00D47028">
        <w:t>С90.2</w:t>
      </w:r>
      <w:r w:rsidR="00992F2B" w:rsidRPr="00D47028">
        <w:t xml:space="preserve"> </w:t>
      </w:r>
      <w:r w:rsidR="00992F2B" w:rsidRPr="00D47028">
        <w:rPr>
          <w:bCs/>
        </w:rPr>
        <w:t>–</w:t>
      </w:r>
      <w:r w:rsidR="002E4D54" w:rsidRPr="00D47028">
        <w:t xml:space="preserve"> плазмоцитома экстрамедуллярная</w:t>
      </w:r>
      <w:r w:rsidR="00E50BAD" w:rsidRPr="00E91B3A">
        <w:t>.</w:t>
      </w:r>
    </w:p>
    <w:p w14:paraId="6D7E7964" w14:textId="77777777" w:rsidR="00992F2B" w:rsidRPr="00D47028" w:rsidRDefault="00992F2B" w:rsidP="007620CC">
      <w:pPr>
        <w:pStyle w:val="18"/>
      </w:pPr>
    </w:p>
    <w:p w14:paraId="2803EBB0" w14:textId="77777777" w:rsidR="00B46390" w:rsidRPr="00E91B3A" w:rsidRDefault="00B46390" w:rsidP="00E07859">
      <w:pPr>
        <w:pStyle w:val="2"/>
      </w:pPr>
      <w:bookmarkStart w:id="30" w:name="_Toc20324938"/>
      <w:bookmarkStart w:id="31" w:name="_Toc24472750"/>
      <w:bookmarkStart w:id="32" w:name="_Toc24715480"/>
      <w:r w:rsidRPr="00E91B3A">
        <w:t>1.5</w:t>
      </w:r>
      <w:r w:rsidR="00BB221D" w:rsidRPr="00E91B3A">
        <w:t>.</w:t>
      </w:r>
      <w:r w:rsidRPr="00E91B3A">
        <w:t xml:space="preserve"> Классификация</w:t>
      </w:r>
      <w:bookmarkEnd w:id="30"/>
      <w:r w:rsidR="0088577A" w:rsidRPr="00E91B3A">
        <w:t xml:space="preserve"> заболевания или состояния (группы заболеваний или состояний)</w:t>
      </w:r>
      <w:bookmarkEnd w:id="31"/>
      <w:bookmarkEnd w:id="32"/>
    </w:p>
    <w:p w14:paraId="39758A3E" w14:textId="77777777" w:rsidR="00BB221D" w:rsidRPr="00E91B3A" w:rsidRDefault="00BB221D">
      <w:pPr>
        <w:pStyle w:val="2"/>
      </w:pPr>
    </w:p>
    <w:p w14:paraId="6D45350D" w14:textId="2D8AE41C" w:rsidR="00365D43" w:rsidRPr="00D47028" w:rsidRDefault="00BB221D" w:rsidP="007620CC">
      <w:pPr>
        <w:rPr>
          <w:szCs w:val="24"/>
        </w:rPr>
      </w:pPr>
      <w:proofErr w:type="gramStart"/>
      <w:r w:rsidRPr="00D47028">
        <w:rPr>
          <w:szCs w:val="24"/>
        </w:rPr>
        <w:t>Согласно</w:t>
      </w:r>
      <w:r w:rsidR="00365D43" w:rsidRPr="00D47028">
        <w:rPr>
          <w:szCs w:val="24"/>
        </w:rPr>
        <w:t xml:space="preserve"> классификаци</w:t>
      </w:r>
      <w:r w:rsidR="0083194E" w:rsidRPr="00D47028">
        <w:rPr>
          <w:szCs w:val="24"/>
        </w:rPr>
        <w:t>и</w:t>
      </w:r>
      <w:r w:rsidR="00365D43" w:rsidRPr="00D47028">
        <w:rPr>
          <w:szCs w:val="24"/>
        </w:rPr>
        <w:t xml:space="preserve"> В</w:t>
      </w:r>
      <w:r w:rsidRPr="00D47028">
        <w:rPr>
          <w:szCs w:val="24"/>
        </w:rPr>
        <w:t>семирной организации здравоохранения</w:t>
      </w:r>
      <w:r w:rsidR="00365D43" w:rsidRPr="00D47028">
        <w:rPr>
          <w:szCs w:val="24"/>
        </w:rPr>
        <w:t xml:space="preserve"> в зависимости от локализации очага поражения выделяют костную плазмоцитому (КП) и экстрамедуллярную плазмоцитому (ЭП)</w:t>
      </w:r>
      <w:proofErr w:type="gramEnd"/>
      <w:r w:rsidR="0083194E" w:rsidRPr="00D47028">
        <w:rPr>
          <w:szCs w:val="24"/>
        </w:rPr>
        <w:t xml:space="preserve"> </w:t>
      </w:r>
      <w:r w:rsidR="0083194E" w:rsidRPr="00C54217">
        <w:rPr>
          <w:szCs w:val="24"/>
        </w:rPr>
        <w:fldChar w:fldCharType="begin" w:fldLock="1"/>
      </w:r>
      <w:r w:rsidR="00F0529D" w:rsidRPr="00D47028">
        <w:rPr>
          <w:szCs w:val="24"/>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[6]","plainTextFormattedCitation":"[6]","previouslyFormattedCitation":"[6]"},"properties":{"noteIndex":0},"schema":"https://github.com/citation-style-language/schema/raw/master/csl-citation.json"}</w:instrText>
      </w:r>
      <w:r w:rsidR="0083194E" w:rsidRPr="00C54217">
        <w:rPr>
          <w:szCs w:val="24"/>
        </w:rPr>
        <w:fldChar w:fldCharType="separate"/>
      </w:r>
      <w:r w:rsidR="00226573" w:rsidRPr="00D47028">
        <w:rPr>
          <w:noProof/>
          <w:szCs w:val="24"/>
        </w:rPr>
        <w:t>[6]</w:t>
      </w:r>
      <w:r w:rsidR="0083194E" w:rsidRPr="00C54217">
        <w:rPr>
          <w:szCs w:val="24"/>
        </w:rPr>
        <w:fldChar w:fldCharType="end"/>
      </w:r>
      <w:r w:rsidR="00365D43" w:rsidRPr="00D47028">
        <w:rPr>
          <w:szCs w:val="24"/>
        </w:rPr>
        <w:t xml:space="preserve">. Диагноз устанавливается при </w:t>
      </w:r>
      <w:r w:rsidR="00C92A7C">
        <w:rPr>
          <w:szCs w:val="24"/>
        </w:rPr>
        <w:t xml:space="preserve">прижизненном патолого-анатомическом исследовании биопсийного (операционного) материала с применением </w:t>
      </w:r>
      <w:r w:rsidR="00365D43" w:rsidRPr="00D47028">
        <w:rPr>
          <w:szCs w:val="24"/>
        </w:rPr>
        <w:t>иммуногистохимическ</w:t>
      </w:r>
      <w:r w:rsidR="00C92A7C">
        <w:rPr>
          <w:szCs w:val="24"/>
        </w:rPr>
        <w:t>их ме</w:t>
      </w:r>
      <w:r w:rsidR="00A526D2">
        <w:rPr>
          <w:szCs w:val="24"/>
        </w:rPr>
        <w:t>т</w:t>
      </w:r>
      <w:r w:rsidR="00C92A7C">
        <w:rPr>
          <w:szCs w:val="24"/>
        </w:rPr>
        <w:t xml:space="preserve">одов. </w:t>
      </w:r>
      <w:r w:rsidR="00C92A7C" w:rsidRPr="00D47028">
        <w:rPr>
          <w:szCs w:val="24"/>
        </w:rPr>
        <w:t xml:space="preserve">Опухоль </w:t>
      </w:r>
      <w:r w:rsidR="00365D43" w:rsidRPr="00D47028">
        <w:rPr>
          <w:szCs w:val="24"/>
        </w:rPr>
        <w:t>представлена моноклональными плазматическими клетками. КП характеризуется единичным костным поражением</w:t>
      </w:r>
      <w:r w:rsidR="003C2218" w:rsidRPr="00D47028">
        <w:rPr>
          <w:szCs w:val="24"/>
        </w:rPr>
        <w:t xml:space="preserve"> </w:t>
      </w:r>
      <w:r w:rsidR="00365D43" w:rsidRPr="00D47028">
        <w:rPr>
          <w:szCs w:val="24"/>
        </w:rPr>
        <w:t>без других признаков заболевания. ЭП</w:t>
      </w:r>
      <w:r w:rsidR="003C2218" w:rsidRPr="00D47028">
        <w:rPr>
          <w:szCs w:val="24"/>
        </w:rPr>
        <w:t xml:space="preserve"> </w:t>
      </w:r>
      <w:r w:rsidR="00B478FF" w:rsidRPr="00D47028">
        <w:rPr>
          <w:szCs w:val="24"/>
        </w:rPr>
        <w:t>возникает</w:t>
      </w:r>
      <w:r w:rsidR="00365D43" w:rsidRPr="00D47028">
        <w:rPr>
          <w:szCs w:val="24"/>
        </w:rPr>
        <w:t xml:space="preserve"> из мягких тканей вне костных структур. </w:t>
      </w:r>
    </w:p>
    <w:p w14:paraId="13112D56" w14:textId="77777777" w:rsidR="00365D43" w:rsidRPr="00D47028" w:rsidRDefault="00365D43" w:rsidP="007620CC">
      <w:pPr>
        <w:rPr>
          <w:szCs w:val="24"/>
        </w:rPr>
      </w:pPr>
      <w:r w:rsidRPr="00D47028">
        <w:rPr>
          <w:szCs w:val="24"/>
        </w:rPr>
        <w:t xml:space="preserve">В соответствии с критериями Международной </w:t>
      </w:r>
      <w:r w:rsidR="00DD5DCE" w:rsidRPr="00D47028">
        <w:rPr>
          <w:szCs w:val="24"/>
        </w:rPr>
        <w:t>р</w:t>
      </w:r>
      <w:r w:rsidRPr="00D47028">
        <w:rPr>
          <w:szCs w:val="24"/>
        </w:rPr>
        <w:t>абочей группы по изучению ММ (</w:t>
      </w:r>
      <w:r w:rsidR="00DD5DCE" w:rsidRPr="00D47028">
        <w:rPr>
          <w:szCs w:val="24"/>
        </w:rPr>
        <w:t xml:space="preserve">International Myeloma Working Group, </w:t>
      </w:r>
      <w:r w:rsidRPr="00D47028">
        <w:rPr>
          <w:szCs w:val="24"/>
        </w:rPr>
        <w:t>IMWG</w:t>
      </w:r>
      <w:r w:rsidR="00DD5DCE" w:rsidRPr="00D47028">
        <w:rPr>
          <w:szCs w:val="24"/>
        </w:rPr>
        <w:t>) (</w:t>
      </w:r>
      <w:r w:rsidRPr="00D47028">
        <w:rPr>
          <w:szCs w:val="24"/>
        </w:rPr>
        <w:t>2014</w:t>
      </w:r>
      <w:r w:rsidR="00540CF4" w:rsidRPr="00D47028">
        <w:rPr>
          <w:szCs w:val="24"/>
        </w:rPr>
        <w:t xml:space="preserve"> </w:t>
      </w:r>
      <w:r w:rsidRPr="00D47028">
        <w:rPr>
          <w:szCs w:val="24"/>
        </w:rPr>
        <w:t xml:space="preserve">г.) </w:t>
      </w:r>
      <w:r w:rsidR="00DD5DCE" w:rsidRPr="00D47028">
        <w:rPr>
          <w:szCs w:val="24"/>
        </w:rPr>
        <w:t>в</w:t>
      </w:r>
      <w:r w:rsidRPr="00D47028">
        <w:rPr>
          <w:szCs w:val="24"/>
        </w:rPr>
        <w:t xml:space="preserve">ыделено 2 варианта СП: СП без </w:t>
      </w:r>
      <w:r w:rsidRPr="00D47028">
        <w:rPr>
          <w:szCs w:val="24"/>
        </w:rPr>
        <w:lastRenderedPageBreak/>
        <w:t>присутствия</w:t>
      </w:r>
      <w:r w:rsidR="003C2218" w:rsidRPr="00D47028">
        <w:rPr>
          <w:szCs w:val="24"/>
        </w:rPr>
        <w:t xml:space="preserve"> </w:t>
      </w:r>
      <w:r w:rsidRPr="00D47028">
        <w:rPr>
          <w:szCs w:val="24"/>
        </w:rPr>
        <w:t>клональных плазматических клеток в костном мозге и СП с низким уровнем вовлечения костного мозга (до 10</w:t>
      </w:r>
      <w:r w:rsidR="00E50BAD" w:rsidRPr="00D47028">
        <w:rPr>
          <w:szCs w:val="24"/>
        </w:rPr>
        <w:t xml:space="preserve"> </w:t>
      </w:r>
      <w:r w:rsidRPr="00D47028">
        <w:rPr>
          <w:szCs w:val="24"/>
        </w:rPr>
        <w:t>% клональных плазматических клеток)</w:t>
      </w:r>
      <w:r w:rsidR="00084EBD" w:rsidRPr="00D47028">
        <w:rPr>
          <w:szCs w:val="24"/>
        </w:rPr>
        <w:t xml:space="preserve"> </w:t>
      </w:r>
      <w:r w:rsidR="00084EBD" w:rsidRPr="00C54217">
        <w:rPr>
          <w:szCs w:val="24"/>
        </w:rPr>
        <w:fldChar w:fldCharType="begin" w:fldLock="1"/>
      </w:r>
      <w:r w:rsidR="00226573" w:rsidRPr="00D47028">
        <w:rPr>
          <w:szCs w:val="24"/>
        </w:rPr>
        <w:instrText>ADDIN CSL_CITATION {"citationItems":[{"id":"ITEM-1","itemData":{"DOI":"10.1016/S1470-2045(14)70442-5","ISSN":"14745488","abstract":"This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Oncology","id":"ITEM-1","issue":"12","issued":{"date-parts":[["2014","11","1"]]},"page":"e538-e548","publisher":"Lancet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plainTextFormattedCitation":"[1]","previouslyFormattedCitation":"[1]"},"properties":{"noteIndex":0},"schema":"https://github.com/citation-style-language/schema/raw/master/csl-citation.json"}</w:instrText>
      </w:r>
      <w:r w:rsidR="00084EBD" w:rsidRPr="00C54217">
        <w:rPr>
          <w:szCs w:val="24"/>
        </w:rPr>
        <w:fldChar w:fldCharType="separate"/>
      </w:r>
      <w:r w:rsidR="00226573" w:rsidRPr="00D47028">
        <w:rPr>
          <w:noProof/>
          <w:szCs w:val="24"/>
        </w:rPr>
        <w:t>[1]</w:t>
      </w:r>
      <w:r w:rsidR="00084EBD" w:rsidRPr="00C54217">
        <w:rPr>
          <w:szCs w:val="24"/>
        </w:rPr>
        <w:fldChar w:fldCharType="end"/>
      </w:r>
      <w:r w:rsidRPr="00D47028">
        <w:rPr>
          <w:szCs w:val="24"/>
        </w:rPr>
        <w:t xml:space="preserve">. </w:t>
      </w:r>
    </w:p>
    <w:p w14:paraId="1504E83A" w14:textId="77777777" w:rsidR="00DD5DCE" w:rsidRPr="00D47028" w:rsidRDefault="00DD5DCE" w:rsidP="007620CC">
      <w:pPr>
        <w:rPr>
          <w:szCs w:val="24"/>
        </w:rPr>
      </w:pPr>
    </w:p>
    <w:p w14:paraId="784DC472" w14:textId="77777777" w:rsidR="00B46390" w:rsidRPr="00E91B3A" w:rsidRDefault="00B46390" w:rsidP="00E07859">
      <w:pPr>
        <w:pStyle w:val="2"/>
      </w:pPr>
      <w:bookmarkStart w:id="33" w:name="_Toc20324939"/>
      <w:bookmarkStart w:id="34" w:name="_Toc24472751"/>
      <w:bookmarkStart w:id="35" w:name="_Toc24715481"/>
      <w:r w:rsidRPr="00E91B3A">
        <w:t>1.6</w:t>
      </w:r>
      <w:r w:rsidR="00E50BAD" w:rsidRPr="00E91B3A">
        <w:t>.</w:t>
      </w:r>
      <w:r w:rsidRPr="00E91B3A">
        <w:t xml:space="preserve"> Клиническая картина</w:t>
      </w:r>
      <w:bookmarkEnd w:id="33"/>
      <w:r w:rsidR="0088577A" w:rsidRPr="00E91B3A">
        <w:t xml:space="preserve"> заболевания или состояния (группы заболеваний или состояний)</w:t>
      </w:r>
      <w:bookmarkEnd w:id="34"/>
      <w:bookmarkEnd w:id="35"/>
    </w:p>
    <w:p w14:paraId="056655FF" w14:textId="77777777" w:rsidR="00365D43" w:rsidRPr="00D47028" w:rsidRDefault="00365D43" w:rsidP="007620CC">
      <w:pPr>
        <w:rPr>
          <w:szCs w:val="24"/>
        </w:rPr>
      </w:pPr>
      <w:r w:rsidRPr="00D47028">
        <w:rPr>
          <w:szCs w:val="24"/>
        </w:rPr>
        <w:t>Клинические проявления СП чрезвычайно разнообразны и в значительной мере определяются локализацией и степенью распространенности местно опухолевого процесса. При КП</w:t>
      </w:r>
      <w:r w:rsidRPr="00D47028">
        <w:rPr>
          <w:b/>
          <w:szCs w:val="24"/>
        </w:rPr>
        <w:t xml:space="preserve"> </w:t>
      </w:r>
      <w:r w:rsidRPr="00D47028">
        <w:rPr>
          <w:szCs w:val="24"/>
        </w:rPr>
        <w:t>наблюдается по</w:t>
      </w:r>
      <w:r w:rsidR="00B478FF" w:rsidRPr="00D47028">
        <w:rPr>
          <w:szCs w:val="24"/>
        </w:rPr>
        <w:t xml:space="preserve">ражение </w:t>
      </w:r>
      <w:r w:rsidRPr="00D47028">
        <w:rPr>
          <w:szCs w:val="24"/>
        </w:rPr>
        <w:t>преимущественно осевых костей скелета. Боль в области костного поражения является наиболее частым симптомом при КП. Также к проявлениям</w:t>
      </w:r>
      <w:r w:rsidR="00B478FF" w:rsidRPr="00D47028">
        <w:rPr>
          <w:szCs w:val="24"/>
        </w:rPr>
        <w:t xml:space="preserve"> </w:t>
      </w:r>
      <w:r w:rsidRPr="00D47028">
        <w:rPr>
          <w:szCs w:val="24"/>
        </w:rPr>
        <w:t>КП могут быть отнесены компрессия спинного мозга</w:t>
      </w:r>
      <w:r w:rsidR="008036C2" w:rsidRPr="00D47028">
        <w:rPr>
          <w:szCs w:val="24"/>
        </w:rPr>
        <w:t xml:space="preserve"> и</w:t>
      </w:r>
      <w:r w:rsidRPr="00D47028">
        <w:rPr>
          <w:szCs w:val="24"/>
        </w:rPr>
        <w:t xml:space="preserve"> нервных корешков, патологический перелом, пальпируемое образование при мягкоткан</w:t>
      </w:r>
      <w:r w:rsidR="008036C2" w:rsidRPr="00D47028">
        <w:rPr>
          <w:szCs w:val="24"/>
        </w:rPr>
        <w:t>н</w:t>
      </w:r>
      <w:r w:rsidRPr="00D47028">
        <w:rPr>
          <w:szCs w:val="24"/>
        </w:rPr>
        <w:t>ом распространении опухоли. В половине случаев при КП наблюдается частая трансформация в ММ в течение 3</w:t>
      </w:r>
      <w:r w:rsidR="008036C2" w:rsidRPr="00D47028">
        <w:rPr>
          <w:bCs/>
          <w:szCs w:val="24"/>
        </w:rPr>
        <w:t>–</w:t>
      </w:r>
      <w:r w:rsidRPr="00D47028">
        <w:rPr>
          <w:szCs w:val="24"/>
        </w:rPr>
        <w:t>4 лет.</w:t>
      </w:r>
    </w:p>
    <w:p w14:paraId="41FDCAE3" w14:textId="77777777" w:rsidR="00365D43" w:rsidRPr="00D47028" w:rsidRDefault="00365D43" w:rsidP="007620CC">
      <w:pPr>
        <w:rPr>
          <w:szCs w:val="24"/>
        </w:rPr>
      </w:pPr>
      <w:r w:rsidRPr="00D47028">
        <w:rPr>
          <w:szCs w:val="24"/>
        </w:rPr>
        <w:t xml:space="preserve">При ЭП наиболее часто поражение локализуется в области головы и шеи, поражаются </w:t>
      </w:r>
      <w:r w:rsidR="005B0526" w:rsidRPr="00D47028">
        <w:rPr>
          <w:szCs w:val="24"/>
        </w:rPr>
        <w:t xml:space="preserve">преимущественно </w:t>
      </w:r>
      <w:r w:rsidRPr="00D47028">
        <w:rPr>
          <w:szCs w:val="24"/>
        </w:rPr>
        <w:t>органы верхних дыхательных путей: полость носа, придаточные пазухи носа, носоглотка, гортань</w:t>
      </w:r>
      <w:r w:rsidR="00B62D90" w:rsidRPr="00D47028">
        <w:rPr>
          <w:szCs w:val="24"/>
        </w:rPr>
        <w:t>, однако м</w:t>
      </w:r>
      <w:r w:rsidRPr="00D47028">
        <w:rPr>
          <w:szCs w:val="24"/>
        </w:rPr>
        <w:t xml:space="preserve">ожет поражаться </w:t>
      </w:r>
      <w:r w:rsidR="00B62D90" w:rsidRPr="00D47028">
        <w:rPr>
          <w:szCs w:val="24"/>
        </w:rPr>
        <w:t xml:space="preserve">и </w:t>
      </w:r>
      <w:r w:rsidRPr="00D47028">
        <w:rPr>
          <w:szCs w:val="24"/>
        </w:rPr>
        <w:t>любой другой орган, включая желудочно-кишечный тракт, центральн</w:t>
      </w:r>
      <w:r w:rsidR="00B62D90" w:rsidRPr="00D47028">
        <w:rPr>
          <w:szCs w:val="24"/>
        </w:rPr>
        <w:t>ую</w:t>
      </w:r>
      <w:r w:rsidRPr="00D47028">
        <w:rPr>
          <w:szCs w:val="24"/>
        </w:rPr>
        <w:t xml:space="preserve"> нервн</w:t>
      </w:r>
      <w:r w:rsidR="00B62D90" w:rsidRPr="00D47028">
        <w:rPr>
          <w:szCs w:val="24"/>
        </w:rPr>
        <w:t>ую</w:t>
      </w:r>
      <w:r w:rsidRPr="00D47028">
        <w:rPr>
          <w:szCs w:val="24"/>
        </w:rPr>
        <w:t xml:space="preserve"> систем</w:t>
      </w:r>
      <w:r w:rsidR="00B62D90" w:rsidRPr="00D47028">
        <w:rPr>
          <w:szCs w:val="24"/>
        </w:rPr>
        <w:t>у</w:t>
      </w:r>
      <w:r w:rsidRPr="00D47028">
        <w:rPr>
          <w:szCs w:val="24"/>
        </w:rPr>
        <w:t>, мочевой пузырь, щитовидн</w:t>
      </w:r>
      <w:r w:rsidR="00B62D90" w:rsidRPr="00D47028">
        <w:rPr>
          <w:szCs w:val="24"/>
        </w:rPr>
        <w:t>ую</w:t>
      </w:r>
      <w:r w:rsidRPr="00D47028">
        <w:rPr>
          <w:szCs w:val="24"/>
        </w:rPr>
        <w:t xml:space="preserve"> желез</w:t>
      </w:r>
      <w:r w:rsidR="00B62D90" w:rsidRPr="00D47028">
        <w:rPr>
          <w:szCs w:val="24"/>
        </w:rPr>
        <w:t>у</w:t>
      </w:r>
      <w:r w:rsidRPr="00D47028">
        <w:rPr>
          <w:szCs w:val="24"/>
        </w:rPr>
        <w:t xml:space="preserve">, молочные железы, яички, лимфатические узлы. При ЭП самый частый симптом </w:t>
      </w:r>
      <w:r w:rsidR="00B62D90" w:rsidRPr="00D47028">
        <w:rPr>
          <w:bCs/>
          <w:szCs w:val="24"/>
        </w:rPr>
        <w:t xml:space="preserve">– </w:t>
      </w:r>
      <w:r w:rsidRPr="00D47028">
        <w:rPr>
          <w:szCs w:val="24"/>
        </w:rPr>
        <w:t>носовые кровотечения, выделения из носа.</w:t>
      </w:r>
      <w:r w:rsidR="003C2218" w:rsidRPr="00D47028">
        <w:rPr>
          <w:szCs w:val="24"/>
        </w:rPr>
        <w:t xml:space="preserve"> </w:t>
      </w:r>
      <w:r w:rsidRPr="00D47028">
        <w:rPr>
          <w:szCs w:val="24"/>
        </w:rPr>
        <w:t>Трансформации этой формы в ММ опис</w:t>
      </w:r>
      <w:r w:rsidR="00B62D90" w:rsidRPr="00D47028">
        <w:rPr>
          <w:szCs w:val="24"/>
        </w:rPr>
        <w:t>ываются</w:t>
      </w:r>
      <w:r w:rsidRPr="00D47028">
        <w:rPr>
          <w:szCs w:val="24"/>
        </w:rPr>
        <w:t xml:space="preserve"> редко </w:t>
      </w:r>
      <w:r w:rsidRPr="00D47028">
        <w:rPr>
          <w:spacing w:val="1"/>
          <w:szCs w:val="24"/>
          <w:shd w:val="clear" w:color="auto" w:fill="FCFCFC"/>
        </w:rPr>
        <w:t>[</w:t>
      </w:r>
      <w:r w:rsidRPr="00D47028">
        <w:rPr>
          <w:rStyle w:val="citationref"/>
          <w:spacing w:val="1"/>
          <w:szCs w:val="24"/>
          <w:shd w:val="clear" w:color="auto" w:fill="FCFCFC"/>
        </w:rPr>
        <w:t>1</w:t>
      </w:r>
      <w:r w:rsidRPr="00D47028">
        <w:rPr>
          <w:spacing w:val="1"/>
          <w:szCs w:val="24"/>
          <w:shd w:val="clear" w:color="auto" w:fill="FCFCFC"/>
        </w:rPr>
        <w:t>]</w:t>
      </w:r>
      <w:r w:rsidRPr="00D47028">
        <w:rPr>
          <w:szCs w:val="24"/>
        </w:rPr>
        <w:t>.</w:t>
      </w:r>
    </w:p>
    <w:p w14:paraId="55DD31F8" w14:textId="51D96858" w:rsidR="00BA3335" w:rsidRPr="00D47028" w:rsidRDefault="00B46390" w:rsidP="0061150C">
      <w:pPr>
        <w:pStyle w:val="10"/>
      </w:pPr>
      <w:bookmarkStart w:id="36" w:name="_Toc24472752"/>
      <w:bookmarkStart w:id="37" w:name="_Toc20324940"/>
      <w:bookmarkStart w:id="38" w:name="_Toc24715482"/>
      <w:r w:rsidRPr="00A23E74">
        <w:t xml:space="preserve">2. </w:t>
      </w:r>
      <w:r w:rsidR="00CB71DA" w:rsidRPr="0061150C">
        <w:t>Диагностика</w:t>
      </w:r>
      <w:bookmarkEnd w:id="20"/>
      <w:r w:rsidR="0038545E" w:rsidRPr="0061150C">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36"/>
      <w:bookmarkEnd w:id="37"/>
      <w:bookmarkEnd w:id="38"/>
    </w:p>
    <w:p w14:paraId="21D2EA8F" w14:textId="77777777" w:rsidR="00CE2B3A" w:rsidRPr="00D47028" w:rsidRDefault="00334F6C" w:rsidP="007620CC">
      <w:pPr>
        <w:rPr>
          <w:b/>
          <w:i/>
          <w:szCs w:val="24"/>
        </w:rPr>
      </w:pPr>
      <w:r w:rsidRPr="00D47028">
        <w:rPr>
          <w:b/>
          <w:i/>
          <w:szCs w:val="24"/>
        </w:rPr>
        <w:t>Критерии установления диагноза/</w:t>
      </w:r>
      <w:r w:rsidR="00B0565A" w:rsidRPr="00D47028">
        <w:rPr>
          <w:b/>
          <w:i/>
          <w:szCs w:val="24"/>
        </w:rPr>
        <w:t>состояния</w:t>
      </w:r>
      <w:r w:rsidR="00ED5598" w:rsidRPr="00D47028">
        <w:rPr>
          <w:b/>
          <w:i/>
          <w:szCs w:val="24"/>
        </w:rPr>
        <w:t xml:space="preserve">: </w:t>
      </w:r>
      <w:bookmarkStart w:id="39" w:name="_Toc469402336"/>
      <w:bookmarkStart w:id="40" w:name="_Toc468273531"/>
      <w:bookmarkStart w:id="41" w:name="_Toc468273449"/>
      <w:bookmarkEnd w:id="39"/>
      <w:bookmarkEnd w:id="40"/>
      <w:bookmarkEnd w:id="41"/>
    </w:p>
    <w:p w14:paraId="337D4645" w14:textId="77777777" w:rsidR="009E3ED5" w:rsidRPr="00D47028" w:rsidRDefault="002B6E80" w:rsidP="00E07859">
      <w:pPr>
        <w:numPr>
          <w:ilvl w:val="0"/>
          <w:numId w:val="39"/>
        </w:numPr>
        <w:rPr>
          <w:b/>
          <w:i/>
          <w:szCs w:val="24"/>
        </w:rPr>
      </w:pPr>
      <w:r w:rsidRPr="00D47028">
        <w:rPr>
          <w:i/>
          <w:szCs w:val="24"/>
        </w:rPr>
        <w:t xml:space="preserve">наличие </w:t>
      </w:r>
      <w:r w:rsidR="00504EB7" w:rsidRPr="00D47028">
        <w:rPr>
          <w:i/>
          <w:szCs w:val="24"/>
        </w:rPr>
        <w:t>1</w:t>
      </w:r>
      <w:r w:rsidR="009E3ED5" w:rsidRPr="00D47028">
        <w:rPr>
          <w:i/>
          <w:szCs w:val="24"/>
        </w:rPr>
        <w:t xml:space="preserve"> очага поражения кости или мягких тканей, представленного клональными плазматическими клетками, подтвержденное при гистологическом и иммуногистохимическом исследованиях, без поражения костного мозга или с минимальными признаками поражения (</w:t>
      </w:r>
      <w:r w:rsidR="0017656D" w:rsidRPr="00D47028">
        <w:rPr>
          <w:i/>
          <w:szCs w:val="24"/>
        </w:rPr>
        <w:t>&lt;</w:t>
      </w:r>
      <w:r w:rsidR="009E3ED5" w:rsidRPr="00D47028">
        <w:rPr>
          <w:i/>
          <w:szCs w:val="24"/>
        </w:rPr>
        <w:t>10</w:t>
      </w:r>
      <w:r w:rsidR="00504EB7" w:rsidRPr="00D47028">
        <w:rPr>
          <w:i/>
          <w:szCs w:val="24"/>
        </w:rPr>
        <w:t xml:space="preserve"> </w:t>
      </w:r>
      <w:r w:rsidR="009E3ED5" w:rsidRPr="00D47028">
        <w:rPr>
          <w:i/>
          <w:szCs w:val="24"/>
        </w:rPr>
        <w:t>% клональных плазматических клеток в костном мозге)</w:t>
      </w:r>
      <w:r w:rsidRPr="00D47028">
        <w:rPr>
          <w:i/>
          <w:szCs w:val="24"/>
        </w:rPr>
        <w:t>;</w:t>
      </w:r>
    </w:p>
    <w:p w14:paraId="67FD8221" w14:textId="77777777" w:rsidR="009E3ED5" w:rsidRPr="00D47028" w:rsidRDefault="002B6E80" w:rsidP="00E07859">
      <w:pPr>
        <w:numPr>
          <w:ilvl w:val="0"/>
          <w:numId w:val="39"/>
        </w:numPr>
        <w:rPr>
          <w:i/>
          <w:szCs w:val="24"/>
        </w:rPr>
      </w:pPr>
      <w:r w:rsidRPr="00D47028">
        <w:rPr>
          <w:i/>
          <w:szCs w:val="24"/>
        </w:rPr>
        <w:t xml:space="preserve">отсутствие </w:t>
      </w:r>
      <w:r w:rsidR="009E3ED5" w:rsidRPr="00D47028">
        <w:rPr>
          <w:i/>
          <w:szCs w:val="24"/>
        </w:rPr>
        <w:t>признаков С</w:t>
      </w:r>
      <w:r w:rsidR="009E3ED5" w:rsidRPr="00D47028">
        <w:rPr>
          <w:i/>
          <w:szCs w:val="24"/>
          <w:lang w:val="en-US"/>
        </w:rPr>
        <w:t>RAB</w:t>
      </w:r>
      <w:r w:rsidR="00504EB7" w:rsidRPr="00D47028">
        <w:rPr>
          <w:i/>
          <w:szCs w:val="24"/>
        </w:rPr>
        <w:t>-</w:t>
      </w:r>
      <w:r w:rsidRPr="00D47028">
        <w:rPr>
          <w:i/>
          <w:szCs w:val="24"/>
        </w:rPr>
        <w:t>синдрома</w:t>
      </w:r>
      <w:r w:rsidR="00D0091E" w:rsidRPr="00D47028">
        <w:rPr>
          <w:i/>
          <w:szCs w:val="24"/>
        </w:rPr>
        <w:t xml:space="preserve"> (</w:t>
      </w:r>
      <w:r w:rsidR="00D0091E" w:rsidRPr="00D47028">
        <w:rPr>
          <w:i/>
          <w:szCs w:val="24"/>
          <w:lang w:val="en-US"/>
        </w:rPr>
        <w:t>c</w:t>
      </w:r>
      <w:r w:rsidR="00D0091E" w:rsidRPr="00D47028">
        <w:rPr>
          <w:i/>
          <w:szCs w:val="24"/>
        </w:rPr>
        <w:t>м. рекомендации по лечению ММ)</w:t>
      </w:r>
      <w:r w:rsidRPr="00D47028">
        <w:rPr>
          <w:i/>
          <w:szCs w:val="24"/>
        </w:rPr>
        <w:t>;</w:t>
      </w:r>
    </w:p>
    <w:p w14:paraId="03762D9E" w14:textId="77777777" w:rsidR="009E3ED5" w:rsidRPr="00D47028" w:rsidRDefault="002B6E80" w:rsidP="00E07859">
      <w:pPr>
        <w:numPr>
          <w:ilvl w:val="0"/>
          <w:numId w:val="39"/>
        </w:numPr>
        <w:rPr>
          <w:i/>
          <w:szCs w:val="24"/>
        </w:rPr>
      </w:pPr>
      <w:r w:rsidRPr="00D47028">
        <w:rPr>
          <w:i/>
          <w:szCs w:val="24"/>
        </w:rPr>
        <w:t>п</w:t>
      </w:r>
      <w:r w:rsidR="009E3ED5" w:rsidRPr="00D47028">
        <w:rPr>
          <w:i/>
          <w:szCs w:val="24"/>
        </w:rPr>
        <w:t xml:space="preserve">ри иммунохимическом исследовании сыворотки и мочи может присутствовать низкий уровень парапротеина. </w:t>
      </w:r>
    </w:p>
    <w:p w14:paraId="67C0C303" w14:textId="77777777" w:rsidR="009E3ED5" w:rsidRPr="00D47028" w:rsidRDefault="002B6E80" w:rsidP="007620CC">
      <w:pPr>
        <w:rPr>
          <w:i/>
          <w:spacing w:val="1"/>
          <w:szCs w:val="24"/>
          <w:shd w:val="clear" w:color="auto" w:fill="FCFCFC"/>
        </w:rPr>
      </w:pPr>
      <w:r w:rsidRPr="00D47028">
        <w:rPr>
          <w:bCs/>
          <w:i/>
          <w:iCs/>
          <w:szCs w:val="24"/>
        </w:rPr>
        <w:lastRenderedPageBreak/>
        <w:t>М</w:t>
      </w:r>
      <w:r w:rsidR="009E3ED5" w:rsidRPr="00D47028">
        <w:rPr>
          <w:i/>
          <w:spacing w:val="1"/>
          <w:szCs w:val="24"/>
          <w:shd w:val="clear" w:color="auto" w:fill="FCFCFC"/>
        </w:rPr>
        <w:t>оноклональный белок может быть обнаружен в крови в 24–72</w:t>
      </w:r>
      <w:r w:rsidR="00E157C6" w:rsidRPr="00D47028">
        <w:rPr>
          <w:i/>
          <w:spacing w:val="1"/>
          <w:szCs w:val="24"/>
          <w:shd w:val="clear" w:color="auto" w:fill="FCFCFC"/>
        </w:rPr>
        <w:t xml:space="preserve"> </w:t>
      </w:r>
      <w:r w:rsidR="009E3ED5" w:rsidRPr="00D47028">
        <w:rPr>
          <w:i/>
          <w:spacing w:val="1"/>
          <w:szCs w:val="24"/>
          <w:shd w:val="clear" w:color="auto" w:fill="FCFCFC"/>
        </w:rPr>
        <w:t>% случаев СП.</w:t>
      </w:r>
      <w:r w:rsidR="009E3ED5" w:rsidRPr="00D47028">
        <w:rPr>
          <w:spacing w:val="1"/>
          <w:szCs w:val="24"/>
          <w:shd w:val="clear" w:color="auto" w:fill="FCFCFC"/>
        </w:rPr>
        <w:t> </w:t>
      </w:r>
      <w:r w:rsidR="009E3ED5" w:rsidRPr="00D47028">
        <w:rPr>
          <w:i/>
          <w:spacing w:val="1"/>
          <w:szCs w:val="24"/>
          <w:shd w:val="clear" w:color="auto" w:fill="FCFCFC"/>
        </w:rPr>
        <w:t>Протеинурия Бен</w:t>
      </w:r>
      <w:r w:rsidR="00E157C6" w:rsidRPr="00D47028">
        <w:rPr>
          <w:i/>
          <w:spacing w:val="1"/>
          <w:szCs w:val="24"/>
          <w:shd w:val="clear" w:color="auto" w:fill="FCFCFC"/>
        </w:rPr>
        <w:t>с</w:t>
      </w:r>
      <w:r w:rsidR="009E3ED5" w:rsidRPr="00D47028">
        <w:rPr>
          <w:i/>
          <w:spacing w:val="1"/>
          <w:szCs w:val="24"/>
          <w:shd w:val="clear" w:color="auto" w:fill="FCFCFC"/>
        </w:rPr>
        <w:t xml:space="preserve">-Джонса также может быть обнаружена, </w:t>
      </w:r>
      <w:r w:rsidR="00872791" w:rsidRPr="00D47028">
        <w:rPr>
          <w:i/>
          <w:spacing w:val="1"/>
          <w:szCs w:val="24"/>
          <w:shd w:val="clear" w:color="auto" w:fill="FCFCFC"/>
        </w:rPr>
        <w:t xml:space="preserve">но </w:t>
      </w:r>
      <w:r w:rsidR="009E3ED5" w:rsidRPr="00D47028">
        <w:rPr>
          <w:i/>
          <w:spacing w:val="1"/>
          <w:szCs w:val="24"/>
          <w:shd w:val="clear" w:color="auto" w:fill="FCFCFC"/>
        </w:rPr>
        <w:t>у меньшей доли пациентов и в меньшей степени.</w:t>
      </w:r>
    </w:p>
    <w:p w14:paraId="69064844" w14:textId="77777777" w:rsidR="00BA3335" w:rsidRPr="00D47028" w:rsidRDefault="00BA3335" w:rsidP="000F6252">
      <w:pPr>
        <w:jc w:val="center"/>
        <w:rPr>
          <w:i/>
          <w:spacing w:val="1"/>
          <w:szCs w:val="24"/>
          <w:shd w:val="clear" w:color="auto" w:fill="FCFCFC"/>
        </w:rPr>
      </w:pPr>
    </w:p>
    <w:p w14:paraId="342615B7" w14:textId="3E070BC6" w:rsidR="00872791" w:rsidRPr="00D47028" w:rsidRDefault="00B46390" w:rsidP="00E07859">
      <w:pPr>
        <w:pStyle w:val="2"/>
        <w:divId w:val="266810958"/>
        <w:rPr>
          <w:lang w:val="en-US"/>
        </w:rPr>
      </w:pPr>
      <w:bookmarkStart w:id="42" w:name="_Toc24472753"/>
      <w:bookmarkStart w:id="43" w:name="_Toc20324941"/>
      <w:bookmarkStart w:id="44" w:name="_Toc24715483"/>
      <w:r w:rsidRPr="00E91B3A">
        <w:t>2.1</w:t>
      </w:r>
      <w:r w:rsidR="00872791" w:rsidRPr="00E91B3A">
        <w:t>.</w:t>
      </w:r>
      <w:r w:rsidRPr="00E91B3A">
        <w:t xml:space="preserve"> Жалобы и анамнез</w:t>
      </w:r>
      <w:bookmarkEnd w:id="42"/>
      <w:bookmarkEnd w:id="43"/>
      <w:bookmarkEnd w:id="44"/>
    </w:p>
    <w:p w14:paraId="341BD197" w14:textId="4C97DA42" w:rsidR="00F0529D" w:rsidRPr="00D47028" w:rsidRDefault="00F1070C" w:rsidP="00E91B3A">
      <w:pPr>
        <w:pStyle w:val="1"/>
        <w:numPr>
          <w:ilvl w:val="0"/>
          <w:numId w:val="41"/>
        </w:numPr>
        <w:spacing w:before="0"/>
        <w:divId w:val="266810958"/>
        <w:rPr>
          <w:b/>
          <w:szCs w:val="24"/>
        </w:rPr>
      </w:pPr>
      <w:r w:rsidRPr="00D47028">
        <w:rPr>
          <w:szCs w:val="24"/>
        </w:rPr>
        <w:t xml:space="preserve">Всем пациентам с подозрением на СП, а также всем пациентам с верифицированной СП при каждом приеме </w:t>
      </w:r>
      <w:r w:rsidRPr="005C4923">
        <w:rPr>
          <w:szCs w:val="24"/>
        </w:rPr>
        <w:t>рекомендуется</w:t>
      </w:r>
      <w:r w:rsidRPr="00D47028">
        <w:rPr>
          <w:szCs w:val="24"/>
        </w:rPr>
        <w:t xml:space="preserve"> сбор анамнеза и жалоб при заболеваниях органов кроветворения и крови для оценки состояния пациента</w:t>
      </w:r>
      <w:r w:rsidR="006109D9" w:rsidRPr="00D47028">
        <w:rPr>
          <w:szCs w:val="24"/>
        </w:rPr>
        <w:t xml:space="preserve"> </w:t>
      </w:r>
      <w:r w:rsidR="00F0529D" w:rsidRPr="00C54217">
        <w:rPr>
          <w:szCs w:val="24"/>
        </w:rPr>
        <w:fldChar w:fldCharType="begin" w:fldLock="1"/>
      </w:r>
      <w:r w:rsidR="005C4923">
        <w:rPr>
          <w:szCs w:val="24"/>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oncology","id":"ITEM-1","issue":"1","issued":{"date-parts":[["2018"]]},"page":"10","title":"Diagnosis, treatment, and response assessment in solitary plasmacytoma: updated recommendations from a European Expert Panel.","type":"article-journal","volume":"11"},"uris":["http://www.mendeley.com/documents/?uuid=6a7b3a4d-fb49-39fa-ba4e-71cb3ce4a48d"]},{"id":"ITEM-2","itemData":{"DOI":"10.4084/MJHID.2017.052","abstract":"Solitary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 J Hematol Infect Dis","id":"ITEM-2","issue":"91","issued":{"date-parts":[["2017"]]},"page":"1-14","title":"Solitary Plasmacytoma","type":"article-journal","volume":"9"},"uris":["http://www.mendeley.com/documents/?uuid=759f1c02-21d7-3823-8af8-c4be77ec118b"]}],"mendeley":{"formattedCitation":"[7,8]","plainTextFormattedCitation":"[7,8]","previouslyFormattedCitation":"[7,8]"},"properties":{"noteIndex":0},"schema":"https://github.com/citation-style-language/schema/raw/master/csl-citation.json"}</w:instrText>
      </w:r>
      <w:r w:rsidR="00F0529D" w:rsidRPr="00C54217">
        <w:rPr>
          <w:szCs w:val="24"/>
        </w:rPr>
        <w:fldChar w:fldCharType="separate"/>
      </w:r>
      <w:r w:rsidR="00E91B3A" w:rsidRPr="00E91B3A">
        <w:rPr>
          <w:noProof/>
          <w:szCs w:val="24"/>
        </w:rPr>
        <w:t>[7,8]</w:t>
      </w:r>
      <w:r w:rsidR="00F0529D" w:rsidRPr="00C54217">
        <w:rPr>
          <w:szCs w:val="24"/>
        </w:rPr>
        <w:fldChar w:fldCharType="end"/>
      </w:r>
      <w:r w:rsidRPr="00D47028">
        <w:rPr>
          <w:szCs w:val="24"/>
        </w:rPr>
        <w:t>.</w:t>
      </w:r>
      <w:r w:rsidRPr="00D47028">
        <w:rPr>
          <w:b/>
          <w:szCs w:val="24"/>
        </w:rPr>
        <w:t xml:space="preserve"> </w:t>
      </w:r>
    </w:p>
    <w:p w14:paraId="2A446BF8" w14:textId="77777777" w:rsidR="004C015B" w:rsidRPr="00E91B3A" w:rsidRDefault="00F1070C" w:rsidP="007620CC">
      <w:pPr>
        <w:pStyle w:val="1"/>
        <w:numPr>
          <w:ilvl w:val="0"/>
          <w:numId w:val="0"/>
        </w:numPr>
        <w:spacing w:before="0"/>
        <w:ind w:firstLine="709"/>
        <w:divId w:val="266810958"/>
        <w:rPr>
          <w:b/>
          <w:szCs w:val="24"/>
        </w:rPr>
      </w:pPr>
      <w:r w:rsidRPr="00D47028">
        <w:rPr>
          <w:b/>
          <w:szCs w:val="24"/>
        </w:rPr>
        <w:t xml:space="preserve">Уровень убедительности рекомендаций </w:t>
      </w:r>
      <w:r w:rsidR="006109D9" w:rsidRPr="00D47028">
        <w:rPr>
          <w:b/>
          <w:szCs w:val="24"/>
        </w:rPr>
        <w:t xml:space="preserve">– </w:t>
      </w:r>
      <w:r w:rsidRPr="00D47028">
        <w:rPr>
          <w:b/>
          <w:szCs w:val="24"/>
        </w:rPr>
        <w:t xml:space="preserve">С (уровень достоверности доказательств </w:t>
      </w:r>
      <w:r w:rsidR="006109D9" w:rsidRPr="00D47028">
        <w:rPr>
          <w:b/>
          <w:szCs w:val="24"/>
        </w:rPr>
        <w:t xml:space="preserve">– </w:t>
      </w:r>
      <w:r w:rsidRPr="00D47028">
        <w:rPr>
          <w:b/>
          <w:szCs w:val="24"/>
        </w:rPr>
        <w:t>5)</w:t>
      </w:r>
      <w:r w:rsidR="006109D9" w:rsidRPr="00D47028">
        <w:rPr>
          <w:b/>
          <w:szCs w:val="24"/>
        </w:rPr>
        <w:t>.</w:t>
      </w:r>
    </w:p>
    <w:p w14:paraId="1DEEC1F7" w14:textId="77777777" w:rsidR="006109D9" w:rsidRPr="00D47028" w:rsidRDefault="006109D9" w:rsidP="007620CC">
      <w:pPr>
        <w:pStyle w:val="1"/>
        <w:numPr>
          <w:ilvl w:val="0"/>
          <w:numId w:val="0"/>
        </w:numPr>
        <w:spacing w:before="0"/>
        <w:ind w:firstLine="709"/>
        <w:divId w:val="266810958"/>
        <w:rPr>
          <w:b/>
          <w:szCs w:val="24"/>
        </w:rPr>
      </w:pPr>
    </w:p>
    <w:p w14:paraId="6B93F566" w14:textId="77777777" w:rsidR="00B46390" w:rsidRPr="005C4923" w:rsidRDefault="00B46390" w:rsidP="005C4923">
      <w:pPr>
        <w:pStyle w:val="2"/>
        <w:divId w:val="266810958"/>
      </w:pPr>
      <w:bookmarkStart w:id="45" w:name="_Toc24472754"/>
      <w:bookmarkStart w:id="46" w:name="_Toc20324942"/>
      <w:bookmarkStart w:id="47" w:name="_Toc24715484"/>
      <w:r w:rsidRPr="005C4923">
        <w:t>2.2</w:t>
      </w:r>
      <w:r w:rsidR="002821CA" w:rsidRPr="005C4923">
        <w:t>.</w:t>
      </w:r>
      <w:r w:rsidRPr="005C4923">
        <w:t xml:space="preserve"> Физикальное обследование</w:t>
      </w:r>
      <w:bookmarkEnd w:id="45"/>
      <w:bookmarkEnd w:id="46"/>
      <w:bookmarkEnd w:id="47"/>
    </w:p>
    <w:p w14:paraId="20F58921" w14:textId="6B82617C" w:rsidR="00F1070C" w:rsidRPr="005C4923" w:rsidRDefault="00F1070C" w:rsidP="005C4923">
      <w:pPr>
        <w:pStyle w:val="afc"/>
        <w:numPr>
          <w:ilvl w:val="0"/>
          <w:numId w:val="41"/>
        </w:numPr>
        <w:divId w:val="266810958"/>
        <w:rPr>
          <w:szCs w:val="24"/>
        </w:rPr>
      </w:pPr>
      <w:r w:rsidRPr="005C4923">
        <w:rPr>
          <w:szCs w:val="24"/>
        </w:rPr>
        <w:t xml:space="preserve">У всех пациентов с подозрением на СП или выявленной СП при первичном или повторном приеме, при контрольных обследованиях и при подозрении на рецидив заболевания </w:t>
      </w:r>
      <w:r w:rsidRPr="005C4923">
        <w:t>рекомендуется</w:t>
      </w:r>
      <w:r w:rsidR="00F0529D" w:rsidRPr="005C4923">
        <w:rPr>
          <w:szCs w:val="24"/>
        </w:rPr>
        <w:t xml:space="preserve"> </w:t>
      </w:r>
      <w:r w:rsidRPr="005C4923">
        <w:rPr>
          <w:szCs w:val="24"/>
        </w:rPr>
        <w:t xml:space="preserve">выполнение визуального осмотра терапевтического, пальпации терапевтической и аускультации терапевтической, определение общего состояния по шкале </w:t>
      </w:r>
      <w:r w:rsidR="0066135B" w:rsidRPr="005C4923">
        <w:rPr>
          <w:szCs w:val="24"/>
        </w:rPr>
        <w:t>Eastern Cooperative Oncology Group (</w:t>
      </w:r>
      <w:r w:rsidRPr="005C4923">
        <w:rPr>
          <w:szCs w:val="24"/>
        </w:rPr>
        <w:t>ECOG</w:t>
      </w:r>
      <w:r w:rsidR="0066135B" w:rsidRPr="005C4923">
        <w:rPr>
          <w:szCs w:val="24"/>
        </w:rPr>
        <w:t>)</w:t>
      </w:r>
      <w:r w:rsidRPr="005C4923">
        <w:rPr>
          <w:szCs w:val="24"/>
        </w:rPr>
        <w:t>, а также осмотр миндалин и полости рта для уточнения распространенности и тяжести течения заболевания</w:t>
      </w:r>
      <w:r w:rsidR="00F0529D" w:rsidRPr="005C4923">
        <w:rPr>
          <w:szCs w:val="24"/>
        </w:rPr>
        <w:t xml:space="preserve"> </w:t>
      </w:r>
      <w:r w:rsidR="00F0529D" w:rsidRPr="005C4923">
        <w:rPr>
          <w:szCs w:val="24"/>
        </w:rPr>
        <w:fldChar w:fldCharType="begin" w:fldLock="1"/>
      </w:r>
      <w:r w:rsidR="005C4923">
        <w:rPr>
          <w:szCs w:val="24"/>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oncology","id":"ITEM-1","issue":"1","issued":{"date-parts":[["2018"]]},"page":"10","title":"Diagnosis, treatment, and response assessment in solitary plasmacytoma: updated recommendations from a European Expert Panel.","type":"article-journal","volume":"11"},"uris":["http://www.mendeley.com/documents/?uuid=6a7b3a4d-fb49-39fa-ba4e-71cb3ce4a48d"]},{"id":"ITEM-2","itemData":{"DOI":"10.4084/MJHID.2017.052","abstract":"Solitary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 J Hematol Infect Dis","id":"ITEM-2","issue":"91","issued":{"date-parts":[["2017"]]},"page":"1-14","title":"Solitary Plasmacytoma","type":"article-journal","volume":"9"},"uris":["http://www.mendeley.com/documents/?uuid=759f1c02-21d7-3823-8af8-c4be77ec118b"]},{"id":"ITEM-3","itemData":{"DOI":"10.2147/OTT.S53248","ISSN":"11786930","abstract":"Solitary plasmacytoma (SP) is a rare tumor with low incidence. The aim of this study was to investigate the clinical features, treatment strategies, and relative prognostic factors of 66 patients with SP. These patients made up 10.25% of the 644 patients with plasma cell dyscrasias treated at the Tianjin Medical University Cancer Institute and Hospital over the past 12 years. SP always presented with either solitary bone plasmacytoma (SBP) or extramedullary plasmacytoma (EMP), as determined by the location of the lesions. SBP occurred most frequently in the vertebral column and EMP in the upper respiratory tract. In addition to other factors, tumor size, serum M protein level, urinary Bence Jones protein level, and disease progression toward multiple myeloma were significantly different between the two groups (P&gt;0.05). Larger tumor size (≥5 cm) was associated with poor prognosis of local control, multiple myeloma-free survival, overall survival and progression-free survival for SBP patients. Radiotherapy and serum β 2 microglobulin &lt;3.5 mg/L were favorable prognostic factors for local control, multiple myeloma-free survival, and progression-free survival in patients with EMP. © 2013 Guo et al.","author":[{"dropping-particle":"","family":"Guo","given":"Shan Qi","non-dropping-particle":"","parse-names":false,"suffix":""},{"dropping-particle":"","family":"Zhang","given":"Le","non-dropping-particle":"","parse-names":false,"suffix":""},{"dropping-particle":"","family":"Wang","given":"Ya Fei","non-dropping-particle":"","parse-names":false,"suffix":""},{"dropping-particle":"","family":"Sun","given":"Bao Cun","non-dropping-particle":"","parse-names":false,"suffix":""},{"dropping-particle":"","family":"Zhang","given":"Lian Yu","non-dropping-particle":"","parse-names":false,"suffix":""},{"dropping-particle":"","family":"Zhang","given":"Jin","non-dropping-particle":"","parse-names":false,"suffix":""},{"dropping-particle":"","family":"Wang","given":"Guowen","non-dropping-particle":"","parse-names":false,"suffix":""},{"dropping-particle":"","family":"Zhang","given":"Yi Zhuo","non-dropping-particle":"","parse-names":false,"suffix":""}],"container-title":"OncoTargets and Therapy","id":"ITEM-3","issued":{"date-parts":[["2013"]]},"page":"1659-1666","title":"Prognostic factors associated with solitary plasmacytoma","type":"article-journal","volume":"6"},"uris":["http://www.mendeley.com/documents/?uuid=de4316ea-73ee-32f4-8861-20d339b98227"]}],"mendeley":{"formattedCitation":"[7–9]","plainTextFormattedCitation":"[7–9]","previouslyFormattedCitation":"[7–9]"},"properties":{"noteIndex":0},"schema":"https://github.com/citation-style-language/schema/raw/master/csl-citation.json"}</w:instrText>
      </w:r>
      <w:r w:rsidR="00F0529D" w:rsidRPr="005C4923">
        <w:rPr>
          <w:szCs w:val="24"/>
        </w:rPr>
        <w:fldChar w:fldCharType="separate"/>
      </w:r>
      <w:r w:rsidR="005C4923" w:rsidRPr="005C4923">
        <w:rPr>
          <w:noProof/>
          <w:szCs w:val="24"/>
        </w:rPr>
        <w:t>[7–9]</w:t>
      </w:r>
      <w:r w:rsidR="00F0529D" w:rsidRPr="005C4923">
        <w:rPr>
          <w:szCs w:val="24"/>
        </w:rPr>
        <w:fldChar w:fldCharType="end"/>
      </w:r>
      <w:r w:rsidR="00F0529D" w:rsidRPr="005C4923">
        <w:rPr>
          <w:szCs w:val="24"/>
        </w:rPr>
        <w:t>.</w:t>
      </w:r>
      <w:r w:rsidRPr="005C4923">
        <w:rPr>
          <w:szCs w:val="24"/>
        </w:rPr>
        <w:t xml:space="preserve"> </w:t>
      </w:r>
    </w:p>
    <w:p w14:paraId="069A7256" w14:textId="77777777" w:rsidR="00F1070C" w:rsidRPr="00D47028" w:rsidRDefault="00F1070C" w:rsidP="006109D9">
      <w:pPr>
        <w:divId w:val="266810958"/>
        <w:rPr>
          <w:b/>
          <w:szCs w:val="24"/>
        </w:rPr>
      </w:pPr>
      <w:r w:rsidRPr="00D47028">
        <w:rPr>
          <w:b/>
          <w:szCs w:val="24"/>
        </w:rPr>
        <w:t xml:space="preserve">Уровень убедительности рекомендаций </w:t>
      </w:r>
      <w:r w:rsidR="00A37933" w:rsidRPr="00D47028">
        <w:rPr>
          <w:b/>
          <w:szCs w:val="24"/>
        </w:rPr>
        <w:t xml:space="preserve">– </w:t>
      </w:r>
      <w:r w:rsidRPr="00D47028">
        <w:rPr>
          <w:b/>
          <w:szCs w:val="24"/>
        </w:rPr>
        <w:t xml:space="preserve">С (уровень достоверности доказательств </w:t>
      </w:r>
      <w:r w:rsidR="00A37933" w:rsidRPr="00D47028">
        <w:rPr>
          <w:b/>
          <w:szCs w:val="24"/>
        </w:rPr>
        <w:t xml:space="preserve">– </w:t>
      </w:r>
      <w:r w:rsidRPr="00D47028">
        <w:rPr>
          <w:b/>
          <w:szCs w:val="24"/>
        </w:rPr>
        <w:t>5)</w:t>
      </w:r>
      <w:r w:rsidR="00A37933" w:rsidRPr="00D47028">
        <w:rPr>
          <w:b/>
          <w:szCs w:val="24"/>
        </w:rPr>
        <w:t>.</w:t>
      </w:r>
    </w:p>
    <w:p w14:paraId="6E20FB52" w14:textId="77777777" w:rsidR="00F1070C" w:rsidRPr="00D47028" w:rsidRDefault="00F1070C" w:rsidP="007620CC">
      <w:pPr>
        <w:divId w:val="266810958"/>
        <w:rPr>
          <w:i/>
          <w:iCs/>
          <w:szCs w:val="24"/>
        </w:rPr>
      </w:pPr>
      <w:r w:rsidRPr="00D47028">
        <w:rPr>
          <w:b/>
          <w:i/>
          <w:iCs/>
          <w:szCs w:val="24"/>
        </w:rPr>
        <w:t>Комментари</w:t>
      </w:r>
      <w:r w:rsidR="00A37933" w:rsidRPr="00D47028">
        <w:rPr>
          <w:b/>
          <w:i/>
          <w:iCs/>
          <w:szCs w:val="24"/>
        </w:rPr>
        <w:t>й</w:t>
      </w:r>
      <w:r w:rsidRPr="00D47028">
        <w:rPr>
          <w:b/>
          <w:i/>
          <w:iCs/>
          <w:szCs w:val="24"/>
        </w:rPr>
        <w:t xml:space="preserve">: </w:t>
      </w:r>
      <w:r w:rsidR="00F0529D" w:rsidRPr="00D47028">
        <w:rPr>
          <w:bCs/>
          <w:i/>
          <w:iCs/>
          <w:szCs w:val="24"/>
        </w:rPr>
        <w:t>п</w:t>
      </w:r>
      <w:r w:rsidRPr="00D47028">
        <w:rPr>
          <w:i/>
          <w:iCs/>
          <w:szCs w:val="24"/>
        </w:rPr>
        <w:t xml:space="preserve">ри осмотре необходимо оценить общее состояние пациента по шкале </w:t>
      </w:r>
      <w:r w:rsidRPr="00D47028">
        <w:rPr>
          <w:i/>
          <w:iCs/>
          <w:szCs w:val="24"/>
          <w:lang w:val="en-US"/>
        </w:rPr>
        <w:t>ECOG</w:t>
      </w:r>
      <w:r w:rsidRPr="00D47028">
        <w:rPr>
          <w:i/>
          <w:iCs/>
          <w:szCs w:val="24"/>
        </w:rPr>
        <w:t xml:space="preserve"> (приложение Г1), а также осмотреть миндалины и полость рта; пальпация должна включать пальпацию доступных групп периферических лимфатических узлов, печени, селезенки.</w:t>
      </w:r>
    </w:p>
    <w:p w14:paraId="02566DD5" w14:textId="77777777" w:rsidR="00A37933" w:rsidRPr="00D47028" w:rsidRDefault="00A37933" w:rsidP="007620CC">
      <w:pPr>
        <w:divId w:val="266810958"/>
        <w:rPr>
          <w:b/>
          <w:szCs w:val="24"/>
        </w:rPr>
      </w:pPr>
    </w:p>
    <w:p w14:paraId="0F993057" w14:textId="20F4D1B4" w:rsidR="002821CA" w:rsidRPr="005C4923" w:rsidRDefault="00B46390" w:rsidP="005C4923">
      <w:pPr>
        <w:pStyle w:val="2"/>
        <w:divId w:val="266810958"/>
      </w:pPr>
      <w:bookmarkStart w:id="48" w:name="_Toc20324943"/>
      <w:bookmarkStart w:id="49" w:name="_Toc24472755"/>
      <w:bookmarkStart w:id="50" w:name="_Toc24715485"/>
      <w:r w:rsidRPr="005C4923">
        <w:t>2.3</w:t>
      </w:r>
      <w:r w:rsidR="002821CA" w:rsidRPr="005C4923">
        <w:t>.</w:t>
      </w:r>
      <w:r w:rsidRPr="005C4923">
        <w:t xml:space="preserve"> Лабораторн</w:t>
      </w:r>
      <w:bookmarkEnd w:id="48"/>
      <w:r w:rsidR="0088577A" w:rsidRPr="005C4923">
        <w:t>ые диагностические исследования</w:t>
      </w:r>
      <w:bookmarkEnd w:id="49"/>
      <w:bookmarkEnd w:id="50"/>
    </w:p>
    <w:p w14:paraId="02E04523" w14:textId="0EA7B2A3" w:rsidR="00C32134" w:rsidRPr="00D47028" w:rsidRDefault="004C015B" w:rsidP="005C4923">
      <w:pPr>
        <w:pStyle w:val="1"/>
        <w:numPr>
          <w:ilvl w:val="0"/>
          <w:numId w:val="38"/>
        </w:numPr>
        <w:spacing w:before="0"/>
        <w:ind w:left="709"/>
        <w:divId w:val="266810958"/>
        <w:rPr>
          <w:szCs w:val="24"/>
        </w:rPr>
      </w:pPr>
      <w:r w:rsidRPr="00D47028">
        <w:rPr>
          <w:szCs w:val="24"/>
        </w:rPr>
        <w:t xml:space="preserve">У всех пациентов с подозрением на СП или выявленной СП при первичном или повторном приеме, при контрольных обследованиях и при подозрении на рецидив, прогрессирование в </w:t>
      </w:r>
      <w:r w:rsidR="009F7D8D" w:rsidRPr="00D47028">
        <w:rPr>
          <w:szCs w:val="24"/>
        </w:rPr>
        <w:t>ММ</w:t>
      </w:r>
      <w:r w:rsidRPr="00D47028">
        <w:rPr>
          <w:szCs w:val="24"/>
        </w:rPr>
        <w:t xml:space="preserve"> </w:t>
      </w:r>
      <w:r w:rsidR="002E4D54" w:rsidRPr="00D47028">
        <w:rPr>
          <w:szCs w:val="24"/>
        </w:rPr>
        <w:t>для уточнения общего состояния пациента, определения возможности проведения лечения и/или (в случае ранее проведенной терапии) развития нежелательных явлений лечения</w:t>
      </w:r>
      <w:r w:rsidRPr="00D47028">
        <w:rPr>
          <w:szCs w:val="24"/>
        </w:rPr>
        <w:t xml:space="preserve"> </w:t>
      </w:r>
      <w:r w:rsidR="006C1277" w:rsidRPr="005C4923">
        <w:t xml:space="preserve">рекомендуется </w:t>
      </w:r>
      <w:r w:rsidRPr="00D47028">
        <w:rPr>
          <w:szCs w:val="24"/>
        </w:rPr>
        <w:t>выполн</w:t>
      </w:r>
      <w:r w:rsidR="009F7D8D" w:rsidRPr="00D47028">
        <w:rPr>
          <w:szCs w:val="24"/>
        </w:rPr>
        <w:t xml:space="preserve">ять </w:t>
      </w:r>
      <w:r w:rsidR="00C32134" w:rsidRPr="00D47028">
        <w:rPr>
          <w:szCs w:val="24"/>
        </w:rPr>
        <w:t>следующи</w:t>
      </w:r>
      <w:r w:rsidR="009F7D8D" w:rsidRPr="00D47028">
        <w:rPr>
          <w:szCs w:val="24"/>
        </w:rPr>
        <w:t>е</w:t>
      </w:r>
      <w:r w:rsidR="00C32134" w:rsidRPr="00D47028">
        <w:rPr>
          <w:szCs w:val="24"/>
        </w:rPr>
        <w:t xml:space="preserve"> клинически</w:t>
      </w:r>
      <w:r w:rsidR="009F7D8D" w:rsidRPr="00D47028">
        <w:rPr>
          <w:szCs w:val="24"/>
        </w:rPr>
        <w:t>е</w:t>
      </w:r>
      <w:r w:rsidR="00C32134" w:rsidRPr="00D47028">
        <w:rPr>
          <w:szCs w:val="24"/>
        </w:rPr>
        <w:t xml:space="preserve"> исследовани</w:t>
      </w:r>
      <w:r w:rsidR="009F7D8D" w:rsidRPr="00D47028">
        <w:rPr>
          <w:szCs w:val="24"/>
        </w:rPr>
        <w:t>я</w:t>
      </w:r>
      <w:r w:rsidR="00C32134" w:rsidRPr="00D47028">
        <w:rPr>
          <w:szCs w:val="24"/>
        </w:rPr>
        <w:t xml:space="preserve"> </w:t>
      </w:r>
      <w:r w:rsidR="00C32134" w:rsidRPr="00C54217">
        <w:rPr>
          <w:szCs w:val="24"/>
        </w:rPr>
        <w:fldChar w:fldCharType="begin" w:fldLock="1"/>
      </w:r>
      <w:r w:rsidR="005C4923">
        <w:rPr>
          <w:szCs w:val="24"/>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oncology","id":"ITEM-1","issue":"1","issued":{"date-parts":[["2018"]]},"page":"10","title":"Diagnosis, treatment, and response assessment in solitary plasmacytoma: updated recommendations from a European Expert Panel.","type":"article-journal","volume":"11"},"uris":["http://www.mendeley.com/documents/?uuid=6a7b3a4d-fb49-39fa-ba4e-71cb3ce4a48d"]},{"id":"ITEM-2","itemData":{"DOI":"10.4084/MJHID.2017.052","abstract":"Solitary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 J Hematol Infect Dis","id":"ITEM-2","issue":"91","issued":{"date-parts":[["2017"]]},"page":"1-14","title":"Solitary Plasmacytoma","type":"article-journal","volume":"9"},"uris":["http://www.mendeley.com/documents/?uuid=759f1c02-21d7-3823-8af8-c4be77ec118b"]},{"id":"ITEM-3","itemData":{"author":[{"dropping-particle":"","family":"Вотякова","given":"О.М.","non-dropping-particle":"","parse-names":false,"suffix":""},{"dropping-particle":"","family":"Менделеева","given":"Л.П.","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Савченко.","id":"ITEM-3","issued":{"date-parts":[["2018"]]},"page":"302-307","title":"Солитарная плазмоцитома","type":"chapter"},"uris":["http://www.mendeley.com/documents/?uuid=fe6c5287-b972-4eab-9966-98ddcc31a505"]}],"mendeley":{"formattedCitation":"[7,8,10]","plainTextFormattedCitation":"[7,8,10]","previouslyFormattedCitation":"[7,8,10]"},"properties":{"noteIndex":0},"schema":"https://github.com/citation-style-language/schema/raw/master/csl-citation.json"}</w:instrText>
      </w:r>
      <w:r w:rsidR="00C32134" w:rsidRPr="00C54217">
        <w:rPr>
          <w:szCs w:val="24"/>
        </w:rPr>
        <w:fldChar w:fldCharType="separate"/>
      </w:r>
      <w:r w:rsidR="005C4923" w:rsidRPr="005C4923">
        <w:rPr>
          <w:noProof/>
          <w:szCs w:val="24"/>
        </w:rPr>
        <w:t>[7,8,10]</w:t>
      </w:r>
      <w:r w:rsidR="00C32134" w:rsidRPr="00C54217">
        <w:rPr>
          <w:szCs w:val="24"/>
        </w:rPr>
        <w:fldChar w:fldCharType="end"/>
      </w:r>
      <w:r w:rsidR="00C32134" w:rsidRPr="00D47028">
        <w:rPr>
          <w:szCs w:val="24"/>
        </w:rPr>
        <w:t>:</w:t>
      </w:r>
    </w:p>
    <w:p w14:paraId="70C906C9" w14:textId="3883FEB3" w:rsidR="00C32134" w:rsidRPr="00D47028" w:rsidRDefault="00992299" w:rsidP="00E07859">
      <w:pPr>
        <w:pStyle w:val="1"/>
        <w:numPr>
          <w:ilvl w:val="0"/>
          <w:numId w:val="40"/>
        </w:numPr>
        <w:spacing w:before="0"/>
        <w:divId w:val="266810958"/>
        <w:rPr>
          <w:szCs w:val="24"/>
        </w:rPr>
      </w:pPr>
      <w:r>
        <w:rPr>
          <w:szCs w:val="24"/>
        </w:rPr>
        <w:lastRenderedPageBreak/>
        <w:t>Общий (</w:t>
      </w:r>
      <w:r w:rsidRPr="007620CC">
        <w:rPr>
          <w:szCs w:val="24"/>
        </w:rPr>
        <w:t>клиническ</w:t>
      </w:r>
      <w:r>
        <w:rPr>
          <w:szCs w:val="24"/>
        </w:rPr>
        <w:t>ий)</w:t>
      </w:r>
      <w:r w:rsidRPr="007620CC">
        <w:rPr>
          <w:szCs w:val="24"/>
        </w:rPr>
        <w:t xml:space="preserve"> </w:t>
      </w:r>
      <w:r w:rsidR="004C015B" w:rsidRPr="00D47028">
        <w:rPr>
          <w:szCs w:val="24"/>
        </w:rPr>
        <w:t>анализ крови</w:t>
      </w:r>
      <w:r w:rsidR="004C015B" w:rsidRPr="007620CC">
        <w:rPr>
          <w:szCs w:val="24"/>
        </w:rPr>
        <w:t xml:space="preserve"> </w:t>
      </w:r>
      <w:r w:rsidRPr="007620CC">
        <w:rPr>
          <w:szCs w:val="24"/>
        </w:rPr>
        <w:t>развернут</w:t>
      </w:r>
      <w:r>
        <w:rPr>
          <w:szCs w:val="24"/>
        </w:rPr>
        <w:t>ый</w:t>
      </w:r>
      <w:r w:rsidR="004C015B" w:rsidRPr="00D47028">
        <w:rPr>
          <w:szCs w:val="24"/>
        </w:rPr>
        <w:t xml:space="preserve"> (гемоглобин, эритроциты, тромбоциты, лейкоциты, лейкоцитарная формула, ретикулоциты)</w:t>
      </w:r>
      <w:r w:rsidR="00C32134" w:rsidRPr="00D47028">
        <w:rPr>
          <w:szCs w:val="24"/>
        </w:rPr>
        <w:t>;</w:t>
      </w:r>
    </w:p>
    <w:p w14:paraId="6B163A44" w14:textId="77777777" w:rsidR="00C32134" w:rsidRPr="00D47028" w:rsidRDefault="00C32134" w:rsidP="00E07859">
      <w:pPr>
        <w:pStyle w:val="1"/>
        <w:numPr>
          <w:ilvl w:val="0"/>
          <w:numId w:val="40"/>
        </w:numPr>
        <w:spacing w:before="0"/>
        <w:divId w:val="266810958"/>
        <w:rPr>
          <w:szCs w:val="24"/>
        </w:rPr>
      </w:pPr>
      <w:r w:rsidRPr="00D47028">
        <w:rPr>
          <w:szCs w:val="24"/>
        </w:rPr>
        <w:t>о</w:t>
      </w:r>
      <w:r w:rsidR="004C015B" w:rsidRPr="00D47028">
        <w:rPr>
          <w:szCs w:val="24"/>
        </w:rPr>
        <w:t>бщ</w:t>
      </w:r>
      <w:r w:rsidR="009F7D8D" w:rsidRPr="00D47028">
        <w:rPr>
          <w:szCs w:val="24"/>
        </w:rPr>
        <w:t>ий</w:t>
      </w:r>
      <w:r w:rsidR="006C1277" w:rsidRPr="00D47028">
        <w:rPr>
          <w:szCs w:val="24"/>
        </w:rPr>
        <w:t xml:space="preserve"> </w:t>
      </w:r>
      <w:r w:rsidRPr="00D47028">
        <w:rPr>
          <w:szCs w:val="24"/>
        </w:rPr>
        <w:t>(</w:t>
      </w:r>
      <w:r w:rsidR="004C015B" w:rsidRPr="00D47028">
        <w:rPr>
          <w:szCs w:val="24"/>
        </w:rPr>
        <w:t>клиническ</w:t>
      </w:r>
      <w:r w:rsidR="009F7D8D" w:rsidRPr="00D47028">
        <w:rPr>
          <w:szCs w:val="24"/>
        </w:rPr>
        <w:t>ий</w:t>
      </w:r>
      <w:r w:rsidRPr="00D47028">
        <w:rPr>
          <w:szCs w:val="24"/>
        </w:rPr>
        <w:t>)</w:t>
      </w:r>
      <w:r w:rsidR="004C015B" w:rsidRPr="00D47028">
        <w:rPr>
          <w:szCs w:val="24"/>
        </w:rPr>
        <w:t xml:space="preserve"> анализ мочи</w:t>
      </w:r>
      <w:r w:rsidRPr="00D47028">
        <w:rPr>
          <w:szCs w:val="24"/>
        </w:rPr>
        <w:t>;</w:t>
      </w:r>
    </w:p>
    <w:p w14:paraId="4EC62D2D" w14:textId="3552FECB" w:rsidR="00C32134" w:rsidRPr="00D47028" w:rsidRDefault="00992299" w:rsidP="00E07859">
      <w:pPr>
        <w:pStyle w:val="1"/>
        <w:numPr>
          <w:ilvl w:val="0"/>
          <w:numId w:val="40"/>
        </w:numPr>
        <w:spacing w:before="0"/>
        <w:divId w:val="266810958"/>
        <w:rPr>
          <w:szCs w:val="24"/>
        </w:rPr>
      </w:pPr>
      <w:r w:rsidRPr="00992299">
        <w:rPr>
          <w:szCs w:val="24"/>
        </w:rPr>
        <w:t>определение количества белка в суточной моче</w:t>
      </w:r>
      <w:r w:rsidR="00C32134" w:rsidRPr="00D47028">
        <w:rPr>
          <w:szCs w:val="24"/>
        </w:rPr>
        <w:t>;</w:t>
      </w:r>
      <w:r w:rsidR="004C015B" w:rsidRPr="00D47028">
        <w:rPr>
          <w:b/>
          <w:szCs w:val="24"/>
        </w:rPr>
        <w:t xml:space="preserve"> </w:t>
      </w:r>
    </w:p>
    <w:p w14:paraId="23BFF589" w14:textId="77777777" w:rsidR="00C32134" w:rsidRPr="00D47028" w:rsidRDefault="00C32134" w:rsidP="00E07859">
      <w:pPr>
        <w:pStyle w:val="1"/>
        <w:numPr>
          <w:ilvl w:val="0"/>
          <w:numId w:val="40"/>
        </w:numPr>
        <w:spacing w:before="0"/>
        <w:divId w:val="266810958"/>
        <w:rPr>
          <w:szCs w:val="24"/>
        </w:rPr>
      </w:pPr>
      <w:r w:rsidRPr="00D47028">
        <w:rPr>
          <w:szCs w:val="24"/>
        </w:rPr>
        <w:t>б</w:t>
      </w:r>
      <w:r w:rsidR="004C015B" w:rsidRPr="00D47028">
        <w:rPr>
          <w:szCs w:val="24"/>
        </w:rPr>
        <w:t>иохимическ</w:t>
      </w:r>
      <w:r w:rsidR="009F7D8D" w:rsidRPr="00D47028">
        <w:rPr>
          <w:szCs w:val="24"/>
        </w:rPr>
        <w:t>ий</w:t>
      </w:r>
      <w:r w:rsidR="004C015B" w:rsidRPr="00D47028">
        <w:rPr>
          <w:szCs w:val="24"/>
        </w:rPr>
        <w:t xml:space="preserve"> анализ крови (</w:t>
      </w:r>
      <w:r w:rsidR="006C1277" w:rsidRPr="00D47028">
        <w:rPr>
          <w:szCs w:val="24"/>
        </w:rPr>
        <w:t>лактатдегидрогеназа (</w:t>
      </w:r>
      <w:r w:rsidR="004C015B" w:rsidRPr="00D47028">
        <w:rPr>
          <w:szCs w:val="24"/>
        </w:rPr>
        <w:t>ЛДГ</w:t>
      </w:r>
      <w:r w:rsidR="006C1277" w:rsidRPr="00D47028">
        <w:rPr>
          <w:szCs w:val="24"/>
        </w:rPr>
        <w:t>)</w:t>
      </w:r>
      <w:r w:rsidR="004C015B" w:rsidRPr="00D47028">
        <w:rPr>
          <w:szCs w:val="24"/>
        </w:rPr>
        <w:t>, мочевая кислота, мочевина, креатинин, общий белок, альбумин, щелочная фосфатаза, калий, кальций, β2-микроглобулин)</w:t>
      </w:r>
      <w:r w:rsidRPr="00D47028">
        <w:rPr>
          <w:szCs w:val="24"/>
        </w:rPr>
        <w:t>;</w:t>
      </w:r>
    </w:p>
    <w:p w14:paraId="163B489C" w14:textId="77777777" w:rsidR="004C015B" w:rsidRPr="00D47028" w:rsidRDefault="000E101A" w:rsidP="00E07859">
      <w:pPr>
        <w:pStyle w:val="1"/>
        <w:numPr>
          <w:ilvl w:val="0"/>
          <w:numId w:val="40"/>
        </w:numPr>
        <w:spacing w:before="0"/>
        <w:divId w:val="266810958"/>
        <w:rPr>
          <w:szCs w:val="24"/>
        </w:rPr>
      </w:pPr>
      <w:r w:rsidRPr="00D47028">
        <w:rPr>
          <w:szCs w:val="24"/>
        </w:rPr>
        <w:t>коагулограмм</w:t>
      </w:r>
      <w:r w:rsidR="009F7D8D" w:rsidRPr="00D47028">
        <w:rPr>
          <w:szCs w:val="24"/>
        </w:rPr>
        <w:t>а</w:t>
      </w:r>
      <w:r w:rsidRPr="00D47028">
        <w:rPr>
          <w:szCs w:val="24"/>
        </w:rPr>
        <w:t xml:space="preserve"> </w:t>
      </w:r>
      <w:r w:rsidR="004C015B" w:rsidRPr="00D47028">
        <w:rPr>
          <w:szCs w:val="24"/>
        </w:rPr>
        <w:t>(</w:t>
      </w:r>
      <w:r w:rsidRPr="00D47028">
        <w:rPr>
          <w:szCs w:val="24"/>
        </w:rPr>
        <w:t xml:space="preserve">ориентировочное </w:t>
      </w:r>
      <w:r w:rsidR="004C015B" w:rsidRPr="00D47028">
        <w:rPr>
          <w:szCs w:val="24"/>
        </w:rPr>
        <w:t>исследование системы гемостаза)</w:t>
      </w:r>
      <w:r w:rsidRPr="00D47028">
        <w:rPr>
          <w:szCs w:val="24"/>
        </w:rPr>
        <w:t xml:space="preserve"> с включением следующих параметров: </w:t>
      </w:r>
      <w:r w:rsidRPr="00D47028">
        <w:rPr>
          <w:iCs/>
          <w:szCs w:val="24"/>
        </w:rPr>
        <w:t xml:space="preserve">протромбин, международное нормализованное отношение, активированное частичное тромбопластиновое время, фибриноген, тромбиновое время, антитромбин </w:t>
      </w:r>
      <w:r w:rsidRPr="00D47028">
        <w:rPr>
          <w:iCs/>
          <w:szCs w:val="24"/>
          <w:lang w:val="en-US"/>
        </w:rPr>
        <w:t>III</w:t>
      </w:r>
      <w:r w:rsidRPr="00D47028">
        <w:rPr>
          <w:iCs/>
          <w:szCs w:val="24"/>
        </w:rPr>
        <w:t>, плазминоген.</w:t>
      </w:r>
    </w:p>
    <w:p w14:paraId="7B5D5937" w14:textId="77777777" w:rsidR="004C015B" w:rsidRPr="00D47028" w:rsidRDefault="004C015B" w:rsidP="002821CA">
      <w:pPr>
        <w:pStyle w:val="1"/>
        <w:numPr>
          <w:ilvl w:val="0"/>
          <w:numId w:val="0"/>
        </w:numPr>
        <w:spacing w:before="0"/>
        <w:ind w:firstLine="709"/>
        <w:divId w:val="266810958"/>
        <w:rPr>
          <w:b/>
          <w:szCs w:val="24"/>
        </w:rPr>
      </w:pPr>
      <w:r w:rsidRPr="00D47028">
        <w:rPr>
          <w:b/>
          <w:szCs w:val="24"/>
        </w:rPr>
        <w:t xml:space="preserve">Уровень убедительности рекомендаций </w:t>
      </w:r>
      <w:r w:rsidR="009163C3" w:rsidRPr="00D47028">
        <w:rPr>
          <w:b/>
          <w:bCs/>
          <w:szCs w:val="24"/>
        </w:rPr>
        <w:t>–</w:t>
      </w:r>
      <w:r w:rsidR="009163C3" w:rsidRPr="00D47028">
        <w:rPr>
          <w:szCs w:val="24"/>
        </w:rPr>
        <w:t xml:space="preserve"> </w:t>
      </w:r>
      <w:r w:rsidRPr="00D47028">
        <w:rPr>
          <w:b/>
          <w:szCs w:val="24"/>
        </w:rPr>
        <w:t xml:space="preserve">С (уровень достоверности доказательств </w:t>
      </w:r>
      <w:r w:rsidR="009163C3" w:rsidRPr="00D47028">
        <w:rPr>
          <w:b/>
          <w:bCs/>
          <w:szCs w:val="24"/>
        </w:rPr>
        <w:t>–</w:t>
      </w:r>
      <w:r w:rsidR="009163C3" w:rsidRPr="00D47028">
        <w:rPr>
          <w:szCs w:val="24"/>
        </w:rPr>
        <w:t xml:space="preserve"> </w:t>
      </w:r>
      <w:r w:rsidRPr="00D47028">
        <w:rPr>
          <w:b/>
          <w:szCs w:val="24"/>
        </w:rPr>
        <w:t>5)</w:t>
      </w:r>
      <w:r w:rsidR="009163C3" w:rsidRPr="00D47028">
        <w:rPr>
          <w:b/>
          <w:szCs w:val="24"/>
        </w:rPr>
        <w:t>.</w:t>
      </w:r>
    </w:p>
    <w:p w14:paraId="47349D4C" w14:textId="6A128174" w:rsidR="004C015B" w:rsidRPr="005C4923" w:rsidRDefault="004C015B" w:rsidP="005C4923">
      <w:pPr>
        <w:pStyle w:val="1"/>
        <w:numPr>
          <w:ilvl w:val="0"/>
          <w:numId w:val="38"/>
        </w:numPr>
        <w:spacing w:before="0"/>
        <w:ind w:left="709"/>
        <w:divId w:val="266810958"/>
        <w:rPr>
          <w:b/>
        </w:rPr>
      </w:pPr>
      <w:r w:rsidRPr="0003447B">
        <w:t xml:space="preserve">У всех пациентов с подозрением на СП или выявленной СП при первичном или повторном приеме, при контрольных обследованиях и при подозрении на рецидив, прогрессирование в </w:t>
      </w:r>
      <w:r w:rsidR="009163C3" w:rsidRPr="0003447B">
        <w:t>ММ</w:t>
      </w:r>
      <w:r w:rsidRPr="0003447B">
        <w:t xml:space="preserve"> </w:t>
      </w:r>
      <w:r w:rsidRPr="00FC1A9A">
        <w:rPr>
          <w:szCs w:val="24"/>
        </w:rPr>
        <w:t>рекомендуется</w:t>
      </w:r>
      <w:r w:rsidRPr="0003447B">
        <w:t xml:space="preserve"> определить соотношение белковых фракций методом электрофореза</w:t>
      </w:r>
      <w:r w:rsidR="00992299" w:rsidRPr="00992299">
        <w:rPr>
          <w:szCs w:val="24"/>
        </w:rPr>
        <w:t xml:space="preserve"> </w:t>
      </w:r>
      <w:r w:rsidRPr="00992299">
        <w:rPr>
          <w:szCs w:val="24"/>
        </w:rPr>
        <w:t xml:space="preserve">в крови и </w:t>
      </w:r>
      <w:r w:rsidR="00992299">
        <w:rPr>
          <w:szCs w:val="24"/>
        </w:rPr>
        <w:t xml:space="preserve">в </w:t>
      </w:r>
      <w:r w:rsidRPr="00992299">
        <w:rPr>
          <w:szCs w:val="24"/>
        </w:rPr>
        <w:t>моче</w:t>
      </w:r>
      <w:r w:rsidRPr="0003447B">
        <w:t xml:space="preserve"> для уточнения активности основного заболевания или для оценки ответа на терапию</w:t>
      </w:r>
      <w:r w:rsidR="000E101A" w:rsidRPr="0003447B">
        <w:t xml:space="preserve"> </w:t>
      </w:r>
      <w:r w:rsidR="000E101A" w:rsidRPr="005C4923">
        <w:fldChar w:fldCharType="begin" w:fldLock="1"/>
      </w:r>
      <w:r w:rsidR="005C4923">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oncology","id":"ITEM-1","issue":"1","issued":{"date-parts":[["2018"]]},"page":"10","title":"Diagnosis, treatment, and response assessment in solitary plasmacytoma: updated recommendations from a European Expert Panel.","type":"article-journal","volume":"11"},"uris":["http://www.mendeley.com/documents/?uuid=6a7b3a4d-fb49-39fa-ba4e-71cb3ce4a48d"]},{"id":"ITEM-2","itemData":{"DOI":"10.4084/MJHID.2017.052","abstract":"Solitary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 J Hematol Infect Dis","id":"ITEM-2","issue":"91","issued":{"date-parts":[["2017"]]},"page":"1-14","title":"Solitary Plasmacytoma","type":"article-journal","volume":"9"},"uris":["http://www.mendeley.com/documents/?uuid=759f1c02-21d7-3823-8af8-c4be77ec118b"]}],"mendeley":{"formattedCitation":"[7,8]","plainTextFormattedCitation":"[7,8]","previouslyFormattedCitation":"[7,8]"},"properties":{"noteIndex":0},"schema":"https://github.com/citation-style-language/schema/raw/master/csl-citation.json"}</w:instrText>
      </w:r>
      <w:r w:rsidR="000E101A" w:rsidRPr="005C4923">
        <w:fldChar w:fldCharType="separate"/>
      </w:r>
      <w:r w:rsidR="005C4923" w:rsidRPr="005C4923">
        <w:rPr>
          <w:rFonts w:eastAsia="Calibri"/>
          <w:noProof/>
        </w:rPr>
        <w:t>[7,8]</w:t>
      </w:r>
      <w:r w:rsidR="000E101A" w:rsidRPr="005C4923">
        <w:fldChar w:fldCharType="end"/>
      </w:r>
      <w:r w:rsidRPr="005C4923">
        <w:t xml:space="preserve">. </w:t>
      </w:r>
    </w:p>
    <w:p w14:paraId="48835270" w14:textId="77777777" w:rsidR="00556C2B" w:rsidRPr="00D47028" w:rsidRDefault="004C015B" w:rsidP="00556C2B">
      <w:pPr>
        <w:pStyle w:val="aff0"/>
        <w:ind w:left="0" w:firstLine="709"/>
        <w:divId w:val="266810958"/>
      </w:pPr>
      <w:r w:rsidRPr="00D47028">
        <w:t xml:space="preserve">Уровень убедительности рекомендаций </w:t>
      </w:r>
      <w:r w:rsidR="00556C2B" w:rsidRPr="00D47028">
        <w:t xml:space="preserve">– </w:t>
      </w:r>
      <w:r w:rsidRPr="00D47028">
        <w:t>С (уровень достоверности доказательств – 5)</w:t>
      </w:r>
      <w:r w:rsidR="00556C2B" w:rsidRPr="00D47028">
        <w:t>.</w:t>
      </w:r>
    </w:p>
    <w:p w14:paraId="70FE66C1" w14:textId="02A35AAB" w:rsidR="004C015B" w:rsidRPr="005C4923" w:rsidRDefault="004C015B" w:rsidP="005C4923">
      <w:pPr>
        <w:pStyle w:val="1"/>
        <w:numPr>
          <w:ilvl w:val="0"/>
          <w:numId w:val="38"/>
        </w:numPr>
        <w:spacing w:before="0"/>
        <w:ind w:left="709"/>
        <w:divId w:val="266810958"/>
        <w:rPr>
          <w:b/>
        </w:rPr>
      </w:pPr>
      <w:r w:rsidRPr="0003447B">
        <w:t xml:space="preserve">Всем пациентам с подозрением на СП или выявленной СП при первичном или повторном приеме, при контрольных обследованиях и при подозрении на рецидив, прогрессирование в </w:t>
      </w:r>
      <w:r w:rsidR="00556C2B" w:rsidRPr="00500C5F">
        <w:t>ММ</w:t>
      </w:r>
      <w:r w:rsidRPr="0015619B">
        <w:t xml:space="preserve"> </w:t>
      </w:r>
      <w:r w:rsidRPr="00FC1A9A">
        <w:rPr>
          <w:szCs w:val="24"/>
        </w:rPr>
        <w:t xml:space="preserve">рекомендуется </w:t>
      </w:r>
      <w:r w:rsidRPr="0003447B">
        <w:t>выполнение исследования</w:t>
      </w:r>
      <w:r w:rsidRPr="00992299">
        <w:rPr>
          <w:szCs w:val="24"/>
        </w:rPr>
        <w:t xml:space="preserve"> </w:t>
      </w:r>
      <w:r w:rsidR="00992299" w:rsidRPr="00992299">
        <w:rPr>
          <w:szCs w:val="24"/>
        </w:rPr>
        <w:t>моноклональности</w:t>
      </w:r>
      <w:r w:rsidRPr="0003447B">
        <w:t xml:space="preserve"> иммуноглобулинов крови методом иммунофиксации с количественным определением уровня М-градиента для уточнения моноклональной природы М-градиента, обнаруженного в ходе электрофореза белковых фракций, и его типирования</w:t>
      </w:r>
      <w:r w:rsidR="00B65AA0" w:rsidRPr="00500C5F">
        <w:t xml:space="preserve"> </w:t>
      </w:r>
      <w:r w:rsidR="00B65AA0" w:rsidRPr="005C4923">
        <w:fldChar w:fldCharType="begin" w:fldLock="1"/>
      </w:r>
      <w:r w:rsidR="00FA53BA">
        <w:instrText>ADDIN CSL_CITATION {"citationItems":[{"id":"ITEM-1","itemData":{"DOI":"10.2147/OTT.S53248","ISSN":"11786930","abstract":"Solitary plasmacytoma (SP) is a rare tumor with low incidence. The aim of this study was to investigate the clinical features, treatment strategies, and relative prognostic factors of 66 patients with SP. These patients made up 10.25% of the 644 patients with plasma cell dyscrasias treated at the Tianjin Medical University Cancer Institute and Hospital over the past 12 years. SP always presented with either solitary bone plasmacytoma (SBP) or extramedullary plasmacytoma (EMP), as determined by the location of the lesions. SBP occurred most frequently in the vertebral column and EMP in the upper respiratory tract. In addition to other factors, tumor size, serum M protein level, urinary Bence Jones protein level, and disease progression toward multiple myeloma were significantly different between the two groups (P&gt;0.05). Larger tumor size (≥5 cm) was associated with poor prognosis of local control, multiple myeloma-free survival, overall survival and progression-free survival for SBP patients. Radiotherapy and serum β 2 microglobulin &lt;3.5 mg/L were favorable prognostic factors for local control, multiple myeloma-free survival, and progression-free survival in patients with EMP. © 2013 Guo et al.","author":[{"dropping-particle":"","family":"Guo","given":"Shan Qi","non-dropping-particle":"","parse-names":false,"suffix":""},{"dropping-particle":"","family":"Zhang","given":"Le","non-dropping-particle":"","parse-names":false,"suffix":""},{"dropping-particle":"","family":"Wang","given":"Ya Fei","non-dropping-particle":"","parse-names":false,"suffix":""},{"dropping-particle":"","family":"Sun","given":"Bao Cun","non-dropping-particle":"","parse-names":false,"suffix":""},{"dropping-particle":"","family":"Zhang","given":"Lian Yu","non-dropping-particle":"","parse-names":false,"suffix":""},{"dropping-particle":"","family":"Zhang","given":"Jin","non-dropping-particle":"","parse-names":false,"suffix":""},{"dropping-particle":"","family":"Wang","given":"Guowen","non-dropping-particle":"","parse-names":false,"suffix":""},{"dropping-particle":"","family":"Zhang","given":"Yi Zhuo","non-dropping-particle":"","parse-names":false,"suffix":""}],"container-title":"OncoTargets and Therapy","id":"ITEM-1","issued":{"date-parts":[["2013"]]},"page":"1659-1666","title":"Prognostic factors associated with solitary plasmacytoma","type":"article-journal","volume":"6"},"uris":["http://www.mendeley.com/documents/?uuid=de4316ea-73ee-32f4-8861-20d339b98227"]},{"id":"ITEM-2","itemData":{"DOI":"10.1002/cncr.10366","ISSN":"0008543X","abstract":"BACKGROUND. Prognostic factors for solitary piasmacytoma of bone (SPB), whether measured before or after radiotherapy (RT), have not been established. The authors analyzed multiple factors for myeloma-free survival (MFS) and cause-specific survival (CSS) in SPB patients treated with RT alone. METHODS. Between 1965 and 2000, 60 patients with carefully staged SPB were treated with RT alone at the M. D. Anderson Cancer Center. Patient ages ranged from 29-77 years (median, 54 years), and 75% of patients had a myeloma (M) protein in the blood and/or urine. No patients showed other lesions on skeletal survey or, in recent years, magnetic resonance imaging (MRI) of the spine; marrow aspirate was normal in all patients. Radiotherapy to the solitary lesion was given to a total dose of 30-70 Gy (median, 46 Gy). The authors analyzed the impact of multiple factors on MFS and CSS, including resolution v. persistence of M protein after RT, secretory v. nonsecretory disease at diagnosis, presence v. absence of an associated soft tissue mass on computed tomography or MRI scan, magnitude of serum M protein elevation at diagnosis, age, spinal v. nonspinal location, Karnofsky performance status, total RT dose, and tumor size. RESULTS. Median follow-up was 7.8 years (range, 1.0-25.5 years). On multivariate analysis, persistence of M protein more than one year after RT was the only independent adverse prognostic factor for MFS (P = 0.005) and CSS (P = 0.04). Most patients with M protein that persisted for more than one year after RT were diagnosed with multiple myeloma within 2.2 years of treatment. CONCLUSIONS. Patients with M protein that persists for more than one year after RT should be monitored frequently and considered for standard chemotherapy followed by intensive consolidation therapy when they either develop symptoms or show an increasing M protein level. © 2002 American Cancer Society.","author":[{"dropping-particle":"","family":"Wilder","given":"Richard B.","non-dropping-particle":"","parse-names":false,"suffix":""},{"dropping-particle":"","family":"Ha","given":"Chul S.","non-dropping-particle":"","parse-names":false,"suffix":""},{"dropping-particle":"","family":"Cox","given":"James D.","non-dropping-particle":"","parse-names":false,"suffix":""},{"dropping-particle":"","family":"Weber","given":"Donna","non-dropping-particle":"","parse-names":false,"suffix":""},{"dropping-particle":"","family":"Delasalle","given":"Kay","non-dropping-particle":"","parse-names":false,"suffix":""},{"dropping-particle":"","family":"Alexanian","given":"Raymond","non-dropping-particle":"","parse-names":false,"suffix":""}],"container-title":"Cancer","id":"ITEM-2","issue":"5","issued":{"date-parts":[["2002","3","1"]]},"page":"1532-1537","title":"Persistence of myeloma protein for more than one year after radiotherapy is an adverse prognostic factor in solitary plasmacytoma of bone","type":"article-journal","volume":"94"},"uris":["http://www.mendeley.com/documents/?uuid=53a4f039-8c53-3930-8498-17fbdb16522a"]}],"mendeley":{"formattedCitation":"[9,11]","plainTextFormattedCitation":"[9,11]","previouslyFormattedCitation":"[9,11]"},"properties":{"noteIndex":0},"schema":"https://github.com/citation-style-language/schema/raw/master/csl-citation.json"}</w:instrText>
      </w:r>
      <w:r w:rsidR="00B65AA0" w:rsidRPr="005C4923">
        <w:fldChar w:fldCharType="separate"/>
      </w:r>
      <w:r w:rsidR="005C4923" w:rsidRPr="005C4923">
        <w:rPr>
          <w:rFonts w:eastAsia="Calibri"/>
          <w:noProof/>
        </w:rPr>
        <w:t>[9,11]</w:t>
      </w:r>
      <w:r w:rsidR="00B65AA0" w:rsidRPr="005C4923">
        <w:fldChar w:fldCharType="end"/>
      </w:r>
      <w:r w:rsidRPr="005C4923">
        <w:t>.</w:t>
      </w:r>
    </w:p>
    <w:p w14:paraId="6AB8F2AC" w14:textId="22E4931A" w:rsidR="00655550" w:rsidRPr="00D47028" w:rsidRDefault="00655550" w:rsidP="002821CA">
      <w:pPr>
        <w:pStyle w:val="1"/>
        <w:numPr>
          <w:ilvl w:val="0"/>
          <w:numId w:val="0"/>
        </w:numPr>
        <w:spacing w:before="0"/>
        <w:ind w:firstLine="709"/>
        <w:divId w:val="266810958"/>
        <w:rPr>
          <w:b/>
          <w:szCs w:val="24"/>
        </w:rPr>
      </w:pPr>
      <w:r w:rsidRPr="00D47028">
        <w:rPr>
          <w:b/>
          <w:szCs w:val="24"/>
        </w:rPr>
        <w:t xml:space="preserve">Уровень убедительности рекомендаций </w:t>
      </w:r>
      <w:r w:rsidR="00556C2B" w:rsidRPr="00D47028">
        <w:rPr>
          <w:b/>
          <w:szCs w:val="24"/>
        </w:rPr>
        <w:t xml:space="preserve">– </w:t>
      </w:r>
      <w:r w:rsidRPr="00D47028">
        <w:rPr>
          <w:b/>
          <w:szCs w:val="24"/>
        </w:rPr>
        <w:t xml:space="preserve">С (уровень достоверности доказательств – </w:t>
      </w:r>
      <w:r w:rsidR="005C4923" w:rsidRPr="00FA53BA">
        <w:rPr>
          <w:b/>
          <w:szCs w:val="24"/>
        </w:rPr>
        <w:t>4</w:t>
      </w:r>
      <w:r w:rsidRPr="00D47028">
        <w:rPr>
          <w:b/>
          <w:szCs w:val="24"/>
        </w:rPr>
        <w:t>)</w:t>
      </w:r>
      <w:r w:rsidR="00556C2B" w:rsidRPr="00D47028">
        <w:rPr>
          <w:b/>
          <w:szCs w:val="24"/>
        </w:rPr>
        <w:t>.</w:t>
      </w:r>
    </w:p>
    <w:p w14:paraId="5442945D" w14:textId="54DC4526" w:rsidR="00655550" w:rsidRPr="00D47028" w:rsidRDefault="00655550" w:rsidP="005C4923">
      <w:pPr>
        <w:pStyle w:val="1"/>
        <w:numPr>
          <w:ilvl w:val="0"/>
          <w:numId w:val="38"/>
        </w:numPr>
        <w:spacing w:before="0"/>
        <w:ind w:left="709"/>
        <w:divId w:val="266810958"/>
        <w:rPr>
          <w:szCs w:val="24"/>
        </w:rPr>
      </w:pPr>
      <w:r w:rsidRPr="005C4923">
        <w:t xml:space="preserve">Всем пациентам с подозрением на СП или выявленной СП при первичном или повторном приеме, при контрольных обследованиях и при подозрении на рецидив, прогрессирование в </w:t>
      </w:r>
      <w:r w:rsidR="00E643ED" w:rsidRPr="005C4923">
        <w:t>ММ</w:t>
      </w:r>
      <w:r w:rsidRPr="005C4923">
        <w:t xml:space="preserve"> рекомендуется</w:t>
      </w:r>
      <w:r w:rsidRPr="00FA53BA">
        <w:t xml:space="preserve"> выполнение </w:t>
      </w:r>
      <w:r w:rsidR="00CC45AC" w:rsidRPr="00FA53BA">
        <w:t>исследовани</w:t>
      </w:r>
      <w:r w:rsidR="00CB6C31" w:rsidRPr="00FA53BA">
        <w:t>я</w:t>
      </w:r>
      <w:r w:rsidR="00CC45AC" w:rsidRPr="00FA53BA">
        <w:t xml:space="preserve"> мочи на белок Бенс-Джонса, исследовани</w:t>
      </w:r>
      <w:r w:rsidR="00CB6C31" w:rsidRPr="00FA53BA">
        <w:t>я</w:t>
      </w:r>
      <w:r w:rsidR="00CC45AC" w:rsidRPr="00FA53BA">
        <w:t xml:space="preserve"> парапротеинов мочи</w:t>
      </w:r>
      <w:r w:rsidR="00581D72" w:rsidRPr="00FA53BA">
        <w:t xml:space="preserve">, </w:t>
      </w:r>
      <w:bookmarkStart w:id="51" w:name="_Hlk20243892"/>
      <w:r w:rsidR="00CC45AC" w:rsidRPr="00FA53BA">
        <w:t>исследовани</w:t>
      </w:r>
      <w:r w:rsidR="00CB6C31" w:rsidRPr="00FA53BA">
        <w:t>я</w:t>
      </w:r>
      <w:r w:rsidR="00CC45AC" w:rsidRPr="00FA53BA">
        <w:t xml:space="preserve"> моноклональности </w:t>
      </w:r>
      <w:r w:rsidR="00CC45AC" w:rsidRPr="00FA53BA">
        <w:lastRenderedPageBreak/>
        <w:t>легких цепей иммуноглобулинов в моче методом иммунофиксации</w:t>
      </w:r>
      <w:bookmarkEnd w:id="51"/>
      <w:r w:rsidR="00187943" w:rsidRPr="00FA53BA">
        <w:t xml:space="preserve"> </w:t>
      </w:r>
      <w:r w:rsidR="00187943" w:rsidRPr="00D47028">
        <w:rPr>
          <w:szCs w:val="24"/>
        </w:rPr>
        <w:t xml:space="preserve">для исключения </w:t>
      </w:r>
      <w:r w:rsidR="00CB6C31" w:rsidRPr="00D47028">
        <w:rPr>
          <w:szCs w:val="24"/>
        </w:rPr>
        <w:t>ММ</w:t>
      </w:r>
      <w:r w:rsidR="00187943" w:rsidRPr="00D47028">
        <w:rPr>
          <w:szCs w:val="24"/>
        </w:rPr>
        <w:t xml:space="preserve"> или прогрессирования в </w:t>
      </w:r>
      <w:r w:rsidR="00CB6C31" w:rsidRPr="00D47028">
        <w:rPr>
          <w:szCs w:val="24"/>
        </w:rPr>
        <w:t>ММ</w:t>
      </w:r>
      <w:r w:rsidR="00CC45AC" w:rsidRPr="00FA53BA">
        <w:t xml:space="preserve"> </w:t>
      </w:r>
      <w:r w:rsidR="00B65AA0" w:rsidRPr="00C54217">
        <w:rPr>
          <w:szCs w:val="24"/>
        </w:rPr>
        <w:fldChar w:fldCharType="begin" w:fldLock="1"/>
      </w:r>
      <w:r w:rsidR="00FA53BA">
        <w:rPr>
          <w:szCs w:val="24"/>
        </w:rPr>
        <w:instrText>ADDIN CSL_CITATION {"citationItems":[{"id":"ITEM-1","itemData":{"DOI":"10.2147/OTT.S53248","ISSN":"11786930","abstract":"Solitary plasmacytoma (SP) is a rare tumor with low incidence. The aim of this study was to investigate the clinical features, treatment strategies, and relative prognostic factors of 66 patients with SP. These patients made up 10.25% of the 644 patients with plasma cell dyscrasias treated at the Tianjin Medical University Cancer Institute and Hospital over the past 12 years. SP always presented with either solitary bone plasmacytoma (SBP) or extramedullary plasmacytoma (EMP), as determined by the location of the lesions. SBP occurred most frequently in the vertebral column and EMP in the upper respiratory tract. In addition to other factors, tumor size, serum M protein level, urinary Bence Jones protein level, and disease progression toward multiple myeloma were significantly different between the two groups (P&gt;0.05). Larger tumor size (≥5 cm) was associated with poor prognosis of local control, multiple myeloma-free survival, overall survival and progression-free survival for SBP patients. Radiotherapy and serum β 2 microglobulin &lt;3.5 mg/L were favorable prognostic factors for local control, multiple myeloma-free survival, and progression-free survival in patients with EMP. © 2013 Guo et al.","author":[{"dropping-particle":"","family":"Guo","given":"Shan Qi","non-dropping-particle":"","parse-names":false,"suffix":""},{"dropping-particle":"","family":"Zhang","given":"Le","non-dropping-particle":"","parse-names":false,"suffix":""},{"dropping-particle":"","family":"Wang","given":"Ya Fei","non-dropping-particle":"","parse-names":false,"suffix":""},{"dropping-particle":"","family":"Sun","given":"Bao Cun","non-dropping-particle":"","parse-names":false,"suffix":""},{"dropping-particle":"","family":"Zhang","given":"Lian Yu","non-dropping-particle":"","parse-names":false,"suffix":""},{"dropping-particle":"","family":"Zhang","given":"Jin","non-dropping-particle":"","parse-names":false,"suffix":""},{"dropping-particle":"","family":"Wang","given":"Guowen","non-dropping-particle":"","parse-names":false,"suffix":""},{"dropping-particle":"","family":"Zhang","given":"Yi Zhuo","non-dropping-particle":"","parse-names":false,"suffix":""}],"container-title":"OncoTargets and Therapy","id":"ITEM-1","issued":{"date-parts":[["2013"]]},"page":"1659-1666","title":"Prognostic factors associated with solitary plasmacytoma","type":"article-journal","volume":"6"},"uris":["http://www.mendeley.com/documents/?uuid=de4316ea-73ee-32f4-8861-20d339b98227"]},{"id":"ITEM-2","itemData":{"ISSN":"0019-509X","PMID":"9715537","abstract":"The study deals with a total of 72 patients with Plasma cell dyscrasias (PCD) selected on the basis of atypical plasmacytosis in the bone marrow aspirate and radiological evidence of osteolytic lesions. Males(48) outnumbered the females (24). Pathological fracture and paraplegia was the commonest presenting symptom encountered in 38 patients. Electrophoresis of serum for 'M' band and Immunoelectrophoretic analysis of the serum revealed IgG myeloma in 40 patients followed by, IgA myeloma(13), Light chain disease (12) and other variants in remaining seven cases. The urinary Bence Jones proteins were detected in a total of 34 cases and was frequently encountered with IgA myeloma (7 out of 13) compared with IgG myeloma (13 out of 40) when analysed in Disc electrophoresis. Kappa light chain was observed in 21 cases and lambda counterpart in nine cases without any clinical significance. One case of solitary myeloma terminated in characteristic multicentric multiple myelomatosis within a span of six months in the sequential follow up study. We recommend the triangular approach to diagnosis of paraproteinemia with a special emphasis on immunoelectrophoresis for typing multiple myeloma and allied disorders along with disc electrophoresis for the demonstration of urinary Bence Jones protein in the routine set up.","author":[{"dropping-particle":"","family":"Thakar","given":"Y S","non-dropping-particle":"","parse-names":false,"suffix":""},{"dropping-particle":"","family":"Chande","given":"C","non-dropping-particle":"","parse-names":false,"suffix":""},{"dropping-particle":"","family":"Pande","given":"S","non-dropping-particle":"","parse-names":false,"suffix":""},{"dropping-particle":"","family":"Dhanvijay","given":"A G","non-dropping-particle":"","parse-names":false,"suffix":""},{"dropping-particle":"V","family":"Shrikhande","given":"A","non-dropping-particle":"","parse-names":false,"suffix":""},{"dropping-particle":"","family":"Saoji","given":"A M","non-dropping-particle":"","parse-names":false,"suffix":""}],"container-title":"Indian journal of cancer","id":"ITEM-2","issue":"4","issued":{"date-parts":[["1997","12"]]},"page":"151-8","title":"Immunochemical studies in multiple myeloma.","type":"article-journal","volume":"34"},"uris":["http://www.mendeley.com/documents/?uuid=2cde4f14-1285-32c7-89b8-779cfb97ab73"]},{"id":"ITEM-3","itemData":{"DOI":"10.1182/blood-2014-04-566521","ISSN":"15280020","abstract":"The purpose of this study was to use multiparameter flow cytometry to detect occult marrow disease (OMD) in patients with solitary plasmacytoma of bone and assess its value in predicting outcome. Aberrant phenotype plasma cells were demonstrable in 34 of 50 (68%) patients and comprised a median of 0.52% of bone marrow leukocytes. With a median follow-up of 3.7 years, 28 of 50 patients have progressed with a median time to progression (TTP) of 18 months. Progression was documented in 72% of patients with OMD vs 12.5% without (median TTP, 26 months vs not reached; P = .003). Monoclonal urinary light chains (ULC) were similarly predictive of outcome because progression was documented in 91% vs 44% without (median TTP, 16 vs 82 months; P &lt; .001). By using both parameters, it was possible to define patients with an excellent outcome (lacking both OMD and ULC, 7.7% progression) and high-risk patients (OMD and/or ULC, 75% progression; P = .001). Trials of systemic therapy are warranted in high-risk patients. © 2014 by The American Society of Hematology.","author":[{"dropping-particle":"","family":"Hill","given":"Quentin A.","non-dropping-particle":"","parse-names":false,"suffix":""},{"dropping-particle":"","family":"Rawstron","given":"Andy C.","non-dropping-particle":"","parse-names":false,"suffix":""},{"dropping-particle":"","family":"Tute","given":"Ruth M.","non-dropping-particle":"De","parse-names":false,"suffix":""},{"dropping-particle":"","family":"Owen","given":"Roger G.","non-dropping-particle":"","parse-names":false,"suffix":""}],"container-title":"Blood","id":"ITEM-3","issue":"8","issued":{"date-parts":[["2014","8","21"]]},"page":"1296-1299","publisher":"American Society of Hematology","title":"Outcome prediction in plasmacytoma of bone: A risk model utilizing bone marrow flow cytometry and light-chain analysis","type":"article-journal","volume":"124"},"uris":["http://www.mendeley.com/documents/?uuid=bfe72325-b3a9-34bb-b4a7-0dcca4eb0e85"]}],"mendeley":{"formattedCitation":"[9,12,13]","plainTextFormattedCitation":"[9,12,13]","previouslyFormattedCitation":"[9,12,13]"},"properties":{"noteIndex":0},"schema":"https://github.com/citation-style-language/schema/raw/master/csl-citation.json"}</w:instrText>
      </w:r>
      <w:r w:rsidR="00B65AA0" w:rsidRPr="00C54217">
        <w:rPr>
          <w:szCs w:val="24"/>
        </w:rPr>
        <w:fldChar w:fldCharType="separate"/>
      </w:r>
      <w:r w:rsidR="00FA53BA" w:rsidRPr="00FA53BA">
        <w:rPr>
          <w:noProof/>
          <w:szCs w:val="24"/>
        </w:rPr>
        <w:t>[9,12,13]</w:t>
      </w:r>
      <w:r w:rsidR="00B65AA0" w:rsidRPr="00C54217">
        <w:rPr>
          <w:szCs w:val="24"/>
        </w:rPr>
        <w:fldChar w:fldCharType="end"/>
      </w:r>
      <w:r w:rsidRPr="00FA53BA">
        <w:t>.</w:t>
      </w:r>
    </w:p>
    <w:p w14:paraId="1942927F" w14:textId="04AE1E95" w:rsidR="00655550" w:rsidRPr="00D47028" w:rsidRDefault="00655550" w:rsidP="00CB6C31">
      <w:pPr>
        <w:pStyle w:val="1"/>
        <w:numPr>
          <w:ilvl w:val="0"/>
          <w:numId w:val="0"/>
        </w:numPr>
        <w:spacing w:before="0"/>
        <w:ind w:firstLine="709"/>
        <w:divId w:val="266810958"/>
        <w:rPr>
          <w:b/>
          <w:szCs w:val="24"/>
        </w:rPr>
      </w:pPr>
      <w:r w:rsidRPr="00D47028">
        <w:rPr>
          <w:b/>
          <w:szCs w:val="24"/>
        </w:rPr>
        <w:t>Уровень убедительности рекомендаций</w:t>
      </w:r>
      <w:r w:rsidR="00CB6C31" w:rsidRPr="00D47028">
        <w:rPr>
          <w:b/>
          <w:szCs w:val="24"/>
        </w:rPr>
        <w:t xml:space="preserve"> –</w:t>
      </w:r>
      <w:r w:rsidRPr="00D47028">
        <w:rPr>
          <w:b/>
          <w:szCs w:val="24"/>
        </w:rPr>
        <w:t xml:space="preserve"> С (уровень достоверности доказательств – </w:t>
      </w:r>
      <w:r w:rsidR="005C4923" w:rsidRPr="00FA53BA">
        <w:rPr>
          <w:b/>
          <w:szCs w:val="24"/>
        </w:rPr>
        <w:t>4</w:t>
      </w:r>
      <w:r w:rsidRPr="00D47028">
        <w:rPr>
          <w:b/>
          <w:szCs w:val="24"/>
        </w:rPr>
        <w:t>)</w:t>
      </w:r>
      <w:r w:rsidR="00CB6C31" w:rsidRPr="00D47028">
        <w:rPr>
          <w:b/>
          <w:szCs w:val="24"/>
        </w:rPr>
        <w:t>.</w:t>
      </w:r>
    </w:p>
    <w:p w14:paraId="29FADC64" w14:textId="77777777" w:rsidR="00655550" w:rsidRPr="00D47028" w:rsidRDefault="00655550" w:rsidP="002821CA">
      <w:pPr>
        <w:contextualSpacing/>
        <w:divId w:val="266810958"/>
        <w:rPr>
          <w:i/>
          <w:iCs/>
          <w:szCs w:val="24"/>
        </w:rPr>
      </w:pPr>
      <w:r w:rsidRPr="00D47028">
        <w:rPr>
          <w:b/>
          <w:i/>
          <w:iCs/>
          <w:szCs w:val="24"/>
        </w:rPr>
        <w:t>Комментари</w:t>
      </w:r>
      <w:r w:rsidR="00CB6C31" w:rsidRPr="00D47028">
        <w:rPr>
          <w:b/>
          <w:i/>
          <w:iCs/>
          <w:szCs w:val="24"/>
        </w:rPr>
        <w:t>й</w:t>
      </w:r>
      <w:r w:rsidRPr="00D47028">
        <w:rPr>
          <w:b/>
          <w:i/>
          <w:iCs/>
          <w:szCs w:val="24"/>
        </w:rPr>
        <w:t xml:space="preserve">: </w:t>
      </w:r>
      <w:r w:rsidRPr="00D47028">
        <w:rPr>
          <w:i/>
          <w:iCs/>
          <w:spacing w:val="1"/>
          <w:szCs w:val="24"/>
          <w:shd w:val="clear" w:color="auto" w:fill="FCFCFC"/>
        </w:rPr>
        <w:t>М</w:t>
      </w:r>
      <w:r w:rsidR="00B65AA0" w:rsidRPr="00D47028">
        <w:rPr>
          <w:i/>
          <w:iCs/>
          <w:spacing w:val="1"/>
          <w:szCs w:val="24"/>
          <w:shd w:val="clear" w:color="auto" w:fill="FCFCFC"/>
        </w:rPr>
        <w:t>-</w:t>
      </w:r>
      <w:r w:rsidRPr="00D47028">
        <w:rPr>
          <w:i/>
          <w:iCs/>
          <w:spacing w:val="1"/>
          <w:szCs w:val="24"/>
          <w:shd w:val="clear" w:color="auto" w:fill="FCFCFC"/>
        </w:rPr>
        <w:t>протеин может определяться в крови в 24–72</w:t>
      </w:r>
      <w:r w:rsidR="00CB6C31" w:rsidRPr="00D47028">
        <w:rPr>
          <w:i/>
          <w:iCs/>
          <w:spacing w:val="1"/>
          <w:szCs w:val="24"/>
          <w:shd w:val="clear" w:color="auto" w:fill="FCFCFC"/>
        </w:rPr>
        <w:t xml:space="preserve"> </w:t>
      </w:r>
      <w:r w:rsidRPr="00D47028">
        <w:rPr>
          <w:i/>
          <w:iCs/>
          <w:spacing w:val="1"/>
          <w:szCs w:val="24"/>
          <w:shd w:val="clear" w:color="auto" w:fill="FCFCFC"/>
        </w:rPr>
        <w:t>% случаев СП. Белок Бенс-Джонса в моче может присутствовать в незначительном количестве.</w:t>
      </w:r>
    </w:p>
    <w:p w14:paraId="17E5C265" w14:textId="5C7F50BB" w:rsidR="00655550" w:rsidRPr="00D47028" w:rsidRDefault="00655550" w:rsidP="00FA53BA">
      <w:pPr>
        <w:pStyle w:val="1"/>
        <w:numPr>
          <w:ilvl w:val="0"/>
          <w:numId w:val="38"/>
        </w:numPr>
        <w:spacing w:before="0"/>
        <w:ind w:left="709"/>
        <w:divId w:val="266810958"/>
        <w:rPr>
          <w:szCs w:val="24"/>
        </w:rPr>
      </w:pPr>
      <w:r w:rsidRPr="00D47028">
        <w:rPr>
          <w:szCs w:val="24"/>
        </w:rPr>
        <w:t xml:space="preserve">Всем пациентам с подозрением на СП или выявленной СП при первичном или повторном приеме, при контрольных обследованиях и при подозрении на рецидив, прогрессирование в </w:t>
      </w:r>
      <w:r w:rsidR="009163C4" w:rsidRPr="00D47028">
        <w:rPr>
          <w:szCs w:val="24"/>
        </w:rPr>
        <w:t>ММ</w:t>
      </w:r>
      <w:r w:rsidRPr="00D47028">
        <w:rPr>
          <w:szCs w:val="24"/>
        </w:rPr>
        <w:t xml:space="preserve"> </w:t>
      </w:r>
      <w:r w:rsidRPr="00FA53BA">
        <w:t xml:space="preserve">рекомендуется </w:t>
      </w:r>
      <w:r w:rsidR="009163C4" w:rsidRPr="00C54217">
        <w:rPr>
          <w:szCs w:val="24"/>
        </w:rPr>
        <w:t>проведение</w:t>
      </w:r>
      <w:r w:rsidR="009163C4" w:rsidRPr="00FA53BA">
        <w:t xml:space="preserve"> </w:t>
      </w:r>
      <w:r w:rsidR="00CC45AC" w:rsidRPr="00D47028">
        <w:rPr>
          <w:szCs w:val="24"/>
        </w:rPr>
        <w:t>исследовани</w:t>
      </w:r>
      <w:r w:rsidR="009163C4" w:rsidRPr="00D47028">
        <w:rPr>
          <w:szCs w:val="24"/>
        </w:rPr>
        <w:t>я</w:t>
      </w:r>
      <w:r w:rsidR="00CC45AC" w:rsidRPr="00D47028">
        <w:rPr>
          <w:szCs w:val="24"/>
        </w:rPr>
        <w:t xml:space="preserve"> уровня парапротеинов в крови (исследовани</w:t>
      </w:r>
      <w:r w:rsidR="009163C4" w:rsidRPr="00D47028">
        <w:rPr>
          <w:szCs w:val="24"/>
        </w:rPr>
        <w:t>я</w:t>
      </w:r>
      <w:r w:rsidR="00CC45AC" w:rsidRPr="00D47028">
        <w:rPr>
          <w:szCs w:val="24"/>
        </w:rPr>
        <w:t xml:space="preserve"> моноклональности легких цепей иммуноглобулинов в крови методом иммунофиксации)</w:t>
      </w:r>
      <w:r w:rsidR="00187943" w:rsidRPr="00D47028">
        <w:rPr>
          <w:szCs w:val="24"/>
        </w:rPr>
        <w:t xml:space="preserve"> для исключения </w:t>
      </w:r>
      <w:r w:rsidR="00397E39" w:rsidRPr="00D47028">
        <w:rPr>
          <w:szCs w:val="24"/>
        </w:rPr>
        <w:t>ММ</w:t>
      </w:r>
      <w:r w:rsidR="00187943" w:rsidRPr="00D47028">
        <w:rPr>
          <w:szCs w:val="24"/>
        </w:rPr>
        <w:t xml:space="preserve"> или прогрессирования в </w:t>
      </w:r>
      <w:r w:rsidR="00397E39" w:rsidRPr="00D47028">
        <w:rPr>
          <w:szCs w:val="24"/>
        </w:rPr>
        <w:t>ММ</w:t>
      </w:r>
      <w:r w:rsidR="00CC45AC" w:rsidRPr="00D47028">
        <w:rPr>
          <w:szCs w:val="24"/>
        </w:rPr>
        <w:t xml:space="preserve"> </w:t>
      </w:r>
      <w:r w:rsidR="00B65AA0" w:rsidRPr="00C54217">
        <w:rPr>
          <w:szCs w:val="24"/>
        </w:rPr>
        <w:fldChar w:fldCharType="begin" w:fldLock="1"/>
      </w:r>
      <w:r w:rsidR="00FA53BA">
        <w:rPr>
          <w:szCs w:val="24"/>
        </w:rPr>
        <w:instrText>ADDIN CSL_CITATION {"citationItems":[{"id":"ITEM-1","itemData":{"DOI":"10.1182/blood-2006-04-015784","ISSN":"00064971","abstract":"An abnormal serum immunoglobulin free light chain (FLC) ratio at diagnosis may identify risk of progression to myeloma in patients with solitary bone plasmacytoma (SBP). In the cohort of 116 patients, 43 have progressed to myeloma, with a median time to progression of 1.8 years. The FLC ratio was determined in all 116 patients on serum collected at time of diagnosis and was abnormal in 54 patients (47%). An abnormal FLC ratio was associated with a higher risk of progression to myeloma (P = .039). The risk of progression at 5 years was 44% in patients with an abnormal serum FLC ratio at diagnosis compared with 26% in those with a normal FLC ratio. One to 2 years following diagnosis, a persistent serum M protein level of 5 g/L (0.5 g/dL) or higher was an additional risk factor for progression. A risk stratification model was constructed using the 2 variables of FLC ratio and M protein level: patients with a normal FLC ratio at baseline and M protein level less than 5 g/L (0.5 g/dL) at 1 to 2 years following diagnosis (low risk, n = 31); with either risk factor abnormal (intermediate risk, n = 26); and with both an abnormal FLC ratio and M protein level of 5 g/L (0.5 g/dL) or higher (high risk, n = 18). The corresponding progression rates at 5 years were significantly different in the low, intermediate, and high groups: 13%, 26%, and 62%, respectively (P &lt; .001). © 2006 by The American Society of Hematology.","author":[{"dropping-particle":"","family":"Dingli","given":"David","non-dropping-particle":"","parse-names":false,"suffix":""},{"dropping-particle":"","family":"Kyle","given":"Robert A.","non-dropping-particle":"","parse-names":false,"suffix":""},{"dropping-particle":"","family":"Rajkumar","given":"S. Vincent","non-dropping-particle":"","parse-names":false,"suffix":""},{"dropping-particle":"","family":"Nowakowski","given":"Grzegorz S.","non-dropping-particle":"","parse-names":false,"suffix":""},{"dropping-particle":"","family":"Larson","given":"Dirk R.","non-dropping-particle":"","parse-names":false,"suffix":""},{"dropping-particle":"","family":"Bida","given":"John P.","non-dropping-particle":"","parse-names":false,"suffix":""},{"dropping-particle":"","family":"Gertz","given":"Morie A.","non-dropping-particle":"","parse-names":false,"suffix":""},{"dropping-particle":"","family":"Therneau","given":"Terry M.","non-dropping-particle":"","parse-names":false,"suffix":""},{"dropping-particle":"","family":"Melton","given":"L. Joseph","non-dropping-particle":"","parse-names":false,"suffix":""},{"dropping-particle":"","family":"Dispenzieri","given":"Angela","non-dropping-particle":"","parse-names":false,"suffix":""},{"dropping-particle":"","family":"Katzmann","given":"Jerry A.","non-dropping-particle":"","parse-names":false,"suffix":""}],"container-title":"Blood","id":"ITEM-1","issue":"6","issued":{"date-parts":[["2006","9","15"]]},"page":"1979-1983","title":"Immunoglobulin free light chains and solitary plasmacytoma of bone","type":"article-journal","volume":"108"},"uris":["http://www.mendeley.com/documents/?uuid=36edbd42-58e4-3627-85b0-df8dc560b559"]}],"mendeley":{"formattedCitation":"[14]","plainTextFormattedCitation":"[14]","previouslyFormattedCitation":"[14]"},"properties":{"noteIndex":0},"schema":"https://github.com/citation-style-language/schema/raw/master/csl-citation.json"}</w:instrText>
      </w:r>
      <w:r w:rsidR="00B65AA0" w:rsidRPr="00C54217">
        <w:rPr>
          <w:szCs w:val="24"/>
        </w:rPr>
        <w:fldChar w:fldCharType="separate"/>
      </w:r>
      <w:r w:rsidR="00FA53BA" w:rsidRPr="00FA53BA">
        <w:rPr>
          <w:noProof/>
          <w:szCs w:val="24"/>
        </w:rPr>
        <w:t>[14]</w:t>
      </w:r>
      <w:r w:rsidR="00B65AA0" w:rsidRPr="00C54217">
        <w:rPr>
          <w:szCs w:val="24"/>
        </w:rPr>
        <w:fldChar w:fldCharType="end"/>
      </w:r>
      <w:r w:rsidRPr="00D47028">
        <w:rPr>
          <w:szCs w:val="24"/>
        </w:rPr>
        <w:t>.</w:t>
      </w:r>
    </w:p>
    <w:p w14:paraId="645F5CE7" w14:textId="175DBC3F" w:rsidR="00655550" w:rsidRPr="00D47028" w:rsidRDefault="00655550" w:rsidP="00397E39">
      <w:pPr>
        <w:pStyle w:val="1"/>
        <w:numPr>
          <w:ilvl w:val="0"/>
          <w:numId w:val="0"/>
        </w:numPr>
        <w:spacing w:before="0"/>
        <w:ind w:firstLine="709"/>
        <w:divId w:val="266810958"/>
        <w:rPr>
          <w:b/>
          <w:szCs w:val="24"/>
        </w:rPr>
      </w:pPr>
      <w:r w:rsidRPr="00D47028">
        <w:rPr>
          <w:b/>
          <w:szCs w:val="24"/>
        </w:rPr>
        <w:t xml:space="preserve">Уровень убедительности рекомендаций </w:t>
      </w:r>
      <w:r w:rsidR="00397E39" w:rsidRPr="00D47028">
        <w:rPr>
          <w:b/>
          <w:szCs w:val="24"/>
        </w:rPr>
        <w:t xml:space="preserve">– </w:t>
      </w:r>
      <w:r w:rsidRPr="00D47028">
        <w:rPr>
          <w:b/>
          <w:szCs w:val="24"/>
        </w:rPr>
        <w:t xml:space="preserve">С (уровень достоверности доказательств </w:t>
      </w:r>
      <w:r w:rsidR="00397E39" w:rsidRPr="00D47028">
        <w:rPr>
          <w:b/>
          <w:szCs w:val="24"/>
        </w:rPr>
        <w:t xml:space="preserve">– </w:t>
      </w:r>
      <w:r w:rsidR="00FA53BA" w:rsidRPr="00FA53BA">
        <w:rPr>
          <w:b/>
          <w:szCs w:val="24"/>
        </w:rPr>
        <w:t>4</w:t>
      </w:r>
      <w:r w:rsidRPr="00D47028">
        <w:rPr>
          <w:b/>
          <w:szCs w:val="24"/>
        </w:rPr>
        <w:t>)</w:t>
      </w:r>
      <w:r w:rsidR="00397E39" w:rsidRPr="00D47028">
        <w:rPr>
          <w:b/>
          <w:szCs w:val="24"/>
        </w:rPr>
        <w:t>.</w:t>
      </w:r>
    </w:p>
    <w:p w14:paraId="5067DADC" w14:textId="70872CCD" w:rsidR="00EA1E4F" w:rsidRPr="003C6ABD" w:rsidRDefault="00EA1E4F" w:rsidP="00E07859">
      <w:pPr>
        <w:pStyle w:val="1"/>
        <w:numPr>
          <w:ilvl w:val="0"/>
          <w:numId w:val="38"/>
        </w:numPr>
        <w:spacing w:before="0"/>
        <w:ind w:left="709"/>
        <w:divId w:val="266810958"/>
        <w:rPr>
          <w:szCs w:val="24"/>
        </w:rPr>
      </w:pPr>
      <w:r w:rsidRPr="00C54217">
        <w:rPr>
          <w:szCs w:val="24"/>
        </w:rPr>
        <w:t xml:space="preserve">Всем пациентам с подозрением на СП или с диагностированной СП при первичном или повторном приеме, при контрольных обследованиях и при подозрении на рецидив заболевания </w:t>
      </w:r>
      <w:r w:rsidRPr="00E07859">
        <w:rPr>
          <w:rFonts w:eastAsia="Calibri"/>
        </w:rPr>
        <w:t xml:space="preserve">рекомендуется </w:t>
      </w:r>
      <w:r w:rsidRPr="00C54217">
        <w:rPr>
          <w:szCs w:val="24"/>
        </w:rPr>
        <w:t xml:space="preserve">определение основных групп крови по AB0, определение антигена D системы Резус (резус-фактора), определение фенотипа антигенов эритроцитов для возможности выполнения гемотрансфузии при наличии показаний до, во время или после терапии </w:t>
      </w:r>
      <w:r w:rsidRPr="003C6ABD">
        <w:rPr>
          <w:szCs w:val="24"/>
        </w:rPr>
        <w:fldChar w:fldCharType="begin" w:fldLock="1"/>
      </w:r>
      <w:r w:rsidR="00421A2E">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[15]","plainTextFormattedCitation":"[15]","previouslyFormattedCitation":"[15]"},"properties":{"noteIndex":0},"schema":"https://github.com/citation-style-language/schema/raw/master/csl-citation.json"}</w:instrText>
      </w:r>
      <w:r w:rsidRPr="003C6ABD">
        <w:rPr>
          <w:szCs w:val="24"/>
        </w:rPr>
        <w:fldChar w:fldCharType="separate"/>
      </w:r>
      <w:r w:rsidR="00FA53BA" w:rsidRPr="00FA53BA">
        <w:rPr>
          <w:noProof/>
          <w:szCs w:val="24"/>
        </w:rPr>
        <w:t>[15]</w:t>
      </w:r>
      <w:r w:rsidRPr="003C6ABD">
        <w:rPr>
          <w:szCs w:val="24"/>
        </w:rPr>
        <w:fldChar w:fldCharType="end"/>
      </w:r>
      <w:r w:rsidRPr="003C6ABD">
        <w:rPr>
          <w:szCs w:val="24"/>
        </w:rPr>
        <w:t>.</w:t>
      </w:r>
    </w:p>
    <w:p w14:paraId="3B441119" w14:textId="77777777" w:rsidR="00EA1E4F" w:rsidRPr="00D47028" w:rsidRDefault="00EA1E4F" w:rsidP="002821CA">
      <w:pPr>
        <w:contextualSpacing/>
        <w:divId w:val="266810958"/>
        <w:rPr>
          <w:b/>
          <w:szCs w:val="24"/>
        </w:rPr>
      </w:pPr>
      <w:r w:rsidRPr="00D47028">
        <w:rPr>
          <w:b/>
          <w:szCs w:val="24"/>
        </w:rPr>
        <w:t>Уровень убедительности рекомендаций − С (уровень достоверности доказательств − 5)</w:t>
      </w:r>
      <w:r w:rsidR="00002450" w:rsidRPr="00D47028">
        <w:rPr>
          <w:b/>
          <w:szCs w:val="24"/>
        </w:rPr>
        <w:t>.</w:t>
      </w:r>
    </w:p>
    <w:p w14:paraId="3D50CA7E" w14:textId="2E5F0441" w:rsidR="00EA1E4F" w:rsidRPr="003C6ABD" w:rsidRDefault="00EA1E4F" w:rsidP="00E07859">
      <w:pPr>
        <w:pStyle w:val="1"/>
        <w:numPr>
          <w:ilvl w:val="0"/>
          <w:numId w:val="38"/>
        </w:numPr>
        <w:spacing w:before="0"/>
        <w:ind w:left="709"/>
        <w:divId w:val="266810958"/>
        <w:rPr>
          <w:szCs w:val="24"/>
        </w:rPr>
      </w:pPr>
      <w:r w:rsidRPr="00C54217">
        <w:rPr>
          <w:szCs w:val="24"/>
        </w:rPr>
        <w:t xml:space="preserve">Всем пациентам с подозрением на СП или с диагностированной СП при первичном или повторном приеме, при контрольных обследованиях и при подозрении на рецидив заболевания </w:t>
      </w:r>
      <w:r w:rsidRPr="00E07859">
        <w:rPr>
          <w:rFonts w:eastAsia="Calibri"/>
        </w:rPr>
        <w:t xml:space="preserve">рекомендуется </w:t>
      </w:r>
      <w:r w:rsidRPr="00C54217">
        <w:rPr>
          <w:szCs w:val="24"/>
        </w:rPr>
        <w:t xml:space="preserve">определение </w:t>
      </w:r>
      <w:r w:rsidR="00187943" w:rsidRPr="00C54217">
        <w:rPr>
          <w:szCs w:val="24"/>
        </w:rPr>
        <w:t>антител к вирусу гепатита C (</w:t>
      </w:r>
      <w:r w:rsidR="00002450" w:rsidRPr="00E07859">
        <w:rPr>
          <w:rFonts w:eastAsia="Calibri"/>
        </w:rPr>
        <w:t>h</w:t>
      </w:r>
      <w:r w:rsidR="00187943" w:rsidRPr="00C54217">
        <w:rPr>
          <w:szCs w:val="24"/>
        </w:rPr>
        <w:t>epatitis C virus) в крови</w:t>
      </w:r>
      <w:r w:rsidR="00002450" w:rsidRPr="00C54217">
        <w:rPr>
          <w:szCs w:val="24"/>
        </w:rPr>
        <w:t>,</w:t>
      </w:r>
      <w:r w:rsidR="00187943" w:rsidRPr="00C54217">
        <w:rPr>
          <w:szCs w:val="24"/>
        </w:rPr>
        <w:t xml:space="preserve"> определение антител к поверхностному антигену (HBsAg) вируса гепатита B (</w:t>
      </w:r>
      <w:r w:rsidR="00002450" w:rsidRPr="00E07859">
        <w:rPr>
          <w:rFonts w:eastAsia="Calibri"/>
        </w:rPr>
        <w:t>h</w:t>
      </w:r>
      <w:r w:rsidR="00187943" w:rsidRPr="00C54217">
        <w:rPr>
          <w:szCs w:val="24"/>
        </w:rPr>
        <w:t xml:space="preserve">epatitis B virus) в крови </w:t>
      </w:r>
      <w:r w:rsidRPr="00C54217">
        <w:rPr>
          <w:szCs w:val="24"/>
        </w:rPr>
        <w:t xml:space="preserve">с целью уточнения необходимости терапии или профилактики реактивации вирусного гепатита </w:t>
      </w:r>
      <w:r w:rsidRPr="003C6ABD">
        <w:rPr>
          <w:szCs w:val="24"/>
        </w:rPr>
        <w:fldChar w:fldCharType="begin" w:fldLock="1"/>
      </w:r>
      <w:r w:rsidR="00421A2E">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[15]","plainTextFormattedCitation":"[15]","previouslyFormattedCitation":"[15]"},"properties":{"noteIndex":0},"schema":"https://github.com/citation-style-language/schema/raw/master/csl-citation.json"}</w:instrText>
      </w:r>
      <w:r w:rsidRPr="003C6ABD">
        <w:rPr>
          <w:szCs w:val="24"/>
        </w:rPr>
        <w:fldChar w:fldCharType="separate"/>
      </w:r>
      <w:r w:rsidR="00FA53BA" w:rsidRPr="00FA53BA">
        <w:rPr>
          <w:noProof/>
          <w:szCs w:val="24"/>
        </w:rPr>
        <w:t>[15]</w:t>
      </w:r>
      <w:r w:rsidRPr="003C6ABD">
        <w:rPr>
          <w:szCs w:val="24"/>
        </w:rPr>
        <w:fldChar w:fldCharType="end"/>
      </w:r>
      <w:r w:rsidRPr="003C6ABD">
        <w:rPr>
          <w:szCs w:val="24"/>
        </w:rPr>
        <w:t>.</w:t>
      </w:r>
    </w:p>
    <w:p w14:paraId="5F751884" w14:textId="77777777" w:rsidR="00EA1E4F" w:rsidRPr="00D47028" w:rsidRDefault="00EA1E4F" w:rsidP="002821CA">
      <w:pPr>
        <w:contextualSpacing/>
        <w:divId w:val="266810958"/>
        <w:rPr>
          <w:b/>
          <w:szCs w:val="24"/>
        </w:rPr>
      </w:pPr>
      <w:r w:rsidRPr="00D47028">
        <w:rPr>
          <w:b/>
          <w:szCs w:val="24"/>
        </w:rPr>
        <w:t>Уровень убедительности рекомендаций − С (уровень достоверности доказательств − 5)</w:t>
      </w:r>
      <w:r w:rsidR="00002450" w:rsidRPr="00D47028">
        <w:rPr>
          <w:b/>
          <w:szCs w:val="24"/>
        </w:rPr>
        <w:t>.</w:t>
      </w:r>
    </w:p>
    <w:p w14:paraId="2A3A6A81" w14:textId="7B2976DF" w:rsidR="00EA1E4F" w:rsidRPr="003C6ABD" w:rsidRDefault="00EA1E4F" w:rsidP="00E07859">
      <w:pPr>
        <w:pStyle w:val="1"/>
        <w:numPr>
          <w:ilvl w:val="0"/>
          <w:numId w:val="38"/>
        </w:numPr>
        <w:spacing w:before="0"/>
        <w:ind w:left="709"/>
        <w:divId w:val="266810958"/>
        <w:rPr>
          <w:szCs w:val="24"/>
        </w:rPr>
      </w:pPr>
      <w:r w:rsidRPr="00C54217">
        <w:rPr>
          <w:szCs w:val="24"/>
        </w:rPr>
        <w:t xml:space="preserve">Всем пациентам с подозрением на СП или с диагностированной СП при первичном или повторном приеме, при контрольных обследованиях и при подозрении на рецидив заболевания </w:t>
      </w:r>
      <w:r w:rsidRPr="00E07859">
        <w:rPr>
          <w:rFonts w:eastAsia="Calibri"/>
        </w:rPr>
        <w:t xml:space="preserve">рекомендуется </w:t>
      </w:r>
      <w:r w:rsidRPr="00C54217">
        <w:rPr>
          <w:szCs w:val="24"/>
        </w:rPr>
        <w:t xml:space="preserve">молекулярно-биологическое исследование крови на вирус иммунодефицита человека </w:t>
      </w:r>
      <w:r w:rsidR="00E859D6" w:rsidRPr="00C54217">
        <w:rPr>
          <w:szCs w:val="24"/>
        </w:rPr>
        <w:t xml:space="preserve">1-го типа </w:t>
      </w:r>
      <w:r w:rsidRPr="00BC1D27">
        <w:rPr>
          <w:szCs w:val="24"/>
        </w:rPr>
        <w:t>(</w:t>
      </w:r>
      <w:r w:rsidR="00E859D6" w:rsidRPr="00E07859">
        <w:rPr>
          <w:rFonts w:eastAsia="Calibri"/>
        </w:rPr>
        <w:t>h</w:t>
      </w:r>
      <w:r w:rsidRPr="00C54217">
        <w:rPr>
          <w:szCs w:val="24"/>
        </w:rPr>
        <w:t xml:space="preserve">uman immunodeficiency virus </w:t>
      </w:r>
      <w:r w:rsidR="00E859D6" w:rsidRPr="00E07859">
        <w:rPr>
          <w:rFonts w:eastAsia="Calibri"/>
        </w:rPr>
        <w:lastRenderedPageBreak/>
        <w:t>type</w:t>
      </w:r>
      <w:r w:rsidR="00E859D6" w:rsidRPr="00C54217">
        <w:rPr>
          <w:szCs w:val="24"/>
        </w:rPr>
        <w:t xml:space="preserve"> </w:t>
      </w:r>
      <w:r w:rsidRPr="00C54217">
        <w:rPr>
          <w:szCs w:val="24"/>
        </w:rPr>
        <w:t>1</w:t>
      </w:r>
      <w:r w:rsidR="00E859D6" w:rsidRPr="00BC1D27">
        <w:rPr>
          <w:szCs w:val="24"/>
        </w:rPr>
        <w:t xml:space="preserve">, </w:t>
      </w:r>
      <w:r w:rsidR="00E859D6" w:rsidRPr="00E07859">
        <w:rPr>
          <w:rFonts w:eastAsia="Calibri"/>
        </w:rPr>
        <w:t>HIV</w:t>
      </w:r>
      <w:r w:rsidR="00E859D6" w:rsidRPr="00C54217">
        <w:rPr>
          <w:szCs w:val="24"/>
        </w:rPr>
        <w:t>-1</w:t>
      </w:r>
      <w:r w:rsidRPr="00C54217">
        <w:rPr>
          <w:szCs w:val="24"/>
        </w:rPr>
        <w:t xml:space="preserve">) для уточнения необходимости одновременного проведения противоопухолевой и антиретровирусной терапии </w:t>
      </w:r>
      <w:r w:rsidRPr="003C6ABD">
        <w:rPr>
          <w:szCs w:val="24"/>
        </w:rPr>
        <w:fldChar w:fldCharType="begin" w:fldLock="1"/>
      </w:r>
      <w:r w:rsidR="00421A2E">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[15]","plainTextFormattedCitation":"[15]","previouslyFormattedCitation":"[15]"},"properties":{"noteIndex":0},"schema":"https://github.com/citation-style-language/schema/raw/master/csl-citation.json"}</w:instrText>
      </w:r>
      <w:r w:rsidRPr="003C6ABD">
        <w:rPr>
          <w:szCs w:val="24"/>
        </w:rPr>
        <w:fldChar w:fldCharType="separate"/>
      </w:r>
      <w:r w:rsidR="00FA53BA" w:rsidRPr="00FA53BA">
        <w:rPr>
          <w:noProof/>
          <w:szCs w:val="24"/>
        </w:rPr>
        <w:t>[15]</w:t>
      </w:r>
      <w:r w:rsidRPr="003C6ABD">
        <w:rPr>
          <w:szCs w:val="24"/>
        </w:rPr>
        <w:fldChar w:fldCharType="end"/>
      </w:r>
      <w:r w:rsidRPr="003C6ABD">
        <w:rPr>
          <w:szCs w:val="24"/>
        </w:rPr>
        <w:t>.</w:t>
      </w:r>
    </w:p>
    <w:p w14:paraId="1E149595" w14:textId="77777777" w:rsidR="00EA1E4F" w:rsidRPr="00D47028" w:rsidRDefault="00EA1E4F" w:rsidP="002821CA">
      <w:pPr>
        <w:contextualSpacing/>
        <w:divId w:val="266810958"/>
        <w:rPr>
          <w:b/>
          <w:szCs w:val="24"/>
        </w:rPr>
      </w:pPr>
      <w:r w:rsidRPr="00D47028">
        <w:rPr>
          <w:b/>
          <w:szCs w:val="24"/>
        </w:rPr>
        <w:t>Уровень убедительности рекомендаций − С (уровень достоверности доказательств − 5)</w:t>
      </w:r>
      <w:r w:rsidR="00E859D6" w:rsidRPr="00D47028">
        <w:rPr>
          <w:b/>
          <w:szCs w:val="24"/>
        </w:rPr>
        <w:t>.</w:t>
      </w:r>
    </w:p>
    <w:p w14:paraId="16BB29E2" w14:textId="77777777" w:rsidR="002821CA" w:rsidRPr="00D47028" w:rsidRDefault="002821CA" w:rsidP="002821CA">
      <w:pPr>
        <w:contextualSpacing/>
        <w:divId w:val="266810958"/>
        <w:rPr>
          <w:b/>
          <w:szCs w:val="24"/>
        </w:rPr>
      </w:pPr>
    </w:p>
    <w:p w14:paraId="254271C9" w14:textId="43FC9A0D" w:rsidR="00B46390" w:rsidRPr="00FA53BA" w:rsidRDefault="00B46390" w:rsidP="00E07859">
      <w:pPr>
        <w:pStyle w:val="2"/>
        <w:divId w:val="266810958"/>
      </w:pPr>
      <w:bookmarkStart w:id="52" w:name="_Toc20324944"/>
      <w:bookmarkStart w:id="53" w:name="_Toc24472756"/>
      <w:bookmarkStart w:id="54" w:name="_Toc24715486"/>
      <w:r w:rsidRPr="00FA53BA">
        <w:t>2.4</w:t>
      </w:r>
      <w:r w:rsidR="002821CA" w:rsidRPr="00FA53BA">
        <w:t>.</w:t>
      </w:r>
      <w:r w:rsidRPr="00FA53BA">
        <w:t xml:space="preserve"> Инструментальн</w:t>
      </w:r>
      <w:bookmarkEnd w:id="52"/>
      <w:r w:rsidR="0088577A" w:rsidRPr="00FA53BA">
        <w:t>ые диагностические исследования</w:t>
      </w:r>
      <w:bookmarkEnd w:id="53"/>
      <w:bookmarkEnd w:id="54"/>
    </w:p>
    <w:p w14:paraId="56051F84" w14:textId="172C2908" w:rsidR="005E1F2A" w:rsidRPr="00421A2E" w:rsidRDefault="0054420E" w:rsidP="00FA53BA">
      <w:pPr>
        <w:pStyle w:val="1"/>
        <w:numPr>
          <w:ilvl w:val="0"/>
          <w:numId w:val="15"/>
        </w:numPr>
        <w:spacing w:before="0"/>
        <w:ind w:left="0" w:firstLine="709"/>
        <w:divId w:val="266810958"/>
        <w:rPr>
          <w:b/>
          <w:bCs/>
          <w:color w:val="333333"/>
          <w:shd w:val="clear" w:color="auto" w:fill="FFFFFF"/>
        </w:rPr>
      </w:pPr>
      <w:r w:rsidRPr="00C54217">
        <w:rPr>
          <w:szCs w:val="24"/>
        </w:rPr>
        <w:t>Всем пациентам</w:t>
      </w:r>
      <w:r w:rsidR="00EA1E4F" w:rsidRPr="00C54217">
        <w:rPr>
          <w:szCs w:val="24"/>
        </w:rPr>
        <w:t xml:space="preserve"> с СП</w:t>
      </w:r>
      <w:r w:rsidRPr="00BC1D27">
        <w:rPr>
          <w:szCs w:val="24"/>
        </w:rPr>
        <w:t xml:space="preserve"> при установлении</w:t>
      </w:r>
      <w:r w:rsidR="003C2218" w:rsidRPr="00BC1D27">
        <w:rPr>
          <w:szCs w:val="24"/>
        </w:rPr>
        <w:t xml:space="preserve"> </w:t>
      </w:r>
      <w:r w:rsidRPr="00FC1A9A">
        <w:rPr>
          <w:szCs w:val="24"/>
        </w:rPr>
        <w:t xml:space="preserve">диагноза, перед началом терапии, при оценке эффекта терапии, а также при подозрении на рецидив заболевания или прогрессирование в </w:t>
      </w:r>
      <w:r w:rsidR="00E859D6" w:rsidRPr="00FC1A9A">
        <w:rPr>
          <w:szCs w:val="24"/>
        </w:rPr>
        <w:t>ММ</w:t>
      </w:r>
      <w:r w:rsidRPr="00FC1A9A">
        <w:rPr>
          <w:szCs w:val="24"/>
        </w:rPr>
        <w:t xml:space="preserve"> для уточнения наличия и распространенности поражения костей, выявления КП с определением их размеров </w:t>
      </w:r>
      <w:r w:rsidRPr="00FA53BA">
        <w:t>рекомендуется</w:t>
      </w:r>
      <w:r w:rsidRPr="00C54217">
        <w:rPr>
          <w:szCs w:val="24"/>
        </w:rPr>
        <w:t xml:space="preserve"> выполнить </w:t>
      </w:r>
      <w:r w:rsidR="006C4643" w:rsidRPr="00992299">
        <w:rPr>
          <w:szCs w:val="24"/>
        </w:rPr>
        <w:t xml:space="preserve"> </w:t>
      </w:r>
      <w:r w:rsidR="003432CF" w:rsidRPr="00992299">
        <w:rPr>
          <w:szCs w:val="24"/>
        </w:rPr>
        <w:t>позитронно-эмиссионную томографию</w:t>
      </w:r>
      <w:r w:rsidR="003432CF">
        <w:rPr>
          <w:szCs w:val="24"/>
        </w:rPr>
        <w:t>,</w:t>
      </w:r>
      <w:r w:rsidR="00FA53BA" w:rsidRPr="00421A2E">
        <w:rPr>
          <w:szCs w:val="24"/>
        </w:rPr>
        <w:t xml:space="preserve"> </w:t>
      </w:r>
      <w:r w:rsidR="00F064AC" w:rsidRPr="00421A2E">
        <w:rPr>
          <w:rFonts w:eastAsia="GalsLightC"/>
        </w:rPr>
        <w:t xml:space="preserve">совмещенную с компьютерной томографией </w:t>
      </w:r>
      <w:r w:rsidR="006C4643" w:rsidRPr="00421A2E">
        <w:rPr>
          <w:rFonts w:eastAsia="GalsLightC"/>
        </w:rPr>
        <w:t>(</w:t>
      </w:r>
      <w:r w:rsidR="006C4643" w:rsidRPr="003C6ABD">
        <w:rPr>
          <w:szCs w:val="24"/>
        </w:rPr>
        <w:t xml:space="preserve">ПЭТ/КТ) </w:t>
      </w:r>
      <w:r w:rsidRPr="003C6ABD">
        <w:rPr>
          <w:szCs w:val="24"/>
        </w:rPr>
        <w:t>всего тела</w:t>
      </w:r>
      <w:r w:rsidR="00EA1E4F" w:rsidRPr="003C6ABD">
        <w:rPr>
          <w:szCs w:val="24"/>
        </w:rPr>
        <w:t xml:space="preserve"> </w:t>
      </w:r>
      <w:r w:rsidR="00EA1E4F" w:rsidRPr="003C6ABD">
        <w:rPr>
          <w:szCs w:val="24"/>
        </w:rPr>
        <w:fldChar w:fldCharType="begin" w:fldLock="1"/>
      </w:r>
      <w:r w:rsidR="00421A2E">
        <w:rPr>
          <w:szCs w:val="24"/>
        </w:rPr>
        <w:instrText>ADDIN CSL_CITATION {"citationItems":[{"id":"ITEM-1","itemData":{"DOI":"10.3324/haematol.10554","ISSN":"1592-8721","PMID":"17229635","abstract":"BACKGROUND AND OBJECTIVES Bone lesions in multiple myeloma (MM) have been traditionally detected by whole body X-ray (WBXR) survey although magnetic resonance imaging (MRI) has become the gold standard for detecting MM involvement of the spine and pelvis. The aim of this study was to compare a new technique, positron emission tomography (PET) with 18F fluorodeoxyglucose (FDG) integrated with computed tomography (18F-FDG PET-CT), with MRI and WBXR for baseline assessment of bone disease in MM. DESIGN AND METHODS We prospectively compared 18F-FDG PET-CT, MRI of the spine-pelvis and WBXR in a series of 46 patients with newly diagnosed MM. In 23 patients who received up front autologous transplantation, we also compared post-treatment PET-CT scans with MR images of the spine and pelvis. RESULTS Overall, PET-CT was superior to planar radiographs in 46% of patients, including 19% with negative WBXR. In 30% of patients, PET-CT scans of the spine and pelvis failed to show abnormal findings in areas in which MRI revealed an abnormal pattern of bone marrow involvement, more frequently of diffuse type. In contrast, in 35% of patients PET-CT enabled the detection of myelomatous lesions in areas which were out of the field of view of MRI. By combining MRI of the spine- pelvis and 18F-FDG PET-CT, the ability to detect sites of active MM, both medullary and extramedullary, was as high as 92%. Following transplantation, 15 patients had negative PET-CT scans (including 13 with a very good partial response or at least a near complete response), but only 8 had normal MRI. INTERPRETATION AND CONCLUSIONS MRI of the spine and pelvis still remains the gold standard imaging technique for the detection of bone marrow involvement in MM. 18F-FDG PET-CT provides additional and valuable information for the assessment of myeloma bone disease in areas not covered by MRI.","author":[{"dropping-particle":"","family":"Zamagni","given":"Elena","non-dropping-particle":"","parse-names":false,"suffix":""},{"dropping-particle":"","family":"Nanni","given":"Cristina","non-dropping-particle":"","parse-names":false,"suffix":""},{"dropping-particle":"","family":"Patriarca","given":"Francesca","non-dropping-particle":"","parse-names":false,"suffix":""},{"dropping-particle":"","family":"Englaro","given":"Emanuela","non-dropping-particle":"","parse-names":false,"suffix":""},{"dropping-particle":"","family":"Castellucci","given":"Paolo","non-dropping-particle":"","parse-names":false,"suffix":""},{"dropping-particle":"","family":"Geatti","given":"Onelio","non-dropping-particle":"","parse-names":false,"suffix":""},{"dropping-particle":"","family":"Tosi","given":"Patrizia","non-dropping-particle":"","parse-names":false,"suffix":""},{"dropping-particle":"","family":"Tacchetti","given":"Paola","non-dropping-particle":"","parse-names":false,"suffix":""},{"dropping-particle":"","family":"Cangini","given":"Delia","non-dropping-particle":"","parse-names":false,"suffix":""},{"dropping-particle":"","family":"Perrone","given":"Giulia","non-dropping-particle":"","parse-names":false,"suffix":""},{"dropping-particle":"","family":"Ceccolini","given":"Michela","non-dropping-particle":"","parse-names":false,"suffix":""},{"dropping-particle":"","family":"Brioli","given":"Annamaria","non-dropping-particle":"","parse-names":false,"suffix":""},{"dropping-particle":"","family":"Buttignol","given":"Silvia","non-dropping-particle":"","parse-names":false,"suffix":""},{"dropping-particle":"","family":"Fanin","given":"Renato","non-dropping-particle":"","parse-names":false,"suffix":""},{"dropping-particle":"","family":"Salizzoni","given":"Eugenio","non-dropping-particle":"","parse-names":false,"suffix":""},{"dropping-particle":"","family":"Baccarani","given":"Michele","non-dropping-particle":"","parse-names":false,"suffix":""},{"dropping-particle":"","family":"Fanti","given":"Stefano","non-dropping-particle":"","parse-names":false,"suffix":""},{"dropping-particle":"","family":"Cavo","given":"Michele","non-dropping-particle":"","parse-names":false,"suffix":""}],"container-title":"Haematologica","id":"ITEM-1","issue":"1","issued":{"date-parts":[["2007","1"]]},"page":"50-5","title":"A prospective comparison of 18F-fluorodeoxyglucose positron emission tomography-computed tomography, magnetic resonance imaging and whole-body planar radiographs in the assessment of bone disease in newly diagnosed multiple myeloma.","type":"article-journal","volume":"92"},"uris":["http://www.mendeley.com/documents/?uuid=2fcc1130-9ccb-3173-9f8f-aa00a9fdb8bd"]}],"mendeley":{"formattedCitation":"[16]","plainTextFormattedCitation":"[16]","previouslyFormattedCitation":"[16]"},"properties":{"noteIndex":0},"schema":"https://github.com/citation-style-language/schema/raw/master/csl-citation.json"}</w:instrText>
      </w:r>
      <w:r w:rsidR="00EA1E4F" w:rsidRPr="003C6ABD">
        <w:rPr>
          <w:szCs w:val="24"/>
        </w:rPr>
        <w:fldChar w:fldCharType="separate"/>
      </w:r>
      <w:r w:rsidR="00421A2E" w:rsidRPr="00421A2E">
        <w:rPr>
          <w:noProof/>
        </w:rPr>
        <w:t>[16]</w:t>
      </w:r>
      <w:r w:rsidR="00EA1E4F" w:rsidRPr="003C6ABD">
        <w:rPr>
          <w:szCs w:val="24"/>
        </w:rPr>
        <w:fldChar w:fldCharType="end"/>
      </w:r>
      <w:r w:rsidRPr="003C6ABD">
        <w:rPr>
          <w:szCs w:val="24"/>
        </w:rPr>
        <w:t>.</w:t>
      </w:r>
      <w:bookmarkStart w:id="55" w:name="_Hlk19712132"/>
    </w:p>
    <w:p w14:paraId="1D96DD74" w14:textId="77777777" w:rsidR="0054420E" w:rsidRPr="00E07859" w:rsidRDefault="0054420E" w:rsidP="00E07859">
      <w:pPr>
        <w:pStyle w:val="1"/>
        <w:numPr>
          <w:ilvl w:val="0"/>
          <w:numId w:val="0"/>
        </w:numPr>
        <w:spacing w:before="0"/>
        <w:ind w:firstLine="708"/>
        <w:divId w:val="266810958"/>
        <w:rPr>
          <w:b/>
          <w:color w:val="333333"/>
          <w:shd w:val="clear" w:color="auto" w:fill="FFFFFF"/>
        </w:rPr>
      </w:pPr>
      <w:r w:rsidRPr="005E1F2A">
        <w:rPr>
          <w:b/>
        </w:rPr>
        <w:t>Уровень убедительности рекомендаций</w:t>
      </w:r>
      <w:r w:rsidR="00F064AC" w:rsidRPr="005E1F2A">
        <w:rPr>
          <w:b/>
        </w:rPr>
        <w:t xml:space="preserve"> –</w:t>
      </w:r>
      <w:r w:rsidRPr="005E1F2A">
        <w:rPr>
          <w:b/>
        </w:rPr>
        <w:t xml:space="preserve"> </w:t>
      </w:r>
      <w:r w:rsidR="00EA1E4F" w:rsidRPr="005E1F2A">
        <w:rPr>
          <w:b/>
        </w:rPr>
        <w:t>В</w:t>
      </w:r>
      <w:r w:rsidRPr="005E1F2A">
        <w:rPr>
          <w:b/>
        </w:rPr>
        <w:t xml:space="preserve"> (уровень достоверности доказательств </w:t>
      </w:r>
      <w:r w:rsidR="00F064AC" w:rsidRPr="005E1F2A">
        <w:rPr>
          <w:b/>
        </w:rPr>
        <w:t xml:space="preserve">– </w:t>
      </w:r>
      <w:r w:rsidR="00EA1E4F" w:rsidRPr="005E1F2A">
        <w:rPr>
          <w:b/>
        </w:rPr>
        <w:t>2</w:t>
      </w:r>
      <w:r w:rsidRPr="005E1F2A">
        <w:rPr>
          <w:b/>
        </w:rPr>
        <w:t>)</w:t>
      </w:r>
      <w:r w:rsidR="00F064AC" w:rsidRPr="005E1F2A">
        <w:rPr>
          <w:b/>
          <w:bCs/>
          <w:color w:val="333333"/>
          <w:shd w:val="clear" w:color="auto" w:fill="FFFFFF"/>
        </w:rPr>
        <w:t>.</w:t>
      </w:r>
    </w:p>
    <w:p w14:paraId="3FBA5E18" w14:textId="0B6B2766" w:rsidR="005E1F2A" w:rsidRPr="00421A2E" w:rsidRDefault="005E1F2A" w:rsidP="00421A2E">
      <w:pPr>
        <w:pStyle w:val="1"/>
        <w:numPr>
          <w:ilvl w:val="0"/>
          <w:numId w:val="0"/>
        </w:numPr>
        <w:spacing w:before="0"/>
        <w:ind w:firstLine="708"/>
        <w:divId w:val="266810958"/>
        <w:rPr>
          <w:i/>
          <w:iCs/>
          <w:szCs w:val="24"/>
        </w:rPr>
      </w:pPr>
      <w:r w:rsidRPr="00421A2E">
        <w:rPr>
          <w:b/>
          <w:i/>
          <w:iCs/>
          <w:szCs w:val="24"/>
        </w:rPr>
        <w:t xml:space="preserve">Комментарий: </w:t>
      </w:r>
      <w:r w:rsidRPr="00421A2E">
        <w:rPr>
          <w:i/>
          <w:iCs/>
          <w:szCs w:val="24"/>
        </w:rPr>
        <w:t xml:space="preserve">в случае, если выполнение ПЭТ/КТ невозможно, </w:t>
      </w:r>
      <w:r w:rsidR="004C5C2C">
        <w:rPr>
          <w:i/>
          <w:iCs/>
          <w:szCs w:val="24"/>
        </w:rPr>
        <w:t>рекомендуется</w:t>
      </w:r>
      <w:r w:rsidRPr="00421A2E">
        <w:rPr>
          <w:i/>
          <w:iCs/>
          <w:szCs w:val="24"/>
        </w:rPr>
        <w:t xml:space="preserve"> выполнение КТ</w:t>
      </w:r>
      <w:r w:rsidR="00421A2E" w:rsidRPr="00421A2E">
        <w:rPr>
          <w:i/>
          <w:iCs/>
          <w:szCs w:val="24"/>
        </w:rPr>
        <w:t xml:space="preserve"> </w:t>
      </w:r>
      <w:r w:rsidR="00421A2E">
        <w:rPr>
          <w:i/>
          <w:iCs/>
          <w:szCs w:val="24"/>
        </w:rPr>
        <w:fldChar w:fldCharType="begin" w:fldLock="1"/>
      </w:r>
      <w:r w:rsidR="00421A2E">
        <w:rPr>
          <w:i/>
          <w:iCs/>
          <w:szCs w:val="24"/>
        </w:rPr>
        <w:instrText>ADDIN CSL_CITATION {"citationItems":[{"id":"ITEM-1","itemData":{"author":[{"dropping-particle":"","family":"Вотякова","given":"О.М.","non-dropping-particle":"","parse-names":false,"suffix":""},{"dropping-particle":"","family":"Менделеева","given":"Л.П.","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Савченко.","id":"ITEM-1","issued":{"date-parts":[["2018"]]},"page":"302-307","title":"Солитарная плазмоцитома","type":"chapter"},"uris":["http://www.mendeley.com/documents/?uuid=fe6c5287-b972-4eab-9966-98ddcc31a505"]}],"mendeley":{"formattedCitation":"[10]","plainTextFormattedCitation":"[10]","previouslyFormattedCitation":"[10]"},"properties":{"noteIndex":0},"schema":"https://github.com/citation-style-language/schema/raw/master/csl-citation.json"}</w:instrText>
      </w:r>
      <w:r w:rsidR="00421A2E">
        <w:rPr>
          <w:i/>
          <w:iCs/>
          <w:szCs w:val="24"/>
        </w:rPr>
        <w:fldChar w:fldCharType="separate"/>
      </w:r>
      <w:r w:rsidR="00421A2E" w:rsidRPr="00421A2E">
        <w:rPr>
          <w:iCs/>
          <w:noProof/>
          <w:szCs w:val="24"/>
        </w:rPr>
        <w:t>[10]</w:t>
      </w:r>
      <w:r w:rsidR="00421A2E">
        <w:rPr>
          <w:i/>
          <w:iCs/>
          <w:szCs w:val="24"/>
        </w:rPr>
        <w:fldChar w:fldCharType="end"/>
      </w:r>
      <w:r>
        <w:rPr>
          <w:i/>
          <w:iCs/>
          <w:szCs w:val="24"/>
        </w:rPr>
        <w:t>.</w:t>
      </w:r>
      <w:r w:rsidRPr="00421A2E">
        <w:rPr>
          <w:i/>
          <w:iCs/>
          <w:szCs w:val="24"/>
        </w:rPr>
        <w:t xml:space="preserve"> </w:t>
      </w:r>
    </w:p>
    <w:bookmarkEnd w:id="55"/>
    <w:p w14:paraId="20F897B2" w14:textId="1840D555" w:rsidR="007769D3" w:rsidRPr="00D47028" w:rsidRDefault="007769D3" w:rsidP="00421A2E">
      <w:pPr>
        <w:pStyle w:val="1"/>
        <w:numPr>
          <w:ilvl w:val="0"/>
          <w:numId w:val="38"/>
        </w:numPr>
        <w:spacing w:before="0"/>
        <w:ind w:left="709"/>
        <w:divId w:val="266810958"/>
        <w:rPr>
          <w:szCs w:val="24"/>
        </w:rPr>
      </w:pPr>
      <w:r w:rsidRPr="00D47028">
        <w:rPr>
          <w:szCs w:val="24"/>
        </w:rPr>
        <w:t xml:space="preserve">Всем пациентам при подозрении на компрессию спинного мозга (для визуализации оболочек спинного мозга) </w:t>
      </w:r>
      <w:r w:rsidRPr="00421A2E">
        <w:t>рекомендуется</w:t>
      </w:r>
      <w:r w:rsidRPr="00D47028">
        <w:rPr>
          <w:szCs w:val="24"/>
        </w:rPr>
        <w:t xml:space="preserve"> выполнение магнитно-резонансной томографии</w:t>
      </w:r>
      <w:r w:rsidR="0032104B" w:rsidRPr="00D47028">
        <w:rPr>
          <w:szCs w:val="24"/>
        </w:rPr>
        <w:t xml:space="preserve"> (МРТ)</w:t>
      </w:r>
      <w:r w:rsidRPr="00D47028">
        <w:rPr>
          <w:szCs w:val="24"/>
        </w:rPr>
        <w:t xml:space="preserve"> всех отделов позвоночника и</w:t>
      </w:r>
      <w:r w:rsidRPr="007620CC">
        <w:rPr>
          <w:szCs w:val="24"/>
        </w:rPr>
        <w:t xml:space="preserve"> </w:t>
      </w:r>
      <w:r w:rsidR="007A304C" w:rsidRPr="007A304C">
        <w:rPr>
          <w:szCs w:val="24"/>
        </w:rPr>
        <w:t>органов малого</w:t>
      </w:r>
      <w:r w:rsidRPr="00D47028">
        <w:rPr>
          <w:szCs w:val="24"/>
        </w:rPr>
        <w:t xml:space="preserve"> таза</w:t>
      </w:r>
      <w:r w:rsidR="00EA1E4F" w:rsidRPr="00D47028">
        <w:rPr>
          <w:szCs w:val="24"/>
        </w:rPr>
        <w:t xml:space="preserve"> </w:t>
      </w:r>
      <w:r w:rsidR="00EA1E4F" w:rsidRPr="00C54217">
        <w:rPr>
          <w:szCs w:val="24"/>
        </w:rPr>
        <w:fldChar w:fldCharType="begin" w:fldLock="1"/>
      </w:r>
      <w:r w:rsidR="00BA3550">
        <w:rPr>
          <w:szCs w:val="24"/>
        </w:rPr>
        <w:instrText>ADDIN CSL_CITATION {"citationItems":[{"id":"ITEM-1","itemData":{"author":[{"dropping-particle":"","family":"Вотякова","given":"О.М.","non-dropping-particle":"","parse-names":false,"suffix":""},{"dropping-particle":"","family":"Менделеева","given":"Л.П.","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Савченко.","id":"ITEM-1","issued":{"date-parts":[["2018"]]},"page":"302-307","title":"Солитарная плазмоцитома","type":"chapter"},"uris":["http://www.mendeley.com/documents/?uuid=fe6c5287-b972-4eab-9966-98ddcc31a505"]}],"mendeley":{"formattedCitation":"[10]","plainTextFormattedCitation":"[10]","previouslyFormattedCitation":"[10]"},"properties":{"noteIndex":0},"schema":"https://github.com/citation-style-language/schema/raw/master/csl-citation.json"}</w:instrText>
      </w:r>
      <w:r w:rsidR="00EA1E4F" w:rsidRPr="00C54217">
        <w:rPr>
          <w:szCs w:val="24"/>
        </w:rPr>
        <w:fldChar w:fldCharType="separate"/>
      </w:r>
      <w:r w:rsidR="00421A2E" w:rsidRPr="00421A2E">
        <w:rPr>
          <w:noProof/>
          <w:szCs w:val="24"/>
        </w:rPr>
        <w:t>[10]</w:t>
      </w:r>
      <w:r w:rsidR="00EA1E4F" w:rsidRPr="00C54217">
        <w:rPr>
          <w:szCs w:val="24"/>
        </w:rPr>
        <w:fldChar w:fldCharType="end"/>
      </w:r>
      <w:r w:rsidRPr="00D47028">
        <w:rPr>
          <w:szCs w:val="24"/>
        </w:rPr>
        <w:t xml:space="preserve">. </w:t>
      </w:r>
    </w:p>
    <w:p w14:paraId="7BE0536A" w14:textId="4F4BB264" w:rsidR="00EA1E4F" w:rsidRPr="00D47028" w:rsidRDefault="00EA1E4F" w:rsidP="00E859D6">
      <w:pPr>
        <w:pStyle w:val="aff1"/>
        <w:ind w:left="0" w:firstLine="709"/>
        <w:divId w:val="266810958"/>
        <w:rPr>
          <w:b/>
        </w:rPr>
      </w:pPr>
      <w:r w:rsidRPr="00D47028">
        <w:rPr>
          <w:b/>
        </w:rPr>
        <w:t xml:space="preserve">Уровень убедительности рекомендаций </w:t>
      </w:r>
      <w:r w:rsidR="0032104B" w:rsidRPr="00D47028">
        <w:rPr>
          <w:b/>
        </w:rPr>
        <w:t xml:space="preserve">– </w:t>
      </w:r>
      <w:r w:rsidR="00421A2E">
        <w:rPr>
          <w:b/>
        </w:rPr>
        <w:t>С</w:t>
      </w:r>
      <w:r w:rsidRPr="00D47028">
        <w:rPr>
          <w:b/>
        </w:rPr>
        <w:t xml:space="preserve"> (уровень достоверности доказательств</w:t>
      </w:r>
      <w:r w:rsidR="0032104B" w:rsidRPr="00D47028">
        <w:rPr>
          <w:b/>
        </w:rPr>
        <w:t xml:space="preserve"> –</w:t>
      </w:r>
      <w:r w:rsidRPr="00D47028">
        <w:rPr>
          <w:b/>
        </w:rPr>
        <w:t xml:space="preserve"> </w:t>
      </w:r>
      <w:r w:rsidR="00421A2E">
        <w:rPr>
          <w:b/>
        </w:rPr>
        <w:t>5</w:t>
      </w:r>
      <w:r w:rsidRPr="00D47028">
        <w:rPr>
          <w:b/>
        </w:rPr>
        <w:t>)</w:t>
      </w:r>
      <w:r w:rsidR="0032104B" w:rsidRPr="00D47028">
        <w:rPr>
          <w:b/>
          <w:color w:val="333333"/>
          <w:shd w:val="clear" w:color="auto" w:fill="FFFFFF"/>
        </w:rPr>
        <w:t>.</w:t>
      </w:r>
    </w:p>
    <w:p w14:paraId="67ECFBD9" w14:textId="77777777" w:rsidR="004800AE" w:rsidRPr="00E07859" w:rsidRDefault="0022260C" w:rsidP="0032104B">
      <w:pPr>
        <w:pStyle w:val="1"/>
        <w:numPr>
          <w:ilvl w:val="0"/>
          <w:numId w:val="0"/>
        </w:numPr>
        <w:spacing w:before="0"/>
        <w:ind w:firstLine="709"/>
        <w:divId w:val="266810958"/>
        <w:rPr>
          <w:i/>
          <w:color w:val="333333"/>
          <w:shd w:val="clear" w:color="auto" w:fill="FFFFFF"/>
        </w:rPr>
      </w:pPr>
      <w:r w:rsidRPr="00D47028">
        <w:rPr>
          <w:b/>
          <w:i/>
          <w:iCs/>
          <w:szCs w:val="24"/>
        </w:rPr>
        <w:t xml:space="preserve"> Комментарий</w:t>
      </w:r>
      <w:r w:rsidR="00EA1E4F" w:rsidRPr="00D47028">
        <w:rPr>
          <w:b/>
          <w:i/>
          <w:iCs/>
          <w:szCs w:val="24"/>
        </w:rPr>
        <w:t>:</w:t>
      </w:r>
      <w:r w:rsidR="007769D3" w:rsidRPr="00D47028">
        <w:rPr>
          <w:i/>
          <w:iCs/>
          <w:szCs w:val="24"/>
        </w:rPr>
        <w:t xml:space="preserve"> </w:t>
      </w:r>
      <w:r w:rsidR="007769D3" w:rsidRPr="00D47028">
        <w:rPr>
          <w:i/>
          <w:iCs/>
          <w:szCs w:val="24"/>
          <w:shd w:val="clear" w:color="auto" w:fill="FCFCFC"/>
        </w:rPr>
        <w:t>МРТ является предпочтительным методом визуализации для обнаружения плазмоцитомы в области позвоночника. Данный метод обладает высокой</w:t>
      </w:r>
      <w:r w:rsidR="003C2218" w:rsidRPr="00D47028">
        <w:rPr>
          <w:i/>
          <w:iCs/>
          <w:szCs w:val="24"/>
          <w:shd w:val="clear" w:color="auto" w:fill="FCFCFC"/>
        </w:rPr>
        <w:t xml:space="preserve"> </w:t>
      </w:r>
      <w:r w:rsidR="007769D3" w:rsidRPr="00D47028">
        <w:rPr>
          <w:i/>
          <w:iCs/>
          <w:szCs w:val="24"/>
          <w:shd w:val="clear" w:color="auto" w:fill="FCFCFC"/>
        </w:rPr>
        <w:t>способностью распознавать поражение мягких тканей и костного мозга. Поскольку лучевая терапия</w:t>
      </w:r>
      <w:r w:rsidR="00802654" w:rsidRPr="00D47028">
        <w:rPr>
          <w:i/>
          <w:iCs/>
          <w:szCs w:val="24"/>
          <w:shd w:val="clear" w:color="auto" w:fill="FCFCFC"/>
        </w:rPr>
        <w:t xml:space="preserve"> (ЛТ)</w:t>
      </w:r>
      <w:r w:rsidR="007769D3" w:rsidRPr="00D47028">
        <w:rPr>
          <w:i/>
          <w:iCs/>
          <w:szCs w:val="24"/>
          <w:shd w:val="clear" w:color="auto" w:fill="FCFCFC"/>
        </w:rPr>
        <w:t xml:space="preserve"> является методом выбора для лечения СП, МРТ </w:t>
      </w:r>
      <w:r w:rsidR="0032104B" w:rsidRPr="00D47028">
        <w:rPr>
          <w:i/>
          <w:iCs/>
          <w:szCs w:val="24"/>
          <w:shd w:val="clear" w:color="auto" w:fill="FCFCFC"/>
        </w:rPr>
        <w:t xml:space="preserve">– </w:t>
      </w:r>
      <w:r w:rsidR="007769D3" w:rsidRPr="00D47028">
        <w:rPr>
          <w:i/>
          <w:iCs/>
          <w:szCs w:val="24"/>
          <w:shd w:val="clear" w:color="auto" w:fill="FCFCFC"/>
        </w:rPr>
        <w:t>необходимый метод для разметки полей облучения. Таким образом, МРТ является важным диагностическим метод</w:t>
      </w:r>
      <w:r w:rsidR="0032104B" w:rsidRPr="00D47028">
        <w:rPr>
          <w:i/>
          <w:iCs/>
          <w:szCs w:val="24"/>
          <w:shd w:val="clear" w:color="auto" w:fill="FCFCFC"/>
        </w:rPr>
        <w:t>ом</w:t>
      </w:r>
      <w:r w:rsidR="007769D3" w:rsidRPr="00D47028">
        <w:rPr>
          <w:i/>
          <w:iCs/>
          <w:szCs w:val="24"/>
          <w:shd w:val="clear" w:color="auto" w:fill="FCFCFC"/>
        </w:rPr>
        <w:t xml:space="preserve"> при первичной диагностике, а также при планировании </w:t>
      </w:r>
      <w:r w:rsidR="00802654" w:rsidRPr="00D47028">
        <w:rPr>
          <w:i/>
          <w:iCs/>
          <w:szCs w:val="24"/>
          <w:shd w:val="clear" w:color="auto" w:fill="FCFCFC"/>
        </w:rPr>
        <w:t>ЛТ</w:t>
      </w:r>
      <w:r w:rsidR="007769D3" w:rsidRPr="00D47028">
        <w:rPr>
          <w:i/>
          <w:iCs/>
          <w:szCs w:val="24"/>
        </w:rPr>
        <w:t>.</w:t>
      </w:r>
      <w:r w:rsidR="0097312C" w:rsidRPr="00D47028">
        <w:rPr>
          <w:i/>
          <w:iCs/>
          <w:color w:val="333333"/>
          <w:szCs w:val="24"/>
          <w:shd w:val="clear" w:color="auto" w:fill="FFFFFF"/>
        </w:rPr>
        <w:t xml:space="preserve"> </w:t>
      </w:r>
    </w:p>
    <w:p w14:paraId="098694DE" w14:textId="77777777" w:rsidR="0003447B" w:rsidRPr="00E07859" w:rsidRDefault="0003447B" w:rsidP="00E07859">
      <w:pPr>
        <w:pStyle w:val="1"/>
        <w:numPr>
          <w:ilvl w:val="0"/>
          <w:numId w:val="0"/>
        </w:numPr>
        <w:spacing w:before="0"/>
        <w:ind w:firstLine="709"/>
        <w:divId w:val="266810958"/>
        <w:rPr>
          <w:i/>
          <w:shd w:val="clear" w:color="auto" w:fill="FCFCFC"/>
        </w:rPr>
      </w:pPr>
    </w:p>
    <w:p w14:paraId="0B09C4BF" w14:textId="77777777" w:rsidR="0054420E" w:rsidRPr="00BA3550" w:rsidRDefault="007A304C" w:rsidP="00BA3550">
      <w:pPr>
        <w:pStyle w:val="2"/>
        <w:divId w:val="266810958"/>
      </w:pPr>
      <w:bookmarkStart w:id="56" w:name="_Toc24472757"/>
      <w:bookmarkStart w:id="57" w:name="_Toc24715487"/>
      <w:r w:rsidRPr="00BA3550">
        <w:t>2.5 Иные диагностические исследования</w:t>
      </w:r>
      <w:bookmarkEnd w:id="56"/>
      <w:bookmarkEnd w:id="57"/>
    </w:p>
    <w:p w14:paraId="3F9D0EF8" w14:textId="006DD661" w:rsidR="00A526D2" w:rsidRPr="00CA1143" w:rsidRDefault="00A526D2" w:rsidP="00A526D2">
      <w:pPr>
        <w:numPr>
          <w:ilvl w:val="0"/>
          <w:numId w:val="43"/>
        </w:numPr>
        <w:ind w:left="709" w:hanging="425"/>
        <w:divId w:val="266810958"/>
        <w:rPr>
          <w:rFonts w:eastAsia="Times New Roman"/>
          <w:b/>
          <w:bCs/>
          <w:szCs w:val="24"/>
          <w:lang w:eastAsia="ru-RU"/>
        </w:rPr>
      </w:pPr>
      <w:r>
        <w:t xml:space="preserve">Всем пациентам с подозрением на СП рекомендуется выполнение биопсии (взятие биопсийного материала) опухоли и выполнение прижизненного патолого-анатомиеческого исследования биопсийного материала с применением иммуногистохимических методов для морфологической верификации диагноза </w:t>
      </w:r>
      <w:r w:rsidRPr="00C54217">
        <w:rPr>
          <w:szCs w:val="24"/>
        </w:rPr>
        <w:fldChar w:fldCharType="begin" w:fldLock="1"/>
      </w:r>
      <w:r>
        <w:rPr>
          <w:szCs w:val="24"/>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oncology","id":"ITEM-1","issue":"1","issued":{"date-parts":[["2018"]]},"page":"10","title":"Diagnosis, treatment, and response assessment in solitary plasmacytoma: updated recommendations from a European Expert Panel.","type":"article-journal","volume":"11"},"uris":["http://www.mendeley.com/documents/?uuid=6a7b3a4d-fb49-39fa-ba4e-71cb3ce4a48d"]},{"id":"ITEM-2","itemData":{"DOI":"10.4084/MJHID.2017.052","abstract":"Solitary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 J Hematol Infect Dis","id":"ITEM-2","issue":"91","issued":{"date-parts":[["2017"]]},"page":"1-14","title":"Solitary Plasmacytoma","type":"article-journal","volume":"9"},"uris":["http://www.mendeley.com/documents/?uuid=759f1c02-21d7-3823-8af8-c4be77ec118b"]}],"mendeley":{"formattedCitation":"[7,8]","plainTextFormattedCitation":"[7,8]","previouslyFormattedCitation":"[7,8]"},"properties":{"noteIndex":0},"schema":"https://github.com/citation-style-language/schema/raw/master/csl-citation.json"}</w:instrText>
      </w:r>
      <w:r w:rsidRPr="00C54217">
        <w:rPr>
          <w:szCs w:val="24"/>
        </w:rPr>
        <w:fldChar w:fldCharType="separate"/>
      </w:r>
      <w:r w:rsidRPr="00E91B3A">
        <w:rPr>
          <w:noProof/>
          <w:szCs w:val="24"/>
        </w:rPr>
        <w:t>[7,8]</w:t>
      </w:r>
      <w:r w:rsidRPr="00C54217">
        <w:rPr>
          <w:szCs w:val="24"/>
        </w:rPr>
        <w:fldChar w:fldCharType="end"/>
      </w:r>
      <w:r>
        <w:rPr>
          <w:szCs w:val="24"/>
        </w:rPr>
        <w:t>.</w:t>
      </w:r>
    </w:p>
    <w:p w14:paraId="075424CD" w14:textId="517C768E" w:rsidR="00A526D2" w:rsidRDefault="00A526D2" w:rsidP="00A526D2">
      <w:pPr>
        <w:ind w:left="709" w:firstLine="0"/>
        <w:divId w:val="266810958"/>
        <w:rPr>
          <w:rFonts w:eastAsia="Times New Roman"/>
          <w:b/>
          <w:bCs/>
          <w:szCs w:val="24"/>
          <w:lang w:eastAsia="ru-RU"/>
        </w:rPr>
      </w:pPr>
      <w:r w:rsidRPr="00215DAB">
        <w:rPr>
          <w:rFonts w:eastAsia="Times New Roman"/>
          <w:b/>
          <w:bCs/>
          <w:szCs w:val="24"/>
          <w:lang w:eastAsia="ru-RU"/>
        </w:rPr>
        <w:lastRenderedPageBreak/>
        <w:t xml:space="preserve">Уровень убедительности рекомендаций </w:t>
      </w:r>
      <w:r>
        <w:rPr>
          <w:rFonts w:eastAsia="Times New Roman"/>
          <w:b/>
          <w:bCs/>
          <w:szCs w:val="24"/>
          <w:lang w:eastAsia="ru-RU"/>
        </w:rPr>
        <w:t xml:space="preserve">– </w:t>
      </w:r>
      <w:r>
        <w:rPr>
          <w:rFonts w:eastAsia="Times New Roman"/>
          <w:b/>
          <w:bCs/>
          <w:szCs w:val="24"/>
          <w:lang w:val="en-US" w:eastAsia="ru-RU"/>
        </w:rPr>
        <w:t>C</w:t>
      </w:r>
      <w:r w:rsidRPr="00215DAB">
        <w:rPr>
          <w:rFonts w:eastAsia="Times New Roman"/>
          <w:b/>
          <w:bCs/>
          <w:szCs w:val="24"/>
          <w:lang w:eastAsia="ru-RU"/>
        </w:rPr>
        <w:t xml:space="preserve"> (уровень достоверности доказательств –</w:t>
      </w:r>
      <w:r w:rsidRPr="00ED7D57">
        <w:rPr>
          <w:rFonts w:eastAsia="Times New Roman"/>
          <w:b/>
          <w:bCs/>
          <w:szCs w:val="24"/>
          <w:lang w:eastAsia="ru-RU"/>
        </w:rPr>
        <w:t xml:space="preserve"> 5</w:t>
      </w:r>
      <w:r w:rsidRPr="00215DAB">
        <w:rPr>
          <w:rFonts w:eastAsia="Times New Roman"/>
          <w:b/>
          <w:bCs/>
          <w:szCs w:val="24"/>
          <w:lang w:eastAsia="ru-RU"/>
        </w:rPr>
        <w:t xml:space="preserve">). </w:t>
      </w:r>
    </w:p>
    <w:p w14:paraId="720B8A11" w14:textId="77777777" w:rsidR="00A526D2" w:rsidRPr="00FA53BA" w:rsidRDefault="00A526D2" w:rsidP="00A526D2">
      <w:pPr>
        <w:pStyle w:val="1"/>
        <w:numPr>
          <w:ilvl w:val="0"/>
          <w:numId w:val="38"/>
        </w:numPr>
        <w:spacing w:before="0"/>
        <w:ind w:left="709"/>
        <w:divId w:val="266810958"/>
        <w:rPr>
          <w:b/>
        </w:rPr>
      </w:pPr>
      <w:r w:rsidRPr="0003447B">
        <w:t xml:space="preserve">Всем пациентам с подозрением на СП или выявленной СП при первичном или повторном приеме, при контрольных обследованиях и при подозрении на рецидив, прогрессирование в ММ </w:t>
      </w:r>
      <w:r w:rsidRPr="00FC1A9A">
        <w:rPr>
          <w:szCs w:val="24"/>
        </w:rPr>
        <w:t>рекомендуется</w:t>
      </w:r>
      <w:r w:rsidRPr="0003447B">
        <w:t xml:space="preserve"> выполнить получение цитологического препарата</w:t>
      </w:r>
      <w:r>
        <w:t xml:space="preserve"> костного мозга</w:t>
      </w:r>
      <w:r w:rsidRPr="0003447B">
        <w:t xml:space="preserve"> </w:t>
      </w:r>
      <w:r>
        <w:t>(</w:t>
      </w:r>
      <w:r w:rsidRPr="0003447B">
        <w:t>КМ</w:t>
      </w:r>
      <w:r>
        <w:t>)</w:t>
      </w:r>
      <w:r w:rsidRPr="0003447B">
        <w:t xml:space="preserve"> путем пункции (стернальная пункция), цитологическое </w:t>
      </w:r>
      <w:r w:rsidRPr="00992299">
        <w:rPr>
          <w:szCs w:val="24"/>
        </w:rPr>
        <w:t xml:space="preserve">исследование мазка КМ </w:t>
      </w:r>
      <w:r w:rsidRPr="0003447B">
        <w:t xml:space="preserve">(миелограмма) и иммунофенотипическое (методом проточной цитофлуориметрии) для выявления поражения костного мозга </w:t>
      </w:r>
      <w:r w:rsidRPr="003C6ABD">
        <w:rPr>
          <w:szCs w:val="24"/>
        </w:rPr>
        <w:fldChar w:fldCharType="begin" w:fldLock="1"/>
      </w:r>
      <w:r>
        <w:rPr>
          <w:szCs w:val="24"/>
        </w:rPr>
        <w:instrText>ADDIN CSL_CITATION {"citationItems":[{"id":"ITEM-1","itemData":{"DOI":"10.4084/MJHID.2017.052","abstract":"Solitary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 J Hematol Infect Dis","id":"ITEM-1","issue":"91","issued":{"date-parts":[["2017"]]},"page":"1-14","title":"Solitary Plasmacytoma","type":"article-journal","volume":"9"},"uris":["http://www.mendeley.com/documents/?uuid=759f1c02-21d7-3823-8af8-c4be77ec118b"]}],"mendeley":{"formattedCitation":"[8]","plainTextFormattedCitation":"[8]","previouslyFormattedCitation":"[8]"},"properties":{"noteIndex":0},"schema":"https://github.com/citation-style-language/schema/raw/master/csl-citation.json"}</w:instrText>
      </w:r>
      <w:r w:rsidRPr="003C6ABD">
        <w:rPr>
          <w:szCs w:val="24"/>
        </w:rPr>
        <w:fldChar w:fldCharType="separate"/>
      </w:r>
      <w:r w:rsidRPr="00FA53BA">
        <w:rPr>
          <w:rFonts w:eastAsia="Calibri"/>
          <w:noProof/>
        </w:rPr>
        <w:t>[8]</w:t>
      </w:r>
      <w:r w:rsidRPr="003C6ABD">
        <w:rPr>
          <w:szCs w:val="24"/>
        </w:rPr>
        <w:fldChar w:fldCharType="end"/>
      </w:r>
      <w:r w:rsidRPr="0003447B">
        <w:t>.</w:t>
      </w:r>
    </w:p>
    <w:p w14:paraId="3FBC913B" w14:textId="77777777" w:rsidR="00A526D2" w:rsidRPr="00D47028" w:rsidRDefault="00A526D2" w:rsidP="00A526D2">
      <w:pPr>
        <w:pStyle w:val="1"/>
        <w:numPr>
          <w:ilvl w:val="0"/>
          <w:numId w:val="0"/>
        </w:numPr>
        <w:spacing w:before="0"/>
        <w:ind w:firstLine="709"/>
        <w:divId w:val="266810958"/>
        <w:rPr>
          <w:b/>
          <w:szCs w:val="24"/>
        </w:rPr>
      </w:pPr>
      <w:r w:rsidRPr="00D47028">
        <w:rPr>
          <w:b/>
          <w:szCs w:val="24"/>
        </w:rPr>
        <w:t xml:space="preserve">Уровень убедительности рекомендаций – </w:t>
      </w:r>
      <w:r>
        <w:rPr>
          <w:b/>
          <w:szCs w:val="24"/>
          <w:lang w:val="en-US"/>
        </w:rPr>
        <w:t>C</w:t>
      </w:r>
      <w:r w:rsidRPr="00D47028">
        <w:rPr>
          <w:b/>
          <w:szCs w:val="24"/>
        </w:rPr>
        <w:t xml:space="preserve"> (уровень достоверности доказательств – </w:t>
      </w:r>
      <w:r w:rsidRPr="0061150C">
        <w:rPr>
          <w:b/>
          <w:szCs w:val="24"/>
        </w:rPr>
        <w:t>5</w:t>
      </w:r>
      <w:r w:rsidRPr="00D47028">
        <w:rPr>
          <w:b/>
          <w:szCs w:val="24"/>
        </w:rPr>
        <w:t>).</w:t>
      </w:r>
    </w:p>
    <w:p w14:paraId="401C635E" w14:textId="77777777" w:rsidR="00A526D2" w:rsidRPr="00D47028" w:rsidRDefault="00A526D2" w:rsidP="00A526D2">
      <w:pPr>
        <w:pStyle w:val="afff6"/>
        <w:numPr>
          <w:ilvl w:val="0"/>
          <w:numId w:val="0"/>
        </w:numPr>
        <w:spacing w:before="0"/>
        <w:ind w:firstLine="709"/>
        <w:divId w:val="266810958"/>
        <w:rPr>
          <w:i/>
          <w:iCs/>
          <w:spacing w:val="1"/>
          <w:szCs w:val="24"/>
          <w:shd w:val="clear" w:color="auto" w:fill="FCFCFC"/>
        </w:rPr>
      </w:pPr>
      <w:r w:rsidRPr="00D47028">
        <w:rPr>
          <w:b/>
          <w:i/>
          <w:iCs/>
          <w:spacing w:val="1"/>
          <w:szCs w:val="24"/>
          <w:shd w:val="clear" w:color="auto" w:fill="FCFCFC"/>
        </w:rPr>
        <w:t xml:space="preserve">Комментарий: </w:t>
      </w:r>
      <w:r w:rsidRPr="00D47028">
        <w:rPr>
          <w:bCs/>
          <w:i/>
          <w:iCs/>
          <w:spacing w:val="1"/>
          <w:szCs w:val="24"/>
          <w:shd w:val="clear" w:color="auto" w:fill="FCFCFC"/>
        </w:rPr>
        <w:t>н</w:t>
      </w:r>
      <w:r w:rsidRPr="00D47028">
        <w:rPr>
          <w:i/>
          <w:iCs/>
          <w:spacing w:val="1"/>
          <w:szCs w:val="24"/>
          <w:shd w:val="clear" w:color="auto" w:fill="FCFCFC"/>
        </w:rPr>
        <w:t xml:space="preserve">еобходимо дифференцировать плазмоцитому с минимальным вовлечением костного мозга, поскольку такие пациенты имеют более высокий риск прогрессирования в ММ. </w:t>
      </w:r>
    </w:p>
    <w:p w14:paraId="1C1CEC4F" w14:textId="77777777" w:rsidR="00A526D2" w:rsidRPr="00D47028" w:rsidRDefault="00A526D2" w:rsidP="00A526D2">
      <w:pPr>
        <w:pStyle w:val="1"/>
        <w:numPr>
          <w:ilvl w:val="0"/>
          <w:numId w:val="38"/>
        </w:numPr>
        <w:spacing w:before="0"/>
        <w:ind w:left="709"/>
        <w:divId w:val="266810958"/>
        <w:rPr>
          <w:szCs w:val="24"/>
        </w:rPr>
      </w:pPr>
      <w:r w:rsidRPr="00FA53BA">
        <w:t>Всем пациентам с подозрением на СП рекомендуется выполнить получение гистологического препарата КМ (трепанобиопсию) и</w:t>
      </w:r>
      <w:r w:rsidRPr="00992299">
        <w:rPr>
          <w:szCs w:val="24"/>
        </w:rPr>
        <w:t xml:space="preserve"> </w:t>
      </w:r>
      <w:r w:rsidRPr="00850E65">
        <w:rPr>
          <w:szCs w:val="24"/>
        </w:rPr>
        <w:t>цитологическое исследование отпечатков</w:t>
      </w:r>
      <w:r>
        <w:rPr>
          <w:szCs w:val="24"/>
        </w:rPr>
        <w:t xml:space="preserve"> трепанобиоптата костного мозга и </w:t>
      </w:r>
      <w:r w:rsidRPr="00850E65">
        <w:rPr>
          <w:szCs w:val="24"/>
        </w:rPr>
        <w:t>иммуноцитохимическое исследование отпечатков трепанобиоптата костного мозга</w:t>
      </w:r>
      <w:r w:rsidRPr="00FA53BA">
        <w:t xml:space="preserve"> для подтверждения и формулирования диагноза </w:t>
      </w:r>
      <w:r w:rsidRPr="00C54217">
        <w:rPr>
          <w:szCs w:val="24"/>
        </w:rPr>
        <w:fldChar w:fldCharType="begin" w:fldLock="1"/>
      </w:r>
      <w:r>
        <w:rPr>
          <w:szCs w:val="24"/>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oncology","id":"ITEM-1","issue":"1","issued":{"date-parts":[["2018"]]},"page":"10","title":"Diagnosis, treatment, and response assessment in solitary plasmacytoma: updated recommendations from a European Expert Panel.","type":"article-journal","volume":"11"},"uris":["http://www.mendeley.com/documents/?uuid=6a7b3a4d-fb49-39fa-ba4e-71cb3ce4a48d"]}],"mendeley":{"formattedCitation":"[7]","plainTextFormattedCitation":"[7]","previouslyFormattedCitation":"[7]"},"properties":{"noteIndex":0},"schema":"https://github.com/citation-style-language/schema/raw/master/csl-citation.json"}</w:instrText>
      </w:r>
      <w:r w:rsidRPr="00C54217">
        <w:rPr>
          <w:szCs w:val="24"/>
        </w:rPr>
        <w:fldChar w:fldCharType="separate"/>
      </w:r>
      <w:r w:rsidRPr="00FA53BA">
        <w:rPr>
          <w:noProof/>
          <w:szCs w:val="24"/>
        </w:rPr>
        <w:t>[7]</w:t>
      </w:r>
      <w:r w:rsidRPr="00C54217">
        <w:rPr>
          <w:szCs w:val="24"/>
        </w:rPr>
        <w:fldChar w:fldCharType="end"/>
      </w:r>
      <w:r w:rsidRPr="00D47028">
        <w:rPr>
          <w:szCs w:val="24"/>
        </w:rPr>
        <w:t xml:space="preserve">. </w:t>
      </w:r>
    </w:p>
    <w:p w14:paraId="1CA26067" w14:textId="77777777" w:rsidR="00A526D2" w:rsidRPr="00D47028" w:rsidRDefault="00A526D2" w:rsidP="00A526D2">
      <w:pPr>
        <w:pStyle w:val="1"/>
        <w:numPr>
          <w:ilvl w:val="0"/>
          <w:numId w:val="0"/>
        </w:numPr>
        <w:spacing w:before="0"/>
        <w:ind w:firstLine="709"/>
        <w:divId w:val="266810958"/>
        <w:rPr>
          <w:b/>
          <w:bCs/>
          <w:szCs w:val="24"/>
        </w:rPr>
      </w:pPr>
      <w:r w:rsidRPr="00D47028">
        <w:rPr>
          <w:b/>
          <w:bCs/>
          <w:szCs w:val="24"/>
        </w:rPr>
        <w:t xml:space="preserve">Уровень убедительности рекомендаций – </w:t>
      </w:r>
      <w:r>
        <w:rPr>
          <w:b/>
          <w:bCs/>
          <w:szCs w:val="24"/>
        </w:rPr>
        <w:t>С</w:t>
      </w:r>
      <w:r w:rsidRPr="00D47028">
        <w:rPr>
          <w:b/>
          <w:bCs/>
          <w:szCs w:val="24"/>
        </w:rPr>
        <w:t xml:space="preserve"> (уровень достоверности доказательств – </w:t>
      </w:r>
      <w:r>
        <w:rPr>
          <w:b/>
          <w:bCs/>
          <w:szCs w:val="24"/>
        </w:rPr>
        <w:t>5</w:t>
      </w:r>
      <w:r w:rsidRPr="00D47028">
        <w:rPr>
          <w:b/>
          <w:bCs/>
          <w:szCs w:val="24"/>
        </w:rPr>
        <w:t>).</w:t>
      </w:r>
    </w:p>
    <w:p w14:paraId="2EDD1215" w14:textId="21986973" w:rsidR="00A526D2" w:rsidRPr="00E07859" w:rsidRDefault="00A526D2" w:rsidP="00E07859">
      <w:pPr>
        <w:pStyle w:val="1"/>
        <w:numPr>
          <w:ilvl w:val="0"/>
          <w:numId w:val="0"/>
        </w:numPr>
        <w:spacing w:before="0"/>
        <w:ind w:firstLine="709"/>
        <w:divId w:val="266810958"/>
        <w:rPr>
          <w:bCs/>
          <w:i/>
          <w:szCs w:val="24"/>
          <w:shd w:val="clear" w:color="auto" w:fill="FCFCFC"/>
        </w:rPr>
      </w:pPr>
      <w:r w:rsidRPr="00D47028">
        <w:rPr>
          <w:b/>
        </w:rPr>
        <w:t xml:space="preserve"> </w:t>
      </w:r>
      <w:r w:rsidRPr="00D47028">
        <w:t>Комментарий:</w:t>
      </w:r>
      <w:r w:rsidRPr="00D47028">
        <w:rPr>
          <w:bCs/>
          <w:szCs w:val="24"/>
        </w:rPr>
        <w:t xml:space="preserve"> </w:t>
      </w:r>
      <w:r w:rsidRPr="00D47028">
        <w:rPr>
          <w:bCs/>
          <w:i/>
          <w:szCs w:val="24"/>
          <w:shd w:val="clear" w:color="auto" w:fill="FCFCFC"/>
        </w:rPr>
        <w:t>диагноз СП устанавливают на основании выявления инфильтрации моноклональными плазматическими клетками очага поражения. Обязательным является проведение иммуногистохимического исследования биопсийного материала.</w:t>
      </w:r>
    </w:p>
    <w:p w14:paraId="25C3B600" w14:textId="4ACD63E7" w:rsidR="00421A2E" w:rsidRPr="00215DAB" w:rsidRDefault="00421A2E" w:rsidP="00421A2E">
      <w:pPr>
        <w:numPr>
          <w:ilvl w:val="0"/>
          <w:numId w:val="42"/>
        </w:numPr>
        <w:divId w:val="266810958"/>
        <w:rPr>
          <w:rFonts w:eastAsia="Times New Roman"/>
          <w:szCs w:val="24"/>
          <w:lang w:eastAsia="ru-RU"/>
        </w:rPr>
      </w:pPr>
      <w:r>
        <w:t xml:space="preserve">Пациентам с СП перед проведением первой и последующих линий противоопухолевой терапии </w:t>
      </w:r>
      <w:r w:rsidRPr="00BA3550">
        <w:rPr>
          <w:rFonts w:eastAsia="Times New Roman"/>
          <w:bCs/>
          <w:szCs w:val="24"/>
          <w:lang w:eastAsia="ru-RU"/>
        </w:rPr>
        <w:t>рекомендуется</w:t>
      </w:r>
      <w:r w:rsidRPr="00215DAB">
        <w:rPr>
          <w:rFonts w:eastAsia="Times New Roman"/>
          <w:szCs w:val="24"/>
          <w:lang w:eastAsia="ru-RU"/>
        </w:rPr>
        <w:t xml:space="preserve"> </w:t>
      </w:r>
      <w:r w:rsidRPr="00377FE8">
        <w:rPr>
          <w:rFonts w:eastAsia="Times New Roman"/>
          <w:szCs w:val="24"/>
          <w:lang w:eastAsia="ru-RU"/>
        </w:rPr>
        <w:t>в зависимости от сопутствующей патологии</w:t>
      </w:r>
      <w:r>
        <w:rPr>
          <w:rFonts w:eastAsia="Times New Roman"/>
          <w:szCs w:val="24"/>
          <w:lang w:eastAsia="ru-RU"/>
        </w:rPr>
        <w:t xml:space="preserve"> о</w:t>
      </w:r>
      <w:r>
        <w:t>смотр (консультация)</w:t>
      </w:r>
      <w:r w:rsidRPr="00215DAB">
        <w:rPr>
          <w:rFonts w:eastAsia="Times New Roman"/>
          <w:szCs w:val="24"/>
          <w:lang w:eastAsia="ru-RU"/>
        </w:rPr>
        <w:t xml:space="preserve"> </w:t>
      </w:r>
      <w:r w:rsidRPr="00377FE8">
        <w:rPr>
          <w:rFonts w:eastAsia="Times New Roman"/>
          <w:szCs w:val="24"/>
          <w:lang w:eastAsia="ru-RU"/>
        </w:rPr>
        <w:t>врача-кардиолога, врача-эндокринолога, врача-невропатолога</w:t>
      </w:r>
      <w:r>
        <w:rPr>
          <w:rFonts w:eastAsia="Times New Roman"/>
          <w:szCs w:val="24"/>
          <w:lang w:eastAsia="ru-RU"/>
        </w:rPr>
        <w:t>,</w:t>
      </w:r>
      <w:r w:rsidRPr="00377FE8">
        <w:rPr>
          <w:rFonts w:eastAsia="Times New Roman"/>
          <w:szCs w:val="24"/>
          <w:lang w:eastAsia="ru-RU"/>
        </w:rPr>
        <w:t xml:space="preserve"> врача-инфекциониста и других врачей-специалистов</w:t>
      </w:r>
      <w:r>
        <w:rPr>
          <w:rFonts w:eastAsia="Times New Roman"/>
          <w:szCs w:val="24"/>
          <w:lang w:eastAsia="ru-RU"/>
        </w:rPr>
        <w:t xml:space="preserve"> для определения необходимости терапии сопустствующих заболеваний</w:t>
      </w:r>
      <w:r w:rsidRPr="00377FE8">
        <w:rPr>
          <w:rFonts w:eastAsia="Times New Roman"/>
          <w:szCs w:val="24"/>
          <w:lang w:eastAsia="ru-RU"/>
        </w:rPr>
        <w:t xml:space="preserve"> </w:t>
      </w:r>
      <w:r>
        <w:rPr>
          <w:rFonts w:eastAsia="Times New Roman"/>
        </w:rPr>
        <w:fldChar w:fldCharType="begin" w:fldLock="1"/>
      </w:r>
      <w:r w:rsidR="00BA3550">
        <w:rPr>
          <w:rFonts w:eastAsia="Times New Roman"/>
        </w:rPr>
        <w:instrText>ADDIN CSL_CITATION {"citationItems":[{"id":"ITEM-1","itemData":{"author":[{"dropping-particle":"","family":"Вотякова","given":"О.М.","non-dropping-particle":"","parse-names":false,"suffix":""},{"dropping-particle":"","family":"Менделеева","given":"Л.П.","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Савченко.","id":"ITEM-1","issued":{"date-parts":[["2018"]]},"page":"302-307","title":"Солитарная плазмоцитома","type":"chapter"},"uris":["http://www.mendeley.com/documents/?uuid=fe6c5287-b972-4eab-9966-98ddcc31a505"]}],"mendeley":{"formattedCitation":"[10]","plainTextFormattedCitation":"[10]","previouslyFormattedCitation":"[10]"},"properties":{"noteIndex":0},"schema":"https://github.com/citation-style-language/schema/raw/master/csl-citation.json"}</w:instrText>
      </w:r>
      <w:r>
        <w:rPr>
          <w:rFonts w:eastAsia="Times New Roman"/>
        </w:rPr>
        <w:fldChar w:fldCharType="separate"/>
      </w:r>
      <w:r w:rsidR="00BA3550" w:rsidRPr="00BA3550">
        <w:rPr>
          <w:rFonts w:eastAsia="Times New Roman"/>
          <w:noProof/>
        </w:rPr>
        <w:t>[10]</w:t>
      </w:r>
      <w:r>
        <w:rPr>
          <w:rFonts w:eastAsia="Times New Roman"/>
        </w:rPr>
        <w:fldChar w:fldCharType="end"/>
      </w:r>
      <w:r w:rsidRPr="00377FE8">
        <w:rPr>
          <w:rFonts w:eastAsia="Times New Roman"/>
          <w:szCs w:val="24"/>
          <w:lang w:eastAsia="ru-RU"/>
        </w:rPr>
        <w:t>.</w:t>
      </w:r>
    </w:p>
    <w:p w14:paraId="10CD7A6D" w14:textId="74E5EEB1" w:rsidR="0054420E" w:rsidRPr="00D47028" w:rsidRDefault="00421A2E" w:rsidP="0061150C">
      <w:pPr>
        <w:ind w:left="709" w:firstLine="0"/>
        <w:divId w:val="266810958"/>
      </w:pPr>
      <w:r w:rsidRPr="00377FE8">
        <w:rPr>
          <w:b/>
        </w:rPr>
        <w:t>Уровень убедительности рекомендаций С (уровень достоверности доказательств 5).</w:t>
      </w:r>
    </w:p>
    <w:p w14:paraId="31FEEF8B" w14:textId="36933191" w:rsidR="0032104B" w:rsidRPr="00D47028" w:rsidRDefault="00CB71DA" w:rsidP="0061150C">
      <w:pPr>
        <w:pStyle w:val="10"/>
      </w:pPr>
      <w:bookmarkStart w:id="58" w:name="__RefHeading___doc_3"/>
      <w:bookmarkStart w:id="59" w:name="_Toc24472758"/>
      <w:bookmarkStart w:id="60" w:name="_Toc20324945"/>
      <w:bookmarkStart w:id="61" w:name="_Toc24715488"/>
      <w:r w:rsidRPr="00A23E74">
        <w:lastRenderedPageBreak/>
        <w:t>3</w:t>
      </w:r>
      <w:r w:rsidRPr="0061150C">
        <w:t>. Лечение</w:t>
      </w:r>
      <w:bookmarkEnd w:id="58"/>
      <w:r w:rsidR="0038545E" w:rsidRPr="0061150C">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62" w:name="_Toc469402341"/>
      <w:bookmarkStart w:id="63" w:name="_Toc468273538"/>
      <w:bookmarkStart w:id="64" w:name="_Toc468273456"/>
      <w:bookmarkEnd w:id="59"/>
      <w:bookmarkEnd w:id="60"/>
      <w:bookmarkEnd w:id="61"/>
      <w:bookmarkEnd w:id="62"/>
      <w:bookmarkEnd w:id="63"/>
      <w:bookmarkEnd w:id="64"/>
    </w:p>
    <w:p w14:paraId="1C388443" w14:textId="08BB6A41" w:rsidR="00EA1E4F" w:rsidRPr="00D47028" w:rsidRDefault="00EA1E4F" w:rsidP="00BA3550">
      <w:pPr>
        <w:pStyle w:val="1"/>
        <w:numPr>
          <w:ilvl w:val="0"/>
          <w:numId w:val="38"/>
        </w:numPr>
        <w:spacing w:before="0"/>
        <w:ind w:left="709"/>
        <w:divId w:val="1767193717"/>
        <w:rPr>
          <w:szCs w:val="24"/>
        </w:rPr>
      </w:pPr>
      <w:r w:rsidRPr="00D47028">
        <w:rPr>
          <w:szCs w:val="24"/>
        </w:rPr>
        <w:t xml:space="preserve">Всем пациентам с диагностированной </w:t>
      </w:r>
      <w:r w:rsidR="00320ACD" w:rsidRPr="00D47028">
        <w:rPr>
          <w:szCs w:val="24"/>
        </w:rPr>
        <w:t>СП</w:t>
      </w:r>
      <w:r w:rsidRPr="00D47028">
        <w:rPr>
          <w:szCs w:val="24"/>
        </w:rPr>
        <w:t xml:space="preserve"> </w:t>
      </w:r>
      <w:r w:rsidRPr="00BA3550">
        <w:t>рекомендуется</w:t>
      </w:r>
      <w:r w:rsidRPr="00D47028">
        <w:rPr>
          <w:szCs w:val="24"/>
        </w:rPr>
        <w:t xml:space="preserve"> </w:t>
      </w:r>
      <w:r w:rsidR="00320ACD" w:rsidRPr="00D47028">
        <w:rPr>
          <w:szCs w:val="24"/>
        </w:rPr>
        <w:t xml:space="preserve">проведение дистанционной </w:t>
      </w:r>
      <w:r w:rsidR="00802654" w:rsidRPr="00D47028">
        <w:rPr>
          <w:szCs w:val="24"/>
        </w:rPr>
        <w:t>ЛТ</w:t>
      </w:r>
      <w:r w:rsidR="00320ACD" w:rsidRPr="00D47028">
        <w:rPr>
          <w:szCs w:val="24"/>
        </w:rPr>
        <w:t xml:space="preserve"> </w:t>
      </w:r>
      <w:r w:rsidRPr="00C54217">
        <w:rPr>
          <w:szCs w:val="24"/>
        </w:rPr>
        <w:fldChar w:fldCharType="begin" w:fldLock="1"/>
      </w:r>
      <w:r w:rsidR="00A526D2">
        <w:rPr>
          <w:szCs w:val="24"/>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oncology","id":"ITEM-1","issue":"1","issued":{"date-parts":[["2018"]]},"page":"10","title":"Diagnosis, treatment, and response assessment in solitary plasmacytoma: updated recommendations from a European Expert Panel.","type":"article-journal","volume":"11"},"uris":["http://www.mendeley.com/documents/?uuid=6a7b3a4d-fb49-39fa-ba4e-71cb3ce4a48d"]},{"id":"ITEM-2","itemData":{"ISSN":"0196-0709","PMID":"14608572","abstract":"PURPOSE To define the optimal treatment and outcomes for patients with solitary plasmacytoma of bone and soft tissue. METHODS Review of the literature. RESULTS Solitary plasmacytomas are uncommon and account for less than 5% of plasma cell neoplasms. Solitary plasmacytomas of bone (SPB) usually occur in the vertebra and skull and are more common than extramedullary plasmacytomas (EMP) that almost always arise in the head and neck and may spread to regional lymph nodes. The optimal treatment is moderate-dose radiotherapy (40-50 Gy) and occasionally surgery. Adjuvant chemotherapy does not improve survival. Patients with EMP have a relatively low risk of progressing to multiple myeloma and have improved survival compared with those who present with SPB. CONCLUSION Solitary plasmacytoma is an uncommon neoplasm that often arises in the head and neck. Optimal treatment is moderate-dose radiotherapy. Prognosis is relatively good and is better for patients with EMP compared with those presenting with SPB.","author":[{"dropping-particle":"","family":"Mendenhall","given":"William M","non-dropping-particle":"","parse-names":false,"suffix":""},{"dropping-particle":"","family":"Mendenhall","given":"Charles M","non-dropping-particle":"","parse-names":false,"suffix":""},{"dropping-particle":"","family":"Mendenhall","given":"Nancy Price","non-dropping-particle":"","parse-names":false,"suffix":""}],"container-title":"American journal of otolaryngology","id":"ITEM-2","issue":"6","issued":{"date-parts":[["0"]]},"page":"395-9","title":"Solitary plasmacytoma of bone and soft tissues.","type":"article-journal","volume":"24"},"uris":["http://www.mendeley.com/documents/?uuid=d480050c-9eee-3cb6-b622-7a5a61c3a7a4"]},{"id":"ITEM-3","itemData":{"DOI":"10.1016/j.ijrobp.2018.05.009","ISSN":"1879-355X","PMID":"29976492","abstract":"PURPOSE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A526D2">
        <w:rPr>
          <w:rFonts w:ascii="Cambria Math" w:hAnsi="Cambria Math" w:cs="Cambria Math"/>
          <w:szCs w:val="24"/>
        </w:rPr>
        <w:instrText>∼</w:instrText>
      </w:r>
      <w:r w:rsidR="00A526D2">
        <w:rPr>
          <w:szCs w:val="24"/>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physics","id":"ITEM-3","issue":"4","issued":{"date-parts":[["2018"]]},"page":"794-808","title":"Radiation Therapy for Solitary Plasmacytoma and Multiple Myeloma: Guidelines From the International Lymphoma Radiation Oncology Group.","type":"article-journal","volume":"101"},"uris":["http://www.mendeley.com/documents/?uuid=f4bfe628-ea0d-3a70-ad32-a87028222960"]},{"id":"ITEM-4","itemData":{"DOI":"10.1016/s0360-3016(00)01572-8","ISSN":"0360-3016","PMID":"11316553","abstract":"PURPOSE Solitary plasmacytoma (SP) is a rare presentation of plasma cell neoplasms. In contrast to multiple myeloma, long-term disease-free survival and cure is possible following local radiotherapy (RT), particularly for soft tissue presentations. In this study, we attempt to identify factors that predict for local failure, progression to multiple myeloma, and disease-free survival (DFS) in patients mainly managed with local RT. METHODS AND MATERIALS We identified 46 patients referred to the Princess Margaret Hospital between 1982 and 1993. The median age was 63 years (range 35-95), with a male:female ratio of 1.9:1. All patients had biopsy-proven SP (osseous: 32, soft tissue: 14). M-protein was abnormal in 19 patients (41%). All patients were treated with local RT (median dose 35 Gy), with 5 patients (11%) also receiving chemotherapy. Maximum tumor size pre-RT ranged from 0 to 18 cm (median 2.5). RESULTS The 8-year overall survival, DFS, and myeloma-free rates were 65%, 44%, and 50%, respectively. The local control rate was 83%. Factors predictive of progression to myeloma (and poorer DFS) included bone presentation and older age. However, these two factors did not influence local control, which was affected by tumor size. All tumors &lt; 5 cm in bulk (34 patients) were controlled by RT. Anatomic location did not predict outcome; however, 3 of the 5 tumors arising in paranasal sinuses did not achieve local control. Lower RT dose (&lt; or =35 Gy) was not associated with a higher risk of local failure. CONCLUSION Solitary plasmacytomas are effectively treated with moderate-dose RT, although osseous tumors have a high rate of recurrence as systemic myeloma. Large tumor bulk locally (&gt; or =5 cm) predicts for local failure. Combined chemotherapy and RT should be investigated in these high-risk patients to increase the local control rate and the cure rate.","author":[{"dropping-particle":"","family":"Tsang","given":"R W","non-dropping-particle":"","parse-names":false,"suffix":""},{"dropping-particle":"","family":"Gospodarowicz","given":"M K","non-dropping-particle":"","parse-names":false,"suffix":""},{"dropping-particle":"","family":"Pintilie","given":"M","non-dropping-particle":"","parse-names":false,"suffix":""},{"dropping-particle":"","family":"Bezjak","given":"A","non-dropping-particle":"","parse-names":false,"suffix":""},{"dropping-particle":"","family":"Wells","given":"W","non-dropping-particle":"","parse-names":false,"suffix":""},{"dropping-particle":"","family":"Hodgson","given":"D C","non-dropping-particle":"","parse-names":false,"suffix":""},{"dropping-particle":"","family":"Stewart","given":"A K","non-dropping-particle":"","parse-names":false,"suffix":""}],"container-title":"International journal of radiation oncology, biology, physics","id":"ITEM-4","issue":"1","issued":{"date-parts":[["2001","5","1"]]},"page":"113-20","title":"Solitary plasmacytoma treated with radiotherapy: impact of tumor size on outcome.","type":"article-journal","volume":"50"},"uris":["http://www.mendeley.com/documents/?uuid=04c4029c-7d0f-3fa2-8fba-ef948da9244b"]}],"mendeley":{"formattedCitation":"[7,17–19]","plainTextFormattedCitation":"[7,17–19]","previouslyFormattedCitation":"[7,21–23]"},"properties":{"noteIndex":0},"schema":"https://github.com/citation-style-language/schema/raw/master/csl-citation.json"}</w:instrText>
      </w:r>
      <w:r w:rsidRPr="00C54217">
        <w:rPr>
          <w:szCs w:val="24"/>
        </w:rPr>
        <w:fldChar w:fldCharType="separate"/>
      </w:r>
      <w:r w:rsidR="00A526D2" w:rsidRPr="00A526D2">
        <w:rPr>
          <w:noProof/>
          <w:szCs w:val="24"/>
        </w:rPr>
        <w:t>[7,17–19]</w:t>
      </w:r>
      <w:r w:rsidRPr="00C54217">
        <w:rPr>
          <w:szCs w:val="24"/>
        </w:rPr>
        <w:fldChar w:fldCharType="end"/>
      </w:r>
      <w:r w:rsidRPr="00D47028">
        <w:rPr>
          <w:szCs w:val="24"/>
        </w:rPr>
        <w:t xml:space="preserve">. </w:t>
      </w:r>
    </w:p>
    <w:p w14:paraId="3F36ACDF" w14:textId="0AD52DD8" w:rsidR="00EA1E4F" w:rsidRPr="00D47028" w:rsidRDefault="00EA1E4F" w:rsidP="0032104B">
      <w:pPr>
        <w:pStyle w:val="aff1"/>
        <w:ind w:left="0" w:firstLine="709"/>
        <w:divId w:val="1767193717"/>
        <w:rPr>
          <w:b/>
        </w:rPr>
      </w:pPr>
      <w:r w:rsidRPr="00D47028">
        <w:rPr>
          <w:b/>
        </w:rPr>
        <w:t xml:space="preserve">Уровень убедительности рекомендаций </w:t>
      </w:r>
      <w:r w:rsidR="0017656D" w:rsidRPr="00D47028">
        <w:rPr>
          <w:rFonts w:eastAsia="Times New Roman"/>
          <w:b/>
          <w:lang w:eastAsia="ru-RU"/>
        </w:rPr>
        <w:t xml:space="preserve">– </w:t>
      </w:r>
      <w:r w:rsidR="001A68E2" w:rsidRPr="00D47028">
        <w:rPr>
          <w:b/>
          <w:lang w:val="en-US"/>
        </w:rPr>
        <w:t>C</w:t>
      </w:r>
      <w:r w:rsidRPr="00D47028">
        <w:rPr>
          <w:b/>
        </w:rPr>
        <w:t xml:space="preserve"> (уровень достоверности доказательств </w:t>
      </w:r>
      <w:r w:rsidR="0017656D" w:rsidRPr="00D47028">
        <w:rPr>
          <w:rFonts w:eastAsia="Times New Roman"/>
          <w:b/>
          <w:lang w:eastAsia="ru-RU"/>
        </w:rPr>
        <w:t xml:space="preserve">– </w:t>
      </w:r>
      <w:r w:rsidR="00BA3550">
        <w:rPr>
          <w:b/>
        </w:rPr>
        <w:t>4</w:t>
      </w:r>
      <w:r w:rsidRPr="00D47028">
        <w:rPr>
          <w:b/>
        </w:rPr>
        <w:t>)</w:t>
      </w:r>
      <w:r w:rsidR="0017656D" w:rsidRPr="00D47028">
        <w:rPr>
          <w:b/>
          <w:color w:val="333333"/>
          <w:shd w:val="clear" w:color="auto" w:fill="FFFFFF"/>
        </w:rPr>
        <w:t>.</w:t>
      </w:r>
    </w:p>
    <w:p w14:paraId="2F92B922" w14:textId="0B7F969D" w:rsidR="00C56685" w:rsidRPr="00D47028" w:rsidRDefault="0022260C" w:rsidP="0032104B">
      <w:pPr>
        <w:pStyle w:val="1"/>
        <w:numPr>
          <w:ilvl w:val="0"/>
          <w:numId w:val="0"/>
        </w:numPr>
        <w:spacing w:before="0"/>
        <w:ind w:firstLine="709"/>
        <w:divId w:val="1767193717"/>
        <w:rPr>
          <w:b/>
          <w:szCs w:val="24"/>
        </w:rPr>
      </w:pPr>
      <w:r w:rsidRPr="00D47028">
        <w:rPr>
          <w:b/>
          <w:szCs w:val="24"/>
        </w:rPr>
        <w:t xml:space="preserve"> </w:t>
      </w:r>
      <w:r w:rsidRPr="00D47028">
        <w:rPr>
          <w:b/>
          <w:i/>
          <w:iCs/>
          <w:szCs w:val="24"/>
        </w:rPr>
        <w:t>Комментарий</w:t>
      </w:r>
      <w:r w:rsidR="004800AE" w:rsidRPr="00D47028">
        <w:rPr>
          <w:b/>
          <w:i/>
          <w:iCs/>
          <w:szCs w:val="24"/>
        </w:rPr>
        <w:t>:</w:t>
      </w:r>
      <w:r w:rsidR="004800AE" w:rsidRPr="00D47028">
        <w:rPr>
          <w:i/>
          <w:iCs/>
          <w:szCs w:val="24"/>
        </w:rPr>
        <w:t xml:space="preserve"> </w:t>
      </w:r>
      <w:r w:rsidR="0017656D" w:rsidRPr="00D47028">
        <w:rPr>
          <w:i/>
          <w:iCs/>
          <w:szCs w:val="24"/>
          <w:shd w:val="clear" w:color="auto" w:fill="FCFCFC"/>
        </w:rPr>
        <w:t>ч</w:t>
      </w:r>
      <w:r w:rsidR="004800AE" w:rsidRPr="00D47028">
        <w:rPr>
          <w:i/>
          <w:iCs/>
          <w:szCs w:val="24"/>
          <w:shd w:val="clear" w:color="auto" w:fill="FCFCFC"/>
        </w:rPr>
        <w:t>астота</w:t>
      </w:r>
      <w:r w:rsidR="004800AE" w:rsidRPr="00D47028">
        <w:rPr>
          <w:i/>
          <w:szCs w:val="24"/>
          <w:shd w:val="clear" w:color="auto" w:fill="FCFCFC"/>
        </w:rPr>
        <w:t xml:space="preserve"> локального контроля может быть достигнута в 80–90% случаев только при </w:t>
      </w:r>
      <w:r w:rsidR="00802654" w:rsidRPr="00D47028">
        <w:rPr>
          <w:i/>
          <w:szCs w:val="24"/>
          <w:shd w:val="clear" w:color="auto" w:fill="FCFCFC"/>
        </w:rPr>
        <w:t>ЛТ</w:t>
      </w:r>
      <w:r w:rsidR="004800AE" w:rsidRPr="00D47028">
        <w:rPr>
          <w:i/>
          <w:szCs w:val="24"/>
          <w:shd w:val="clear" w:color="auto" w:fill="FCFCFC"/>
        </w:rPr>
        <w:t xml:space="preserve"> </w:t>
      </w:r>
      <w:r w:rsidR="0017656D" w:rsidRPr="00D47028">
        <w:rPr>
          <w:i/>
          <w:szCs w:val="24"/>
          <w:shd w:val="clear" w:color="auto" w:fill="FCFCFC"/>
        </w:rPr>
        <w:t>в дозе &gt;</w:t>
      </w:r>
      <w:r w:rsidR="004800AE" w:rsidRPr="00D47028">
        <w:rPr>
          <w:i/>
          <w:szCs w:val="24"/>
          <w:shd w:val="clear" w:color="auto" w:fill="FCFCFC"/>
        </w:rPr>
        <w:t>40 Гр.  В клинической практике обычно применяют более высокие дозы, близкие к 50 Гр, особенно при объем</w:t>
      </w:r>
      <w:r w:rsidR="00EB7329" w:rsidRPr="00D47028">
        <w:rPr>
          <w:i/>
          <w:szCs w:val="24"/>
          <w:shd w:val="clear" w:color="auto" w:fill="FCFCFC"/>
        </w:rPr>
        <w:t>е</w:t>
      </w:r>
      <w:r w:rsidR="00515A92" w:rsidRPr="00D47028">
        <w:rPr>
          <w:i/>
          <w:szCs w:val="24"/>
          <w:shd w:val="clear" w:color="auto" w:fill="FCFCFC"/>
        </w:rPr>
        <w:t xml:space="preserve"> опухоли </w:t>
      </w:r>
      <w:r w:rsidR="004800AE" w:rsidRPr="00D47028">
        <w:rPr>
          <w:i/>
          <w:szCs w:val="24"/>
          <w:shd w:val="clear" w:color="auto" w:fill="FCFCFC"/>
        </w:rPr>
        <w:t>&gt;5 см</w:t>
      </w:r>
      <w:r w:rsidR="001A68E2" w:rsidRPr="00D47028">
        <w:rPr>
          <w:i/>
          <w:szCs w:val="24"/>
          <w:shd w:val="clear" w:color="auto" w:fill="FCFCFC"/>
        </w:rPr>
        <w:t xml:space="preserve"> </w:t>
      </w:r>
      <w:r w:rsidR="001A68E2" w:rsidRPr="00C54217">
        <w:rPr>
          <w:i/>
          <w:szCs w:val="24"/>
          <w:shd w:val="clear" w:color="auto" w:fill="FCFCFC"/>
        </w:rPr>
        <w:fldChar w:fldCharType="begin" w:fldLock="1"/>
      </w:r>
      <w:r w:rsidR="00A526D2">
        <w:rPr>
          <w:i/>
          <w:szCs w:val="24"/>
          <w:shd w:val="clear" w:color="auto" w:fill="FCFCFC"/>
        </w:rPr>
        <w:instrText>ADDIN CSL_CITATION {"citationItems":[{"id":"ITEM-1","itemData":{"ISSN":"0196-0709","PMID":"14608572","abstract":"PURPOSE To define the optimal treatment and outcomes for patients with solitary plasmacytoma of bone and soft tissue. METHODS Review of the literature. RESULTS Solitary plasmacytomas are uncommon and account for less than 5% of plasma cell neoplasms. Solitary plasmacytomas of bone (SPB) usually occur in the vertebra and skull and are more common than extramedullary plasmacytomas (EMP) that almost always arise in the head and neck and may spread to regional lymph nodes. The optimal treatment is moderate-dose radiotherapy (40-50 Gy) and occasionally surgery. Adjuvant chemotherapy does not improve survival. Patients with EMP have a relatively low risk of progressing to multiple myeloma and have improved survival compared with those who present with SPB. CONCLUSION Solitary plasmacytoma is an uncommon neoplasm that often arises in the head and neck. Optimal treatment is moderate-dose radiotherapy. Prognosis is relatively good and is better for patients with EMP compared with those presenting with SPB.","author":[{"dropping-particle":"","family":"Mendenhall","given":"William M","non-dropping-particle":"","parse-names":false,"suffix":""},{"dropping-particle":"","family":"Mendenhall","given":"Charles M","non-dropping-particle":"","parse-names":false,"suffix":""},{"dropping-particle":"","family":"Mendenhall","given":"Nancy Price","non-dropping-particle":"","parse-names":false,"suffix":""}],"container-title":"American journal of otolaryngology","id":"ITEM-1","issue":"6","issued":{"date-parts":[["0"]]},"page":"395-9","title":"Solitary plasmacytoma of bone and soft tissues.","type":"article-journal","volume":"24"},"uris":["http://www.mendeley.com/documents/?uuid=d480050c-9eee-3cb6-b622-7a5a61c3a7a4"]}],"mendeley":{"formattedCitation":"[17]","plainTextFormattedCitation":"[17]","previouslyFormattedCitation":"[21]"},"properties":{"noteIndex":0},"schema":"https://github.com/citation-style-language/schema/raw/master/csl-citation.json"}</w:instrText>
      </w:r>
      <w:r w:rsidR="001A68E2" w:rsidRPr="00C54217">
        <w:rPr>
          <w:i/>
          <w:szCs w:val="24"/>
          <w:shd w:val="clear" w:color="auto" w:fill="FCFCFC"/>
        </w:rPr>
        <w:fldChar w:fldCharType="separate"/>
      </w:r>
      <w:r w:rsidR="00A526D2" w:rsidRPr="00A526D2">
        <w:rPr>
          <w:noProof/>
          <w:szCs w:val="24"/>
          <w:shd w:val="clear" w:color="auto" w:fill="FCFCFC"/>
        </w:rPr>
        <w:t>[17]</w:t>
      </w:r>
      <w:r w:rsidR="001A68E2" w:rsidRPr="00C54217">
        <w:rPr>
          <w:i/>
          <w:szCs w:val="24"/>
          <w:shd w:val="clear" w:color="auto" w:fill="FCFCFC"/>
        </w:rPr>
        <w:fldChar w:fldCharType="end"/>
      </w:r>
      <w:r w:rsidR="004800AE" w:rsidRPr="00D47028">
        <w:rPr>
          <w:i/>
          <w:szCs w:val="24"/>
        </w:rPr>
        <w:t>.</w:t>
      </w:r>
      <w:r w:rsidR="004800AE" w:rsidRPr="00D47028">
        <w:rPr>
          <w:i/>
          <w:color w:val="333333"/>
          <w:szCs w:val="24"/>
          <w:shd w:val="clear" w:color="auto" w:fill="FCFCFC"/>
        </w:rPr>
        <w:t> </w:t>
      </w:r>
      <w:r w:rsidR="004800AE" w:rsidRPr="00D47028">
        <w:rPr>
          <w:i/>
          <w:szCs w:val="24"/>
          <w:shd w:val="clear" w:color="auto" w:fill="FCFCFC"/>
        </w:rPr>
        <w:t xml:space="preserve">При планировании лечения наиболее точным методом визуализации является МРТ, но можно использовать </w:t>
      </w:r>
      <w:r w:rsidR="00515A92" w:rsidRPr="00D47028">
        <w:rPr>
          <w:i/>
          <w:szCs w:val="24"/>
          <w:shd w:val="clear" w:color="auto" w:fill="FCFCFC"/>
        </w:rPr>
        <w:t xml:space="preserve">и </w:t>
      </w:r>
      <w:r w:rsidR="004800AE" w:rsidRPr="00D47028">
        <w:rPr>
          <w:i/>
          <w:szCs w:val="24"/>
          <w:shd w:val="clear" w:color="auto" w:fill="FCFCFC"/>
        </w:rPr>
        <w:t xml:space="preserve">КТ. В поля облучения необходимо включить весь предполагаемый объем опухоли.  Если есть какая-либо неопределенность в отношении границ вовлечения кости в опухолевый процесс, </w:t>
      </w:r>
      <w:r w:rsidR="00EB7329" w:rsidRPr="00D47028">
        <w:rPr>
          <w:i/>
          <w:szCs w:val="24"/>
          <w:shd w:val="clear" w:color="auto" w:fill="FCFCFC"/>
        </w:rPr>
        <w:t xml:space="preserve">в поле облучения может быть включена </w:t>
      </w:r>
      <w:r w:rsidR="004800AE" w:rsidRPr="00D47028">
        <w:rPr>
          <w:i/>
          <w:szCs w:val="24"/>
          <w:shd w:val="clear" w:color="auto" w:fill="FCFCFC"/>
        </w:rPr>
        <w:t>вся кость.</w:t>
      </w:r>
      <w:r w:rsidR="004800AE" w:rsidRPr="00D47028">
        <w:rPr>
          <w:b/>
          <w:szCs w:val="24"/>
        </w:rPr>
        <w:t xml:space="preserve"> </w:t>
      </w:r>
      <w:r w:rsidR="004800AE" w:rsidRPr="00D47028">
        <w:rPr>
          <w:i/>
          <w:szCs w:val="24"/>
          <w:shd w:val="clear" w:color="auto" w:fill="FCFCFC"/>
        </w:rPr>
        <w:t xml:space="preserve">При поражении позвонков в поле облучения включают </w:t>
      </w:r>
      <w:r w:rsidR="00EB7329" w:rsidRPr="00D47028">
        <w:rPr>
          <w:i/>
          <w:szCs w:val="24"/>
          <w:shd w:val="clear" w:color="auto" w:fill="FCFCFC"/>
        </w:rPr>
        <w:t>1</w:t>
      </w:r>
      <w:r w:rsidR="004800AE" w:rsidRPr="00D47028">
        <w:rPr>
          <w:i/>
          <w:szCs w:val="24"/>
          <w:shd w:val="clear" w:color="auto" w:fill="FCFCFC"/>
        </w:rPr>
        <w:t xml:space="preserve"> позвонок выше и </w:t>
      </w:r>
      <w:r w:rsidR="00EB7329" w:rsidRPr="00D47028">
        <w:rPr>
          <w:i/>
          <w:szCs w:val="24"/>
          <w:shd w:val="clear" w:color="auto" w:fill="FCFCFC"/>
        </w:rPr>
        <w:t>1</w:t>
      </w:r>
      <w:r w:rsidR="004800AE" w:rsidRPr="00D47028">
        <w:rPr>
          <w:i/>
          <w:szCs w:val="24"/>
          <w:shd w:val="clear" w:color="auto" w:fill="FCFCFC"/>
        </w:rPr>
        <w:t xml:space="preserve"> позвонок ниже пораженной области</w:t>
      </w:r>
      <w:r w:rsidR="001A68E2" w:rsidRPr="00D47028">
        <w:rPr>
          <w:i/>
          <w:szCs w:val="24"/>
          <w:shd w:val="clear" w:color="auto" w:fill="FCFCFC"/>
        </w:rPr>
        <w:t xml:space="preserve"> </w:t>
      </w:r>
      <w:r w:rsidR="001A68E2" w:rsidRPr="00C54217">
        <w:rPr>
          <w:i/>
          <w:szCs w:val="24"/>
          <w:shd w:val="clear" w:color="auto" w:fill="FCFCFC"/>
        </w:rPr>
        <w:fldChar w:fldCharType="begin" w:fldLock="1"/>
      </w:r>
      <w:r w:rsidR="001A68E2" w:rsidRPr="00D47028">
        <w:rPr>
          <w:i/>
          <w:szCs w:val="24"/>
          <w:shd w:val="clear" w:color="auto" w:fill="FCFCFC"/>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oncology","id":"ITEM-1","issue":"1","issued":{"date-parts":[["2018"]]},"page":"10","title":"Diagnosis, treatment, and response assessment in solitary plasmacytoma: updated recommendations from a European Expert Panel.","type":"article-journal","volume":"11"},"uris":["http://www.mendeley.com/documents/?uuid=6a7b3a4d-fb49-39fa-ba4e-71cb3ce4a48d"]}],"mendeley":{"formattedCitation":"[7]","plainTextFormattedCitation":"[7]","previouslyFormattedCitation":"[7]"},"properties":{"noteIndex":0},"schema":"https://github.com/citation-style-language/schema/raw/master/csl-citation.json"}</w:instrText>
      </w:r>
      <w:r w:rsidR="001A68E2" w:rsidRPr="00C54217">
        <w:rPr>
          <w:i/>
          <w:szCs w:val="24"/>
          <w:shd w:val="clear" w:color="auto" w:fill="FCFCFC"/>
        </w:rPr>
        <w:fldChar w:fldCharType="separate"/>
      </w:r>
      <w:r w:rsidR="001A68E2" w:rsidRPr="00D47028">
        <w:rPr>
          <w:i/>
          <w:noProof/>
          <w:szCs w:val="24"/>
          <w:shd w:val="clear" w:color="auto" w:fill="FCFCFC"/>
        </w:rPr>
        <w:t>[7]</w:t>
      </w:r>
      <w:r w:rsidR="001A68E2" w:rsidRPr="00C54217">
        <w:rPr>
          <w:i/>
          <w:szCs w:val="24"/>
          <w:shd w:val="clear" w:color="auto" w:fill="FCFCFC"/>
        </w:rPr>
        <w:fldChar w:fldCharType="end"/>
      </w:r>
      <w:r w:rsidR="004800AE" w:rsidRPr="00D47028">
        <w:rPr>
          <w:i/>
          <w:szCs w:val="24"/>
        </w:rPr>
        <w:t xml:space="preserve">. </w:t>
      </w:r>
      <w:r w:rsidR="004800AE" w:rsidRPr="00D47028">
        <w:rPr>
          <w:i/>
          <w:szCs w:val="24"/>
          <w:shd w:val="clear" w:color="auto" w:fill="FCFCFC"/>
        </w:rPr>
        <w:t>Если пациент пер</w:t>
      </w:r>
      <w:r w:rsidR="00704980" w:rsidRPr="00D47028">
        <w:rPr>
          <w:i/>
          <w:szCs w:val="24"/>
          <w:shd w:val="clear" w:color="auto" w:fill="FCFCFC"/>
        </w:rPr>
        <w:t xml:space="preserve">енес хирургическое лечение с </w:t>
      </w:r>
      <w:r w:rsidR="004800AE" w:rsidRPr="00D47028">
        <w:rPr>
          <w:i/>
          <w:szCs w:val="24"/>
          <w:shd w:val="clear" w:color="auto" w:fill="FCFCFC"/>
        </w:rPr>
        <w:t xml:space="preserve">использованием фиксирующих устройств, </w:t>
      </w:r>
      <w:r w:rsidR="00EB7329" w:rsidRPr="00D47028">
        <w:rPr>
          <w:i/>
          <w:szCs w:val="24"/>
          <w:shd w:val="clear" w:color="auto" w:fill="FCFCFC"/>
        </w:rPr>
        <w:t xml:space="preserve">в </w:t>
      </w:r>
      <w:r w:rsidR="004800AE" w:rsidRPr="00D47028">
        <w:rPr>
          <w:i/>
          <w:szCs w:val="24"/>
          <w:shd w:val="clear" w:color="auto" w:fill="FCFCFC"/>
        </w:rPr>
        <w:t>поля облучения включают любое имплантированное фиксирующее устройство.</w:t>
      </w:r>
      <w:r w:rsidR="004800AE" w:rsidRPr="00D47028">
        <w:rPr>
          <w:b/>
          <w:i/>
          <w:szCs w:val="24"/>
        </w:rPr>
        <w:t xml:space="preserve"> </w:t>
      </w:r>
      <w:r w:rsidR="004800AE" w:rsidRPr="00D47028">
        <w:rPr>
          <w:i/>
          <w:szCs w:val="24"/>
          <w:shd w:val="clear" w:color="auto" w:fill="FCFCFC"/>
        </w:rPr>
        <w:t xml:space="preserve">При </w:t>
      </w:r>
      <w:r w:rsidR="00802654" w:rsidRPr="00D47028">
        <w:rPr>
          <w:i/>
          <w:szCs w:val="24"/>
          <w:shd w:val="clear" w:color="auto" w:fill="FCFCFC"/>
        </w:rPr>
        <w:t>ЛТ</w:t>
      </w:r>
      <w:r w:rsidR="004800AE" w:rsidRPr="00D47028">
        <w:rPr>
          <w:i/>
          <w:szCs w:val="24"/>
          <w:shd w:val="clear" w:color="auto" w:fill="FCFCFC"/>
        </w:rPr>
        <w:t xml:space="preserve"> ЭП включение регионарных лимфатических узлов обычно не требуется. Однако облучение регионарных лимфатических узлов может быть рассмотрено при лечении ЭП, когда речь идет о регионах повышенного риска, таких как голова, шея,</w:t>
      </w:r>
      <w:r w:rsidR="003C2218" w:rsidRPr="00D47028">
        <w:rPr>
          <w:i/>
          <w:szCs w:val="24"/>
          <w:shd w:val="clear" w:color="auto" w:fill="FCFCFC"/>
        </w:rPr>
        <w:t xml:space="preserve"> </w:t>
      </w:r>
      <w:r w:rsidR="004800AE" w:rsidRPr="00D47028">
        <w:rPr>
          <w:i/>
          <w:szCs w:val="24"/>
          <w:shd w:val="clear" w:color="auto" w:fill="FCFCFC"/>
        </w:rPr>
        <w:t>кольцо Вальдейера</w:t>
      </w:r>
      <w:r w:rsidR="001A68E2" w:rsidRPr="00D47028">
        <w:rPr>
          <w:i/>
          <w:szCs w:val="24"/>
          <w:shd w:val="clear" w:color="auto" w:fill="FCFCFC"/>
        </w:rPr>
        <w:t xml:space="preserve"> </w:t>
      </w:r>
      <w:r w:rsidR="001A68E2" w:rsidRPr="00C54217">
        <w:rPr>
          <w:i/>
          <w:szCs w:val="24"/>
          <w:shd w:val="clear" w:color="auto" w:fill="FCFCFC"/>
        </w:rPr>
        <w:fldChar w:fldCharType="begin" w:fldLock="1"/>
      </w:r>
      <w:r w:rsidR="00A526D2">
        <w:rPr>
          <w:i/>
          <w:szCs w:val="24"/>
          <w:shd w:val="clear" w:color="auto" w:fill="FCFCFC"/>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A526D2">
        <w:rPr>
          <w:rFonts w:ascii="Cambria Math" w:hAnsi="Cambria Math" w:cs="Cambria Math"/>
          <w:i/>
          <w:szCs w:val="24"/>
          <w:shd w:val="clear" w:color="auto" w:fill="FCFCFC"/>
        </w:rPr>
        <w:instrText>∼</w:instrText>
      </w:r>
      <w:r w:rsidR="00A526D2">
        <w:rPr>
          <w:i/>
          <w:szCs w:val="24"/>
          <w:shd w:val="clear" w:color="auto" w:fill="FCFCFC"/>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physics","id":"ITEM-1","issue":"4","issued":{"date-parts":[["2018"]]},"page":"794-808","title":"Radiation Therapy for Solitary Plasmacytoma and Multiple Myeloma: Guidelines From the International Lymphoma Radiation Oncology Group.","type":"article-journal","volume":"101"},"uris":["http://www.mendeley.com/documents/?uuid=f4bfe628-ea0d-3a70-ad32-a87028222960"]}],"mendeley":{"formattedCitation":"[18]","plainTextFormattedCitation":"[18]","previouslyFormattedCitation":"[22]"},"properties":{"noteIndex":0},"schema":"https://github.com/citation-style-language/schema/raw/master/csl-citation.json"}</w:instrText>
      </w:r>
      <w:r w:rsidR="001A68E2" w:rsidRPr="00C54217">
        <w:rPr>
          <w:i/>
          <w:szCs w:val="24"/>
          <w:shd w:val="clear" w:color="auto" w:fill="FCFCFC"/>
        </w:rPr>
        <w:fldChar w:fldCharType="separate"/>
      </w:r>
      <w:r w:rsidR="00A526D2" w:rsidRPr="00A526D2">
        <w:rPr>
          <w:noProof/>
          <w:szCs w:val="24"/>
          <w:shd w:val="clear" w:color="auto" w:fill="FCFCFC"/>
        </w:rPr>
        <w:t>[18]</w:t>
      </w:r>
      <w:r w:rsidR="001A68E2" w:rsidRPr="00C54217">
        <w:rPr>
          <w:i/>
          <w:szCs w:val="24"/>
          <w:shd w:val="clear" w:color="auto" w:fill="FCFCFC"/>
        </w:rPr>
        <w:fldChar w:fldCharType="end"/>
      </w:r>
      <w:r w:rsidR="008F1780" w:rsidRPr="00D47028">
        <w:rPr>
          <w:i/>
          <w:szCs w:val="24"/>
        </w:rPr>
        <w:t>.</w:t>
      </w:r>
      <w:r w:rsidR="003C2218" w:rsidRPr="00D47028">
        <w:rPr>
          <w:i/>
          <w:szCs w:val="24"/>
        </w:rPr>
        <w:t xml:space="preserve"> </w:t>
      </w:r>
      <w:r w:rsidR="008F1780" w:rsidRPr="00D47028">
        <w:rPr>
          <w:i/>
          <w:szCs w:val="24"/>
          <w:shd w:val="clear" w:color="auto" w:fill="FCFCFC"/>
        </w:rPr>
        <w:t>Для</w:t>
      </w:r>
      <w:r w:rsidR="003C2218" w:rsidRPr="00D47028">
        <w:rPr>
          <w:i/>
          <w:szCs w:val="24"/>
          <w:shd w:val="clear" w:color="auto" w:fill="FCFCFC"/>
        </w:rPr>
        <w:t xml:space="preserve"> </w:t>
      </w:r>
      <w:r w:rsidR="008F1780" w:rsidRPr="00D47028">
        <w:rPr>
          <w:i/>
          <w:szCs w:val="24"/>
          <w:shd w:val="clear" w:color="auto" w:fill="FCFCFC"/>
        </w:rPr>
        <w:t xml:space="preserve">ЭП размером </w:t>
      </w:r>
      <w:r w:rsidR="0017656D" w:rsidRPr="00D47028">
        <w:rPr>
          <w:i/>
          <w:szCs w:val="24"/>
          <w:shd w:val="clear" w:color="auto" w:fill="FCFCFC"/>
        </w:rPr>
        <w:t>&lt;</w:t>
      </w:r>
      <w:r w:rsidR="008F1780" w:rsidRPr="00D47028">
        <w:rPr>
          <w:i/>
          <w:szCs w:val="24"/>
          <w:shd w:val="clear" w:color="auto" w:fill="FCFCFC"/>
        </w:rPr>
        <w:t xml:space="preserve">5 см рекомендует дозу 40 Гр в долях от 1,8 до 2 Гр.  Для ЭП размером </w:t>
      </w:r>
      <w:r w:rsidR="004219D2" w:rsidRPr="00D47028">
        <w:rPr>
          <w:i/>
          <w:szCs w:val="24"/>
          <w:shd w:val="clear" w:color="auto" w:fill="FCFCFC"/>
        </w:rPr>
        <w:t>&gt;</w:t>
      </w:r>
      <w:r w:rsidR="008F1780" w:rsidRPr="00D47028">
        <w:rPr>
          <w:i/>
          <w:szCs w:val="24"/>
          <w:shd w:val="clear" w:color="auto" w:fill="FCFCFC"/>
        </w:rPr>
        <w:t>5 см рекомендуется доза от 40 до 50 Гр. Для КП рекомендуется также доза от 40 до 50</w:t>
      </w:r>
      <w:r w:rsidR="00CC45AC" w:rsidRPr="00D47028">
        <w:rPr>
          <w:i/>
          <w:szCs w:val="24"/>
          <w:shd w:val="clear" w:color="auto" w:fill="FCFCFC"/>
        </w:rPr>
        <w:t xml:space="preserve"> </w:t>
      </w:r>
      <w:r w:rsidR="008F1780" w:rsidRPr="00D47028">
        <w:rPr>
          <w:i/>
          <w:szCs w:val="24"/>
          <w:shd w:val="clear" w:color="auto" w:fill="FCFCFC"/>
        </w:rPr>
        <w:t>Гр</w:t>
      </w:r>
      <w:r w:rsidR="008F1780" w:rsidRPr="00D47028">
        <w:rPr>
          <w:i/>
          <w:szCs w:val="24"/>
        </w:rPr>
        <w:t>.</w:t>
      </w:r>
      <w:r w:rsidR="00C56685" w:rsidRPr="00D47028">
        <w:rPr>
          <w:b/>
          <w:szCs w:val="24"/>
        </w:rPr>
        <w:t xml:space="preserve"> </w:t>
      </w:r>
    </w:p>
    <w:p w14:paraId="4EC04F4D" w14:textId="0C1BEEE9" w:rsidR="001A68E2" w:rsidRPr="00D47028" w:rsidRDefault="001A68E2" w:rsidP="00BA3550">
      <w:pPr>
        <w:pStyle w:val="1"/>
        <w:numPr>
          <w:ilvl w:val="0"/>
          <w:numId w:val="38"/>
        </w:numPr>
        <w:spacing w:before="0"/>
        <w:ind w:left="709"/>
        <w:divId w:val="1767193717"/>
        <w:rPr>
          <w:szCs w:val="24"/>
        </w:rPr>
      </w:pPr>
      <w:r w:rsidRPr="00D47028">
        <w:rPr>
          <w:szCs w:val="24"/>
        </w:rPr>
        <w:t xml:space="preserve">Пациентам с диагностированной СП с </w:t>
      </w:r>
      <w:r w:rsidRPr="00BA3550">
        <w:t>патологическим переломом, требующим фиксации, и/или декомпрессией структур спинного мозга</w:t>
      </w:r>
      <w:r w:rsidRPr="00D47028">
        <w:rPr>
          <w:szCs w:val="24"/>
        </w:rPr>
        <w:t xml:space="preserve"> </w:t>
      </w:r>
      <w:r w:rsidRPr="00BA3550">
        <w:t>рекомендуется</w:t>
      </w:r>
      <w:r w:rsidRPr="00D47028">
        <w:rPr>
          <w:szCs w:val="24"/>
        </w:rPr>
        <w:t xml:space="preserve"> хирургическое лечение</w:t>
      </w:r>
      <w:r w:rsidR="00CC45AC" w:rsidRPr="00D47028">
        <w:rPr>
          <w:szCs w:val="24"/>
        </w:rPr>
        <w:t xml:space="preserve"> в соответствии с существующими стандартами хирургического лечения соответствующей патологии</w:t>
      </w:r>
      <w:r w:rsidRPr="00D47028">
        <w:rPr>
          <w:szCs w:val="24"/>
        </w:rPr>
        <w:t xml:space="preserve"> </w:t>
      </w:r>
      <w:r w:rsidRPr="00C54217">
        <w:rPr>
          <w:szCs w:val="24"/>
        </w:rPr>
        <w:fldChar w:fldCharType="begin" w:fldLock="1"/>
      </w:r>
      <w:r w:rsidR="00A526D2">
        <w:rPr>
          <w:szCs w:val="24"/>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A526D2">
        <w:rPr>
          <w:rFonts w:ascii="Cambria Math" w:hAnsi="Cambria Math" w:cs="Cambria Math"/>
          <w:szCs w:val="24"/>
        </w:rPr>
        <w:instrText>∼</w:instrText>
      </w:r>
      <w:r w:rsidR="00A526D2">
        <w:rPr>
          <w:szCs w:val="24"/>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physics","id":"ITEM-1","issue":"4","issued":{"date-parts":[["2018"]]},"page":"794-808","title":"Radiation Therapy for Solitary Plasmacytoma and Multiple Myeloma: Guidelines From the International Lymphoma Radiation Oncology Group.","type":"article-journal","volume":"101"},"uris":["http://www.mendeley.com/documents/?uuid=f4bfe628-ea0d-3a70-ad32-a87028222960"]}],"mendeley":{"formattedCitation":"[18]","plainTextFormattedCitation":"[18]","previouslyFormattedCitation":"[22]"},"properties":{"noteIndex":0},"schema":"https://github.com/citation-style-language/schema/raw/master/csl-citation.json"}</w:instrText>
      </w:r>
      <w:r w:rsidRPr="00C54217">
        <w:rPr>
          <w:szCs w:val="24"/>
        </w:rPr>
        <w:fldChar w:fldCharType="separate"/>
      </w:r>
      <w:r w:rsidR="00A526D2" w:rsidRPr="00A526D2">
        <w:rPr>
          <w:noProof/>
          <w:szCs w:val="24"/>
        </w:rPr>
        <w:t>[18]</w:t>
      </w:r>
      <w:r w:rsidRPr="00C54217">
        <w:rPr>
          <w:szCs w:val="24"/>
        </w:rPr>
        <w:fldChar w:fldCharType="end"/>
      </w:r>
      <w:r w:rsidRPr="00D47028">
        <w:rPr>
          <w:szCs w:val="24"/>
        </w:rPr>
        <w:t xml:space="preserve">. </w:t>
      </w:r>
    </w:p>
    <w:p w14:paraId="5044CFAB" w14:textId="0B13890F" w:rsidR="001A68E2" w:rsidRPr="00E07859" w:rsidRDefault="001A68E2" w:rsidP="0061150C">
      <w:pPr>
        <w:pStyle w:val="aff1"/>
        <w:ind w:left="0" w:firstLine="709"/>
        <w:divId w:val="1767193717"/>
        <w:rPr>
          <w:shd w:val="clear" w:color="auto" w:fill="FCFCFC"/>
        </w:rPr>
      </w:pPr>
      <w:r w:rsidRPr="00D47028">
        <w:rPr>
          <w:b/>
        </w:rPr>
        <w:t xml:space="preserve">Уровень убедительности рекомендаций </w:t>
      </w:r>
      <w:r w:rsidR="00203248" w:rsidRPr="00D47028">
        <w:rPr>
          <w:b/>
        </w:rPr>
        <w:t>–</w:t>
      </w:r>
      <w:r w:rsidR="00203248" w:rsidRPr="00E07859">
        <w:rPr>
          <w:b/>
        </w:rPr>
        <w:t xml:space="preserve"> </w:t>
      </w:r>
      <w:r w:rsidRPr="00D47028">
        <w:rPr>
          <w:b/>
          <w:lang w:val="en-US"/>
        </w:rPr>
        <w:t>C</w:t>
      </w:r>
      <w:r w:rsidRPr="00D47028">
        <w:rPr>
          <w:b/>
        </w:rPr>
        <w:t xml:space="preserve"> (уровень достоверности доказательств </w:t>
      </w:r>
      <w:r w:rsidR="00203248" w:rsidRPr="00D47028">
        <w:rPr>
          <w:b/>
        </w:rPr>
        <w:t>–</w:t>
      </w:r>
      <w:r w:rsidR="00203248" w:rsidRPr="00E07859">
        <w:rPr>
          <w:b/>
        </w:rPr>
        <w:t xml:space="preserve"> </w:t>
      </w:r>
      <w:r w:rsidRPr="00D47028">
        <w:rPr>
          <w:b/>
        </w:rPr>
        <w:t>5)</w:t>
      </w:r>
      <w:r w:rsidR="00203248" w:rsidRPr="00E07859">
        <w:rPr>
          <w:b/>
          <w:color w:val="333333"/>
          <w:shd w:val="clear" w:color="auto" w:fill="FFFFFF"/>
        </w:rPr>
        <w:t>.</w:t>
      </w:r>
    </w:p>
    <w:p w14:paraId="71C1AD9F" w14:textId="1DDD2A5B" w:rsidR="00813AB4" w:rsidRPr="00E07859" w:rsidRDefault="00CB71DA" w:rsidP="0061150C">
      <w:pPr>
        <w:pStyle w:val="10"/>
      </w:pPr>
      <w:bookmarkStart w:id="65" w:name="__RefHeading___doc_4"/>
      <w:bookmarkStart w:id="66" w:name="_Toc24472759"/>
      <w:bookmarkStart w:id="67" w:name="_Toc20324946"/>
      <w:bookmarkStart w:id="68" w:name="_Toc24715489"/>
      <w:r w:rsidRPr="00A23E74">
        <w:t>4</w:t>
      </w:r>
      <w:r w:rsidRPr="0061150C">
        <w:t xml:space="preserve">. </w:t>
      </w:r>
      <w:r w:rsidR="00A43CE5" w:rsidRPr="0061150C">
        <w:t>Медицинская реабилитация</w:t>
      </w:r>
      <w:bookmarkEnd w:id="65"/>
      <w:r w:rsidR="00A43CE5" w:rsidRPr="0061150C">
        <w:t>, медицинские показания и противопоказания к применению методов реабилитации</w:t>
      </w:r>
      <w:bookmarkStart w:id="69" w:name="__RefHeading___doc_5"/>
      <w:bookmarkEnd w:id="66"/>
      <w:bookmarkEnd w:id="67"/>
      <w:bookmarkEnd w:id="68"/>
    </w:p>
    <w:p w14:paraId="2E2EB25C" w14:textId="1F0FBD6D" w:rsidR="00613262" w:rsidRPr="00D47028" w:rsidRDefault="00613262" w:rsidP="00813AB4">
      <w:pPr>
        <w:rPr>
          <w:i/>
          <w:iCs/>
        </w:rPr>
      </w:pPr>
      <w:r w:rsidRPr="00D47028">
        <w:rPr>
          <w:i/>
          <w:iCs/>
        </w:rPr>
        <w:t>Специальных методов реабилитации при СП не существует.</w:t>
      </w:r>
    </w:p>
    <w:p w14:paraId="507D482A" w14:textId="33545958" w:rsidR="001A68E2" w:rsidRPr="003C6ABD" w:rsidRDefault="001A68E2" w:rsidP="00E07859">
      <w:pPr>
        <w:pStyle w:val="1"/>
        <w:numPr>
          <w:ilvl w:val="0"/>
          <w:numId w:val="38"/>
        </w:numPr>
        <w:spacing w:before="0"/>
        <w:ind w:left="709"/>
        <w:rPr>
          <w:szCs w:val="24"/>
        </w:rPr>
      </w:pPr>
      <w:r w:rsidRPr="00C54217">
        <w:rPr>
          <w:szCs w:val="24"/>
        </w:rPr>
        <w:lastRenderedPageBreak/>
        <w:t xml:space="preserve">Всем пациентам с СП на всех этапах терапии заболевания, а также после завершения лекарственного лечения </w:t>
      </w:r>
      <w:r w:rsidRPr="00E07859">
        <w:rPr>
          <w:rFonts w:eastAsia="Calibri"/>
        </w:rPr>
        <w:t>рекомендуется</w:t>
      </w:r>
      <w:r w:rsidRPr="00C54217">
        <w:rPr>
          <w:szCs w:val="24"/>
        </w:rPr>
        <w:t xml:space="preserve"> комплексная реабилитация </w:t>
      </w:r>
      <w:r w:rsidRPr="003C6ABD">
        <w:rPr>
          <w:szCs w:val="24"/>
        </w:rPr>
        <w:fldChar w:fldCharType="begin" w:fldLock="1"/>
      </w:r>
      <w:r w:rsidR="00A526D2">
        <w:rPr>
          <w:szCs w:val="24"/>
        </w:rPr>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[20]","plainTextFormattedCitation":"[20]","previouslyFormattedCitation":"[24]"},"properties":{"noteIndex":0},"schema":"https://github.com/citation-style-language/schema/raw/master/csl-citation.json"}</w:instrText>
      </w:r>
      <w:r w:rsidRPr="003C6ABD">
        <w:rPr>
          <w:szCs w:val="24"/>
        </w:rPr>
        <w:fldChar w:fldCharType="separate"/>
      </w:r>
      <w:r w:rsidR="00A526D2" w:rsidRPr="00A526D2">
        <w:rPr>
          <w:noProof/>
          <w:szCs w:val="24"/>
        </w:rPr>
        <w:t>[20]</w:t>
      </w:r>
      <w:r w:rsidRPr="003C6ABD">
        <w:rPr>
          <w:szCs w:val="24"/>
        </w:rPr>
        <w:fldChar w:fldCharType="end"/>
      </w:r>
      <w:r w:rsidRPr="003C6ABD">
        <w:rPr>
          <w:szCs w:val="24"/>
        </w:rPr>
        <w:t xml:space="preserve">. </w:t>
      </w:r>
    </w:p>
    <w:p w14:paraId="71465DCE" w14:textId="3367D0A5" w:rsidR="001A68E2" w:rsidRPr="00D47028" w:rsidRDefault="001A68E2" w:rsidP="00813AB4">
      <w:pPr>
        <w:contextualSpacing/>
        <w:rPr>
          <w:b/>
          <w:szCs w:val="24"/>
        </w:rPr>
      </w:pPr>
      <w:r w:rsidRPr="00D47028">
        <w:rPr>
          <w:b/>
          <w:szCs w:val="24"/>
        </w:rPr>
        <w:t xml:space="preserve">Уровень убедительности рекомендаций </w:t>
      </w:r>
      <w:r w:rsidR="00BC31F1" w:rsidRPr="00D47028">
        <w:rPr>
          <w:b/>
          <w:szCs w:val="24"/>
        </w:rPr>
        <w:t>–</w:t>
      </w:r>
      <w:r w:rsidRPr="00D47028">
        <w:rPr>
          <w:b/>
          <w:szCs w:val="24"/>
        </w:rPr>
        <w:t xml:space="preserve"> </w:t>
      </w:r>
      <w:r w:rsidRPr="00D47028">
        <w:rPr>
          <w:b/>
          <w:szCs w:val="24"/>
          <w:lang w:val="en-US"/>
        </w:rPr>
        <w:t>C</w:t>
      </w:r>
      <w:r w:rsidRPr="00D47028">
        <w:rPr>
          <w:b/>
          <w:szCs w:val="24"/>
        </w:rPr>
        <w:t xml:space="preserve"> (уровень достоверности доказательств </w:t>
      </w:r>
      <w:r w:rsidR="00BC31F1" w:rsidRPr="00D47028">
        <w:rPr>
          <w:b/>
          <w:szCs w:val="24"/>
        </w:rPr>
        <w:t>–</w:t>
      </w:r>
      <w:r w:rsidRPr="00D47028">
        <w:rPr>
          <w:b/>
          <w:szCs w:val="24"/>
        </w:rPr>
        <w:t xml:space="preserve"> 5)</w:t>
      </w:r>
      <w:r w:rsidR="00CA7CB2" w:rsidRPr="00D47028">
        <w:rPr>
          <w:b/>
          <w:szCs w:val="24"/>
        </w:rPr>
        <w:t>.</w:t>
      </w:r>
    </w:p>
    <w:p w14:paraId="33898CEA" w14:textId="77777777" w:rsidR="001A68E2" w:rsidRPr="00D47028" w:rsidRDefault="0022260C" w:rsidP="00813AB4">
      <w:pPr>
        <w:contextualSpacing/>
        <w:rPr>
          <w:i/>
          <w:szCs w:val="24"/>
        </w:rPr>
      </w:pPr>
      <w:r w:rsidRPr="00D47028">
        <w:rPr>
          <w:b/>
          <w:szCs w:val="24"/>
        </w:rPr>
        <w:t xml:space="preserve"> </w:t>
      </w:r>
      <w:r w:rsidRPr="00D47028">
        <w:rPr>
          <w:b/>
          <w:i/>
          <w:iCs/>
          <w:szCs w:val="24"/>
        </w:rPr>
        <w:t>Комментарий</w:t>
      </w:r>
      <w:r w:rsidR="001A68E2" w:rsidRPr="00D47028">
        <w:rPr>
          <w:b/>
          <w:i/>
          <w:iCs/>
          <w:szCs w:val="24"/>
        </w:rPr>
        <w:t>:</w:t>
      </w:r>
      <w:r w:rsidR="001A68E2" w:rsidRPr="00D47028">
        <w:rPr>
          <w:b/>
          <w:szCs w:val="24"/>
        </w:rPr>
        <w:t xml:space="preserve"> </w:t>
      </w:r>
      <w:r w:rsidR="00813AB4" w:rsidRPr="00D47028">
        <w:rPr>
          <w:i/>
          <w:szCs w:val="24"/>
        </w:rPr>
        <w:t>р</w:t>
      </w:r>
      <w:r w:rsidR="001A68E2" w:rsidRPr="00D47028">
        <w:rPr>
          <w:i/>
          <w:szCs w:val="24"/>
        </w:rPr>
        <w:t xml:space="preserve">еабилитация пациентов с СП должна носить комплексный характер, охватывая медицинские и социально-психологические аспекты адаптации пациента к нормальной жизни. Объем медицинской реабилитации разрабатывается индивидуально для каждого пациента врачом-реабилитологом при участии врача-гематолога и зависит от течения и проявлений заболевания и проведенных вмешательств. Кроме того, программа реабилитации должна учитывать социальные и психологические проблемы пациента и 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14:paraId="76929CD2" w14:textId="592178AD" w:rsidR="00CA7CB2" w:rsidRPr="00E07859" w:rsidRDefault="001A68E2" w:rsidP="00E07859">
      <w:pPr>
        <w:pStyle w:val="10"/>
      </w:pPr>
      <w:bookmarkStart w:id="70" w:name="_Toc24472760"/>
      <w:bookmarkStart w:id="71" w:name="_Toc20324947"/>
      <w:bookmarkStart w:id="72" w:name="_Toc24715490"/>
      <w:r w:rsidRPr="00A23E74">
        <w:t>5.</w:t>
      </w:r>
      <w:r w:rsidRPr="0061150C">
        <w:t xml:space="preserve"> </w:t>
      </w:r>
      <w:r w:rsidR="00CB71DA" w:rsidRPr="0061150C">
        <w:t>Профилактика</w:t>
      </w:r>
      <w:bookmarkEnd w:id="69"/>
      <w:r w:rsidR="00B104EF" w:rsidRPr="0061150C">
        <w:t xml:space="preserve"> и диспансерное наблюдение</w:t>
      </w:r>
      <w:r w:rsidR="00A43CE5" w:rsidRPr="0061150C">
        <w:t>,</w:t>
      </w:r>
      <w:r w:rsidR="002E1FF5" w:rsidRPr="0061150C">
        <w:t xml:space="preserve"> </w:t>
      </w:r>
      <w:r w:rsidR="00A43CE5" w:rsidRPr="0061150C">
        <w:t>медицинские показания и противопоказания к применению методов профилактики</w:t>
      </w:r>
      <w:bookmarkEnd w:id="70"/>
      <w:bookmarkEnd w:id="71"/>
      <w:bookmarkEnd w:id="72"/>
    </w:p>
    <w:p w14:paraId="71971341" w14:textId="13878D47" w:rsidR="00516B21" w:rsidRPr="00E07859" w:rsidRDefault="001A68E2" w:rsidP="00E07859">
      <w:pPr>
        <w:pStyle w:val="1"/>
        <w:numPr>
          <w:ilvl w:val="0"/>
          <w:numId w:val="38"/>
        </w:numPr>
        <w:spacing w:before="0"/>
        <w:ind w:left="709"/>
      </w:pPr>
      <w:r w:rsidRPr="00D47028">
        <w:rPr>
          <w:szCs w:val="24"/>
        </w:rPr>
        <w:t>Всем пациентам с СП на протяжении всей жизни – как в период лечения</w:t>
      </w:r>
      <w:r w:rsidR="00B71A2E" w:rsidRPr="00D47028">
        <w:rPr>
          <w:szCs w:val="24"/>
        </w:rPr>
        <w:t xml:space="preserve"> СП</w:t>
      </w:r>
      <w:r w:rsidRPr="00D47028">
        <w:rPr>
          <w:szCs w:val="24"/>
        </w:rPr>
        <w:t xml:space="preserve">, так и вне </w:t>
      </w:r>
      <w:r w:rsidR="00B71A2E" w:rsidRPr="00D47028">
        <w:rPr>
          <w:szCs w:val="24"/>
        </w:rPr>
        <w:t>его</w:t>
      </w:r>
      <w:r w:rsidR="00F760F1" w:rsidRPr="00D47028">
        <w:rPr>
          <w:szCs w:val="24"/>
        </w:rPr>
        <w:t xml:space="preserve"> –</w:t>
      </w:r>
      <w:r w:rsidRPr="00D47028">
        <w:rPr>
          <w:szCs w:val="24"/>
        </w:rPr>
        <w:t xml:space="preserve"> </w:t>
      </w:r>
      <w:r w:rsidRPr="00E07859">
        <w:t>рекомендуется</w:t>
      </w:r>
      <w:r w:rsidRPr="00D47028">
        <w:rPr>
          <w:szCs w:val="24"/>
        </w:rPr>
        <w:t xml:space="preserve"> диспансерное наблюдение у </w:t>
      </w:r>
      <w:r w:rsidR="007A304C">
        <w:rPr>
          <w:szCs w:val="24"/>
        </w:rPr>
        <w:t>врача-</w:t>
      </w:r>
      <w:r w:rsidRPr="00D47028">
        <w:rPr>
          <w:szCs w:val="24"/>
        </w:rPr>
        <w:t>гематолога/</w:t>
      </w:r>
      <w:r w:rsidR="007A304C">
        <w:rPr>
          <w:szCs w:val="24"/>
        </w:rPr>
        <w:t>врача-</w:t>
      </w:r>
      <w:r w:rsidRPr="00D47028">
        <w:rPr>
          <w:szCs w:val="24"/>
        </w:rPr>
        <w:t xml:space="preserve">онколога </w:t>
      </w:r>
      <w:r w:rsidRPr="00C54217">
        <w:rPr>
          <w:szCs w:val="24"/>
        </w:rPr>
        <w:fldChar w:fldCharType="begin" w:fldLock="1"/>
      </w:r>
      <w:r w:rsidR="00421A2E">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[15]","plainTextFormattedCitation":"[15]","previouslyFormattedCitation":"[15]"},"properties":{"noteIndex":0},"schema":"https://github.com/citation-style-language/schema/raw/master/csl-citation.json"}</w:instrText>
      </w:r>
      <w:r w:rsidRPr="00C54217">
        <w:rPr>
          <w:szCs w:val="24"/>
        </w:rPr>
        <w:fldChar w:fldCharType="separate"/>
      </w:r>
      <w:r w:rsidR="00FA53BA" w:rsidRPr="00FA53BA">
        <w:rPr>
          <w:noProof/>
          <w:szCs w:val="24"/>
        </w:rPr>
        <w:t>[15]</w:t>
      </w:r>
      <w:r w:rsidRPr="00C54217">
        <w:rPr>
          <w:szCs w:val="24"/>
        </w:rPr>
        <w:fldChar w:fldCharType="end"/>
      </w:r>
      <w:r w:rsidRPr="00D47028">
        <w:rPr>
          <w:szCs w:val="24"/>
        </w:rPr>
        <w:t>.</w:t>
      </w:r>
      <w:r w:rsidR="003C2218" w:rsidRPr="00D47028">
        <w:rPr>
          <w:szCs w:val="24"/>
        </w:rPr>
        <w:t xml:space="preserve"> </w:t>
      </w:r>
    </w:p>
    <w:p w14:paraId="4BCAA544" w14:textId="77777777" w:rsidR="001A68E2" w:rsidRPr="00D47028" w:rsidRDefault="001A68E2" w:rsidP="00F760F1">
      <w:pPr>
        <w:pStyle w:val="1"/>
        <w:numPr>
          <w:ilvl w:val="0"/>
          <w:numId w:val="0"/>
        </w:numPr>
        <w:spacing w:before="0"/>
        <w:ind w:firstLine="709"/>
        <w:contextualSpacing/>
        <w:rPr>
          <w:b/>
          <w:szCs w:val="24"/>
        </w:rPr>
      </w:pPr>
      <w:r w:rsidRPr="00D47028">
        <w:rPr>
          <w:b/>
          <w:szCs w:val="24"/>
        </w:rPr>
        <w:t xml:space="preserve">Уровень убедительности рекомендаций </w:t>
      </w:r>
      <w:r w:rsidR="00F760F1" w:rsidRPr="00D47028">
        <w:rPr>
          <w:b/>
          <w:szCs w:val="24"/>
        </w:rPr>
        <w:t xml:space="preserve">– </w:t>
      </w:r>
      <w:r w:rsidRPr="00D47028">
        <w:rPr>
          <w:b/>
          <w:szCs w:val="24"/>
          <w:lang w:val="en-US"/>
        </w:rPr>
        <w:t>C</w:t>
      </w:r>
      <w:r w:rsidRPr="00D47028">
        <w:rPr>
          <w:b/>
          <w:szCs w:val="24"/>
        </w:rPr>
        <w:t xml:space="preserve"> (уровень достоверности доказательств </w:t>
      </w:r>
      <w:r w:rsidR="00F760F1" w:rsidRPr="00D47028">
        <w:rPr>
          <w:b/>
          <w:szCs w:val="24"/>
        </w:rPr>
        <w:t xml:space="preserve">– </w:t>
      </w:r>
      <w:r w:rsidRPr="00D47028">
        <w:rPr>
          <w:b/>
          <w:szCs w:val="24"/>
        </w:rPr>
        <w:t>5)</w:t>
      </w:r>
      <w:r w:rsidR="00F760F1" w:rsidRPr="00D47028">
        <w:rPr>
          <w:b/>
          <w:szCs w:val="24"/>
        </w:rPr>
        <w:t>.</w:t>
      </w:r>
    </w:p>
    <w:p w14:paraId="3832F6E6" w14:textId="77777777" w:rsidR="00450F14" w:rsidRPr="00D47028" w:rsidRDefault="0022260C" w:rsidP="00F760F1">
      <w:pPr>
        <w:contextualSpacing/>
        <w:rPr>
          <w:i/>
          <w:iCs/>
          <w:szCs w:val="24"/>
        </w:rPr>
      </w:pPr>
      <w:r w:rsidRPr="00D47028">
        <w:rPr>
          <w:b/>
          <w:szCs w:val="24"/>
        </w:rPr>
        <w:t xml:space="preserve"> </w:t>
      </w:r>
      <w:r w:rsidRPr="00D47028">
        <w:rPr>
          <w:b/>
          <w:i/>
          <w:iCs/>
          <w:szCs w:val="24"/>
        </w:rPr>
        <w:t>Комментарий</w:t>
      </w:r>
      <w:r w:rsidR="001A68E2" w:rsidRPr="00D47028">
        <w:rPr>
          <w:b/>
          <w:i/>
          <w:iCs/>
          <w:szCs w:val="24"/>
        </w:rPr>
        <w:t>:</w:t>
      </w:r>
      <w:r w:rsidR="001A68E2" w:rsidRPr="00D47028">
        <w:rPr>
          <w:i/>
          <w:iCs/>
          <w:szCs w:val="24"/>
        </w:rPr>
        <w:t xml:space="preserve"> </w:t>
      </w:r>
      <w:r w:rsidR="00CA7CB2" w:rsidRPr="00D47028">
        <w:rPr>
          <w:i/>
          <w:iCs/>
          <w:szCs w:val="24"/>
        </w:rPr>
        <w:t>в</w:t>
      </w:r>
      <w:r w:rsidR="001A68E2" w:rsidRPr="00D47028">
        <w:rPr>
          <w:i/>
          <w:iCs/>
          <w:szCs w:val="24"/>
        </w:rPr>
        <w:t xml:space="preserve"> рамках диспансерного наблюдени</w:t>
      </w:r>
      <w:r w:rsidR="00D302AB" w:rsidRPr="00D47028">
        <w:rPr>
          <w:i/>
          <w:iCs/>
          <w:szCs w:val="24"/>
        </w:rPr>
        <w:t>я</w:t>
      </w:r>
      <w:r w:rsidR="001A68E2" w:rsidRPr="00D47028">
        <w:rPr>
          <w:i/>
          <w:iCs/>
          <w:szCs w:val="24"/>
        </w:rPr>
        <w:t xml:space="preserve"> должны </w:t>
      </w:r>
      <w:r w:rsidR="00802654" w:rsidRPr="00D47028">
        <w:rPr>
          <w:i/>
          <w:iCs/>
          <w:szCs w:val="24"/>
        </w:rPr>
        <w:t xml:space="preserve">использоваться </w:t>
      </w:r>
      <w:r w:rsidR="001A68E2" w:rsidRPr="00D47028">
        <w:rPr>
          <w:i/>
          <w:iCs/>
          <w:szCs w:val="24"/>
        </w:rPr>
        <w:t xml:space="preserve">методы лабораторной </w:t>
      </w:r>
      <w:r w:rsidR="00450F14" w:rsidRPr="00D47028">
        <w:rPr>
          <w:i/>
          <w:iCs/>
          <w:szCs w:val="24"/>
        </w:rPr>
        <w:t>и инструментальной диагностики. Лабораторна</w:t>
      </w:r>
      <w:r w:rsidR="004D58F5" w:rsidRPr="00D47028">
        <w:rPr>
          <w:i/>
          <w:iCs/>
          <w:szCs w:val="24"/>
        </w:rPr>
        <w:t>я диагност</w:t>
      </w:r>
      <w:r w:rsidR="00450F14" w:rsidRPr="00D47028">
        <w:rPr>
          <w:i/>
          <w:iCs/>
          <w:szCs w:val="24"/>
        </w:rPr>
        <w:t xml:space="preserve">ика проводится после завершения этапа ЛТ и </w:t>
      </w:r>
      <w:r w:rsidR="00AA018F" w:rsidRPr="00D47028">
        <w:rPr>
          <w:i/>
          <w:iCs/>
          <w:szCs w:val="24"/>
        </w:rPr>
        <w:t>затем</w:t>
      </w:r>
      <w:r w:rsidR="00450F14" w:rsidRPr="00D47028">
        <w:rPr>
          <w:i/>
          <w:iCs/>
          <w:szCs w:val="24"/>
        </w:rPr>
        <w:t xml:space="preserve"> каждые 3 мес</w:t>
      </w:r>
      <w:r w:rsidR="00BC31F1" w:rsidRPr="00D47028">
        <w:rPr>
          <w:i/>
          <w:iCs/>
          <w:szCs w:val="24"/>
        </w:rPr>
        <w:t>.</w:t>
      </w:r>
      <w:r w:rsidR="00450F14" w:rsidRPr="00D47028">
        <w:rPr>
          <w:i/>
          <w:iCs/>
          <w:szCs w:val="24"/>
        </w:rPr>
        <w:t xml:space="preserve"> в течение первых </w:t>
      </w:r>
      <w:r w:rsidR="00802654" w:rsidRPr="00D47028">
        <w:rPr>
          <w:i/>
          <w:iCs/>
          <w:szCs w:val="24"/>
        </w:rPr>
        <w:t>2</w:t>
      </w:r>
      <w:r w:rsidR="00450F14" w:rsidRPr="00D47028">
        <w:rPr>
          <w:i/>
          <w:iCs/>
          <w:szCs w:val="24"/>
        </w:rPr>
        <w:t xml:space="preserve"> лет после ЛТ, далее – каждые 6 мес</w:t>
      </w:r>
      <w:r w:rsidR="00BC31F1" w:rsidRPr="00D47028">
        <w:rPr>
          <w:i/>
          <w:iCs/>
          <w:szCs w:val="24"/>
        </w:rPr>
        <w:t>.</w:t>
      </w:r>
      <w:r w:rsidR="00AA018F" w:rsidRPr="00D47028">
        <w:rPr>
          <w:i/>
          <w:iCs/>
          <w:szCs w:val="24"/>
        </w:rPr>
        <w:t>; л</w:t>
      </w:r>
      <w:r w:rsidR="00450F14" w:rsidRPr="00D47028">
        <w:rPr>
          <w:i/>
          <w:iCs/>
          <w:szCs w:val="24"/>
        </w:rPr>
        <w:t>учевая диагностика – через 3 мес</w:t>
      </w:r>
      <w:r w:rsidR="00BC31F1" w:rsidRPr="00D47028">
        <w:rPr>
          <w:i/>
          <w:iCs/>
          <w:szCs w:val="24"/>
        </w:rPr>
        <w:t>.</w:t>
      </w:r>
      <w:r w:rsidR="00450F14" w:rsidRPr="00D47028">
        <w:rPr>
          <w:i/>
          <w:iCs/>
          <w:szCs w:val="24"/>
        </w:rPr>
        <w:t xml:space="preserve"> после завершен</w:t>
      </w:r>
      <w:r w:rsidR="00516B21" w:rsidRPr="00D47028">
        <w:rPr>
          <w:i/>
          <w:iCs/>
          <w:szCs w:val="24"/>
        </w:rPr>
        <w:t>ия</w:t>
      </w:r>
      <w:r w:rsidR="00450F14" w:rsidRPr="00D47028">
        <w:rPr>
          <w:i/>
          <w:iCs/>
          <w:szCs w:val="24"/>
        </w:rPr>
        <w:t xml:space="preserve"> </w:t>
      </w:r>
      <w:r w:rsidR="00581D72" w:rsidRPr="00D47028">
        <w:rPr>
          <w:i/>
          <w:iCs/>
          <w:szCs w:val="24"/>
        </w:rPr>
        <w:t xml:space="preserve">этапа </w:t>
      </w:r>
      <w:r w:rsidR="00450F14" w:rsidRPr="00D47028">
        <w:rPr>
          <w:i/>
          <w:iCs/>
          <w:szCs w:val="24"/>
        </w:rPr>
        <w:t>ЛТ, далее – при наличии показаний.</w:t>
      </w:r>
    </w:p>
    <w:p w14:paraId="16369D30" w14:textId="77777777" w:rsidR="00450F14" w:rsidRPr="00D47028" w:rsidRDefault="00450F14" w:rsidP="007620CC">
      <w:pPr>
        <w:contextualSpacing/>
        <w:rPr>
          <w:bCs/>
          <w:i/>
          <w:iCs/>
          <w:szCs w:val="24"/>
        </w:rPr>
      </w:pPr>
      <w:r w:rsidRPr="00D47028">
        <w:rPr>
          <w:bCs/>
          <w:i/>
          <w:iCs/>
          <w:szCs w:val="24"/>
        </w:rPr>
        <w:t>Лабораторная диагностика в рамках диспансер</w:t>
      </w:r>
      <w:r w:rsidR="00581D72" w:rsidRPr="00D47028">
        <w:rPr>
          <w:bCs/>
          <w:i/>
          <w:iCs/>
          <w:szCs w:val="24"/>
        </w:rPr>
        <w:t>ного наблюдения должна включать</w:t>
      </w:r>
      <w:r w:rsidRPr="00D47028">
        <w:rPr>
          <w:bCs/>
          <w:i/>
          <w:iCs/>
          <w:szCs w:val="24"/>
        </w:rPr>
        <w:t xml:space="preserve"> клинический анализ крови, биохимический анализ</w:t>
      </w:r>
      <w:r w:rsidR="00581D72" w:rsidRPr="00D47028">
        <w:rPr>
          <w:bCs/>
          <w:i/>
          <w:iCs/>
          <w:szCs w:val="24"/>
        </w:rPr>
        <w:t xml:space="preserve"> крови (</w:t>
      </w:r>
      <w:r w:rsidR="00CC45AC" w:rsidRPr="00D47028">
        <w:rPr>
          <w:bCs/>
          <w:i/>
          <w:iCs/>
          <w:szCs w:val="24"/>
        </w:rPr>
        <w:t>ЛДГ, мочевая кислота, мочевина, креатинин, общий белок, альбумин, щелочная фосфатаза, калий, кальций, β2-микроглобулин)</w:t>
      </w:r>
      <w:r w:rsidRPr="00D47028">
        <w:rPr>
          <w:bCs/>
          <w:i/>
          <w:iCs/>
          <w:szCs w:val="24"/>
        </w:rPr>
        <w:t xml:space="preserve">, </w:t>
      </w:r>
      <w:r w:rsidR="004D58F5" w:rsidRPr="00D47028">
        <w:rPr>
          <w:bCs/>
          <w:i/>
          <w:iCs/>
          <w:szCs w:val="24"/>
        </w:rPr>
        <w:t>исследование</w:t>
      </w:r>
      <w:r w:rsidR="00187943" w:rsidRPr="00D47028">
        <w:rPr>
          <w:bCs/>
          <w:i/>
          <w:iCs/>
          <w:szCs w:val="24"/>
        </w:rPr>
        <w:t xml:space="preserve"> парапротеинов крови </w:t>
      </w:r>
      <w:r w:rsidR="004D58F5" w:rsidRPr="00D47028">
        <w:rPr>
          <w:bCs/>
          <w:i/>
          <w:iCs/>
          <w:szCs w:val="24"/>
        </w:rPr>
        <w:t xml:space="preserve">и </w:t>
      </w:r>
      <w:r w:rsidRPr="00D47028">
        <w:rPr>
          <w:bCs/>
          <w:i/>
          <w:iCs/>
          <w:szCs w:val="24"/>
        </w:rPr>
        <w:t xml:space="preserve">мочи, </w:t>
      </w:r>
      <w:r w:rsidR="00187943" w:rsidRPr="00D47028">
        <w:rPr>
          <w:bCs/>
          <w:i/>
          <w:iCs/>
          <w:szCs w:val="24"/>
        </w:rPr>
        <w:t xml:space="preserve">исследование моноклональности легких цепей иммуноглобулинов в крови и моче методом иммунофиксации </w:t>
      </w:r>
      <w:r w:rsidR="00613262" w:rsidRPr="00D47028">
        <w:rPr>
          <w:bCs/>
          <w:i/>
          <w:iCs/>
          <w:szCs w:val="24"/>
        </w:rPr>
        <w:t xml:space="preserve">(см. раздел </w:t>
      </w:r>
      <w:r w:rsidR="00CC45AC" w:rsidRPr="00D47028">
        <w:rPr>
          <w:bCs/>
          <w:i/>
          <w:iCs/>
          <w:szCs w:val="24"/>
        </w:rPr>
        <w:t>2.3 данных рекомендаций)</w:t>
      </w:r>
      <w:r w:rsidRPr="00D47028">
        <w:rPr>
          <w:bCs/>
          <w:i/>
          <w:iCs/>
          <w:szCs w:val="24"/>
        </w:rPr>
        <w:t>.</w:t>
      </w:r>
    </w:p>
    <w:p w14:paraId="4EC650BE" w14:textId="666AE3AF" w:rsidR="001A68E2" w:rsidRPr="00E07859" w:rsidRDefault="00450F14" w:rsidP="0061150C">
      <w:pPr>
        <w:contextualSpacing/>
      </w:pPr>
      <w:r w:rsidRPr="00D47028">
        <w:rPr>
          <w:bCs/>
          <w:i/>
          <w:iCs/>
          <w:szCs w:val="24"/>
        </w:rPr>
        <w:lastRenderedPageBreak/>
        <w:t xml:space="preserve">Инструментальная диагностика должна включать проведение КТ в низкодозовом режиме или ПЭТ/КТ с МРТ </w:t>
      </w:r>
      <w:r w:rsidR="00A16DA4" w:rsidRPr="00D47028">
        <w:rPr>
          <w:bCs/>
          <w:i/>
          <w:iCs/>
          <w:szCs w:val="24"/>
        </w:rPr>
        <w:t xml:space="preserve">или без нее. </w:t>
      </w:r>
    </w:p>
    <w:p w14:paraId="29146F4D" w14:textId="77777777" w:rsidR="0014286F" w:rsidRPr="0061150C" w:rsidRDefault="00C4630C" w:rsidP="0061150C">
      <w:pPr>
        <w:pStyle w:val="10"/>
      </w:pPr>
      <w:bookmarkStart w:id="73" w:name="_Toc24472761"/>
      <w:bookmarkStart w:id="74" w:name="_Toc20324948"/>
      <w:bookmarkStart w:id="75" w:name="_Toc24715491"/>
      <w:bookmarkStart w:id="76" w:name="__RefHeading___doc_6"/>
      <w:r w:rsidRPr="00A23E74">
        <w:t>6</w:t>
      </w:r>
      <w:r w:rsidRPr="0061150C">
        <w:t xml:space="preserve">. </w:t>
      </w:r>
      <w:r w:rsidR="009B4039" w:rsidRPr="0061150C">
        <w:t xml:space="preserve">Организация </w:t>
      </w:r>
      <w:r w:rsidR="007A304C" w:rsidRPr="0061150C">
        <w:t>оказания</w:t>
      </w:r>
      <w:r w:rsidR="009B4039" w:rsidRPr="00A23E74">
        <w:t xml:space="preserve"> </w:t>
      </w:r>
      <w:r w:rsidR="009B4039" w:rsidRPr="0061150C">
        <w:t>медицинской помощи</w:t>
      </w:r>
      <w:bookmarkEnd w:id="73"/>
      <w:bookmarkEnd w:id="74"/>
      <w:bookmarkEnd w:id="75"/>
    </w:p>
    <w:p w14:paraId="0FFEB47E" w14:textId="77777777" w:rsidR="00F20F28" w:rsidRPr="00D47028" w:rsidRDefault="00F20F28" w:rsidP="00F20F28">
      <w:pPr>
        <w:spacing w:before="240"/>
        <w:rPr>
          <w:color w:val="000000"/>
        </w:rPr>
      </w:pPr>
      <w:r w:rsidRPr="00D47028">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395EFF3F" w14:textId="77777777" w:rsidR="00F20F28" w:rsidRPr="00D47028" w:rsidRDefault="00F20F28" w:rsidP="00F20F28">
      <w:pPr>
        <w:pStyle w:val="afc"/>
        <w:numPr>
          <w:ilvl w:val="0"/>
          <w:numId w:val="14"/>
        </w:numPr>
        <w:ind w:left="993"/>
        <w:contextualSpacing w:val="0"/>
        <w:rPr>
          <w:color w:val="000000"/>
        </w:rPr>
      </w:pPr>
      <w:r w:rsidRPr="00D47028">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C72D394" w14:textId="77777777" w:rsidR="00F20F28" w:rsidRPr="00D47028" w:rsidRDefault="00F20F28" w:rsidP="00F20F28">
      <w:pPr>
        <w:pStyle w:val="afc"/>
        <w:numPr>
          <w:ilvl w:val="0"/>
          <w:numId w:val="14"/>
        </w:numPr>
        <w:ind w:left="993"/>
        <w:contextualSpacing w:val="0"/>
        <w:rPr>
          <w:color w:val="000000"/>
        </w:rPr>
      </w:pPr>
      <w:r w:rsidRPr="00D47028">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2C2B9761" w14:textId="77777777" w:rsidR="00F20F28" w:rsidRPr="00D47028" w:rsidRDefault="00F20F28" w:rsidP="00F20F28">
      <w:pPr>
        <w:pStyle w:val="afc"/>
        <w:numPr>
          <w:ilvl w:val="0"/>
          <w:numId w:val="14"/>
        </w:numPr>
        <w:ind w:left="993"/>
        <w:contextualSpacing w:val="0"/>
        <w:rPr>
          <w:color w:val="000000"/>
        </w:rPr>
      </w:pPr>
      <w:r w:rsidRPr="00D47028">
        <w:rPr>
          <w:color w:val="000000"/>
        </w:rPr>
        <w:t>на основе настоящих клинических рекомендаций;</w:t>
      </w:r>
    </w:p>
    <w:p w14:paraId="1F5B2A13" w14:textId="77777777" w:rsidR="00F20F28" w:rsidRPr="00D47028" w:rsidRDefault="00F20F28" w:rsidP="00F20F28">
      <w:pPr>
        <w:pStyle w:val="afc"/>
        <w:numPr>
          <w:ilvl w:val="0"/>
          <w:numId w:val="14"/>
        </w:numPr>
        <w:ind w:left="993"/>
        <w:contextualSpacing w:val="0"/>
        <w:rPr>
          <w:color w:val="000000"/>
        </w:rPr>
      </w:pPr>
      <w:r w:rsidRPr="00D47028">
        <w:rPr>
          <w:color w:val="000000"/>
        </w:rPr>
        <w:t>с учетом стандартов медицинской помощи, утвержденных уполномоченным федеральным органом исполнительной власти.</w:t>
      </w:r>
    </w:p>
    <w:p w14:paraId="0769D979" w14:textId="77777777" w:rsidR="00F20F28" w:rsidRPr="00D47028" w:rsidRDefault="00F20F28" w:rsidP="00F20F28">
      <w:pPr>
        <w:rPr>
          <w:color w:val="000000"/>
        </w:rPr>
      </w:pPr>
      <w:r w:rsidRPr="00D47028">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02C89DC6" w14:textId="77777777" w:rsidR="00F20F28" w:rsidRPr="00D47028" w:rsidRDefault="00F20F28" w:rsidP="00F20F28">
      <w:pPr>
        <w:rPr>
          <w:color w:val="000000"/>
        </w:rPr>
      </w:pPr>
      <w:r w:rsidRPr="00D47028">
        <w:rPr>
          <w:color w:val="000000"/>
        </w:rPr>
        <w:t>При выявлении у пациента СП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65596BDA" w14:textId="77777777" w:rsidR="00F20F28" w:rsidRPr="00D47028" w:rsidRDefault="00F20F28" w:rsidP="00F20F28">
      <w:pPr>
        <w:rPr>
          <w:color w:val="000000"/>
        </w:rPr>
      </w:pPr>
      <w:r w:rsidRPr="00D47028">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328B6982" w14:textId="77777777" w:rsidR="00F20F28" w:rsidRPr="00D47028" w:rsidRDefault="00F20F28" w:rsidP="00F20F28">
      <w:pPr>
        <w:rPr>
          <w:color w:val="000000"/>
        </w:rPr>
      </w:pPr>
      <w:r w:rsidRPr="00D47028">
        <w:rPr>
          <w:color w:val="000000"/>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w:t>
      </w:r>
      <w:r w:rsidRPr="00D47028">
        <w:rPr>
          <w:color w:val="000000"/>
        </w:rPr>
        <w:lastRenderedPageBreak/>
        <w:t>помощь пациентам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295B6C81" w14:textId="77777777" w:rsidR="00F20F28" w:rsidRPr="00D47028" w:rsidRDefault="00F20F28" w:rsidP="00F20F28">
      <w:pPr>
        <w:rPr>
          <w:color w:val="000000"/>
        </w:rPr>
      </w:pPr>
      <w:r w:rsidRPr="00D47028">
        <w:rPr>
          <w:color w:val="000000"/>
        </w:rPr>
        <w:t>При выявлении СП 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335E6742" w14:textId="77777777" w:rsidR="00F20F28" w:rsidRPr="00D47028" w:rsidRDefault="00F20F28" w:rsidP="00F20F28">
      <w:pPr>
        <w:rPr>
          <w:color w:val="000000"/>
        </w:rPr>
      </w:pPr>
      <w:r w:rsidRPr="00D47028">
        <w:rPr>
          <w:color w:val="000000"/>
        </w:rPr>
        <w:t>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пациентам с СП,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47AC1303" w14:textId="77777777" w:rsidR="00F20F28" w:rsidRPr="00D47028" w:rsidRDefault="00F20F28" w:rsidP="00F20F28">
      <w:pPr>
        <w:rPr>
          <w:color w:val="000000"/>
        </w:rPr>
      </w:pPr>
      <w:r w:rsidRPr="00D47028">
        <w:rPr>
          <w:color w:val="000000"/>
        </w:rPr>
        <w:t>В медицинской организации, оказывающей медицинскую помощь пациентам с СП,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2F62313C" w14:textId="77777777" w:rsidR="00F20F28" w:rsidRPr="00D47028" w:rsidRDefault="00F20F28" w:rsidP="00F20F28">
      <w:pPr>
        <w:rPr>
          <w:color w:val="000000"/>
        </w:rPr>
      </w:pPr>
      <w:r w:rsidRPr="00D47028">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650787C9" w14:textId="77777777" w:rsidR="005B0900" w:rsidRPr="00D47028" w:rsidRDefault="00A86E5F" w:rsidP="004E655B">
      <w:pPr>
        <w:pStyle w:val="aff6"/>
      </w:pPr>
      <w:bookmarkStart w:id="77" w:name="dst382"/>
      <w:bookmarkEnd w:id="77"/>
      <w:r w:rsidRPr="00D47028">
        <w:rPr>
          <w:b/>
          <w:bCs/>
        </w:rPr>
        <w:t>Показани</w:t>
      </w:r>
      <w:r w:rsidR="004E655B" w:rsidRPr="00D47028">
        <w:rPr>
          <w:b/>
          <w:bCs/>
        </w:rPr>
        <w:t>е</w:t>
      </w:r>
      <w:r w:rsidRPr="00D47028">
        <w:rPr>
          <w:b/>
          <w:bCs/>
        </w:rPr>
        <w:t xml:space="preserve"> для </w:t>
      </w:r>
      <w:r w:rsidR="00676192" w:rsidRPr="00D47028">
        <w:rPr>
          <w:b/>
          <w:bCs/>
        </w:rPr>
        <w:t xml:space="preserve">плановой </w:t>
      </w:r>
      <w:r w:rsidRPr="00D47028">
        <w:rPr>
          <w:b/>
          <w:bCs/>
        </w:rPr>
        <w:t>госпитализации в медицинскую организацию</w:t>
      </w:r>
      <w:r w:rsidR="00221384" w:rsidRPr="00D47028">
        <w:rPr>
          <w:b/>
          <w:bCs/>
        </w:rPr>
        <w:t>:</w:t>
      </w:r>
      <w:r w:rsidR="004E655B" w:rsidRPr="00D47028">
        <w:t xml:space="preserve"> н</w:t>
      </w:r>
      <w:r w:rsidR="005B0900" w:rsidRPr="00D47028">
        <w:t>аличие диагноза СП для выполнения</w:t>
      </w:r>
      <w:r w:rsidR="00516B21" w:rsidRPr="00D47028">
        <w:t xml:space="preserve"> ЛТ</w:t>
      </w:r>
      <w:r w:rsidR="004E655B" w:rsidRPr="00D47028">
        <w:t>.</w:t>
      </w:r>
    </w:p>
    <w:p w14:paraId="6CF124AD" w14:textId="77777777" w:rsidR="005B0900" w:rsidRPr="00D47028" w:rsidRDefault="005B0900" w:rsidP="007620CC">
      <w:pPr>
        <w:pStyle w:val="aff6"/>
        <w:rPr>
          <w:b/>
          <w:szCs w:val="24"/>
        </w:rPr>
      </w:pPr>
      <w:r w:rsidRPr="00D47028">
        <w:rPr>
          <w:b/>
          <w:szCs w:val="24"/>
        </w:rPr>
        <w:t>Показания для экстренной госпитализации в медицинскую организацию:</w:t>
      </w:r>
    </w:p>
    <w:p w14:paraId="7A18E7F2" w14:textId="77777777" w:rsidR="005B0900" w:rsidRPr="00D47028" w:rsidRDefault="004E655B" w:rsidP="004E655B">
      <w:pPr>
        <w:pStyle w:val="17"/>
        <w:numPr>
          <w:ilvl w:val="0"/>
          <w:numId w:val="8"/>
        </w:numPr>
        <w:contextualSpacing/>
      </w:pPr>
      <w:r w:rsidRPr="00D47028">
        <w:t>т</w:t>
      </w:r>
      <w:r w:rsidR="0095002E" w:rsidRPr="00D47028">
        <w:t>яжелый оссалгический синдром</w:t>
      </w:r>
      <w:r w:rsidR="005B0900" w:rsidRPr="00D47028">
        <w:t xml:space="preserve"> (в том числе с угрозой переломов, повреждения позвоночника, сдавления спинного мозга)</w:t>
      </w:r>
      <w:r w:rsidRPr="00D47028">
        <w:t>;</w:t>
      </w:r>
    </w:p>
    <w:p w14:paraId="28872CB8" w14:textId="77777777" w:rsidR="005B0900" w:rsidRPr="00D47028" w:rsidRDefault="004E655B" w:rsidP="004E655B">
      <w:pPr>
        <w:pStyle w:val="17"/>
        <w:numPr>
          <w:ilvl w:val="0"/>
          <w:numId w:val="8"/>
        </w:numPr>
        <w:contextualSpacing/>
      </w:pPr>
      <w:r w:rsidRPr="00D47028">
        <w:t>т</w:t>
      </w:r>
      <w:r w:rsidR="00676192" w:rsidRPr="00D47028">
        <w:t>яжелые осложнения на фоне специфической терапии</w:t>
      </w:r>
      <w:r w:rsidRPr="00D47028">
        <w:t>.</w:t>
      </w:r>
    </w:p>
    <w:p w14:paraId="64CB67C8" w14:textId="77777777" w:rsidR="009B4039" w:rsidRPr="00D47028" w:rsidRDefault="009B4039" w:rsidP="00E07859">
      <w:pPr>
        <w:pStyle w:val="1"/>
        <w:numPr>
          <w:ilvl w:val="0"/>
          <w:numId w:val="38"/>
        </w:numPr>
        <w:spacing w:before="0"/>
        <w:ind w:left="709"/>
        <w:rPr>
          <w:b/>
          <w:szCs w:val="24"/>
        </w:rPr>
      </w:pPr>
      <w:r w:rsidRPr="00D47028">
        <w:rPr>
          <w:b/>
          <w:szCs w:val="24"/>
        </w:rPr>
        <w:t>Показания к выписке пациента из</w:t>
      </w:r>
      <w:r w:rsidR="00676192" w:rsidRPr="00D47028">
        <w:rPr>
          <w:b/>
          <w:szCs w:val="24"/>
        </w:rPr>
        <w:t xml:space="preserve"> </w:t>
      </w:r>
      <w:r w:rsidR="00221384" w:rsidRPr="00D47028">
        <w:rPr>
          <w:b/>
          <w:szCs w:val="24"/>
        </w:rPr>
        <w:t>медицинской</w:t>
      </w:r>
      <w:r w:rsidR="005B0900" w:rsidRPr="00D47028">
        <w:rPr>
          <w:b/>
          <w:szCs w:val="24"/>
        </w:rPr>
        <w:t xml:space="preserve"> </w:t>
      </w:r>
      <w:r w:rsidR="00334F6C" w:rsidRPr="00D47028">
        <w:rPr>
          <w:b/>
          <w:szCs w:val="24"/>
        </w:rPr>
        <w:t>организации</w:t>
      </w:r>
    </w:p>
    <w:p w14:paraId="6A5954CC" w14:textId="77777777" w:rsidR="005B0900" w:rsidRPr="00D47028" w:rsidRDefault="0095002E" w:rsidP="0095002E">
      <w:pPr>
        <w:pStyle w:val="17"/>
        <w:numPr>
          <w:ilvl w:val="0"/>
          <w:numId w:val="9"/>
        </w:numPr>
        <w:contextualSpacing/>
      </w:pPr>
      <w:r w:rsidRPr="00D47028">
        <w:t>з</w:t>
      </w:r>
      <w:r w:rsidR="005B0900" w:rsidRPr="00D47028">
        <w:t xml:space="preserve">авершение курса </w:t>
      </w:r>
      <w:r w:rsidRPr="00D47028">
        <w:t>ЛТ</w:t>
      </w:r>
      <w:r w:rsidRPr="00D47028">
        <w:rPr>
          <w:lang w:val="en-US"/>
        </w:rPr>
        <w:t>;</w:t>
      </w:r>
    </w:p>
    <w:p w14:paraId="0016FA98" w14:textId="77777777" w:rsidR="005B0900" w:rsidRPr="00D47028" w:rsidRDefault="0095002E" w:rsidP="0095002E">
      <w:pPr>
        <w:pStyle w:val="17"/>
        <w:numPr>
          <w:ilvl w:val="0"/>
          <w:numId w:val="9"/>
        </w:numPr>
        <w:contextualSpacing/>
      </w:pPr>
      <w:r w:rsidRPr="00D47028">
        <w:t>к</w:t>
      </w:r>
      <w:r w:rsidR="005B0900" w:rsidRPr="00D47028">
        <w:t>упирование осложнений, возникших на фоне специфической терапии</w:t>
      </w:r>
      <w:r w:rsidRPr="00D47028">
        <w:t>.</w:t>
      </w:r>
    </w:p>
    <w:p w14:paraId="0C983C97" w14:textId="18F54732" w:rsidR="00AF1236" w:rsidRPr="00D47028" w:rsidRDefault="00AF1236" w:rsidP="007620CC">
      <w:pPr>
        <w:pStyle w:val="Default"/>
        <w:spacing w:line="360" w:lineRule="auto"/>
        <w:ind w:firstLine="709"/>
        <w:jc w:val="both"/>
      </w:pPr>
      <w:r w:rsidRPr="00D47028">
        <w:lastRenderedPageBreak/>
        <w:t xml:space="preserve">Заключение о целесообразности перевода </w:t>
      </w:r>
      <w:r w:rsidR="00F20F28" w:rsidRPr="00D47028">
        <w:t xml:space="preserve">пациента </w:t>
      </w:r>
      <w:r w:rsidRPr="00D47028">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F20F28" w:rsidRPr="00D47028">
        <w:t xml:space="preserve">пациента </w:t>
      </w:r>
      <w:r w:rsidRPr="00D47028">
        <w:t>врачами</w:t>
      </w:r>
      <w:r w:rsidR="00430DF1" w:rsidRPr="00D47028">
        <w:t>-</w:t>
      </w:r>
      <w:r w:rsidRPr="00D47028">
        <w:t>специалистами медицинской организации, в которую планируется перевод.</w:t>
      </w:r>
    </w:p>
    <w:p w14:paraId="2E3E5923" w14:textId="73657819" w:rsidR="00BA3550" w:rsidRPr="0061150C" w:rsidRDefault="007A304C" w:rsidP="0061150C">
      <w:pPr>
        <w:pStyle w:val="10"/>
      </w:pPr>
      <w:bookmarkStart w:id="78" w:name="_Toc24472762"/>
      <w:bookmarkStart w:id="79" w:name="_Toc24715492"/>
      <w:r w:rsidRPr="0061150C">
        <w:t>7. Дополнительная информация (в том числе факторы, влияющие на исход заболевания или состояния)</w:t>
      </w:r>
      <w:bookmarkStart w:id="80" w:name="__RefHeading___doc_criteria"/>
      <w:bookmarkStart w:id="81" w:name="_Toc24472763"/>
      <w:bookmarkEnd w:id="76"/>
      <w:bookmarkEnd w:id="78"/>
      <w:bookmarkEnd w:id="79"/>
    </w:p>
    <w:p w14:paraId="16BD4FCB" w14:textId="4DB2808B" w:rsidR="0061150C" w:rsidRPr="0061150C" w:rsidRDefault="0061150C" w:rsidP="0061150C">
      <w:pPr>
        <w:pStyle w:val="afb"/>
        <w:rPr>
          <w:i/>
          <w:iCs/>
        </w:rPr>
      </w:pPr>
      <w:r>
        <w:rPr>
          <w:i/>
          <w:iCs/>
        </w:rPr>
        <w:t>Дополнительная информация отсутствует</w:t>
      </w:r>
    </w:p>
    <w:p w14:paraId="4E3E035E" w14:textId="699420C5" w:rsidR="000414F6" w:rsidRPr="00E07859" w:rsidRDefault="00CB71DA" w:rsidP="00E07859">
      <w:pPr>
        <w:pStyle w:val="10"/>
        <w:rPr>
          <w:b w:val="0"/>
        </w:rPr>
      </w:pPr>
      <w:bookmarkStart w:id="82" w:name="_Toc24715493"/>
      <w:r w:rsidRPr="00A23E74">
        <w:t>Критерии оценки качества медицинской помощи</w:t>
      </w:r>
      <w:bookmarkEnd w:id="80"/>
      <w:bookmarkEnd w:id="81"/>
      <w:bookmarkEnd w:id="82"/>
    </w:p>
    <w:tbl>
      <w:tblPr>
        <w:tblW w:w="4994"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8"/>
        <w:gridCol w:w="5822"/>
        <w:gridCol w:w="1440"/>
        <w:gridCol w:w="1260"/>
      </w:tblGrid>
      <w:tr w:rsidR="003B5B16" w:rsidRPr="00D47028" w14:paraId="1D7975BE" w14:textId="77777777" w:rsidTr="00E07859">
        <w:trPr>
          <w:tblHeader/>
        </w:trPr>
        <w:tc>
          <w:tcPr>
            <w:tcW w:w="448" w:type="pct"/>
            <w:tcBorders>
              <w:top w:val="single" w:sz="6" w:space="0" w:color="000000"/>
              <w:left w:val="single" w:sz="6" w:space="0" w:color="000000"/>
              <w:bottom w:val="single" w:sz="6" w:space="0" w:color="000000"/>
              <w:right w:val="single" w:sz="6" w:space="0" w:color="000000"/>
            </w:tcBorders>
            <w:vAlign w:val="center"/>
          </w:tcPr>
          <w:p w14:paraId="3C141766" w14:textId="77777777" w:rsidR="00AC1D1B" w:rsidRPr="00D47028" w:rsidRDefault="00AC1D1B" w:rsidP="00E07859">
            <w:pPr>
              <w:pStyle w:val="afffe"/>
              <w:spacing w:beforeAutospacing="0" w:afterAutospacing="0" w:line="360" w:lineRule="auto"/>
              <w:ind w:firstLine="0"/>
              <w:jc w:val="center"/>
            </w:pPr>
            <w:r w:rsidRPr="00D47028">
              <w:rPr>
                <w:rStyle w:val="aff9"/>
              </w:rPr>
              <w:t>№</w:t>
            </w:r>
            <w:r w:rsidR="002D5B3B" w:rsidRPr="00D47028">
              <w:rPr>
                <w:rStyle w:val="aff9"/>
              </w:rPr>
              <w:t xml:space="preserve"> п</w:t>
            </w:r>
            <w:r w:rsidR="002D5B3B" w:rsidRPr="00D47028">
              <w:rPr>
                <w:rStyle w:val="aff9"/>
                <w:lang w:val="en-US"/>
              </w:rPr>
              <w:t>/</w:t>
            </w:r>
            <w:r w:rsidR="002D5B3B" w:rsidRPr="00D47028">
              <w:rPr>
                <w:rStyle w:val="aff9"/>
              </w:rPr>
              <w:t>п</w:t>
            </w:r>
          </w:p>
          <w:p w14:paraId="69D26D42" w14:textId="77777777" w:rsidR="00AC1D1B" w:rsidRPr="00D47028" w:rsidRDefault="00AC1D1B" w:rsidP="00E07859">
            <w:pPr>
              <w:pStyle w:val="afffe"/>
              <w:spacing w:beforeAutospacing="0" w:afterAutospacing="0" w:line="360" w:lineRule="auto"/>
              <w:jc w:val="center"/>
            </w:pPr>
          </w:p>
        </w:tc>
        <w:tc>
          <w:tcPr>
            <w:tcW w:w="3110" w:type="pct"/>
            <w:tcBorders>
              <w:top w:val="single" w:sz="6" w:space="0" w:color="000000"/>
              <w:left w:val="single" w:sz="6" w:space="0" w:color="000000"/>
              <w:bottom w:val="single" w:sz="6" w:space="0" w:color="000000"/>
              <w:right w:val="single" w:sz="6" w:space="0" w:color="000000"/>
            </w:tcBorders>
            <w:vAlign w:val="center"/>
          </w:tcPr>
          <w:p w14:paraId="48B66893" w14:textId="77777777" w:rsidR="00AC1D1B" w:rsidRPr="00D47028" w:rsidRDefault="00AC1D1B" w:rsidP="00E07859">
            <w:pPr>
              <w:pStyle w:val="afffe"/>
              <w:spacing w:beforeAutospacing="0" w:afterAutospacing="0" w:line="360" w:lineRule="auto"/>
              <w:ind w:firstLine="0"/>
              <w:jc w:val="center"/>
            </w:pPr>
            <w:r w:rsidRPr="00D47028">
              <w:rPr>
                <w:rStyle w:val="aff9"/>
              </w:rPr>
              <w:t>Критери</w:t>
            </w:r>
            <w:r w:rsidR="00716B4D" w:rsidRPr="00D47028">
              <w:rPr>
                <w:rStyle w:val="aff9"/>
              </w:rPr>
              <w:t>й</w:t>
            </w:r>
            <w:r w:rsidRPr="00D47028">
              <w:rPr>
                <w:rStyle w:val="aff9"/>
              </w:rPr>
              <w:t xml:space="preserve"> качества</w:t>
            </w:r>
          </w:p>
        </w:tc>
        <w:tc>
          <w:tcPr>
            <w:tcW w:w="769" w:type="pct"/>
            <w:tcBorders>
              <w:top w:val="single" w:sz="6" w:space="0" w:color="000000"/>
              <w:left w:val="single" w:sz="6" w:space="0" w:color="000000"/>
              <w:bottom w:val="single" w:sz="6" w:space="0" w:color="000000"/>
              <w:right w:val="single" w:sz="6" w:space="0" w:color="000000"/>
            </w:tcBorders>
            <w:vAlign w:val="center"/>
          </w:tcPr>
          <w:p w14:paraId="18D6A2F3" w14:textId="77777777" w:rsidR="00AC1D1B" w:rsidRPr="00D47028" w:rsidRDefault="00AC1D1B" w:rsidP="00E07859">
            <w:pPr>
              <w:pStyle w:val="afffe"/>
              <w:spacing w:beforeAutospacing="0" w:afterAutospacing="0" w:line="360" w:lineRule="auto"/>
              <w:ind w:firstLine="0"/>
              <w:jc w:val="center"/>
            </w:pPr>
            <w:r w:rsidRPr="00D47028">
              <w:rPr>
                <w:rStyle w:val="aff9"/>
              </w:rPr>
              <w:t>Уровень убедительности рекомендаций</w:t>
            </w:r>
          </w:p>
        </w:tc>
        <w:tc>
          <w:tcPr>
            <w:tcW w:w="673" w:type="pct"/>
            <w:tcBorders>
              <w:top w:val="single" w:sz="6" w:space="0" w:color="000000"/>
              <w:left w:val="single" w:sz="6" w:space="0" w:color="000000"/>
              <w:bottom w:val="single" w:sz="6" w:space="0" w:color="000000"/>
              <w:right w:val="single" w:sz="6" w:space="0" w:color="000000"/>
            </w:tcBorders>
            <w:vAlign w:val="center"/>
          </w:tcPr>
          <w:p w14:paraId="7D360C0E" w14:textId="77777777" w:rsidR="00AC1D1B" w:rsidRPr="00D47028" w:rsidRDefault="00AC1D1B" w:rsidP="00E07859">
            <w:pPr>
              <w:pStyle w:val="afffe"/>
              <w:spacing w:beforeAutospacing="0" w:afterAutospacing="0" w:line="360" w:lineRule="auto"/>
              <w:ind w:firstLine="0"/>
              <w:jc w:val="center"/>
            </w:pPr>
            <w:r w:rsidRPr="00D47028">
              <w:rPr>
                <w:rStyle w:val="aff9"/>
              </w:rPr>
              <w:t>Уровень достоверности доказательств</w:t>
            </w:r>
          </w:p>
        </w:tc>
      </w:tr>
      <w:tr w:rsidR="003B5B16" w:rsidRPr="00D47028" w14:paraId="14424B79" w14:textId="77777777" w:rsidTr="00E07859">
        <w:tc>
          <w:tcPr>
            <w:tcW w:w="448" w:type="pct"/>
            <w:tcBorders>
              <w:top w:val="single" w:sz="6" w:space="0" w:color="000000"/>
              <w:left w:val="single" w:sz="6" w:space="0" w:color="000000"/>
              <w:bottom w:val="single" w:sz="6" w:space="0" w:color="000000"/>
              <w:right w:val="single" w:sz="6" w:space="0" w:color="000000"/>
            </w:tcBorders>
          </w:tcPr>
          <w:p w14:paraId="57A6A8DA" w14:textId="77777777" w:rsidR="00AC1D1B" w:rsidRPr="00D47028" w:rsidRDefault="00BB11B5" w:rsidP="00E07859">
            <w:pPr>
              <w:pStyle w:val="afffe"/>
              <w:spacing w:beforeAutospacing="0" w:afterAutospacing="0" w:line="360" w:lineRule="auto"/>
              <w:ind w:firstLine="0"/>
              <w:jc w:val="center"/>
            </w:pPr>
            <w:r w:rsidRPr="00D47028">
              <w:t>1</w:t>
            </w:r>
          </w:p>
        </w:tc>
        <w:tc>
          <w:tcPr>
            <w:tcW w:w="3110" w:type="pct"/>
            <w:tcBorders>
              <w:top w:val="single" w:sz="6" w:space="0" w:color="000000"/>
              <w:left w:val="single" w:sz="6" w:space="0" w:color="000000"/>
              <w:bottom w:val="single" w:sz="6" w:space="0" w:color="000000"/>
              <w:right w:val="single" w:sz="6" w:space="0" w:color="000000"/>
            </w:tcBorders>
            <w:vAlign w:val="center"/>
          </w:tcPr>
          <w:p w14:paraId="2FA8A131" w14:textId="4CB5BC36" w:rsidR="00AC1D1B" w:rsidRPr="00D47028" w:rsidRDefault="00AC1D1B" w:rsidP="00E07859">
            <w:pPr>
              <w:pStyle w:val="afffe"/>
              <w:spacing w:beforeAutospacing="0" w:afterAutospacing="0" w:line="360" w:lineRule="auto"/>
              <w:ind w:firstLine="0"/>
            </w:pPr>
            <w:r w:rsidRPr="00D47028">
              <w:t xml:space="preserve">Пациенту с подозрением на СП или выявленной СП при контрольных обследованиях и при подозрении на рецидив, прогрессирование в </w:t>
            </w:r>
            <w:r w:rsidR="00996340" w:rsidRPr="00D47028">
              <w:t>ММ</w:t>
            </w:r>
            <w:r w:rsidRPr="00D47028">
              <w:t xml:space="preserve"> выполнены </w:t>
            </w:r>
            <w:r w:rsidR="007A304C">
              <w:t xml:space="preserve"> общий (</w:t>
            </w:r>
            <w:r w:rsidRPr="00D47028">
              <w:t>клинический</w:t>
            </w:r>
            <w:r w:rsidR="007A304C">
              <w:t>)</w:t>
            </w:r>
            <w:r w:rsidRPr="00D47028">
              <w:t xml:space="preserve"> анализ крови</w:t>
            </w:r>
            <w:r w:rsidRPr="007620CC">
              <w:t xml:space="preserve"> </w:t>
            </w:r>
            <w:r w:rsidR="007A304C" w:rsidRPr="007620CC">
              <w:t>развернутый</w:t>
            </w:r>
            <w:r w:rsidRPr="00D47028">
              <w:t xml:space="preserve"> (гемоглобин, эритроциты, тромбоциты, лейкоциты, лейкоцитарная формула, ретикулоциты)</w:t>
            </w:r>
            <w:r w:rsidRPr="00D47028">
              <w:rPr>
                <w:bCs/>
              </w:rPr>
              <w:t>,</w:t>
            </w:r>
            <w:r w:rsidRPr="00D47028">
              <w:rPr>
                <w:b/>
              </w:rPr>
              <w:t xml:space="preserve"> </w:t>
            </w:r>
            <w:r w:rsidRPr="00D47028">
              <w:t xml:space="preserve">общий (клинический) анализ мочи, </w:t>
            </w:r>
            <w:r w:rsidR="007A304C">
              <w:t>о</w:t>
            </w:r>
            <w:r w:rsidR="007A304C" w:rsidRPr="0044783B">
              <w:t>пределение количества белка в суточной моче</w:t>
            </w:r>
            <w:r w:rsidRPr="00D47028">
              <w:t>,</w:t>
            </w:r>
            <w:r w:rsidRPr="00D47028">
              <w:rPr>
                <w:b/>
              </w:rPr>
              <w:t xml:space="preserve"> </w:t>
            </w:r>
            <w:r w:rsidRPr="00D47028">
              <w:t>биохимический анализ крови (ЛДГ, мочевая кислота, мочевина, креатинин, общий белок, альбумин, щелочная фосфатаза, калий, кальций, β2-микроглобулин), коагулограмма (</w:t>
            </w:r>
            <w:r w:rsidR="00187943" w:rsidRPr="00D47028">
              <w:rPr>
                <w:iCs/>
              </w:rPr>
              <w:t xml:space="preserve">протромбин, международное нормализованное отношение, активированное частичное тромбопластиновое время, фибриноген, тромбиновое время, антитромбин </w:t>
            </w:r>
            <w:r w:rsidR="00187943" w:rsidRPr="00D47028">
              <w:rPr>
                <w:iCs/>
                <w:lang w:val="en-US"/>
              </w:rPr>
              <w:t>III</w:t>
            </w:r>
            <w:r w:rsidR="00187943" w:rsidRPr="00D47028">
              <w:rPr>
                <w:iCs/>
              </w:rPr>
              <w:t>, плазминоген</w:t>
            </w:r>
            <w:r w:rsidR="00217C30" w:rsidRPr="00D47028">
              <w:rPr>
                <w:iCs/>
              </w:rPr>
              <w:t>)</w:t>
            </w:r>
          </w:p>
        </w:tc>
        <w:tc>
          <w:tcPr>
            <w:tcW w:w="769" w:type="pct"/>
            <w:tcBorders>
              <w:top w:val="single" w:sz="6" w:space="0" w:color="000000"/>
              <w:left w:val="single" w:sz="6" w:space="0" w:color="000000"/>
              <w:bottom w:val="single" w:sz="6" w:space="0" w:color="000000"/>
              <w:right w:val="single" w:sz="6" w:space="0" w:color="000000"/>
            </w:tcBorders>
          </w:tcPr>
          <w:p w14:paraId="733CA126" w14:textId="77777777" w:rsidR="00AC1D1B" w:rsidRPr="00D47028" w:rsidRDefault="00AC1D1B" w:rsidP="00E07859">
            <w:pPr>
              <w:pStyle w:val="afffe"/>
              <w:spacing w:beforeAutospacing="0" w:afterAutospacing="0" w:line="360" w:lineRule="auto"/>
            </w:pPr>
            <w:r w:rsidRPr="00D47028">
              <w:t>5</w:t>
            </w:r>
          </w:p>
        </w:tc>
        <w:tc>
          <w:tcPr>
            <w:tcW w:w="673" w:type="pct"/>
            <w:tcBorders>
              <w:top w:val="single" w:sz="6" w:space="0" w:color="000000"/>
              <w:left w:val="single" w:sz="6" w:space="0" w:color="000000"/>
              <w:bottom w:val="single" w:sz="6" w:space="0" w:color="000000"/>
              <w:right w:val="single" w:sz="6" w:space="0" w:color="000000"/>
            </w:tcBorders>
          </w:tcPr>
          <w:p w14:paraId="77FF3287" w14:textId="77777777" w:rsidR="00AC1D1B" w:rsidRPr="00D47028" w:rsidRDefault="00AC1D1B" w:rsidP="00E07859">
            <w:pPr>
              <w:pStyle w:val="afffe"/>
              <w:spacing w:beforeAutospacing="0" w:afterAutospacing="0" w:line="360" w:lineRule="auto"/>
            </w:pPr>
            <w:r w:rsidRPr="00D47028">
              <w:t>С</w:t>
            </w:r>
          </w:p>
        </w:tc>
      </w:tr>
      <w:tr w:rsidR="003B5B16" w:rsidRPr="00D47028" w14:paraId="6E36E3E2" w14:textId="77777777" w:rsidTr="00E07859">
        <w:tc>
          <w:tcPr>
            <w:tcW w:w="448" w:type="pct"/>
            <w:tcBorders>
              <w:top w:val="single" w:sz="6" w:space="0" w:color="000000"/>
              <w:left w:val="single" w:sz="6" w:space="0" w:color="000000"/>
              <w:bottom w:val="single" w:sz="6" w:space="0" w:color="000000"/>
              <w:right w:val="single" w:sz="6" w:space="0" w:color="000000"/>
            </w:tcBorders>
          </w:tcPr>
          <w:p w14:paraId="4E56201F" w14:textId="77777777" w:rsidR="00AC1D1B" w:rsidRPr="00D47028" w:rsidRDefault="00BB11B5" w:rsidP="00E07859">
            <w:pPr>
              <w:pStyle w:val="afffe"/>
              <w:spacing w:beforeAutospacing="0" w:afterAutospacing="0" w:line="360" w:lineRule="auto"/>
              <w:ind w:firstLine="0"/>
              <w:jc w:val="center"/>
            </w:pPr>
            <w:r w:rsidRPr="00D47028">
              <w:t>2</w:t>
            </w:r>
          </w:p>
        </w:tc>
        <w:tc>
          <w:tcPr>
            <w:tcW w:w="3110" w:type="pct"/>
            <w:tcBorders>
              <w:top w:val="single" w:sz="6" w:space="0" w:color="000000"/>
              <w:left w:val="single" w:sz="6" w:space="0" w:color="000000"/>
              <w:bottom w:val="single" w:sz="6" w:space="0" w:color="000000"/>
              <w:right w:val="single" w:sz="6" w:space="0" w:color="000000"/>
            </w:tcBorders>
            <w:vAlign w:val="center"/>
          </w:tcPr>
          <w:p w14:paraId="591B23D2" w14:textId="77777777" w:rsidR="00AC1D1B" w:rsidRPr="00D47028" w:rsidRDefault="00AC1D1B" w:rsidP="00BB11B5">
            <w:pPr>
              <w:pStyle w:val="1"/>
              <w:numPr>
                <w:ilvl w:val="0"/>
                <w:numId w:val="0"/>
              </w:numPr>
              <w:spacing w:before="0"/>
              <w:rPr>
                <w:szCs w:val="24"/>
              </w:rPr>
            </w:pPr>
            <w:r w:rsidRPr="00D47028">
              <w:rPr>
                <w:szCs w:val="24"/>
              </w:rPr>
              <w:t xml:space="preserve">Пациенту с подозрением на СП или выявленной СП при контрольных обследованиях и при подозрении на рецидив, прогрессирование в </w:t>
            </w:r>
            <w:r w:rsidR="00996340" w:rsidRPr="00D47028">
              <w:rPr>
                <w:szCs w:val="24"/>
              </w:rPr>
              <w:t>ММ</w:t>
            </w:r>
            <w:r w:rsidRPr="00D47028">
              <w:rPr>
                <w:szCs w:val="24"/>
              </w:rPr>
              <w:t xml:space="preserve"> выполнено </w:t>
            </w:r>
            <w:r w:rsidRPr="00D47028">
              <w:rPr>
                <w:szCs w:val="24"/>
              </w:rPr>
              <w:lastRenderedPageBreak/>
              <w:t>исследование иммуноглобулинов крови методом иммунофиксации с количественным определением уровня М-градиента</w:t>
            </w:r>
          </w:p>
        </w:tc>
        <w:tc>
          <w:tcPr>
            <w:tcW w:w="769" w:type="pct"/>
            <w:tcBorders>
              <w:top w:val="single" w:sz="6" w:space="0" w:color="000000"/>
              <w:left w:val="single" w:sz="6" w:space="0" w:color="000000"/>
              <w:bottom w:val="single" w:sz="6" w:space="0" w:color="000000"/>
              <w:right w:val="single" w:sz="6" w:space="0" w:color="000000"/>
            </w:tcBorders>
          </w:tcPr>
          <w:p w14:paraId="013A11F9" w14:textId="77777777" w:rsidR="00AC1D1B" w:rsidRPr="00D47028" w:rsidRDefault="00AC1D1B" w:rsidP="00E07859">
            <w:pPr>
              <w:pStyle w:val="afffe"/>
              <w:spacing w:beforeAutospacing="0" w:afterAutospacing="0" w:line="360" w:lineRule="auto"/>
            </w:pPr>
            <w:r w:rsidRPr="00D47028">
              <w:lastRenderedPageBreak/>
              <w:t>5</w:t>
            </w:r>
          </w:p>
        </w:tc>
        <w:tc>
          <w:tcPr>
            <w:tcW w:w="673" w:type="pct"/>
            <w:tcBorders>
              <w:top w:val="single" w:sz="6" w:space="0" w:color="000000"/>
              <w:left w:val="single" w:sz="6" w:space="0" w:color="000000"/>
              <w:bottom w:val="single" w:sz="6" w:space="0" w:color="000000"/>
              <w:right w:val="single" w:sz="6" w:space="0" w:color="000000"/>
            </w:tcBorders>
          </w:tcPr>
          <w:p w14:paraId="2BD03967" w14:textId="77777777" w:rsidR="00AC1D1B" w:rsidRPr="00D47028" w:rsidRDefault="00AC1D1B" w:rsidP="00E07859">
            <w:pPr>
              <w:pStyle w:val="afffe"/>
              <w:spacing w:beforeAutospacing="0" w:afterAutospacing="0" w:line="360" w:lineRule="auto"/>
            </w:pPr>
            <w:r w:rsidRPr="00D47028">
              <w:t>С</w:t>
            </w:r>
          </w:p>
        </w:tc>
      </w:tr>
      <w:tr w:rsidR="003B5B16" w:rsidRPr="00D47028" w14:paraId="0A551C49" w14:textId="77777777" w:rsidTr="00E07859">
        <w:tc>
          <w:tcPr>
            <w:tcW w:w="448" w:type="pct"/>
            <w:tcBorders>
              <w:top w:val="single" w:sz="6" w:space="0" w:color="000000"/>
              <w:left w:val="single" w:sz="6" w:space="0" w:color="000000"/>
              <w:bottom w:val="single" w:sz="6" w:space="0" w:color="000000"/>
              <w:right w:val="single" w:sz="6" w:space="0" w:color="000000"/>
            </w:tcBorders>
          </w:tcPr>
          <w:p w14:paraId="4AD134AC" w14:textId="77777777" w:rsidR="00AC1D1B" w:rsidRPr="00D47028" w:rsidRDefault="00BB11B5" w:rsidP="00E07859">
            <w:pPr>
              <w:pStyle w:val="afffe"/>
              <w:spacing w:beforeAutospacing="0" w:afterAutospacing="0" w:line="360" w:lineRule="auto"/>
              <w:ind w:firstLine="0"/>
              <w:jc w:val="center"/>
            </w:pPr>
            <w:r w:rsidRPr="00D47028">
              <w:lastRenderedPageBreak/>
              <w:t>3</w:t>
            </w:r>
          </w:p>
        </w:tc>
        <w:tc>
          <w:tcPr>
            <w:tcW w:w="3110" w:type="pct"/>
            <w:tcBorders>
              <w:top w:val="single" w:sz="6" w:space="0" w:color="000000"/>
              <w:left w:val="single" w:sz="6" w:space="0" w:color="000000"/>
              <w:bottom w:val="single" w:sz="6" w:space="0" w:color="000000"/>
              <w:right w:val="single" w:sz="6" w:space="0" w:color="000000"/>
            </w:tcBorders>
            <w:vAlign w:val="center"/>
          </w:tcPr>
          <w:p w14:paraId="56DE8B5E" w14:textId="77777777" w:rsidR="00716B4D" w:rsidRPr="00D47028" w:rsidRDefault="00AC1D1B" w:rsidP="00BB11B5">
            <w:pPr>
              <w:pStyle w:val="1"/>
              <w:numPr>
                <w:ilvl w:val="0"/>
                <w:numId w:val="0"/>
              </w:numPr>
              <w:spacing w:before="0"/>
              <w:rPr>
                <w:szCs w:val="24"/>
              </w:rPr>
            </w:pPr>
            <w:r w:rsidRPr="00D47028">
              <w:rPr>
                <w:szCs w:val="24"/>
              </w:rPr>
              <w:t xml:space="preserve">Пациенту с подозрением на СП или выявленной СП при контрольных обследованиях и при подозрении на рецидив, прогрессирование в </w:t>
            </w:r>
            <w:r w:rsidR="00996340" w:rsidRPr="00D47028">
              <w:rPr>
                <w:szCs w:val="24"/>
              </w:rPr>
              <w:t>ММ</w:t>
            </w:r>
            <w:r w:rsidRPr="00D47028">
              <w:rPr>
                <w:szCs w:val="24"/>
              </w:rPr>
              <w:t xml:space="preserve"> выполнен</w:t>
            </w:r>
            <w:r w:rsidR="00996340" w:rsidRPr="00D47028">
              <w:rPr>
                <w:szCs w:val="24"/>
              </w:rPr>
              <w:t>ы</w:t>
            </w:r>
            <w:r w:rsidRPr="00D47028">
              <w:rPr>
                <w:szCs w:val="24"/>
              </w:rPr>
              <w:t xml:space="preserve"> исследование </w:t>
            </w:r>
            <w:r w:rsidRPr="00D47028">
              <w:rPr>
                <w:color w:val="000000"/>
                <w:szCs w:val="24"/>
              </w:rPr>
              <w:t xml:space="preserve">белка Бенс-Джонса в моче методом иммунофиксации, количественное определение, типирование </w:t>
            </w:r>
            <w:r w:rsidR="00A47F7F" w:rsidRPr="00D47028">
              <w:rPr>
                <w:color w:val="000000"/>
                <w:szCs w:val="24"/>
              </w:rPr>
              <w:t>κ- и</w:t>
            </w:r>
            <w:r w:rsidRPr="00D47028">
              <w:rPr>
                <w:color w:val="000000"/>
                <w:szCs w:val="24"/>
              </w:rPr>
              <w:t xml:space="preserve"> </w:t>
            </w:r>
            <w:r w:rsidR="00A47F7F" w:rsidRPr="00D47028">
              <w:rPr>
                <w:color w:val="000000"/>
                <w:szCs w:val="24"/>
              </w:rPr>
              <w:t>λ-цепей</w:t>
            </w:r>
          </w:p>
        </w:tc>
        <w:tc>
          <w:tcPr>
            <w:tcW w:w="769" w:type="pct"/>
            <w:tcBorders>
              <w:top w:val="single" w:sz="6" w:space="0" w:color="000000"/>
              <w:left w:val="single" w:sz="6" w:space="0" w:color="000000"/>
              <w:bottom w:val="single" w:sz="6" w:space="0" w:color="000000"/>
              <w:right w:val="single" w:sz="6" w:space="0" w:color="000000"/>
            </w:tcBorders>
          </w:tcPr>
          <w:p w14:paraId="329569AB" w14:textId="77777777" w:rsidR="00AC1D1B" w:rsidRPr="00D47028" w:rsidRDefault="00AC1D1B" w:rsidP="00E07859">
            <w:pPr>
              <w:pStyle w:val="afffe"/>
              <w:spacing w:beforeAutospacing="0" w:afterAutospacing="0" w:line="360" w:lineRule="auto"/>
            </w:pPr>
            <w:r w:rsidRPr="00D47028">
              <w:t>5</w:t>
            </w:r>
          </w:p>
        </w:tc>
        <w:tc>
          <w:tcPr>
            <w:tcW w:w="673" w:type="pct"/>
            <w:tcBorders>
              <w:top w:val="single" w:sz="6" w:space="0" w:color="000000"/>
              <w:left w:val="single" w:sz="6" w:space="0" w:color="000000"/>
              <w:bottom w:val="single" w:sz="6" w:space="0" w:color="000000"/>
              <w:right w:val="single" w:sz="6" w:space="0" w:color="000000"/>
            </w:tcBorders>
          </w:tcPr>
          <w:p w14:paraId="29039AC4" w14:textId="77777777" w:rsidR="00AC1D1B" w:rsidRPr="00D47028" w:rsidRDefault="00AC1D1B" w:rsidP="00E07859">
            <w:pPr>
              <w:pStyle w:val="afffe"/>
              <w:spacing w:beforeAutospacing="0" w:afterAutospacing="0" w:line="360" w:lineRule="auto"/>
            </w:pPr>
            <w:r w:rsidRPr="00D47028">
              <w:t>С</w:t>
            </w:r>
          </w:p>
        </w:tc>
      </w:tr>
      <w:tr w:rsidR="003B5B16" w:rsidRPr="00D47028" w14:paraId="4F99659E" w14:textId="77777777" w:rsidTr="00E07859">
        <w:tc>
          <w:tcPr>
            <w:tcW w:w="448" w:type="pct"/>
            <w:tcBorders>
              <w:top w:val="single" w:sz="6" w:space="0" w:color="000000"/>
              <w:left w:val="single" w:sz="6" w:space="0" w:color="000000"/>
              <w:bottom w:val="single" w:sz="6" w:space="0" w:color="000000"/>
              <w:right w:val="single" w:sz="6" w:space="0" w:color="000000"/>
            </w:tcBorders>
          </w:tcPr>
          <w:p w14:paraId="7E2AD024" w14:textId="77777777" w:rsidR="00AC1D1B" w:rsidRPr="00D47028" w:rsidRDefault="00BB11B5" w:rsidP="00E07859">
            <w:pPr>
              <w:pStyle w:val="afffe"/>
              <w:spacing w:beforeAutospacing="0" w:afterAutospacing="0" w:line="360" w:lineRule="auto"/>
              <w:ind w:firstLine="0"/>
              <w:jc w:val="center"/>
            </w:pPr>
            <w:r w:rsidRPr="00D47028">
              <w:t>4</w:t>
            </w:r>
          </w:p>
        </w:tc>
        <w:tc>
          <w:tcPr>
            <w:tcW w:w="3110" w:type="pct"/>
            <w:tcBorders>
              <w:top w:val="single" w:sz="6" w:space="0" w:color="000000"/>
              <w:left w:val="single" w:sz="6" w:space="0" w:color="000000"/>
              <w:bottom w:val="single" w:sz="6" w:space="0" w:color="000000"/>
              <w:right w:val="single" w:sz="6" w:space="0" w:color="000000"/>
            </w:tcBorders>
            <w:vAlign w:val="center"/>
          </w:tcPr>
          <w:p w14:paraId="4B7FFB0D" w14:textId="77777777" w:rsidR="00AC1D1B" w:rsidRPr="00D47028" w:rsidRDefault="00AC1D1B" w:rsidP="00BB11B5">
            <w:pPr>
              <w:pStyle w:val="1"/>
              <w:numPr>
                <w:ilvl w:val="0"/>
                <w:numId w:val="0"/>
              </w:numPr>
              <w:spacing w:before="0"/>
              <w:rPr>
                <w:szCs w:val="24"/>
              </w:rPr>
            </w:pPr>
            <w:r w:rsidRPr="00D47028">
              <w:rPr>
                <w:color w:val="000000"/>
                <w:szCs w:val="24"/>
              </w:rPr>
              <w:t xml:space="preserve">Пациентам с подозрением на СП или выявленной СП при первичном приеме, при контрольных обследованиях и при подозрении на рецидив, прогрессирование в </w:t>
            </w:r>
            <w:r w:rsidR="00716B4D" w:rsidRPr="00D47028">
              <w:rPr>
                <w:color w:val="000000"/>
                <w:szCs w:val="24"/>
              </w:rPr>
              <w:t>ММ</w:t>
            </w:r>
            <w:r w:rsidRPr="00D47028">
              <w:rPr>
                <w:color w:val="000000"/>
                <w:szCs w:val="24"/>
              </w:rPr>
              <w:t xml:space="preserve"> выполнено </w:t>
            </w:r>
            <w:r w:rsidRPr="00D47028">
              <w:rPr>
                <w:bCs/>
                <w:szCs w:val="24"/>
              </w:rPr>
              <w:t>получение цитологического препарата КМ путем пункции (стернальная пункция), цитологическое (миелограмма) и иммунофенотипическое (методом проточной цитофлуориметрии) исследование мазка КМ</w:t>
            </w:r>
          </w:p>
        </w:tc>
        <w:tc>
          <w:tcPr>
            <w:tcW w:w="769" w:type="pct"/>
            <w:tcBorders>
              <w:top w:val="single" w:sz="6" w:space="0" w:color="000000"/>
              <w:left w:val="single" w:sz="6" w:space="0" w:color="000000"/>
              <w:bottom w:val="single" w:sz="6" w:space="0" w:color="000000"/>
              <w:right w:val="single" w:sz="6" w:space="0" w:color="000000"/>
            </w:tcBorders>
          </w:tcPr>
          <w:p w14:paraId="07CEF2E0" w14:textId="77777777" w:rsidR="00AC1D1B" w:rsidRPr="00D47028" w:rsidRDefault="00AC1D1B" w:rsidP="00E07859">
            <w:pPr>
              <w:pStyle w:val="afffe"/>
              <w:spacing w:beforeAutospacing="0" w:afterAutospacing="0" w:line="360" w:lineRule="auto"/>
            </w:pPr>
            <w:r w:rsidRPr="00D47028">
              <w:t>2</w:t>
            </w:r>
          </w:p>
        </w:tc>
        <w:tc>
          <w:tcPr>
            <w:tcW w:w="673" w:type="pct"/>
            <w:tcBorders>
              <w:top w:val="single" w:sz="6" w:space="0" w:color="000000"/>
              <w:left w:val="single" w:sz="6" w:space="0" w:color="000000"/>
              <w:bottom w:val="single" w:sz="6" w:space="0" w:color="000000"/>
              <w:right w:val="single" w:sz="6" w:space="0" w:color="000000"/>
            </w:tcBorders>
          </w:tcPr>
          <w:p w14:paraId="294823FD" w14:textId="77777777" w:rsidR="00AC1D1B" w:rsidRPr="00D47028" w:rsidRDefault="00AC1D1B" w:rsidP="00E07859">
            <w:pPr>
              <w:pStyle w:val="afffe"/>
              <w:spacing w:beforeAutospacing="0" w:afterAutospacing="0" w:line="360" w:lineRule="auto"/>
              <w:rPr>
                <w:lang w:val="en-US"/>
              </w:rPr>
            </w:pPr>
            <w:r w:rsidRPr="00D47028">
              <w:rPr>
                <w:lang w:val="en-US"/>
              </w:rPr>
              <w:t>B</w:t>
            </w:r>
          </w:p>
        </w:tc>
      </w:tr>
      <w:tr w:rsidR="003B5B16" w:rsidRPr="00D47028" w14:paraId="3271F09B" w14:textId="77777777" w:rsidTr="00E07859">
        <w:tc>
          <w:tcPr>
            <w:tcW w:w="448" w:type="pct"/>
            <w:tcBorders>
              <w:top w:val="single" w:sz="6" w:space="0" w:color="000000"/>
              <w:left w:val="single" w:sz="6" w:space="0" w:color="000000"/>
              <w:bottom w:val="single" w:sz="6" w:space="0" w:color="000000"/>
              <w:right w:val="single" w:sz="6" w:space="0" w:color="000000"/>
            </w:tcBorders>
          </w:tcPr>
          <w:p w14:paraId="4ADC4DE4" w14:textId="77777777" w:rsidR="00AC1D1B" w:rsidRPr="00D47028" w:rsidRDefault="00BB11B5" w:rsidP="00E07859">
            <w:pPr>
              <w:pStyle w:val="afffe"/>
              <w:spacing w:beforeAutospacing="0" w:afterAutospacing="0" w:line="360" w:lineRule="auto"/>
              <w:ind w:firstLine="0"/>
              <w:jc w:val="center"/>
            </w:pPr>
            <w:r w:rsidRPr="00D47028">
              <w:t>5</w:t>
            </w:r>
          </w:p>
        </w:tc>
        <w:tc>
          <w:tcPr>
            <w:tcW w:w="3110" w:type="pct"/>
            <w:tcBorders>
              <w:top w:val="single" w:sz="6" w:space="0" w:color="000000"/>
              <w:left w:val="single" w:sz="6" w:space="0" w:color="000000"/>
              <w:bottom w:val="single" w:sz="6" w:space="0" w:color="000000"/>
              <w:right w:val="single" w:sz="6" w:space="0" w:color="000000"/>
            </w:tcBorders>
            <w:vAlign w:val="center"/>
          </w:tcPr>
          <w:p w14:paraId="00A50876" w14:textId="77777777" w:rsidR="00AC1D1B" w:rsidRPr="00D47028" w:rsidRDefault="00AC1D1B" w:rsidP="00BB11B5">
            <w:pPr>
              <w:pStyle w:val="afff6"/>
              <w:numPr>
                <w:ilvl w:val="0"/>
                <w:numId w:val="0"/>
              </w:numPr>
              <w:spacing w:before="0"/>
              <w:rPr>
                <w:b/>
                <w:szCs w:val="24"/>
              </w:rPr>
            </w:pPr>
            <w:r w:rsidRPr="00D47028">
              <w:rPr>
                <w:color w:val="000000"/>
                <w:szCs w:val="24"/>
                <w:lang w:eastAsia="ru-RU"/>
              </w:rPr>
              <w:t xml:space="preserve">Пациенту при установке диагноза СП, перед началом терапии, при оценке эффекта терапии, а также при подозрении на рецидив заболевания </w:t>
            </w:r>
            <w:r w:rsidRPr="00D47028">
              <w:rPr>
                <w:szCs w:val="24"/>
              </w:rPr>
              <w:t xml:space="preserve">или прогрессирование в </w:t>
            </w:r>
            <w:r w:rsidR="002552C8" w:rsidRPr="00D47028">
              <w:rPr>
                <w:szCs w:val="24"/>
              </w:rPr>
              <w:t>ММ</w:t>
            </w:r>
            <w:r w:rsidRPr="00D47028">
              <w:rPr>
                <w:szCs w:val="24"/>
              </w:rPr>
              <w:t xml:space="preserve"> для уточнения наличия и распространенности поражения костей, выявления КП с определением их размеров выполнена </w:t>
            </w:r>
            <w:r w:rsidR="002552C8" w:rsidRPr="00D47028">
              <w:rPr>
                <w:szCs w:val="24"/>
              </w:rPr>
              <w:t>КТ в низко</w:t>
            </w:r>
            <w:r w:rsidRPr="00D47028">
              <w:rPr>
                <w:szCs w:val="24"/>
              </w:rPr>
              <w:t>дозовом</w:t>
            </w:r>
            <w:r w:rsidR="003C2218" w:rsidRPr="00D47028">
              <w:rPr>
                <w:szCs w:val="24"/>
              </w:rPr>
              <w:t xml:space="preserve"> </w:t>
            </w:r>
            <w:r w:rsidRPr="00D47028">
              <w:rPr>
                <w:szCs w:val="24"/>
              </w:rPr>
              <w:t>режиме или ПЭТ/КТ всего тела</w:t>
            </w:r>
          </w:p>
        </w:tc>
        <w:tc>
          <w:tcPr>
            <w:tcW w:w="769" w:type="pct"/>
            <w:tcBorders>
              <w:top w:val="single" w:sz="6" w:space="0" w:color="000000"/>
              <w:left w:val="single" w:sz="6" w:space="0" w:color="000000"/>
              <w:bottom w:val="single" w:sz="6" w:space="0" w:color="000000"/>
              <w:right w:val="single" w:sz="6" w:space="0" w:color="000000"/>
            </w:tcBorders>
          </w:tcPr>
          <w:p w14:paraId="5642482B" w14:textId="77777777" w:rsidR="00AC1D1B" w:rsidRPr="00D47028" w:rsidRDefault="00AC1D1B" w:rsidP="00E07859">
            <w:pPr>
              <w:pStyle w:val="afffe"/>
              <w:spacing w:beforeAutospacing="0" w:afterAutospacing="0" w:line="360" w:lineRule="auto"/>
              <w:rPr>
                <w:lang w:val="en-US"/>
              </w:rPr>
            </w:pPr>
            <w:r w:rsidRPr="00D47028">
              <w:rPr>
                <w:lang w:val="en-US"/>
              </w:rPr>
              <w:t>2</w:t>
            </w:r>
          </w:p>
        </w:tc>
        <w:tc>
          <w:tcPr>
            <w:tcW w:w="673" w:type="pct"/>
            <w:tcBorders>
              <w:top w:val="single" w:sz="6" w:space="0" w:color="000000"/>
              <w:left w:val="single" w:sz="6" w:space="0" w:color="000000"/>
              <w:bottom w:val="single" w:sz="6" w:space="0" w:color="000000"/>
              <w:right w:val="single" w:sz="6" w:space="0" w:color="000000"/>
            </w:tcBorders>
          </w:tcPr>
          <w:p w14:paraId="47D78764" w14:textId="77777777" w:rsidR="00AC1D1B" w:rsidRPr="00D47028" w:rsidRDefault="00AC1D1B" w:rsidP="00E07859">
            <w:pPr>
              <w:pStyle w:val="afffe"/>
              <w:spacing w:beforeAutospacing="0" w:afterAutospacing="0" w:line="360" w:lineRule="auto"/>
              <w:rPr>
                <w:lang w:val="en-US"/>
              </w:rPr>
            </w:pPr>
            <w:r w:rsidRPr="00D47028">
              <w:rPr>
                <w:lang w:val="en-US"/>
              </w:rPr>
              <w:t>B</w:t>
            </w:r>
          </w:p>
        </w:tc>
      </w:tr>
    </w:tbl>
    <w:p w14:paraId="582825A7" w14:textId="77777777" w:rsidR="0025228A" w:rsidRPr="00D47028" w:rsidRDefault="0025228A" w:rsidP="00E07859">
      <w:pPr>
        <w:pStyle w:val="afff9"/>
        <w:ind w:firstLine="0"/>
        <w:rPr>
          <w:sz w:val="24"/>
        </w:rPr>
      </w:pPr>
    </w:p>
    <w:p w14:paraId="0C29C337" w14:textId="4A9A3504" w:rsidR="00625DA3" w:rsidRPr="00A23E74" w:rsidRDefault="00CB71DA" w:rsidP="00E07859">
      <w:pPr>
        <w:pStyle w:val="10"/>
      </w:pPr>
      <w:bookmarkStart w:id="83" w:name="__RefHeading___doc_bible"/>
      <w:bookmarkStart w:id="84" w:name="_Toc24472764"/>
      <w:bookmarkStart w:id="85" w:name="_Toc20324949"/>
      <w:bookmarkStart w:id="86" w:name="_Toc24715494"/>
      <w:r w:rsidRPr="00A23E74">
        <w:t>Список литературы</w:t>
      </w:r>
      <w:bookmarkEnd w:id="83"/>
      <w:bookmarkEnd w:id="84"/>
      <w:bookmarkEnd w:id="85"/>
      <w:bookmarkEnd w:id="86"/>
    </w:p>
    <w:p w14:paraId="4B8B101D" w14:textId="7165253E" w:rsidR="00A526D2" w:rsidRPr="00E07859" w:rsidRDefault="00516B21" w:rsidP="00A526D2">
      <w:pPr>
        <w:widowControl w:val="0"/>
        <w:autoSpaceDE w:val="0"/>
        <w:autoSpaceDN w:val="0"/>
        <w:adjustRightInd w:val="0"/>
        <w:ind w:left="640" w:hanging="640"/>
        <w:rPr>
          <w:noProof/>
          <w:lang w:val="en-US"/>
          <w:rPrChange w:id="87" w:author="Dmitri Stefanov" w:date="2019-11-22T17:07:00Z">
            <w:rPr>
              <w:noProof/>
            </w:rPr>
          </w:rPrChange>
        </w:rPr>
      </w:pPr>
      <w:r w:rsidRPr="00A23E74">
        <w:rPr>
          <w:szCs w:val="24"/>
        </w:rPr>
        <w:fldChar w:fldCharType="begin" w:fldLock="1"/>
      </w:r>
      <w:r w:rsidRPr="00BA3550">
        <w:rPr>
          <w:lang w:val="en-US"/>
        </w:rPr>
        <w:instrText xml:space="preserve">ADDIN Mendeley Bibliography CSL_BIBLIOGRAPHY </w:instrText>
      </w:r>
      <w:r w:rsidRPr="00A23E74">
        <w:rPr>
          <w:szCs w:val="24"/>
        </w:rPr>
        <w:fldChar w:fldCharType="separate"/>
      </w:r>
      <w:r w:rsidR="00A526D2" w:rsidRPr="00E07859">
        <w:rPr>
          <w:noProof/>
          <w:lang w:val="en-US"/>
          <w:rPrChange w:id="88" w:author="Dmitri Stefanov" w:date="2019-11-22T17:07:00Z">
            <w:rPr>
              <w:noProof/>
            </w:rPr>
          </w:rPrChange>
        </w:rPr>
        <w:t>1.</w:t>
      </w:r>
      <w:r w:rsidR="00A526D2" w:rsidRPr="00E07859">
        <w:rPr>
          <w:noProof/>
          <w:lang w:val="en-US"/>
          <w:rPrChange w:id="89" w:author="Dmitri Stefanov" w:date="2019-11-22T17:07:00Z">
            <w:rPr>
              <w:noProof/>
            </w:rPr>
          </w:rPrChange>
        </w:rPr>
        <w:tab/>
        <w:t xml:space="preserve">Rajkumar S.V. et al. International Myeloma Working Group updated criteria for the diagnosis of multiple myeloma // The Lancet Oncology. Lancet Publishing Group, 2014. </w:t>
      </w:r>
      <w:r w:rsidR="00A526D2" w:rsidRPr="00E07859">
        <w:rPr>
          <w:noProof/>
          <w:lang w:val="en-US"/>
          <w:rPrChange w:id="90" w:author="Dmitri Stefanov" w:date="2019-11-22T17:07:00Z">
            <w:rPr>
              <w:noProof/>
            </w:rPr>
          </w:rPrChange>
        </w:rPr>
        <w:lastRenderedPageBreak/>
        <w:t>Vol. 15, № 12. P. e538–e548.</w:t>
      </w:r>
    </w:p>
    <w:p w14:paraId="30F6146F" w14:textId="77777777" w:rsidR="00A526D2" w:rsidRPr="00E07859" w:rsidRDefault="00A526D2" w:rsidP="00A526D2">
      <w:pPr>
        <w:widowControl w:val="0"/>
        <w:autoSpaceDE w:val="0"/>
        <w:autoSpaceDN w:val="0"/>
        <w:adjustRightInd w:val="0"/>
        <w:ind w:left="640" w:hanging="640"/>
        <w:rPr>
          <w:noProof/>
          <w:lang w:val="en-US"/>
          <w:rPrChange w:id="91" w:author="Dmitri Stefanov" w:date="2019-11-22T17:07:00Z">
            <w:rPr>
              <w:noProof/>
            </w:rPr>
          </w:rPrChange>
        </w:rPr>
      </w:pPr>
      <w:r w:rsidRPr="00E07859">
        <w:rPr>
          <w:noProof/>
          <w:lang w:val="en-US"/>
          <w:rPrChange w:id="92" w:author="Dmitri Stefanov" w:date="2019-11-22T17:07:00Z">
            <w:rPr>
              <w:noProof/>
            </w:rPr>
          </w:rPrChange>
        </w:rPr>
        <w:t>2.</w:t>
      </w:r>
      <w:r w:rsidRPr="00E07859">
        <w:rPr>
          <w:noProof/>
          <w:lang w:val="en-US"/>
          <w:rPrChange w:id="93" w:author="Dmitri Stefanov" w:date="2019-11-22T17:07:00Z">
            <w:rPr>
              <w:noProof/>
            </w:rPr>
          </w:rPrChange>
        </w:rPr>
        <w:tab/>
        <w:t>Furukawa Y., Kikuchi J. Molecular pathogenesis of multiple myeloma. // Int. J. Clin. Oncol. 2015. Vol. 20, № 3. P. 413–422.</w:t>
      </w:r>
    </w:p>
    <w:p w14:paraId="6B7AAF61" w14:textId="77777777" w:rsidR="00A526D2" w:rsidRPr="00E07859" w:rsidRDefault="00A526D2" w:rsidP="00A526D2">
      <w:pPr>
        <w:widowControl w:val="0"/>
        <w:autoSpaceDE w:val="0"/>
        <w:autoSpaceDN w:val="0"/>
        <w:adjustRightInd w:val="0"/>
        <w:ind w:left="640" w:hanging="640"/>
        <w:rPr>
          <w:noProof/>
          <w:lang w:val="en-US"/>
          <w:rPrChange w:id="94" w:author="Dmitri Stefanov" w:date="2019-11-22T17:07:00Z">
            <w:rPr>
              <w:noProof/>
            </w:rPr>
          </w:rPrChange>
        </w:rPr>
      </w:pPr>
      <w:r w:rsidRPr="00E07859">
        <w:rPr>
          <w:noProof/>
          <w:lang w:val="en-US"/>
          <w:rPrChange w:id="95" w:author="Dmitri Stefanov" w:date="2019-11-22T17:07:00Z">
            <w:rPr>
              <w:noProof/>
            </w:rPr>
          </w:rPrChange>
        </w:rPr>
        <w:t>3.</w:t>
      </w:r>
      <w:r w:rsidRPr="00E07859">
        <w:rPr>
          <w:noProof/>
          <w:lang w:val="en-US"/>
          <w:rPrChange w:id="96" w:author="Dmitri Stefanov" w:date="2019-11-22T17:07:00Z">
            <w:rPr>
              <w:noProof/>
            </w:rPr>
          </w:rPrChange>
        </w:rPr>
        <w:tab/>
        <w:t>Lewis E.B. Leukemia, Multiple Myeloma, and Aplastic Anemia in American Radiologists // Science (80-. ). 1963. Vol. 142, № 3598. P. 1492–1494.</w:t>
      </w:r>
    </w:p>
    <w:p w14:paraId="5CA6F9E6" w14:textId="77777777" w:rsidR="00A526D2" w:rsidRPr="00E07859" w:rsidRDefault="00A526D2" w:rsidP="00A526D2">
      <w:pPr>
        <w:widowControl w:val="0"/>
        <w:autoSpaceDE w:val="0"/>
        <w:autoSpaceDN w:val="0"/>
        <w:adjustRightInd w:val="0"/>
        <w:ind w:left="640" w:hanging="640"/>
        <w:rPr>
          <w:noProof/>
          <w:lang w:val="en-US"/>
          <w:rPrChange w:id="97" w:author="Dmitri Stefanov" w:date="2019-11-22T17:07:00Z">
            <w:rPr>
              <w:noProof/>
            </w:rPr>
          </w:rPrChange>
        </w:rPr>
      </w:pPr>
      <w:r w:rsidRPr="00E07859">
        <w:rPr>
          <w:noProof/>
          <w:lang w:val="en-US"/>
          <w:rPrChange w:id="98" w:author="Dmitri Stefanov" w:date="2019-11-22T17:07:00Z">
            <w:rPr>
              <w:noProof/>
            </w:rPr>
          </w:rPrChange>
        </w:rPr>
        <w:t>4.</w:t>
      </w:r>
      <w:r w:rsidRPr="00E07859">
        <w:rPr>
          <w:noProof/>
          <w:lang w:val="en-US"/>
          <w:rPrChange w:id="99" w:author="Dmitri Stefanov" w:date="2019-11-22T17:07:00Z">
            <w:rPr>
              <w:noProof/>
            </w:rPr>
          </w:rPrChange>
        </w:rPr>
        <w:tab/>
        <w:t>Linet M.S., Harlow S.D., McLaughlin J.K. A case-control study of multiple myeloma in whites: chronic antigenic stimulation, occupation, and drug use. // Cancer Res. 1987. Vol. 47, № 11. P. 2978–2981.</w:t>
      </w:r>
    </w:p>
    <w:p w14:paraId="0CCDC87F" w14:textId="77777777" w:rsidR="00A526D2" w:rsidRPr="00E07859" w:rsidRDefault="00A526D2" w:rsidP="00A526D2">
      <w:pPr>
        <w:widowControl w:val="0"/>
        <w:autoSpaceDE w:val="0"/>
        <w:autoSpaceDN w:val="0"/>
        <w:adjustRightInd w:val="0"/>
        <w:ind w:left="640" w:hanging="640"/>
        <w:rPr>
          <w:noProof/>
          <w:lang w:val="en-US"/>
          <w:rPrChange w:id="100" w:author="Dmitri Stefanov" w:date="2019-11-22T17:07:00Z">
            <w:rPr>
              <w:noProof/>
            </w:rPr>
          </w:rPrChange>
        </w:rPr>
      </w:pPr>
      <w:r w:rsidRPr="00E07859">
        <w:rPr>
          <w:noProof/>
          <w:lang w:val="en-US"/>
          <w:rPrChange w:id="101" w:author="Dmitri Stefanov" w:date="2019-11-22T17:07:00Z">
            <w:rPr>
              <w:noProof/>
            </w:rPr>
          </w:rPrChange>
        </w:rPr>
        <w:t>5.</w:t>
      </w:r>
      <w:r w:rsidRPr="00E07859">
        <w:rPr>
          <w:noProof/>
          <w:lang w:val="en-US"/>
          <w:rPrChange w:id="102" w:author="Dmitri Stefanov" w:date="2019-11-22T17:07:00Z">
            <w:rPr>
              <w:noProof/>
            </w:rPr>
          </w:rPrChange>
        </w:rPr>
        <w:tab/>
        <w:t>Hallek M., Bergsagel P.L., Anderson K.C. Multiple myeloma: increasing evidence for a multistep transformation process. // Blood. 1998. Vol. 91, № 1. P. 3–21.</w:t>
      </w:r>
    </w:p>
    <w:p w14:paraId="4D915EBE" w14:textId="77777777" w:rsidR="00A526D2" w:rsidRPr="00E07859" w:rsidRDefault="00A526D2" w:rsidP="00A526D2">
      <w:pPr>
        <w:widowControl w:val="0"/>
        <w:autoSpaceDE w:val="0"/>
        <w:autoSpaceDN w:val="0"/>
        <w:adjustRightInd w:val="0"/>
        <w:ind w:left="640" w:hanging="640"/>
        <w:rPr>
          <w:noProof/>
          <w:lang w:val="en-US"/>
          <w:rPrChange w:id="103" w:author="Dmitri Stefanov" w:date="2019-11-22T17:07:00Z">
            <w:rPr>
              <w:noProof/>
            </w:rPr>
          </w:rPrChange>
        </w:rPr>
      </w:pPr>
      <w:r w:rsidRPr="00E07859">
        <w:rPr>
          <w:noProof/>
          <w:lang w:val="en-US"/>
          <w:rPrChange w:id="104" w:author="Dmitri Stefanov" w:date="2019-11-22T17:07:00Z">
            <w:rPr>
              <w:noProof/>
            </w:rPr>
          </w:rPrChange>
        </w:rPr>
        <w:t>6.</w:t>
      </w:r>
      <w:r w:rsidRPr="00E07859">
        <w:rPr>
          <w:noProof/>
          <w:lang w:val="en-US"/>
          <w:rPrChange w:id="105" w:author="Dmitri Stefanov" w:date="2019-11-22T17:07:00Z">
            <w:rPr>
              <w:noProof/>
            </w:rPr>
          </w:rPrChange>
        </w:rPr>
        <w:tab/>
        <w:t>Swerdlow S.H. et al. WHO classification of tumours of haematopoietic and lymphoid tissues. Revised 4th ed. Lyon, France: International Agency for Research in Cancer (IARC) / ed. Swerdlow SH, Campo E, Harris NL, Jaffe ES, Pileri SA, Stein H T.J. 2017. 585 p.</w:t>
      </w:r>
    </w:p>
    <w:p w14:paraId="5CEC781D" w14:textId="77777777" w:rsidR="00A526D2" w:rsidRPr="00E07859" w:rsidRDefault="00A526D2" w:rsidP="00A526D2">
      <w:pPr>
        <w:widowControl w:val="0"/>
        <w:autoSpaceDE w:val="0"/>
        <w:autoSpaceDN w:val="0"/>
        <w:adjustRightInd w:val="0"/>
        <w:ind w:left="640" w:hanging="640"/>
        <w:rPr>
          <w:noProof/>
          <w:lang w:val="en-US"/>
          <w:rPrChange w:id="106" w:author="Dmitri Stefanov" w:date="2019-11-22T17:07:00Z">
            <w:rPr>
              <w:noProof/>
            </w:rPr>
          </w:rPrChange>
        </w:rPr>
      </w:pPr>
      <w:r w:rsidRPr="00E07859">
        <w:rPr>
          <w:noProof/>
          <w:lang w:val="en-US"/>
          <w:rPrChange w:id="107" w:author="Dmitri Stefanov" w:date="2019-11-22T17:07:00Z">
            <w:rPr>
              <w:noProof/>
            </w:rPr>
          </w:rPrChange>
        </w:rPr>
        <w:t>7.</w:t>
      </w:r>
      <w:r w:rsidRPr="00E07859">
        <w:rPr>
          <w:noProof/>
          <w:lang w:val="en-US"/>
          <w:rPrChange w:id="108" w:author="Dmitri Stefanov" w:date="2019-11-22T17:07:00Z">
            <w:rPr>
              <w:noProof/>
            </w:rPr>
          </w:rPrChange>
        </w:rPr>
        <w:tab/>
        <w:t>Caers J. et al. Diagnosis, treatment, and response assessment in solitary plasmacytoma: updated recommendations from a European Expert Panel. // J. Hematol. Oncol. 2018. Vol. 11, № 1. P. 10.</w:t>
      </w:r>
    </w:p>
    <w:p w14:paraId="76C8C93F" w14:textId="77777777" w:rsidR="00A526D2" w:rsidRPr="00E07859" w:rsidRDefault="00A526D2" w:rsidP="00A526D2">
      <w:pPr>
        <w:widowControl w:val="0"/>
        <w:autoSpaceDE w:val="0"/>
        <w:autoSpaceDN w:val="0"/>
        <w:adjustRightInd w:val="0"/>
        <w:ind w:left="640" w:hanging="640"/>
        <w:rPr>
          <w:noProof/>
          <w:lang w:val="en-US"/>
          <w:rPrChange w:id="109" w:author="Dmitri Stefanov" w:date="2019-11-22T17:07:00Z">
            <w:rPr>
              <w:noProof/>
            </w:rPr>
          </w:rPrChange>
        </w:rPr>
      </w:pPr>
      <w:r w:rsidRPr="00E07859">
        <w:rPr>
          <w:noProof/>
          <w:lang w:val="en-US"/>
          <w:rPrChange w:id="110" w:author="Dmitri Stefanov" w:date="2019-11-22T17:07:00Z">
            <w:rPr>
              <w:noProof/>
            </w:rPr>
          </w:rPrChange>
        </w:rPr>
        <w:t>8.</w:t>
      </w:r>
      <w:r w:rsidRPr="00E07859">
        <w:rPr>
          <w:noProof/>
          <w:lang w:val="en-US"/>
          <w:rPrChange w:id="111" w:author="Dmitri Stefanov" w:date="2019-11-22T17:07:00Z">
            <w:rPr>
              <w:noProof/>
            </w:rPr>
          </w:rPrChange>
        </w:rPr>
        <w:tab/>
        <w:t>Grammatico S., Scalzulli E., Petrucci M.T. Solitary Plasmacytoma // Mediterr J Hematol Infect Dis. 2017. Vol. 9, № 91. P. 1–14.</w:t>
      </w:r>
    </w:p>
    <w:p w14:paraId="0FDD787D" w14:textId="77777777" w:rsidR="00A526D2" w:rsidRPr="00A526D2" w:rsidRDefault="00A526D2" w:rsidP="00A526D2">
      <w:pPr>
        <w:widowControl w:val="0"/>
        <w:autoSpaceDE w:val="0"/>
        <w:autoSpaceDN w:val="0"/>
        <w:adjustRightInd w:val="0"/>
        <w:ind w:left="640" w:hanging="640"/>
        <w:rPr>
          <w:noProof/>
        </w:rPr>
      </w:pPr>
      <w:r w:rsidRPr="00E07859">
        <w:rPr>
          <w:noProof/>
          <w:lang w:val="en-US"/>
          <w:rPrChange w:id="112" w:author="Dmitri Stefanov" w:date="2019-11-22T17:07:00Z">
            <w:rPr>
              <w:noProof/>
            </w:rPr>
          </w:rPrChange>
        </w:rPr>
        <w:t>9.</w:t>
      </w:r>
      <w:r w:rsidRPr="00E07859">
        <w:rPr>
          <w:noProof/>
          <w:lang w:val="en-US"/>
          <w:rPrChange w:id="113" w:author="Dmitri Stefanov" w:date="2019-11-22T17:07:00Z">
            <w:rPr>
              <w:noProof/>
            </w:rPr>
          </w:rPrChange>
        </w:rPr>
        <w:tab/>
        <w:t xml:space="preserve">Guo S.Q. et al. Prognostic factors associated with solitary plasmacytoma // Onco. </w:t>
      </w:r>
      <w:r w:rsidRPr="00A526D2">
        <w:rPr>
          <w:noProof/>
        </w:rPr>
        <w:t>Targets. Ther. 2013. Vol. 6. P. 1659–1666.</w:t>
      </w:r>
    </w:p>
    <w:p w14:paraId="3E641DF7" w14:textId="77777777" w:rsidR="00A526D2" w:rsidRPr="00A526D2" w:rsidRDefault="00A526D2" w:rsidP="00A526D2">
      <w:pPr>
        <w:widowControl w:val="0"/>
        <w:autoSpaceDE w:val="0"/>
        <w:autoSpaceDN w:val="0"/>
        <w:adjustRightInd w:val="0"/>
        <w:ind w:left="640" w:hanging="640"/>
        <w:rPr>
          <w:noProof/>
        </w:rPr>
      </w:pPr>
      <w:r w:rsidRPr="00A526D2">
        <w:rPr>
          <w:noProof/>
        </w:rPr>
        <w:t>10.</w:t>
      </w:r>
      <w:r w:rsidRPr="00A526D2">
        <w:rPr>
          <w:noProof/>
        </w:rPr>
        <w:tab/>
        <w:t>Вотякова О.М., Менделеева Л.П. Солитарная плазмоцитома // Российские клинические рекомендации по диагностике и лечению злокачественных лимфопролиферативных заболеваний; под ред. И.В. Поддубной, В.Г. Савченко. 2018. P. 302–307.</w:t>
      </w:r>
    </w:p>
    <w:p w14:paraId="21DE5C4E" w14:textId="77777777" w:rsidR="00A526D2" w:rsidRPr="00E07859" w:rsidRDefault="00A526D2" w:rsidP="00A526D2">
      <w:pPr>
        <w:widowControl w:val="0"/>
        <w:autoSpaceDE w:val="0"/>
        <w:autoSpaceDN w:val="0"/>
        <w:adjustRightInd w:val="0"/>
        <w:ind w:left="640" w:hanging="640"/>
        <w:rPr>
          <w:noProof/>
          <w:lang w:val="en-US"/>
          <w:rPrChange w:id="114" w:author="Dmitri Stefanov" w:date="2019-11-22T17:07:00Z">
            <w:rPr>
              <w:noProof/>
            </w:rPr>
          </w:rPrChange>
        </w:rPr>
      </w:pPr>
      <w:r w:rsidRPr="00A526D2">
        <w:rPr>
          <w:noProof/>
        </w:rPr>
        <w:t>11.</w:t>
      </w:r>
      <w:r w:rsidRPr="00A526D2">
        <w:rPr>
          <w:noProof/>
        </w:rPr>
        <w:tab/>
        <w:t xml:space="preserve">Wilder R.B. et al. </w:t>
      </w:r>
      <w:r w:rsidRPr="00E07859">
        <w:rPr>
          <w:noProof/>
          <w:lang w:val="en-US"/>
          <w:rPrChange w:id="115" w:author="Dmitri Stefanov" w:date="2019-11-22T17:07:00Z">
            <w:rPr>
              <w:noProof/>
            </w:rPr>
          </w:rPrChange>
        </w:rPr>
        <w:t>Persistence of myeloma protein for more than one year after radiotherapy is an adverse prognostic factor in solitary plasmacytoma of bone // Cancer. 2002. Vol. 94, № 5. P. 1532–1537.</w:t>
      </w:r>
    </w:p>
    <w:p w14:paraId="6A87F26D" w14:textId="77777777" w:rsidR="00A526D2" w:rsidRPr="00E07859" w:rsidRDefault="00A526D2" w:rsidP="00A526D2">
      <w:pPr>
        <w:widowControl w:val="0"/>
        <w:autoSpaceDE w:val="0"/>
        <w:autoSpaceDN w:val="0"/>
        <w:adjustRightInd w:val="0"/>
        <w:ind w:left="640" w:hanging="640"/>
        <w:rPr>
          <w:noProof/>
          <w:lang w:val="en-US"/>
          <w:rPrChange w:id="116" w:author="Dmitri Stefanov" w:date="2019-11-22T17:07:00Z">
            <w:rPr>
              <w:noProof/>
            </w:rPr>
          </w:rPrChange>
        </w:rPr>
      </w:pPr>
      <w:r w:rsidRPr="00E07859">
        <w:rPr>
          <w:noProof/>
          <w:lang w:val="en-US"/>
          <w:rPrChange w:id="117" w:author="Dmitri Stefanov" w:date="2019-11-22T17:07:00Z">
            <w:rPr>
              <w:noProof/>
            </w:rPr>
          </w:rPrChange>
        </w:rPr>
        <w:t>12.</w:t>
      </w:r>
      <w:r w:rsidRPr="00E07859">
        <w:rPr>
          <w:noProof/>
          <w:lang w:val="en-US"/>
          <w:rPrChange w:id="118" w:author="Dmitri Stefanov" w:date="2019-11-22T17:07:00Z">
            <w:rPr>
              <w:noProof/>
            </w:rPr>
          </w:rPrChange>
        </w:rPr>
        <w:tab/>
        <w:t>Thakar Y.S. et al. Immunochemical studies in multiple myeloma. // Indian J. Cancer. 1997. Vol. 34, № 4. P. 151–158.</w:t>
      </w:r>
    </w:p>
    <w:p w14:paraId="7C6C347C" w14:textId="77777777" w:rsidR="00A526D2" w:rsidRPr="00E07859" w:rsidRDefault="00A526D2" w:rsidP="00A526D2">
      <w:pPr>
        <w:widowControl w:val="0"/>
        <w:autoSpaceDE w:val="0"/>
        <w:autoSpaceDN w:val="0"/>
        <w:adjustRightInd w:val="0"/>
        <w:ind w:left="640" w:hanging="640"/>
        <w:rPr>
          <w:noProof/>
          <w:lang w:val="en-US"/>
          <w:rPrChange w:id="119" w:author="Dmitri Stefanov" w:date="2019-11-22T17:07:00Z">
            <w:rPr>
              <w:noProof/>
            </w:rPr>
          </w:rPrChange>
        </w:rPr>
      </w:pPr>
      <w:r w:rsidRPr="00E07859">
        <w:rPr>
          <w:noProof/>
          <w:lang w:val="en-US"/>
          <w:rPrChange w:id="120" w:author="Dmitri Stefanov" w:date="2019-11-22T17:07:00Z">
            <w:rPr>
              <w:noProof/>
            </w:rPr>
          </w:rPrChange>
        </w:rPr>
        <w:t>13.</w:t>
      </w:r>
      <w:r w:rsidRPr="00E07859">
        <w:rPr>
          <w:noProof/>
          <w:lang w:val="en-US"/>
          <w:rPrChange w:id="121" w:author="Dmitri Stefanov" w:date="2019-11-22T17:07:00Z">
            <w:rPr>
              <w:noProof/>
            </w:rPr>
          </w:rPrChange>
        </w:rPr>
        <w:tab/>
        <w:t>Hill Q.A. et al. Outcome prediction in plasmacytoma of bone: A risk model utilizing bone marrow flow cytometry and light-chain analysis // Blood. American Society of Hematology, 2014. Vol. 124, № 8. P. 1296–1299.</w:t>
      </w:r>
    </w:p>
    <w:p w14:paraId="5E2660AC" w14:textId="77777777" w:rsidR="00A526D2" w:rsidRPr="00A526D2" w:rsidRDefault="00A526D2" w:rsidP="00A526D2">
      <w:pPr>
        <w:widowControl w:val="0"/>
        <w:autoSpaceDE w:val="0"/>
        <w:autoSpaceDN w:val="0"/>
        <w:adjustRightInd w:val="0"/>
        <w:ind w:left="640" w:hanging="640"/>
        <w:rPr>
          <w:noProof/>
        </w:rPr>
      </w:pPr>
      <w:r w:rsidRPr="00E07859">
        <w:rPr>
          <w:noProof/>
          <w:lang w:val="en-US"/>
          <w:rPrChange w:id="122" w:author="Dmitri Stefanov" w:date="2019-11-22T17:07:00Z">
            <w:rPr>
              <w:noProof/>
            </w:rPr>
          </w:rPrChange>
        </w:rPr>
        <w:t>14.</w:t>
      </w:r>
      <w:r w:rsidRPr="00E07859">
        <w:rPr>
          <w:noProof/>
          <w:lang w:val="en-US"/>
          <w:rPrChange w:id="123" w:author="Dmitri Stefanov" w:date="2019-11-22T17:07:00Z">
            <w:rPr>
              <w:noProof/>
            </w:rPr>
          </w:rPrChange>
        </w:rPr>
        <w:tab/>
        <w:t xml:space="preserve">Dingli D. et al. Immunoglobulin free light chains and solitary plasmacytoma of bone // </w:t>
      </w:r>
      <w:r w:rsidRPr="00E07859">
        <w:rPr>
          <w:noProof/>
          <w:lang w:val="en-US"/>
          <w:rPrChange w:id="124" w:author="Dmitri Stefanov" w:date="2019-11-22T17:07:00Z">
            <w:rPr>
              <w:noProof/>
            </w:rPr>
          </w:rPrChange>
        </w:rPr>
        <w:lastRenderedPageBreak/>
        <w:t xml:space="preserve">Blood. </w:t>
      </w:r>
      <w:r w:rsidRPr="00A526D2">
        <w:rPr>
          <w:noProof/>
        </w:rPr>
        <w:t>2006. Vol. 108, № 6. P. 1979–1983.</w:t>
      </w:r>
    </w:p>
    <w:p w14:paraId="0157886B" w14:textId="77777777" w:rsidR="00A526D2" w:rsidRPr="00A526D2" w:rsidRDefault="00A526D2" w:rsidP="00A526D2">
      <w:pPr>
        <w:widowControl w:val="0"/>
        <w:autoSpaceDE w:val="0"/>
        <w:autoSpaceDN w:val="0"/>
        <w:adjustRightInd w:val="0"/>
        <w:ind w:left="640" w:hanging="640"/>
        <w:rPr>
          <w:noProof/>
        </w:rPr>
      </w:pPr>
      <w:r w:rsidRPr="00A526D2">
        <w:rPr>
          <w:noProof/>
        </w:rPr>
        <w:t>15.</w:t>
      </w:r>
      <w:r w:rsidRPr="00A526D2">
        <w:rPr>
          <w:noProof/>
        </w:rPr>
        <w:tab/>
        <w:t>Менделеева Л.П., Вотякова О.М., Рехтина И.Г. Множественная миелома // Российские клинические рекомендации по диагностике и лечению злокачественных лимфопролиферативных заболеваний; под ред. И.В. Поддубной, В.Г. Савченко. Москва, 2018. P. 213–241.</w:t>
      </w:r>
    </w:p>
    <w:p w14:paraId="161933DC" w14:textId="77777777" w:rsidR="00A526D2" w:rsidRPr="00E07859" w:rsidRDefault="00A526D2" w:rsidP="00A526D2">
      <w:pPr>
        <w:widowControl w:val="0"/>
        <w:autoSpaceDE w:val="0"/>
        <w:autoSpaceDN w:val="0"/>
        <w:adjustRightInd w:val="0"/>
        <w:ind w:left="640" w:hanging="640"/>
        <w:rPr>
          <w:noProof/>
          <w:lang w:val="en-US"/>
          <w:rPrChange w:id="125" w:author="Dmitri Stefanov" w:date="2019-11-22T17:08:00Z">
            <w:rPr>
              <w:noProof/>
            </w:rPr>
          </w:rPrChange>
        </w:rPr>
      </w:pPr>
      <w:r w:rsidRPr="00A526D2">
        <w:rPr>
          <w:noProof/>
        </w:rPr>
        <w:t>16.</w:t>
      </w:r>
      <w:r w:rsidRPr="00A526D2">
        <w:rPr>
          <w:noProof/>
        </w:rPr>
        <w:tab/>
        <w:t xml:space="preserve">Zamagni E. et al. </w:t>
      </w:r>
      <w:r w:rsidRPr="00E07859">
        <w:rPr>
          <w:noProof/>
          <w:lang w:val="en-US"/>
          <w:rPrChange w:id="126" w:author="Dmitri Stefanov" w:date="2019-11-22T17:08:00Z">
            <w:rPr>
              <w:noProof/>
            </w:rPr>
          </w:rPrChange>
        </w:rPr>
        <w:t>A prospective comparison of 18F-fluorodeoxyglucose positron emission tomography-computed tomography, magnetic resonance imaging and whole-body planar radiographs in the assessment of bone disease in newly diagnosed multiple myeloma. // Haematologica. 2007. Vol. 92, № 1. P. 50–55.</w:t>
      </w:r>
    </w:p>
    <w:p w14:paraId="5FE7413C" w14:textId="77777777" w:rsidR="00A526D2" w:rsidRPr="00E07859" w:rsidRDefault="00A526D2" w:rsidP="00A526D2">
      <w:pPr>
        <w:widowControl w:val="0"/>
        <w:autoSpaceDE w:val="0"/>
        <w:autoSpaceDN w:val="0"/>
        <w:adjustRightInd w:val="0"/>
        <w:ind w:left="640" w:hanging="640"/>
        <w:rPr>
          <w:noProof/>
          <w:lang w:val="en-US"/>
          <w:rPrChange w:id="127" w:author="Dmitri Stefanov" w:date="2019-11-22T17:08:00Z">
            <w:rPr>
              <w:noProof/>
            </w:rPr>
          </w:rPrChange>
        </w:rPr>
      </w:pPr>
      <w:r w:rsidRPr="00E07859">
        <w:rPr>
          <w:noProof/>
          <w:lang w:val="en-US"/>
          <w:rPrChange w:id="128" w:author="Dmitri Stefanov" w:date="2019-11-22T17:08:00Z">
            <w:rPr>
              <w:noProof/>
            </w:rPr>
          </w:rPrChange>
        </w:rPr>
        <w:t>17.</w:t>
      </w:r>
      <w:r w:rsidRPr="00E07859">
        <w:rPr>
          <w:noProof/>
          <w:lang w:val="en-US"/>
          <w:rPrChange w:id="129" w:author="Dmitri Stefanov" w:date="2019-11-22T17:08:00Z">
            <w:rPr>
              <w:noProof/>
            </w:rPr>
          </w:rPrChange>
        </w:rPr>
        <w:tab/>
        <w:t>Mendenhall W.M., Mendenhall C.M., Mendenhall N.P. Solitary plasmacytoma of bone and soft tissues. // Am. J. Otolaryngol. Vol. 24, № 6. P. 395–399.</w:t>
      </w:r>
    </w:p>
    <w:p w14:paraId="45BE769F" w14:textId="77777777" w:rsidR="00A526D2" w:rsidRPr="00E07859" w:rsidRDefault="00A526D2" w:rsidP="00A526D2">
      <w:pPr>
        <w:widowControl w:val="0"/>
        <w:autoSpaceDE w:val="0"/>
        <w:autoSpaceDN w:val="0"/>
        <w:adjustRightInd w:val="0"/>
        <w:ind w:left="640" w:hanging="640"/>
        <w:rPr>
          <w:noProof/>
          <w:lang w:val="en-US"/>
          <w:rPrChange w:id="130" w:author="Dmitri Stefanov" w:date="2019-11-22T17:08:00Z">
            <w:rPr>
              <w:noProof/>
            </w:rPr>
          </w:rPrChange>
        </w:rPr>
      </w:pPr>
      <w:r w:rsidRPr="00E07859">
        <w:rPr>
          <w:noProof/>
          <w:lang w:val="en-US"/>
          <w:rPrChange w:id="131" w:author="Dmitri Stefanov" w:date="2019-11-22T17:08:00Z">
            <w:rPr>
              <w:noProof/>
            </w:rPr>
          </w:rPrChange>
        </w:rPr>
        <w:t>18.</w:t>
      </w:r>
      <w:r w:rsidRPr="00E07859">
        <w:rPr>
          <w:noProof/>
          <w:lang w:val="en-US"/>
          <w:rPrChange w:id="132" w:author="Dmitri Stefanov" w:date="2019-11-22T17:08:00Z">
            <w:rPr>
              <w:noProof/>
            </w:rPr>
          </w:rPrChange>
        </w:rPr>
        <w:tab/>
        <w:t>Tsang R.W. et al. Radiation Therapy for Solitary Plasmacytoma and Multiple Myeloma: Guidelines From the International Lymphoma Radiation Oncology Group. // Int. J. Radiat. Oncol. Biol. Phys. 2018. Vol. 101, № 4. P. 794–808.</w:t>
      </w:r>
    </w:p>
    <w:p w14:paraId="36D98F6C" w14:textId="77777777" w:rsidR="00A526D2" w:rsidRPr="00E07859" w:rsidRDefault="00A526D2" w:rsidP="00A526D2">
      <w:pPr>
        <w:widowControl w:val="0"/>
        <w:autoSpaceDE w:val="0"/>
        <w:autoSpaceDN w:val="0"/>
        <w:adjustRightInd w:val="0"/>
        <w:ind w:left="640" w:hanging="640"/>
        <w:rPr>
          <w:noProof/>
          <w:lang w:val="en-US"/>
          <w:rPrChange w:id="133" w:author="Dmitri Stefanov" w:date="2019-11-22T17:08:00Z">
            <w:rPr>
              <w:noProof/>
            </w:rPr>
          </w:rPrChange>
        </w:rPr>
      </w:pPr>
      <w:r w:rsidRPr="00E07859">
        <w:rPr>
          <w:noProof/>
          <w:lang w:val="en-US"/>
          <w:rPrChange w:id="134" w:author="Dmitri Stefanov" w:date="2019-11-22T17:08:00Z">
            <w:rPr>
              <w:noProof/>
            </w:rPr>
          </w:rPrChange>
        </w:rPr>
        <w:t>19.</w:t>
      </w:r>
      <w:r w:rsidRPr="00E07859">
        <w:rPr>
          <w:noProof/>
          <w:lang w:val="en-US"/>
          <w:rPrChange w:id="135" w:author="Dmitri Stefanov" w:date="2019-11-22T17:08:00Z">
            <w:rPr>
              <w:noProof/>
            </w:rPr>
          </w:rPrChange>
        </w:rPr>
        <w:tab/>
        <w:t>Tsang R.W. et al. Solitary plasmacytoma treated with radiotherapy: impact of tumor size on outcome. // Int. J. Radiat. Oncol. Biol. Phys. 2001. Vol. 50, № 1. P. 113–120.</w:t>
      </w:r>
    </w:p>
    <w:p w14:paraId="535FFE05" w14:textId="77777777" w:rsidR="00A526D2" w:rsidRPr="00E07859" w:rsidRDefault="00A526D2" w:rsidP="00A526D2">
      <w:pPr>
        <w:widowControl w:val="0"/>
        <w:autoSpaceDE w:val="0"/>
        <w:autoSpaceDN w:val="0"/>
        <w:adjustRightInd w:val="0"/>
        <w:ind w:left="640" w:hanging="640"/>
        <w:rPr>
          <w:noProof/>
          <w:lang w:val="en-US"/>
          <w:rPrChange w:id="136" w:author="Dmitri Stefanov" w:date="2019-11-22T17:08:00Z">
            <w:rPr>
              <w:noProof/>
            </w:rPr>
          </w:rPrChange>
        </w:rPr>
      </w:pPr>
      <w:r w:rsidRPr="00E07859">
        <w:rPr>
          <w:noProof/>
          <w:lang w:val="en-US"/>
          <w:rPrChange w:id="137" w:author="Dmitri Stefanov" w:date="2019-11-22T17:08:00Z">
            <w:rPr>
              <w:noProof/>
            </w:rPr>
          </w:rPrChange>
        </w:rPr>
        <w:t>20.</w:t>
      </w:r>
      <w:r w:rsidRPr="00E07859">
        <w:rPr>
          <w:noProof/>
          <w:lang w:val="en-US"/>
          <w:rPrChange w:id="138" w:author="Dmitri Stefanov" w:date="2019-11-22T17:08:00Z">
            <w:rPr>
              <w:noProof/>
            </w:rPr>
          </w:rPrChange>
        </w:rPr>
        <w:tab/>
        <w:t>Paul K.L. Rehabilitation and exercise considerations in hematologic malignancies. // Am. J. Phys. Med. Rehabil. 2011. Vol. 90, № 5 Suppl 1. P. S88-94.</w:t>
      </w:r>
    </w:p>
    <w:p w14:paraId="24A0F337" w14:textId="77777777" w:rsidR="00A526D2" w:rsidRPr="00A526D2" w:rsidRDefault="00A526D2" w:rsidP="00A526D2">
      <w:pPr>
        <w:widowControl w:val="0"/>
        <w:autoSpaceDE w:val="0"/>
        <w:autoSpaceDN w:val="0"/>
        <w:adjustRightInd w:val="0"/>
        <w:ind w:left="640" w:hanging="640"/>
        <w:rPr>
          <w:noProof/>
        </w:rPr>
      </w:pPr>
      <w:r w:rsidRPr="00E07859">
        <w:rPr>
          <w:noProof/>
          <w:lang w:val="en-US"/>
          <w:rPrChange w:id="139" w:author="Dmitri Stefanov" w:date="2019-11-22T17:08:00Z">
            <w:rPr>
              <w:noProof/>
            </w:rPr>
          </w:rPrChange>
        </w:rPr>
        <w:t>21.</w:t>
      </w:r>
      <w:r w:rsidRPr="00E07859">
        <w:rPr>
          <w:noProof/>
          <w:lang w:val="en-US"/>
          <w:rPrChange w:id="140" w:author="Dmitri Stefanov" w:date="2019-11-22T17:08:00Z">
            <w:rPr>
              <w:noProof/>
            </w:rPr>
          </w:rPrChange>
        </w:rPr>
        <w:tab/>
        <w:t xml:space="preserve">Oken M.M. et al. Toxicity and response criteria of the Eastern Cooperative Oncology Group // Am. J. Clin. </w:t>
      </w:r>
      <w:r w:rsidRPr="00A526D2">
        <w:rPr>
          <w:noProof/>
        </w:rPr>
        <w:t>Oncol. 1982. Vol. 5, № 6. P. 649–655.</w:t>
      </w:r>
    </w:p>
    <w:p w14:paraId="0997CBAC" w14:textId="4D9F3FF3" w:rsidR="0025228A" w:rsidRPr="00C92A7C" w:rsidRDefault="00516B21" w:rsidP="00E07859">
      <w:pPr>
        <w:widowControl w:val="0"/>
        <w:autoSpaceDE w:val="0"/>
        <w:autoSpaceDN w:val="0"/>
        <w:adjustRightInd w:val="0"/>
        <w:ind w:left="640" w:hanging="640"/>
      </w:pPr>
      <w:r w:rsidRPr="00A23E74">
        <w:fldChar w:fldCharType="end"/>
      </w:r>
    </w:p>
    <w:p w14:paraId="3C37A6A7" w14:textId="6E9C1181" w:rsidR="00320C9A" w:rsidRPr="00E07859" w:rsidRDefault="00CB71DA" w:rsidP="0061150C">
      <w:pPr>
        <w:pStyle w:val="10"/>
      </w:pPr>
      <w:bookmarkStart w:id="141" w:name="__RefHeading___doc_a1"/>
      <w:bookmarkStart w:id="142" w:name="_Toc24472765"/>
      <w:bookmarkStart w:id="143" w:name="_Toc20324950"/>
      <w:bookmarkStart w:id="144" w:name="_Toc24715495"/>
      <w:r w:rsidRPr="0061150C">
        <w:t>Приложение А1. Состав рабочей группы</w:t>
      </w:r>
      <w:bookmarkEnd w:id="141"/>
      <w:r w:rsidR="005627B3" w:rsidRPr="0061150C">
        <w:t xml:space="preserve"> по разработке и пересмотру клинических рекомендаций</w:t>
      </w:r>
      <w:bookmarkEnd w:id="142"/>
      <w:bookmarkEnd w:id="143"/>
      <w:bookmarkEnd w:id="144"/>
    </w:p>
    <w:p w14:paraId="3E0121B2" w14:textId="77777777" w:rsidR="00AB561C" w:rsidRPr="00D47028" w:rsidRDefault="00AB561C" w:rsidP="00230F03">
      <w:pPr>
        <w:pStyle w:val="afc"/>
        <w:numPr>
          <w:ilvl w:val="0"/>
          <w:numId w:val="4"/>
        </w:numPr>
        <w:ind w:left="0" w:firstLine="709"/>
        <w:contextualSpacing w:val="0"/>
        <w:rPr>
          <w:szCs w:val="24"/>
        </w:rPr>
      </w:pPr>
      <w:r w:rsidRPr="00D47028">
        <w:rPr>
          <w:b/>
          <w:szCs w:val="24"/>
        </w:rPr>
        <w:t xml:space="preserve">Фалалеева Наталья Александровна </w:t>
      </w:r>
      <w:r w:rsidRPr="00D47028">
        <w:rPr>
          <w:bCs/>
          <w:szCs w:val="24"/>
        </w:rPr>
        <w:t>–</w:t>
      </w:r>
      <w:r w:rsidRPr="00D47028">
        <w:rPr>
          <w:szCs w:val="24"/>
        </w:rPr>
        <w:t xml:space="preserve"> д.м.н., </w:t>
      </w:r>
      <w:r w:rsidR="00320C9A" w:rsidRPr="00D47028">
        <w:rPr>
          <w:szCs w:val="24"/>
        </w:rPr>
        <w:t>заведующая</w:t>
      </w:r>
      <w:r w:rsidRPr="00D47028">
        <w:rPr>
          <w:szCs w:val="24"/>
        </w:rPr>
        <w:t xml:space="preserve"> отделением противоопухолевого лекарственного лечения МРНЦ им. А.Ф. Цыба </w:t>
      </w:r>
      <w:r w:rsidR="005A6469" w:rsidRPr="00D47028">
        <w:rPr>
          <w:bCs/>
          <w:szCs w:val="24"/>
        </w:rPr>
        <w:t>–</w:t>
      </w:r>
      <w:r w:rsidRPr="00D47028">
        <w:rPr>
          <w:szCs w:val="24"/>
        </w:rPr>
        <w:t xml:space="preserve"> филиал</w:t>
      </w:r>
      <w:r w:rsidR="005A6469" w:rsidRPr="00D47028">
        <w:rPr>
          <w:szCs w:val="24"/>
        </w:rPr>
        <w:t>а</w:t>
      </w:r>
      <w:r w:rsidRPr="00D47028">
        <w:rPr>
          <w:szCs w:val="24"/>
        </w:rPr>
        <w:t xml:space="preserve"> ФГБУ «НМИЦ радиологии» Минздрава России, член Ассоциации онкологов России и Российской </w:t>
      </w:r>
      <w:r w:rsidR="00CA2E46" w:rsidRPr="00D47028">
        <w:rPr>
          <w:szCs w:val="24"/>
        </w:rPr>
        <w:t>а</w:t>
      </w:r>
      <w:r w:rsidRPr="00D47028">
        <w:rPr>
          <w:szCs w:val="24"/>
        </w:rPr>
        <w:t>ссоциации терапевтических радиационных онкологов.</w:t>
      </w:r>
    </w:p>
    <w:p w14:paraId="4C767903" w14:textId="77777777" w:rsidR="00716FCA" w:rsidRPr="00D47028" w:rsidRDefault="00AB561C" w:rsidP="00230F03">
      <w:pPr>
        <w:pStyle w:val="afc"/>
        <w:numPr>
          <w:ilvl w:val="0"/>
          <w:numId w:val="4"/>
        </w:numPr>
        <w:ind w:left="0" w:firstLine="709"/>
        <w:contextualSpacing w:val="0"/>
        <w:rPr>
          <w:szCs w:val="24"/>
        </w:rPr>
      </w:pPr>
      <w:bookmarkStart w:id="145" w:name="_Hlk19634943"/>
      <w:r w:rsidRPr="00D47028">
        <w:rPr>
          <w:b/>
          <w:bCs/>
          <w:szCs w:val="24"/>
        </w:rPr>
        <w:t xml:space="preserve">Терехова Алена Юрьевна </w:t>
      </w:r>
      <w:r w:rsidRPr="00D47028">
        <w:rPr>
          <w:szCs w:val="24"/>
        </w:rPr>
        <w:t xml:space="preserve">– к.м.н., </w:t>
      </w:r>
      <w:r w:rsidR="00320C9A" w:rsidRPr="00D47028">
        <w:rPr>
          <w:szCs w:val="24"/>
        </w:rPr>
        <w:t>заведующая</w:t>
      </w:r>
      <w:r w:rsidRPr="00D47028">
        <w:rPr>
          <w:szCs w:val="24"/>
        </w:rPr>
        <w:t xml:space="preserve"> </w:t>
      </w:r>
      <w:r w:rsidR="00787790" w:rsidRPr="00D47028">
        <w:rPr>
          <w:szCs w:val="24"/>
        </w:rPr>
        <w:t xml:space="preserve">отделением </w:t>
      </w:r>
      <w:r w:rsidRPr="00D47028">
        <w:rPr>
          <w:szCs w:val="24"/>
        </w:rPr>
        <w:t xml:space="preserve">лучевого и лекарственного лечения гемобластозов МРНЦ им. А.Ф. Цыба </w:t>
      </w:r>
      <w:r w:rsidR="00CA2E46" w:rsidRPr="00D47028">
        <w:rPr>
          <w:bCs/>
          <w:szCs w:val="24"/>
        </w:rPr>
        <w:t>–</w:t>
      </w:r>
      <w:r w:rsidRPr="00D47028">
        <w:rPr>
          <w:szCs w:val="24"/>
        </w:rPr>
        <w:t xml:space="preserve"> филиал</w:t>
      </w:r>
      <w:r w:rsidR="00CA2E46" w:rsidRPr="00D47028">
        <w:rPr>
          <w:szCs w:val="24"/>
        </w:rPr>
        <w:t>а</w:t>
      </w:r>
      <w:r w:rsidRPr="00D47028">
        <w:rPr>
          <w:szCs w:val="24"/>
        </w:rPr>
        <w:t xml:space="preserve"> ФГБУ «НМИЦ радиологии» Минздрава России, </w:t>
      </w:r>
      <w:r w:rsidR="00716FCA" w:rsidRPr="00D47028">
        <w:rPr>
          <w:szCs w:val="24"/>
        </w:rPr>
        <w:t>член Ассоциации онкологов России и Российской ассоциации терапевтических радиационных онкологов.</w:t>
      </w:r>
    </w:p>
    <w:bookmarkEnd w:id="145"/>
    <w:p w14:paraId="780D4FA3" w14:textId="77777777" w:rsidR="00AB561C" w:rsidRPr="00D47028" w:rsidRDefault="00AB561C" w:rsidP="00230F03">
      <w:pPr>
        <w:pStyle w:val="afc"/>
        <w:numPr>
          <w:ilvl w:val="0"/>
          <w:numId w:val="4"/>
        </w:numPr>
        <w:ind w:left="0" w:firstLine="709"/>
        <w:contextualSpacing w:val="0"/>
        <w:rPr>
          <w:szCs w:val="24"/>
        </w:rPr>
      </w:pPr>
      <w:r w:rsidRPr="00D47028">
        <w:rPr>
          <w:b/>
          <w:bCs/>
          <w:szCs w:val="24"/>
        </w:rPr>
        <w:t xml:space="preserve">Птушкин Вадим Вадимович </w:t>
      </w:r>
      <w:r w:rsidR="008D34C9" w:rsidRPr="00D47028">
        <w:rPr>
          <w:szCs w:val="24"/>
        </w:rPr>
        <w:t>–</w:t>
      </w:r>
      <w:r w:rsidRPr="00D47028">
        <w:rPr>
          <w:b/>
          <w:bCs/>
          <w:szCs w:val="24"/>
        </w:rPr>
        <w:t xml:space="preserve"> </w:t>
      </w:r>
      <w:r w:rsidRPr="00D47028">
        <w:rPr>
          <w:szCs w:val="24"/>
        </w:rPr>
        <w:t>д.м.н., профессор, зам</w:t>
      </w:r>
      <w:r w:rsidR="00320C9A" w:rsidRPr="00D47028">
        <w:rPr>
          <w:szCs w:val="24"/>
        </w:rPr>
        <w:t>еститель</w:t>
      </w:r>
      <w:r w:rsidRPr="00D47028">
        <w:rPr>
          <w:szCs w:val="24"/>
        </w:rPr>
        <w:t xml:space="preserve"> главного врача по гематологии ГБУЗ «ГКБ им. С.П. Боткина», главный внештатный специалист</w:t>
      </w:r>
      <w:r w:rsidR="00045486" w:rsidRPr="00D47028">
        <w:rPr>
          <w:szCs w:val="24"/>
        </w:rPr>
        <w:t>-</w:t>
      </w:r>
      <w:r w:rsidRPr="00D47028">
        <w:rPr>
          <w:szCs w:val="24"/>
        </w:rPr>
        <w:lastRenderedPageBreak/>
        <w:t>гематолог Департамента здравоохранения г</w:t>
      </w:r>
      <w:r w:rsidR="008D34C9" w:rsidRPr="00D47028">
        <w:rPr>
          <w:szCs w:val="24"/>
        </w:rPr>
        <w:t>.</w:t>
      </w:r>
      <w:r w:rsidRPr="00D47028">
        <w:rPr>
          <w:szCs w:val="24"/>
        </w:rPr>
        <w:t xml:space="preserve"> Москвы</w:t>
      </w:r>
      <w:r w:rsidR="00787790" w:rsidRPr="00D47028">
        <w:rPr>
          <w:szCs w:val="24"/>
        </w:rPr>
        <w:t>, член Национального гематологического общества и Российского общества онкогематологов</w:t>
      </w:r>
      <w:r w:rsidR="008D34C9" w:rsidRPr="00D47028">
        <w:rPr>
          <w:szCs w:val="24"/>
        </w:rPr>
        <w:t>.</w:t>
      </w:r>
    </w:p>
    <w:p w14:paraId="31B52178" w14:textId="77777777" w:rsidR="00AB561C" w:rsidRPr="00D47028" w:rsidRDefault="00AB561C" w:rsidP="00230F03">
      <w:pPr>
        <w:pStyle w:val="afc"/>
        <w:numPr>
          <w:ilvl w:val="0"/>
          <w:numId w:val="4"/>
        </w:numPr>
        <w:ind w:left="0" w:firstLine="709"/>
        <w:contextualSpacing w:val="0"/>
        <w:rPr>
          <w:szCs w:val="24"/>
        </w:rPr>
      </w:pPr>
      <w:r w:rsidRPr="00D47028">
        <w:rPr>
          <w:b/>
          <w:szCs w:val="24"/>
        </w:rPr>
        <w:t>Османов Евгений Александрович</w:t>
      </w:r>
      <w:r w:rsidR="00716FCA" w:rsidRPr="00D47028">
        <w:rPr>
          <w:b/>
          <w:szCs w:val="24"/>
        </w:rPr>
        <w:t xml:space="preserve"> </w:t>
      </w:r>
      <w:r w:rsidR="00716FCA" w:rsidRPr="00D47028">
        <w:rPr>
          <w:szCs w:val="24"/>
        </w:rPr>
        <w:t>–</w:t>
      </w:r>
      <w:r w:rsidRPr="00D47028">
        <w:rPr>
          <w:b/>
          <w:szCs w:val="24"/>
        </w:rPr>
        <w:t xml:space="preserve"> </w:t>
      </w:r>
      <w:r w:rsidRPr="00D47028">
        <w:rPr>
          <w:bCs/>
          <w:szCs w:val="24"/>
        </w:rPr>
        <w:t xml:space="preserve">д.м.н., профессор, </w:t>
      </w:r>
      <w:r w:rsidR="00320C9A" w:rsidRPr="00D47028">
        <w:rPr>
          <w:szCs w:val="24"/>
        </w:rPr>
        <w:t xml:space="preserve">заведующий </w:t>
      </w:r>
      <w:r w:rsidRPr="00D47028">
        <w:rPr>
          <w:bCs/>
          <w:szCs w:val="24"/>
        </w:rPr>
        <w:t xml:space="preserve">отделом гематологии и трансплантации костного мозга ФГБУ «НМИЦ онкологии им. Н.Н. Блохина» Минздрава России, профессор кафедры онкологии ФГАОУ ВО </w:t>
      </w:r>
      <w:r w:rsidR="00716FCA" w:rsidRPr="00D47028">
        <w:rPr>
          <w:bCs/>
          <w:szCs w:val="24"/>
        </w:rPr>
        <w:t>«</w:t>
      </w:r>
      <w:r w:rsidRPr="00D47028">
        <w:rPr>
          <w:bCs/>
          <w:szCs w:val="24"/>
        </w:rPr>
        <w:t>Первый МГМУ им</w:t>
      </w:r>
      <w:r w:rsidR="00AE13CF" w:rsidRPr="00D47028">
        <w:rPr>
          <w:bCs/>
          <w:szCs w:val="24"/>
        </w:rPr>
        <w:t>.</w:t>
      </w:r>
      <w:r w:rsidRPr="00D47028">
        <w:rPr>
          <w:bCs/>
          <w:szCs w:val="24"/>
        </w:rPr>
        <w:t xml:space="preserve"> И.М. Сеченова</w:t>
      </w:r>
      <w:r w:rsidR="00716FCA" w:rsidRPr="00D47028">
        <w:rPr>
          <w:bCs/>
          <w:szCs w:val="24"/>
        </w:rPr>
        <w:t>»</w:t>
      </w:r>
      <w:r w:rsidRPr="00D47028">
        <w:rPr>
          <w:bCs/>
          <w:szCs w:val="24"/>
        </w:rPr>
        <w:t xml:space="preserve"> Минздрава Росси, </w:t>
      </w:r>
      <w:r w:rsidRPr="00D47028">
        <w:rPr>
          <w:szCs w:val="24"/>
        </w:rPr>
        <w:t>член правления Национального гематологического общества.</w:t>
      </w:r>
    </w:p>
    <w:p w14:paraId="0CD1B8D0" w14:textId="77777777" w:rsidR="00AB561C" w:rsidRPr="00D47028" w:rsidRDefault="00AB561C" w:rsidP="00230F03">
      <w:pPr>
        <w:pStyle w:val="afc"/>
        <w:numPr>
          <w:ilvl w:val="0"/>
          <w:numId w:val="4"/>
        </w:numPr>
        <w:ind w:left="0" w:firstLine="709"/>
        <w:contextualSpacing w:val="0"/>
        <w:rPr>
          <w:szCs w:val="24"/>
        </w:rPr>
      </w:pPr>
      <w:r w:rsidRPr="00D47028">
        <w:rPr>
          <w:b/>
          <w:szCs w:val="24"/>
        </w:rPr>
        <w:t xml:space="preserve">Поддубная Ирина Владимировна </w:t>
      </w:r>
      <w:r w:rsidR="00716FCA" w:rsidRPr="00D47028">
        <w:rPr>
          <w:bCs/>
          <w:szCs w:val="24"/>
        </w:rPr>
        <w:t>–</w:t>
      </w:r>
      <w:r w:rsidRPr="00D47028">
        <w:rPr>
          <w:szCs w:val="24"/>
        </w:rPr>
        <w:t xml:space="preserve"> академик РАН, заслуженный деятель образования РФ, д.м.н., профессор, зав</w:t>
      </w:r>
      <w:r w:rsidR="005E6301" w:rsidRPr="00D47028">
        <w:rPr>
          <w:szCs w:val="24"/>
        </w:rPr>
        <w:t>едующая</w:t>
      </w:r>
      <w:r w:rsidRPr="00D47028">
        <w:rPr>
          <w:szCs w:val="24"/>
        </w:rPr>
        <w:t xml:space="preserve"> кафедрой онкологии и паллиативной медицины, проректор по лечебной работе и международному сотрудничеству </w:t>
      </w:r>
      <w:r w:rsidR="00716FCA" w:rsidRPr="00D47028">
        <w:rPr>
          <w:szCs w:val="24"/>
        </w:rPr>
        <w:t>Ф</w:t>
      </w:r>
      <w:r w:rsidRPr="00D47028">
        <w:rPr>
          <w:szCs w:val="24"/>
        </w:rPr>
        <w:t>ГБОУ ДПО РМАНПО Минздрава России, председатель Российского общества онкогематологов.</w:t>
      </w:r>
    </w:p>
    <w:p w14:paraId="64ABAA39" w14:textId="73023702" w:rsidR="00AB561C" w:rsidRPr="00D47028" w:rsidRDefault="00AB561C" w:rsidP="00230F03">
      <w:pPr>
        <w:pStyle w:val="Default"/>
        <w:numPr>
          <w:ilvl w:val="0"/>
          <w:numId w:val="4"/>
        </w:numPr>
        <w:spacing w:line="360" w:lineRule="auto"/>
        <w:ind w:left="0" w:firstLine="709"/>
        <w:jc w:val="both"/>
      </w:pPr>
      <w:r w:rsidRPr="00D47028">
        <w:rPr>
          <w:b/>
          <w:bCs/>
        </w:rPr>
        <w:t>Невольских Алексей Алексеевич</w:t>
      </w:r>
      <w:r w:rsidRPr="00D47028">
        <w:t xml:space="preserve"> – д.м.н., </w:t>
      </w:r>
      <w:r w:rsidR="00320C9A" w:rsidRPr="00D47028">
        <w:t>заместитель</w:t>
      </w:r>
      <w:r w:rsidRPr="00D47028">
        <w:t xml:space="preserve"> директора по лечебной </w:t>
      </w:r>
      <w:r w:rsidR="00716FCA" w:rsidRPr="00D47028">
        <w:t xml:space="preserve">работе </w:t>
      </w:r>
      <w:r w:rsidRPr="00D47028">
        <w:t xml:space="preserve">МРНЦ им. А.Ф. Цыба </w:t>
      </w:r>
      <w:r w:rsidR="00716FCA" w:rsidRPr="00D47028">
        <w:rPr>
          <w:bCs/>
        </w:rPr>
        <w:t>–</w:t>
      </w:r>
      <w:r w:rsidRPr="00D47028">
        <w:t xml:space="preserve"> филиал</w:t>
      </w:r>
      <w:r w:rsidR="00716FCA" w:rsidRPr="00D47028">
        <w:t>а</w:t>
      </w:r>
      <w:r w:rsidRPr="00D47028">
        <w:t xml:space="preserve"> ФГБУ «НМИЦ радиологии» Минздрава России.</w:t>
      </w:r>
    </w:p>
    <w:p w14:paraId="28AE426C" w14:textId="77777777" w:rsidR="00AB561C" w:rsidRPr="00D47028" w:rsidRDefault="00AB561C" w:rsidP="00230F03">
      <w:pPr>
        <w:pStyle w:val="Default"/>
        <w:numPr>
          <w:ilvl w:val="0"/>
          <w:numId w:val="4"/>
        </w:numPr>
        <w:spacing w:line="360" w:lineRule="auto"/>
        <w:ind w:left="0" w:firstLine="709"/>
        <w:jc w:val="both"/>
      </w:pPr>
      <w:r w:rsidRPr="00D47028">
        <w:rPr>
          <w:b/>
          <w:bCs/>
        </w:rPr>
        <w:t>Иванов Сергей Анатольевич</w:t>
      </w:r>
      <w:r w:rsidRPr="00D47028">
        <w:t xml:space="preserve"> – профессор РАН, д.м.н., директор МРНЦ им. А.Ф. Цыба </w:t>
      </w:r>
      <w:r w:rsidR="00393CA9" w:rsidRPr="00D47028">
        <w:rPr>
          <w:bCs/>
        </w:rPr>
        <w:t>–</w:t>
      </w:r>
      <w:r w:rsidRPr="00D47028">
        <w:t xml:space="preserve"> филиал</w:t>
      </w:r>
      <w:r w:rsidR="00393CA9" w:rsidRPr="00D47028">
        <w:t>а</w:t>
      </w:r>
      <w:r w:rsidRPr="00D47028">
        <w:t xml:space="preserve"> ФГБУ «НМИЦ радиологии» Минздрава России.</w:t>
      </w:r>
    </w:p>
    <w:p w14:paraId="4036EA6C" w14:textId="77777777" w:rsidR="00AB561C" w:rsidRPr="00D47028" w:rsidRDefault="00AB561C" w:rsidP="00230F03">
      <w:pPr>
        <w:pStyle w:val="Default"/>
        <w:numPr>
          <w:ilvl w:val="0"/>
          <w:numId w:val="4"/>
        </w:numPr>
        <w:spacing w:line="360" w:lineRule="auto"/>
        <w:ind w:left="0" w:firstLine="709"/>
        <w:jc w:val="both"/>
      </w:pPr>
      <w:r w:rsidRPr="00D47028">
        <w:rPr>
          <w:b/>
          <w:bCs/>
        </w:rPr>
        <w:t>Хайлова Жанна Владимировна</w:t>
      </w:r>
      <w:r w:rsidRPr="00D47028">
        <w:t xml:space="preserve"> – к</w:t>
      </w:r>
      <w:r w:rsidR="00393CA9" w:rsidRPr="00D47028">
        <w:t>.м.н.,</w:t>
      </w:r>
      <w:r w:rsidRPr="00D47028">
        <w:t xml:space="preserve"> зам</w:t>
      </w:r>
      <w:r w:rsidR="00320C9A" w:rsidRPr="00D47028">
        <w:t>еститель</w:t>
      </w:r>
      <w:r w:rsidRPr="00D47028">
        <w:t xml:space="preserve"> директора по организационно-методической работе МРНЦ им. А.Ф. Цыба </w:t>
      </w:r>
      <w:r w:rsidR="00393CA9" w:rsidRPr="00D47028">
        <w:rPr>
          <w:bCs/>
        </w:rPr>
        <w:t>–</w:t>
      </w:r>
      <w:r w:rsidRPr="00D47028">
        <w:t xml:space="preserve"> филиал</w:t>
      </w:r>
      <w:r w:rsidR="00393CA9" w:rsidRPr="00D47028">
        <w:t>а</w:t>
      </w:r>
      <w:r w:rsidRPr="00D47028">
        <w:t xml:space="preserve"> ФГБУ </w:t>
      </w:r>
      <w:r w:rsidR="00393CA9" w:rsidRPr="00D47028">
        <w:t>«</w:t>
      </w:r>
      <w:r w:rsidRPr="00D47028">
        <w:t>НМИЦ радиологии</w:t>
      </w:r>
      <w:r w:rsidR="00393CA9" w:rsidRPr="00D47028">
        <w:t>»</w:t>
      </w:r>
      <w:r w:rsidRPr="00D47028">
        <w:t xml:space="preserve"> Минздрава России.</w:t>
      </w:r>
    </w:p>
    <w:p w14:paraId="2777803C" w14:textId="180762D8" w:rsidR="0061150C" w:rsidRPr="00D47028" w:rsidRDefault="00AB561C" w:rsidP="00230F03">
      <w:pPr>
        <w:numPr>
          <w:ilvl w:val="0"/>
          <w:numId w:val="4"/>
        </w:numPr>
        <w:ind w:left="0" w:firstLine="709"/>
        <w:rPr>
          <w:szCs w:val="24"/>
        </w:rPr>
      </w:pPr>
      <w:r w:rsidRPr="00D47028">
        <w:rPr>
          <w:b/>
          <w:bCs/>
          <w:szCs w:val="24"/>
          <w:shd w:val="clear" w:color="auto" w:fill="FFFFFF"/>
        </w:rPr>
        <w:t>Геворкян Тигран Гагикович</w:t>
      </w:r>
      <w:r w:rsidRPr="00D47028">
        <w:rPr>
          <w:szCs w:val="24"/>
          <w:shd w:val="clear" w:color="auto" w:fill="FFFFFF"/>
        </w:rPr>
        <w:t xml:space="preserve"> </w:t>
      </w:r>
      <w:r w:rsidR="00393CA9" w:rsidRPr="00D47028">
        <w:t>–</w:t>
      </w:r>
      <w:r w:rsidRPr="00D47028">
        <w:rPr>
          <w:szCs w:val="24"/>
          <w:shd w:val="clear" w:color="auto" w:fill="FFFFFF"/>
        </w:rPr>
        <w:t xml:space="preserve"> зам</w:t>
      </w:r>
      <w:r w:rsidR="00320C9A" w:rsidRPr="00D47028">
        <w:rPr>
          <w:szCs w:val="24"/>
          <w:shd w:val="clear" w:color="auto" w:fill="FFFFFF"/>
        </w:rPr>
        <w:t>еститель</w:t>
      </w:r>
      <w:r w:rsidRPr="00D47028">
        <w:rPr>
          <w:szCs w:val="24"/>
          <w:shd w:val="clear" w:color="auto" w:fill="FFFFFF"/>
        </w:rPr>
        <w:t xml:space="preserve"> директора НИИ КЭР ФГБУ </w:t>
      </w:r>
      <w:r w:rsidR="00393CA9" w:rsidRPr="00D47028">
        <w:t>«</w:t>
      </w:r>
      <w:r w:rsidRPr="00D47028">
        <w:rPr>
          <w:szCs w:val="24"/>
          <w:shd w:val="clear" w:color="auto" w:fill="FFFFFF"/>
        </w:rPr>
        <w:t xml:space="preserve">НМИЦ </w:t>
      </w:r>
      <w:r w:rsidR="00393CA9" w:rsidRPr="00D47028">
        <w:rPr>
          <w:szCs w:val="24"/>
          <w:shd w:val="clear" w:color="auto" w:fill="FFFFFF"/>
        </w:rPr>
        <w:t>о</w:t>
      </w:r>
      <w:r w:rsidRPr="00D47028">
        <w:rPr>
          <w:szCs w:val="24"/>
          <w:shd w:val="clear" w:color="auto" w:fill="FFFFFF"/>
        </w:rPr>
        <w:t>нкологии им. Н.Н. Блохина</w:t>
      </w:r>
      <w:r w:rsidR="00393CA9" w:rsidRPr="00D47028">
        <w:t>» Минздрава России.</w:t>
      </w:r>
    </w:p>
    <w:p w14:paraId="413D1043" w14:textId="77777777" w:rsidR="00B104EF" w:rsidRPr="00D47028" w:rsidRDefault="00B104EF" w:rsidP="00E07859">
      <w:pPr>
        <w:ind w:left="709" w:firstLine="0"/>
        <w:rPr>
          <w:b/>
          <w:bCs/>
          <w:szCs w:val="24"/>
        </w:rPr>
      </w:pPr>
      <w:r w:rsidRPr="00D47028">
        <w:rPr>
          <w:b/>
          <w:bCs/>
          <w:szCs w:val="24"/>
        </w:rPr>
        <w:t xml:space="preserve">Конфликт интересов </w:t>
      </w:r>
      <w:r w:rsidR="00AB561C" w:rsidRPr="00D47028">
        <w:rPr>
          <w:b/>
        </w:rPr>
        <w:t>отсутствует</w:t>
      </w:r>
      <w:r w:rsidR="00B81F10" w:rsidRPr="00E07859">
        <w:rPr>
          <w:b/>
        </w:rPr>
        <w:t>.</w:t>
      </w:r>
    </w:p>
    <w:p w14:paraId="52488A71" w14:textId="32397EF7" w:rsidR="00090AE5" w:rsidRPr="00E07859" w:rsidRDefault="00CB71DA" w:rsidP="00E07859">
      <w:pPr>
        <w:pStyle w:val="10"/>
      </w:pPr>
      <w:bookmarkStart w:id="146" w:name="__RefHeading___doc_a2"/>
      <w:bookmarkStart w:id="147" w:name="_Toc24472766"/>
      <w:bookmarkStart w:id="148" w:name="_Toc20324951"/>
      <w:bookmarkStart w:id="149" w:name="_Toc24715496"/>
      <w:r w:rsidRPr="0061150C">
        <w:t>Приложение А2. Методология разработки клинических рекомендаций</w:t>
      </w:r>
      <w:bookmarkEnd w:id="146"/>
      <w:bookmarkEnd w:id="147"/>
      <w:bookmarkEnd w:id="148"/>
      <w:bookmarkEnd w:id="149"/>
    </w:p>
    <w:p w14:paraId="43F3F1DC" w14:textId="77777777" w:rsidR="00787790" w:rsidRPr="00D47028" w:rsidRDefault="00787790" w:rsidP="007620CC">
      <w:pPr>
        <w:rPr>
          <w:b/>
          <w:szCs w:val="24"/>
        </w:rPr>
      </w:pPr>
      <w:r w:rsidRPr="00D47028">
        <w:rPr>
          <w:b/>
          <w:szCs w:val="24"/>
        </w:rPr>
        <w:t>Целевая аудитория данных клинических рекомендаций:</w:t>
      </w:r>
    </w:p>
    <w:p w14:paraId="0092527A" w14:textId="77777777" w:rsidR="00787790" w:rsidRPr="00D47028" w:rsidRDefault="00090AE5" w:rsidP="00090AE5">
      <w:pPr>
        <w:numPr>
          <w:ilvl w:val="0"/>
          <w:numId w:val="10"/>
        </w:numPr>
        <w:rPr>
          <w:szCs w:val="24"/>
        </w:rPr>
      </w:pPr>
      <w:r w:rsidRPr="00D47028">
        <w:rPr>
          <w:szCs w:val="24"/>
        </w:rPr>
        <w:t>врачи-гематологи</w:t>
      </w:r>
      <w:r w:rsidRPr="00D47028">
        <w:rPr>
          <w:szCs w:val="24"/>
          <w:lang w:val="en-US"/>
        </w:rPr>
        <w:t>;</w:t>
      </w:r>
    </w:p>
    <w:p w14:paraId="0872C5BA" w14:textId="77777777" w:rsidR="00787790" w:rsidRPr="00D47028" w:rsidRDefault="00090AE5" w:rsidP="00090AE5">
      <w:pPr>
        <w:numPr>
          <w:ilvl w:val="0"/>
          <w:numId w:val="10"/>
        </w:numPr>
        <w:rPr>
          <w:szCs w:val="24"/>
        </w:rPr>
      </w:pPr>
      <w:r w:rsidRPr="00D47028">
        <w:rPr>
          <w:szCs w:val="24"/>
        </w:rPr>
        <w:t>врачи-онкологи</w:t>
      </w:r>
      <w:r w:rsidRPr="00D47028">
        <w:rPr>
          <w:szCs w:val="24"/>
          <w:lang w:val="en-US"/>
        </w:rPr>
        <w:t>;</w:t>
      </w:r>
    </w:p>
    <w:p w14:paraId="361814EA" w14:textId="77777777" w:rsidR="00787790" w:rsidRPr="00D47028" w:rsidRDefault="00090AE5" w:rsidP="00090AE5">
      <w:pPr>
        <w:numPr>
          <w:ilvl w:val="0"/>
          <w:numId w:val="10"/>
        </w:numPr>
        <w:rPr>
          <w:szCs w:val="24"/>
        </w:rPr>
      </w:pPr>
      <w:r w:rsidRPr="00D47028">
        <w:rPr>
          <w:szCs w:val="24"/>
        </w:rPr>
        <w:t>студенты медицинских вузов</w:t>
      </w:r>
      <w:r w:rsidR="00787790" w:rsidRPr="00D47028">
        <w:rPr>
          <w:szCs w:val="24"/>
        </w:rPr>
        <w:t>.</w:t>
      </w:r>
    </w:p>
    <w:p w14:paraId="54E717A8" w14:textId="77777777" w:rsidR="00787790" w:rsidRPr="00D47028" w:rsidRDefault="00787790" w:rsidP="007620CC">
      <w:pPr>
        <w:contextualSpacing/>
        <w:rPr>
          <w:b/>
          <w:szCs w:val="24"/>
        </w:rPr>
      </w:pPr>
      <w:r w:rsidRPr="00D47028">
        <w:rPr>
          <w:b/>
          <w:bCs/>
          <w:szCs w:val="24"/>
        </w:rPr>
        <w:t>Методы, использованные для сбора/селекции доказательств:</w:t>
      </w:r>
      <w:r w:rsidR="00717AF1" w:rsidRPr="00D47028">
        <w:rPr>
          <w:szCs w:val="24"/>
        </w:rPr>
        <w:t xml:space="preserve"> п</w:t>
      </w:r>
      <w:r w:rsidRPr="00D47028">
        <w:rPr>
          <w:szCs w:val="24"/>
        </w:rPr>
        <w:t>оиск публикаций в специализированных периодических печатных изданиях с импакт-фактором &gt;0,3</w:t>
      </w:r>
      <w:r w:rsidR="00717AF1" w:rsidRPr="00D47028">
        <w:rPr>
          <w:szCs w:val="24"/>
        </w:rPr>
        <w:t>; п</w:t>
      </w:r>
      <w:r w:rsidRPr="00D47028">
        <w:rPr>
          <w:szCs w:val="24"/>
        </w:rPr>
        <w:t>оиск в электронных базах данных</w:t>
      </w:r>
      <w:r w:rsidR="00717AF1" w:rsidRPr="00D47028">
        <w:rPr>
          <w:szCs w:val="24"/>
        </w:rPr>
        <w:t>.</w:t>
      </w:r>
    </w:p>
    <w:p w14:paraId="4083647E" w14:textId="77777777" w:rsidR="00787790" w:rsidRPr="00D47028" w:rsidRDefault="00787790" w:rsidP="007620CC">
      <w:pPr>
        <w:contextualSpacing/>
        <w:rPr>
          <w:szCs w:val="24"/>
          <w:lang w:val="en-US"/>
        </w:rPr>
      </w:pPr>
      <w:r w:rsidRPr="00D47028">
        <w:rPr>
          <w:b/>
          <w:bCs/>
          <w:szCs w:val="24"/>
        </w:rPr>
        <w:t>Базы данных, использованны</w:t>
      </w:r>
      <w:r w:rsidR="00717AF1" w:rsidRPr="00D47028">
        <w:rPr>
          <w:b/>
          <w:bCs/>
          <w:szCs w:val="24"/>
        </w:rPr>
        <w:t>е</w:t>
      </w:r>
      <w:r w:rsidRPr="00D47028">
        <w:rPr>
          <w:b/>
          <w:bCs/>
          <w:szCs w:val="24"/>
        </w:rPr>
        <w:t xml:space="preserve"> д</w:t>
      </w:r>
      <w:r w:rsidR="008A5D63" w:rsidRPr="00D47028">
        <w:rPr>
          <w:b/>
          <w:bCs/>
          <w:szCs w:val="24"/>
        </w:rPr>
        <w:t xml:space="preserve">ля сбора/селекции доказательств. </w:t>
      </w:r>
      <w:r w:rsidRPr="00D47028">
        <w:rPr>
          <w:szCs w:val="24"/>
        </w:rPr>
        <w:t xml:space="preserve">Доказательной базой для рекомендаций являются публикации, вошедшие в </w:t>
      </w:r>
      <w:r w:rsidRPr="00D47028">
        <w:rPr>
          <w:szCs w:val="24"/>
        </w:rPr>
        <w:lastRenderedPageBreak/>
        <w:t>Ко</w:t>
      </w:r>
      <w:r w:rsidR="008A5D63" w:rsidRPr="00D47028">
        <w:rPr>
          <w:szCs w:val="24"/>
        </w:rPr>
        <w:t>к</w:t>
      </w:r>
      <w:r w:rsidRPr="00D47028">
        <w:rPr>
          <w:szCs w:val="24"/>
        </w:rPr>
        <w:t>рейновскую библиотеку, базы данных P</w:t>
      </w:r>
      <w:r w:rsidR="008A5D63" w:rsidRPr="00D47028">
        <w:rPr>
          <w:szCs w:val="24"/>
          <w:lang w:val="en-US"/>
        </w:rPr>
        <w:t>ubMed</w:t>
      </w:r>
      <w:r w:rsidRPr="00D47028">
        <w:rPr>
          <w:szCs w:val="24"/>
        </w:rPr>
        <w:t xml:space="preserve"> и M</w:t>
      </w:r>
      <w:r w:rsidR="008A5D63" w:rsidRPr="00D47028">
        <w:rPr>
          <w:szCs w:val="24"/>
          <w:lang w:val="en-US"/>
        </w:rPr>
        <w:t>edLine</w:t>
      </w:r>
      <w:r w:rsidRPr="00D47028">
        <w:rPr>
          <w:szCs w:val="24"/>
        </w:rPr>
        <w:t>. Глубина поиска составила 30 лет.</w:t>
      </w:r>
    </w:p>
    <w:p w14:paraId="0BB31529" w14:textId="77777777" w:rsidR="00787790" w:rsidRPr="00D47028" w:rsidRDefault="00787790" w:rsidP="007620CC">
      <w:pPr>
        <w:contextualSpacing/>
        <w:rPr>
          <w:b/>
          <w:bCs/>
          <w:szCs w:val="24"/>
        </w:rPr>
      </w:pPr>
      <w:r w:rsidRPr="00D47028">
        <w:rPr>
          <w:b/>
          <w:bCs/>
          <w:szCs w:val="24"/>
        </w:rPr>
        <w:t>Методы, использованные для анализа доказательств:</w:t>
      </w:r>
    </w:p>
    <w:p w14:paraId="703F8222" w14:textId="77777777" w:rsidR="00787790" w:rsidRPr="00D47028" w:rsidRDefault="00787790" w:rsidP="00E87268">
      <w:pPr>
        <w:numPr>
          <w:ilvl w:val="0"/>
          <w:numId w:val="11"/>
        </w:numPr>
        <w:contextualSpacing/>
        <w:rPr>
          <w:szCs w:val="24"/>
        </w:rPr>
      </w:pPr>
      <w:r w:rsidRPr="00D47028">
        <w:rPr>
          <w:szCs w:val="24"/>
        </w:rPr>
        <w:t>обзоры опубликованных метаанализов;</w:t>
      </w:r>
    </w:p>
    <w:p w14:paraId="4F70540D" w14:textId="77777777" w:rsidR="00787790" w:rsidRPr="00D47028" w:rsidRDefault="00787790" w:rsidP="00E87268">
      <w:pPr>
        <w:numPr>
          <w:ilvl w:val="0"/>
          <w:numId w:val="11"/>
        </w:numPr>
        <w:contextualSpacing/>
        <w:rPr>
          <w:szCs w:val="24"/>
        </w:rPr>
      </w:pPr>
      <w:r w:rsidRPr="00D47028">
        <w:rPr>
          <w:szCs w:val="24"/>
        </w:rPr>
        <w:t>систематические обзоры с таблицами доказательств.</w:t>
      </w:r>
    </w:p>
    <w:p w14:paraId="235560C0" w14:textId="77777777" w:rsidR="00787790" w:rsidRPr="00D47028" w:rsidRDefault="00787790" w:rsidP="007620CC">
      <w:pPr>
        <w:contextualSpacing/>
        <w:rPr>
          <w:b/>
          <w:bCs/>
          <w:szCs w:val="24"/>
        </w:rPr>
      </w:pPr>
      <w:r w:rsidRPr="00D47028">
        <w:rPr>
          <w:b/>
          <w:bCs/>
          <w:szCs w:val="24"/>
        </w:rPr>
        <w:t>Методы, использованные для качества и силы доказательств:</w:t>
      </w:r>
    </w:p>
    <w:p w14:paraId="1D6D5A0D" w14:textId="77777777" w:rsidR="00787790" w:rsidRPr="00D47028" w:rsidRDefault="00787790" w:rsidP="00E87268">
      <w:pPr>
        <w:numPr>
          <w:ilvl w:val="0"/>
          <w:numId w:val="12"/>
        </w:numPr>
        <w:contextualSpacing/>
        <w:rPr>
          <w:szCs w:val="24"/>
        </w:rPr>
      </w:pPr>
      <w:r w:rsidRPr="00D47028">
        <w:rPr>
          <w:szCs w:val="24"/>
        </w:rPr>
        <w:t>консенсус экспертов;</w:t>
      </w:r>
    </w:p>
    <w:p w14:paraId="07247653" w14:textId="77777777" w:rsidR="00787790" w:rsidRPr="00D47028" w:rsidRDefault="00787790" w:rsidP="00E87268">
      <w:pPr>
        <w:numPr>
          <w:ilvl w:val="0"/>
          <w:numId w:val="12"/>
        </w:numPr>
        <w:contextualSpacing/>
        <w:rPr>
          <w:szCs w:val="24"/>
        </w:rPr>
      </w:pPr>
      <w:r w:rsidRPr="00D47028">
        <w:rPr>
          <w:szCs w:val="24"/>
        </w:rPr>
        <w:t>оценка значимости доказательств в соответствии с рейтинговой схемой доказательств (табл. 1</w:t>
      </w:r>
      <w:r w:rsidR="00E87268" w:rsidRPr="00D47028">
        <w:rPr>
          <w:szCs w:val="24"/>
        </w:rPr>
        <w:t>‒</w:t>
      </w:r>
      <w:r w:rsidRPr="00D47028">
        <w:rPr>
          <w:szCs w:val="24"/>
        </w:rPr>
        <w:t>3).</w:t>
      </w:r>
    </w:p>
    <w:p w14:paraId="1CDBFA36" w14:textId="77777777" w:rsidR="00A5117E" w:rsidRPr="00E07859" w:rsidRDefault="00787790" w:rsidP="007620CC">
      <w:pPr>
        <w:contextualSpacing/>
      </w:pPr>
      <w:r w:rsidRPr="00D47028">
        <w:rPr>
          <w:szCs w:val="24"/>
        </w:rPr>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14:paraId="3E1ABBF7" w14:textId="77777777" w:rsidR="00787790" w:rsidRPr="00D47028" w:rsidRDefault="00787790" w:rsidP="007620CC">
      <w:pPr>
        <w:contextualSpacing/>
        <w:rPr>
          <w:szCs w:val="24"/>
        </w:rPr>
      </w:pPr>
      <w:r w:rsidRPr="00D47028">
        <w:rPr>
          <w:szCs w:val="24"/>
        </w:rPr>
        <w:t xml:space="preserve">В соответствии с данным проектом рекомендаций отдельным общепринятым методикам диагностики на основании консенсуса экспертов придан уровень </w:t>
      </w:r>
      <w:r w:rsidRPr="00D47028">
        <w:rPr>
          <w:szCs w:val="24"/>
          <w:lang w:val="en-US"/>
        </w:rPr>
        <w:t>GPP</w:t>
      </w:r>
      <w:r w:rsidRPr="00D47028">
        <w:rPr>
          <w:szCs w:val="24"/>
        </w:rPr>
        <w:t xml:space="preserve"> (сложившаяся клиническая практика).</w:t>
      </w:r>
    </w:p>
    <w:p w14:paraId="22A9BE1C" w14:textId="77777777" w:rsidR="00787790" w:rsidRPr="00D47028" w:rsidRDefault="00787790" w:rsidP="007620CC">
      <w:pPr>
        <w:rPr>
          <w:b/>
          <w:szCs w:val="24"/>
        </w:rPr>
      </w:pPr>
      <w:bookmarkStart w:id="150" w:name="_Ref515967586"/>
      <w:bookmarkStart w:id="151" w:name="_Hlk16603155"/>
    </w:p>
    <w:p w14:paraId="64EF07AB" w14:textId="77777777" w:rsidR="00787790" w:rsidRPr="00D47028" w:rsidRDefault="00787790" w:rsidP="007620CC">
      <w:pPr>
        <w:rPr>
          <w:szCs w:val="24"/>
        </w:rPr>
      </w:pPr>
      <w:r w:rsidRPr="00D47028">
        <w:rPr>
          <w:b/>
          <w:szCs w:val="24"/>
        </w:rPr>
        <w:t xml:space="preserve">Таблица </w:t>
      </w:r>
      <w:r w:rsidRPr="00BC1D27">
        <w:rPr>
          <w:b/>
          <w:szCs w:val="24"/>
        </w:rPr>
        <w:fldChar w:fldCharType="begin"/>
      </w:r>
      <w:r w:rsidRPr="00D47028">
        <w:rPr>
          <w:b/>
          <w:szCs w:val="24"/>
        </w:rPr>
        <w:instrText xml:space="preserve"> SEQ Таблица \* ARABIC </w:instrText>
      </w:r>
      <w:r w:rsidRPr="00BC1D27">
        <w:rPr>
          <w:b/>
          <w:szCs w:val="24"/>
        </w:rPr>
        <w:fldChar w:fldCharType="separate"/>
      </w:r>
      <w:r w:rsidRPr="00D47028">
        <w:rPr>
          <w:b/>
          <w:noProof/>
          <w:szCs w:val="24"/>
        </w:rPr>
        <w:t>1</w:t>
      </w:r>
      <w:r w:rsidRPr="00BC1D27">
        <w:rPr>
          <w:b/>
          <w:szCs w:val="24"/>
        </w:rPr>
        <w:fldChar w:fldCharType="end"/>
      </w:r>
      <w:bookmarkEnd w:id="150"/>
      <w:r w:rsidRPr="00D47028">
        <w:rPr>
          <w:b/>
          <w:szCs w:val="24"/>
        </w:rPr>
        <w:t xml:space="preserve">. </w:t>
      </w:r>
      <w:r w:rsidRPr="00D47028">
        <w:rPr>
          <w:szCs w:val="24"/>
        </w:rPr>
        <w:t>Шкала оценки уровней достоверности доказательств для методов диагностики (диагностических вмешательств)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67"/>
      </w:tblGrid>
      <w:tr w:rsidR="00787790" w:rsidRPr="00D47028" w14:paraId="4A40B1AD" w14:textId="77777777">
        <w:trPr>
          <w:trHeight w:val="58"/>
        </w:trPr>
        <w:tc>
          <w:tcPr>
            <w:tcW w:w="958" w:type="pct"/>
            <w:shd w:val="clear" w:color="auto" w:fill="auto"/>
          </w:tcPr>
          <w:p w14:paraId="4106209C" w14:textId="77777777" w:rsidR="00787790" w:rsidRPr="00D47028" w:rsidRDefault="00CA0107" w:rsidP="00CA0107">
            <w:pPr>
              <w:ind w:firstLine="0"/>
              <w:jc w:val="center"/>
              <w:rPr>
                <w:b/>
                <w:bCs/>
                <w:color w:val="000000"/>
                <w:szCs w:val="24"/>
              </w:rPr>
            </w:pPr>
            <w:r w:rsidRPr="00D47028">
              <w:rPr>
                <w:b/>
                <w:bCs/>
                <w:szCs w:val="24"/>
              </w:rPr>
              <w:t>Уровень достоверности доказательств</w:t>
            </w:r>
          </w:p>
        </w:tc>
        <w:tc>
          <w:tcPr>
            <w:tcW w:w="4042" w:type="pct"/>
            <w:shd w:val="clear" w:color="auto" w:fill="auto"/>
          </w:tcPr>
          <w:p w14:paraId="231DD352" w14:textId="77777777" w:rsidR="00787790" w:rsidRPr="00D47028" w:rsidRDefault="00787790" w:rsidP="00FD0BC3">
            <w:pPr>
              <w:ind w:firstLine="0"/>
              <w:jc w:val="center"/>
              <w:rPr>
                <w:b/>
                <w:color w:val="000000"/>
                <w:szCs w:val="24"/>
              </w:rPr>
            </w:pPr>
            <w:r w:rsidRPr="00D47028">
              <w:rPr>
                <w:b/>
                <w:color w:val="000000"/>
                <w:szCs w:val="24"/>
              </w:rPr>
              <w:t>Расшифровка</w:t>
            </w:r>
          </w:p>
        </w:tc>
      </w:tr>
      <w:tr w:rsidR="00787790" w:rsidRPr="00D47028" w14:paraId="2C2DA53A" w14:textId="77777777">
        <w:tc>
          <w:tcPr>
            <w:tcW w:w="958" w:type="pct"/>
            <w:shd w:val="clear" w:color="auto" w:fill="auto"/>
          </w:tcPr>
          <w:p w14:paraId="2EED1F3A" w14:textId="77777777" w:rsidR="00787790" w:rsidRPr="00D47028" w:rsidRDefault="00787790" w:rsidP="00A868C5">
            <w:pPr>
              <w:rPr>
                <w:color w:val="000000"/>
                <w:szCs w:val="24"/>
              </w:rPr>
            </w:pPr>
            <w:r w:rsidRPr="00D47028">
              <w:rPr>
                <w:color w:val="000000"/>
                <w:szCs w:val="24"/>
              </w:rPr>
              <w:t>1</w:t>
            </w:r>
          </w:p>
        </w:tc>
        <w:tc>
          <w:tcPr>
            <w:tcW w:w="4042" w:type="pct"/>
            <w:shd w:val="clear" w:color="auto" w:fill="auto"/>
          </w:tcPr>
          <w:p w14:paraId="59D3C4B1" w14:textId="77777777" w:rsidR="00787790" w:rsidRPr="00D47028" w:rsidRDefault="00787790" w:rsidP="00A868C5">
            <w:pPr>
              <w:ind w:firstLine="0"/>
              <w:rPr>
                <w:color w:val="000000"/>
                <w:szCs w:val="24"/>
              </w:rPr>
            </w:pPr>
            <w:r w:rsidRPr="00D47028">
              <w:rPr>
                <w:color w:val="000000"/>
                <w:szCs w:val="24"/>
              </w:rPr>
              <w:t>Систематические обзоры исследований с контролем референсным методом</w:t>
            </w:r>
            <w:r w:rsidRPr="00D47028">
              <w:rPr>
                <w:szCs w:val="24"/>
              </w:rPr>
              <w:t xml:space="preserve"> или систематический обзор рандомизированных клинических исследований с применением метаанализа</w:t>
            </w:r>
          </w:p>
        </w:tc>
      </w:tr>
      <w:tr w:rsidR="00787790" w:rsidRPr="00D47028" w14:paraId="0870AE9D" w14:textId="77777777">
        <w:tc>
          <w:tcPr>
            <w:tcW w:w="958" w:type="pct"/>
            <w:shd w:val="clear" w:color="auto" w:fill="auto"/>
          </w:tcPr>
          <w:p w14:paraId="6E285D43" w14:textId="77777777" w:rsidR="00787790" w:rsidRPr="00D47028" w:rsidRDefault="00787790" w:rsidP="00A868C5">
            <w:pPr>
              <w:rPr>
                <w:color w:val="000000"/>
                <w:szCs w:val="24"/>
              </w:rPr>
            </w:pPr>
            <w:r w:rsidRPr="00D47028">
              <w:rPr>
                <w:color w:val="000000"/>
                <w:szCs w:val="24"/>
              </w:rPr>
              <w:t>2</w:t>
            </w:r>
          </w:p>
        </w:tc>
        <w:tc>
          <w:tcPr>
            <w:tcW w:w="4042" w:type="pct"/>
            <w:shd w:val="clear" w:color="auto" w:fill="auto"/>
          </w:tcPr>
          <w:p w14:paraId="1D8EC037" w14:textId="77777777" w:rsidR="00787790" w:rsidRPr="00D47028" w:rsidRDefault="00787790" w:rsidP="00A868C5">
            <w:pPr>
              <w:ind w:firstLine="0"/>
              <w:rPr>
                <w:color w:val="000000"/>
                <w:szCs w:val="24"/>
              </w:rPr>
            </w:pPr>
            <w:r w:rsidRPr="00D47028">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w:t>
            </w:r>
            <w:r w:rsidR="00BA6F2C" w:rsidRPr="00D47028">
              <w:rPr>
                <w:color w:val="000000"/>
                <w:szCs w:val="24"/>
              </w:rPr>
              <w:t>,</w:t>
            </w:r>
            <w:r w:rsidRPr="00D47028">
              <w:rPr>
                <w:color w:val="000000"/>
                <w:szCs w:val="24"/>
              </w:rPr>
              <w:t xml:space="preserve"> с применением метаанализа</w:t>
            </w:r>
          </w:p>
        </w:tc>
      </w:tr>
      <w:tr w:rsidR="00787790" w:rsidRPr="00D47028" w14:paraId="4D1F332E" w14:textId="77777777">
        <w:tc>
          <w:tcPr>
            <w:tcW w:w="958" w:type="pct"/>
            <w:shd w:val="clear" w:color="auto" w:fill="auto"/>
          </w:tcPr>
          <w:p w14:paraId="65E76C17" w14:textId="77777777" w:rsidR="00787790" w:rsidRPr="00D47028" w:rsidRDefault="00787790" w:rsidP="00A868C5">
            <w:pPr>
              <w:rPr>
                <w:color w:val="000000"/>
                <w:szCs w:val="24"/>
              </w:rPr>
            </w:pPr>
            <w:r w:rsidRPr="00D47028">
              <w:rPr>
                <w:color w:val="000000"/>
                <w:szCs w:val="24"/>
              </w:rPr>
              <w:t>3</w:t>
            </w:r>
          </w:p>
        </w:tc>
        <w:tc>
          <w:tcPr>
            <w:tcW w:w="4042" w:type="pct"/>
            <w:shd w:val="clear" w:color="auto" w:fill="auto"/>
          </w:tcPr>
          <w:p w14:paraId="7A2A8AE4" w14:textId="77777777" w:rsidR="00787790" w:rsidRPr="00D47028" w:rsidRDefault="00787790" w:rsidP="00BA6F2C">
            <w:pPr>
              <w:ind w:firstLine="0"/>
              <w:rPr>
                <w:color w:val="000000"/>
                <w:szCs w:val="24"/>
              </w:rPr>
            </w:pPr>
            <w:r w:rsidRPr="00D47028">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787790" w:rsidRPr="00D47028" w14:paraId="1444BA96" w14:textId="77777777">
        <w:tc>
          <w:tcPr>
            <w:tcW w:w="958" w:type="pct"/>
            <w:shd w:val="clear" w:color="auto" w:fill="auto"/>
          </w:tcPr>
          <w:p w14:paraId="40FB4A58" w14:textId="77777777" w:rsidR="00787790" w:rsidRPr="00D47028" w:rsidRDefault="00787790" w:rsidP="00A868C5">
            <w:pPr>
              <w:rPr>
                <w:color w:val="000000"/>
                <w:szCs w:val="24"/>
              </w:rPr>
            </w:pPr>
            <w:r w:rsidRPr="00D47028">
              <w:rPr>
                <w:color w:val="000000"/>
                <w:szCs w:val="24"/>
              </w:rPr>
              <w:lastRenderedPageBreak/>
              <w:t>4</w:t>
            </w:r>
          </w:p>
        </w:tc>
        <w:tc>
          <w:tcPr>
            <w:tcW w:w="4042" w:type="pct"/>
            <w:shd w:val="clear" w:color="auto" w:fill="auto"/>
          </w:tcPr>
          <w:p w14:paraId="035FFB9F" w14:textId="77777777" w:rsidR="00787790" w:rsidRPr="00D47028" w:rsidRDefault="00787790" w:rsidP="00BA6F2C">
            <w:pPr>
              <w:ind w:firstLine="0"/>
              <w:rPr>
                <w:color w:val="000000"/>
                <w:szCs w:val="24"/>
              </w:rPr>
            </w:pPr>
            <w:r w:rsidRPr="00D47028">
              <w:rPr>
                <w:color w:val="000000"/>
                <w:szCs w:val="24"/>
              </w:rPr>
              <w:t>Несравнительные исследования, описание клинического случая</w:t>
            </w:r>
          </w:p>
        </w:tc>
      </w:tr>
      <w:tr w:rsidR="00787790" w:rsidRPr="00D47028" w14:paraId="39759E8D" w14:textId="77777777">
        <w:tc>
          <w:tcPr>
            <w:tcW w:w="958" w:type="pct"/>
            <w:shd w:val="clear" w:color="auto" w:fill="auto"/>
          </w:tcPr>
          <w:p w14:paraId="2BB6CC55" w14:textId="77777777" w:rsidR="00787790" w:rsidRPr="00D47028" w:rsidRDefault="00787790" w:rsidP="00A868C5">
            <w:pPr>
              <w:rPr>
                <w:color w:val="000000"/>
                <w:szCs w:val="24"/>
              </w:rPr>
            </w:pPr>
            <w:r w:rsidRPr="00D47028">
              <w:rPr>
                <w:color w:val="000000"/>
                <w:szCs w:val="24"/>
              </w:rPr>
              <w:t>5</w:t>
            </w:r>
          </w:p>
        </w:tc>
        <w:tc>
          <w:tcPr>
            <w:tcW w:w="4042" w:type="pct"/>
            <w:shd w:val="clear" w:color="auto" w:fill="auto"/>
          </w:tcPr>
          <w:p w14:paraId="1EC9A96E" w14:textId="77777777" w:rsidR="00787790" w:rsidRPr="00D47028" w:rsidRDefault="00787790" w:rsidP="00BA6F2C">
            <w:pPr>
              <w:ind w:firstLine="0"/>
              <w:rPr>
                <w:color w:val="000000"/>
                <w:szCs w:val="24"/>
              </w:rPr>
            </w:pPr>
            <w:r w:rsidRPr="00D47028">
              <w:rPr>
                <w:color w:val="000000"/>
                <w:szCs w:val="24"/>
              </w:rPr>
              <w:t>Имеется лишь обоснование механизма действия или мнение экспертов</w:t>
            </w:r>
          </w:p>
        </w:tc>
      </w:tr>
    </w:tbl>
    <w:p w14:paraId="70506CE6" w14:textId="77777777" w:rsidR="00787790" w:rsidRPr="00D47028" w:rsidRDefault="00787790" w:rsidP="007620CC">
      <w:pPr>
        <w:pStyle w:val="aff6"/>
        <w:rPr>
          <w:rStyle w:val="aff9"/>
          <w:szCs w:val="24"/>
        </w:rPr>
      </w:pPr>
    </w:p>
    <w:p w14:paraId="586EA00D" w14:textId="77777777" w:rsidR="00787790" w:rsidRPr="00D47028" w:rsidRDefault="00787790" w:rsidP="007620CC">
      <w:pPr>
        <w:rPr>
          <w:szCs w:val="24"/>
        </w:rPr>
      </w:pPr>
      <w:bookmarkStart w:id="152" w:name="_Ref515967623"/>
      <w:r w:rsidRPr="00C54217">
        <w:rPr>
          <w:b/>
          <w:szCs w:val="24"/>
        </w:rPr>
        <w:t xml:space="preserve">Таблица </w:t>
      </w:r>
      <w:r w:rsidRPr="00FC1A9A">
        <w:rPr>
          <w:b/>
          <w:szCs w:val="24"/>
        </w:rPr>
        <w:fldChar w:fldCharType="begin"/>
      </w:r>
      <w:r w:rsidRPr="00D47028">
        <w:rPr>
          <w:b/>
          <w:szCs w:val="24"/>
        </w:rPr>
        <w:instrText xml:space="preserve"> SEQ Таблица \* ARABIC </w:instrText>
      </w:r>
      <w:r w:rsidRPr="00FC1A9A">
        <w:rPr>
          <w:b/>
          <w:szCs w:val="24"/>
        </w:rPr>
        <w:fldChar w:fldCharType="separate"/>
      </w:r>
      <w:r w:rsidRPr="00D47028">
        <w:rPr>
          <w:b/>
          <w:noProof/>
          <w:szCs w:val="24"/>
        </w:rPr>
        <w:t>2</w:t>
      </w:r>
      <w:r w:rsidRPr="00FC1A9A">
        <w:rPr>
          <w:b/>
          <w:szCs w:val="24"/>
        </w:rPr>
        <w:fldChar w:fldCharType="end"/>
      </w:r>
      <w:bookmarkEnd w:id="152"/>
      <w:r w:rsidRPr="00D47028">
        <w:rPr>
          <w:b/>
          <w:szCs w:val="24"/>
        </w:rPr>
        <w:t xml:space="preserve">. </w:t>
      </w:r>
      <w:r w:rsidRPr="00D47028">
        <w:rPr>
          <w:szCs w:val="24"/>
        </w:rPr>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67"/>
      </w:tblGrid>
      <w:tr w:rsidR="00787790" w:rsidRPr="00D47028" w14:paraId="6A45E90F" w14:textId="77777777">
        <w:tc>
          <w:tcPr>
            <w:tcW w:w="958" w:type="pct"/>
            <w:shd w:val="clear" w:color="auto" w:fill="auto"/>
          </w:tcPr>
          <w:p w14:paraId="26FEED2A" w14:textId="77777777" w:rsidR="00787790" w:rsidRPr="00D47028" w:rsidRDefault="0010304C" w:rsidP="0010304C">
            <w:pPr>
              <w:ind w:firstLine="0"/>
              <w:rPr>
                <w:b/>
                <w:color w:val="000000"/>
                <w:szCs w:val="24"/>
              </w:rPr>
            </w:pPr>
            <w:r w:rsidRPr="00D47028">
              <w:rPr>
                <w:b/>
                <w:bCs/>
                <w:szCs w:val="24"/>
              </w:rPr>
              <w:t>Уровень достоверности доказательств</w:t>
            </w:r>
          </w:p>
        </w:tc>
        <w:tc>
          <w:tcPr>
            <w:tcW w:w="4042" w:type="pct"/>
            <w:shd w:val="clear" w:color="auto" w:fill="auto"/>
          </w:tcPr>
          <w:p w14:paraId="1CDD20F4" w14:textId="77777777" w:rsidR="00787790" w:rsidRPr="00D47028" w:rsidRDefault="00787790" w:rsidP="00FD0BC3">
            <w:pPr>
              <w:ind w:firstLine="0"/>
              <w:jc w:val="center"/>
              <w:rPr>
                <w:b/>
                <w:color w:val="000000"/>
                <w:szCs w:val="24"/>
              </w:rPr>
            </w:pPr>
            <w:r w:rsidRPr="00D47028">
              <w:rPr>
                <w:b/>
                <w:color w:val="000000"/>
                <w:szCs w:val="24"/>
              </w:rPr>
              <w:t>Расшифровка</w:t>
            </w:r>
          </w:p>
        </w:tc>
      </w:tr>
      <w:tr w:rsidR="00787790" w:rsidRPr="00D47028" w14:paraId="4A28CD92" w14:textId="77777777">
        <w:tc>
          <w:tcPr>
            <w:tcW w:w="958" w:type="pct"/>
            <w:shd w:val="clear" w:color="auto" w:fill="auto"/>
          </w:tcPr>
          <w:p w14:paraId="170ADC0A" w14:textId="77777777" w:rsidR="00787790" w:rsidRPr="00D47028" w:rsidRDefault="00787790" w:rsidP="0010304C">
            <w:pPr>
              <w:rPr>
                <w:color w:val="000000"/>
                <w:szCs w:val="24"/>
              </w:rPr>
            </w:pPr>
            <w:r w:rsidRPr="00D47028">
              <w:rPr>
                <w:color w:val="000000"/>
                <w:szCs w:val="24"/>
              </w:rPr>
              <w:t>1</w:t>
            </w:r>
          </w:p>
        </w:tc>
        <w:tc>
          <w:tcPr>
            <w:tcW w:w="4042" w:type="pct"/>
            <w:shd w:val="clear" w:color="auto" w:fill="auto"/>
          </w:tcPr>
          <w:p w14:paraId="16A81B37" w14:textId="77777777" w:rsidR="00787790" w:rsidRPr="00D47028" w:rsidRDefault="00787790" w:rsidP="0010304C">
            <w:pPr>
              <w:ind w:firstLine="0"/>
              <w:rPr>
                <w:color w:val="000000"/>
                <w:szCs w:val="24"/>
              </w:rPr>
            </w:pPr>
            <w:r w:rsidRPr="00D47028">
              <w:rPr>
                <w:color w:val="000000"/>
                <w:szCs w:val="24"/>
              </w:rPr>
              <w:t xml:space="preserve">Систематический обзор </w:t>
            </w:r>
            <w:r w:rsidRPr="00D47028">
              <w:rPr>
                <w:szCs w:val="24"/>
              </w:rPr>
              <w:t>рандомизированных клинических исследований</w:t>
            </w:r>
            <w:r w:rsidRPr="00D47028">
              <w:rPr>
                <w:color w:val="000000"/>
                <w:szCs w:val="24"/>
              </w:rPr>
              <w:t xml:space="preserve"> с применением метаанализа</w:t>
            </w:r>
          </w:p>
        </w:tc>
      </w:tr>
      <w:tr w:rsidR="00787790" w:rsidRPr="00D47028" w14:paraId="7CEE395E" w14:textId="77777777">
        <w:tc>
          <w:tcPr>
            <w:tcW w:w="958" w:type="pct"/>
            <w:shd w:val="clear" w:color="auto" w:fill="auto"/>
          </w:tcPr>
          <w:p w14:paraId="1A63238C" w14:textId="77777777" w:rsidR="00787790" w:rsidRPr="00D47028" w:rsidRDefault="00787790" w:rsidP="0010304C">
            <w:pPr>
              <w:rPr>
                <w:color w:val="000000"/>
                <w:szCs w:val="24"/>
                <w:lang w:val="en-US"/>
              </w:rPr>
            </w:pPr>
            <w:r w:rsidRPr="00D47028">
              <w:rPr>
                <w:color w:val="000000"/>
                <w:szCs w:val="24"/>
              </w:rPr>
              <w:t>2</w:t>
            </w:r>
          </w:p>
        </w:tc>
        <w:tc>
          <w:tcPr>
            <w:tcW w:w="4042" w:type="pct"/>
            <w:shd w:val="clear" w:color="auto" w:fill="auto"/>
          </w:tcPr>
          <w:p w14:paraId="68576C9A" w14:textId="77777777" w:rsidR="00787790" w:rsidRPr="00D47028" w:rsidRDefault="00787790" w:rsidP="0010304C">
            <w:pPr>
              <w:ind w:firstLine="0"/>
              <w:rPr>
                <w:color w:val="000000"/>
                <w:szCs w:val="24"/>
              </w:rPr>
            </w:pPr>
            <w:r w:rsidRPr="00D47028">
              <w:rPr>
                <w:color w:val="000000"/>
                <w:szCs w:val="24"/>
              </w:rPr>
              <w:t xml:space="preserve">Отдельные </w:t>
            </w:r>
            <w:r w:rsidRPr="00D47028">
              <w:rPr>
                <w:szCs w:val="24"/>
              </w:rPr>
              <w:t>рандомизированные клинические исследования</w:t>
            </w:r>
            <w:r w:rsidRPr="00D47028">
              <w:rPr>
                <w:color w:val="000000"/>
                <w:szCs w:val="24"/>
              </w:rPr>
              <w:t xml:space="preserve"> и систематические обзоры исследований любого дизайна, за исключением </w:t>
            </w:r>
            <w:r w:rsidRPr="00D47028">
              <w:rPr>
                <w:szCs w:val="24"/>
              </w:rPr>
              <w:t>рандомизированных клинических исследований</w:t>
            </w:r>
            <w:r w:rsidRPr="00D47028">
              <w:rPr>
                <w:color w:val="000000"/>
                <w:szCs w:val="24"/>
              </w:rPr>
              <w:t xml:space="preserve"> с применением метаанализа</w:t>
            </w:r>
          </w:p>
        </w:tc>
      </w:tr>
      <w:tr w:rsidR="00787790" w:rsidRPr="00D47028" w14:paraId="622AFE71" w14:textId="77777777">
        <w:tc>
          <w:tcPr>
            <w:tcW w:w="958" w:type="pct"/>
            <w:shd w:val="clear" w:color="auto" w:fill="auto"/>
          </w:tcPr>
          <w:p w14:paraId="5A1BBACA" w14:textId="77777777" w:rsidR="00787790" w:rsidRPr="00D47028" w:rsidRDefault="00787790" w:rsidP="0010304C">
            <w:pPr>
              <w:rPr>
                <w:color w:val="000000"/>
                <w:szCs w:val="24"/>
              </w:rPr>
            </w:pPr>
            <w:r w:rsidRPr="00D47028">
              <w:rPr>
                <w:color w:val="000000"/>
                <w:szCs w:val="24"/>
              </w:rPr>
              <w:t>3</w:t>
            </w:r>
          </w:p>
        </w:tc>
        <w:tc>
          <w:tcPr>
            <w:tcW w:w="4042" w:type="pct"/>
            <w:shd w:val="clear" w:color="auto" w:fill="auto"/>
          </w:tcPr>
          <w:p w14:paraId="74D9CA18" w14:textId="77777777" w:rsidR="00787790" w:rsidRPr="00D47028" w:rsidRDefault="00787790" w:rsidP="0010304C">
            <w:pPr>
              <w:ind w:firstLine="0"/>
              <w:rPr>
                <w:color w:val="000000"/>
                <w:szCs w:val="24"/>
              </w:rPr>
            </w:pPr>
            <w:r w:rsidRPr="00D47028">
              <w:rPr>
                <w:color w:val="000000"/>
                <w:szCs w:val="24"/>
              </w:rPr>
              <w:t>Нерандомизированные сравнительные исследования, в том числе когортные исследования</w:t>
            </w:r>
          </w:p>
        </w:tc>
      </w:tr>
      <w:tr w:rsidR="00787790" w:rsidRPr="00D47028" w14:paraId="2D200F86" w14:textId="77777777">
        <w:tc>
          <w:tcPr>
            <w:tcW w:w="958" w:type="pct"/>
            <w:shd w:val="clear" w:color="auto" w:fill="auto"/>
          </w:tcPr>
          <w:p w14:paraId="26701B7B" w14:textId="77777777" w:rsidR="00787790" w:rsidRPr="00D47028" w:rsidRDefault="00787790" w:rsidP="0010304C">
            <w:pPr>
              <w:rPr>
                <w:color w:val="000000"/>
                <w:szCs w:val="24"/>
              </w:rPr>
            </w:pPr>
            <w:r w:rsidRPr="00D47028">
              <w:rPr>
                <w:color w:val="000000"/>
                <w:szCs w:val="24"/>
              </w:rPr>
              <w:t>4</w:t>
            </w:r>
          </w:p>
        </w:tc>
        <w:tc>
          <w:tcPr>
            <w:tcW w:w="4042" w:type="pct"/>
            <w:shd w:val="clear" w:color="auto" w:fill="auto"/>
          </w:tcPr>
          <w:p w14:paraId="35DAFCC6" w14:textId="77777777" w:rsidR="00787790" w:rsidRPr="00D47028" w:rsidRDefault="00787790" w:rsidP="0010304C">
            <w:pPr>
              <w:ind w:firstLine="0"/>
              <w:rPr>
                <w:color w:val="000000"/>
                <w:szCs w:val="24"/>
              </w:rPr>
            </w:pPr>
            <w:r w:rsidRPr="00D47028">
              <w:rPr>
                <w:color w:val="000000"/>
                <w:szCs w:val="24"/>
              </w:rPr>
              <w:t xml:space="preserve">Несравнительные исследования, описание клинического случая или серии случаев, исследования </w:t>
            </w:r>
            <w:r w:rsidR="004B66DC" w:rsidRPr="00D47028">
              <w:rPr>
                <w:szCs w:val="24"/>
              </w:rPr>
              <w:t>«случай–контроль»</w:t>
            </w:r>
          </w:p>
        </w:tc>
      </w:tr>
      <w:tr w:rsidR="00787790" w:rsidRPr="00D47028" w14:paraId="441D165D" w14:textId="77777777">
        <w:tc>
          <w:tcPr>
            <w:tcW w:w="958" w:type="pct"/>
            <w:shd w:val="clear" w:color="auto" w:fill="auto"/>
          </w:tcPr>
          <w:p w14:paraId="4200481E" w14:textId="77777777" w:rsidR="00787790" w:rsidRPr="00D47028" w:rsidRDefault="00787790" w:rsidP="0010304C">
            <w:pPr>
              <w:rPr>
                <w:color w:val="000000"/>
                <w:szCs w:val="24"/>
              </w:rPr>
            </w:pPr>
            <w:r w:rsidRPr="00D47028">
              <w:rPr>
                <w:color w:val="000000"/>
                <w:szCs w:val="24"/>
              </w:rPr>
              <w:t>5</w:t>
            </w:r>
          </w:p>
        </w:tc>
        <w:tc>
          <w:tcPr>
            <w:tcW w:w="4042" w:type="pct"/>
            <w:shd w:val="clear" w:color="auto" w:fill="auto"/>
          </w:tcPr>
          <w:p w14:paraId="1FDB88D5" w14:textId="77777777" w:rsidR="00787790" w:rsidRPr="00D47028" w:rsidRDefault="00787790" w:rsidP="0010304C">
            <w:pPr>
              <w:ind w:firstLine="0"/>
              <w:rPr>
                <w:color w:val="000000"/>
                <w:szCs w:val="24"/>
              </w:rPr>
            </w:pPr>
            <w:r w:rsidRPr="00D47028">
              <w:rPr>
                <w:color w:val="000000"/>
                <w:szCs w:val="24"/>
              </w:rPr>
              <w:t>Имеется лишь обоснование механизма действия вмешательства (доклинические исследования) или мнение экспертов</w:t>
            </w:r>
          </w:p>
        </w:tc>
      </w:tr>
    </w:tbl>
    <w:p w14:paraId="2AEFD676" w14:textId="77777777" w:rsidR="00787790" w:rsidRPr="00D47028" w:rsidRDefault="00787790" w:rsidP="007620CC">
      <w:pPr>
        <w:pStyle w:val="aff6"/>
        <w:rPr>
          <w:rStyle w:val="aff9"/>
          <w:szCs w:val="24"/>
        </w:rPr>
      </w:pPr>
    </w:p>
    <w:p w14:paraId="4E033D31" w14:textId="77777777" w:rsidR="00787790" w:rsidRPr="00D47028" w:rsidRDefault="00787790" w:rsidP="007620CC">
      <w:pPr>
        <w:rPr>
          <w:szCs w:val="24"/>
        </w:rPr>
      </w:pPr>
      <w:bookmarkStart w:id="153" w:name="_Ref515967732"/>
      <w:r w:rsidRPr="00C54217">
        <w:rPr>
          <w:b/>
          <w:szCs w:val="24"/>
        </w:rPr>
        <w:t xml:space="preserve">Таблица </w:t>
      </w:r>
      <w:bookmarkEnd w:id="153"/>
      <w:r w:rsidRPr="00D47028">
        <w:rPr>
          <w:b/>
          <w:szCs w:val="24"/>
        </w:rPr>
        <w:t xml:space="preserve">3. </w:t>
      </w:r>
      <w:r w:rsidRPr="00D47028">
        <w:rPr>
          <w:szCs w:val="24"/>
        </w:rPr>
        <w:t>Шкала оценки уровней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430"/>
      </w:tblGrid>
      <w:tr w:rsidR="00787790" w:rsidRPr="00D47028" w14:paraId="0BCE3B8A" w14:textId="77777777">
        <w:tc>
          <w:tcPr>
            <w:tcW w:w="1031" w:type="pct"/>
            <w:shd w:val="clear" w:color="auto" w:fill="auto"/>
          </w:tcPr>
          <w:p w14:paraId="6D4F4FD9" w14:textId="77777777" w:rsidR="00787790" w:rsidRPr="00D47028" w:rsidRDefault="00391A6B" w:rsidP="00391A6B">
            <w:pPr>
              <w:ind w:firstLine="0"/>
              <w:jc w:val="center"/>
              <w:rPr>
                <w:b/>
                <w:bCs/>
                <w:color w:val="000000"/>
                <w:szCs w:val="24"/>
              </w:rPr>
            </w:pPr>
            <w:r w:rsidRPr="00D47028">
              <w:rPr>
                <w:b/>
                <w:bCs/>
                <w:szCs w:val="24"/>
              </w:rPr>
              <w:t>Уровень убедительности рекомендаций</w:t>
            </w:r>
          </w:p>
        </w:tc>
        <w:tc>
          <w:tcPr>
            <w:tcW w:w="3969" w:type="pct"/>
            <w:shd w:val="clear" w:color="auto" w:fill="auto"/>
          </w:tcPr>
          <w:p w14:paraId="16B729E0" w14:textId="77777777" w:rsidR="00787790" w:rsidRPr="00D47028" w:rsidRDefault="00787790" w:rsidP="00FD0BC3">
            <w:pPr>
              <w:ind w:firstLine="0"/>
              <w:jc w:val="center"/>
              <w:rPr>
                <w:b/>
                <w:color w:val="000000"/>
                <w:szCs w:val="24"/>
              </w:rPr>
            </w:pPr>
            <w:r w:rsidRPr="00D47028">
              <w:rPr>
                <w:b/>
                <w:color w:val="000000"/>
                <w:szCs w:val="24"/>
              </w:rPr>
              <w:t>Расшифровка</w:t>
            </w:r>
          </w:p>
        </w:tc>
      </w:tr>
      <w:tr w:rsidR="00787790" w:rsidRPr="00D47028" w14:paraId="62EE4CB6" w14:textId="77777777">
        <w:trPr>
          <w:trHeight w:val="1060"/>
        </w:trPr>
        <w:tc>
          <w:tcPr>
            <w:tcW w:w="1031" w:type="pct"/>
            <w:shd w:val="clear" w:color="auto" w:fill="auto"/>
          </w:tcPr>
          <w:p w14:paraId="01CEC35A" w14:textId="77777777" w:rsidR="00787790" w:rsidRPr="00D47028" w:rsidRDefault="00787790" w:rsidP="00391A6B">
            <w:pPr>
              <w:rPr>
                <w:color w:val="000000"/>
                <w:szCs w:val="24"/>
              </w:rPr>
            </w:pPr>
            <w:r w:rsidRPr="00D47028">
              <w:rPr>
                <w:color w:val="000000"/>
                <w:szCs w:val="24"/>
                <w:lang w:val="en-US"/>
              </w:rPr>
              <w:t>A</w:t>
            </w:r>
          </w:p>
        </w:tc>
        <w:tc>
          <w:tcPr>
            <w:tcW w:w="3969" w:type="pct"/>
            <w:shd w:val="clear" w:color="auto" w:fill="auto"/>
          </w:tcPr>
          <w:p w14:paraId="7428F93B" w14:textId="77777777" w:rsidR="00787790" w:rsidRPr="00D47028" w:rsidRDefault="00787790" w:rsidP="00391A6B">
            <w:pPr>
              <w:ind w:firstLine="0"/>
              <w:rPr>
                <w:color w:val="000000"/>
                <w:szCs w:val="24"/>
              </w:rPr>
            </w:pPr>
            <w:r w:rsidRPr="00D47028">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787790" w:rsidRPr="00D47028" w14:paraId="6F10C975" w14:textId="77777777">
        <w:trPr>
          <w:trHeight w:val="558"/>
        </w:trPr>
        <w:tc>
          <w:tcPr>
            <w:tcW w:w="1031" w:type="pct"/>
            <w:shd w:val="clear" w:color="auto" w:fill="auto"/>
          </w:tcPr>
          <w:p w14:paraId="6B01D1D5" w14:textId="77777777" w:rsidR="00787790" w:rsidRPr="00D47028" w:rsidRDefault="00787790" w:rsidP="00391A6B">
            <w:pPr>
              <w:rPr>
                <w:color w:val="000000"/>
                <w:szCs w:val="24"/>
              </w:rPr>
            </w:pPr>
            <w:r w:rsidRPr="00D47028">
              <w:rPr>
                <w:color w:val="000000"/>
                <w:szCs w:val="24"/>
              </w:rPr>
              <w:t>B</w:t>
            </w:r>
          </w:p>
        </w:tc>
        <w:tc>
          <w:tcPr>
            <w:tcW w:w="3969" w:type="pct"/>
            <w:shd w:val="clear" w:color="auto" w:fill="auto"/>
          </w:tcPr>
          <w:p w14:paraId="3FDBD1EA" w14:textId="77777777" w:rsidR="00787790" w:rsidRPr="00D47028" w:rsidRDefault="00787790" w:rsidP="00391A6B">
            <w:pPr>
              <w:ind w:firstLine="0"/>
              <w:rPr>
                <w:color w:val="000000"/>
                <w:szCs w:val="24"/>
              </w:rPr>
            </w:pPr>
            <w:r w:rsidRPr="00D47028">
              <w:rPr>
                <w:color w:val="000000"/>
                <w:szCs w:val="24"/>
              </w:rPr>
              <w:t xml:space="preserve">Условная рекомендация (не все рассматриваемые критерии эффективности (исходы) являются важными, не все исследования </w:t>
            </w:r>
            <w:r w:rsidRPr="00D47028">
              <w:rPr>
                <w:color w:val="000000"/>
                <w:szCs w:val="24"/>
              </w:rPr>
              <w:lastRenderedPageBreak/>
              <w:t xml:space="preserve">имеют высокое или удовлетворительное методологическое качество и/или их выводы по интересующим исходам не являются согласованными) </w:t>
            </w:r>
          </w:p>
        </w:tc>
      </w:tr>
      <w:tr w:rsidR="00787790" w:rsidRPr="00D47028" w14:paraId="44C793B9" w14:textId="77777777">
        <w:trPr>
          <w:trHeight w:val="798"/>
        </w:trPr>
        <w:tc>
          <w:tcPr>
            <w:tcW w:w="1031" w:type="pct"/>
            <w:shd w:val="clear" w:color="auto" w:fill="auto"/>
          </w:tcPr>
          <w:p w14:paraId="720D8A55" w14:textId="77777777" w:rsidR="00787790" w:rsidRPr="00D47028" w:rsidRDefault="00787790" w:rsidP="00391A6B">
            <w:pPr>
              <w:rPr>
                <w:color w:val="000000"/>
                <w:szCs w:val="24"/>
              </w:rPr>
            </w:pPr>
            <w:r w:rsidRPr="00D47028">
              <w:rPr>
                <w:color w:val="000000"/>
                <w:szCs w:val="24"/>
              </w:rPr>
              <w:lastRenderedPageBreak/>
              <w:t>C</w:t>
            </w:r>
          </w:p>
        </w:tc>
        <w:tc>
          <w:tcPr>
            <w:tcW w:w="3969" w:type="pct"/>
            <w:shd w:val="clear" w:color="auto" w:fill="auto"/>
          </w:tcPr>
          <w:p w14:paraId="0C80D066" w14:textId="77777777" w:rsidR="00787790" w:rsidRPr="00D47028" w:rsidRDefault="00787790" w:rsidP="00BF764F">
            <w:pPr>
              <w:ind w:firstLine="0"/>
              <w:rPr>
                <w:color w:val="000000"/>
                <w:szCs w:val="24"/>
              </w:rPr>
            </w:pPr>
            <w:r w:rsidRPr="00D47028">
              <w:rPr>
                <w:color w:val="000000"/>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r w:rsidR="00BF764F" w:rsidRPr="00D47028">
              <w:rPr>
                <w:color w:val="000000"/>
                <w:szCs w:val="24"/>
              </w:rPr>
              <w:t>)</w:t>
            </w:r>
          </w:p>
        </w:tc>
      </w:tr>
      <w:bookmarkEnd w:id="151"/>
    </w:tbl>
    <w:p w14:paraId="377B02AA" w14:textId="77777777" w:rsidR="00787790" w:rsidRPr="00D47028" w:rsidRDefault="00787790" w:rsidP="007620CC">
      <w:pPr>
        <w:rPr>
          <w:b/>
          <w:szCs w:val="24"/>
        </w:rPr>
      </w:pPr>
    </w:p>
    <w:p w14:paraId="0522012A" w14:textId="77777777" w:rsidR="00787790" w:rsidRPr="00D47028" w:rsidRDefault="00787790" w:rsidP="007620CC">
      <w:pPr>
        <w:rPr>
          <w:b/>
          <w:bCs/>
          <w:szCs w:val="24"/>
        </w:rPr>
      </w:pPr>
      <w:r w:rsidRPr="00D47028">
        <w:rPr>
          <w:b/>
          <w:bCs/>
          <w:szCs w:val="24"/>
        </w:rPr>
        <w:t>Методы валидизации рекомендаций:</w:t>
      </w:r>
    </w:p>
    <w:p w14:paraId="04934DBA" w14:textId="77777777" w:rsidR="00787790" w:rsidRPr="00D47028" w:rsidRDefault="00787790" w:rsidP="00FA4C69">
      <w:pPr>
        <w:numPr>
          <w:ilvl w:val="0"/>
          <w:numId w:val="13"/>
        </w:numPr>
        <w:rPr>
          <w:szCs w:val="24"/>
        </w:rPr>
      </w:pPr>
      <w:r w:rsidRPr="00D47028">
        <w:rPr>
          <w:szCs w:val="24"/>
        </w:rPr>
        <w:t>внешняя экспертная оценка;</w:t>
      </w:r>
    </w:p>
    <w:p w14:paraId="22198528" w14:textId="77777777" w:rsidR="00787790" w:rsidRPr="00D47028" w:rsidRDefault="00787790" w:rsidP="00FA4C69">
      <w:pPr>
        <w:numPr>
          <w:ilvl w:val="0"/>
          <w:numId w:val="13"/>
        </w:numPr>
        <w:rPr>
          <w:szCs w:val="24"/>
        </w:rPr>
      </w:pPr>
      <w:r w:rsidRPr="00D47028">
        <w:rPr>
          <w:szCs w:val="24"/>
        </w:rPr>
        <w:t>внутренняя экспертная оценка.</w:t>
      </w:r>
    </w:p>
    <w:p w14:paraId="481605EE" w14:textId="37054E4C" w:rsidR="00CE56E3" w:rsidRPr="00D47028" w:rsidRDefault="00CE56E3" w:rsidP="00FA4C69">
      <w:pPr>
        <w:pStyle w:val="aff6"/>
        <w:tabs>
          <w:tab w:val="left" w:pos="6073"/>
        </w:tabs>
        <w:contextualSpacing/>
      </w:pPr>
      <w:r w:rsidRPr="00D47028">
        <w:rPr>
          <w:rStyle w:val="aff9"/>
          <w:szCs w:val="24"/>
        </w:rPr>
        <w:t>Порядок обновления клинических рекомендаций</w:t>
      </w:r>
      <w:r w:rsidR="00FA4C69" w:rsidRPr="00D47028">
        <w:rPr>
          <w:rStyle w:val="aff9"/>
          <w:szCs w:val="24"/>
        </w:rPr>
        <w:t xml:space="preserve">. </w:t>
      </w:r>
      <w:r w:rsidRPr="00D47028">
        <w:t>Актуализация</w:t>
      </w:r>
      <w:r w:rsidR="004F1B09" w:rsidRPr="00D47028">
        <w:t xml:space="preserve"> </w:t>
      </w:r>
      <w:r w:rsidR="004F1B09" w:rsidRPr="00D47028">
        <w:rPr>
          <w:rStyle w:val="aff9"/>
          <w:b w:val="0"/>
          <w:bCs w:val="0"/>
          <w:szCs w:val="24"/>
        </w:rPr>
        <w:t>клинических рекомендаций</w:t>
      </w:r>
      <w:r w:rsidRPr="00D47028">
        <w:t xml:space="preserve"> проводится не реже чем </w:t>
      </w:r>
      <w:r w:rsidR="004F1B09" w:rsidRPr="00D47028">
        <w:t>1</w:t>
      </w:r>
      <w:r w:rsidRPr="00D47028">
        <w:t xml:space="preserve"> раз в </w:t>
      </w:r>
      <w:r w:rsidR="004F1B09" w:rsidRPr="00D47028">
        <w:t xml:space="preserve">3 </w:t>
      </w:r>
      <w:r w:rsidRPr="00D47028">
        <w:t>года или ранее с учетом появившейся новой информации о диагностике и тактике ведения пациентов, страдающих ММ</w:t>
      </w:r>
      <w:r w:rsidR="004D110D">
        <w:t>, но</w:t>
      </w:r>
      <w:r w:rsidR="004D110D" w:rsidRPr="004D110D">
        <w:rPr>
          <w:rFonts w:ascii="Calibri" w:eastAsia="Times New Roman" w:hAnsi="Calibri" w:cs="Calibri"/>
          <w:sz w:val="22"/>
          <w:szCs w:val="20"/>
          <w:lang w:eastAsia="ru-RU"/>
        </w:rPr>
        <w:t xml:space="preserve"> </w:t>
      </w:r>
      <w:r w:rsidR="004D110D" w:rsidRPr="004D110D">
        <w:t>не чаще 1 раза в 6 месяцев.</w:t>
      </w:r>
      <w:r w:rsidRPr="00D47028">
        <w:t xml:space="preserve">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448D852E" w14:textId="61999C23" w:rsidR="009F6D2D" w:rsidRPr="0061150C" w:rsidRDefault="00CB71DA" w:rsidP="0061150C">
      <w:pPr>
        <w:pStyle w:val="10"/>
      </w:pPr>
      <w:bookmarkStart w:id="154" w:name="_Toc20324952"/>
      <w:bookmarkStart w:id="155" w:name="_Toc24472767"/>
      <w:bookmarkStart w:id="156" w:name="_Toc24715497"/>
      <w:bookmarkStart w:id="157" w:name="__RefHeading___doc_b"/>
      <w:r w:rsidRPr="0061150C">
        <w:t xml:space="preserve">Приложение </w:t>
      </w:r>
      <w:bookmarkEnd w:id="154"/>
      <w:r w:rsidR="009F6D2D" w:rsidRPr="0061150C">
        <w:t>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55"/>
      <w:bookmarkEnd w:id="156"/>
    </w:p>
    <w:p w14:paraId="043B128D" w14:textId="115D1B8A" w:rsidR="009F6D2D" w:rsidRPr="0061150C" w:rsidRDefault="0061150C" w:rsidP="0061150C">
      <w:pPr>
        <w:pStyle w:val="afb"/>
        <w:rPr>
          <w:rFonts w:eastAsia="Sans"/>
          <w:i/>
          <w:iCs/>
          <w:sz w:val="28"/>
        </w:rPr>
      </w:pPr>
      <w:r w:rsidRPr="0061150C">
        <w:rPr>
          <w:i/>
          <w:iCs/>
        </w:rPr>
        <w:t>Справочные материалы отстутствуют.</w:t>
      </w:r>
    </w:p>
    <w:p w14:paraId="694360B8" w14:textId="77777777" w:rsidR="000414F6" w:rsidRPr="0061150C" w:rsidRDefault="00CB71DA" w:rsidP="00E07859">
      <w:pPr>
        <w:pStyle w:val="10"/>
      </w:pPr>
      <w:bookmarkStart w:id="158" w:name="_Toc24472768"/>
      <w:bookmarkStart w:id="159" w:name="_Toc24715498"/>
      <w:r w:rsidRPr="0061150C">
        <w:t xml:space="preserve">Приложение Б. Алгоритмы </w:t>
      </w:r>
      <w:bookmarkEnd w:id="157"/>
      <w:r w:rsidR="003527A8" w:rsidRPr="0061150C">
        <w:t>действий врача</w:t>
      </w:r>
      <w:bookmarkEnd w:id="158"/>
      <w:bookmarkEnd w:id="159"/>
    </w:p>
    <w:p w14:paraId="58E26735" w14:textId="77777777" w:rsidR="00B64611" w:rsidRPr="00D47028" w:rsidRDefault="006D78CE" w:rsidP="0003447B">
      <w:pPr>
        <w:ind w:firstLine="0"/>
        <w:jc w:val="center"/>
        <w:divId w:val="764688137"/>
        <w:rPr>
          <w:szCs w:val="24"/>
        </w:rPr>
      </w:pPr>
      <w:r>
        <w:rPr>
          <w:noProof/>
          <w:lang w:eastAsia="ru-RU"/>
        </w:rPr>
        <w:lastRenderedPageBreak/>
        <w:drawing>
          <wp:inline distT="0" distB="0" distL="0" distR="0" wp14:anchorId="0A98290E" wp14:editId="0A6BC62C">
            <wp:extent cx="5741728" cy="5267325"/>
            <wp:effectExtent l="0" t="0" r="0" b="0"/>
            <wp:docPr id="8" name="Рисунок 8" descr="https://documents.lucidchart.com/documents/539b266d-aea6-45a4-8903-c283c2cccce0/pages/0_0?a=1104&amp;x=341&amp;y=1289&amp;w=1225&amp;h=1113&amp;store=1&amp;accept=image%2F*&amp;auth=LCA%20c5093559f396f8d524de04dfcf6e5b9ddb40732f-ts%3D1573557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539b266d-aea6-45a4-8903-c283c2cccce0/pages/0_0?a=1104&amp;x=341&amp;y=1289&amp;w=1225&amp;h=1113&amp;store=1&amp;accept=image%2F*&amp;auth=LCA%20c5093559f396f8d524de04dfcf6e5b9ddb40732f-ts%3D1573557012"/>
                    <pic:cNvPicPr>
                      <a:picLocks noChangeAspect="1" noChangeArrowheads="1"/>
                    </pic:cNvPicPr>
                  </pic:nvPicPr>
                  <pic:blipFill rotWithShape="1">
                    <a:blip r:embed="rId9">
                      <a:extLst>
                        <a:ext uri="{28A0092B-C50C-407E-A947-70E740481C1C}">
                          <a14:useLocalDpi xmlns:a14="http://schemas.microsoft.com/office/drawing/2010/main" val="0"/>
                        </a:ext>
                      </a:extLst>
                    </a:blip>
                    <a:srcRect l="5612" t="5648" r="5218" b="4321"/>
                    <a:stretch/>
                  </pic:blipFill>
                  <pic:spPr bwMode="auto">
                    <a:xfrm>
                      <a:off x="0" y="0"/>
                      <a:ext cx="5748331" cy="5273382"/>
                    </a:xfrm>
                    <a:prstGeom prst="rect">
                      <a:avLst/>
                    </a:prstGeom>
                    <a:noFill/>
                    <a:ln>
                      <a:noFill/>
                    </a:ln>
                    <a:extLst>
                      <a:ext uri="{53640926-AAD7-44D8-BBD7-CCE9431645EC}">
                        <a14:shadowObscured xmlns:a14="http://schemas.microsoft.com/office/drawing/2010/main"/>
                      </a:ext>
                    </a:extLst>
                  </pic:spPr>
                </pic:pic>
              </a:graphicData>
            </a:graphic>
          </wp:inline>
        </w:drawing>
      </w:r>
    </w:p>
    <w:p w14:paraId="009E3978" w14:textId="077CE838" w:rsidR="00C4630C" w:rsidRPr="00D47028" w:rsidRDefault="00C4630C" w:rsidP="007620CC">
      <w:pPr>
        <w:jc w:val="center"/>
        <w:divId w:val="764688137"/>
        <w:rPr>
          <w:rFonts w:eastAsia="Times New Roman"/>
          <w:noProof/>
          <w:szCs w:val="24"/>
          <w:lang w:eastAsia="ru-RU"/>
        </w:rPr>
      </w:pPr>
    </w:p>
    <w:p w14:paraId="56455ACC" w14:textId="1BB96F4E" w:rsidR="00C36359" w:rsidRPr="0061150C" w:rsidRDefault="00CB71DA" w:rsidP="0061150C">
      <w:pPr>
        <w:pStyle w:val="10"/>
      </w:pPr>
      <w:bookmarkStart w:id="160" w:name="__RefHeading___doc_v"/>
      <w:bookmarkStart w:id="161" w:name="_Toc24472769"/>
      <w:bookmarkStart w:id="162" w:name="_Toc20324953"/>
      <w:bookmarkStart w:id="163" w:name="_Toc24715499"/>
      <w:r w:rsidRPr="00A23E74">
        <w:t>Приложение В. Информация для пациент</w:t>
      </w:r>
      <w:bookmarkEnd w:id="160"/>
      <w:r w:rsidR="003527A8" w:rsidRPr="0061150C">
        <w:t>а</w:t>
      </w:r>
      <w:bookmarkEnd w:id="161"/>
      <w:bookmarkEnd w:id="162"/>
      <w:bookmarkEnd w:id="163"/>
    </w:p>
    <w:p w14:paraId="3DB92EA8" w14:textId="77777777" w:rsidR="00F501CA" w:rsidRPr="00D47028" w:rsidRDefault="00BC61BA" w:rsidP="007620CC">
      <w:pPr>
        <w:pStyle w:val="afb"/>
        <w:spacing w:beforeAutospacing="0" w:afterAutospacing="0" w:line="360" w:lineRule="auto"/>
      </w:pPr>
      <w:r w:rsidRPr="00D47028">
        <w:t>Солитарная плазмоцитома</w:t>
      </w:r>
      <w:r w:rsidR="003C2218" w:rsidRPr="00D47028">
        <w:t xml:space="preserve"> </w:t>
      </w:r>
      <w:r w:rsidR="002B6693" w:rsidRPr="00D47028">
        <w:t xml:space="preserve">относится к </w:t>
      </w:r>
      <w:r w:rsidR="00C67D99" w:rsidRPr="00D47028">
        <w:t>опухолевым</w:t>
      </w:r>
      <w:r w:rsidR="003C2218" w:rsidRPr="00D47028">
        <w:t xml:space="preserve"> </w:t>
      </w:r>
      <w:r w:rsidR="002B6693" w:rsidRPr="00D47028">
        <w:t>заболевани</w:t>
      </w:r>
      <w:r w:rsidR="00C67D99" w:rsidRPr="00D47028">
        <w:t>ям</w:t>
      </w:r>
      <w:r w:rsidR="002B6693" w:rsidRPr="00D47028">
        <w:t xml:space="preserve"> системы </w:t>
      </w:r>
      <w:r w:rsidR="00C67D99" w:rsidRPr="00D47028">
        <w:t>крови</w:t>
      </w:r>
      <w:r w:rsidR="001570B3" w:rsidRPr="00D47028">
        <w:t xml:space="preserve"> и</w:t>
      </w:r>
      <w:r w:rsidR="003C2218" w:rsidRPr="00D47028">
        <w:t xml:space="preserve"> </w:t>
      </w:r>
      <w:r w:rsidRPr="00D47028">
        <w:t xml:space="preserve">характеризуется локальным </w:t>
      </w:r>
      <w:r w:rsidR="00617297" w:rsidRPr="00D47028">
        <w:t>поражением</w:t>
      </w:r>
      <w:r w:rsidRPr="00D47028">
        <w:t xml:space="preserve"> какого</w:t>
      </w:r>
      <w:r w:rsidR="00AA382B" w:rsidRPr="00D47028">
        <w:t>-</w:t>
      </w:r>
      <w:r w:rsidRPr="00D47028">
        <w:t>либо органа.</w:t>
      </w:r>
      <w:r w:rsidR="003C2218" w:rsidRPr="00D47028">
        <w:t xml:space="preserve"> </w:t>
      </w:r>
      <w:r w:rsidR="000B01B5" w:rsidRPr="00D47028">
        <w:t>Основным анализом, позволяющим подтвердить диагноз СП, является микроскопическое исследование образца ткани, полученной при биопсии пораженного органа. Также необходимо выполнить развернуты</w:t>
      </w:r>
      <w:r w:rsidR="00B83808" w:rsidRPr="00D47028">
        <w:t>е</w:t>
      </w:r>
      <w:r w:rsidR="000B01B5" w:rsidRPr="00D47028">
        <w:t xml:space="preserve"> клинически</w:t>
      </w:r>
      <w:r w:rsidR="00B83808" w:rsidRPr="00D47028">
        <w:t>е</w:t>
      </w:r>
      <w:r w:rsidR="000B01B5" w:rsidRPr="00D47028">
        <w:t>, биохимически</w:t>
      </w:r>
      <w:r w:rsidR="00B83808" w:rsidRPr="00D47028">
        <w:t xml:space="preserve">е и </w:t>
      </w:r>
      <w:r w:rsidR="000B01B5" w:rsidRPr="00D47028">
        <w:t>иммунохимически</w:t>
      </w:r>
      <w:r w:rsidR="00B83808" w:rsidRPr="00D47028">
        <w:t>е</w:t>
      </w:r>
      <w:r w:rsidR="000B01B5" w:rsidRPr="00D47028">
        <w:t xml:space="preserve"> анализ</w:t>
      </w:r>
      <w:r w:rsidR="00B83808" w:rsidRPr="00D47028">
        <w:t>ы</w:t>
      </w:r>
      <w:r w:rsidR="000B01B5" w:rsidRPr="00D47028">
        <w:t xml:space="preserve"> крови</w:t>
      </w:r>
      <w:r w:rsidR="00B83808" w:rsidRPr="00D47028">
        <w:t xml:space="preserve"> и</w:t>
      </w:r>
      <w:r w:rsidR="000B01B5" w:rsidRPr="00D47028">
        <w:t xml:space="preserve"> мочи, иммунофенотипирование лимфоцитов периферической крови</w:t>
      </w:r>
      <w:r w:rsidR="00B83808" w:rsidRPr="00D47028">
        <w:t xml:space="preserve">, </w:t>
      </w:r>
      <w:r w:rsidR="000B01B5" w:rsidRPr="00D47028">
        <w:t>КТ или ПЭТ</w:t>
      </w:r>
      <w:r w:rsidR="00516B21" w:rsidRPr="00D47028">
        <w:t>/</w:t>
      </w:r>
      <w:r w:rsidR="000B01B5" w:rsidRPr="00D47028">
        <w:t>КТ</w:t>
      </w:r>
      <w:r w:rsidR="00B83808" w:rsidRPr="00D47028">
        <w:t xml:space="preserve"> </w:t>
      </w:r>
      <w:r w:rsidR="000B01B5" w:rsidRPr="00D47028">
        <w:t>для определения очагов опухолевого поражения</w:t>
      </w:r>
      <w:r w:rsidR="00B83808" w:rsidRPr="00D47028">
        <w:t>, и</w:t>
      </w:r>
      <w:r w:rsidR="000B01B5" w:rsidRPr="00D47028">
        <w:t>сследование костного мозга.</w:t>
      </w:r>
    </w:p>
    <w:p w14:paraId="043FC81D" w14:textId="77777777" w:rsidR="00617297" w:rsidRPr="00D47028" w:rsidRDefault="002B6693" w:rsidP="007620CC">
      <w:pPr>
        <w:shd w:val="clear" w:color="auto" w:fill="FFFFFF"/>
        <w:rPr>
          <w:rFonts w:eastAsia="Times New Roman"/>
          <w:color w:val="000000"/>
          <w:szCs w:val="24"/>
          <w:lang w:eastAsia="ru-RU"/>
        </w:rPr>
      </w:pPr>
      <w:r w:rsidRPr="00D47028">
        <w:rPr>
          <w:szCs w:val="24"/>
        </w:rPr>
        <w:t xml:space="preserve">Основным методом лечения </w:t>
      </w:r>
      <w:r w:rsidR="00F24EE3" w:rsidRPr="00D47028">
        <w:rPr>
          <w:szCs w:val="24"/>
        </w:rPr>
        <w:t>СП</w:t>
      </w:r>
      <w:r w:rsidRPr="00D47028">
        <w:rPr>
          <w:szCs w:val="24"/>
        </w:rPr>
        <w:t xml:space="preserve"> в настоящий момент является </w:t>
      </w:r>
      <w:r w:rsidR="00F24EE3" w:rsidRPr="00D47028">
        <w:rPr>
          <w:szCs w:val="24"/>
        </w:rPr>
        <w:t>ЛТ</w:t>
      </w:r>
      <w:r w:rsidRPr="00D47028">
        <w:rPr>
          <w:szCs w:val="24"/>
          <w:shd w:val="clear" w:color="auto" w:fill="FCFCFC"/>
        </w:rPr>
        <w:t xml:space="preserve">, </w:t>
      </w:r>
      <w:r w:rsidRPr="00D47028">
        <w:rPr>
          <w:szCs w:val="24"/>
        </w:rPr>
        <w:t>воздействие осуществляется</w:t>
      </w:r>
      <w:r w:rsidR="003C2218" w:rsidRPr="00D47028">
        <w:rPr>
          <w:szCs w:val="24"/>
        </w:rPr>
        <w:t xml:space="preserve"> </w:t>
      </w:r>
      <w:r w:rsidRPr="00D47028">
        <w:rPr>
          <w:szCs w:val="24"/>
        </w:rPr>
        <w:t>непосредственно на пораженн</w:t>
      </w:r>
      <w:r w:rsidR="00BC61BA" w:rsidRPr="00D47028">
        <w:rPr>
          <w:szCs w:val="24"/>
        </w:rPr>
        <w:t>ую опухолью</w:t>
      </w:r>
      <w:r w:rsidRPr="00D47028">
        <w:rPr>
          <w:szCs w:val="24"/>
        </w:rPr>
        <w:t xml:space="preserve"> </w:t>
      </w:r>
      <w:r w:rsidR="00BC61BA" w:rsidRPr="00D47028">
        <w:rPr>
          <w:szCs w:val="24"/>
        </w:rPr>
        <w:t>область</w:t>
      </w:r>
      <w:r w:rsidR="00F24EE3" w:rsidRPr="00D47028">
        <w:rPr>
          <w:szCs w:val="24"/>
        </w:rPr>
        <w:t>.</w:t>
      </w:r>
      <w:r w:rsidR="000221B2" w:rsidRPr="00D47028">
        <w:rPr>
          <w:szCs w:val="24"/>
        </w:rPr>
        <w:t xml:space="preserve"> </w:t>
      </w:r>
      <w:r w:rsidR="00F24EE3" w:rsidRPr="00D47028">
        <w:rPr>
          <w:szCs w:val="24"/>
        </w:rPr>
        <w:t>К</w:t>
      </w:r>
      <w:r w:rsidR="00BC61BA" w:rsidRPr="00D47028">
        <w:rPr>
          <w:szCs w:val="24"/>
        </w:rPr>
        <w:t>летки СП</w:t>
      </w:r>
      <w:r w:rsidRPr="00D47028">
        <w:rPr>
          <w:szCs w:val="24"/>
        </w:rPr>
        <w:t xml:space="preserve"> чрезвычайно чувствительны к радиации,</w:t>
      </w:r>
      <w:r w:rsidR="003C2218" w:rsidRPr="00D47028">
        <w:rPr>
          <w:szCs w:val="24"/>
        </w:rPr>
        <w:t xml:space="preserve"> </w:t>
      </w:r>
      <w:r w:rsidRPr="00D47028">
        <w:rPr>
          <w:szCs w:val="24"/>
        </w:rPr>
        <w:t xml:space="preserve">именно поэтому </w:t>
      </w:r>
      <w:r w:rsidR="00617297" w:rsidRPr="00D47028">
        <w:rPr>
          <w:szCs w:val="24"/>
        </w:rPr>
        <w:t>такая</w:t>
      </w:r>
      <w:r w:rsidR="003C2218" w:rsidRPr="00D47028">
        <w:rPr>
          <w:szCs w:val="24"/>
        </w:rPr>
        <w:t xml:space="preserve"> </w:t>
      </w:r>
      <w:r w:rsidR="00617297" w:rsidRPr="00D47028">
        <w:rPr>
          <w:szCs w:val="24"/>
        </w:rPr>
        <w:t>лечебная тактика</w:t>
      </w:r>
      <w:r w:rsidR="003C2218" w:rsidRPr="00D47028">
        <w:rPr>
          <w:szCs w:val="24"/>
        </w:rPr>
        <w:t xml:space="preserve"> </w:t>
      </w:r>
      <w:r w:rsidR="00770D06" w:rsidRPr="00D47028">
        <w:rPr>
          <w:szCs w:val="24"/>
        </w:rPr>
        <w:t>позволя</w:t>
      </w:r>
      <w:r w:rsidR="00617297" w:rsidRPr="00D47028">
        <w:rPr>
          <w:szCs w:val="24"/>
        </w:rPr>
        <w:t>е</w:t>
      </w:r>
      <w:r w:rsidR="00770D06" w:rsidRPr="00D47028">
        <w:rPr>
          <w:szCs w:val="24"/>
        </w:rPr>
        <w:t>т достичь значимого противоопухолевого эффекта</w:t>
      </w:r>
      <w:r w:rsidR="00617297" w:rsidRPr="00D47028">
        <w:rPr>
          <w:szCs w:val="24"/>
        </w:rPr>
        <w:t>.</w:t>
      </w:r>
      <w:r w:rsidR="003C2218" w:rsidRPr="00D47028">
        <w:rPr>
          <w:rFonts w:eastAsia="Times New Roman"/>
          <w:color w:val="000000"/>
          <w:szCs w:val="24"/>
          <w:lang w:eastAsia="ru-RU"/>
        </w:rPr>
        <w:t xml:space="preserve"> </w:t>
      </w:r>
      <w:r w:rsidR="00B730C3" w:rsidRPr="00D47028">
        <w:rPr>
          <w:rFonts w:eastAsia="Times New Roman"/>
          <w:color w:val="000000"/>
          <w:szCs w:val="24"/>
          <w:lang w:eastAsia="ru-RU"/>
        </w:rPr>
        <w:t>ЛТ</w:t>
      </w:r>
      <w:r w:rsidR="00F501CA" w:rsidRPr="00D47028">
        <w:rPr>
          <w:rFonts w:eastAsia="Times New Roman"/>
          <w:color w:val="000000"/>
          <w:szCs w:val="24"/>
          <w:lang w:eastAsia="ru-RU"/>
        </w:rPr>
        <w:t xml:space="preserve"> позволяет </w:t>
      </w:r>
      <w:r w:rsidR="00873707" w:rsidRPr="00D47028">
        <w:rPr>
          <w:rFonts w:eastAsia="Times New Roman"/>
          <w:color w:val="000000"/>
          <w:szCs w:val="24"/>
          <w:lang w:eastAsia="ru-RU"/>
        </w:rPr>
        <w:t>устранить</w:t>
      </w:r>
      <w:r w:rsidR="00F501CA" w:rsidRPr="00D47028">
        <w:rPr>
          <w:rFonts w:eastAsia="Times New Roman"/>
          <w:color w:val="000000"/>
          <w:szCs w:val="24"/>
          <w:lang w:eastAsia="ru-RU"/>
        </w:rPr>
        <w:t xml:space="preserve"> </w:t>
      </w:r>
      <w:r w:rsidR="00F501CA" w:rsidRPr="00D47028">
        <w:rPr>
          <w:rFonts w:eastAsia="Times New Roman"/>
          <w:color w:val="000000"/>
          <w:szCs w:val="24"/>
          <w:lang w:eastAsia="ru-RU"/>
        </w:rPr>
        <w:lastRenderedPageBreak/>
        <w:t>основные клинические проявления заболевания. В редких случаях может осуществляться хирургическое лечение.</w:t>
      </w:r>
      <w:r w:rsidR="003C2218" w:rsidRPr="00D47028">
        <w:rPr>
          <w:rFonts w:eastAsia="Times New Roman"/>
          <w:color w:val="000000"/>
          <w:szCs w:val="24"/>
          <w:lang w:eastAsia="ru-RU"/>
        </w:rPr>
        <w:t xml:space="preserve"> </w:t>
      </w:r>
      <w:r w:rsidR="00617297" w:rsidRPr="00D47028">
        <w:rPr>
          <w:rFonts w:eastAsia="Times New Roman"/>
          <w:color w:val="000000"/>
          <w:szCs w:val="24"/>
          <w:lang w:eastAsia="ru-RU"/>
        </w:rPr>
        <w:t xml:space="preserve">После завершения лечебного этапа </w:t>
      </w:r>
      <w:r w:rsidR="00DE401D" w:rsidRPr="00D47028">
        <w:rPr>
          <w:rFonts w:eastAsia="Times New Roman"/>
          <w:color w:val="000000"/>
          <w:szCs w:val="24"/>
          <w:lang w:eastAsia="ru-RU"/>
        </w:rPr>
        <w:t xml:space="preserve">пациенту </w:t>
      </w:r>
      <w:r w:rsidR="00617297" w:rsidRPr="00D47028">
        <w:rPr>
          <w:rFonts w:eastAsia="Times New Roman"/>
          <w:color w:val="000000"/>
          <w:szCs w:val="24"/>
          <w:lang w:eastAsia="ru-RU"/>
        </w:rPr>
        <w:t>необходим</w:t>
      </w:r>
      <w:r w:rsidR="00B730C3" w:rsidRPr="00D47028">
        <w:rPr>
          <w:rFonts w:eastAsia="Times New Roman"/>
          <w:color w:val="000000"/>
          <w:szCs w:val="24"/>
          <w:lang w:eastAsia="ru-RU"/>
        </w:rPr>
        <w:t>ы</w:t>
      </w:r>
      <w:r w:rsidR="00617297" w:rsidRPr="00D47028">
        <w:rPr>
          <w:rFonts w:eastAsia="Times New Roman"/>
          <w:color w:val="000000"/>
          <w:szCs w:val="24"/>
          <w:lang w:eastAsia="ru-RU"/>
        </w:rPr>
        <w:t xml:space="preserve"> тщательный контроль</w:t>
      </w:r>
      <w:r w:rsidR="003C2218" w:rsidRPr="00D47028">
        <w:rPr>
          <w:rFonts w:eastAsia="Times New Roman"/>
          <w:color w:val="000000"/>
          <w:szCs w:val="24"/>
          <w:lang w:eastAsia="ru-RU"/>
        </w:rPr>
        <w:t xml:space="preserve"> </w:t>
      </w:r>
      <w:r w:rsidR="00F501CA" w:rsidRPr="00D47028">
        <w:rPr>
          <w:rFonts w:eastAsia="Times New Roman"/>
          <w:color w:val="000000"/>
          <w:szCs w:val="24"/>
          <w:lang w:eastAsia="ru-RU"/>
        </w:rPr>
        <w:t>и наблюдение онколога/гематолога</w:t>
      </w:r>
      <w:r w:rsidR="001570B3" w:rsidRPr="00D47028">
        <w:rPr>
          <w:szCs w:val="24"/>
        </w:rPr>
        <w:t xml:space="preserve"> на протяжении всей жизни</w:t>
      </w:r>
      <w:r w:rsidR="00F501CA" w:rsidRPr="00D47028">
        <w:rPr>
          <w:rFonts w:eastAsia="Times New Roman"/>
          <w:color w:val="000000"/>
          <w:szCs w:val="24"/>
          <w:lang w:eastAsia="ru-RU"/>
        </w:rPr>
        <w:t xml:space="preserve">, </w:t>
      </w:r>
      <w:r w:rsidR="001570B3" w:rsidRPr="00D47028">
        <w:rPr>
          <w:rFonts w:eastAsia="Times New Roman"/>
          <w:color w:val="000000"/>
          <w:szCs w:val="24"/>
          <w:lang w:eastAsia="ru-RU"/>
        </w:rPr>
        <w:t xml:space="preserve">своевременное </w:t>
      </w:r>
      <w:r w:rsidR="00F501CA" w:rsidRPr="00D47028">
        <w:rPr>
          <w:rFonts w:eastAsia="Times New Roman"/>
          <w:color w:val="000000"/>
          <w:szCs w:val="24"/>
          <w:lang w:eastAsia="ru-RU"/>
        </w:rPr>
        <w:t>выполнение необходимых диагностических процедур</w:t>
      </w:r>
      <w:r w:rsidR="001570B3" w:rsidRPr="00D47028">
        <w:rPr>
          <w:rFonts w:eastAsia="Times New Roman"/>
          <w:color w:val="000000"/>
          <w:szCs w:val="24"/>
          <w:lang w:eastAsia="ru-RU"/>
        </w:rPr>
        <w:t xml:space="preserve"> </w:t>
      </w:r>
      <w:r w:rsidR="00F501CA" w:rsidRPr="00D47028">
        <w:rPr>
          <w:rFonts w:eastAsia="Times New Roman"/>
          <w:color w:val="000000"/>
          <w:szCs w:val="24"/>
          <w:lang w:eastAsia="ru-RU"/>
        </w:rPr>
        <w:t xml:space="preserve">для </w:t>
      </w:r>
      <w:r w:rsidR="00E46814" w:rsidRPr="00D47028">
        <w:rPr>
          <w:rFonts w:eastAsia="Times New Roman"/>
          <w:color w:val="000000"/>
          <w:szCs w:val="24"/>
          <w:lang w:eastAsia="ru-RU"/>
        </w:rPr>
        <w:t>исключения</w:t>
      </w:r>
      <w:r w:rsidR="00F501CA" w:rsidRPr="00D47028">
        <w:rPr>
          <w:rFonts w:eastAsia="Times New Roman"/>
          <w:color w:val="000000"/>
          <w:szCs w:val="24"/>
          <w:lang w:eastAsia="ru-RU"/>
        </w:rPr>
        <w:t xml:space="preserve"> </w:t>
      </w:r>
      <w:r w:rsidR="00300296" w:rsidRPr="00D47028">
        <w:rPr>
          <w:rFonts w:eastAsia="Times New Roman"/>
          <w:color w:val="000000"/>
          <w:szCs w:val="24"/>
          <w:lang w:eastAsia="ru-RU"/>
        </w:rPr>
        <w:t xml:space="preserve">рецидива </w:t>
      </w:r>
      <w:r w:rsidR="00F501CA" w:rsidRPr="00D47028">
        <w:rPr>
          <w:rFonts w:eastAsia="Times New Roman"/>
          <w:color w:val="000000"/>
          <w:szCs w:val="24"/>
          <w:lang w:eastAsia="ru-RU"/>
        </w:rPr>
        <w:t>заболевания.</w:t>
      </w:r>
    </w:p>
    <w:p w14:paraId="1DECB549" w14:textId="77777777" w:rsidR="003270CF" w:rsidRPr="0061150C" w:rsidRDefault="00CB71DA" w:rsidP="00E07859">
      <w:pPr>
        <w:pStyle w:val="10"/>
      </w:pPr>
      <w:bookmarkStart w:id="164" w:name="__RefHeading___doc_g"/>
      <w:bookmarkStart w:id="165" w:name="_Toc24472770"/>
      <w:bookmarkStart w:id="166" w:name="_Toc20324954"/>
      <w:bookmarkStart w:id="167" w:name="_Toc24715500"/>
      <w:r w:rsidRPr="00A23E74">
        <w:t>Приложение</w:t>
      </w:r>
      <w:bookmarkEnd w:id="164"/>
      <w:r w:rsidR="000B01B5" w:rsidRPr="0061150C">
        <w:t xml:space="preserve"> Г</w:t>
      </w:r>
      <w:r w:rsidR="003527A8" w:rsidRPr="0061150C">
        <w:t>. Шкалы оценки, вопросники и другие оценочные инструменты состояния пациента, приведенные в клинических рекомендациях</w:t>
      </w:r>
      <w:bookmarkEnd w:id="165"/>
      <w:bookmarkEnd w:id="166"/>
      <w:bookmarkEnd w:id="167"/>
    </w:p>
    <w:p w14:paraId="457E225F" w14:textId="38DA2E24" w:rsidR="00217C30" w:rsidRPr="0061150C" w:rsidRDefault="00F20F28" w:rsidP="0088577A">
      <w:bookmarkStart w:id="168" w:name="_Toc19799875"/>
      <w:bookmarkStart w:id="169" w:name="_Toc16755716"/>
      <w:r w:rsidRPr="00D47028">
        <w:t>Клиническая оценка общего состояния пациента с ВКЛ проводится по шкале, разработанной Восточной объединенной онкологической группой (Eastern Cooperative Oncology Group)</w:t>
      </w:r>
      <w:bookmarkEnd w:id="168"/>
      <w:bookmarkEnd w:id="169"/>
      <w:r w:rsidR="0061150C">
        <w:t xml:space="preserve"> </w:t>
      </w:r>
      <w:r w:rsidR="0061150C">
        <w:fldChar w:fldCharType="begin" w:fldLock="1"/>
      </w:r>
      <w:r w:rsidR="00A526D2">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[21]","plainTextFormattedCitation":"[21]","previouslyFormattedCitation":"[25]"},"properties":{"noteIndex":0},"schema":"https://github.com/citation-style-language/schema/raw/master/csl-citation.json"}</w:instrText>
      </w:r>
      <w:r w:rsidR="0061150C">
        <w:fldChar w:fldCharType="separate"/>
      </w:r>
      <w:r w:rsidR="00A526D2" w:rsidRPr="00A526D2">
        <w:rPr>
          <w:noProof/>
        </w:rPr>
        <w:t>[21]</w:t>
      </w:r>
      <w:r w:rsidR="0061150C">
        <w:fldChar w:fldCharType="end"/>
      </w:r>
      <w:r w:rsidR="0061150C" w:rsidRPr="0061150C">
        <w:t>.</w:t>
      </w:r>
      <w:r w:rsidR="0061150C" w:rsidRPr="0061150C" w:rsidDel="0061150C">
        <w:t xml:space="preserve"> </w:t>
      </w:r>
    </w:p>
    <w:p w14:paraId="12F96B1C" w14:textId="77777777" w:rsidR="0088577A" w:rsidRPr="00D47028" w:rsidRDefault="0088577A" w:rsidP="0088577A">
      <w:pPr>
        <w:rPr>
          <w:lang w:val="en-US"/>
        </w:rPr>
      </w:pPr>
      <w:r w:rsidRPr="00D47028">
        <w:t>Оригинальное</w:t>
      </w:r>
      <w:r w:rsidRPr="00D47028">
        <w:rPr>
          <w:lang w:val="en-US"/>
        </w:rPr>
        <w:t xml:space="preserve"> </w:t>
      </w:r>
      <w:r w:rsidRPr="00D47028">
        <w:t>название</w:t>
      </w:r>
      <w:r w:rsidRPr="00D47028">
        <w:rPr>
          <w:lang w:val="en-US"/>
        </w:rPr>
        <w:t>: The ECOG Scale of Performance Status</w:t>
      </w:r>
    </w:p>
    <w:p w14:paraId="058EC76D" w14:textId="18D116C8" w:rsidR="0088577A" w:rsidRPr="00D47028" w:rsidRDefault="0088577A" w:rsidP="0088577A">
      <w:pPr>
        <w:rPr>
          <w:szCs w:val="24"/>
        </w:rPr>
      </w:pPr>
      <w:r w:rsidRPr="00D47028">
        <w:t>Источник</w:t>
      </w:r>
      <w:r w:rsidRPr="00D47028">
        <w:rPr>
          <w:lang w:val="en-US"/>
        </w:rPr>
        <w:t>: Oken M.M. et al. Toxicity and response criteria of the Eastern Cooperative Oncology Group // Am. J. Clin. Oncol</w:t>
      </w:r>
      <w:r w:rsidRPr="00E07859">
        <w:rPr>
          <w:rPrChange w:id="170" w:author="Dmitri Stefanov" w:date="2019-11-22T17:08:00Z">
            <w:rPr>
              <w:lang w:val="en-US"/>
            </w:rPr>
          </w:rPrChange>
        </w:rPr>
        <w:t xml:space="preserve">. 1982. </w:t>
      </w:r>
      <w:r w:rsidRPr="00D47028">
        <w:t xml:space="preserve">Vol. 5, № 6. P. 649–65 </w:t>
      </w:r>
      <w:r w:rsidRPr="00C54217">
        <w:rPr>
          <w:szCs w:val="24"/>
        </w:rPr>
        <w:fldChar w:fldCharType="begin" w:fldLock="1"/>
      </w:r>
      <w:r w:rsidR="00A526D2">
        <w:rPr>
          <w:szCs w:val="24"/>
        </w:rPr>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[21]","plainTextFormattedCitation":"[21]","previouslyFormattedCitation":"[25]"},"properties":{"noteIndex":0},"schema":"https://github.com/citation-style-language/schema/raw/master/csl-citation.json"}</w:instrText>
      </w:r>
      <w:r w:rsidRPr="00C54217">
        <w:rPr>
          <w:szCs w:val="24"/>
        </w:rPr>
        <w:fldChar w:fldCharType="separate"/>
      </w:r>
      <w:r w:rsidR="00A526D2" w:rsidRPr="00A526D2">
        <w:rPr>
          <w:noProof/>
          <w:szCs w:val="24"/>
        </w:rPr>
        <w:t>[21]</w:t>
      </w:r>
      <w:r w:rsidRPr="00C54217">
        <w:rPr>
          <w:szCs w:val="24"/>
        </w:rPr>
        <w:fldChar w:fldCharType="end"/>
      </w:r>
    </w:p>
    <w:p w14:paraId="51854131" w14:textId="77777777" w:rsidR="0088577A" w:rsidRPr="00D47028" w:rsidRDefault="0088577A" w:rsidP="0088577A">
      <w:r w:rsidRPr="00D47028">
        <w:t>Тип: шкала оценки</w:t>
      </w:r>
    </w:p>
    <w:p w14:paraId="0022CF2B" w14:textId="77777777" w:rsidR="0088577A" w:rsidRPr="00D47028" w:rsidRDefault="0088577A" w:rsidP="0088577A">
      <w:r w:rsidRPr="00D47028">
        <w:t xml:space="preserve">Назначение: клиническая оценка общего состояния пациента </w:t>
      </w:r>
    </w:p>
    <w:p w14:paraId="52725A58" w14:textId="77777777" w:rsidR="0088577A" w:rsidRPr="00D47028" w:rsidRDefault="0088577A" w:rsidP="0088577A">
      <w:r w:rsidRPr="00D47028">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50"/>
        <w:gridCol w:w="7615"/>
      </w:tblGrid>
      <w:tr w:rsidR="0088577A" w:rsidRPr="00D47028" w14:paraId="74F0C957" w14:textId="77777777" w:rsidTr="00EE56DE">
        <w:tc>
          <w:tcPr>
            <w:tcW w:w="1950" w:type="dxa"/>
          </w:tcPr>
          <w:p w14:paraId="0800C4E1" w14:textId="77777777" w:rsidR="0088577A" w:rsidRPr="00D47028" w:rsidRDefault="0088577A" w:rsidP="0003447B">
            <w:pPr>
              <w:ind w:firstLine="0"/>
              <w:rPr>
                <w:rStyle w:val="aff9"/>
                <w:b w:val="0"/>
              </w:rPr>
            </w:pPr>
            <w:r w:rsidRPr="00D47028">
              <w:rPr>
                <w:rStyle w:val="aff9"/>
                <w:b w:val="0"/>
              </w:rPr>
              <w:t>С</w:t>
            </w:r>
            <w:r w:rsidRPr="00D47028">
              <w:rPr>
                <w:rStyle w:val="aff9"/>
              </w:rPr>
              <w:t>татус (баллы)</w:t>
            </w:r>
          </w:p>
        </w:tc>
        <w:tc>
          <w:tcPr>
            <w:tcW w:w="7615" w:type="dxa"/>
          </w:tcPr>
          <w:p w14:paraId="208DA49C" w14:textId="77777777" w:rsidR="0088577A" w:rsidRPr="00D47028" w:rsidRDefault="0088577A" w:rsidP="00EE56DE">
            <w:pPr>
              <w:ind w:firstLine="36"/>
              <w:jc w:val="left"/>
              <w:rPr>
                <w:rStyle w:val="aff9"/>
                <w:b w:val="0"/>
              </w:rPr>
            </w:pPr>
            <w:r w:rsidRPr="00D47028">
              <w:rPr>
                <w:rStyle w:val="aff9"/>
                <w:b w:val="0"/>
              </w:rPr>
              <w:t>О</w:t>
            </w:r>
            <w:r w:rsidRPr="00D47028">
              <w:rPr>
                <w:rStyle w:val="aff9"/>
              </w:rPr>
              <w:t>писание общего состояния пациента</w:t>
            </w:r>
          </w:p>
        </w:tc>
      </w:tr>
      <w:tr w:rsidR="0088577A" w:rsidRPr="00D47028" w14:paraId="36A1DE0A" w14:textId="77777777" w:rsidTr="00EE56DE">
        <w:tc>
          <w:tcPr>
            <w:tcW w:w="1950" w:type="dxa"/>
            <w:hideMark/>
          </w:tcPr>
          <w:p w14:paraId="5468F22F" w14:textId="77777777" w:rsidR="0088577A" w:rsidRPr="00D47028" w:rsidRDefault="0088577A" w:rsidP="00EE56DE">
            <w:pPr>
              <w:rPr>
                <w:rStyle w:val="aff9"/>
                <w:b w:val="0"/>
                <w:lang w:val="en-US"/>
              </w:rPr>
            </w:pPr>
            <w:r w:rsidRPr="00D47028">
              <w:rPr>
                <w:rStyle w:val="aff9"/>
                <w:b w:val="0"/>
                <w:lang w:val="en-US"/>
              </w:rPr>
              <w:t>0</w:t>
            </w:r>
          </w:p>
        </w:tc>
        <w:tc>
          <w:tcPr>
            <w:tcW w:w="7615" w:type="dxa"/>
            <w:hideMark/>
          </w:tcPr>
          <w:p w14:paraId="591FDE59" w14:textId="77777777" w:rsidR="0088577A" w:rsidRPr="00D47028" w:rsidRDefault="0088577A" w:rsidP="00EE56DE">
            <w:pPr>
              <w:ind w:firstLine="36"/>
              <w:jc w:val="left"/>
              <w:rPr>
                <w:rStyle w:val="aff9"/>
                <w:b w:val="0"/>
              </w:rPr>
            </w:pPr>
            <w:r w:rsidRPr="00D47028">
              <w:rPr>
                <w:rStyle w:val="aff9"/>
                <w:b w:val="0"/>
              </w:rPr>
              <w:t>Пациент полностью активен, способен выполнять все, как и до заболевания</w:t>
            </w:r>
          </w:p>
        </w:tc>
      </w:tr>
      <w:tr w:rsidR="0088577A" w:rsidRPr="00D47028" w14:paraId="4739AFE6" w14:textId="77777777" w:rsidTr="00EE56DE">
        <w:tc>
          <w:tcPr>
            <w:tcW w:w="1950" w:type="dxa"/>
            <w:hideMark/>
          </w:tcPr>
          <w:p w14:paraId="7ACFFA13" w14:textId="77777777" w:rsidR="0088577A" w:rsidRPr="00D47028" w:rsidRDefault="0088577A" w:rsidP="00EE56DE">
            <w:pPr>
              <w:rPr>
                <w:rStyle w:val="aff9"/>
                <w:b w:val="0"/>
              </w:rPr>
            </w:pPr>
            <w:r w:rsidRPr="00D47028">
              <w:rPr>
                <w:rStyle w:val="aff9"/>
                <w:b w:val="0"/>
              </w:rPr>
              <w:t>1</w:t>
            </w:r>
          </w:p>
        </w:tc>
        <w:tc>
          <w:tcPr>
            <w:tcW w:w="7615" w:type="dxa"/>
            <w:hideMark/>
          </w:tcPr>
          <w:p w14:paraId="17B99FF1" w14:textId="77777777" w:rsidR="0088577A" w:rsidRPr="00D47028" w:rsidRDefault="0088577A" w:rsidP="00EE56DE">
            <w:pPr>
              <w:ind w:firstLine="36"/>
              <w:jc w:val="left"/>
              <w:rPr>
                <w:rStyle w:val="aff9"/>
                <w:b w:val="0"/>
              </w:rPr>
            </w:pPr>
            <w:r w:rsidRPr="00D47028">
              <w:rPr>
                <w:rStyle w:val="aff9"/>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88577A" w:rsidRPr="00D47028" w14:paraId="569C232A" w14:textId="77777777" w:rsidTr="00EE56DE">
        <w:tc>
          <w:tcPr>
            <w:tcW w:w="1950" w:type="dxa"/>
            <w:hideMark/>
          </w:tcPr>
          <w:p w14:paraId="0B1DF21C" w14:textId="77777777" w:rsidR="0088577A" w:rsidRPr="00D47028" w:rsidRDefault="0088577A" w:rsidP="00EE56DE">
            <w:pPr>
              <w:rPr>
                <w:rStyle w:val="aff9"/>
                <w:b w:val="0"/>
              </w:rPr>
            </w:pPr>
            <w:r w:rsidRPr="00D47028">
              <w:rPr>
                <w:rStyle w:val="aff9"/>
                <w:b w:val="0"/>
              </w:rPr>
              <w:t>2</w:t>
            </w:r>
          </w:p>
        </w:tc>
        <w:tc>
          <w:tcPr>
            <w:tcW w:w="7615" w:type="dxa"/>
            <w:hideMark/>
          </w:tcPr>
          <w:p w14:paraId="16DDD0B3" w14:textId="77777777" w:rsidR="0088577A" w:rsidRPr="00D47028" w:rsidRDefault="0088577A" w:rsidP="00EE56DE">
            <w:pPr>
              <w:ind w:firstLine="36"/>
              <w:jc w:val="left"/>
              <w:rPr>
                <w:rStyle w:val="aff9"/>
                <w:b w:val="0"/>
              </w:rPr>
            </w:pPr>
            <w:r w:rsidRPr="00D47028">
              <w:rPr>
                <w:rStyle w:val="aff9"/>
                <w:b w:val="0"/>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88577A" w:rsidRPr="00D47028" w14:paraId="3E826663" w14:textId="77777777" w:rsidTr="00EE56DE">
        <w:tc>
          <w:tcPr>
            <w:tcW w:w="1950" w:type="dxa"/>
            <w:hideMark/>
          </w:tcPr>
          <w:p w14:paraId="3EFDEEAE" w14:textId="77777777" w:rsidR="0088577A" w:rsidRPr="00D47028" w:rsidRDefault="0088577A" w:rsidP="00EE56DE">
            <w:pPr>
              <w:rPr>
                <w:rStyle w:val="aff9"/>
                <w:b w:val="0"/>
              </w:rPr>
            </w:pPr>
            <w:r w:rsidRPr="00D47028">
              <w:rPr>
                <w:rStyle w:val="aff9"/>
                <w:b w:val="0"/>
              </w:rPr>
              <w:t>3</w:t>
            </w:r>
          </w:p>
        </w:tc>
        <w:tc>
          <w:tcPr>
            <w:tcW w:w="7615" w:type="dxa"/>
            <w:hideMark/>
          </w:tcPr>
          <w:p w14:paraId="2EBA5CAF" w14:textId="77777777" w:rsidR="0088577A" w:rsidRPr="00D47028" w:rsidRDefault="0088577A" w:rsidP="00EE56DE">
            <w:pPr>
              <w:ind w:firstLine="36"/>
              <w:jc w:val="left"/>
              <w:rPr>
                <w:rStyle w:val="aff9"/>
                <w:b w:val="0"/>
              </w:rPr>
            </w:pPr>
            <w:r w:rsidRPr="00D47028">
              <w:rPr>
                <w:rStyle w:val="aff9"/>
                <w:b w:val="0"/>
              </w:rPr>
              <w:t>Пациент способен лишь к ограниченному самообслуживанию, проводит в кресле или постели более 50% времени бодрствования</w:t>
            </w:r>
          </w:p>
        </w:tc>
      </w:tr>
      <w:tr w:rsidR="0088577A" w:rsidRPr="00D47028" w14:paraId="3111E4F3" w14:textId="77777777" w:rsidTr="00EE56DE">
        <w:tc>
          <w:tcPr>
            <w:tcW w:w="1950" w:type="dxa"/>
            <w:hideMark/>
          </w:tcPr>
          <w:p w14:paraId="2B9EC260" w14:textId="77777777" w:rsidR="0088577A" w:rsidRPr="00D47028" w:rsidRDefault="0088577A" w:rsidP="00EE56DE">
            <w:pPr>
              <w:rPr>
                <w:rStyle w:val="aff9"/>
                <w:b w:val="0"/>
              </w:rPr>
            </w:pPr>
            <w:r w:rsidRPr="00D47028">
              <w:rPr>
                <w:rStyle w:val="aff9"/>
                <w:b w:val="0"/>
              </w:rPr>
              <w:t>4</w:t>
            </w:r>
          </w:p>
        </w:tc>
        <w:tc>
          <w:tcPr>
            <w:tcW w:w="7615" w:type="dxa"/>
            <w:hideMark/>
          </w:tcPr>
          <w:p w14:paraId="0493B19F" w14:textId="77777777" w:rsidR="0088577A" w:rsidRPr="00D47028" w:rsidRDefault="0088577A" w:rsidP="00EE56DE">
            <w:pPr>
              <w:ind w:firstLine="36"/>
              <w:jc w:val="left"/>
              <w:rPr>
                <w:rStyle w:val="aff9"/>
                <w:b w:val="0"/>
              </w:rPr>
            </w:pPr>
            <w:r w:rsidRPr="00D47028">
              <w:rPr>
                <w:rStyle w:val="aff9"/>
                <w:b w:val="0"/>
              </w:rPr>
              <w:t>Инвалид, совершенно не способен к самообслуживанию, прикован к креслу или постели</w:t>
            </w:r>
          </w:p>
        </w:tc>
      </w:tr>
      <w:tr w:rsidR="001667A2" w:rsidRPr="00265449" w14:paraId="6316E602" w14:textId="77777777" w:rsidTr="009F6D2D">
        <w:tc>
          <w:tcPr>
            <w:tcW w:w="1950" w:type="dxa"/>
          </w:tcPr>
          <w:p w14:paraId="1688FCFF" w14:textId="77777777" w:rsidR="001667A2" w:rsidRPr="00265449" w:rsidRDefault="001667A2" w:rsidP="009F6D2D">
            <w:pPr>
              <w:rPr>
                <w:rStyle w:val="aff9"/>
                <w:b w:val="0"/>
              </w:rPr>
            </w:pPr>
            <w:r>
              <w:rPr>
                <w:rStyle w:val="aff9"/>
                <w:b w:val="0"/>
              </w:rPr>
              <w:t>5</w:t>
            </w:r>
          </w:p>
        </w:tc>
        <w:tc>
          <w:tcPr>
            <w:tcW w:w="7615" w:type="dxa"/>
          </w:tcPr>
          <w:p w14:paraId="205E7763" w14:textId="77777777" w:rsidR="001667A2" w:rsidRPr="00265449" w:rsidRDefault="001667A2" w:rsidP="009F6D2D">
            <w:pPr>
              <w:ind w:firstLine="36"/>
              <w:jc w:val="left"/>
              <w:rPr>
                <w:rStyle w:val="aff9"/>
                <w:b w:val="0"/>
              </w:rPr>
            </w:pPr>
            <w:r>
              <w:rPr>
                <w:rStyle w:val="aff9"/>
                <w:b w:val="0"/>
              </w:rPr>
              <w:t>Смерть</w:t>
            </w:r>
          </w:p>
        </w:tc>
      </w:tr>
    </w:tbl>
    <w:p w14:paraId="0082BACA" w14:textId="77777777" w:rsidR="0088577A" w:rsidRPr="00D47028" w:rsidRDefault="0088577A" w:rsidP="0088577A">
      <w:pPr>
        <w:rPr>
          <w:color w:val="000000"/>
        </w:rPr>
      </w:pPr>
    </w:p>
    <w:p w14:paraId="7C6320C6" w14:textId="77777777" w:rsidR="00AE3406" w:rsidRPr="007620CC" w:rsidRDefault="00AE3406" w:rsidP="0088577A"/>
    <w:sectPr w:rsidR="00AE3406" w:rsidRPr="007620CC"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0684F" w14:textId="77777777" w:rsidR="00022A80" w:rsidRDefault="00022A80">
      <w:pPr>
        <w:spacing w:line="240" w:lineRule="auto"/>
      </w:pPr>
      <w:r>
        <w:separator/>
      </w:r>
    </w:p>
    <w:p w14:paraId="6EFE8A4B" w14:textId="77777777" w:rsidR="00022A80" w:rsidRDefault="00022A80"/>
  </w:endnote>
  <w:endnote w:type="continuationSeparator" w:id="0">
    <w:p w14:paraId="12C51B64" w14:textId="77777777" w:rsidR="00022A80" w:rsidRDefault="00022A80">
      <w:pPr>
        <w:spacing w:line="240" w:lineRule="auto"/>
      </w:pPr>
      <w:r>
        <w:continuationSeparator/>
      </w:r>
    </w:p>
    <w:p w14:paraId="2EB88639" w14:textId="77777777" w:rsidR="00022A80" w:rsidRDefault="00022A80"/>
  </w:endnote>
  <w:endnote w:type="continuationNotice" w:id="1">
    <w:p w14:paraId="013B25CC" w14:textId="77777777" w:rsidR="00022A80" w:rsidRDefault="00022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font>
  <w:font w:name="GalsLight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D3D4" w14:textId="77777777" w:rsidR="00C92A7C" w:rsidRDefault="00C92A7C">
    <w:pPr>
      <w:pStyle w:val="afa"/>
      <w:jc w:val="center"/>
    </w:pPr>
    <w:r>
      <w:fldChar w:fldCharType="begin"/>
    </w:r>
    <w:r>
      <w:instrText>PAGE</w:instrText>
    </w:r>
    <w:r>
      <w:fldChar w:fldCharType="separate"/>
    </w:r>
    <w:r w:rsidR="00CF0CB7">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ECE47" w14:textId="77777777" w:rsidR="00022A80" w:rsidRDefault="00022A80">
      <w:pPr>
        <w:spacing w:line="240" w:lineRule="auto"/>
      </w:pPr>
      <w:r>
        <w:separator/>
      </w:r>
    </w:p>
    <w:p w14:paraId="378C5402" w14:textId="77777777" w:rsidR="00022A80" w:rsidRDefault="00022A80"/>
  </w:footnote>
  <w:footnote w:type="continuationSeparator" w:id="0">
    <w:p w14:paraId="43FEE286" w14:textId="77777777" w:rsidR="00022A80" w:rsidRDefault="00022A80">
      <w:pPr>
        <w:spacing w:line="240" w:lineRule="auto"/>
      </w:pPr>
      <w:r>
        <w:continuationSeparator/>
      </w:r>
    </w:p>
    <w:p w14:paraId="2444FEC8" w14:textId="77777777" w:rsidR="00022A80" w:rsidRDefault="00022A80"/>
  </w:footnote>
  <w:footnote w:type="continuationNotice" w:id="1">
    <w:p w14:paraId="3BCBA884" w14:textId="77777777" w:rsidR="00022A80" w:rsidRDefault="00022A8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7A17" w14:textId="77777777" w:rsidR="00C92A7C" w:rsidRDefault="00C92A7C" w:rsidP="00186C35">
    <w:pPr>
      <w:pStyle w:val="af9"/>
      <w:ind w:firstLine="0"/>
      <w:rPr>
        <w:i/>
      </w:rPr>
    </w:pPr>
  </w:p>
  <w:p w14:paraId="0CD37549" w14:textId="77777777" w:rsidR="00C92A7C" w:rsidRDefault="00C92A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31C"/>
    <w:multiLevelType w:val="hybridMultilevel"/>
    <w:tmpl w:val="BA4A4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523ADD"/>
    <w:multiLevelType w:val="hybridMultilevel"/>
    <w:tmpl w:val="E6B66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B08DB"/>
    <w:multiLevelType w:val="hybridMultilevel"/>
    <w:tmpl w:val="DD441C4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C89259E"/>
    <w:multiLevelType w:val="hybridMultilevel"/>
    <w:tmpl w:val="1A628A16"/>
    <w:lvl w:ilvl="0" w:tplc="7D84D76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1482112"/>
    <w:multiLevelType w:val="hybridMultilevel"/>
    <w:tmpl w:val="C0DC2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56F5B"/>
    <w:multiLevelType w:val="hybridMultilevel"/>
    <w:tmpl w:val="2C90090C"/>
    <w:lvl w:ilvl="0" w:tplc="04190011">
      <w:start w:val="1"/>
      <w:numFmt w:val="decimal"/>
      <w:lvlText w:val="%1)"/>
      <w:lvlJc w:val="left"/>
      <w:pPr>
        <w:tabs>
          <w:tab w:val="num" w:pos="1429"/>
        </w:tabs>
        <w:ind w:left="1429" w:hanging="360"/>
      </w:pPr>
    </w:lvl>
    <w:lvl w:ilvl="1" w:tplc="83F6E310">
      <w:start w:val="1"/>
      <w:numFmt w:val="decimal"/>
      <w:lvlText w:val="%2."/>
      <w:lvlJc w:val="left"/>
      <w:pPr>
        <w:tabs>
          <w:tab w:val="num" w:pos="2494"/>
        </w:tabs>
        <w:ind w:left="2494" w:hanging="705"/>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5BA7D06"/>
    <w:multiLevelType w:val="hybridMultilevel"/>
    <w:tmpl w:val="33EC56C4"/>
    <w:lvl w:ilvl="0" w:tplc="9E548CD8">
      <w:start w:val="1"/>
      <w:numFmt w:val="bullet"/>
      <w:lvlText w:val=""/>
      <w:lvlJc w:val="left"/>
      <w:pPr>
        <w:tabs>
          <w:tab w:val="num" w:pos="2883"/>
        </w:tabs>
        <w:ind w:left="2883" w:hanging="363"/>
      </w:pPr>
      <w:rPr>
        <w:rFonts w:ascii="Symbol" w:hAnsi="Symbol" w:hint="default"/>
      </w:rPr>
    </w:lvl>
    <w:lvl w:ilvl="1" w:tplc="04190003" w:tentative="1">
      <w:start w:val="1"/>
      <w:numFmt w:val="bullet"/>
      <w:lvlText w:val="o"/>
      <w:lvlJc w:val="left"/>
      <w:pPr>
        <w:tabs>
          <w:tab w:val="num" w:pos="3603"/>
        </w:tabs>
        <w:ind w:left="3603" w:hanging="360"/>
      </w:pPr>
      <w:rPr>
        <w:rFonts w:ascii="Courier New" w:hAnsi="Courier New" w:hint="default"/>
      </w:rPr>
    </w:lvl>
    <w:lvl w:ilvl="2" w:tplc="04190005" w:tentative="1">
      <w:start w:val="1"/>
      <w:numFmt w:val="bullet"/>
      <w:lvlText w:val=""/>
      <w:lvlJc w:val="left"/>
      <w:pPr>
        <w:tabs>
          <w:tab w:val="num" w:pos="4323"/>
        </w:tabs>
        <w:ind w:left="4323" w:hanging="360"/>
      </w:pPr>
      <w:rPr>
        <w:rFonts w:ascii="Wingdings" w:hAnsi="Wingdings" w:hint="default"/>
      </w:rPr>
    </w:lvl>
    <w:lvl w:ilvl="3" w:tplc="04190001" w:tentative="1">
      <w:start w:val="1"/>
      <w:numFmt w:val="bullet"/>
      <w:lvlText w:val=""/>
      <w:lvlJc w:val="left"/>
      <w:pPr>
        <w:tabs>
          <w:tab w:val="num" w:pos="5043"/>
        </w:tabs>
        <w:ind w:left="5043" w:hanging="360"/>
      </w:pPr>
      <w:rPr>
        <w:rFonts w:ascii="Symbol" w:hAnsi="Symbol" w:hint="default"/>
      </w:rPr>
    </w:lvl>
    <w:lvl w:ilvl="4" w:tplc="04190003" w:tentative="1">
      <w:start w:val="1"/>
      <w:numFmt w:val="bullet"/>
      <w:lvlText w:val="o"/>
      <w:lvlJc w:val="left"/>
      <w:pPr>
        <w:tabs>
          <w:tab w:val="num" w:pos="5763"/>
        </w:tabs>
        <w:ind w:left="5763" w:hanging="360"/>
      </w:pPr>
      <w:rPr>
        <w:rFonts w:ascii="Courier New" w:hAnsi="Courier New" w:hint="default"/>
      </w:rPr>
    </w:lvl>
    <w:lvl w:ilvl="5" w:tplc="04190005" w:tentative="1">
      <w:start w:val="1"/>
      <w:numFmt w:val="bullet"/>
      <w:lvlText w:val=""/>
      <w:lvlJc w:val="left"/>
      <w:pPr>
        <w:tabs>
          <w:tab w:val="num" w:pos="6483"/>
        </w:tabs>
        <w:ind w:left="6483" w:hanging="360"/>
      </w:pPr>
      <w:rPr>
        <w:rFonts w:ascii="Wingdings" w:hAnsi="Wingdings" w:hint="default"/>
      </w:rPr>
    </w:lvl>
    <w:lvl w:ilvl="6" w:tplc="04190001" w:tentative="1">
      <w:start w:val="1"/>
      <w:numFmt w:val="bullet"/>
      <w:lvlText w:val=""/>
      <w:lvlJc w:val="left"/>
      <w:pPr>
        <w:tabs>
          <w:tab w:val="num" w:pos="7203"/>
        </w:tabs>
        <w:ind w:left="7203" w:hanging="360"/>
      </w:pPr>
      <w:rPr>
        <w:rFonts w:ascii="Symbol" w:hAnsi="Symbol" w:hint="default"/>
      </w:rPr>
    </w:lvl>
    <w:lvl w:ilvl="7" w:tplc="04190003" w:tentative="1">
      <w:start w:val="1"/>
      <w:numFmt w:val="bullet"/>
      <w:lvlText w:val="o"/>
      <w:lvlJc w:val="left"/>
      <w:pPr>
        <w:tabs>
          <w:tab w:val="num" w:pos="7923"/>
        </w:tabs>
        <w:ind w:left="7923" w:hanging="360"/>
      </w:pPr>
      <w:rPr>
        <w:rFonts w:ascii="Courier New" w:hAnsi="Courier New" w:hint="default"/>
      </w:rPr>
    </w:lvl>
    <w:lvl w:ilvl="8" w:tplc="04190005" w:tentative="1">
      <w:start w:val="1"/>
      <w:numFmt w:val="bullet"/>
      <w:lvlText w:val=""/>
      <w:lvlJc w:val="left"/>
      <w:pPr>
        <w:tabs>
          <w:tab w:val="num" w:pos="8643"/>
        </w:tabs>
        <w:ind w:left="8643" w:hanging="360"/>
      </w:pPr>
      <w:rPr>
        <w:rFonts w:ascii="Wingdings" w:hAnsi="Wingdings" w:hint="default"/>
      </w:rPr>
    </w:lvl>
  </w:abstractNum>
  <w:abstractNum w:abstractNumId="7">
    <w:nsid w:val="2EA81530"/>
    <w:multiLevelType w:val="hybridMultilevel"/>
    <w:tmpl w:val="EAC40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D002B2"/>
    <w:multiLevelType w:val="hybridMultilevel"/>
    <w:tmpl w:val="D77E7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8A978C5"/>
    <w:multiLevelType w:val="hybridMultilevel"/>
    <w:tmpl w:val="D598BCDE"/>
    <w:lvl w:ilvl="0" w:tplc="0638F8C6">
      <w:start w:val="1"/>
      <w:numFmt w:val="bullet"/>
      <w:lvlText w:val=""/>
      <w:lvlJc w:val="left"/>
      <w:pPr>
        <w:tabs>
          <w:tab w:val="num" w:pos="1429"/>
        </w:tabs>
        <w:ind w:left="1429"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313777B"/>
    <w:multiLevelType w:val="hybridMultilevel"/>
    <w:tmpl w:val="0C70A170"/>
    <w:lvl w:ilvl="0" w:tplc="9E548CD8">
      <w:start w:val="1"/>
      <w:numFmt w:val="bullet"/>
      <w:lvlText w:val=""/>
      <w:lvlJc w:val="left"/>
      <w:pPr>
        <w:tabs>
          <w:tab w:val="num" w:pos="1786"/>
        </w:tabs>
        <w:ind w:left="1786" w:hanging="363"/>
      </w:pPr>
      <w:rPr>
        <w:rFonts w:ascii="Symbol" w:hAnsi="Symbol" w:hint="default"/>
      </w:rPr>
    </w:lvl>
    <w:lvl w:ilvl="1" w:tplc="04190003" w:tentative="1">
      <w:start w:val="1"/>
      <w:numFmt w:val="bullet"/>
      <w:lvlText w:val="o"/>
      <w:lvlJc w:val="left"/>
      <w:pPr>
        <w:tabs>
          <w:tab w:val="num" w:pos="2506"/>
        </w:tabs>
        <w:ind w:left="2506" w:hanging="360"/>
      </w:pPr>
      <w:rPr>
        <w:rFonts w:ascii="Courier New" w:hAnsi="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12">
    <w:nsid w:val="436F351A"/>
    <w:multiLevelType w:val="hybridMultilevel"/>
    <w:tmpl w:val="7422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03458"/>
    <w:multiLevelType w:val="multilevel"/>
    <w:tmpl w:val="7E10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3C5BDF"/>
    <w:multiLevelType w:val="hybridMultilevel"/>
    <w:tmpl w:val="66621F90"/>
    <w:lvl w:ilvl="0" w:tplc="9E548CD8">
      <w:start w:val="1"/>
      <w:numFmt w:val="bullet"/>
      <w:lvlText w:val=""/>
      <w:lvlJc w:val="left"/>
      <w:pPr>
        <w:tabs>
          <w:tab w:val="num" w:pos="1429"/>
        </w:tabs>
        <w:ind w:left="1429"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B6E7138"/>
    <w:multiLevelType w:val="hybridMultilevel"/>
    <w:tmpl w:val="684E0F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51050627"/>
    <w:multiLevelType w:val="hybridMultilevel"/>
    <w:tmpl w:val="86A86434"/>
    <w:lvl w:ilvl="0" w:tplc="9E548CD8">
      <w:start w:val="1"/>
      <w:numFmt w:val="bullet"/>
      <w:lvlText w:val=""/>
      <w:lvlJc w:val="left"/>
      <w:pPr>
        <w:tabs>
          <w:tab w:val="num" w:pos="1429"/>
        </w:tabs>
        <w:ind w:left="1429"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B3957"/>
    <w:multiLevelType w:val="hybridMultilevel"/>
    <w:tmpl w:val="12F47386"/>
    <w:lvl w:ilvl="0" w:tplc="04190011">
      <w:start w:val="1"/>
      <w:numFmt w:val="decimal"/>
      <w:lvlText w:val="%1)"/>
      <w:lvlJc w:val="left"/>
      <w:pPr>
        <w:tabs>
          <w:tab w:val="num" w:pos="1800"/>
        </w:tabs>
        <w:ind w:left="18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092E08"/>
    <w:multiLevelType w:val="hybridMultilevel"/>
    <w:tmpl w:val="4E824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A1576F"/>
    <w:multiLevelType w:val="multilevel"/>
    <w:tmpl w:val="801425A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143472"/>
    <w:multiLevelType w:val="hybridMultilevel"/>
    <w:tmpl w:val="83B8BA70"/>
    <w:lvl w:ilvl="0" w:tplc="0638F8C6">
      <w:start w:val="1"/>
      <w:numFmt w:val="bullet"/>
      <w:lvlText w:val=""/>
      <w:lvlJc w:val="left"/>
      <w:pPr>
        <w:tabs>
          <w:tab w:val="num" w:pos="1429"/>
        </w:tabs>
        <w:ind w:left="1429"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51039AD"/>
    <w:multiLevelType w:val="hybridMultilevel"/>
    <w:tmpl w:val="C61EF950"/>
    <w:lvl w:ilvl="0" w:tplc="9E548CD8">
      <w:start w:val="1"/>
      <w:numFmt w:val="bullet"/>
      <w:lvlText w:val=""/>
      <w:lvlJc w:val="left"/>
      <w:pPr>
        <w:tabs>
          <w:tab w:val="num" w:pos="1803"/>
        </w:tabs>
        <w:ind w:left="1803" w:hanging="363"/>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24">
    <w:nsid w:val="78E71795"/>
    <w:multiLevelType w:val="hybridMultilevel"/>
    <w:tmpl w:val="D76E4C8A"/>
    <w:lvl w:ilvl="0" w:tplc="9E548CD8">
      <w:start w:val="1"/>
      <w:numFmt w:val="bullet"/>
      <w:lvlText w:val=""/>
      <w:lvlJc w:val="left"/>
      <w:pPr>
        <w:tabs>
          <w:tab w:val="num" w:pos="1786"/>
        </w:tabs>
        <w:ind w:left="1786" w:hanging="363"/>
      </w:pPr>
      <w:rPr>
        <w:rFonts w:ascii="Symbol" w:hAnsi="Symbol" w:hint="default"/>
      </w:rPr>
    </w:lvl>
    <w:lvl w:ilvl="1" w:tplc="04190003" w:tentative="1">
      <w:start w:val="1"/>
      <w:numFmt w:val="bullet"/>
      <w:lvlText w:val="o"/>
      <w:lvlJc w:val="left"/>
      <w:pPr>
        <w:tabs>
          <w:tab w:val="num" w:pos="2506"/>
        </w:tabs>
        <w:ind w:left="2506" w:hanging="360"/>
      </w:pPr>
      <w:rPr>
        <w:rFonts w:ascii="Courier New" w:hAnsi="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num w:numId="1">
    <w:abstractNumId w:val="19"/>
  </w:num>
  <w:num w:numId="2">
    <w:abstractNumId w:val="17"/>
  </w:num>
  <w:num w:numId="3">
    <w:abstractNumId w:val="3"/>
  </w:num>
  <w:num w:numId="4">
    <w:abstractNumId w:val="8"/>
  </w:num>
  <w:num w:numId="5">
    <w:abstractNumId w:val="6"/>
  </w:num>
  <w:num w:numId="6">
    <w:abstractNumId w:val="14"/>
  </w:num>
  <w:num w:numId="7">
    <w:abstractNumId w:val="16"/>
  </w:num>
  <w:num w:numId="8">
    <w:abstractNumId w:val="5"/>
  </w:num>
  <w:num w:numId="9">
    <w:abstractNumId w:val="2"/>
  </w:num>
  <w:num w:numId="10">
    <w:abstractNumId w:val="18"/>
  </w:num>
  <w:num w:numId="11">
    <w:abstractNumId w:val="11"/>
  </w:num>
  <w:num w:numId="12">
    <w:abstractNumId w:val="23"/>
  </w:num>
  <w:num w:numId="13">
    <w:abstractNumId w:val="24"/>
  </w:num>
  <w:num w:numId="14">
    <w:abstractNumId w:val="9"/>
  </w:num>
  <w:num w:numId="15">
    <w:abstractNumId w:val="15"/>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
  </w:num>
  <w:num w:numId="34">
    <w:abstractNumId w:val="0"/>
  </w:num>
  <w:num w:numId="35">
    <w:abstractNumId w:val="20"/>
  </w:num>
  <w:num w:numId="36">
    <w:abstractNumId w:val="7"/>
  </w:num>
  <w:num w:numId="37">
    <w:abstractNumId w:val="19"/>
  </w:num>
  <w:num w:numId="38">
    <w:abstractNumId w:val="4"/>
  </w:num>
  <w:num w:numId="39">
    <w:abstractNumId w:val="10"/>
  </w:num>
  <w:num w:numId="40">
    <w:abstractNumId w:val="22"/>
  </w:num>
  <w:num w:numId="41">
    <w:abstractNumId w:val="12"/>
  </w:num>
  <w:num w:numId="42">
    <w:abstractNumId w:val="13"/>
  </w:num>
  <w:num w:numId="4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 Stefanov">
    <w15:presenceInfo w15:providerId="Windows Live" w15:userId="3386acfb284ad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1800"/>
    <w:rsid w:val="00002450"/>
    <w:rsid w:val="00006F80"/>
    <w:rsid w:val="00014FCD"/>
    <w:rsid w:val="00015A47"/>
    <w:rsid w:val="00015EE5"/>
    <w:rsid w:val="00021FEA"/>
    <w:rsid w:val="000221B2"/>
    <w:rsid w:val="00022A80"/>
    <w:rsid w:val="000329EB"/>
    <w:rsid w:val="0003447B"/>
    <w:rsid w:val="000345F1"/>
    <w:rsid w:val="000366BC"/>
    <w:rsid w:val="000414F6"/>
    <w:rsid w:val="00045486"/>
    <w:rsid w:val="00047E88"/>
    <w:rsid w:val="00051F38"/>
    <w:rsid w:val="00062274"/>
    <w:rsid w:val="00064FEC"/>
    <w:rsid w:val="00065D0C"/>
    <w:rsid w:val="00066AD0"/>
    <w:rsid w:val="00074D50"/>
    <w:rsid w:val="00075B3C"/>
    <w:rsid w:val="00084EBD"/>
    <w:rsid w:val="00090AE5"/>
    <w:rsid w:val="00094ED6"/>
    <w:rsid w:val="0009722E"/>
    <w:rsid w:val="000A277C"/>
    <w:rsid w:val="000B01B5"/>
    <w:rsid w:val="000B0DCD"/>
    <w:rsid w:val="000B7729"/>
    <w:rsid w:val="000B7A71"/>
    <w:rsid w:val="000D0C99"/>
    <w:rsid w:val="000E101A"/>
    <w:rsid w:val="000E14DB"/>
    <w:rsid w:val="000E59DF"/>
    <w:rsid w:val="000F4EFF"/>
    <w:rsid w:val="000F524D"/>
    <w:rsid w:val="000F6252"/>
    <w:rsid w:val="0010304C"/>
    <w:rsid w:val="0010307F"/>
    <w:rsid w:val="0011521D"/>
    <w:rsid w:val="00115A04"/>
    <w:rsid w:val="00117498"/>
    <w:rsid w:val="00122110"/>
    <w:rsid w:val="00125771"/>
    <w:rsid w:val="0012709A"/>
    <w:rsid w:val="0014286F"/>
    <w:rsid w:val="00144C58"/>
    <w:rsid w:val="00146FA3"/>
    <w:rsid w:val="00147803"/>
    <w:rsid w:val="0015619B"/>
    <w:rsid w:val="001570B3"/>
    <w:rsid w:val="001667A2"/>
    <w:rsid w:val="00171D80"/>
    <w:rsid w:val="00172112"/>
    <w:rsid w:val="00174593"/>
    <w:rsid w:val="0017531C"/>
    <w:rsid w:val="00175C52"/>
    <w:rsid w:val="0017656D"/>
    <w:rsid w:val="00186C35"/>
    <w:rsid w:val="00187943"/>
    <w:rsid w:val="00187BA3"/>
    <w:rsid w:val="0019596C"/>
    <w:rsid w:val="001A20B4"/>
    <w:rsid w:val="001A68E2"/>
    <w:rsid w:val="001B7589"/>
    <w:rsid w:val="001C357C"/>
    <w:rsid w:val="001D0185"/>
    <w:rsid w:val="001D40F8"/>
    <w:rsid w:val="001D484A"/>
    <w:rsid w:val="001F0598"/>
    <w:rsid w:val="001F1DA8"/>
    <w:rsid w:val="001F4A3C"/>
    <w:rsid w:val="00201A19"/>
    <w:rsid w:val="00203248"/>
    <w:rsid w:val="002145F1"/>
    <w:rsid w:val="002165EA"/>
    <w:rsid w:val="0021676E"/>
    <w:rsid w:val="00217C30"/>
    <w:rsid w:val="00221384"/>
    <w:rsid w:val="0022260C"/>
    <w:rsid w:val="002228D7"/>
    <w:rsid w:val="00226573"/>
    <w:rsid w:val="00230F03"/>
    <w:rsid w:val="0023278F"/>
    <w:rsid w:val="0025228A"/>
    <w:rsid w:val="002552C8"/>
    <w:rsid w:val="00255B40"/>
    <w:rsid w:val="002640B1"/>
    <w:rsid w:val="002651E9"/>
    <w:rsid w:val="00265449"/>
    <w:rsid w:val="002758A4"/>
    <w:rsid w:val="00275A41"/>
    <w:rsid w:val="00281491"/>
    <w:rsid w:val="002821CA"/>
    <w:rsid w:val="002929B1"/>
    <w:rsid w:val="0029512B"/>
    <w:rsid w:val="002A0C02"/>
    <w:rsid w:val="002A0EEA"/>
    <w:rsid w:val="002A50A6"/>
    <w:rsid w:val="002B0501"/>
    <w:rsid w:val="002B6693"/>
    <w:rsid w:val="002B6E80"/>
    <w:rsid w:val="002C165F"/>
    <w:rsid w:val="002D5B3B"/>
    <w:rsid w:val="002E1FF5"/>
    <w:rsid w:val="002E4D54"/>
    <w:rsid w:val="002E6C4C"/>
    <w:rsid w:val="002F38B6"/>
    <w:rsid w:val="002F74F6"/>
    <w:rsid w:val="002F7719"/>
    <w:rsid w:val="00300296"/>
    <w:rsid w:val="00301C01"/>
    <w:rsid w:val="00315A5D"/>
    <w:rsid w:val="0032061E"/>
    <w:rsid w:val="00320ACD"/>
    <w:rsid w:val="00320C9A"/>
    <w:rsid w:val="0032104B"/>
    <w:rsid w:val="003270CF"/>
    <w:rsid w:val="00327AE7"/>
    <w:rsid w:val="00332E0E"/>
    <w:rsid w:val="00334F6C"/>
    <w:rsid w:val="00337A20"/>
    <w:rsid w:val="003432CF"/>
    <w:rsid w:val="003527A8"/>
    <w:rsid w:val="00354395"/>
    <w:rsid w:val="00354F7F"/>
    <w:rsid w:val="00364741"/>
    <w:rsid w:val="00365D43"/>
    <w:rsid w:val="0036727F"/>
    <w:rsid w:val="0037752C"/>
    <w:rsid w:val="00381476"/>
    <w:rsid w:val="00384B6A"/>
    <w:rsid w:val="0038545E"/>
    <w:rsid w:val="00391A6B"/>
    <w:rsid w:val="00393CA9"/>
    <w:rsid w:val="00396CBF"/>
    <w:rsid w:val="00397622"/>
    <w:rsid w:val="00397E39"/>
    <w:rsid w:val="003A282F"/>
    <w:rsid w:val="003B3636"/>
    <w:rsid w:val="003B5B16"/>
    <w:rsid w:val="003C2218"/>
    <w:rsid w:val="003C6ABD"/>
    <w:rsid w:val="003E29AE"/>
    <w:rsid w:val="003F0349"/>
    <w:rsid w:val="00401CD5"/>
    <w:rsid w:val="00407213"/>
    <w:rsid w:val="00407A40"/>
    <w:rsid w:val="00410741"/>
    <w:rsid w:val="004219D2"/>
    <w:rsid w:val="00421A2E"/>
    <w:rsid w:val="00427B0E"/>
    <w:rsid w:val="00430DF1"/>
    <w:rsid w:val="00431A22"/>
    <w:rsid w:val="0043225D"/>
    <w:rsid w:val="004376CD"/>
    <w:rsid w:val="004432E2"/>
    <w:rsid w:val="004458F1"/>
    <w:rsid w:val="00450F14"/>
    <w:rsid w:val="004538EF"/>
    <w:rsid w:val="00467FA0"/>
    <w:rsid w:val="0047788D"/>
    <w:rsid w:val="004800AE"/>
    <w:rsid w:val="0049584C"/>
    <w:rsid w:val="004958B0"/>
    <w:rsid w:val="004978B3"/>
    <w:rsid w:val="004A0BA3"/>
    <w:rsid w:val="004A3FBA"/>
    <w:rsid w:val="004B63CA"/>
    <w:rsid w:val="004B656D"/>
    <w:rsid w:val="004B66DC"/>
    <w:rsid w:val="004C015B"/>
    <w:rsid w:val="004C5C2C"/>
    <w:rsid w:val="004C6DE4"/>
    <w:rsid w:val="004D110D"/>
    <w:rsid w:val="004D58F5"/>
    <w:rsid w:val="004D6B87"/>
    <w:rsid w:val="004D70D3"/>
    <w:rsid w:val="004E1288"/>
    <w:rsid w:val="004E2D0C"/>
    <w:rsid w:val="004E5E50"/>
    <w:rsid w:val="004E655B"/>
    <w:rsid w:val="004F1B09"/>
    <w:rsid w:val="004F413D"/>
    <w:rsid w:val="004F4F24"/>
    <w:rsid w:val="005008F9"/>
    <w:rsid w:val="00500C5F"/>
    <w:rsid w:val="00504EB7"/>
    <w:rsid w:val="00515A92"/>
    <w:rsid w:val="00516B21"/>
    <w:rsid w:val="0052193F"/>
    <w:rsid w:val="005219AF"/>
    <w:rsid w:val="00540832"/>
    <w:rsid w:val="00540CF4"/>
    <w:rsid w:val="0054420E"/>
    <w:rsid w:val="0054597E"/>
    <w:rsid w:val="0055226A"/>
    <w:rsid w:val="00556C2B"/>
    <w:rsid w:val="005627B3"/>
    <w:rsid w:val="00562845"/>
    <w:rsid w:val="00581D72"/>
    <w:rsid w:val="00583004"/>
    <w:rsid w:val="005A4EF4"/>
    <w:rsid w:val="005A6469"/>
    <w:rsid w:val="005B0526"/>
    <w:rsid w:val="005B0900"/>
    <w:rsid w:val="005B6D15"/>
    <w:rsid w:val="005B7062"/>
    <w:rsid w:val="005C4291"/>
    <w:rsid w:val="005C4923"/>
    <w:rsid w:val="005C7877"/>
    <w:rsid w:val="005D2164"/>
    <w:rsid w:val="005E1F2A"/>
    <w:rsid w:val="005E25B0"/>
    <w:rsid w:val="005E6301"/>
    <w:rsid w:val="005E784D"/>
    <w:rsid w:val="005F02F7"/>
    <w:rsid w:val="005F668D"/>
    <w:rsid w:val="00601BA3"/>
    <w:rsid w:val="006109D9"/>
    <w:rsid w:val="0061150C"/>
    <w:rsid w:val="00612C81"/>
    <w:rsid w:val="00613262"/>
    <w:rsid w:val="00616B6B"/>
    <w:rsid w:val="00617297"/>
    <w:rsid w:val="0062376B"/>
    <w:rsid w:val="00624531"/>
    <w:rsid w:val="00625DA3"/>
    <w:rsid w:val="00626848"/>
    <w:rsid w:val="00633EF7"/>
    <w:rsid w:val="006364D5"/>
    <w:rsid w:val="006425FF"/>
    <w:rsid w:val="006446FF"/>
    <w:rsid w:val="006534F0"/>
    <w:rsid w:val="00653E10"/>
    <w:rsid w:val="00655550"/>
    <w:rsid w:val="0066135B"/>
    <w:rsid w:val="0066485C"/>
    <w:rsid w:val="0066740A"/>
    <w:rsid w:val="00676192"/>
    <w:rsid w:val="00685FA3"/>
    <w:rsid w:val="0068676A"/>
    <w:rsid w:val="006B2908"/>
    <w:rsid w:val="006C1277"/>
    <w:rsid w:val="006C4643"/>
    <w:rsid w:val="006D78CE"/>
    <w:rsid w:val="006F1A8B"/>
    <w:rsid w:val="00704980"/>
    <w:rsid w:val="00716B4D"/>
    <w:rsid w:val="00716FCA"/>
    <w:rsid w:val="00717AF1"/>
    <w:rsid w:val="0072615F"/>
    <w:rsid w:val="007446A1"/>
    <w:rsid w:val="0075206A"/>
    <w:rsid w:val="007620CC"/>
    <w:rsid w:val="007622FE"/>
    <w:rsid w:val="007672A9"/>
    <w:rsid w:val="00770D06"/>
    <w:rsid w:val="0077437B"/>
    <w:rsid w:val="007769D3"/>
    <w:rsid w:val="00782148"/>
    <w:rsid w:val="00787790"/>
    <w:rsid w:val="00796684"/>
    <w:rsid w:val="007A304C"/>
    <w:rsid w:val="007A532A"/>
    <w:rsid w:val="007B6060"/>
    <w:rsid w:val="007D42AC"/>
    <w:rsid w:val="007E1018"/>
    <w:rsid w:val="007E429F"/>
    <w:rsid w:val="007F529C"/>
    <w:rsid w:val="00802654"/>
    <w:rsid w:val="008036C2"/>
    <w:rsid w:val="00807A9F"/>
    <w:rsid w:val="00813AB4"/>
    <w:rsid w:val="008141CB"/>
    <w:rsid w:val="0083194E"/>
    <w:rsid w:val="00834AEB"/>
    <w:rsid w:val="008358AE"/>
    <w:rsid w:val="008371F9"/>
    <w:rsid w:val="00842A7D"/>
    <w:rsid w:val="00850E65"/>
    <w:rsid w:val="008554C0"/>
    <w:rsid w:val="00872791"/>
    <w:rsid w:val="00873707"/>
    <w:rsid w:val="00877EF5"/>
    <w:rsid w:val="0088577A"/>
    <w:rsid w:val="00890B9B"/>
    <w:rsid w:val="00890C4B"/>
    <w:rsid w:val="00895771"/>
    <w:rsid w:val="008A24EB"/>
    <w:rsid w:val="008A5D63"/>
    <w:rsid w:val="008C105A"/>
    <w:rsid w:val="008C432E"/>
    <w:rsid w:val="008D34C9"/>
    <w:rsid w:val="008D6F8C"/>
    <w:rsid w:val="008D7698"/>
    <w:rsid w:val="008E1B7D"/>
    <w:rsid w:val="008F121D"/>
    <w:rsid w:val="008F1780"/>
    <w:rsid w:val="008F3721"/>
    <w:rsid w:val="008F52D7"/>
    <w:rsid w:val="009050BE"/>
    <w:rsid w:val="00910303"/>
    <w:rsid w:val="009103C4"/>
    <w:rsid w:val="0091604A"/>
    <w:rsid w:val="009163C3"/>
    <w:rsid w:val="009163C4"/>
    <w:rsid w:val="00917FB1"/>
    <w:rsid w:val="00924161"/>
    <w:rsid w:val="009423AB"/>
    <w:rsid w:val="009423C8"/>
    <w:rsid w:val="009470C1"/>
    <w:rsid w:val="0095002E"/>
    <w:rsid w:val="00963EBC"/>
    <w:rsid w:val="009651B7"/>
    <w:rsid w:val="009719FB"/>
    <w:rsid w:val="0097294B"/>
    <w:rsid w:val="0097312C"/>
    <w:rsid w:val="00985FE3"/>
    <w:rsid w:val="00991BF8"/>
    <w:rsid w:val="00992299"/>
    <w:rsid w:val="00992F2B"/>
    <w:rsid w:val="00996340"/>
    <w:rsid w:val="009B4039"/>
    <w:rsid w:val="009B5000"/>
    <w:rsid w:val="009C0364"/>
    <w:rsid w:val="009C6B5A"/>
    <w:rsid w:val="009D05E1"/>
    <w:rsid w:val="009E2C2B"/>
    <w:rsid w:val="009E3ED5"/>
    <w:rsid w:val="009E685D"/>
    <w:rsid w:val="009F2091"/>
    <w:rsid w:val="009F63C1"/>
    <w:rsid w:val="009F6D2D"/>
    <w:rsid w:val="009F7D8D"/>
    <w:rsid w:val="00A047D8"/>
    <w:rsid w:val="00A054AC"/>
    <w:rsid w:val="00A06442"/>
    <w:rsid w:val="00A16DA4"/>
    <w:rsid w:val="00A23E74"/>
    <w:rsid w:val="00A311CB"/>
    <w:rsid w:val="00A37933"/>
    <w:rsid w:val="00A43CE5"/>
    <w:rsid w:val="00A47F7F"/>
    <w:rsid w:val="00A5117E"/>
    <w:rsid w:val="00A526D2"/>
    <w:rsid w:val="00A53CD4"/>
    <w:rsid w:val="00A571EA"/>
    <w:rsid w:val="00A84901"/>
    <w:rsid w:val="00A8531D"/>
    <w:rsid w:val="00A859D3"/>
    <w:rsid w:val="00A868C5"/>
    <w:rsid w:val="00A86E5F"/>
    <w:rsid w:val="00A91645"/>
    <w:rsid w:val="00AA018F"/>
    <w:rsid w:val="00AA382B"/>
    <w:rsid w:val="00AA49EC"/>
    <w:rsid w:val="00AB384B"/>
    <w:rsid w:val="00AB561C"/>
    <w:rsid w:val="00AC1D1B"/>
    <w:rsid w:val="00AE13CF"/>
    <w:rsid w:val="00AE3406"/>
    <w:rsid w:val="00AF1236"/>
    <w:rsid w:val="00AF3168"/>
    <w:rsid w:val="00B02739"/>
    <w:rsid w:val="00B03818"/>
    <w:rsid w:val="00B0565A"/>
    <w:rsid w:val="00B104EF"/>
    <w:rsid w:val="00B23363"/>
    <w:rsid w:val="00B404F1"/>
    <w:rsid w:val="00B46390"/>
    <w:rsid w:val="00B46A97"/>
    <w:rsid w:val="00B46C10"/>
    <w:rsid w:val="00B478FF"/>
    <w:rsid w:val="00B62D90"/>
    <w:rsid w:val="00B6445C"/>
    <w:rsid w:val="00B64611"/>
    <w:rsid w:val="00B65AA0"/>
    <w:rsid w:val="00B71A2E"/>
    <w:rsid w:val="00B730C3"/>
    <w:rsid w:val="00B7479D"/>
    <w:rsid w:val="00B8195D"/>
    <w:rsid w:val="00B81F10"/>
    <w:rsid w:val="00B83808"/>
    <w:rsid w:val="00B8401B"/>
    <w:rsid w:val="00B8507B"/>
    <w:rsid w:val="00BA3335"/>
    <w:rsid w:val="00BA3550"/>
    <w:rsid w:val="00BA46B4"/>
    <w:rsid w:val="00BA6F2C"/>
    <w:rsid w:val="00BB11B5"/>
    <w:rsid w:val="00BB221D"/>
    <w:rsid w:val="00BC1D27"/>
    <w:rsid w:val="00BC31F1"/>
    <w:rsid w:val="00BC61BA"/>
    <w:rsid w:val="00BF0CCB"/>
    <w:rsid w:val="00BF1B99"/>
    <w:rsid w:val="00BF3A59"/>
    <w:rsid w:val="00BF55A4"/>
    <w:rsid w:val="00BF764F"/>
    <w:rsid w:val="00C176D7"/>
    <w:rsid w:val="00C20DD2"/>
    <w:rsid w:val="00C32134"/>
    <w:rsid w:val="00C3235D"/>
    <w:rsid w:val="00C34847"/>
    <w:rsid w:val="00C36359"/>
    <w:rsid w:val="00C37210"/>
    <w:rsid w:val="00C407BE"/>
    <w:rsid w:val="00C42D35"/>
    <w:rsid w:val="00C4630C"/>
    <w:rsid w:val="00C54217"/>
    <w:rsid w:val="00C56685"/>
    <w:rsid w:val="00C60FF7"/>
    <w:rsid w:val="00C67D99"/>
    <w:rsid w:val="00C70015"/>
    <w:rsid w:val="00C76650"/>
    <w:rsid w:val="00C7738C"/>
    <w:rsid w:val="00C817E8"/>
    <w:rsid w:val="00C85A73"/>
    <w:rsid w:val="00C92A7C"/>
    <w:rsid w:val="00CA0107"/>
    <w:rsid w:val="00CA0337"/>
    <w:rsid w:val="00CA2E46"/>
    <w:rsid w:val="00CA7CB2"/>
    <w:rsid w:val="00CB29F4"/>
    <w:rsid w:val="00CB562F"/>
    <w:rsid w:val="00CB6C31"/>
    <w:rsid w:val="00CB6FFD"/>
    <w:rsid w:val="00CB71DA"/>
    <w:rsid w:val="00CC23B7"/>
    <w:rsid w:val="00CC2F9C"/>
    <w:rsid w:val="00CC45AC"/>
    <w:rsid w:val="00CC5156"/>
    <w:rsid w:val="00CC5BAC"/>
    <w:rsid w:val="00CC7701"/>
    <w:rsid w:val="00CD2797"/>
    <w:rsid w:val="00CD59CD"/>
    <w:rsid w:val="00CD77AA"/>
    <w:rsid w:val="00CE2B3A"/>
    <w:rsid w:val="00CE56E3"/>
    <w:rsid w:val="00CF0CB7"/>
    <w:rsid w:val="00D0091E"/>
    <w:rsid w:val="00D07C36"/>
    <w:rsid w:val="00D2153B"/>
    <w:rsid w:val="00D2226B"/>
    <w:rsid w:val="00D271F0"/>
    <w:rsid w:val="00D279AF"/>
    <w:rsid w:val="00D302AB"/>
    <w:rsid w:val="00D317C0"/>
    <w:rsid w:val="00D47028"/>
    <w:rsid w:val="00D504E4"/>
    <w:rsid w:val="00D6295C"/>
    <w:rsid w:val="00D6386C"/>
    <w:rsid w:val="00D716EB"/>
    <w:rsid w:val="00D73F88"/>
    <w:rsid w:val="00D74813"/>
    <w:rsid w:val="00D83D12"/>
    <w:rsid w:val="00D94E70"/>
    <w:rsid w:val="00DC1F88"/>
    <w:rsid w:val="00DD5DCE"/>
    <w:rsid w:val="00DE1999"/>
    <w:rsid w:val="00DE401D"/>
    <w:rsid w:val="00E0145A"/>
    <w:rsid w:val="00E07859"/>
    <w:rsid w:val="00E10DBD"/>
    <w:rsid w:val="00E157C6"/>
    <w:rsid w:val="00E32113"/>
    <w:rsid w:val="00E4137C"/>
    <w:rsid w:val="00E46814"/>
    <w:rsid w:val="00E50BAD"/>
    <w:rsid w:val="00E52FFA"/>
    <w:rsid w:val="00E55C77"/>
    <w:rsid w:val="00E606F0"/>
    <w:rsid w:val="00E643ED"/>
    <w:rsid w:val="00E65564"/>
    <w:rsid w:val="00E77E80"/>
    <w:rsid w:val="00E859D6"/>
    <w:rsid w:val="00E86C1E"/>
    <w:rsid w:val="00E87268"/>
    <w:rsid w:val="00E91B3A"/>
    <w:rsid w:val="00E964D3"/>
    <w:rsid w:val="00EA1E4F"/>
    <w:rsid w:val="00EB7329"/>
    <w:rsid w:val="00EB78B2"/>
    <w:rsid w:val="00ED5598"/>
    <w:rsid w:val="00EE2134"/>
    <w:rsid w:val="00EE56DE"/>
    <w:rsid w:val="00EE59C2"/>
    <w:rsid w:val="00F0529D"/>
    <w:rsid w:val="00F064AC"/>
    <w:rsid w:val="00F1070C"/>
    <w:rsid w:val="00F15288"/>
    <w:rsid w:val="00F20F28"/>
    <w:rsid w:val="00F24EE3"/>
    <w:rsid w:val="00F3137D"/>
    <w:rsid w:val="00F501CA"/>
    <w:rsid w:val="00F70744"/>
    <w:rsid w:val="00F756F0"/>
    <w:rsid w:val="00F760F1"/>
    <w:rsid w:val="00F76439"/>
    <w:rsid w:val="00F80DBE"/>
    <w:rsid w:val="00F8226D"/>
    <w:rsid w:val="00F86770"/>
    <w:rsid w:val="00FA24A1"/>
    <w:rsid w:val="00FA4C69"/>
    <w:rsid w:val="00FA53BA"/>
    <w:rsid w:val="00FA5928"/>
    <w:rsid w:val="00FB7B3B"/>
    <w:rsid w:val="00FC1A9A"/>
    <w:rsid w:val="00FC31C8"/>
    <w:rsid w:val="00FC49E2"/>
    <w:rsid w:val="00FD0BC3"/>
    <w:rsid w:val="00FE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F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semiHidden="0" w:uiPriority="0" w:unhideWhenUsed="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Термины"/>
    <w:qFormat/>
    <w:rsid w:val="00A23E7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qFormat/>
    <w:rsid w:val="00A23E74"/>
    <w:pPr>
      <w:spacing w:before="360" w:after="120"/>
      <w:ind w:firstLine="0"/>
      <w:jc w:val="center"/>
      <w:outlineLvl w:val="0"/>
    </w:pPr>
    <w:rPr>
      <w:sz w:val="28"/>
      <w:u w:val="none"/>
    </w:rPr>
  </w:style>
  <w:style w:type="paragraph" w:styleId="2">
    <w:name w:val="heading 2"/>
    <w:basedOn w:val="a1"/>
    <w:link w:val="20"/>
    <w:uiPriority w:val="9"/>
    <w:qFormat/>
    <w:rsid w:val="00A23E74"/>
    <w:pPr>
      <w:spacing w:before="0"/>
      <w:jc w:val="left"/>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61150C"/>
    <w:rPr>
      <w:rFonts w:ascii="Times New Roman" w:hAnsi="Times New Roman"/>
      <w:b/>
      <w:sz w:val="28"/>
      <w:szCs w:val="24"/>
      <w:lang w:eastAsia="en-US"/>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qFormat/>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link w:val="2"/>
    <w:uiPriority w:val="9"/>
    <w:qFormat/>
    <w:rsid w:val="00E91B3A"/>
    <w:rPr>
      <w:rFonts w:ascii="Times New Roman" w:hAnsi="Times New Roman"/>
      <w:b/>
      <w:sz w:val="24"/>
      <w:szCs w:val="24"/>
      <w:u w:val="single"/>
      <w:lang w:eastAsia="en-US"/>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qFormat/>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14"/>
    <w:uiPriority w:val="99"/>
    <w:unhideWhenUsed/>
    <w:qFormat/>
    <w:rsid w:val="00990719"/>
    <w:pPr>
      <w:spacing w:beforeAutospacing="1" w:afterAutospacing="1" w:line="288" w:lineRule="auto"/>
    </w:pPr>
    <w:rPr>
      <w:rFonts w:eastAsia="Times New Roman"/>
      <w:szCs w:val="24"/>
      <w:lang w:eastAsia="ru-RU"/>
    </w:rPr>
  </w:style>
  <w:style w:type="paragraph" w:styleId="afc">
    <w:name w:val="List Paragraph"/>
    <w:basedOn w:val="a0"/>
    <w:link w:val="15"/>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d">
    <w:name w:val="TOC Heading"/>
    <w:basedOn w:val="10"/>
    <w:uiPriority w:val="39"/>
    <w:qFormat/>
    <w:rsid w:val="00E9341B"/>
    <w:pPr>
      <w:spacing w:line="276" w:lineRule="auto"/>
    </w:pPr>
  </w:style>
  <w:style w:type="paragraph" w:styleId="afe">
    <w:name w:val="Balloon Text"/>
    <w:basedOn w:val="a0"/>
    <w:uiPriority w:val="99"/>
    <w:semiHidden/>
    <w:unhideWhenUsed/>
    <w:qFormat/>
    <w:rsid w:val="00E9341B"/>
    <w:pPr>
      <w:spacing w:line="240" w:lineRule="auto"/>
    </w:pPr>
    <w:rPr>
      <w:rFonts w:ascii="Tahoma" w:hAnsi="Tahoma" w:cs="Tahoma"/>
      <w:sz w:val="16"/>
      <w:szCs w:val="16"/>
    </w:rPr>
  </w:style>
  <w:style w:type="paragraph" w:styleId="16">
    <w:name w:val="toc 1"/>
    <w:basedOn w:val="a0"/>
    <w:autoRedefine/>
    <w:uiPriority w:val="39"/>
    <w:unhideWhenUsed/>
    <w:rsid w:val="0061150C"/>
    <w:pPr>
      <w:tabs>
        <w:tab w:val="right" w:leader="dot" w:pos="9345"/>
      </w:tabs>
      <w:spacing w:after="100"/>
      <w:ind w:firstLine="0"/>
    </w:pPr>
  </w:style>
  <w:style w:type="paragraph" w:styleId="a1">
    <w:name w:val="Subtitle"/>
    <w:basedOn w:val="a0"/>
    <w:uiPriority w:val="11"/>
    <w:qFormat/>
    <w:rsid w:val="00181EC4"/>
    <w:pPr>
      <w:suppressAutoHyphens/>
      <w:spacing w:before="240"/>
    </w:pPr>
    <w:rPr>
      <w:b/>
      <w:szCs w:val="24"/>
      <w:u w:val="single"/>
    </w:rPr>
  </w:style>
  <w:style w:type="paragraph" w:styleId="aff">
    <w:name w:val="No Spacing"/>
    <w:basedOn w:val="afc"/>
    <w:uiPriority w:val="1"/>
    <w:qFormat/>
    <w:rsid w:val="008B1499"/>
    <w:pPr>
      <w:spacing w:before="240"/>
      <w:ind w:left="851" w:hanging="425"/>
    </w:pPr>
    <w:rPr>
      <w:szCs w:val="24"/>
    </w:rPr>
  </w:style>
  <w:style w:type="paragraph" w:customStyle="1" w:styleId="aff0">
    <w:name w:val="УДД;УУР"/>
    <w:basedOn w:val="aff"/>
    <w:qFormat/>
    <w:rsid w:val="00B104EF"/>
    <w:pPr>
      <w:spacing w:before="0"/>
      <w:ind w:left="709" w:firstLine="0"/>
    </w:pPr>
    <w:rPr>
      <w:b/>
    </w:rPr>
  </w:style>
  <w:style w:type="paragraph" w:customStyle="1" w:styleId="aff1">
    <w:name w:val="Ком"/>
    <w:basedOn w:val="aff0"/>
    <w:qFormat/>
    <w:rsid w:val="00334F6C"/>
    <w:rPr>
      <w:b w:val="0"/>
    </w:rPr>
  </w:style>
  <w:style w:type="paragraph" w:styleId="aff2">
    <w:name w:val="annotation text"/>
    <w:basedOn w:val="a0"/>
    <w:uiPriority w:val="99"/>
    <w:unhideWhenUsed/>
    <w:qFormat/>
    <w:rsid w:val="009C1F13"/>
    <w:pPr>
      <w:spacing w:line="240" w:lineRule="auto"/>
    </w:pPr>
    <w:rPr>
      <w:sz w:val="20"/>
      <w:szCs w:val="20"/>
    </w:rPr>
  </w:style>
  <w:style w:type="paragraph" w:styleId="aff3">
    <w:name w:val="annotation subject"/>
    <w:basedOn w:val="aff2"/>
    <w:uiPriority w:val="99"/>
    <w:semiHidden/>
    <w:unhideWhenUsed/>
    <w:qFormat/>
    <w:rsid w:val="009C1F13"/>
    <w:rPr>
      <w:b/>
      <w:bCs/>
    </w:rPr>
  </w:style>
  <w:style w:type="paragraph" w:styleId="aff4">
    <w:name w:val="Title"/>
    <w:basedOn w:val="a0"/>
    <w:uiPriority w:val="10"/>
    <w:qFormat/>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5">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6">
    <w:name w:val="Содержимое врезки"/>
    <w:basedOn w:val="a0"/>
    <w:uiPriority w:val="99"/>
    <w:qFormat/>
    <w:rsid w:val="00275A41"/>
  </w:style>
  <w:style w:type="table" w:styleId="aff7">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9">
    <w:name w:val="Strong"/>
    <w:uiPriority w:val="22"/>
    <w:qFormat/>
    <w:rsid w:val="009E685D"/>
    <w:rPr>
      <w:b/>
      <w:bCs/>
    </w:rPr>
  </w:style>
  <w:style w:type="character" w:styleId="affa">
    <w:name w:val="Emphasis"/>
    <w:uiPriority w:val="20"/>
    <w:qFormat/>
    <w:rsid w:val="002F7719"/>
    <w:rPr>
      <w:i/>
      <w:iCs/>
    </w:rPr>
  </w:style>
  <w:style w:type="character" w:styleId="affb">
    <w:name w:val="Hyperlink"/>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link w:val="1"/>
    <w:rsid w:val="00EE59C2"/>
    <w:rPr>
      <w:sz w:val="24"/>
      <w:szCs w:val="22"/>
      <w:lang w:val="ru-RU" w:eastAsia="en-US" w:bidi="ar-SA"/>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c"/>
    <w:link w:val="affd"/>
    <w:qFormat/>
    <w:rsid w:val="0021676E"/>
    <w:pPr>
      <w:numPr>
        <w:numId w:val="2"/>
      </w:numPr>
      <w:ind w:left="0" w:firstLine="709"/>
    </w:pPr>
    <w:rPr>
      <w:szCs w:val="28"/>
    </w:rPr>
  </w:style>
  <w:style w:type="paragraph" w:customStyle="1" w:styleId="affe">
    <w:name w:val="Сокращения"/>
    <w:basedOn w:val="a0"/>
    <w:link w:val="afff"/>
    <w:qFormat/>
    <w:rsid w:val="0021676E"/>
  </w:style>
  <w:style w:type="character" w:customStyle="1" w:styleId="15">
    <w:name w:val="Абзац списка Знак1"/>
    <w:link w:val="afc"/>
    <w:uiPriority w:val="34"/>
    <w:rsid w:val="0021676E"/>
    <w:rPr>
      <w:rFonts w:ascii="Times New Roman" w:hAnsi="Times New Roman"/>
      <w:sz w:val="24"/>
    </w:rPr>
  </w:style>
  <w:style w:type="character" w:customStyle="1" w:styleId="affd">
    <w:name w:val="Список ключевых слов Знак"/>
    <w:link w:val="a"/>
    <w:rsid w:val="0021676E"/>
    <w:rPr>
      <w:rFonts w:eastAsia="Calibri"/>
      <w:sz w:val="24"/>
      <w:szCs w:val="28"/>
      <w:lang w:val="ru-RU" w:eastAsia="en-US" w:bidi="ar-SA"/>
    </w:rPr>
  </w:style>
  <w:style w:type="paragraph" w:customStyle="1" w:styleId="afff0">
    <w:name w:val="Наим. раздела"/>
    <w:basedOn w:val="CustomContentNormal"/>
    <w:link w:val="afff1"/>
    <w:qFormat/>
    <w:rsid w:val="00C4630C"/>
  </w:style>
  <w:style w:type="character" w:customStyle="1" w:styleId="afff">
    <w:name w:val="Сокращения Знак"/>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1">
    <w:name w:val="Наим. раздела Знак"/>
    <w:link w:val="afff0"/>
    <w:rsid w:val="00C4630C"/>
    <w:rPr>
      <w:rFonts w:ascii="Times New Roman" w:eastAsia="Sans" w:hAnsi="Times New Roman"/>
      <w:b w:val="0"/>
      <w:sz w:val="28"/>
      <w:szCs w:val="22"/>
      <w:lang w:val="ru-RU" w:eastAsia="en-US" w:bidi="ar-SA"/>
    </w:rPr>
  </w:style>
  <w:style w:type="paragraph" w:customStyle="1" w:styleId="afff2">
    <w:name w:val="Таблицы"/>
    <w:basedOn w:val="afb"/>
    <w:link w:val="afff3"/>
    <w:qFormat/>
    <w:rsid w:val="0021676E"/>
    <w:pPr>
      <w:spacing w:line="240" w:lineRule="auto"/>
      <w:ind w:firstLine="0"/>
    </w:pPr>
  </w:style>
  <w:style w:type="character" w:customStyle="1" w:styleId="19">
    <w:name w:val="Текст в 1 разделе Знак"/>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14">
    <w:name w:val="Обычный (веб) Знак1"/>
    <w:link w:val="afb"/>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8">
    <w:name w:val="УДД"/>
    <w:aliases w:val="УУР"/>
    <w:basedOn w:val="aff0"/>
    <w:rsid w:val="0021676E"/>
  </w:style>
  <w:style w:type="character" w:customStyle="1" w:styleId="afff7">
    <w:name w:val="Рекомендация Знак"/>
    <w:basedOn w:val="110"/>
    <w:link w:val="afff6"/>
    <w:rsid w:val="0021676E"/>
    <w:rPr>
      <w:sz w:val="24"/>
      <w:szCs w:val="22"/>
      <w:lang w:val="ru-RU" w:eastAsia="en-US" w:bidi="ar-SA"/>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сылка"/>
    <w:basedOn w:val="a0"/>
    <w:link w:val="afffc"/>
    <w:qFormat/>
    <w:rsid w:val="00A91645"/>
    <w:rPr>
      <w:rFonts w:eastAsia="Times New Roman"/>
      <w:i/>
      <w:color w:val="0070C0"/>
      <w:szCs w:val="24"/>
      <w:u w:val="single"/>
    </w:rPr>
  </w:style>
  <w:style w:type="character" w:customStyle="1" w:styleId="afffc">
    <w:name w:val="ссылка Знак"/>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citationref">
    <w:name w:val="citationref"/>
    <w:basedOn w:val="a2"/>
    <w:rsid w:val="00365D43"/>
  </w:style>
  <w:style w:type="paragraph" w:customStyle="1" w:styleId="afffe">
    <w:basedOn w:val="a0"/>
    <w:next w:val="afb"/>
    <w:uiPriority w:val="99"/>
    <w:unhideWhenUsed/>
    <w:qFormat/>
    <w:rsid w:val="00AC1D1B"/>
    <w:pPr>
      <w:spacing w:beforeAutospacing="1" w:afterAutospacing="1" w:line="288" w:lineRule="auto"/>
    </w:pPr>
    <w:rPr>
      <w:rFonts w:eastAsia="Times New Roman"/>
      <w:szCs w:val="24"/>
      <w:lang w:eastAsia="ru-RU"/>
    </w:rPr>
  </w:style>
  <w:style w:type="character" w:customStyle="1" w:styleId="affff">
    <w:name w:val="Обычный (веб) Знак"/>
    <w:rsid w:val="00421A2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semiHidden="0" w:uiPriority="0" w:unhideWhenUsed="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Термины"/>
    <w:qFormat/>
    <w:rsid w:val="00A23E7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qFormat/>
    <w:rsid w:val="00A23E74"/>
    <w:pPr>
      <w:spacing w:before="360" w:after="120"/>
      <w:ind w:firstLine="0"/>
      <w:jc w:val="center"/>
      <w:outlineLvl w:val="0"/>
    </w:pPr>
    <w:rPr>
      <w:sz w:val="28"/>
      <w:u w:val="none"/>
    </w:rPr>
  </w:style>
  <w:style w:type="paragraph" w:styleId="2">
    <w:name w:val="heading 2"/>
    <w:basedOn w:val="a1"/>
    <w:link w:val="20"/>
    <w:uiPriority w:val="9"/>
    <w:qFormat/>
    <w:rsid w:val="00A23E74"/>
    <w:pPr>
      <w:spacing w:before="0"/>
      <w:jc w:val="left"/>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61150C"/>
    <w:rPr>
      <w:rFonts w:ascii="Times New Roman" w:hAnsi="Times New Roman"/>
      <w:b/>
      <w:sz w:val="28"/>
      <w:szCs w:val="24"/>
      <w:lang w:eastAsia="en-US"/>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qFormat/>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link w:val="2"/>
    <w:uiPriority w:val="9"/>
    <w:qFormat/>
    <w:rsid w:val="00E91B3A"/>
    <w:rPr>
      <w:rFonts w:ascii="Times New Roman" w:hAnsi="Times New Roman"/>
      <w:b/>
      <w:sz w:val="24"/>
      <w:szCs w:val="24"/>
      <w:u w:val="single"/>
      <w:lang w:eastAsia="en-US"/>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qFormat/>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14"/>
    <w:uiPriority w:val="99"/>
    <w:unhideWhenUsed/>
    <w:qFormat/>
    <w:rsid w:val="00990719"/>
    <w:pPr>
      <w:spacing w:beforeAutospacing="1" w:afterAutospacing="1" w:line="288" w:lineRule="auto"/>
    </w:pPr>
    <w:rPr>
      <w:rFonts w:eastAsia="Times New Roman"/>
      <w:szCs w:val="24"/>
      <w:lang w:eastAsia="ru-RU"/>
    </w:rPr>
  </w:style>
  <w:style w:type="paragraph" w:styleId="afc">
    <w:name w:val="List Paragraph"/>
    <w:basedOn w:val="a0"/>
    <w:link w:val="15"/>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d">
    <w:name w:val="TOC Heading"/>
    <w:basedOn w:val="10"/>
    <w:uiPriority w:val="39"/>
    <w:qFormat/>
    <w:rsid w:val="00E9341B"/>
    <w:pPr>
      <w:spacing w:line="276" w:lineRule="auto"/>
    </w:pPr>
  </w:style>
  <w:style w:type="paragraph" w:styleId="afe">
    <w:name w:val="Balloon Text"/>
    <w:basedOn w:val="a0"/>
    <w:uiPriority w:val="99"/>
    <w:semiHidden/>
    <w:unhideWhenUsed/>
    <w:qFormat/>
    <w:rsid w:val="00E9341B"/>
    <w:pPr>
      <w:spacing w:line="240" w:lineRule="auto"/>
    </w:pPr>
    <w:rPr>
      <w:rFonts w:ascii="Tahoma" w:hAnsi="Tahoma" w:cs="Tahoma"/>
      <w:sz w:val="16"/>
      <w:szCs w:val="16"/>
    </w:rPr>
  </w:style>
  <w:style w:type="paragraph" w:styleId="16">
    <w:name w:val="toc 1"/>
    <w:basedOn w:val="a0"/>
    <w:autoRedefine/>
    <w:uiPriority w:val="39"/>
    <w:unhideWhenUsed/>
    <w:rsid w:val="0061150C"/>
    <w:pPr>
      <w:tabs>
        <w:tab w:val="right" w:leader="dot" w:pos="9345"/>
      </w:tabs>
      <w:spacing w:after="100"/>
      <w:ind w:firstLine="0"/>
    </w:pPr>
  </w:style>
  <w:style w:type="paragraph" w:styleId="a1">
    <w:name w:val="Subtitle"/>
    <w:basedOn w:val="a0"/>
    <w:uiPriority w:val="11"/>
    <w:qFormat/>
    <w:rsid w:val="00181EC4"/>
    <w:pPr>
      <w:suppressAutoHyphens/>
      <w:spacing w:before="240"/>
    </w:pPr>
    <w:rPr>
      <w:b/>
      <w:szCs w:val="24"/>
      <w:u w:val="single"/>
    </w:rPr>
  </w:style>
  <w:style w:type="paragraph" w:styleId="aff">
    <w:name w:val="No Spacing"/>
    <w:basedOn w:val="afc"/>
    <w:uiPriority w:val="1"/>
    <w:qFormat/>
    <w:rsid w:val="008B1499"/>
    <w:pPr>
      <w:spacing w:before="240"/>
      <w:ind w:left="851" w:hanging="425"/>
    </w:pPr>
    <w:rPr>
      <w:szCs w:val="24"/>
    </w:rPr>
  </w:style>
  <w:style w:type="paragraph" w:customStyle="1" w:styleId="aff0">
    <w:name w:val="УДД;УУР"/>
    <w:basedOn w:val="aff"/>
    <w:qFormat/>
    <w:rsid w:val="00B104EF"/>
    <w:pPr>
      <w:spacing w:before="0"/>
      <w:ind w:left="709" w:firstLine="0"/>
    </w:pPr>
    <w:rPr>
      <w:b/>
    </w:rPr>
  </w:style>
  <w:style w:type="paragraph" w:customStyle="1" w:styleId="aff1">
    <w:name w:val="Ком"/>
    <w:basedOn w:val="aff0"/>
    <w:qFormat/>
    <w:rsid w:val="00334F6C"/>
    <w:rPr>
      <w:b w:val="0"/>
    </w:rPr>
  </w:style>
  <w:style w:type="paragraph" w:styleId="aff2">
    <w:name w:val="annotation text"/>
    <w:basedOn w:val="a0"/>
    <w:uiPriority w:val="99"/>
    <w:unhideWhenUsed/>
    <w:qFormat/>
    <w:rsid w:val="009C1F13"/>
    <w:pPr>
      <w:spacing w:line="240" w:lineRule="auto"/>
    </w:pPr>
    <w:rPr>
      <w:sz w:val="20"/>
      <w:szCs w:val="20"/>
    </w:rPr>
  </w:style>
  <w:style w:type="paragraph" w:styleId="aff3">
    <w:name w:val="annotation subject"/>
    <w:basedOn w:val="aff2"/>
    <w:uiPriority w:val="99"/>
    <w:semiHidden/>
    <w:unhideWhenUsed/>
    <w:qFormat/>
    <w:rsid w:val="009C1F13"/>
    <w:rPr>
      <w:b/>
      <w:bCs/>
    </w:rPr>
  </w:style>
  <w:style w:type="paragraph" w:styleId="aff4">
    <w:name w:val="Title"/>
    <w:basedOn w:val="a0"/>
    <w:uiPriority w:val="10"/>
    <w:qFormat/>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5">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6">
    <w:name w:val="Содержимое врезки"/>
    <w:basedOn w:val="a0"/>
    <w:uiPriority w:val="99"/>
    <w:qFormat/>
    <w:rsid w:val="00275A41"/>
  </w:style>
  <w:style w:type="table" w:styleId="aff7">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9">
    <w:name w:val="Strong"/>
    <w:uiPriority w:val="22"/>
    <w:qFormat/>
    <w:rsid w:val="009E685D"/>
    <w:rPr>
      <w:b/>
      <w:bCs/>
    </w:rPr>
  </w:style>
  <w:style w:type="character" w:styleId="affa">
    <w:name w:val="Emphasis"/>
    <w:uiPriority w:val="20"/>
    <w:qFormat/>
    <w:rsid w:val="002F7719"/>
    <w:rPr>
      <w:i/>
      <w:iCs/>
    </w:rPr>
  </w:style>
  <w:style w:type="character" w:styleId="affb">
    <w:name w:val="Hyperlink"/>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link w:val="1"/>
    <w:rsid w:val="00EE59C2"/>
    <w:rPr>
      <w:sz w:val="24"/>
      <w:szCs w:val="22"/>
      <w:lang w:val="ru-RU" w:eastAsia="en-US" w:bidi="ar-SA"/>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c"/>
    <w:link w:val="affd"/>
    <w:qFormat/>
    <w:rsid w:val="0021676E"/>
    <w:pPr>
      <w:numPr>
        <w:numId w:val="2"/>
      </w:numPr>
      <w:ind w:left="0" w:firstLine="709"/>
    </w:pPr>
    <w:rPr>
      <w:szCs w:val="28"/>
    </w:rPr>
  </w:style>
  <w:style w:type="paragraph" w:customStyle="1" w:styleId="affe">
    <w:name w:val="Сокращения"/>
    <w:basedOn w:val="a0"/>
    <w:link w:val="afff"/>
    <w:qFormat/>
    <w:rsid w:val="0021676E"/>
  </w:style>
  <w:style w:type="character" w:customStyle="1" w:styleId="15">
    <w:name w:val="Абзац списка Знак1"/>
    <w:link w:val="afc"/>
    <w:uiPriority w:val="34"/>
    <w:rsid w:val="0021676E"/>
    <w:rPr>
      <w:rFonts w:ascii="Times New Roman" w:hAnsi="Times New Roman"/>
      <w:sz w:val="24"/>
    </w:rPr>
  </w:style>
  <w:style w:type="character" w:customStyle="1" w:styleId="affd">
    <w:name w:val="Список ключевых слов Знак"/>
    <w:link w:val="a"/>
    <w:rsid w:val="0021676E"/>
    <w:rPr>
      <w:rFonts w:eastAsia="Calibri"/>
      <w:sz w:val="24"/>
      <w:szCs w:val="28"/>
      <w:lang w:val="ru-RU" w:eastAsia="en-US" w:bidi="ar-SA"/>
    </w:rPr>
  </w:style>
  <w:style w:type="paragraph" w:customStyle="1" w:styleId="afff0">
    <w:name w:val="Наим. раздела"/>
    <w:basedOn w:val="CustomContentNormal"/>
    <w:link w:val="afff1"/>
    <w:qFormat/>
    <w:rsid w:val="00C4630C"/>
  </w:style>
  <w:style w:type="character" w:customStyle="1" w:styleId="afff">
    <w:name w:val="Сокращения Знак"/>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1">
    <w:name w:val="Наим. раздела Знак"/>
    <w:link w:val="afff0"/>
    <w:rsid w:val="00C4630C"/>
    <w:rPr>
      <w:rFonts w:ascii="Times New Roman" w:eastAsia="Sans" w:hAnsi="Times New Roman"/>
      <w:b w:val="0"/>
      <w:sz w:val="28"/>
      <w:szCs w:val="22"/>
      <w:lang w:val="ru-RU" w:eastAsia="en-US" w:bidi="ar-SA"/>
    </w:rPr>
  </w:style>
  <w:style w:type="paragraph" w:customStyle="1" w:styleId="afff2">
    <w:name w:val="Таблицы"/>
    <w:basedOn w:val="afb"/>
    <w:link w:val="afff3"/>
    <w:qFormat/>
    <w:rsid w:val="0021676E"/>
    <w:pPr>
      <w:spacing w:line="240" w:lineRule="auto"/>
      <w:ind w:firstLine="0"/>
    </w:pPr>
  </w:style>
  <w:style w:type="character" w:customStyle="1" w:styleId="19">
    <w:name w:val="Текст в 1 разделе Знак"/>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14">
    <w:name w:val="Обычный (веб) Знак1"/>
    <w:link w:val="afb"/>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8">
    <w:name w:val="УДД"/>
    <w:aliases w:val="УУР"/>
    <w:basedOn w:val="aff0"/>
    <w:rsid w:val="0021676E"/>
  </w:style>
  <w:style w:type="character" w:customStyle="1" w:styleId="afff7">
    <w:name w:val="Рекомендация Знак"/>
    <w:basedOn w:val="110"/>
    <w:link w:val="afff6"/>
    <w:rsid w:val="0021676E"/>
    <w:rPr>
      <w:sz w:val="24"/>
      <w:szCs w:val="22"/>
      <w:lang w:val="ru-RU" w:eastAsia="en-US" w:bidi="ar-SA"/>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7"/>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сылка"/>
    <w:basedOn w:val="a0"/>
    <w:link w:val="afffc"/>
    <w:qFormat/>
    <w:rsid w:val="00A91645"/>
    <w:rPr>
      <w:rFonts w:eastAsia="Times New Roman"/>
      <w:i/>
      <w:color w:val="0070C0"/>
      <w:szCs w:val="24"/>
      <w:u w:val="single"/>
    </w:rPr>
  </w:style>
  <w:style w:type="character" w:customStyle="1" w:styleId="afffc">
    <w:name w:val="ссылка Знак"/>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citationref">
    <w:name w:val="citationref"/>
    <w:basedOn w:val="a2"/>
    <w:rsid w:val="00365D43"/>
  </w:style>
  <w:style w:type="paragraph" w:customStyle="1" w:styleId="afffe">
    <w:basedOn w:val="a0"/>
    <w:next w:val="afb"/>
    <w:uiPriority w:val="99"/>
    <w:unhideWhenUsed/>
    <w:qFormat/>
    <w:rsid w:val="00AC1D1B"/>
    <w:pPr>
      <w:spacing w:beforeAutospacing="1" w:afterAutospacing="1" w:line="288" w:lineRule="auto"/>
    </w:pPr>
    <w:rPr>
      <w:rFonts w:eastAsia="Times New Roman"/>
      <w:szCs w:val="24"/>
      <w:lang w:eastAsia="ru-RU"/>
    </w:rPr>
  </w:style>
  <w:style w:type="character" w:customStyle="1" w:styleId="affff">
    <w:name w:val="Обычный (веб) Знак"/>
    <w:rsid w:val="00421A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10372373">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27745667">
      <w:bodyDiv w:val="1"/>
      <w:marLeft w:val="0"/>
      <w:marRight w:val="0"/>
      <w:marTop w:val="0"/>
      <w:marBottom w:val="0"/>
      <w:divBdr>
        <w:top w:val="none" w:sz="0" w:space="0" w:color="auto"/>
        <w:left w:val="none" w:sz="0" w:space="0" w:color="auto"/>
        <w:bottom w:val="none" w:sz="0" w:space="0" w:color="auto"/>
        <w:right w:val="none" w:sz="0" w:space="0" w:color="auto"/>
      </w:divBdr>
    </w:div>
    <w:div w:id="1149639760">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62724017">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681204384">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6035110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EEF8-8D80-4D0B-90CD-1F5211F5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25057</Words>
  <Characters>142826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167548</CharactersWithSpaces>
  <SharedDoc>false</SharedDoc>
  <HLinks>
    <vt:vector size="144" baseType="variant">
      <vt:variant>
        <vt:i4>1572912</vt:i4>
      </vt:variant>
      <vt:variant>
        <vt:i4>140</vt:i4>
      </vt:variant>
      <vt:variant>
        <vt:i4>0</vt:i4>
      </vt:variant>
      <vt:variant>
        <vt:i4>5</vt:i4>
      </vt:variant>
      <vt:variant>
        <vt:lpwstr/>
      </vt:variant>
      <vt:variant>
        <vt:lpwstr>_Toc20324954</vt:lpwstr>
      </vt:variant>
      <vt:variant>
        <vt:i4>2031664</vt:i4>
      </vt:variant>
      <vt:variant>
        <vt:i4>134</vt:i4>
      </vt:variant>
      <vt:variant>
        <vt:i4>0</vt:i4>
      </vt:variant>
      <vt:variant>
        <vt:i4>5</vt:i4>
      </vt:variant>
      <vt:variant>
        <vt:lpwstr/>
      </vt:variant>
      <vt:variant>
        <vt:lpwstr>_Toc20324953</vt:lpwstr>
      </vt:variant>
      <vt:variant>
        <vt:i4>1966128</vt:i4>
      </vt:variant>
      <vt:variant>
        <vt:i4>128</vt:i4>
      </vt:variant>
      <vt:variant>
        <vt:i4>0</vt:i4>
      </vt:variant>
      <vt:variant>
        <vt:i4>5</vt:i4>
      </vt:variant>
      <vt:variant>
        <vt:lpwstr/>
      </vt:variant>
      <vt:variant>
        <vt:lpwstr>_Toc20324952</vt:lpwstr>
      </vt:variant>
      <vt:variant>
        <vt:i4>1900592</vt:i4>
      </vt:variant>
      <vt:variant>
        <vt:i4>122</vt:i4>
      </vt:variant>
      <vt:variant>
        <vt:i4>0</vt:i4>
      </vt:variant>
      <vt:variant>
        <vt:i4>5</vt:i4>
      </vt:variant>
      <vt:variant>
        <vt:lpwstr/>
      </vt:variant>
      <vt:variant>
        <vt:lpwstr>_Toc20324951</vt:lpwstr>
      </vt:variant>
      <vt:variant>
        <vt:i4>1835056</vt:i4>
      </vt:variant>
      <vt:variant>
        <vt:i4>116</vt:i4>
      </vt:variant>
      <vt:variant>
        <vt:i4>0</vt:i4>
      </vt:variant>
      <vt:variant>
        <vt:i4>5</vt:i4>
      </vt:variant>
      <vt:variant>
        <vt:lpwstr/>
      </vt:variant>
      <vt:variant>
        <vt:lpwstr>_Toc20324950</vt:lpwstr>
      </vt:variant>
      <vt:variant>
        <vt:i4>1376305</vt:i4>
      </vt:variant>
      <vt:variant>
        <vt:i4>110</vt:i4>
      </vt:variant>
      <vt:variant>
        <vt:i4>0</vt:i4>
      </vt:variant>
      <vt:variant>
        <vt:i4>5</vt:i4>
      </vt:variant>
      <vt:variant>
        <vt:lpwstr/>
      </vt:variant>
      <vt:variant>
        <vt:lpwstr>_Toc20324949</vt:lpwstr>
      </vt:variant>
      <vt:variant>
        <vt:i4>1310769</vt:i4>
      </vt:variant>
      <vt:variant>
        <vt:i4>104</vt:i4>
      </vt:variant>
      <vt:variant>
        <vt:i4>0</vt:i4>
      </vt:variant>
      <vt:variant>
        <vt:i4>5</vt:i4>
      </vt:variant>
      <vt:variant>
        <vt:lpwstr/>
      </vt:variant>
      <vt:variant>
        <vt:lpwstr>_Toc20324948</vt:lpwstr>
      </vt:variant>
      <vt:variant>
        <vt:i4>1769521</vt:i4>
      </vt:variant>
      <vt:variant>
        <vt:i4>98</vt:i4>
      </vt:variant>
      <vt:variant>
        <vt:i4>0</vt:i4>
      </vt:variant>
      <vt:variant>
        <vt:i4>5</vt:i4>
      </vt:variant>
      <vt:variant>
        <vt:lpwstr/>
      </vt:variant>
      <vt:variant>
        <vt:lpwstr>_Toc20324947</vt:lpwstr>
      </vt:variant>
      <vt:variant>
        <vt:i4>1703985</vt:i4>
      </vt:variant>
      <vt:variant>
        <vt:i4>92</vt:i4>
      </vt:variant>
      <vt:variant>
        <vt:i4>0</vt:i4>
      </vt:variant>
      <vt:variant>
        <vt:i4>5</vt:i4>
      </vt:variant>
      <vt:variant>
        <vt:lpwstr/>
      </vt:variant>
      <vt:variant>
        <vt:lpwstr>_Toc20324946</vt:lpwstr>
      </vt:variant>
      <vt:variant>
        <vt:i4>1638449</vt:i4>
      </vt:variant>
      <vt:variant>
        <vt:i4>86</vt:i4>
      </vt:variant>
      <vt:variant>
        <vt:i4>0</vt:i4>
      </vt:variant>
      <vt:variant>
        <vt:i4>5</vt:i4>
      </vt:variant>
      <vt:variant>
        <vt:lpwstr/>
      </vt:variant>
      <vt:variant>
        <vt:lpwstr>_Toc20324945</vt:lpwstr>
      </vt:variant>
      <vt:variant>
        <vt:i4>1572913</vt:i4>
      </vt:variant>
      <vt:variant>
        <vt:i4>80</vt:i4>
      </vt:variant>
      <vt:variant>
        <vt:i4>0</vt:i4>
      </vt:variant>
      <vt:variant>
        <vt:i4>5</vt:i4>
      </vt:variant>
      <vt:variant>
        <vt:lpwstr/>
      </vt:variant>
      <vt:variant>
        <vt:lpwstr>_Toc20324944</vt:lpwstr>
      </vt:variant>
      <vt:variant>
        <vt:i4>2031665</vt:i4>
      </vt:variant>
      <vt:variant>
        <vt:i4>74</vt:i4>
      </vt:variant>
      <vt:variant>
        <vt:i4>0</vt:i4>
      </vt:variant>
      <vt:variant>
        <vt:i4>5</vt:i4>
      </vt:variant>
      <vt:variant>
        <vt:lpwstr/>
      </vt:variant>
      <vt:variant>
        <vt:lpwstr>_Toc20324943</vt:lpwstr>
      </vt:variant>
      <vt:variant>
        <vt:i4>1966129</vt:i4>
      </vt:variant>
      <vt:variant>
        <vt:i4>68</vt:i4>
      </vt:variant>
      <vt:variant>
        <vt:i4>0</vt:i4>
      </vt:variant>
      <vt:variant>
        <vt:i4>5</vt:i4>
      </vt:variant>
      <vt:variant>
        <vt:lpwstr/>
      </vt:variant>
      <vt:variant>
        <vt:lpwstr>_Toc20324942</vt:lpwstr>
      </vt:variant>
      <vt:variant>
        <vt:i4>1900593</vt:i4>
      </vt:variant>
      <vt:variant>
        <vt:i4>62</vt:i4>
      </vt:variant>
      <vt:variant>
        <vt:i4>0</vt:i4>
      </vt:variant>
      <vt:variant>
        <vt:i4>5</vt:i4>
      </vt:variant>
      <vt:variant>
        <vt:lpwstr/>
      </vt:variant>
      <vt:variant>
        <vt:lpwstr>_Toc20324941</vt:lpwstr>
      </vt:variant>
      <vt:variant>
        <vt:i4>1835057</vt:i4>
      </vt:variant>
      <vt:variant>
        <vt:i4>56</vt:i4>
      </vt:variant>
      <vt:variant>
        <vt:i4>0</vt:i4>
      </vt:variant>
      <vt:variant>
        <vt:i4>5</vt:i4>
      </vt:variant>
      <vt:variant>
        <vt:lpwstr/>
      </vt:variant>
      <vt:variant>
        <vt:lpwstr>_Toc20324940</vt:lpwstr>
      </vt:variant>
      <vt:variant>
        <vt:i4>1376310</vt:i4>
      </vt:variant>
      <vt:variant>
        <vt:i4>50</vt:i4>
      </vt:variant>
      <vt:variant>
        <vt:i4>0</vt:i4>
      </vt:variant>
      <vt:variant>
        <vt:i4>5</vt:i4>
      </vt:variant>
      <vt:variant>
        <vt:lpwstr/>
      </vt:variant>
      <vt:variant>
        <vt:lpwstr>_Toc20324939</vt:lpwstr>
      </vt:variant>
      <vt:variant>
        <vt:i4>1310774</vt:i4>
      </vt:variant>
      <vt:variant>
        <vt:i4>44</vt:i4>
      </vt:variant>
      <vt:variant>
        <vt:i4>0</vt:i4>
      </vt:variant>
      <vt:variant>
        <vt:i4>5</vt:i4>
      </vt:variant>
      <vt:variant>
        <vt:lpwstr/>
      </vt:variant>
      <vt:variant>
        <vt:lpwstr>_Toc20324938</vt:lpwstr>
      </vt:variant>
      <vt:variant>
        <vt:i4>1769526</vt:i4>
      </vt:variant>
      <vt:variant>
        <vt:i4>38</vt:i4>
      </vt:variant>
      <vt:variant>
        <vt:i4>0</vt:i4>
      </vt:variant>
      <vt:variant>
        <vt:i4>5</vt:i4>
      </vt:variant>
      <vt:variant>
        <vt:lpwstr/>
      </vt:variant>
      <vt:variant>
        <vt:lpwstr>_Toc20324937</vt:lpwstr>
      </vt:variant>
      <vt:variant>
        <vt:i4>1703990</vt:i4>
      </vt:variant>
      <vt:variant>
        <vt:i4>32</vt:i4>
      </vt:variant>
      <vt:variant>
        <vt:i4>0</vt:i4>
      </vt:variant>
      <vt:variant>
        <vt:i4>5</vt:i4>
      </vt:variant>
      <vt:variant>
        <vt:lpwstr/>
      </vt:variant>
      <vt:variant>
        <vt:lpwstr>_Toc20324936</vt:lpwstr>
      </vt:variant>
      <vt:variant>
        <vt:i4>1638454</vt:i4>
      </vt:variant>
      <vt:variant>
        <vt:i4>26</vt:i4>
      </vt:variant>
      <vt:variant>
        <vt:i4>0</vt:i4>
      </vt:variant>
      <vt:variant>
        <vt:i4>5</vt:i4>
      </vt:variant>
      <vt:variant>
        <vt:lpwstr/>
      </vt:variant>
      <vt:variant>
        <vt:lpwstr>_Toc20324935</vt:lpwstr>
      </vt:variant>
      <vt:variant>
        <vt:i4>1572918</vt:i4>
      </vt:variant>
      <vt:variant>
        <vt:i4>20</vt:i4>
      </vt:variant>
      <vt:variant>
        <vt:i4>0</vt:i4>
      </vt:variant>
      <vt:variant>
        <vt:i4>5</vt:i4>
      </vt:variant>
      <vt:variant>
        <vt:lpwstr/>
      </vt:variant>
      <vt:variant>
        <vt:lpwstr>_Toc20324934</vt:lpwstr>
      </vt:variant>
      <vt:variant>
        <vt:i4>2031670</vt:i4>
      </vt:variant>
      <vt:variant>
        <vt:i4>14</vt:i4>
      </vt:variant>
      <vt:variant>
        <vt:i4>0</vt:i4>
      </vt:variant>
      <vt:variant>
        <vt:i4>5</vt:i4>
      </vt:variant>
      <vt:variant>
        <vt:lpwstr/>
      </vt:variant>
      <vt:variant>
        <vt:lpwstr>_Toc20324933</vt:lpwstr>
      </vt:variant>
      <vt:variant>
        <vt:i4>1966134</vt:i4>
      </vt:variant>
      <vt:variant>
        <vt:i4>8</vt:i4>
      </vt:variant>
      <vt:variant>
        <vt:i4>0</vt:i4>
      </vt:variant>
      <vt:variant>
        <vt:i4>5</vt:i4>
      </vt:variant>
      <vt:variant>
        <vt:lpwstr/>
      </vt:variant>
      <vt:variant>
        <vt:lpwstr>_Toc20324932</vt:lpwstr>
      </vt:variant>
      <vt:variant>
        <vt:i4>1900598</vt:i4>
      </vt:variant>
      <vt:variant>
        <vt:i4>2</vt:i4>
      </vt:variant>
      <vt:variant>
        <vt:i4>0</vt:i4>
      </vt:variant>
      <vt:variant>
        <vt:i4>5</vt:i4>
      </vt:variant>
      <vt:variant>
        <vt:lpwstr/>
      </vt:variant>
      <vt:variant>
        <vt:lpwstr>_Toc20324931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alradi</cp:lastModifiedBy>
  <cp:revision>2</cp:revision>
  <cp:lastPrinted>2019-09-12T08:57:00Z</cp:lastPrinted>
  <dcterms:created xsi:type="dcterms:W3CDTF">2019-11-23T12:33:00Z</dcterms:created>
  <dcterms:modified xsi:type="dcterms:W3CDTF">2019-11-23T12:33:00Z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557ca738-a0c4-3a69-aff2-aa601aaa397d</vt:lpwstr>
  </property>
  <property fmtid="{D5CDD505-2E9C-101B-9397-08002B2CF9AE}" pid="11" name="Mendeley Citation Style_1">
    <vt:lpwstr>http://www.zotero.org/styles/gost-r-7-0-5-2008-numeric</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17th edition (author-date)</vt:lpwstr>
  </property>
  <property fmtid="{D5CDD505-2E9C-101B-9397-08002B2CF9AE}" pid="22" name="Mendeley Recent Style Id 5_1">
    <vt:lpwstr>http://www.zotero.org/styles/harvard-cite-them-right</vt:lpwstr>
  </property>
  <property fmtid="{D5CDD505-2E9C-101B-9397-08002B2CF9AE}" pid="23" name="Mendeley Recent Style Name 5_1">
    <vt:lpwstr>Cite Them Right 10th edition - Harvard</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http://www.zotero.org/styles/gost-r-7-0-5-2008-numeric</vt:lpwstr>
  </property>
  <property fmtid="{D5CDD505-2E9C-101B-9397-08002B2CF9AE}" pid="31" name="Mendeley Recent Style Name 9_1">
    <vt:lpwstr>Russian GOST R 7.0.5-2008 (numeric)</vt:lpwstr>
  </property>
</Properties>
</file>