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2C7EFC89" w14:textId="4B82F2D8" w:rsidR="00BC2CF8" w:rsidRDefault="00BC2CF8" w:rsidP="00BC2CF8">
      <w:r>
        <w:rPr>
          <w:noProof/>
          <w:lang w:eastAsia="ru-RU"/>
        </w:rPr>
        <mc:AlternateContent>
          <mc:Choice Requires="wps">
            <w:drawing>
              <wp:anchor distT="0" distB="0" distL="114300" distR="114300" simplePos="0" relativeHeight="251659264" behindDoc="1" locked="0" layoutInCell="1" allowOverlap="1" wp14:anchorId="5159028B" wp14:editId="5EC37B97">
                <wp:simplePos x="0" y="0"/>
                <wp:positionH relativeFrom="page">
                  <wp:align>left</wp:align>
                </wp:positionH>
                <wp:positionV relativeFrom="paragraph">
                  <wp:posOffset>-1036320</wp:posOffset>
                </wp:positionV>
                <wp:extent cx="7600950" cy="11020425"/>
                <wp:effectExtent l="0" t="0" r="0" b="9525"/>
                <wp:wrapNone/>
                <wp:docPr id="4"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00950" cy="11020425"/>
                        </a:xfrm>
                        <a:prstGeom prst="rect">
                          <a:avLst/>
                        </a:prstGeom>
                        <a:solidFill>
                          <a:srgbClr val="0B595D">
                            <a:alpha val="9804"/>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xmlns:mv="urn:schemas-microsoft-com:mac:vml" xmlns:mo="http://schemas.microsoft.com/office/mac/office/2008/main">
            <w:pict>
              <v:rect w14:anchorId="767BDBEC" id="Прямоугольник 3" o:spid="_x0000_s1026" style="position:absolute;margin-left:0;margin-top:-81.6pt;width:598.5pt;height:867.75pt;z-index:-25165721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" fillcolor="#0b595d" stroked="f" strokeweight="1pt">
                <v:fill opacity="6425f"/>
                <v:path arrowok="t"/>
                <w10:wrap anchorx="page"/>
              </v:rect>
            </w:pict>
          </mc:Fallback>
        </mc:AlternateContent>
      </w:r>
      <w:r>
        <w:rPr>
          <w:noProof/>
          <w:lang w:eastAsia="ru-RU"/>
        </w:rPr>
        <mc:AlternateContent>
          <mc:Choice Requires="wps">
            <w:drawing>
              <wp:anchor distT="0" distB="0" distL="114300" distR="114300" simplePos="0" relativeHeight="251662336" behindDoc="0" locked="0" layoutInCell="1" allowOverlap="1" wp14:anchorId="2FFFF964" wp14:editId="481F3EBA">
                <wp:simplePos x="0" y="0"/>
                <wp:positionH relativeFrom="column">
                  <wp:posOffset>106680</wp:posOffset>
                </wp:positionH>
                <wp:positionV relativeFrom="paragraph">
                  <wp:posOffset>2310765</wp:posOffset>
                </wp:positionV>
                <wp:extent cx="2014855" cy="254635"/>
                <wp:effectExtent l="0" t="0" r="4445" b="0"/>
                <wp:wrapNone/>
                <wp:docPr id="1" name="Надпись 1"/>
                <wp:cNvGraphicFramePr/>
                <a:graphic xmlns:a="http://schemas.openxmlformats.org/drawingml/2006/main">
                  <a:graphicData uri="http://schemas.microsoft.com/office/word/2010/wordprocessingShape">
                    <wps:wsp>
                      <wps:cNvSpPr txBox="1"/>
                      <wps:spPr>
                        <a:xfrm>
                          <a:off x="0" y="0"/>
                          <a:ext cx="2014855" cy="25463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F363344" w14:textId="77777777" w:rsidR="00CE1BA0" w:rsidRPr="00D72485" w:rsidRDefault="00CE1BA0" w:rsidP="00BC2CF8">
                            <w:pPr>
                              <w:ind w:firstLine="0"/>
                              <w:rPr>
                                <w:color w:val="808080" w:themeColor="background1" w:themeShade="80"/>
                              </w:rPr>
                            </w:pPr>
                            <w:r w:rsidRPr="00D72485">
                              <w:rPr>
                                <w:color w:val="808080" w:themeColor="background1" w:themeShade="80"/>
                              </w:rPr>
                              <w:t>Клинические рекомендации</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xmlns:mv="urn:schemas-microsoft-com:mac:vml" xmlns:mo="http://schemas.microsoft.com/office/mac/office/2008/main">
            <w:pict>
              <v:shapetype w14:anchorId="2FFFF964" id="_x0000_t202" coordsize="21600,21600" o:spt="202" path="m0,0l0,21600,21600,21600,21600,0xe">
                <v:stroke joinstyle="miter"/>
                <v:path gradientshapeok="t" o:connecttype="rect"/>
              </v:shapetype>
              <v:shape id="Надпись 1" o:spid="_x0000_s1026" type="#_x0000_t202" style="position:absolute;left:0;text-align:left;margin-left:8.4pt;margin-top:181.95pt;width:158.65pt;height:20.05pt;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" fillcolor="white [3201]" stroked="f" strokeweight=".5pt">
                <v:textbox>
                  <w:txbxContent>
                    <w:p w14:paraId="0F363344" w14:textId="77777777" w:rsidR="00E01DBE" w:rsidRPr="00D72485" w:rsidRDefault="00E01DBE" w:rsidP="00BC2CF8">
                      <w:pPr>
                        <w:ind w:firstLine="0"/>
                        <w:rPr>
                          <w:color w:val="808080" w:themeColor="background1" w:themeShade="80"/>
                        </w:rPr>
                      </w:pPr>
                      <w:r w:rsidRPr="00D72485">
                        <w:rPr>
                          <w:color w:val="808080" w:themeColor="background1" w:themeShade="80"/>
                        </w:rPr>
                        <w:t>Клинические рекомендации</w:t>
                      </w:r>
                    </w:p>
                  </w:txbxContent>
                </v:textbox>
              </v:shape>
            </w:pict>
          </mc:Fallback>
        </mc:AlternateContent>
      </w:r>
      <w:r>
        <w:rPr>
          <w:noProof/>
          <w:lang w:eastAsia="ru-RU"/>
        </w:rPr>
        <mc:AlternateContent>
          <mc:Choice Requires="wps">
            <w:drawing>
              <wp:anchor distT="0" distB="0" distL="114300" distR="114300" simplePos="0" relativeHeight="251670528" behindDoc="1" locked="0" layoutInCell="1" allowOverlap="1" wp14:anchorId="38E6DFB3" wp14:editId="37698A30">
                <wp:simplePos x="0" y="0"/>
                <wp:positionH relativeFrom="page">
                  <wp:posOffset>333375</wp:posOffset>
                </wp:positionH>
                <wp:positionV relativeFrom="paragraph">
                  <wp:posOffset>8353132</wp:posOffset>
                </wp:positionV>
                <wp:extent cx="3279140" cy="1318260"/>
                <wp:effectExtent l="0" t="0" r="0" b="0"/>
                <wp:wrapNone/>
                <wp:docPr id="12" name="Надпись 12"/>
                <wp:cNvGraphicFramePr/>
                <a:graphic xmlns:a="http://schemas.openxmlformats.org/drawingml/2006/main">
                  <a:graphicData uri="http://schemas.microsoft.com/office/word/2010/wordprocessingShape">
                    <wps:wsp>
                      <wps:cNvSpPr txBox="1"/>
                      <wps:spPr>
                        <a:xfrm>
                          <a:off x="0" y="0"/>
                          <a:ext cx="3279140" cy="13182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ACB1BD1" w14:textId="77777777" w:rsidR="00CE1BA0" w:rsidRDefault="00CE1BA0" w:rsidP="00BC2CF8">
                            <w:pPr>
                              <w:ind w:firstLine="0"/>
                              <w:rPr>
                                <w:b/>
                                <w:sz w:val="22"/>
                              </w:rPr>
                            </w:pPr>
                            <w:r>
                              <w:rPr>
                                <w:b/>
                                <w:sz w:val="22"/>
                              </w:rPr>
                              <w:t>Утверждены</w:t>
                            </w:r>
                          </w:p>
                          <w:p w14:paraId="7CF6CF74" w14:textId="45D52EEB" w:rsidR="00CE1BA0" w:rsidRDefault="00CE1BA0" w:rsidP="00BC2CF8">
                            <w:pPr>
                              <w:ind w:firstLine="0"/>
                              <w:rPr>
                                <w:sz w:val="22"/>
                              </w:rPr>
                            </w:pPr>
                            <w:r>
                              <w:rPr>
                                <w:sz w:val="22"/>
                              </w:rPr>
                              <w:t>Национальным обществом детских гематологов, онкологов</w:t>
                            </w:r>
                          </w:p>
                          <w:p w14:paraId="74358FA9" w14:textId="0460859F" w:rsidR="00CE1BA0" w:rsidRPr="007827F9" w:rsidRDefault="00CE1BA0" w:rsidP="00BC2CF8">
                            <w:pPr>
                              <w:ind w:firstLine="0"/>
                              <w:rPr>
                                <w:sz w:val="22"/>
                              </w:rPr>
                            </w:pPr>
                            <w:r>
                              <w:rPr>
                                <w:sz w:val="22"/>
                              </w:rPr>
                              <w:t>Национальным гематологическим обществом</w:t>
                            </w:r>
                          </w:p>
                          <w:p w14:paraId="23818DA1" w14:textId="77777777" w:rsidR="00CE1BA0" w:rsidRPr="00751BCF" w:rsidRDefault="00CE1BA0" w:rsidP="00BC2CF8">
                            <w:pPr>
                              <w:ind w:left="360"/>
                              <w:rPr>
                                <w:b/>
                                <w:sz w:val="22"/>
                              </w:rPr>
                            </w:pPr>
                            <w:r>
                              <w:rPr>
                                <w:b/>
                                <w:sz w:val="22"/>
                              </w:rPr>
                              <w:softHyphen/>
                            </w:r>
                            <w:r>
                              <w:rPr>
                                <w:b/>
                                <w:sz w:val="22"/>
                              </w:rPr>
                              <w:softHyphen/>
                            </w:r>
                            <w:r>
                              <w:rPr>
                                <w:b/>
                                <w:sz w:val="22"/>
                              </w:rPr>
                              <w:softHyphen/>
                            </w:r>
                            <w:r>
                              <w:rPr>
                                <w:b/>
                                <w:sz w:val="22"/>
                              </w:rPr>
                              <w:softHyphen/>
                            </w:r>
                            <w:r>
                              <w:rPr>
                                <w:b/>
                                <w:sz w:val="22"/>
                              </w:rPr>
                              <w:softHyphen/>
                            </w:r>
                            <w:r>
                              <w:rPr>
                                <w:b/>
                                <w:sz w:val="22"/>
                              </w:rPr>
                              <w:softHyphen/>
                            </w:r>
                            <w:r>
                              <w:rPr>
                                <w:b/>
                                <w:sz w:val="22"/>
                              </w:rPr>
                              <w:softHyphen/>
                            </w:r>
                            <w:r>
                              <w:rPr>
                                <w:b/>
                                <w:sz w:val="22"/>
                              </w:rPr>
                              <w:softHyphen/>
                            </w:r>
                            <w:r>
                              <w:rPr>
                                <w:b/>
                                <w:sz w:val="22"/>
                              </w:rPr>
                              <w:softHyphen/>
                            </w:r>
                            <w:r>
                              <w:rPr>
                                <w:b/>
                                <w:sz w:val="22"/>
                              </w:rPr>
                              <w:softHyphen/>
                            </w:r>
                            <w:r>
                              <w:rPr>
                                <w:b/>
                                <w:sz w:val="22"/>
                              </w:rPr>
                              <w:softHyphen/>
                            </w:r>
                            <w:r>
                              <w:rPr>
                                <w:b/>
                                <w:sz w:val="22"/>
                              </w:rPr>
                              <w:softHyphen/>
                            </w:r>
                            <w:r>
                              <w:rPr>
                                <w:b/>
                                <w:sz w:val="22"/>
                              </w:rPr>
                              <w:softHyphen/>
                            </w:r>
                            <w:r>
                              <w:rPr>
                                <w:b/>
                                <w:sz w:val="22"/>
                              </w:rPr>
                              <w:softHyphen/>
                            </w:r>
                            <w:r>
                              <w:rPr>
                                <w:b/>
                                <w:sz w:val="22"/>
                              </w:rPr>
                              <w:softHyphen/>
                            </w:r>
                            <w:r>
                              <w:rPr>
                                <w:b/>
                                <w:sz w:val="22"/>
                              </w:rPr>
                              <w:softHyphen/>
                            </w:r>
                            <w:r>
                              <w:rPr>
                                <w:b/>
                                <w:sz w:val="22"/>
                              </w:rPr>
                              <w:softHyphen/>
                            </w:r>
                            <w:r>
                              <w:rPr>
                                <w:b/>
                                <w:sz w:val="22"/>
                              </w:rPr>
                              <w:softHyphen/>
                            </w:r>
                            <w:r>
                              <w:rPr>
                                <w:b/>
                                <w:sz w:val="22"/>
                              </w:rPr>
                              <w:softHyphen/>
                            </w:r>
                            <w:r>
                              <w:rPr>
                                <w:b/>
                                <w:sz w:val="22"/>
                              </w:rPr>
                              <w:softHyphen/>
                            </w:r>
                            <w:r>
                              <w:rPr>
                                <w:b/>
                                <w:sz w:val="22"/>
                              </w:rPr>
                              <w:softHyphen/>
                            </w:r>
                            <w:r>
                              <w:rPr>
                                <w:b/>
                                <w:sz w:val="22"/>
                              </w:rPr>
                              <w:softHyphen/>
                            </w:r>
                            <w:r>
                              <w:rPr>
                                <w:b/>
                                <w:sz w:val="22"/>
                              </w:rPr>
                              <w:softHyphen/>
                            </w:r>
                            <w:r>
                              <w:rPr>
                                <w:b/>
                                <w:sz w:val="22"/>
                              </w:rPr>
                              <w:softHyphen/>
                            </w:r>
                            <w:r>
                              <w:rPr>
                                <w:b/>
                                <w:sz w:val="22"/>
                              </w:rPr>
                              <w:softHyphen/>
                            </w:r>
                            <w:r>
                              <w:rPr>
                                <w:b/>
                                <w:sz w:val="22"/>
                              </w:rPr>
                              <w:softHyphen/>
                            </w:r>
                            <w:r>
                              <w:rPr>
                                <w:b/>
                                <w:sz w:val="22"/>
                              </w:rPr>
                              <w:softHyphen/>
                            </w:r>
                            <w:r>
                              <w:rPr>
                                <w:b/>
                                <w:sz w:val="22"/>
                              </w:rPr>
                              <w:softHyphen/>
                            </w:r>
                            <w:r>
                              <w:rPr>
                                <w:b/>
                                <w:sz w:val="22"/>
                              </w:rPr>
                              <w:softHyphen/>
                            </w:r>
                            <w:r>
                              <w:rPr>
                                <w:b/>
                                <w:sz w:val="22"/>
                              </w:rPr>
                              <w:softHyphen/>
                            </w:r>
                            <w:r>
                              <w:rPr>
                                <w:b/>
                                <w:sz w:val="22"/>
                              </w:rPr>
                              <w:softHyphen/>
                            </w:r>
                            <w:r>
                              <w:rPr>
                                <w:b/>
                                <w:sz w:val="22"/>
                              </w:rPr>
                              <w:softHyphen/>
                            </w:r>
                            <w:r>
                              <w:rPr>
                                <w:b/>
                                <w:sz w:val="22"/>
                              </w:rPr>
                              <w:softHyphen/>
                            </w:r>
                            <w:r>
                              <w:rPr>
                                <w:b/>
                                <w:sz w:val="22"/>
                              </w:rPr>
                              <w:softHyphen/>
                            </w:r>
                            <w:r>
                              <w:rPr>
                                <w:b/>
                                <w:sz w:val="22"/>
                              </w:rPr>
                              <w:softHyphen/>
                            </w:r>
                            <w:r>
                              <w:rPr>
                                <w:b/>
                                <w:sz w:val="22"/>
                              </w:rPr>
                              <w:softHyphen/>
                            </w:r>
                            <w:r>
                              <w:rPr>
                                <w:b/>
                                <w:sz w:val="22"/>
                              </w:rPr>
                              <w:softHyphen/>
                            </w:r>
                            <w:r>
                              <w:rPr>
                                <w:b/>
                                <w:sz w:val="22"/>
                              </w:rPr>
                              <w:softHyphen/>
                            </w:r>
                            <w:r>
                              <w:rPr>
                                <w:b/>
                                <w:sz w:val="22"/>
                              </w:rPr>
                              <w:softHyphen/>
                            </w:r>
                            <w:r>
                              <w:rPr>
                                <w:b/>
                                <w:sz w:val="22"/>
                              </w:rPr>
                              <w:softHyphen/>
                            </w:r>
                            <w:r>
                              <w:rPr>
                                <w:b/>
                                <w:sz w:val="22"/>
                              </w:rPr>
                              <w:softHyphen/>
                            </w:r>
                            <w:r>
                              <w:rPr>
                                <w:b/>
                                <w:sz w:val="22"/>
                              </w:rPr>
                              <w:softHyphen/>
                            </w:r>
                            <w:r>
                              <w:rPr>
                                <w:b/>
                                <w:sz w:val="22"/>
                              </w:rPr>
                              <w:softHyphen/>
                            </w:r>
                            <w:r>
                              <w:rPr>
                                <w:b/>
                                <w:sz w:val="22"/>
                              </w:rPr>
                              <w:softHyphen/>
                            </w:r>
                            <w:r>
                              <w:rPr>
                                <w:b/>
                                <w:sz w:val="22"/>
                              </w:rPr>
                              <w:softHyphen/>
                            </w:r>
                            <w:r>
                              <w:rPr>
                                <w:b/>
                                <w:sz w:val="22"/>
                              </w:rPr>
                              <w:softHyphen/>
                            </w:r>
                            <w:r>
                              <w:rPr>
                                <w:b/>
                                <w:sz w:val="22"/>
                              </w:rPr>
                              <w:softHyphen/>
                            </w:r>
                            <w:r>
                              <w:rPr>
                                <w:b/>
                                <w:sz w:val="22"/>
                              </w:rPr>
                              <w:softHyphen/>
                            </w:r>
                            <w:r>
                              <w:rPr>
                                <w:b/>
                                <w:sz w:val="22"/>
                              </w:rPr>
                              <w:softHyphen/>
                            </w:r>
                            <w:r>
                              <w:rPr>
                                <w:b/>
                                <w:sz w:val="22"/>
                              </w:rPr>
                              <w:softHyphen/>
                            </w:r>
                            <w:r>
                              <w:rPr>
                                <w:b/>
                                <w:sz w:val="22"/>
                              </w:rPr>
                              <w:softHyphen/>
                            </w:r>
                            <w:r>
                              <w:rPr>
                                <w:b/>
                                <w:sz w:val="22"/>
                              </w:rPr>
                              <w:softHyphen/>
                            </w:r>
                            <w:r>
                              <w:rPr>
                                <w:b/>
                                <w:sz w:val="22"/>
                              </w:rPr>
                              <w:softHyphen/>
                            </w:r>
                            <w:r>
                              <w:rPr>
                                <w:b/>
                                <w:sz w:val="22"/>
                              </w:rPr>
                              <w:softHyphen/>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xmlns:mv="urn:schemas-microsoft-com:mac:vml" xmlns:mo="http://schemas.microsoft.com/office/mac/office/2008/main">
            <w:pict>
              <v:shape w14:anchorId="38E6DFB3" id="Надпись 12" o:spid="_x0000_s1027" type="#_x0000_t202" style="position:absolute;left:0;text-align:left;margin-left:26.25pt;margin-top:657.75pt;width:258.2pt;height:103.8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" fillcolor="white [3201]" stroked="f" strokeweight=".5pt">
                <v:textbox>
                  <w:txbxContent>
                    <w:p w14:paraId="1ACB1BD1" w14:textId="77777777" w:rsidR="00E01DBE" w:rsidRDefault="00E01DBE" w:rsidP="00BC2CF8">
                      <w:pPr>
                        <w:ind w:firstLine="0"/>
                        <w:rPr>
                          <w:b/>
                          <w:sz w:val="22"/>
                        </w:rPr>
                      </w:pPr>
                      <w:r>
                        <w:rPr>
                          <w:b/>
                          <w:sz w:val="22"/>
                        </w:rPr>
                        <w:t>Утверждены</w:t>
                      </w:r>
                    </w:p>
                    <w:p w14:paraId="7CF6CF74" w14:textId="45D52EEB" w:rsidR="00E01DBE" w:rsidRDefault="00E01DBE" w:rsidP="00BC2CF8">
                      <w:pPr>
                        <w:ind w:firstLine="0"/>
                        <w:rPr>
                          <w:sz w:val="22"/>
                        </w:rPr>
                      </w:pPr>
                      <w:r>
                        <w:rPr>
                          <w:sz w:val="22"/>
                        </w:rPr>
                        <w:t>Национальным обществом детских гематологов, онкологов</w:t>
                      </w:r>
                    </w:p>
                    <w:p w14:paraId="74358FA9" w14:textId="0460859F" w:rsidR="00E01DBE" w:rsidRPr="007827F9" w:rsidRDefault="00E01DBE" w:rsidP="00BC2CF8">
                      <w:pPr>
                        <w:ind w:firstLine="0"/>
                        <w:rPr>
                          <w:sz w:val="22"/>
                        </w:rPr>
                      </w:pPr>
                      <w:r>
                        <w:rPr>
                          <w:sz w:val="22"/>
                        </w:rPr>
                        <w:t>Национальным гематологическим обществом</w:t>
                      </w:r>
                    </w:p>
                    <w:p w14:paraId="23818DA1" w14:textId="77777777" w:rsidR="00E01DBE" w:rsidRPr="00751BCF" w:rsidRDefault="00E01DBE" w:rsidP="00BC2CF8">
                      <w:pPr>
                        <w:ind w:left="360"/>
                        <w:rPr>
                          <w:b/>
                          <w:sz w:val="22"/>
                        </w:rPr>
                      </w:pPr>
                      <w:r>
                        <w:rPr>
                          <w:b/>
                          <w:sz w:val="22"/>
                        </w:rPr>
                        <w:softHyphen/>
                      </w:r>
                      <w:r>
                        <w:rPr>
                          <w:b/>
                          <w:sz w:val="22"/>
                        </w:rPr>
                        <w:softHyphen/>
                      </w:r>
                      <w:r>
                        <w:rPr>
                          <w:b/>
                          <w:sz w:val="22"/>
                        </w:rPr>
                        <w:softHyphen/>
                      </w:r>
                      <w:r>
                        <w:rPr>
                          <w:b/>
                          <w:sz w:val="22"/>
                        </w:rPr>
                        <w:softHyphen/>
                      </w:r>
                      <w:r>
                        <w:rPr>
                          <w:b/>
                          <w:sz w:val="22"/>
                        </w:rPr>
                        <w:softHyphen/>
                      </w:r>
                      <w:r>
                        <w:rPr>
                          <w:b/>
                          <w:sz w:val="22"/>
                        </w:rPr>
                        <w:softHyphen/>
                      </w:r>
                      <w:r>
                        <w:rPr>
                          <w:b/>
                          <w:sz w:val="22"/>
                        </w:rPr>
                        <w:softHyphen/>
                      </w:r>
                      <w:r>
                        <w:rPr>
                          <w:b/>
                          <w:sz w:val="22"/>
                        </w:rPr>
                        <w:softHyphen/>
                      </w:r>
                      <w:r>
                        <w:rPr>
                          <w:b/>
                          <w:sz w:val="22"/>
                        </w:rPr>
                        <w:softHyphen/>
                      </w:r>
                      <w:r>
                        <w:rPr>
                          <w:b/>
                          <w:sz w:val="22"/>
                        </w:rPr>
                        <w:softHyphen/>
                      </w:r>
                      <w:r>
                        <w:rPr>
                          <w:b/>
                          <w:sz w:val="22"/>
                        </w:rPr>
                        <w:softHyphen/>
                      </w:r>
                      <w:r>
                        <w:rPr>
                          <w:b/>
                          <w:sz w:val="22"/>
                        </w:rPr>
                        <w:softHyphen/>
                      </w:r>
                      <w:r>
                        <w:rPr>
                          <w:b/>
                          <w:sz w:val="22"/>
                        </w:rPr>
                        <w:softHyphen/>
                      </w:r>
                      <w:r>
                        <w:rPr>
                          <w:b/>
                          <w:sz w:val="22"/>
                        </w:rPr>
                        <w:softHyphen/>
                      </w:r>
                      <w:r>
                        <w:rPr>
                          <w:b/>
                          <w:sz w:val="22"/>
                        </w:rPr>
                        <w:softHyphen/>
                      </w:r>
                      <w:r>
                        <w:rPr>
                          <w:b/>
                          <w:sz w:val="22"/>
                        </w:rPr>
                        <w:softHyphen/>
                      </w:r>
                      <w:r>
                        <w:rPr>
                          <w:b/>
                          <w:sz w:val="22"/>
                        </w:rPr>
                        <w:softHyphen/>
                      </w:r>
                      <w:r>
                        <w:rPr>
                          <w:b/>
                          <w:sz w:val="22"/>
                        </w:rPr>
                        <w:softHyphen/>
                      </w:r>
                      <w:r>
                        <w:rPr>
                          <w:b/>
                          <w:sz w:val="22"/>
                        </w:rPr>
                        <w:softHyphen/>
                      </w:r>
                      <w:r>
                        <w:rPr>
                          <w:b/>
                          <w:sz w:val="22"/>
                        </w:rPr>
                        <w:softHyphen/>
                      </w:r>
                      <w:r>
                        <w:rPr>
                          <w:b/>
                          <w:sz w:val="22"/>
                        </w:rPr>
                        <w:softHyphen/>
                      </w:r>
                      <w:r>
                        <w:rPr>
                          <w:b/>
                          <w:sz w:val="22"/>
                        </w:rPr>
                        <w:softHyphen/>
                      </w:r>
                      <w:r>
                        <w:rPr>
                          <w:b/>
                          <w:sz w:val="22"/>
                        </w:rPr>
                        <w:softHyphen/>
                      </w:r>
                      <w:r>
                        <w:rPr>
                          <w:b/>
                          <w:sz w:val="22"/>
                        </w:rPr>
                        <w:softHyphen/>
                      </w:r>
                      <w:r>
                        <w:rPr>
                          <w:b/>
                          <w:sz w:val="22"/>
                        </w:rPr>
                        <w:softHyphen/>
                      </w:r>
                      <w:r>
                        <w:rPr>
                          <w:b/>
                          <w:sz w:val="22"/>
                        </w:rPr>
                        <w:softHyphen/>
                      </w:r>
                      <w:r>
                        <w:rPr>
                          <w:b/>
                          <w:sz w:val="22"/>
                        </w:rPr>
                        <w:softHyphen/>
                      </w:r>
                      <w:r>
                        <w:rPr>
                          <w:b/>
                          <w:sz w:val="22"/>
                        </w:rPr>
                        <w:softHyphen/>
                      </w:r>
                      <w:r>
                        <w:rPr>
                          <w:b/>
                          <w:sz w:val="22"/>
                        </w:rPr>
                        <w:softHyphen/>
                      </w:r>
                      <w:r>
                        <w:rPr>
                          <w:b/>
                          <w:sz w:val="22"/>
                        </w:rPr>
                        <w:softHyphen/>
                      </w:r>
                      <w:r>
                        <w:rPr>
                          <w:b/>
                          <w:sz w:val="22"/>
                        </w:rPr>
                        <w:softHyphen/>
                      </w:r>
                      <w:r>
                        <w:rPr>
                          <w:b/>
                          <w:sz w:val="22"/>
                        </w:rPr>
                        <w:softHyphen/>
                      </w:r>
                      <w:r>
                        <w:rPr>
                          <w:b/>
                          <w:sz w:val="22"/>
                        </w:rPr>
                        <w:softHyphen/>
                      </w:r>
                      <w:r>
                        <w:rPr>
                          <w:b/>
                          <w:sz w:val="22"/>
                        </w:rPr>
                        <w:softHyphen/>
                      </w:r>
                      <w:r>
                        <w:rPr>
                          <w:b/>
                          <w:sz w:val="22"/>
                        </w:rPr>
                        <w:softHyphen/>
                      </w:r>
                      <w:r>
                        <w:rPr>
                          <w:b/>
                          <w:sz w:val="22"/>
                        </w:rPr>
                        <w:softHyphen/>
                      </w:r>
                      <w:r>
                        <w:rPr>
                          <w:b/>
                          <w:sz w:val="22"/>
                        </w:rPr>
                        <w:softHyphen/>
                      </w:r>
                      <w:r>
                        <w:rPr>
                          <w:b/>
                          <w:sz w:val="22"/>
                        </w:rPr>
                        <w:softHyphen/>
                      </w:r>
                      <w:r>
                        <w:rPr>
                          <w:b/>
                          <w:sz w:val="22"/>
                        </w:rPr>
                        <w:softHyphen/>
                      </w:r>
                      <w:r>
                        <w:rPr>
                          <w:b/>
                          <w:sz w:val="22"/>
                        </w:rPr>
                        <w:softHyphen/>
                      </w:r>
                      <w:r>
                        <w:rPr>
                          <w:b/>
                          <w:sz w:val="22"/>
                        </w:rPr>
                        <w:softHyphen/>
                      </w:r>
                      <w:r>
                        <w:rPr>
                          <w:b/>
                          <w:sz w:val="22"/>
                        </w:rPr>
                        <w:softHyphen/>
                      </w:r>
                      <w:r>
                        <w:rPr>
                          <w:b/>
                          <w:sz w:val="22"/>
                        </w:rPr>
                        <w:softHyphen/>
                      </w:r>
                      <w:r>
                        <w:rPr>
                          <w:b/>
                          <w:sz w:val="22"/>
                        </w:rPr>
                        <w:softHyphen/>
                      </w:r>
                      <w:r>
                        <w:rPr>
                          <w:b/>
                          <w:sz w:val="22"/>
                        </w:rPr>
                        <w:softHyphen/>
                      </w:r>
                      <w:r>
                        <w:rPr>
                          <w:b/>
                          <w:sz w:val="22"/>
                        </w:rPr>
                        <w:softHyphen/>
                      </w:r>
                      <w:r>
                        <w:rPr>
                          <w:b/>
                          <w:sz w:val="22"/>
                        </w:rPr>
                        <w:softHyphen/>
                      </w:r>
                      <w:r>
                        <w:rPr>
                          <w:b/>
                          <w:sz w:val="22"/>
                        </w:rPr>
                        <w:softHyphen/>
                      </w:r>
                      <w:r>
                        <w:rPr>
                          <w:b/>
                          <w:sz w:val="22"/>
                        </w:rPr>
                        <w:softHyphen/>
                      </w:r>
                      <w:r>
                        <w:rPr>
                          <w:b/>
                          <w:sz w:val="22"/>
                        </w:rPr>
                        <w:softHyphen/>
                      </w:r>
                      <w:r>
                        <w:rPr>
                          <w:b/>
                          <w:sz w:val="22"/>
                        </w:rPr>
                        <w:softHyphen/>
                      </w:r>
                      <w:r>
                        <w:rPr>
                          <w:b/>
                          <w:sz w:val="22"/>
                        </w:rPr>
                        <w:softHyphen/>
                      </w:r>
                      <w:r>
                        <w:rPr>
                          <w:b/>
                          <w:sz w:val="22"/>
                        </w:rPr>
                        <w:softHyphen/>
                      </w:r>
                      <w:r>
                        <w:rPr>
                          <w:b/>
                          <w:sz w:val="22"/>
                        </w:rPr>
                        <w:softHyphen/>
                      </w:r>
                    </w:p>
                  </w:txbxContent>
                </v:textbox>
                <w10:wrap anchorx="page"/>
              </v:shape>
            </w:pict>
          </mc:Fallback>
        </mc:AlternateContent>
      </w:r>
      <w:r>
        <w:rPr>
          <w:noProof/>
          <w:lang w:eastAsia="ru-RU"/>
        </w:rPr>
        <mc:AlternateContent>
          <mc:Choice Requires="wps">
            <w:drawing>
              <wp:anchor distT="0" distB="0" distL="114300" distR="114300" simplePos="0" relativeHeight="251669504" behindDoc="0" locked="0" layoutInCell="1" allowOverlap="1" wp14:anchorId="5B587CB8" wp14:editId="6CB57C94">
                <wp:simplePos x="0" y="0"/>
                <wp:positionH relativeFrom="page">
                  <wp:posOffset>3965038</wp:posOffset>
                </wp:positionH>
                <wp:positionV relativeFrom="paragraph">
                  <wp:posOffset>8335401</wp:posOffset>
                </wp:positionV>
                <wp:extent cx="3279531" cy="1318847"/>
                <wp:effectExtent l="0" t="0" r="0" b="0"/>
                <wp:wrapNone/>
                <wp:docPr id="11" name="Надпись 11"/>
                <wp:cNvGraphicFramePr/>
                <a:graphic xmlns:a="http://schemas.openxmlformats.org/drawingml/2006/main">
                  <a:graphicData uri="http://schemas.microsoft.com/office/word/2010/wordprocessingShape">
                    <wps:wsp>
                      <wps:cNvSpPr txBox="1"/>
                      <wps:spPr>
                        <a:xfrm>
                          <a:off x="0" y="0"/>
                          <a:ext cx="3279531" cy="131884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C230FF6" w14:textId="77777777" w:rsidR="00CE1BA0" w:rsidRPr="00751BCF" w:rsidRDefault="00CE1BA0" w:rsidP="00BC2CF8">
                            <w:pPr>
                              <w:ind w:left="360" w:firstLine="0"/>
                              <w:rPr>
                                <w:b/>
                                <w:sz w:val="22"/>
                              </w:rPr>
                            </w:pPr>
                            <w:r w:rsidRPr="00751BCF">
                              <w:rPr>
                                <w:b/>
                                <w:sz w:val="22"/>
                              </w:rPr>
                              <w:t>Согласованы</w:t>
                            </w:r>
                            <w:r w:rsidRPr="00751BCF">
                              <w:rPr>
                                <w:sz w:val="22"/>
                              </w:rPr>
                              <w:t xml:space="preserve"> </w:t>
                            </w:r>
                            <w:r w:rsidRPr="00751BCF">
                              <w:rPr>
                                <w:sz w:val="22"/>
                              </w:rPr>
                              <w:br/>
                              <w:t>Научным советом Министерства Здравоохранения Российской Федерации</w:t>
                            </w:r>
                            <w:r w:rsidRPr="00751BCF">
                              <w:rPr>
                                <w:sz w:val="22"/>
                              </w:rPr>
                              <w:br/>
                              <w:t>__ __________201_ 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xmlns:mv="urn:schemas-microsoft-com:mac:vml" xmlns:mo="http://schemas.microsoft.com/office/mac/office/2008/main">
            <w:pict>
              <v:shape w14:anchorId="5B587CB8" id="Надпись 11" o:spid="_x0000_s1028" type="#_x0000_t202" style="position:absolute;left:0;text-align:left;margin-left:312.2pt;margin-top:656.35pt;width:258.25pt;height:103.8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" fillcolor="white [3201]" stroked="f" strokeweight=".5pt">
                <v:textbox>
                  <w:txbxContent>
                    <w:p w14:paraId="3C230FF6" w14:textId="77777777" w:rsidR="00E01DBE" w:rsidRPr="00751BCF" w:rsidRDefault="00E01DBE" w:rsidP="00BC2CF8">
                      <w:pPr>
                        <w:ind w:left="360" w:firstLine="0"/>
                        <w:rPr>
                          <w:b/>
                          <w:sz w:val="22"/>
                        </w:rPr>
                      </w:pPr>
                      <w:r w:rsidRPr="00751BCF">
                        <w:rPr>
                          <w:b/>
                          <w:sz w:val="22"/>
                        </w:rPr>
                        <w:t>Согласованы</w:t>
                      </w:r>
                      <w:r w:rsidRPr="00751BCF">
                        <w:rPr>
                          <w:sz w:val="22"/>
                        </w:rPr>
                        <w:t xml:space="preserve"> </w:t>
                      </w:r>
                      <w:r w:rsidRPr="00751BCF">
                        <w:rPr>
                          <w:sz w:val="22"/>
                        </w:rPr>
                        <w:br/>
                        <w:t>Научным советом Министерства Здравоохранения Российской Федерации</w:t>
                      </w:r>
                      <w:r w:rsidRPr="00751BCF">
                        <w:rPr>
                          <w:sz w:val="22"/>
                        </w:rPr>
                        <w:br/>
                        <w:t>__ __________201_ г.</w:t>
                      </w:r>
                    </w:p>
                  </w:txbxContent>
                </v:textbox>
                <w10:wrap anchorx="page"/>
              </v:shape>
            </w:pict>
          </mc:Fallback>
        </mc:AlternateContent>
      </w:r>
      <w:r>
        <w:rPr>
          <w:noProof/>
          <w:lang w:eastAsia="ru-RU"/>
        </w:rPr>
        <mc:AlternateContent>
          <mc:Choice Requires="wps">
            <w:drawing>
              <wp:anchor distT="0" distB="0" distL="114300" distR="114300" simplePos="0" relativeHeight="251667456" behindDoc="1" locked="0" layoutInCell="1" allowOverlap="1" wp14:anchorId="09791C86" wp14:editId="064803BF">
                <wp:simplePos x="0" y="0"/>
                <wp:positionH relativeFrom="page">
                  <wp:posOffset>254977</wp:posOffset>
                </wp:positionH>
                <wp:positionV relativeFrom="paragraph">
                  <wp:posOffset>8239272</wp:posOffset>
                </wp:positionV>
                <wp:extent cx="3429000" cy="1485900"/>
                <wp:effectExtent l="0" t="0" r="0" b="0"/>
                <wp:wrapNone/>
                <wp:docPr id="9"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29000" cy="1485900"/>
                        </a:xfrm>
                        <a:prstGeom prst="rect">
                          <a:avLst/>
                        </a:prstGeom>
                        <a:solidFill>
                          <a:srgbClr val="FFFF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xmlns:mv="urn:schemas-microsoft-com:mac:vml" xmlns:mo="http://schemas.microsoft.com/office/mac/office/2008/main">
            <w:pict>
              <v:rect w14:anchorId="779CF370" id="Прямоугольник 5" o:spid="_x0000_s1026" style="position:absolute;margin-left:20.1pt;margin-top:648.75pt;width:270pt;height:117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" stroked="f" strokeweight="1pt">
                <v:path arrowok="t"/>
                <w10:wrap anchorx="page"/>
              </v:rect>
            </w:pict>
          </mc:Fallback>
        </mc:AlternateContent>
      </w:r>
      <w:r>
        <w:rPr>
          <w:noProof/>
          <w:lang w:eastAsia="ru-RU"/>
        </w:rPr>
        <mc:AlternateContent>
          <mc:Choice Requires="wps">
            <w:drawing>
              <wp:anchor distT="0" distB="0" distL="114300" distR="114300" simplePos="0" relativeHeight="251668480" behindDoc="1" locked="0" layoutInCell="1" allowOverlap="1" wp14:anchorId="13C4594E" wp14:editId="6EA2D189">
                <wp:simplePos x="0" y="0"/>
                <wp:positionH relativeFrom="page">
                  <wp:posOffset>3923958</wp:posOffset>
                </wp:positionH>
                <wp:positionV relativeFrom="paragraph">
                  <wp:posOffset>8233263</wp:posOffset>
                </wp:positionV>
                <wp:extent cx="3358661" cy="1485900"/>
                <wp:effectExtent l="0" t="0" r="0" b="0"/>
                <wp:wrapNone/>
                <wp:docPr id="10"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58661" cy="1485900"/>
                        </a:xfrm>
                        <a:prstGeom prst="rect">
                          <a:avLst/>
                        </a:prstGeom>
                        <a:solidFill>
                          <a:srgbClr val="FFFF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xmlns:mv="urn:schemas-microsoft-com:mac:vml" xmlns:mo="http://schemas.microsoft.com/office/mac/office/2008/main">
            <w:pict>
              <v:rect w14:anchorId="3DDD3B5C" id="Прямоугольник 5" o:spid="_x0000_s1026" style="position:absolute;margin-left:308.95pt;margin-top:648.3pt;width:264.45pt;height:117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" stroked="f" strokeweight="1pt">
                <v:path arrowok="t"/>
                <w10:wrap anchorx="page"/>
              </v:rect>
            </w:pict>
          </mc:Fallback>
        </mc:AlternateContent>
      </w:r>
      <w:r>
        <w:rPr>
          <w:noProof/>
          <w:lang w:eastAsia="ru-RU"/>
        </w:rPr>
        <mc:AlternateContent>
          <mc:Choice Requires="wps">
            <w:drawing>
              <wp:anchor distT="0" distB="0" distL="114300" distR="114300" simplePos="0" relativeHeight="251660288" behindDoc="1" locked="0" layoutInCell="1" allowOverlap="1" wp14:anchorId="774D6A8E" wp14:editId="6FFDB81A">
                <wp:simplePos x="0" y="0"/>
                <wp:positionH relativeFrom="page">
                  <wp:align>center</wp:align>
                </wp:positionH>
                <wp:positionV relativeFrom="paragraph">
                  <wp:posOffset>-439713</wp:posOffset>
                </wp:positionV>
                <wp:extent cx="7038975" cy="8440615"/>
                <wp:effectExtent l="0" t="0" r="9525" b="0"/>
                <wp:wrapNone/>
                <wp:docPr id="7"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38975" cy="8440615"/>
                        </a:xfrm>
                        <a:prstGeom prst="rect">
                          <a:avLst/>
                        </a:prstGeom>
                        <a:solidFill>
                          <a:srgbClr val="FFFF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xmlns:mv="urn:schemas-microsoft-com:mac:vml" xmlns:mo="http://schemas.microsoft.com/office/mac/office/2008/main">
            <w:pict>
              <v:rect w14:anchorId="0D0559C0" id="Прямоугольник 5" o:spid="_x0000_s1026" style="position:absolute;margin-left:0;margin-top:-34.6pt;width:554.25pt;height:664.6pt;z-index:-25165619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" stroked="f" strokeweight="1pt">
                <v:path arrowok="t"/>
                <w10:wrap anchorx="page"/>
              </v:rect>
            </w:pict>
          </mc:Fallback>
        </mc:AlternateContent>
      </w:r>
      <w:r>
        <w:rPr>
          <w:noProof/>
          <w:lang w:eastAsia="ru-RU"/>
        </w:rPr>
        <w:drawing>
          <wp:anchor distT="0" distB="0" distL="114300" distR="114300" simplePos="0" relativeHeight="251661312" behindDoc="0" locked="0" layoutInCell="1" allowOverlap="1" wp14:anchorId="738CBAA6" wp14:editId="78E16039">
            <wp:simplePos x="0" y="0"/>
            <wp:positionH relativeFrom="page">
              <wp:align>center</wp:align>
            </wp:positionH>
            <wp:positionV relativeFrom="paragraph">
              <wp:posOffset>-8988</wp:posOffset>
            </wp:positionV>
            <wp:extent cx="1485900" cy="1031546"/>
            <wp:effectExtent l="0" t="0" r="0" b="0"/>
            <wp:wrapNone/>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inzdrav.png"/>
                    <pic:cNvPicPr/>
                  </pic:nvPicPr>
                  <pic:blipFill rotWithShape="1">
                    <a:blip r:embed="rId9" cstate="print">
                      <a:extLst>
                        <a:ext uri="{28A0092B-C50C-407E-A947-70E740481C1C}">
                          <a14:useLocalDpi xmlns:a14="http://schemas.microsoft.com/office/drawing/2010/main" val="0"/>
                        </a:ext>
                      </a:extLst>
                    </a:blip>
                    <a:srcRect l="-2951" r="-1850" b="-8828"/>
                    <a:stretch/>
                  </pic:blipFill>
                  <pic:spPr bwMode="auto">
                    <a:xfrm>
                      <a:off x="0" y="0"/>
                      <a:ext cx="1485900" cy="1031546"/>
                    </a:xfrm>
                    <a:prstGeom prst="rect">
                      <a:avLst/>
                    </a:prstGeom>
                    <a:ln>
                      <a:noFill/>
                    </a:ln>
                    <a:extLst>
                      <a:ext uri="{53640926-AAD7-44D8-BBD7-CCE9431645EC}">
                        <a14:shadowObscured xmlns:a14="http://schemas.microsoft.com/office/drawing/2010/main"/>
                      </a:ext>
                    </a:extLst>
                  </pic:spPr>
                </pic:pic>
              </a:graphicData>
            </a:graphic>
          </wp:anchor>
        </w:drawing>
      </w:r>
    </w:p>
    <w:p w14:paraId="1EAAEC1D" w14:textId="77777777" w:rsidR="00BC2CF8" w:rsidRDefault="00BC2CF8" w:rsidP="00BC2CF8">
      <w:pPr>
        <w:pStyle w:val="ad"/>
        <w:rPr>
          <w:rFonts w:eastAsia="Times New Roman"/>
          <w:b w:val="0"/>
          <w:bCs w:val="0"/>
          <w:color w:val="auto"/>
          <w:sz w:val="24"/>
          <w:szCs w:val="24"/>
        </w:rPr>
      </w:pPr>
    </w:p>
    <w:p w14:paraId="1E30CDEF" w14:textId="7FC922A3" w:rsidR="00BC2CF8" w:rsidRDefault="006419E3" w:rsidP="00BC2CF8">
      <w:r>
        <w:rPr>
          <w:noProof/>
          <w:lang w:eastAsia="ru-RU"/>
        </w:rPr>
        <mc:AlternateContent>
          <mc:Choice Requires="wps">
            <w:drawing>
              <wp:anchor distT="0" distB="0" distL="114300" distR="114300" simplePos="0" relativeHeight="251665408" behindDoc="0" locked="0" layoutInCell="1" allowOverlap="1" wp14:anchorId="79355687" wp14:editId="17F8BFF8">
                <wp:simplePos x="0" y="0"/>
                <wp:positionH relativeFrom="column">
                  <wp:posOffset>114300</wp:posOffset>
                </wp:positionH>
                <wp:positionV relativeFrom="paragraph">
                  <wp:posOffset>3803015</wp:posOffset>
                </wp:positionV>
                <wp:extent cx="1424305" cy="668020"/>
                <wp:effectExtent l="0" t="0" r="0" b="0"/>
                <wp:wrapNone/>
                <wp:docPr id="5" name="Надпись 5"/>
                <wp:cNvGraphicFramePr/>
                <a:graphic xmlns:a="http://schemas.openxmlformats.org/drawingml/2006/main">
                  <a:graphicData uri="http://schemas.microsoft.com/office/word/2010/wordprocessingShape">
                    <wps:wsp>
                      <wps:cNvSpPr txBox="1"/>
                      <wps:spPr>
                        <a:xfrm>
                          <a:off x="0" y="0"/>
                          <a:ext cx="1424305" cy="6680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8282C3B" w14:textId="7D72691F" w:rsidR="00CE1BA0" w:rsidRPr="00D72485" w:rsidRDefault="00CE1BA0" w:rsidP="00BC2CF8">
                            <w:pPr>
                              <w:ind w:firstLine="0"/>
                              <w:rPr>
                                <w:color w:val="808080" w:themeColor="background1" w:themeShade="80"/>
                              </w:rPr>
                            </w:pPr>
                            <w:r w:rsidRPr="00D72485">
                              <w:rPr>
                                <w:color w:val="808080" w:themeColor="background1" w:themeShade="80"/>
                              </w:rPr>
                              <w:t>ID:</w:t>
                            </w:r>
                            <w:r>
                              <w:rPr>
                                <w:color w:val="808080" w:themeColor="background1" w:themeShade="80"/>
                              </w:rPr>
                              <w:t xml:space="preserve"> </w:t>
                            </w:r>
                            <w:r w:rsidRPr="00D72485">
                              <w:rPr>
                                <w:color w:val="808080" w:themeColor="background1" w:themeShade="80"/>
                              </w:rPr>
                              <w:br/>
                              <w:t>URL: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xmlns:mv="urn:schemas-microsoft-com:mac:vml" xmlns:mo="http://schemas.microsoft.com/office/mac/office/2008/main">
            <w:pict>
              <v:shape w14:anchorId="79355687" id="Надпись 5" o:spid="_x0000_s1029" type="#_x0000_t202" style="position:absolute;left:0;text-align:left;margin-left:9pt;margin-top:299.45pt;width:112.15pt;height:52.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" fillcolor="white [3201]" stroked="f" strokeweight=".5pt">
                <v:textbox>
                  <w:txbxContent>
                    <w:p w14:paraId="28282C3B" w14:textId="7D72691F" w:rsidR="00E01DBE" w:rsidRPr="00D72485" w:rsidRDefault="00E01DBE" w:rsidP="00BC2CF8">
                      <w:pPr>
                        <w:ind w:firstLine="0"/>
                        <w:rPr>
                          <w:color w:val="808080" w:themeColor="background1" w:themeShade="80"/>
                        </w:rPr>
                      </w:pPr>
                      <w:r w:rsidRPr="00D72485">
                        <w:rPr>
                          <w:color w:val="808080" w:themeColor="background1" w:themeShade="80"/>
                        </w:rPr>
                        <w:t>ID:</w:t>
                      </w:r>
                      <w:r>
                        <w:rPr>
                          <w:color w:val="808080" w:themeColor="background1" w:themeShade="80"/>
                        </w:rPr>
                        <w:t xml:space="preserve"> </w:t>
                      </w:r>
                      <w:r w:rsidRPr="00D72485">
                        <w:rPr>
                          <w:color w:val="808080" w:themeColor="background1" w:themeShade="80"/>
                        </w:rPr>
                        <w:br/>
                        <w:t>URL:</w:t>
                      </w:r>
                    </w:p>
                  </w:txbxContent>
                </v:textbox>
              </v:shape>
            </w:pict>
          </mc:Fallback>
        </mc:AlternateContent>
      </w:r>
      <w:r>
        <w:rPr>
          <w:noProof/>
          <w:lang w:eastAsia="ru-RU"/>
        </w:rPr>
        <mc:AlternateContent>
          <mc:Choice Requires="wps">
            <w:drawing>
              <wp:anchor distT="0" distB="0" distL="114300" distR="114300" simplePos="0" relativeHeight="251666432" behindDoc="0" locked="0" layoutInCell="1" allowOverlap="1" wp14:anchorId="07FFDF95" wp14:editId="74ADEBD8">
                <wp:simplePos x="0" y="0"/>
                <wp:positionH relativeFrom="margin">
                  <wp:posOffset>106680</wp:posOffset>
                </wp:positionH>
                <wp:positionV relativeFrom="paragraph">
                  <wp:posOffset>4717415</wp:posOffset>
                </wp:positionV>
                <wp:extent cx="5829300" cy="1028700"/>
                <wp:effectExtent l="0" t="0" r="12700" b="12700"/>
                <wp:wrapNone/>
                <wp:docPr id="8" name="Надпись 8"/>
                <wp:cNvGraphicFramePr/>
                <a:graphic xmlns:a="http://schemas.openxmlformats.org/drawingml/2006/main">
                  <a:graphicData uri="http://schemas.microsoft.com/office/word/2010/wordprocessingShape">
                    <wps:wsp>
                      <wps:cNvSpPr txBox="1"/>
                      <wps:spPr>
                        <a:xfrm>
                          <a:off x="0" y="0"/>
                          <a:ext cx="5829300" cy="1028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D596E41" w14:textId="77777777" w:rsidR="00CE1BA0" w:rsidRPr="00D72485" w:rsidRDefault="00CE1BA0" w:rsidP="00BC2CF8">
                            <w:pPr>
                              <w:ind w:firstLine="0"/>
                              <w:rPr>
                                <w:color w:val="808080" w:themeColor="background1" w:themeShade="80"/>
                              </w:rPr>
                            </w:pPr>
                            <w:r w:rsidRPr="00D72485">
                              <w:rPr>
                                <w:color w:val="808080" w:themeColor="background1" w:themeShade="80"/>
                              </w:rPr>
                              <w:t>Профессиональные ассоциации:</w:t>
                            </w:r>
                          </w:p>
                          <w:p w14:paraId="62DEB537" w14:textId="3028FEDD" w:rsidR="00CE1BA0" w:rsidRDefault="00CE1BA0" w:rsidP="00011044">
                            <w:pPr>
                              <w:pStyle w:val="ab"/>
                              <w:numPr>
                                <w:ilvl w:val="0"/>
                                <w:numId w:val="5"/>
                              </w:numPr>
                              <w:ind w:left="993" w:hanging="284"/>
                              <w:rPr>
                                <w:b/>
                              </w:rPr>
                            </w:pPr>
                            <w:r>
                              <w:rPr>
                                <w:b/>
                              </w:rPr>
                              <w:t>Национальное общество детских гематологов и онкологов</w:t>
                            </w:r>
                          </w:p>
                          <w:p w14:paraId="76A84341" w14:textId="2FC62DA4" w:rsidR="00CE1BA0" w:rsidRPr="00BC2CF8" w:rsidRDefault="00CE1BA0" w:rsidP="00011044">
                            <w:pPr>
                              <w:pStyle w:val="ab"/>
                              <w:numPr>
                                <w:ilvl w:val="0"/>
                                <w:numId w:val="5"/>
                              </w:numPr>
                              <w:ind w:left="993" w:hanging="284"/>
                              <w:rPr>
                                <w:b/>
                              </w:rPr>
                            </w:pPr>
                            <w:r>
                              <w:rPr>
                                <w:b/>
                              </w:rPr>
                              <w:t>Национальное гематологическое общество</w:t>
                            </w:r>
                          </w:p>
                          <w:p w14:paraId="7BC39F81" w14:textId="77777777" w:rsidR="00CE1BA0" w:rsidRPr="00354092" w:rsidRDefault="00CE1BA0" w:rsidP="00BC2CF8">
                            <w:pP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xmlns:mv="urn:schemas-microsoft-com:mac:vml" xmlns:mo="http://schemas.microsoft.com/office/mac/office/2008/main">
            <w:pict>
              <v:shape w14:anchorId="07FFDF95" id="Надпись 8" o:spid="_x0000_s1030" type="#_x0000_t202" style="position:absolute;left:0;text-align:left;margin-left:8.4pt;margin-top:371.45pt;width:459pt;height:81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" fillcolor="white [3201]" stroked="f" strokeweight=".5pt">
                <v:textbox>
                  <w:txbxContent>
                    <w:p w14:paraId="2D596E41" w14:textId="77777777" w:rsidR="00E01DBE" w:rsidRPr="00D72485" w:rsidRDefault="00E01DBE" w:rsidP="00BC2CF8">
                      <w:pPr>
                        <w:ind w:firstLine="0"/>
                        <w:rPr>
                          <w:color w:val="808080" w:themeColor="background1" w:themeShade="80"/>
                        </w:rPr>
                      </w:pPr>
                      <w:r w:rsidRPr="00D72485">
                        <w:rPr>
                          <w:color w:val="808080" w:themeColor="background1" w:themeShade="80"/>
                        </w:rPr>
                        <w:t>Профессиональные ассоциации:</w:t>
                      </w:r>
                    </w:p>
                    <w:p w14:paraId="62DEB537" w14:textId="3028FEDD" w:rsidR="00E01DBE" w:rsidRDefault="00E01DBE" w:rsidP="00011044">
                      <w:pPr>
                        <w:pStyle w:val="ab"/>
                        <w:numPr>
                          <w:ilvl w:val="0"/>
                          <w:numId w:val="5"/>
                        </w:numPr>
                        <w:ind w:left="993" w:hanging="284"/>
                        <w:rPr>
                          <w:b/>
                        </w:rPr>
                      </w:pPr>
                      <w:r>
                        <w:rPr>
                          <w:b/>
                        </w:rPr>
                        <w:t>Национальное общество детских гематологов и онкологов</w:t>
                      </w:r>
                    </w:p>
                    <w:p w14:paraId="76A84341" w14:textId="2FC62DA4" w:rsidR="00E01DBE" w:rsidRPr="00BC2CF8" w:rsidRDefault="00E01DBE" w:rsidP="00011044">
                      <w:pPr>
                        <w:pStyle w:val="ab"/>
                        <w:numPr>
                          <w:ilvl w:val="0"/>
                          <w:numId w:val="5"/>
                        </w:numPr>
                        <w:ind w:left="993" w:hanging="284"/>
                        <w:rPr>
                          <w:b/>
                        </w:rPr>
                      </w:pPr>
                      <w:r>
                        <w:rPr>
                          <w:b/>
                        </w:rPr>
                        <w:t>Национальное гематологическое общество</w:t>
                      </w:r>
                    </w:p>
                    <w:p w14:paraId="7BC39F81" w14:textId="77777777" w:rsidR="00E01DBE" w:rsidRPr="00354092" w:rsidRDefault="00E01DBE" w:rsidP="00BC2CF8">
                      <w:pPr>
                        <w:rPr>
                          <w:b/>
                        </w:rPr>
                      </w:pPr>
                    </w:p>
                  </w:txbxContent>
                </v:textbox>
                <w10:wrap anchorx="margin"/>
              </v:shape>
            </w:pict>
          </mc:Fallback>
        </mc:AlternateContent>
      </w:r>
      <w:r>
        <w:rPr>
          <w:noProof/>
          <w:lang w:eastAsia="ru-RU"/>
        </w:rPr>
        <mc:AlternateContent>
          <mc:Choice Requires="wps">
            <w:drawing>
              <wp:anchor distT="0" distB="0" distL="114300" distR="114300" simplePos="0" relativeHeight="251664384" behindDoc="0" locked="0" layoutInCell="1" allowOverlap="1" wp14:anchorId="0C693BAE" wp14:editId="6242B8E1">
                <wp:simplePos x="0" y="0"/>
                <wp:positionH relativeFrom="column">
                  <wp:posOffset>125730</wp:posOffset>
                </wp:positionH>
                <wp:positionV relativeFrom="paragraph">
                  <wp:posOffset>2648585</wp:posOffset>
                </wp:positionV>
                <wp:extent cx="5521325" cy="1154430"/>
                <wp:effectExtent l="0" t="0" r="0" b="0"/>
                <wp:wrapNone/>
                <wp:docPr id="3" name="Надпись 3"/>
                <wp:cNvGraphicFramePr/>
                <a:graphic xmlns:a="http://schemas.openxmlformats.org/drawingml/2006/main">
                  <a:graphicData uri="http://schemas.microsoft.com/office/word/2010/wordprocessingShape">
                    <wps:wsp>
                      <wps:cNvSpPr txBox="1"/>
                      <wps:spPr>
                        <a:xfrm>
                          <a:off x="0" y="0"/>
                          <a:ext cx="5521325" cy="115443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443FC64" w14:textId="2AFC9642" w:rsidR="00CE1BA0" w:rsidRPr="00751BCF" w:rsidRDefault="00CE1BA0" w:rsidP="00BC2CF8">
                            <w:pPr>
                              <w:ind w:firstLine="0"/>
                            </w:pPr>
                            <w:r w:rsidRPr="00D72485">
                              <w:rPr>
                                <w:color w:val="808080" w:themeColor="background1" w:themeShade="80"/>
                              </w:rPr>
                              <w:t>МКБ 10:</w:t>
                            </w:r>
                            <w:r>
                              <w:rPr>
                                <w:color w:val="808080" w:themeColor="background1" w:themeShade="80"/>
                              </w:rPr>
                              <w:t xml:space="preserve"> </w:t>
                            </w:r>
                            <w:r>
                              <w:rPr>
                                <w:rFonts w:cs="Times New Roman"/>
                                <w:b/>
                                <w:szCs w:val="24"/>
                                <w:lang w:val="en-US"/>
                              </w:rPr>
                              <w:t>D</w:t>
                            </w:r>
                            <w:r w:rsidRPr="00B67554">
                              <w:rPr>
                                <w:rFonts w:cs="Times New Roman"/>
                                <w:b/>
                                <w:szCs w:val="24"/>
                              </w:rPr>
                              <w:t>61.0</w:t>
                            </w:r>
                            <w:r w:rsidRPr="00751BCF">
                              <w:br/>
                            </w:r>
                            <w:r w:rsidRPr="00D72485">
                              <w:rPr>
                                <w:color w:val="808080" w:themeColor="background1" w:themeShade="80"/>
                              </w:rPr>
                              <w:t>Год утверждения (частота пересмотра):</w:t>
                            </w:r>
                            <w:r w:rsidRPr="00751BCF">
                              <w:rPr>
                                <w:color w:val="A6A6A6" w:themeColor="background1" w:themeShade="A6"/>
                              </w:rPr>
                              <w:t xml:space="preserve"> </w:t>
                            </w:r>
                            <w:r>
                              <w:rPr>
                                <w:b/>
                              </w:rPr>
                              <w:t>2018</w:t>
                            </w:r>
                            <w:r w:rsidRPr="0066156A">
                              <w:rPr>
                                <w:b/>
                              </w:rPr>
                              <w:t xml:space="preserve"> (</w:t>
                            </w:r>
                            <w:r w:rsidRPr="00751BCF">
                              <w:rPr>
                                <w:b/>
                              </w:rPr>
                              <w:t xml:space="preserve">пересмотр каждые </w:t>
                            </w:r>
                            <w:r>
                              <w:rPr>
                                <w:b/>
                              </w:rPr>
                              <w:t>5</w:t>
                            </w:r>
                            <w:r w:rsidRPr="00751BCF">
                              <w:rPr>
                                <w:b/>
                              </w:rPr>
                              <w:t xml:space="preserve"> </w:t>
                            </w:r>
                            <w:r>
                              <w:rPr>
                                <w:b/>
                              </w:rPr>
                              <w:t>лет, в случае получения убедительных данных, влияющих на эффективность лечения, ранее</w:t>
                            </w:r>
                            <w:r w:rsidRPr="00751BCF">
                              <w:rPr>
                                <w: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xmlns:mv="urn:schemas-microsoft-com:mac:vml" xmlns:mo="http://schemas.microsoft.com/office/mac/office/2008/main">
            <w:pict>
              <v:shape w14:anchorId="0C693BAE" id="Надпись 3" o:spid="_x0000_s1031" type="#_x0000_t202" style="position:absolute;left:0;text-align:left;margin-left:9.9pt;margin-top:208.55pt;width:434.75pt;height:90.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" fillcolor="white [3201]" stroked="f" strokeweight=".5pt">
                <v:textbox>
                  <w:txbxContent>
                    <w:p w14:paraId="1443FC64" w14:textId="2AFC9642" w:rsidR="00E01DBE" w:rsidRPr="00751BCF" w:rsidRDefault="00E01DBE" w:rsidP="00BC2CF8">
                      <w:pPr>
                        <w:ind w:firstLine="0"/>
                      </w:pPr>
                      <w:r w:rsidRPr="00D72485">
                        <w:rPr>
                          <w:color w:val="808080" w:themeColor="background1" w:themeShade="80"/>
                        </w:rPr>
                        <w:t>МКБ 10:</w:t>
                      </w:r>
                      <w:r>
                        <w:rPr>
                          <w:color w:val="808080" w:themeColor="background1" w:themeShade="80"/>
                        </w:rPr>
                        <w:t xml:space="preserve"> </w:t>
                      </w:r>
                      <w:r>
                        <w:rPr>
                          <w:rFonts w:cs="Times New Roman"/>
                          <w:b/>
                          <w:szCs w:val="24"/>
                          <w:lang w:val="en-US"/>
                        </w:rPr>
                        <w:t>D</w:t>
                      </w:r>
                      <w:r w:rsidRPr="00B67554">
                        <w:rPr>
                          <w:rFonts w:cs="Times New Roman"/>
                          <w:b/>
                          <w:szCs w:val="24"/>
                        </w:rPr>
                        <w:t>61.0</w:t>
                      </w:r>
                      <w:r w:rsidRPr="00751BCF">
                        <w:br/>
                      </w:r>
                      <w:r w:rsidRPr="00D72485">
                        <w:rPr>
                          <w:color w:val="808080" w:themeColor="background1" w:themeShade="80"/>
                        </w:rPr>
                        <w:t>Год утверждения (частота пересмотра):</w:t>
                      </w:r>
                      <w:r w:rsidRPr="00751BCF">
                        <w:rPr>
                          <w:color w:val="A6A6A6" w:themeColor="background1" w:themeShade="A6"/>
                        </w:rPr>
                        <w:t xml:space="preserve"> </w:t>
                      </w:r>
                      <w:r>
                        <w:rPr>
                          <w:b/>
                        </w:rPr>
                        <w:t>2018</w:t>
                      </w:r>
                      <w:r w:rsidRPr="0066156A">
                        <w:rPr>
                          <w:b/>
                        </w:rPr>
                        <w:t xml:space="preserve"> (</w:t>
                      </w:r>
                      <w:r w:rsidRPr="00751BCF">
                        <w:rPr>
                          <w:b/>
                        </w:rPr>
                        <w:t xml:space="preserve">пересмотр каждые </w:t>
                      </w:r>
                      <w:r>
                        <w:rPr>
                          <w:b/>
                        </w:rPr>
                        <w:t>5</w:t>
                      </w:r>
                      <w:r w:rsidRPr="00751BCF">
                        <w:rPr>
                          <w:b/>
                        </w:rPr>
                        <w:t xml:space="preserve"> </w:t>
                      </w:r>
                      <w:r>
                        <w:rPr>
                          <w:b/>
                        </w:rPr>
                        <w:t>лет, в случае получения убедительных данных, влияющих на эффективность лечения, ранее</w:t>
                      </w:r>
                      <w:r w:rsidRPr="00751BCF">
                        <w:rPr>
                          <w:b/>
                        </w:rPr>
                        <w:t>)</w:t>
                      </w:r>
                    </w:p>
                  </w:txbxContent>
                </v:textbox>
              </v:shape>
            </w:pict>
          </mc:Fallback>
        </mc:AlternateContent>
      </w:r>
      <w:r w:rsidR="00BC2CF8">
        <w:rPr>
          <w:noProof/>
          <w:lang w:eastAsia="ru-RU"/>
        </w:rPr>
        <mc:AlternateContent>
          <mc:Choice Requires="wps">
            <w:drawing>
              <wp:anchor distT="0" distB="0" distL="114300" distR="114300" simplePos="0" relativeHeight="251663360" behindDoc="0" locked="0" layoutInCell="1" allowOverlap="1" wp14:anchorId="16BCE081" wp14:editId="66FD6CC2">
                <wp:simplePos x="0" y="0"/>
                <wp:positionH relativeFrom="column">
                  <wp:posOffset>110490</wp:posOffset>
                </wp:positionH>
                <wp:positionV relativeFrom="paragraph">
                  <wp:posOffset>1806575</wp:posOffset>
                </wp:positionV>
                <wp:extent cx="4972050" cy="826135"/>
                <wp:effectExtent l="0" t="0" r="0" b="0"/>
                <wp:wrapNone/>
                <wp:docPr id="2" name="Надпись 2"/>
                <wp:cNvGraphicFramePr/>
                <a:graphic xmlns:a="http://schemas.openxmlformats.org/drawingml/2006/main">
                  <a:graphicData uri="http://schemas.microsoft.com/office/word/2010/wordprocessingShape">
                    <wps:wsp>
                      <wps:cNvSpPr txBox="1"/>
                      <wps:spPr>
                        <a:xfrm>
                          <a:off x="0" y="0"/>
                          <a:ext cx="4972050" cy="82613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835A170" w14:textId="210AED96" w:rsidR="00CE1BA0" w:rsidRPr="002D3056" w:rsidRDefault="00CE1BA0" w:rsidP="00BC2CF8">
                            <w:pPr>
                              <w:spacing w:line="240" w:lineRule="auto"/>
                              <w:ind w:firstLine="0"/>
                              <w:rPr>
                                <w:b/>
                                <w:sz w:val="44"/>
                                <w:szCs w:val="44"/>
                              </w:rPr>
                            </w:pPr>
                            <w:r>
                              <w:rPr>
                                <w:b/>
                                <w:sz w:val="44"/>
                                <w:szCs w:val="44"/>
                              </w:rPr>
                              <w:t>Анемия Даймонда-Блекфена</w:t>
                            </w:r>
                            <w:r>
                              <w:rPr>
                                <w:b/>
                                <w:sz w:val="44"/>
                                <w:szCs w:val="44"/>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xmlns:mv="urn:schemas-microsoft-com:mac:vml" xmlns:mo="http://schemas.microsoft.com/office/mac/office/2008/main">
            <w:pict>
              <v:shape w14:anchorId="16BCE081" id="Надпись 2" o:spid="_x0000_s1032" type="#_x0000_t202" style="position:absolute;left:0;text-align:left;margin-left:8.7pt;margin-top:142.25pt;width:391.5pt;height:65.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" fillcolor="white [3201]" stroked="f" strokeweight=".5pt">
                <v:textbox>
                  <w:txbxContent>
                    <w:p w14:paraId="2835A170" w14:textId="210AED96" w:rsidR="00E01DBE" w:rsidRPr="002D3056" w:rsidRDefault="00E01DBE" w:rsidP="00BC2CF8">
                      <w:pPr>
                        <w:spacing w:line="240" w:lineRule="auto"/>
                        <w:ind w:firstLine="0"/>
                        <w:rPr>
                          <w:b/>
                          <w:sz w:val="44"/>
                          <w:szCs w:val="44"/>
                        </w:rPr>
                      </w:pPr>
                      <w:r>
                        <w:rPr>
                          <w:b/>
                          <w:sz w:val="44"/>
                          <w:szCs w:val="44"/>
                        </w:rPr>
                        <w:t>Анемия Даймонда-Блекфена</w:t>
                      </w:r>
                      <w:r>
                        <w:rPr>
                          <w:b/>
                          <w:sz w:val="44"/>
                          <w:szCs w:val="44"/>
                        </w:rPr>
                        <w:tab/>
                      </w:r>
                    </w:p>
                  </w:txbxContent>
                </v:textbox>
              </v:shape>
            </w:pict>
          </mc:Fallback>
        </mc:AlternateContent>
      </w:r>
      <w:r w:rsidR="00BC2CF8">
        <w:br w:type="page"/>
      </w:r>
    </w:p>
    <w:sdt>
      <w:sdtPr>
        <w:rPr>
          <w:rFonts w:asciiTheme="minorHAnsi" w:eastAsiaTheme="minorHAnsi" w:hAnsiTheme="minorHAnsi" w:cstheme="minorBidi"/>
          <w:b w:val="0"/>
          <w:bCs w:val="0"/>
          <w:color w:val="auto"/>
          <w:sz w:val="22"/>
          <w:szCs w:val="22"/>
        </w:rPr>
        <w:id w:val="448671425"/>
        <w:docPartObj>
          <w:docPartGallery w:val="Table of Contents"/>
          <w:docPartUnique/>
        </w:docPartObj>
      </w:sdtPr>
      <w:sdtEndPr>
        <w:rPr>
          <w:rFonts w:ascii="Times New Roman" w:hAnsi="Times New Roman"/>
          <w:sz w:val="24"/>
        </w:rPr>
      </w:sdtEndPr>
      <w:sdtContent>
        <w:p w14:paraId="679F4A0E" w14:textId="77777777" w:rsidR="00E9341B" w:rsidRDefault="00E9341B" w:rsidP="00A91310">
          <w:pPr>
            <w:pStyle w:val="ad"/>
          </w:pPr>
          <w:r w:rsidRPr="00E9341B">
            <w:t>Оглавление</w:t>
          </w:r>
        </w:p>
        <w:p w14:paraId="6F83CAD5" w14:textId="77777777" w:rsidR="002F2D07" w:rsidRDefault="00DB483B">
          <w:pPr>
            <w:pStyle w:val="11"/>
            <w:rPr>
              <w:rFonts w:asciiTheme="minorHAnsi" w:eastAsiaTheme="minorEastAsia" w:hAnsiTheme="minorHAnsi"/>
              <w:noProof/>
              <w:sz w:val="22"/>
              <w:lang w:eastAsia="ru-RU"/>
            </w:rPr>
          </w:pPr>
          <w:r w:rsidRPr="003B135C">
            <w:rPr>
              <w:rFonts w:cs="Times New Roman"/>
            </w:rPr>
            <w:fldChar w:fldCharType="begin"/>
          </w:r>
          <w:r w:rsidR="00E9341B" w:rsidRPr="003B135C">
            <w:rPr>
              <w:rFonts w:cs="Times New Roman"/>
            </w:rPr>
            <w:instrText xml:space="preserve"> TOC \o "1-3" \h \z \u </w:instrText>
          </w:r>
          <w:r w:rsidRPr="003B135C">
            <w:rPr>
              <w:rFonts w:cs="Times New Roman"/>
            </w:rPr>
            <w:fldChar w:fldCharType="separate"/>
          </w:r>
          <w:hyperlink w:anchor="_Toc18321430" w:history="1">
            <w:r w:rsidR="002F2D07" w:rsidRPr="00612F79">
              <w:rPr>
                <w:rStyle w:val="a8"/>
                <w:noProof/>
              </w:rPr>
              <w:t>Ключевые слова</w:t>
            </w:r>
            <w:r w:rsidR="002F2D07">
              <w:rPr>
                <w:noProof/>
                <w:webHidden/>
              </w:rPr>
              <w:tab/>
            </w:r>
            <w:r w:rsidR="002F2D07">
              <w:rPr>
                <w:noProof/>
                <w:webHidden/>
              </w:rPr>
              <w:fldChar w:fldCharType="begin"/>
            </w:r>
            <w:r w:rsidR="002F2D07">
              <w:rPr>
                <w:noProof/>
                <w:webHidden/>
              </w:rPr>
              <w:instrText xml:space="preserve"> PAGEREF _Toc18321430 \h </w:instrText>
            </w:r>
            <w:r w:rsidR="002F2D07">
              <w:rPr>
                <w:noProof/>
                <w:webHidden/>
              </w:rPr>
            </w:r>
            <w:r w:rsidR="002F2D07">
              <w:rPr>
                <w:noProof/>
                <w:webHidden/>
              </w:rPr>
              <w:fldChar w:fldCharType="separate"/>
            </w:r>
            <w:r w:rsidR="002F2D07">
              <w:rPr>
                <w:noProof/>
                <w:webHidden/>
              </w:rPr>
              <w:t>3</w:t>
            </w:r>
            <w:r w:rsidR="002F2D07">
              <w:rPr>
                <w:noProof/>
                <w:webHidden/>
              </w:rPr>
              <w:fldChar w:fldCharType="end"/>
            </w:r>
          </w:hyperlink>
        </w:p>
        <w:p w14:paraId="2E093289" w14:textId="77777777" w:rsidR="002F2D07" w:rsidRDefault="00A8419C">
          <w:pPr>
            <w:pStyle w:val="11"/>
            <w:rPr>
              <w:rFonts w:asciiTheme="minorHAnsi" w:eastAsiaTheme="minorEastAsia" w:hAnsiTheme="minorHAnsi"/>
              <w:noProof/>
              <w:sz w:val="22"/>
              <w:lang w:eastAsia="ru-RU"/>
            </w:rPr>
          </w:pPr>
          <w:hyperlink w:anchor="_Toc18321431" w:history="1">
            <w:r w:rsidR="002F2D07" w:rsidRPr="00612F79">
              <w:rPr>
                <w:rStyle w:val="a8"/>
                <w:noProof/>
              </w:rPr>
              <w:t>Список сокращений</w:t>
            </w:r>
            <w:r w:rsidR="002F2D07">
              <w:rPr>
                <w:noProof/>
                <w:webHidden/>
              </w:rPr>
              <w:tab/>
            </w:r>
            <w:r w:rsidR="002F2D07">
              <w:rPr>
                <w:noProof/>
                <w:webHidden/>
              </w:rPr>
              <w:fldChar w:fldCharType="begin"/>
            </w:r>
            <w:r w:rsidR="002F2D07">
              <w:rPr>
                <w:noProof/>
                <w:webHidden/>
              </w:rPr>
              <w:instrText xml:space="preserve"> PAGEREF _Toc18321431 \h </w:instrText>
            </w:r>
            <w:r w:rsidR="002F2D07">
              <w:rPr>
                <w:noProof/>
                <w:webHidden/>
              </w:rPr>
            </w:r>
            <w:r w:rsidR="002F2D07">
              <w:rPr>
                <w:noProof/>
                <w:webHidden/>
              </w:rPr>
              <w:fldChar w:fldCharType="separate"/>
            </w:r>
            <w:r w:rsidR="002F2D07">
              <w:rPr>
                <w:noProof/>
                <w:webHidden/>
              </w:rPr>
              <w:t>4</w:t>
            </w:r>
            <w:r w:rsidR="002F2D07">
              <w:rPr>
                <w:noProof/>
                <w:webHidden/>
              </w:rPr>
              <w:fldChar w:fldCharType="end"/>
            </w:r>
          </w:hyperlink>
        </w:p>
        <w:p w14:paraId="31E46DA3" w14:textId="77777777" w:rsidR="002F2D07" w:rsidRDefault="00A8419C">
          <w:pPr>
            <w:pStyle w:val="11"/>
            <w:rPr>
              <w:rFonts w:asciiTheme="minorHAnsi" w:eastAsiaTheme="minorEastAsia" w:hAnsiTheme="minorHAnsi"/>
              <w:noProof/>
              <w:sz w:val="22"/>
              <w:lang w:eastAsia="ru-RU"/>
            </w:rPr>
          </w:pPr>
          <w:hyperlink w:anchor="_Toc18321432" w:history="1">
            <w:r w:rsidR="002F2D07" w:rsidRPr="00612F79">
              <w:rPr>
                <w:rStyle w:val="a8"/>
                <w:noProof/>
              </w:rPr>
              <w:t>Термины и определения</w:t>
            </w:r>
            <w:r w:rsidR="002F2D07">
              <w:rPr>
                <w:noProof/>
                <w:webHidden/>
              </w:rPr>
              <w:tab/>
            </w:r>
            <w:r w:rsidR="002F2D07">
              <w:rPr>
                <w:noProof/>
                <w:webHidden/>
              </w:rPr>
              <w:fldChar w:fldCharType="begin"/>
            </w:r>
            <w:r w:rsidR="002F2D07">
              <w:rPr>
                <w:noProof/>
                <w:webHidden/>
              </w:rPr>
              <w:instrText xml:space="preserve"> PAGEREF _Toc18321432 \h </w:instrText>
            </w:r>
            <w:r w:rsidR="002F2D07">
              <w:rPr>
                <w:noProof/>
                <w:webHidden/>
              </w:rPr>
            </w:r>
            <w:r w:rsidR="002F2D07">
              <w:rPr>
                <w:noProof/>
                <w:webHidden/>
              </w:rPr>
              <w:fldChar w:fldCharType="separate"/>
            </w:r>
            <w:r w:rsidR="002F2D07">
              <w:rPr>
                <w:noProof/>
                <w:webHidden/>
              </w:rPr>
              <w:t>5</w:t>
            </w:r>
            <w:r w:rsidR="002F2D07">
              <w:rPr>
                <w:noProof/>
                <w:webHidden/>
              </w:rPr>
              <w:fldChar w:fldCharType="end"/>
            </w:r>
          </w:hyperlink>
        </w:p>
        <w:p w14:paraId="234EE513" w14:textId="77777777" w:rsidR="002F2D07" w:rsidRDefault="00A8419C">
          <w:pPr>
            <w:pStyle w:val="11"/>
            <w:rPr>
              <w:rFonts w:asciiTheme="minorHAnsi" w:eastAsiaTheme="minorEastAsia" w:hAnsiTheme="minorHAnsi"/>
              <w:noProof/>
              <w:sz w:val="22"/>
              <w:lang w:eastAsia="ru-RU"/>
            </w:rPr>
          </w:pPr>
          <w:hyperlink w:anchor="_Toc18321433" w:history="1">
            <w:r w:rsidR="002F2D07" w:rsidRPr="00612F79">
              <w:rPr>
                <w:rStyle w:val="a8"/>
                <w:noProof/>
              </w:rPr>
              <w:t>1. Краткая информация</w:t>
            </w:r>
            <w:r w:rsidR="002F2D07">
              <w:rPr>
                <w:noProof/>
                <w:webHidden/>
              </w:rPr>
              <w:tab/>
            </w:r>
            <w:r w:rsidR="002F2D07">
              <w:rPr>
                <w:noProof/>
                <w:webHidden/>
              </w:rPr>
              <w:fldChar w:fldCharType="begin"/>
            </w:r>
            <w:r w:rsidR="002F2D07">
              <w:rPr>
                <w:noProof/>
                <w:webHidden/>
              </w:rPr>
              <w:instrText xml:space="preserve"> PAGEREF _Toc18321433 \h </w:instrText>
            </w:r>
            <w:r w:rsidR="002F2D07">
              <w:rPr>
                <w:noProof/>
                <w:webHidden/>
              </w:rPr>
            </w:r>
            <w:r w:rsidR="002F2D07">
              <w:rPr>
                <w:noProof/>
                <w:webHidden/>
              </w:rPr>
              <w:fldChar w:fldCharType="separate"/>
            </w:r>
            <w:r w:rsidR="002F2D07">
              <w:rPr>
                <w:noProof/>
                <w:webHidden/>
              </w:rPr>
              <w:t>7</w:t>
            </w:r>
            <w:r w:rsidR="002F2D07">
              <w:rPr>
                <w:noProof/>
                <w:webHidden/>
              </w:rPr>
              <w:fldChar w:fldCharType="end"/>
            </w:r>
          </w:hyperlink>
        </w:p>
        <w:p w14:paraId="24B6E218" w14:textId="77777777" w:rsidR="002F2D07" w:rsidRDefault="00A8419C">
          <w:pPr>
            <w:pStyle w:val="11"/>
            <w:rPr>
              <w:rFonts w:asciiTheme="minorHAnsi" w:eastAsiaTheme="minorEastAsia" w:hAnsiTheme="minorHAnsi"/>
              <w:noProof/>
              <w:sz w:val="22"/>
              <w:lang w:eastAsia="ru-RU"/>
            </w:rPr>
          </w:pPr>
          <w:hyperlink w:anchor="_Toc18321434" w:history="1">
            <w:r w:rsidR="002F2D07" w:rsidRPr="00612F79">
              <w:rPr>
                <w:rStyle w:val="a8"/>
                <w:noProof/>
              </w:rPr>
              <w:t>2. Диагностика</w:t>
            </w:r>
            <w:r w:rsidR="002F2D07">
              <w:rPr>
                <w:noProof/>
                <w:webHidden/>
              </w:rPr>
              <w:tab/>
            </w:r>
            <w:r w:rsidR="002F2D07">
              <w:rPr>
                <w:noProof/>
                <w:webHidden/>
              </w:rPr>
              <w:fldChar w:fldCharType="begin"/>
            </w:r>
            <w:r w:rsidR="002F2D07">
              <w:rPr>
                <w:noProof/>
                <w:webHidden/>
              </w:rPr>
              <w:instrText xml:space="preserve"> PAGEREF _Toc18321434 \h </w:instrText>
            </w:r>
            <w:r w:rsidR="002F2D07">
              <w:rPr>
                <w:noProof/>
                <w:webHidden/>
              </w:rPr>
            </w:r>
            <w:r w:rsidR="002F2D07">
              <w:rPr>
                <w:noProof/>
                <w:webHidden/>
              </w:rPr>
              <w:fldChar w:fldCharType="separate"/>
            </w:r>
            <w:r w:rsidR="002F2D07">
              <w:rPr>
                <w:noProof/>
                <w:webHidden/>
              </w:rPr>
              <w:t>9</w:t>
            </w:r>
            <w:r w:rsidR="002F2D07">
              <w:rPr>
                <w:noProof/>
                <w:webHidden/>
              </w:rPr>
              <w:fldChar w:fldCharType="end"/>
            </w:r>
          </w:hyperlink>
        </w:p>
        <w:p w14:paraId="170C848B" w14:textId="77777777" w:rsidR="002F2D07" w:rsidRDefault="00A8419C">
          <w:pPr>
            <w:pStyle w:val="11"/>
            <w:rPr>
              <w:rFonts w:asciiTheme="minorHAnsi" w:eastAsiaTheme="minorEastAsia" w:hAnsiTheme="minorHAnsi"/>
              <w:noProof/>
              <w:sz w:val="22"/>
              <w:lang w:eastAsia="ru-RU"/>
            </w:rPr>
          </w:pPr>
          <w:hyperlink w:anchor="_Toc18321435" w:history="1">
            <w:r w:rsidR="002F2D07" w:rsidRPr="00612F79">
              <w:rPr>
                <w:rStyle w:val="a8"/>
                <w:noProof/>
              </w:rPr>
              <w:t>3. Лечение</w:t>
            </w:r>
            <w:r w:rsidR="002F2D07">
              <w:rPr>
                <w:noProof/>
                <w:webHidden/>
              </w:rPr>
              <w:tab/>
            </w:r>
            <w:r w:rsidR="002F2D07">
              <w:rPr>
                <w:noProof/>
                <w:webHidden/>
              </w:rPr>
              <w:fldChar w:fldCharType="begin"/>
            </w:r>
            <w:r w:rsidR="002F2D07">
              <w:rPr>
                <w:noProof/>
                <w:webHidden/>
              </w:rPr>
              <w:instrText xml:space="preserve"> PAGEREF _Toc18321435 \h </w:instrText>
            </w:r>
            <w:r w:rsidR="002F2D07">
              <w:rPr>
                <w:noProof/>
                <w:webHidden/>
              </w:rPr>
            </w:r>
            <w:r w:rsidR="002F2D07">
              <w:rPr>
                <w:noProof/>
                <w:webHidden/>
              </w:rPr>
              <w:fldChar w:fldCharType="separate"/>
            </w:r>
            <w:r w:rsidR="002F2D07">
              <w:rPr>
                <w:noProof/>
                <w:webHidden/>
              </w:rPr>
              <w:t>13</w:t>
            </w:r>
            <w:r w:rsidR="002F2D07">
              <w:rPr>
                <w:noProof/>
                <w:webHidden/>
              </w:rPr>
              <w:fldChar w:fldCharType="end"/>
            </w:r>
          </w:hyperlink>
        </w:p>
        <w:p w14:paraId="56458975" w14:textId="77777777" w:rsidR="002F2D07" w:rsidRDefault="00A8419C">
          <w:pPr>
            <w:pStyle w:val="11"/>
            <w:rPr>
              <w:rFonts w:asciiTheme="minorHAnsi" w:eastAsiaTheme="minorEastAsia" w:hAnsiTheme="minorHAnsi"/>
              <w:noProof/>
              <w:sz w:val="22"/>
              <w:lang w:eastAsia="ru-RU"/>
            </w:rPr>
          </w:pPr>
          <w:hyperlink w:anchor="_Toc18321436" w:history="1">
            <w:r w:rsidR="002F2D07" w:rsidRPr="00612F79">
              <w:rPr>
                <w:rStyle w:val="a8"/>
                <w:noProof/>
              </w:rPr>
              <w:t>4. Реабилитация</w:t>
            </w:r>
            <w:r w:rsidR="002F2D07">
              <w:rPr>
                <w:noProof/>
                <w:webHidden/>
              </w:rPr>
              <w:tab/>
            </w:r>
            <w:r w:rsidR="002F2D07">
              <w:rPr>
                <w:noProof/>
                <w:webHidden/>
              </w:rPr>
              <w:fldChar w:fldCharType="begin"/>
            </w:r>
            <w:r w:rsidR="002F2D07">
              <w:rPr>
                <w:noProof/>
                <w:webHidden/>
              </w:rPr>
              <w:instrText xml:space="preserve"> PAGEREF _Toc18321436 \h </w:instrText>
            </w:r>
            <w:r w:rsidR="002F2D07">
              <w:rPr>
                <w:noProof/>
                <w:webHidden/>
              </w:rPr>
            </w:r>
            <w:r w:rsidR="002F2D07">
              <w:rPr>
                <w:noProof/>
                <w:webHidden/>
              </w:rPr>
              <w:fldChar w:fldCharType="separate"/>
            </w:r>
            <w:r w:rsidR="002F2D07">
              <w:rPr>
                <w:noProof/>
                <w:webHidden/>
              </w:rPr>
              <w:t>18</w:t>
            </w:r>
            <w:r w:rsidR="002F2D07">
              <w:rPr>
                <w:noProof/>
                <w:webHidden/>
              </w:rPr>
              <w:fldChar w:fldCharType="end"/>
            </w:r>
          </w:hyperlink>
        </w:p>
        <w:p w14:paraId="44B739DA" w14:textId="77777777" w:rsidR="002F2D07" w:rsidRDefault="00A8419C">
          <w:pPr>
            <w:pStyle w:val="11"/>
            <w:rPr>
              <w:rFonts w:asciiTheme="minorHAnsi" w:eastAsiaTheme="minorEastAsia" w:hAnsiTheme="minorHAnsi"/>
              <w:noProof/>
              <w:sz w:val="22"/>
              <w:lang w:eastAsia="ru-RU"/>
            </w:rPr>
          </w:pPr>
          <w:hyperlink w:anchor="_Toc18321437" w:history="1">
            <w:r w:rsidR="002F2D07" w:rsidRPr="00612F79">
              <w:rPr>
                <w:rStyle w:val="a8"/>
                <w:noProof/>
              </w:rPr>
              <w:t>5. Профилактика и диспансерное наблюдение</w:t>
            </w:r>
            <w:r w:rsidR="002F2D07">
              <w:rPr>
                <w:noProof/>
                <w:webHidden/>
              </w:rPr>
              <w:tab/>
            </w:r>
            <w:r w:rsidR="002F2D07">
              <w:rPr>
                <w:noProof/>
                <w:webHidden/>
              </w:rPr>
              <w:fldChar w:fldCharType="begin"/>
            </w:r>
            <w:r w:rsidR="002F2D07">
              <w:rPr>
                <w:noProof/>
                <w:webHidden/>
              </w:rPr>
              <w:instrText xml:space="preserve"> PAGEREF _Toc18321437 \h </w:instrText>
            </w:r>
            <w:r w:rsidR="002F2D07">
              <w:rPr>
                <w:noProof/>
                <w:webHidden/>
              </w:rPr>
            </w:r>
            <w:r w:rsidR="002F2D07">
              <w:rPr>
                <w:noProof/>
                <w:webHidden/>
              </w:rPr>
              <w:fldChar w:fldCharType="separate"/>
            </w:r>
            <w:r w:rsidR="002F2D07">
              <w:rPr>
                <w:noProof/>
                <w:webHidden/>
              </w:rPr>
              <w:t>18</w:t>
            </w:r>
            <w:r w:rsidR="002F2D07">
              <w:rPr>
                <w:noProof/>
                <w:webHidden/>
              </w:rPr>
              <w:fldChar w:fldCharType="end"/>
            </w:r>
          </w:hyperlink>
        </w:p>
        <w:p w14:paraId="44332CB2" w14:textId="77777777" w:rsidR="002F2D07" w:rsidRDefault="00A8419C">
          <w:pPr>
            <w:pStyle w:val="11"/>
            <w:rPr>
              <w:rFonts w:asciiTheme="minorHAnsi" w:eastAsiaTheme="minorEastAsia" w:hAnsiTheme="minorHAnsi"/>
              <w:noProof/>
              <w:sz w:val="22"/>
              <w:lang w:eastAsia="ru-RU"/>
            </w:rPr>
          </w:pPr>
          <w:hyperlink w:anchor="_Toc18321438" w:history="1">
            <w:r w:rsidR="002F2D07" w:rsidRPr="00612F79">
              <w:rPr>
                <w:rStyle w:val="a8"/>
                <w:noProof/>
              </w:rPr>
              <w:t>6. Организация медицинской помощи</w:t>
            </w:r>
            <w:r w:rsidR="002F2D07">
              <w:rPr>
                <w:noProof/>
                <w:webHidden/>
              </w:rPr>
              <w:tab/>
            </w:r>
            <w:r w:rsidR="002F2D07">
              <w:rPr>
                <w:noProof/>
                <w:webHidden/>
              </w:rPr>
              <w:fldChar w:fldCharType="begin"/>
            </w:r>
            <w:r w:rsidR="002F2D07">
              <w:rPr>
                <w:noProof/>
                <w:webHidden/>
              </w:rPr>
              <w:instrText xml:space="preserve"> PAGEREF _Toc18321438 \h </w:instrText>
            </w:r>
            <w:r w:rsidR="002F2D07">
              <w:rPr>
                <w:noProof/>
                <w:webHidden/>
              </w:rPr>
            </w:r>
            <w:r w:rsidR="002F2D07">
              <w:rPr>
                <w:noProof/>
                <w:webHidden/>
              </w:rPr>
              <w:fldChar w:fldCharType="separate"/>
            </w:r>
            <w:r w:rsidR="002F2D07">
              <w:rPr>
                <w:noProof/>
                <w:webHidden/>
              </w:rPr>
              <w:t>21</w:t>
            </w:r>
            <w:r w:rsidR="002F2D07">
              <w:rPr>
                <w:noProof/>
                <w:webHidden/>
              </w:rPr>
              <w:fldChar w:fldCharType="end"/>
            </w:r>
          </w:hyperlink>
        </w:p>
        <w:p w14:paraId="7A4693F5" w14:textId="77777777" w:rsidR="002F2D07" w:rsidRDefault="00A8419C">
          <w:pPr>
            <w:pStyle w:val="11"/>
            <w:rPr>
              <w:rFonts w:asciiTheme="minorHAnsi" w:eastAsiaTheme="minorEastAsia" w:hAnsiTheme="minorHAnsi"/>
              <w:noProof/>
              <w:sz w:val="22"/>
              <w:lang w:eastAsia="ru-RU"/>
            </w:rPr>
          </w:pPr>
          <w:hyperlink w:anchor="_Toc18321439" w:history="1">
            <w:r w:rsidR="002F2D07" w:rsidRPr="00612F79">
              <w:rPr>
                <w:rStyle w:val="a8"/>
                <w:noProof/>
              </w:rPr>
              <w:t>7. Дополнительная информация, влияющая на течение и исход заболевания</w:t>
            </w:r>
            <w:r w:rsidR="002F2D07">
              <w:rPr>
                <w:noProof/>
                <w:webHidden/>
              </w:rPr>
              <w:tab/>
            </w:r>
            <w:r w:rsidR="002F2D07">
              <w:rPr>
                <w:noProof/>
                <w:webHidden/>
              </w:rPr>
              <w:fldChar w:fldCharType="begin"/>
            </w:r>
            <w:r w:rsidR="002F2D07">
              <w:rPr>
                <w:noProof/>
                <w:webHidden/>
              </w:rPr>
              <w:instrText xml:space="preserve"> PAGEREF _Toc18321439 \h </w:instrText>
            </w:r>
            <w:r w:rsidR="002F2D07">
              <w:rPr>
                <w:noProof/>
                <w:webHidden/>
              </w:rPr>
            </w:r>
            <w:r w:rsidR="002F2D07">
              <w:rPr>
                <w:noProof/>
                <w:webHidden/>
              </w:rPr>
              <w:fldChar w:fldCharType="separate"/>
            </w:r>
            <w:r w:rsidR="002F2D07">
              <w:rPr>
                <w:noProof/>
                <w:webHidden/>
              </w:rPr>
              <w:t>21</w:t>
            </w:r>
            <w:r w:rsidR="002F2D07">
              <w:rPr>
                <w:noProof/>
                <w:webHidden/>
              </w:rPr>
              <w:fldChar w:fldCharType="end"/>
            </w:r>
          </w:hyperlink>
        </w:p>
        <w:p w14:paraId="00A72268" w14:textId="77777777" w:rsidR="002F2D07" w:rsidRDefault="00A8419C">
          <w:pPr>
            <w:pStyle w:val="11"/>
            <w:rPr>
              <w:rFonts w:asciiTheme="minorHAnsi" w:eastAsiaTheme="minorEastAsia" w:hAnsiTheme="minorHAnsi"/>
              <w:noProof/>
              <w:sz w:val="22"/>
              <w:lang w:eastAsia="ru-RU"/>
            </w:rPr>
          </w:pPr>
          <w:hyperlink w:anchor="_Toc18321440" w:history="1">
            <w:r w:rsidR="002F2D07" w:rsidRPr="00612F79">
              <w:rPr>
                <w:rStyle w:val="a8"/>
                <w:noProof/>
              </w:rPr>
              <w:t>Критерии качества оценки медицинской помощи</w:t>
            </w:r>
            <w:r w:rsidR="002F2D07">
              <w:rPr>
                <w:noProof/>
                <w:webHidden/>
              </w:rPr>
              <w:tab/>
            </w:r>
            <w:r w:rsidR="002F2D07">
              <w:rPr>
                <w:noProof/>
                <w:webHidden/>
              </w:rPr>
              <w:fldChar w:fldCharType="begin"/>
            </w:r>
            <w:r w:rsidR="002F2D07">
              <w:rPr>
                <w:noProof/>
                <w:webHidden/>
              </w:rPr>
              <w:instrText xml:space="preserve"> PAGEREF _Toc18321440 \h </w:instrText>
            </w:r>
            <w:r w:rsidR="002F2D07">
              <w:rPr>
                <w:noProof/>
                <w:webHidden/>
              </w:rPr>
            </w:r>
            <w:r w:rsidR="002F2D07">
              <w:rPr>
                <w:noProof/>
                <w:webHidden/>
              </w:rPr>
              <w:fldChar w:fldCharType="separate"/>
            </w:r>
            <w:r w:rsidR="002F2D07">
              <w:rPr>
                <w:noProof/>
                <w:webHidden/>
              </w:rPr>
              <w:t>23</w:t>
            </w:r>
            <w:r w:rsidR="002F2D07">
              <w:rPr>
                <w:noProof/>
                <w:webHidden/>
              </w:rPr>
              <w:fldChar w:fldCharType="end"/>
            </w:r>
          </w:hyperlink>
        </w:p>
        <w:p w14:paraId="26DFA1C3" w14:textId="77777777" w:rsidR="002F2D07" w:rsidRDefault="00A8419C">
          <w:pPr>
            <w:pStyle w:val="11"/>
            <w:rPr>
              <w:rFonts w:asciiTheme="minorHAnsi" w:eastAsiaTheme="minorEastAsia" w:hAnsiTheme="minorHAnsi"/>
              <w:noProof/>
              <w:sz w:val="22"/>
              <w:lang w:eastAsia="ru-RU"/>
            </w:rPr>
          </w:pPr>
          <w:hyperlink w:anchor="_Toc18321441" w:history="1">
            <w:r w:rsidR="002F2D07" w:rsidRPr="00612F79">
              <w:rPr>
                <w:rStyle w:val="a8"/>
                <w:noProof/>
              </w:rPr>
              <w:t>Список литературы</w:t>
            </w:r>
            <w:r w:rsidR="002F2D07">
              <w:rPr>
                <w:noProof/>
                <w:webHidden/>
              </w:rPr>
              <w:tab/>
            </w:r>
            <w:r w:rsidR="002F2D07">
              <w:rPr>
                <w:noProof/>
                <w:webHidden/>
              </w:rPr>
              <w:fldChar w:fldCharType="begin"/>
            </w:r>
            <w:r w:rsidR="002F2D07">
              <w:rPr>
                <w:noProof/>
                <w:webHidden/>
              </w:rPr>
              <w:instrText xml:space="preserve"> PAGEREF _Toc18321441 \h </w:instrText>
            </w:r>
            <w:r w:rsidR="002F2D07">
              <w:rPr>
                <w:noProof/>
                <w:webHidden/>
              </w:rPr>
            </w:r>
            <w:r w:rsidR="002F2D07">
              <w:rPr>
                <w:noProof/>
                <w:webHidden/>
              </w:rPr>
              <w:fldChar w:fldCharType="separate"/>
            </w:r>
            <w:r w:rsidR="002F2D07">
              <w:rPr>
                <w:noProof/>
                <w:webHidden/>
              </w:rPr>
              <w:t>27</w:t>
            </w:r>
            <w:r w:rsidR="002F2D07">
              <w:rPr>
                <w:noProof/>
                <w:webHidden/>
              </w:rPr>
              <w:fldChar w:fldCharType="end"/>
            </w:r>
          </w:hyperlink>
        </w:p>
        <w:p w14:paraId="6C4D6F3C" w14:textId="77777777" w:rsidR="002F2D07" w:rsidRDefault="00A8419C">
          <w:pPr>
            <w:pStyle w:val="11"/>
            <w:rPr>
              <w:rFonts w:asciiTheme="minorHAnsi" w:eastAsiaTheme="minorEastAsia" w:hAnsiTheme="minorHAnsi"/>
              <w:noProof/>
              <w:sz w:val="22"/>
              <w:lang w:eastAsia="ru-RU"/>
            </w:rPr>
          </w:pPr>
          <w:hyperlink w:anchor="_Toc18321442" w:history="1">
            <w:r w:rsidR="002F2D07" w:rsidRPr="00612F79">
              <w:rPr>
                <w:rStyle w:val="a8"/>
                <w:noProof/>
              </w:rPr>
              <w:t>Приложение А1. Состав рабочей группы</w:t>
            </w:r>
            <w:r w:rsidR="002F2D07">
              <w:rPr>
                <w:noProof/>
                <w:webHidden/>
              </w:rPr>
              <w:tab/>
            </w:r>
            <w:r w:rsidR="002F2D07">
              <w:rPr>
                <w:noProof/>
                <w:webHidden/>
              </w:rPr>
              <w:fldChar w:fldCharType="begin"/>
            </w:r>
            <w:r w:rsidR="002F2D07">
              <w:rPr>
                <w:noProof/>
                <w:webHidden/>
              </w:rPr>
              <w:instrText xml:space="preserve"> PAGEREF _Toc18321442 \h </w:instrText>
            </w:r>
            <w:r w:rsidR="002F2D07">
              <w:rPr>
                <w:noProof/>
                <w:webHidden/>
              </w:rPr>
            </w:r>
            <w:r w:rsidR="002F2D07">
              <w:rPr>
                <w:noProof/>
                <w:webHidden/>
              </w:rPr>
              <w:fldChar w:fldCharType="separate"/>
            </w:r>
            <w:r w:rsidR="002F2D07">
              <w:rPr>
                <w:noProof/>
                <w:webHidden/>
              </w:rPr>
              <w:t>33</w:t>
            </w:r>
            <w:r w:rsidR="002F2D07">
              <w:rPr>
                <w:noProof/>
                <w:webHidden/>
              </w:rPr>
              <w:fldChar w:fldCharType="end"/>
            </w:r>
          </w:hyperlink>
        </w:p>
        <w:p w14:paraId="71B13B61" w14:textId="77777777" w:rsidR="002F2D07" w:rsidRDefault="00A8419C">
          <w:pPr>
            <w:pStyle w:val="11"/>
            <w:rPr>
              <w:rFonts w:asciiTheme="minorHAnsi" w:eastAsiaTheme="minorEastAsia" w:hAnsiTheme="minorHAnsi"/>
              <w:noProof/>
              <w:sz w:val="22"/>
              <w:lang w:eastAsia="ru-RU"/>
            </w:rPr>
          </w:pPr>
          <w:hyperlink w:anchor="_Toc18321443" w:history="1">
            <w:r w:rsidR="002F2D07" w:rsidRPr="00612F79">
              <w:rPr>
                <w:rStyle w:val="a8"/>
                <w:noProof/>
              </w:rPr>
              <w:t>Приложение А2. Методология разработки клинических рекомендаций</w:t>
            </w:r>
            <w:r w:rsidR="002F2D07">
              <w:rPr>
                <w:noProof/>
                <w:webHidden/>
              </w:rPr>
              <w:tab/>
            </w:r>
            <w:r w:rsidR="002F2D07">
              <w:rPr>
                <w:noProof/>
                <w:webHidden/>
              </w:rPr>
              <w:fldChar w:fldCharType="begin"/>
            </w:r>
            <w:r w:rsidR="002F2D07">
              <w:rPr>
                <w:noProof/>
                <w:webHidden/>
              </w:rPr>
              <w:instrText xml:space="preserve"> PAGEREF _Toc18321443 \h </w:instrText>
            </w:r>
            <w:r w:rsidR="002F2D07">
              <w:rPr>
                <w:noProof/>
                <w:webHidden/>
              </w:rPr>
            </w:r>
            <w:r w:rsidR="002F2D07">
              <w:rPr>
                <w:noProof/>
                <w:webHidden/>
              </w:rPr>
              <w:fldChar w:fldCharType="separate"/>
            </w:r>
            <w:r w:rsidR="002F2D07">
              <w:rPr>
                <w:noProof/>
                <w:webHidden/>
              </w:rPr>
              <w:t>34</w:t>
            </w:r>
            <w:r w:rsidR="002F2D07">
              <w:rPr>
                <w:noProof/>
                <w:webHidden/>
              </w:rPr>
              <w:fldChar w:fldCharType="end"/>
            </w:r>
          </w:hyperlink>
        </w:p>
        <w:p w14:paraId="373FF418" w14:textId="77777777" w:rsidR="002F2D07" w:rsidRDefault="00A8419C">
          <w:pPr>
            <w:pStyle w:val="11"/>
            <w:rPr>
              <w:rFonts w:asciiTheme="minorHAnsi" w:eastAsiaTheme="minorEastAsia" w:hAnsiTheme="minorHAnsi"/>
              <w:noProof/>
              <w:sz w:val="22"/>
              <w:lang w:eastAsia="ru-RU"/>
            </w:rPr>
          </w:pPr>
          <w:hyperlink w:anchor="_Toc18321444" w:history="1">
            <w:r w:rsidR="002F2D07" w:rsidRPr="00612F79">
              <w:rPr>
                <w:rStyle w:val="a8"/>
                <w:noProof/>
              </w:rPr>
              <w:t>Приложение Б. Алгоритмы ведения пациента</w:t>
            </w:r>
            <w:r w:rsidR="002F2D07">
              <w:rPr>
                <w:noProof/>
                <w:webHidden/>
              </w:rPr>
              <w:tab/>
            </w:r>
            <w:r w:rsidR="002F2D07">
              <w:rPr>
                <w:noProof/>
                <w:webHidden/>
              </w:rPr>
              <w:fldChar w:fldCharType="begin"/>
            </w:r>
            <w:r w:rsidR="002F2D07">
              <w:rPr>
                <w:noProof/>
                <w:webHidden/>
              </w:rPr>
              <w:instrText xml:space="preserve"> PAGEREF _Toc18321444 \h </w:instrText>
            </w:r>
            <w:r w:rsidR="002F2D07">
              <w:rPr>
                <w:noProof/>
                <w:webHidden/>
              </w:rPr>
            </w:r>
            <w:r w:rsidR="002F2D07">
              <w:rPr>
                <w:noProof/>
                <w:webHidden/>
              </w:rPr>
              <w:fldChar w:fldCharType="separate"/>
            </w:r>
            <w:r w:rsidR="002F2D07">
              <w:rPr>
                <w:noProof/>
                <w:webHidden/>
              </w:rPr>
              <w:t>36</w:t>
            </w:r>
            <w:r w:rsidR="002F2D07">
              <w:rPr>
                <w:noProof/>
                <w:webHidden/>
              </w:rPr>
              <w:fldChar w:fldCharType="end"/>
            </w:r>
          </w:hyperlink>
        </w:p>
        <w:p w14:paraId="2B84204D" w14:textId="77777777" w:rsidR="002F2D07" w:rsidRDefault="00A8419C">
          <w:pPr>
            <w:pStyle w:val="11"/>
            <w:rPr>
              <w:rFonts w:asciiTheme="minorHAnsi" w:eastAsiaTheme="minorEastAsia" w:hAnsiTheme="minorHAnsi"/>
              <w:noProof/>
              <w:sz w:val="22"/>
              <w:lang w:eastAsia="ru-RU"/>
            </w:rPr>
          </w:pPr>
          <w:hyperlink w:anchor="_Toc18321445" w:history="1">
            <w:r w:rsidR="002F2D07">
              <w:rPr>
                <w:noProof/>
                <w:webHidden/>
              </w:rPr>
              <w:tab/>
            </w:r>
            <w:r w:rsidR="002F2D07">
              <w:rPr>
                <w:noProof/>
                <w:webHidden/>
              </w:rPr>
              <w:fldChar w:fldCharType="begin"/>
            </w:r>
            <w:r w:rsidR="002F2D07">
              <w:rPr>
                <w:noProof/>
                <w:webHidden/>
              </w:rPr>
              <w:instrText xml:space="preserve"> PAGEREF _Toc18321445 \h </w:instrText>
            </w:r>
            <w:r w:rsidR="002F2D07">
              <w:rPr>
                <w:noProof/>
                <w:webHidden/>
              </w:rPr>
            </w:r>
            <w:r w:rsidR="002F2D07">
              <w:rPr>
                <w:noProof/>
                <w:webHidden/>
              </w:rPr>
              <w:fldChar w:fldCharType="separate"/>
            </w:r>
            <w:r w:rsidR="002F2D07">
              <w:rPr>
                <w:noProof/>
                <w:webHidden/>
              </w:rPr>
              <w:t>36</w:t>
            </w:r>
            <w:r w:rsidR="002F2D07">
              <w:rPr>
                <w:noProof/>
                <w:webHidden/>
              </w:rPr>
              <w:fldChar w:fldCharType="end"/>
            </w:r>
          </w:hyperlink>
        </w:p>
        <w:p w14:paraId="06D7ECD0" w14:textId="77777777" w:rsidR="002F2D07" w:rsidRDefault="00A8419C">
          <w:pPr>
            <w:pStyle w:val="11"/>
            <w:rPr>
              <w:rFonts w:asciiTheme="minorHAnsi" w:eastAsiaTheme="minorEastAsia" w:hAnsiTheme="minorHAnsi"/>
              <w:noProof/>
              <w:sz w:val="22"/>
              <w:lang w:eastAsia="ru-RU"/>
            </w:rPr>
          </w:pPr>
          <w:hyperlink w:anchor="_Toc18321446" w:history="1">
            <w:r w:rsidR="002F2D07" w:rsidRPr="00612F79">
              <w:rPr>
                <w:rStyle w:val="a8"/>
                <w:noProof/>
              </w:rPr>
              <w:t>Приложение В. Информация для пациента</w:t>
            </w:r>
            <w:r w:rsidR="002F2D07">
              <w:rPr>
                <w:noProof/>
                <w:webHidden/>
              </w:rPr>
              <w:tab/>
            </w:r>
            <w:r w:rsidR="002F2D07">
              <w:rPr>
                <w:noProof/>
                <w:webHidden/>
              </w:rPr>
              <w:fldChar w:fldCharType="begin"/>
            </w:r>
            <w:r w:rsidR="002F2D07">
              <w:rPr>
                <w:noProof/>
                <w:webHidden/>
              </w:rPr>
              <w:instrText xml:space="preserve"> PAGEREF _Toc18321446 \h </w:instrText>
            </w:r>
            <w:r w:rsidR="002F2D07">
              <w:rPr>
                <w:noProof/>
                <w:webHidden/>
              </w:rPr>
            </w:r>
            <w:r w:rsidR="002F2D07">
              <w:rPr>
                <w:noProof/>
                <w:webHidden/>
              </w:rPr>
              <w:fldChar w:fldCharType="separate"/>
            </w:r>
            <w:r w:rsidR="002F2D07">
              <w:rPr>
                <w:noProof/>
                <w:webHidden/>
              </w:rPr>
              <w:t>37</w:t>
            </w:r>
            <w:r w:rsidR="002F2D07">
              <w:rPr>
                <w:noProof/>
                <w:webHidden/>
              </w:rPr>
              <w:fldChar w:fldCharType="end"/>
            </w:r>
          </w:hyperlink>
        </w:p>
        <w:p w14:paraId="24A49BF0" w14:textId="77777777" w:rsidR="002F2D07" w:rsidRDefault="00A8419C">
          <w:pPr>
            <w:pStyle w:val="11"/>
            <w:rPr>
              <w:rFonts w:asciiTheme="minorHAnsi" w:eastAsiaTheme="minorEastAsia" w:hAnsiTheme="minorHAnsi"/>
              <w:noProof/>
              <w:sz w:val="22"/>
              <w:lang w:eastAsia="ru-RU"/>
            </w:rPr>
          </w:pPr>
          <w:hyperlink w:anchor="_Toc18321447" w:history="1">
            <w:r w:rsidR="002F2D07" w:rsidRPr="00612F79">
              <w:rPr>
                <w:rStyle w:val="a8"/>
                <w:noProof/>
              </w:rPr>
              <w:t>Приложение Г. Справочная информация</w:t>
            </w:r>
            <w:r w:rsidR="002F2D07">
              <w:rPr>
                <w:noProof/>
                <w:webHidden/>
              </w:rPr>
              <w:tab/>
            </w:r>
            <w:r w:rsidR="002F2D07">
              <w:rPr>
                <w:noProof/>
                <w:webHidden/>
              </w:rPr>
              <w:fldChar w:fldCharType="begin"/>
            </w:r>
            <w:r w:rsidR="002F2D07">
              <w:rPr>
                <w:noProof/>
                <w:webHidden/>
              </w:rPr>
              <w:instrText xml:space="preserve"> PAGEREF _Toc18321447 \h </w:instrText>
            </w:r>
            <w:r w:rsidR="002F2D07">
              <w:rPr>
                <w:noProof/>
                <w:webHidden/>
              </w:rPr>
            </w:r>
            <w:r w:rsidR="002F2D07">
              <w:rPr>
                <w:noProof/>
                <w:webHidden/>
              </w:rPr>
              <w:fldChar w:fldCharType="separate"/>
            </w:r>
            <w:r w:rsidR="002F2D07">
              <w:rPr>
                <w:noProof/>
                <w:webHidden/>
              </w:rPr>
              <w:t>39</w:t>
            </w:r>
            <w:r w:rsidR="002F2D07">
              <w:rPr>
                <w:noProof/>
                <w:webHidden/>
              </w:rPr>
              <w:fldChar w:fldCharType="end"/>
            </w:r>
          </w:hyperlink>
        </w:p>
        <w:p w14:paraId="5B7F7A99" w14:textId="77777777" w:rsidR="00E9341B" w:rsidRDefault="00DB483B" w:rsidP="00BB557B">
          <w:r w:rsidRPr="003B135C">
            <w:rPr>
              <w:rFonts w:cs="Times New Roman"/>
            </w:rPr>
            <w:fldChar w:fldCharType="end"/>
          </w:r>
        </w:p>
      </w:sdtContent>
    </w:sdt>
    <w:p w14:paraId="448F31EC" w14:textId="77777777" w:rsidR="009E3B81" w:rsidRPr="009E3B81" w:rsidRDefault="009E3B81" w:rsidP="00BB557B">
      <w:pPr>
        <w:suppressAutoHyphens/>
        <w:jc w:val="center"/>
        <w:rPr>
          <w:rFonts w:cs="Times New Roman"/>
          <w:sz w:val="32"/>
          <w:szCs w:val="32"/>
        </w:rPr>
      </w:pPr>
    </w:p>
    <w:p w14:paraId="447B0B9E" w14:textId="77777777" w:rsidR="009E3B81" w:rsidRDefault="009E3B81" w:rsidP="00BB557B">
      <w:pPr>
        <w:suppressAutoHyphens/>
        <w:jc w:val="center"/>
        <w:rPr>
          <w:rFonts w:cs="Times New Roman"/>
          <w:sz w:val="32"/>
          <w:szCs w:val="32"/>
        </w:rPr>
      </w:pPr>
    </w:p>
    <w:p w14:paraId="3F7980EB" w14:textId="77777777" w:rsidR="009E3B81" w:rsidRDefault="009E3B81" w:rsidP="00BB557B">
      <w:pPr>
        <w:suppressAutoHyphens/>
        <w:jc w:val="center"/>
        <w:rPr>
          <w:rFonts w:cs="Times New Roman"/>
          <w:sz w:val="32"/>
          <w:szCs w:val="32"/>
        </w:rPr>
      </w:pPr>
    </w:p>
    <w:p w14:paraId="33538D04" w14:textId="77777777" w:rsidR="009E3B81" w:rsidRDefault="009E3B81" w:rsidP="00BB557B">
      <w:pPr>
        <w:suppressAutoHyphens/>
        <w:jc w:val="center"/>
        <w:rPr>
          <w:rFonts w:cs="Times New Roman"/>
          <w:sz w:val="32"/>
          <w:szCs w:val="32"/>
        </w:rPr>
      </w:pPr>
    </w:p>
    <w:p w14:paraId="27559D88" w14:textId="77777777" w:rsidR="009E3B81" w:rsidRDefault="009E3B81" w:rsidP="00BB557B">
      <w:pPr>
        <w:suppressAutoHyphens/>
        <w:jc w:val="center"/>
        <w:rPr>
          <w:rFonts w:cs="Times New Roman"/>
          <w:sz w:val="32"/>
          <w:szCs w:val="32"/>
        </w:rPr>
      </w:pPr>
    </w:p>
    <w:p w14:paraId="1A894466" w14:textId="77777777" w:rsidR="009E3B81" w:rsidRDefault="009E3B81" w:rsidP="00BB557B">
      <w:pPr>
        <w:suppressAutoHyphens/>
        <w:jc w:val="center"/>
        <w:rPr>
          <w:rFonts w:cs="Times New Roman"/>
          <w:sz w:val="32"/>
          <w:szCs w:val="32"/>
        </w:rPr>
      </w:pPr>
    </w:p>
    <w:p w14:paraId="1F11B64D" w14:textId="77777777" w:rsidR="009E3B81" w:rsidRDefault="009E3B81" w:rsidP="00BB557B">
      <w:pPr>
        <w:suppressAutoHyphens/>
        <w:jc w:val="center"/>
        <w:rPr>
          <w:rFonts w:cs="Times New Roman"/>
          <w:sz w:val="32"/>
          <w:szCs w:val="32"/>
        </w:rPr>
      </w:pPr>
    </w:p>
    <w:p w14:paraId="058B7920" w14:textId="77777777" w:rsidR="009E3B81" w:rsidRDefault="009E3B81" w:rsidP="00BB557B">
      <w:pPr>
        <w:suppressAutoHyphens/>
        <w:jc w:val="center"/>
        <w:rPr>
          <w:rFonts w:cs="Times New Roman"/>
          <w:sz w:val="32"/>
          <w:szCs w:val="32"/>
        </w:rPr>
      </w:pPr>
    </w:p>
    <w:p w14:paraId="52B2693C" w14:textId="77777777" w:rsidR="009E3B81" w:rsidRDefault="009E3B81" w:rsidP="00BB557B">
      <w:pPr>
        <w:suppressAutoHyphens/>
        <w:jc w:val="center"/>
        <w:rPr>
          <w:rFonts w:cs="Times New Roman"/>
          <w:sz w:val="32"/>
          <w:szCs w:val="32"/>
        </w:rPr>
      </w:pPr>
    </w:p>
    <w:p w14:paraId="217C0DDF" w14:textId="77777777" w:rsidR="009E3B81" w:rsidRDefault="009E3B81" w:rsidP="00BB557B">
      <w:pPr>
        <w:suppressAutoHyphens/>
        <w:jc w:val="center"/>
        <w:rPr>
          <w:rFonts w:cs="Times New Roman"/>
          <w:sz w:val="32"/>
          <w:szCs w:val="32"/>
        </w:rPr>
      </w:pPr>
    </w:p>
    <w:p w14:paraId="2F2CED25" w14:textId="77777777" w:rsidR="009E3B81" w:rsidRDefault="009E3B81" w:rsidP="00BB557B">
      <w:pPr>
        <w:suppressAutoHyphens/>
        <w:jc w:val="center"/>
        <w:rPr>
          <w:rFonts w:cs="Times New Roman"/>
          <w:sz w:val="32"/>
          <w:szCs w:val="32"/>
        </w:rPr>
      </w:pPr>
    </w:p>
    <w:p w14:paraId="699262B4" w14:textId="77777777" w:rsidR="00880FAD" w:rsidRPr="00E9341B" w:rsidRDefault="00880FAD" w:rsidP="00A91310">
      <w:pPr>
        <w:pStyle w:val="1"/>
      </w:pPr>
      <w:bookmarkStart w:id="1" w:name="_Toc18321430"/>
      <w:r w:rsidRPr="00E9341B">
        <w:t>Ключевые слова</w:t>
      </w:r>
      <w:bookmarkEnd w:id="1"/>
    </w:p>
    <w:p w14:paraId="2FE1916C" w14:textId="0F5FE9E7" w:rsidR="00256B26" w:rsidRPr="008D47DC" w:rsidRDefault="00756B27" w:rsidP="00011044">
      <w:pPr>
        <w:pStyle w:val="ab"/>
        <w:numPr>
          <w:ilvl w:val="0"/>
          <w:numId w:val="2"/>
        </w:numPr>
        <w:suppressAutoHyphens/>
        <w:ind w:left="0" w:firstLine="709"/>
        <w:jc w:val="both"/>
        <w:rPr>
          <w:rFonts w:cs="Times New Roman"/>
          <w:szCs w:val="24"/>
        </w:rPr>
      </w:pPr>
      <w:r>
        <w:rPr>
          <w:rFonts w:cs="Times New Roman"/>
          <w:szCs w:val="24"/>
        </w:rPr>
        <w:t>дети</w:t>
      </w:r>
    </w:p>
    <w:p w14:paraId="7B94A3A3" w14:textId="3A042E19" w:rsidR="00256B26" w:rsidRPr="008D47DC" w:rsidRDefault="00756B27" w:rsidP="00011044">
      <w:pPr>
        <w:pStyle w:val="ab"/>
        <w:numPr>
          <w:ilvl w:val="0"/>
          <w:numId w:val="2"/>
        </w:numPr>
        <w:suppressAutoHyphens/>
        <w:ind w:left="0" w:firstLine="709"/>
        <w:jc w:val="both"/>
        <w:rPr>
          <w:rFonts w:cs="Times New Roman"/>
          <w:szCs w:val="24"/>
        </w:rPr>
      </w:pPr>
      <w:r>
        <w:rPr>
          <w:rFonts w:cs="Times New Roman"/>
          <w:szCs w:val="24"/>
        </w:rPr>
        <w:t>врожденная апластическая анемия</w:t>
      </w:r>
    </w:p>
    <w:p w14:paraId="1056A864" w14:textId="58D52A22" w:rsidR="00256B26" w:rsidRPr="008D47DC" w:rsidRDefault="00756B27" w:rsidP="00011044">
      <w:pPr>
        <w:pStyle w:val="ab"/>
        <w:numPr>
          <w:ilvl w:val="0"/>
          <w:numId w:val="2"/>
        </w:numPr>
        <w:suppressAutoHyphens/>
        <w:ind w:left="0" w:firstLine="709"/>
        <w:jc w:val="both"/>
        <w:rPr>
          <w:rFonts w:cs="Times New Roman"/>
          <w:szCs w:val="24"/>
        </w:rPr>
      </w:pPr>
      <w:r>
        <w:rPr>
          <w:rFonts w:cs="Times New Roman"/>
          <w:szCs w:val="24"/>
        </w:rPr>
        <w:t>анемия Даймонда-Блекфена</w:t>
      </w:r>
    </w:p>
    <w:p w14:paraId="25E7F00A" w14:textId="1FC85947" w:rsidR="00756B27" w:rsidRDefault="00756B27" w:rsidP="00011044">
      <w:pPr>
        <w:pStyle w:val="ab"/>
        <w:numPr>
          <w:ilvl w:val="0"/>
          <w:numId w:val="2"/>
        </w:numPr>
        <w:suppressAutoHyphens/>
        <w:ind w:left="0" w:firstLine="709"/>
        <w:jc w:val="both"/>
        <w:rPr>
          <w:rFonts w:cs="Times New Roman"/>
          <w:szCs w:val="24"/>
        </w:rPr>
      </w:pPr>
      <w:r>
        <w:rPr>
          <w:rFonts w:cs="Times New Roman"/>
          <w:szCs w:val="24"/>
        </w:rPr>
        <w:t>диагностика</w:t>
      </w:r>
    </w:p>
    <w:p w14:paraId="4DF08919" w14:textId="6415C06C" w:rsidR="00756B27" w:rsidRDefault="00756B27" w:rsidP="00011044">
      <w:pPr>
        <w:pStyle w:val="ab"/>
        <w:numPr>
          <w:ilvl w:val="0"/>
          <w:numId w:val="2"/>
        </w:numPr>
        <w:suppressAutoHyphens/>
        <w:ind w:left="0" w:firstLine="709"/>
        <w:jc w:val="both"/>
        <w:rPr>
          <w:rFonts w:cs="Times New Roman"/>
          <w:szCs w:val="24"/>
        </w:rPr>
      </w:pPr>
      <w:r>
        <w:rPr>
          <w:rFonts w:cs="Times New Roman"/>
          <w:szCs w:val="24"/>
        </w:rPr>
        <w:t>лечение</w:t>
      </w:r>
    </w:p>
    <w:p w14:paraId="6786C7B0" w14:textId="12BF2CA0" w:rsidR="00256B26" w:rsidRPr="008D47DC" w:rsidRDefault="00756B27" w:rsidP="00011044">
      <w:pPr>
        <w:pStyle w:val="ab"/>
        <w:numPr>
          <w:ilvl w:val="0"/>
          <w:numId w:val="2"/>
        </w:numPr>
        <w:suppressAutoHyphens/>
        <w:ind w:left="0" w:firstLine="709"/>
        <w:jc w:val="both"/>
        <w:rPr>
          <w:rFonts w:cs="Times New Roman"/>
          <w:szCs w:val="24"/>
        </w:rPr>
      </w:pPr>
      <w:r>
        <w:rPr>
          <w:rFonts w:cs="Times New Roman"/>
          <w:szCs w:val="24"/>
        </w:rPr>
        <w:t>перегрузка железом</w:t>
      </w:r>
    </w:p>
    <w:p w14:paraId="38A79017" w14:textId="1CC51C10" w:rsidR="00256B26" w:rsidRPr="008D47DC" w:rsidRDefault="00756B27" w:rsidP="00011044">
      <w:pPr>
        <w:pStyle w:val="ab"/>
        <w:numPr>
          <w:ilvl w:val="0"/>
          <w:numId w:val="2"/>
        </w:numPr>
        <w:suppressAutoHyphens/>
        <w:ind w:left="0" w:firstLine="709"/>
        <w:jc w:val="both"/>
        <w:rPr>
          <w:rFonts w:cs="Times New Roman"/>
          <w:szCs w:val="24"/>
        </w:rPr>
      </w:pPr>
      <w:r>
        <w:rPr>
          <w:rFonts w:cs="Times New Roman"/>
          <w:szCs w:val="24"/>
        </w:rPr>
        <w:t>хелаторная терапия</w:t>
      </w:r>
    </w:p>
    <w:p w14:paraId="0F4FA471" w14:textId="2F8AA49B" w:rsidR="00256B26" w:rsidRPr="008D47DC" w:rsidRDefault="00756B27" w:rsidP="00011044">
      <w:pPr>
        <w:pStyle w:val="ab"/>
        <w:numPr>
          <w:ilvl w:val="0"/>
          <w:numId w:val="2"/>
        </w:numPr>
        <w:suppressAutoHyphens/>
        <w:ind w:left="0" w:firstLine="709"/>
        <w:jc w:val="both"/>
        <w:rPr>
          <w:rFonts w:cs="Times New Roman"/>
          <w:szCs w:val="24"/>
        </w:rPr>
      </w:pPr>
      <w:r>
        <w:rPr>
          <w:rFonts w:cs="Times New Roman"/>
          <w:szCs w:val="24"/>
        </w:rPr>
        <w:t>заместительные трансфузии эритроцитной массы</w:t>
      </w:r>
    </w:p>
    <w:p w14:paraId="7D642D9B" w14:textId="3183E1F3" w:rsidR="00256B26" w:rsidRPr="008D47DC" w:rsidRDefault="00256B26" w:rsidP="00756B27">
      <w:pPr>
        <w:pStyle w:val="ab"/>
        <w:suppressAutoHyphens/>
        <w:ind w:left="709" w:firstLine="0"/>
        <w:jc w:val="both"/>
        <w:rPr>
          <w:rFonts w:cs="Times New Roman"/>
          <w:szCs w:val="24"/>
        </w:rPr>
      </w:pPr>
    </w:p>
    <w:p w14:paraId="187B9BD4" w14:textId="77777777" w:rsidR="009E3B81" w:rsidRDefault="009E3B81" w:rsidP="0075696A">
      <w:pPr>
        <w:suppressAutoHyphens/>
        <w:jc w:val="both"/>
        <w:rPr>
          <w:rFonts w:cs="Times New Roman"/>
          <w:sz w:val="32"/>
          <w:szCs w:val="32"/>
        </w:rPr>
      </w:pPr>
    </w:p>
    <w:p w14:paraId="5915D61A" w14:textId="77777777" w:rsidR="004F54F5" w:rsidRDefault="004F54F5" w:rsidP="0075696A">
      <w:pPr>
        <w:suppressAutoHyphens/>
        <w:jc w:val="both"/>
        <w:rPr>
          <w:rFonts w:cs="Times New Roman"/>
          <w:sz w:val="32"/>
          <w:szCs w:val="32"/>
        </w:rPr>
      </w:pPr>
    </w:p>
    <w:p w14:paraId="35C3853A" w14:textId="77777777" w:rsidR="004F54F5" w:rsidRDefault="004F54F5" w:rsidP="00BB557B">
      <w:pPr>
        <w:suppressAutoHyphens/>
        <w:jc w:val="both"/>
        <w:rPr>
          <w:rFonts w:cs="Times New Roman"/>
          <w:sz w:val="32"/>
          <w:szCs w:val="32"/>
        </w:rPr>
      </w:pPr>
    </w:p>
    <w:p w14:paraId="28DADD7C" w14:textId="77777777" w:rsidR="004F54F5" w:rsidRDefault="004F54F5" w:rsidP="00BB557B">
      <w:pPr>
        <w:suppressAutoHyphens/>
        <w:jc w:val="both"/>
        <w:rPr>
          <w:rFonts w:cs="Times New Roman"/>
          <w:sz w:val="32"/>
          <w:szCs w:val="32"/>
        </w:rPr>
      </w:pPr>
    </w:p>
    <w:p w14:paraId="6F6FA899" w14:textId="77777777" w:rsidR="004F54F5" w:rsidRDefault="004F54F5" w:rsidP="00BB557B">
      <w:pPr>
        <w:suppressAutoHyphens/>
        <w:jc w:val="both"/>
        <w:rPr>
          <w:rFonts w:cs="Times New Roman"/>
          <w:sz w:val="32"/>
          <w:szCs w:val="32"/>
        </w:rPr>
      </w:pPr>
    </w:p>
    <w:p w14:paraId="29A3EB85" w14:textId="77777777" w:rsidR="004F54F5" w:rsidRDefault="004F54F5" w:rsidP="00BB557B">
      <w:pPr>
        <w:suppressAutoHyphens/>
        <w:jc w:val="both"/>
        <w:rPr>
          <w:rFonts w:cs="Times New Roman"/>
          <w:sz w:val="32"/>
          <w:szCs w:val="32"/>
        </w:rPr>
      </w:pPr>
    </w:p>
    <w:p w14:paraId="108F2390" w14:textId="77777777" w:rsidR="004F54F5" w:rsidRDefault="004F54F5" w:rsidP="00BB557B">
      <w:pPr>
        <w:suppressAutoHyphens/>
        <w:jc w:val="both"/>
        <w:rPr>
          <w:rFonts w:cs="Times New Roman"/>
          <w:sz w:val="32"/>
          <w:szCs w:val="32"/>
        </w:rPr>
      </w:pPr>
    </w:p>
    <w:p w14:paraId="693EC77D" w14:textId="77777777" w:rsidR="00756B27" w:rsidRDefault="00756B27">
      <w:pPr>
        <w:spacing w:after="160" w:line="259" w:lineRule="auto"/>
        <w:ind w:firstLine="0"/>
        <w:rPr>
          <w:rFonts w:eastAsiaTheme="majorEastAsia" w:cs="Times New Roman"/>
          <w:b/>
          <w:bCs/>
          <w:color w:val="000000" w:themeColor="text1"/>
          <w:sz w:val="28"/>
          <w:szCs w:val="28"/>
        </w:rPr>
      </w:pPr>
      <w:r>
        <w:br w:type="page"/>
      </w:r>
    </w:p>
    <w:p w14:paraId="5E540169" w14:textId="2B8004A4" w:rsidR="00256B26" w:rsidRPr="00E9341B" w:rsidRDefault="00256B26" w:rsidP="00A91310">
      <w:pPr>
        <w:pStyle w:val="1"/>
      </w:pPr>
      <w:bookmarkStart w:id="2" w:name="_Toc18321431"/>
      <w:r w:rsidRPr="00E9341B">
        <w:lastRenderedPageBreak/>
        <w:t>Список сокращений</w:t>
      </w:r>
      <w:bookmarkEnd w:id="2"/>
    </w:p>
    <w:p w14:paraId="14A1F5D4" w14:textId="77777777" w:rsidR="00756B27" w:rsidRPr="00E53257" w:rsidRDefault="00756B27" w:rsidP="00756B27">
      <w:pPr>
        <w:rPr>
          <w:sz w:val="28"/>
          <w:szCs w:val="28"/>
        </w:rPr>
      </w:pPr>
      <w:r w:rsidRPr="00E53257">
        <w:rPr>
          <w:sz w:val="28"/>
          <w:szCs w:val="28"/>
        </w:rPr>
        <w:t>АДБ – анемия Даймонда - Блекфена</w:t>
      </w:r>
    </w:p>
    <w:p w14:paraId="24606FD4" w14:textId="77777777" w:rsidR="00756B27" w:rsidRPr="00E53257" w:rsidRDefault="00756B27" w:rsidP="00756B27">
      <w:pPr>
        <w:rPr>
          <w:sz w:val="28"/>
          <w:szCs w:val="28"/>
        </w:rPr>
      </w:pPr>
      <w:r w:rsidRPr="00E53257">
        <w:rPr>
          <w:sz w:val="28"/>
          <w:szCs w:val="28"/>
        </w:rPr>
        <w:t>ГКС - глюкокортикоидная терапия</w:t>
      </w:r>
    </w:p>
    <w:p w14:paraId="22AED921" w14:textId="77777777" w:rsidR="00756B27" w:rsidRPr="00E53257" w:rsidRDefault="00756B27" w:rsidP="00756B27">
      <w:pPr>
        <w:rPr>
          <w:sz w:val="28"/>
          <w:szCs w:val="28"/>
        </w:rPr>
      </w:pPr>
      <w:r w:rsidRPr="00E53257">
        <w:rPr>
          <w:sz w:val="28"/>
          <w:szCs w:val="28"/>
        </w:rPr>
        <w:t>ДНК – дезоксирибонуклеиновая кислота</w:t>
      </w:r>
    </w:p>
    <w:p w14:paraId="28CC9AE9" w14:textId="77777777" w:rsidR="00756B27" w:rsidRPr="00E53257" w:rsidRDefault="00756B27" w:rsidP="00756B27">
      <w:pPr>
        <w:rPr>
          <w:sz w:val="28"/>
          <w:szCs w:val="28"/>
        </w:rPr>
      </w:pPr>
      <w:r w:rsidRPr="00E53257">
        <w:rPr>
          <w:sz w:val="28"/>
          <w:szCs w:val="28"/>
        </w:rPr>
        <w:t>МДС – миелодистпластический синдром</w:t>
      </w:r>
    </w:p>
    <w:p w14:paraId="4C5FA0E7" w14:textId="77777777" w:rsidR="00756B27" w:rsidRPr="00E53257" w:rsidRDefault="00756B27" w:rsidP="00756B27">
      <w:pPr>
        <w:rPr>
          <w:sz w:val="28"/>
          <w:szCs w:val="28"/>
        </w:rPr>
      </w:pPr>
      <w:r w:rsidRPr="00E53257">
        <w:rPr>
          <w:sz w:val="28"/>
          <w:szCs w:val="28"/>
        </w:rPr>
        <w:t>МРТ – магниторезонансная томография</w:t>
      </w:r>
    </w:p>
    <w:p w14:paraId="0BACA9F8" w14:textId="77777777" w:rsidR="00756B27" w:rsidRPr="00E53257" w:rsidRDefault="00756B27" w:rsidP="00756B27">
      <w:pPr>
        <w:rPr>
          <w:sz w:val="28"/>
          <w:szCs w:val="28"/>
        </w:rPr>
      </w:pPr>
      <w:r w:rsidRPr="00E53257">
        <w:rPr>
          <w:sz w:val="28"/>
          <w:szCs w:val="28"/>
        </w:rPr>
        <w:t>НЖСС – ненасыщенная железосвязывающая способность сыворотки</w:t>
      </w:r>
    </w:p>
    <w:p w14:paraId="7A013FB8" w14:textId="77777777" w:rsidR="00756B27" w:rsidRPr="00E53257" w:rsidRDefault="00756B27" w:rsidP="00756B27">
      <w:pPr>
        <w:rPr>
          <w:sz w:val="28"/>
          <w:szCs w:val="28"/>
        </w:rPr>
      </w:pPr>
      <w:r w:rsidRPr="00E53257">
        <w:rPr>
          <w:sz w:val="28"/>
          <w:szCs w:val="28"/>
        </w:rPr>
        <w:t>НТЖ – насыщение трасферина железом</w:t>
      </w:r>
    </w:p>
    <w:p w14:paraId="1CF671A1" w14:textId="77777777" w:rsidR="00756B27" w:rsidRPr="00E53257" w:rsidRDefault="00756B27" w:rsidP="00756B27">
      <w:pPr>
        <w:rPr>
          <w:sz w:val="28"/>
          <w:szCs w:val="28"/>
        </w:rPr>
      </w:pPr>
      <w:r w:rsidRPr="00E53257">
        <w:rPr>
          <w:sz w:val="28"/>
          <w:szCs w:val="28"/>
        </w:rPr>
        <w:t>ОЖСС -  общая железосвязывающая способность сыворотки</w:t>
      </w:r>
    </w:p>
    <w:p w14:paraId="3571E3AA" w14:textId="77777777" w:rsidR="00756B27" w:rsidRPr="00E53257" w:rsidRDefault="00756B27" w:rsidP="00756B27">
      <w:pPr>
        <w:rPr>
          <w:sz w:val="28"/>
          <w:szCs w:val="28"/>
        </w:rPr>
      </w:pPr>
      <w:r w:rsidRPr="00E53257">
        <w:rPr>
          <w:sz w:val="28"/>
          <w:szCs w:val="28"/>
        </w:rPr>
        <w:t>ОМЛ – острый миелобластный лейкоз</w:t>
      </w:r>
    </w:p>
    <w:p w14:paraId="6D37B0BF" w14:textId="77777777" w:rsidR="00756B27" w:rsidRPr="00E53257" w:rsidRDefault="00756B27" w:rsidP="00756B27">
      <w:pPr>
        <w:rPr>
          <w:sz w:val="28"/>
          <w:szCs w:val="28"/>
        </w:rPr>
      </w:pPr>
      <w:r w:rsidRPr="00E53257">
        <w:rPr>
          <w:sz w:val="28"/>
          <w:szCs w:val="28"/>
        </w:rPr>
        <w:t>ТГСК - трансплантация гемопоэтических стволовых клеток</w:t>
      </w:r>
    </w:p>
    <w:p w14:paraId="0C846DE0" w14:textId="77777777" w:rsidR="00756B27" w:rsidRPr="00E53257" w:rsidRDefault="00756B27" w:rsidP="00756B27">
      <w:pPr>
        <w:rPr>
          <w:sz w:val="28"/>
          <w:szCs w:val="28"/>
        </w:rPr>
      </w:pPr>
      <w:r w:rsidRPr="00E53257">
        <w:rPr>
          <w:sz w:val="28"/>
          <w:szCs w:val="28"/>
        </w:rPr>
        <w:t>УЗИ – ультразвуковое исследование</w:t>
      </w:r>
    </w:p>
    <w:p w14:paraId="4F77DFCC" w14:textId="77777777" w:rsidR="00756B27" w:rsidRPr="00E53257" w:rsidRDefault="00756B27" w:rsidP="00756B27">
      <w:pPr>
        <w:rPr>
          <w:sz w:val="28"/>
          <w:szCs w:val="28"/>
        </w:rPr>
      </w:pPr>
      <w:r w:rsidRPr="00E53257">
        <w:rPr>
          <w:sz w:val="28"/>
          <w:szCs w:val="28"/>
        </w:rPr>
        <w:t>ЦМВ -  цитомегаловирус</w:t>
      </w:r>
    </w:p>
    <w:p w14:paraId="44D18281" w14:textId="77777777" w:rsidR="00756B27" w:rsidRPr="00E53257" w:rsidRDefault="00756B27" w:rsidP="00756B27">
      <w:pPr>
        <w:rPr>
          <w:sz w:val="28"/>
          <w:szCs w:val="28"/>
        </w:rPr>
      </w:pPr>
      <w:r w:rsidRPr="00E53257">
        <w:rPr>
          <w:sz w:val="28"/>
          <w:szCs w:val="28"/>
        </w:rPr>
        <w:t>ЭКГ – электрокардиограмма</w:t>
      </w:r>
    </w:p>
    <w:p w14:paraId="34887032" w14:textId="77777777" w:rsidR="00756B27" w:rsidRPr="00E53257" w:rsidRDefault="00756B27" w:rsidP="00756B27">
      <w:pPr>
        <w:rPr>
          <w:sz w:val="28"/>
          <w:szCs w:val="28"/>
        </w:rPr>
      </w:pPr>
      <w:r w:rsidRPr="00E53257">
        <w:rPr>
          <w:sz w:val="28"/>
          <w:szCs w:val="28"/>
        </w:rPr>
        <w:t>ЭХО-КГ – эхокардиография</w:t>
      </w:r>
    </w:p>
    <w:p w14:paraId="71450621" w14:textId="77777777" w:rsidR="00756B27" w:rsidRPr="00E53257" w:rsidRDefault="00756B27" w:rsidP="00756B27">
      <w:pPr>
        <w:rPr>
          <w:sz w:val="28"/>
          <w:szCs w:val="28"/>
        </w:rPr>
      </w:pPr>
      <w:r w:rsidRPr="00E53257">
        <w:rPr>
          <w:sz w:val="28"/>
          <w:szCs w:val="28"/>
          <w:lang w:val="en-US"/>
        </w:rPr>
        <w:t>AB</w:t>
      </w:r>
      <w:r w:rsidRPr="00E53257">
        <w:rPr>
          <w:sz w:val="28"/>
          <w:szCs w:val="28"/>
        </w:rPr>
        <w:t xml:space="preserve">0 – группа крови по системе </w:t>
      </w:r>
      <w:r w:rsidRPr="00E53257">
        <w:rPr>
          <w:sz w:val="28"/>
          <w:szCs w:val="28"/>
          <w:lang w:val="en-US"/>
        </w:rPr>
        <w:t>AB</w:t>
      </w:r>
      <w:r w:rsidRPr="00E53257">
        <w:rPr>
          <w:sz w:val="28"/>
          <w:szCs w:val="28"/>
        </w:rPr>
        <w:t>0</w:t>
      </w:r>
    </w:p>
    <w:p w14:paraId="00090346" w14:textId="77777777" w:rsidR="00756B27" w:rsidRPr="00E53257" w:rsidRDefault="00756B27" w:rsidP="00756B27">
      <w:pPr>
        <w:rPr>
          <w:sz w:val="28"/>
          <w:szCs w:val="28"/>
        </w:rPr>
      </w:pPr>
      <w:proofErr w:type="gramStart"/>
      <w:r w:rsidRPr="00E53257">
        <w:rPr>
          <w:sz w:val="28"/>
          <w:szCs w:val="28"/>
          <w:lang w:val="en-US"/>
        </w:rPr>
        <w:t>eADA</w:t>
      </w:r>
      <w:proofErr w:type="gramEnd"/>
      <w:r w:rsidRPr="00E53257">
        <w:rPr>
          <w:sz w:val="28"/>
          <w:szCs w:val="28"/>
        </w:rPr>
        <w:t xml:space="preserve"> – эритроцитарная аденозиндезоминаза</w:t>
      </w:r>
    </w:p>
    <w:p w14:paraId="74CF3B77" w14:textId="77777777" w:rsidR="00756B27" w:rsidRPr="00E53257" w:rsidRDefault="00756B27" w:rsidP="00756B27">
      <w:pPr>
        <w:rPr>
          <w:sz w:val="28"/>
          <w:szCs w:val="28"/>
        </w:rPr>
      </w:pPr>
      <w:r w:rsidRPr="00E53257">
        <w:rPr>
          <w:sz w:val="28"/>
          <w:szCs w:val="28"/>
          <w:lang w:val="en-US"/>
        </w:rPr>
        <w:t>HLA</w:t>
      </w:r>
      <w:r w:rsidRPr="00E53257">
        <w:rPr>
          <w:sz w:val="28"/>
          <w:szCs w:val="28"/>
        </w:rPr>
        <w:t xml:space="preserve"> – главный комплекс гистосовместимости</w:t>
      </w:r>
    </w:p>
    <w:p w14:paraId="4D29366C" w14:textId="77777777" w:rsidR="00756B27" w:rsidRPr="00E53257" w:rsidRDefault="00756B27" w:rsidP="00756B27">
      <w:pPr>
        <w:rPr>
          <w:sz w:val="28"/>
          <w:szCs w:val="28"/>
        </w:rPr>
      </w:pPr>
      <w:r w:rsidRPr="00E53257">
        <w:rPr>
          <w:sz w:val="28"/>
          <w:szCs w:val="28"/>
          <w:lang w:val="en-US"/>
        </w:rPr>
        <w:t>Ig</w:t>
      </w:r>
      <w:r w:rsidRPr="00E53257">
        <w:rPr>
          <w:sz w:val="28"/>
          <w:szCs w:val="28"/>
        </w:rPr>
        <w:t xml:space="preserve"> – иммуноглобулин</w:t>
      </w:r>
    </w:p>
    <w:p w14:paraId="4119ADF8" w14:textId="77777777" w:rsidR="00756B27" w:rsidRPr="00E53257" w:rsidRDefault="00756B27" w:rsidP="00756B27">
      <w:pPr>
        <w:rPr>
          <w:sz w:val="28"/>
          <w:szCs w:val="28"/>
        </w:rPr>
      </w:pPr>
      <w:r w:rsidRPr="00E53257">
        <w:rPr>
          <w:sz w:val="28"/>
          <w:szCs w:val="28"/>
          <w:lang w:val="en-US"/>
        </w:rPr>
        <w:t>MCH</w:t>
      </w:r>
      <w:r w:rsidRPr="00E53257">
        <w:rPr>
          <w:sz w:val="28"/>
          <w:szCs w:val="28"/>
        </w:rPr>
        <w:t xml:space="preserve"> – средняя концентрация гемоглобина</w:t>
      </w:r>
    </w:p>
    <w:p w14:paraId="29114681" w14:textId="6D322DFA" w:rsidR="00CE0B0A" w:rsidRPr="00CE0B0A" w:rsidRDefault="00756B27" w:rsidP="00CE0B0A">
      <w:pPr>
        <w:rPr>
          <w:sz w:val="28"/>
          <w:szCs w:val="28"/>
        </w:rPr>
      </w:pPr>
      <w:proofErr w:type="gramStart"/>
      <w:r w:rsidRPr="00E53257">
        <w:rPr>
          <w:sz w:val="28"/>
          <w:szCs w:val="28"/>
          <w:lang w:val="en-US"/>
        </w:rPr>
        <w:t>per</w:t>
      </w:r>
      <w:proofErr w:type="gramEnd"/>
      <w:r w:rsidRPr="00E53257">
        <w:rPr>
          <w:sz w:val="28"/>
          <w:szCs w:val="28"/>
        </w:rPr>
        <w:t xml:space="preserve"> </w:t>
      </w:r>
      <w:r w:rsidRPr="00E53257">
        <w:rPr>
          <w:sz w:val="28"/>
          <w:szCs w:val="28"/>
          <w:lang w:val="en-US"/>
        </w:rPr>
        <w:t>os</w:t>
      </w:r>
      <w:r w:rsidRPr="00E53257">
        <w:rPr>
          <w:sz w:val="28"/>
          <w:szCs w:val="28"/>
        </w:rPr>
        <w:t xml:space="preserve"> – внутрь (перевод с латинского)</w:t>
      </w:r>
    </w:p>
    <w:p w14:paraId="72809E60" w14:textId="01BDB33A" w:rsidR="00CE0B0A" w:rsidRDefault="00CE0B0A" w:rsidP="00756B27">
      <w:pPr>
        <w:rPr>
          <w:sz w:val="28"/>
          <w:szCs w:val="28"/>
        </w:rPr>
      </w:pPr>
      <w:r>
        <w:rPr>
          <w:sz w:val="28"/>
          <w:szCs w:val="28"/>
          <w:lang w:val="en-US"/>
        </w:rPr>
        <w:t>p</w:t>
      </w:r>
      <w:r>
        <w:rPr>
          <w:sz w:val="28"/>
          <w:szCs w:val="28"/>
        </w:rPr>
        <w:t>53 – внутриклеточный белок, который защищает организм от последствий повреждения ДНК, инициируя либо арест клеточного цикла, либо апоптоз поврежденных клеток</w:t>
      </w:r>
      <w:r w:rsidR="007640DC">
        <w:rPr>
          <w:sz w:val="28"/>
          <w:szCs w:val="28"/>
        </w:rPr>
        <w:t>, основной опухолевый суппресор</w:t>
      </w:r>
    </w:p>
    <w:p w14:paraId="0ACCCFBD" w14:textId="4B48BB71" w:rsidR="00756B27" w:rsidRPr="00E53257" w:rsidRDefault="00756B27" w:rsidP="00756B27">
      <w:pPr>
        <w:rPr>
          <w:sz w:val="28"/>
          <w:szCs w:val="28"/>
        </w:rPr>
      </w:pPr>
      <w:r w:rsidRPr="00E53257">
        <w:rPr>
          <w:sz w:val="28"/>
          <w:szCs w:val="28"/>
          <w:lang w:val="en-US"/>
        </w:rPr>
        <w:t>Rh</w:t>
      </w:r>
      <w:r w:rsidRPr="00E53257">
        <w:rPr>
          <w:sz w:val="28"/>
          <w:szCs w:val="28"/>
        </w:rPr>
        <w:t xml:space="preserve"> – резус фактор</w:t>
      </w:r>
    </w:p>
    <w:p w14:paraId="3D8253BD" w14:textId="77777777" w:rsidR="00BA4937" w:rsidRPr="009E3B81" w:rsidRDefault="00BA4937" w:rsidP="00BB557B">
      <w:pPr>
        <w:suppressAutoHyphens/>
        <w:jc w:val="both"/>
        <w:rPr>
          <w:rFonts w:cs="Times New Roman"/>
          <w:sz w:val="32"/>
          <w:szCs w:val="32"/>
        </w:rPr>
      </w:pPr>
    </w:p>
    <w:p w14:paraId="4BD34F61" w14:textId="77777777" w:rsidR="00BA4937" w:rsidRPr="009E3B81" w:rsidRDefault="00BA4937" w:rsidP="00BB557B">
      <w:pPr>
        <w:suppressAutoHyphens/>
        <w:jc w:val="both"/>
        <w:rPr>
          <w:rFonts w:cs="Times New Roman"/>
          <w:sz w:val="32"/>
          <w:szCs w:val="32"/>
        </w:rPr>
      </w:pPr>
    </w:p>
    <w:p w14:paraId="04990E4A" w14:textId="77777777" w:rsidR="00BA4937" w:rsidRPr="009E3B81" w:rsidRDefault="00BA4937" w:rsidP="00BB557B">
      <w:pPr>
        <w:suppressAutoHyphens/>
        <w:jc w:val="both"/>
        <w:rPr>
          <w:rFonts w:cs="Times New Roman"/>
          <w:sz w:val="32"/>
          <w:szCs w:val="32"/>
        </w:rPr>
      </w:pPr>
    </w:p>
    <w:p w14:paraId="7EC5DC62" w14:textId="77777777" w:rsidR="00BA4937" w:rsidRPr="009E3B81" w:rsidRDefault="00BA4937" w:rsidP="00BB557B">
      <w:pPr>
        <w:suppressAutoHyphens/>
        <w:jc w:val="both"/>
        <w:rPr>
          <w:rFonts w:cs="Times New Roman"/>
          <w:sz w:val="32"/>
          <w:szCs w:val="32"/>
        </w:rPr>
      </w:pPr>
    </w:p>
    <w:p w14:paraId="4C65D532" w14:textId="77777777" w:rsidR="00BA4937" w:rsidRPr="00E9341B" w:rsidRDefault="00BA4937" w:rsidP="00A91310">
      <w:pPr>
        <w:pStyle w:val="1"/>
      </w:pPr>
      <w:bookmarkStart w:id="3" w:name="_Toc18321432"/>
      <w:r w:rsidRPr="00E9341B">
        <w:lastRenderedPageBreak/>
        <w:t>Термины и определения</w:t>
      </w:r>
      <w:bookmarkEnd w:id="3"/>
    </w:p>
    <w:p w14:paraId="25938ED0" w14:textId="192ED593" w:rsidR="005A6560" w:rsidRPr="00B67554" w:rsidRDefault="005A6560" w:rsidP="00756B27">
      <w:pPr>
        <w:rPr>
          <w:b/>
          <w:sz w:val="28"/>
          <w:szCs w:val="28"/>
        </w:rPr>
      </w:pPr>
      <w:r>
        <w:rPr>
          <w:b/>
          <w:sz w:val="28"/>
          <w:szCs w:val="28"/>
        </w:rPr>
        <w:t xml:space="preserve">Агранулоцитоз </w:t>
      </w:r>
      <w:r w:rsidR="002A62C4" w:rsidRPr="002A62C4">
        <w:rPr>
          <w:sz w:val="28"/>
          <w:szCs w:val="28"/>
        </w:rPr>
        <w:t>–</w:t>
      </w:r>
      <w:r w:rsidRPr="002A62C4">
        <w:rPr>
          <w:sz w:val="28"/>
          <w:szCs w:val="28"/>
        </w:rPr>
        <w:t xml:space="preserve"> </w:t>
      </w:r>
      <w:r w:rsidR="002A62C4">
        <w:rPr>
          <w:sz w:val="28"/>
          <w:szCs w:val="28"/>
        </w:rPr>
        <w:t>число нейтрофилов менее 0,5х10</w:t>
      </w:r>
      <w:r w:rsidR="002A62C4">
        <w:rPr>
          <w:sz w:val="28"/>
          <w:szCs w:val="28"/>
          <w:vertAlign w:val="superscript"/>
        </w:rPr>
        <w:t>9</w:t>
      </w:r>
      <w:r w:rsidR="002A62C4">
        <w:rPr>
          <w:sz w:val="28"/>
          <w:szCs w:val="28"/>
        </w:rPr>
        <w:t>/л</w:t>
      </w:r>
    </w:p>
    <w:p w14:paraId="455A3035" w14:textId="77777777" w:rsidR="00756B27" w:rsidRPr="00E53257" w:rsidRDefault="00756B27" w:rsidP="00756B27">
      <w:pPr>
        <w:rPr>
          <w:sz w:val="28"/>
          <w:szCs w:val="28"/>
        </w:rPr>
      </w:pPr>
      <w:r w:rsidRPr="00E53257">
        <w:rPr>
          <w:b/>
          <w:sz w:val="28"/>
          <w:szCs w:val="28"/>
        </w:rPr>
        <w:t>Аллоиммунизация</w:t>
      </w:r>
      <w:r w:rsidRPr="00E53257">
        <w:rPr>
          <w:sz w:val="28"/>
          <w:szCs w:val="28"/>
        </w:rPr>
        <w:t xml:space="preserve"> - </w:t>
      </w:r>
      <w:r w:rsidRPr="00E53257">
        <w:rPr>
          <w:color w:val="333333"/>
          <w:sz w:val="28"/>
          <w:szCs w:val="28"/>
          <w:shd w:val="clear" w:color="auto" w:fill="FFFFFF"/>
        </w:rPr>
        <w:t>выработка антител к антигенам других людей.</w:t>
      </w:r>
    </w:p>
    <w:p w14:paraId="36439974" w14:textId="53952134" w:rsidR="00CE0B0A" w:rsidRPr="00CE0B0A" w:rsidRDefault="00756B27" w:rsidP="00CE0B0A">
      <w:pPr>
        <w:rPr>
          <w:sz w:val="28"/>
          <w:szCs w:val="28"/>
        </w:rPr>
      </w:pPr>
      <w:r w:rsidRPr="00E53257">
        <w:rPr>
          <w:b/>
          <w:sz w:val="28"/>
          <w:szCs w:val="28"/>
        </w:rPr>
        <w:t>Анемия</w:t>
      </w:r>
      <w:r w:rsidRPr="00E53257">
        <w:rPr>
          <w:sz w:val="28"/>
          <w:szCs w:val="28"/>
        </w:rPr>
        <w:t xml:space="preserve"> – снижение содержания гемоглобина.</w:t>
      </w:r>
    </w:p>
    <w:p w14:paraId="1B27A195" w14:textId="731F7D4F" w:rsidR="00CE0B0A" w:rsidRPr="00CE0B0A" w:rsidRDefault="00CE0B0A" w:rsidP="00756B27">
      <w:pPr>
        <w:rPr>
          <w:rFonts w:cs="Times New Roman"/>
          <w:sz w:val="26"/>
        </w:rPr>
      </w:pPr>
      <w:r>
        <w:rPr>
          <w:rFonts w:cs="Times New Roman"/>
          <w:b/>
          <w:sz w:val="26"/>
        </w:rPr>
        <w:t xml:space="preserve">Апоптоз </w:t>
      </w:r>
      <w:r>
        <w:rPr>
          <w:rFonts w:cs="Times New Roman"/>
          <w:sz w:val="26"/>
        </w:rPr>
        <w:t>– естественная гибель клеток.</w:t>
      </w:r>
    </w:p>
    <w:p w14:paraId="5A62CB35" w14:textId="0979CCFA" w:rsidR="00CE0B0A" w:rsidRDefault="00CE0B0A" w:rsidP="00756B27">
      <w:pPr>
        <w:rPr>
          <w:rFonts w:cs="Times New Roman"/>
          <w:b/>
          <w:sz w:val="26"/>
        </w:rPr>
      </w:pPr>
      <w:r>
        <w:rPr>
          <w:rFonts w:cs="Times New Roman"/>
          <w:b/>
          <w:sz w:val="26"/>
        </w:rPr>
        <w:t xml:space="preserve">Арест клеточного цикла </w:t>
      </w:r>
      <w:r w:rsidRPr="00CE0B0A">
        <w:rPr>
          <w:rFonts w:cs="Times New Roman"/>
          <w:sz w:val="26"/>
        </w:rPr>
        <w:t>– остановка деления клеток</w:t>
      </w:r>
      <w:r>
        <w:rPr>
          <w:rFonts w:cs="Times New Roman"/>
          <w:sz w:val="26"/>
        </w:rPr>
        <w:t>.</w:t>
      </w:r>
    </w:p>
    <w:p w14:paraId="37590A1D" w14:textId="20B9574F" w:rsidR="00164448" w:rsidRDefault="00164448" w:rsidP="00756B27">
      <w:pPr>
        <w:rPr>
          <w:b/>
          <w:sz w:val="28"/>
          <w:szCs w:val="28"/>
        </w:rPr>
      </w:pPr>
      <w:r w:rsidRPr="00164448">
        <w:rPr>
          <w:rFonts w:cs="Times New Roman"/>
          <w:b/>
          <w:sz w:val="26"/>
        </w:rPr>
        <w:t>Гаплонедостаточность</w:t>
      </w:r>
      <w:r w:rsidRPr="00E6232A">
        <w:rPr>
          <w:rFonts w:cs="Times New Roman"/>
          <w:sz w:val="26"/>
        </w:rPr>
        <w:t xml:space="preserve"> – недостаточность половинного количества генного продукта для нормального функционирования организма</w:t>
      </w:r>
      <w:r w:rsidR="00CE0B0A">
        <w:rPr>
          <w:rFonts w:cs="Times New Roman"/>
          <w:sz w:val="26"/>
        </w:rPr>
        <w:t>.</w:t>
      </w:r>
    </w:p>
    <w:p w14:paraId="61813392" w14:textId="77777777" w:rsidR="00756B27" w:rsidRPr="00E53257" w:rsidRDefault="00756B27" w:rsidP="00756B27">
      <w:pPr>
        <w:rPr>
          <w:sz w:val="28"/>
          <w:szCs w:val="28"/>
        </w:rPr>
      </w:pPr>
      <w:r w:rsidRPr="00E53257">
        <w:rPr>
          <w:b/>
          <w:sz w:val="28"/>
          <w:szCs w:val="28"/>
        </w:rPr>
        <w:t>Гепатоспленомегалия</w:t>
      </w:r>
      <w:r w:rsidRPr="00E53257">
        <w:rPr>
          <w:sz w:val="28"/>
          <w:szCs w:val="28"/>
        </w:rPr>
        <w:t xml:space="preserve"> – увеличение размеров печени и селезенки.</w:t>
      </w:r>
    </w:p>
    <w:p w14:paraId="34A447CC" w14:textId="77777777" w:rsidR="00756B27" w:rsidRPr="00E53257" w:rsidRDefault="00756B27" w:rsidP="00756B27">
      <w:pPr>
        <w:rPr>
          <w:sz w:val="28"/>
          <w:szCs w:val="28"/>
        </w:rPr>
      </w:pPr>
      <w:r w:rsidRPr="00E53257">
        <w:rPr>
          <w:b/>
          <w:sz w:val="28"/>
          <w:szCs w:val="28"/>
        </w:rPr>
        <w:t>Гипертелоризм</w:t>
      </w:r>
      <w:r w:rsidRPr="00E53257">
        <w:rPr>
          <w:sz w:val="28"/>
          <w:szCs w:val="28"/>
        </w:rPr>
        <w:t xml:space="preserve"> – широко поставленные глаза.</w:t>
      </w:r>
    </w:p>
    <w:p w14:paraId="1D633C32" w14:textId="77777777" w:rsidR="00756B27" w:rsidRPr="00E53257" w:rsidRDefault="00756B27" w:rsidP="00756B27">
      <w:pPr>
        <w:rPr>
          <w:sz w:val="28"/>
          <w:szCs w:val="28"/>
        </w:rPr>
      </w:pPr>
      <w:r w:rsidRPr="00E53257">
        <w:rPr>
          <w:b/>
          <w:sz w:val="28"/>
          <w:szCs w:val="28"/>
        </w:rPr>
        <w:t>Готическое небо</w:t>
      </w:r>
      <w:r w:rsidRPr="00E53257">
        <w:rPr>
          <w:sz w:val="28"/>
          <w:szCs w:val="28"/>
        </w:rPr>
        <w:t xml:space="preserve"> – высокое небо.</w:t>
      </w:r>
    </w:p>
    <w:p w14:paraId="030910E7" w14:textId="77777777" w:rsidR="00756B27" w:rsidRPr="00E53257" w:rsidRDefault="00756B27" w:rsidP="00756B27">
      <w:pPr>
        <w:rPr>
          <w:sz w:val="28"/>
          <w:szCs w:val="28"/>
        </w:rPr>
      </w:pPr>
      <w:r w:rsidRPr="00E53257">
        <w:rPr>
          <w:b/>
          <w:sz w:val="28"/>
          <w:szCs w:val="28"/>
        </w:rPr>
        <w:t>Вакцинопрофилактика</w:t>
      </w:r>
      <w:r w:rsidRPr="00E53257">
        <w:rPr>
          <w:sz w:val="28"/>
          <w:szCs w:val="28"/>
        </w:rPr>
        <w:t xml:space="preserve"> – введение вакцин для профилактики инфекций.</w:t>
      </w:r>
    </w:p>
    <w:p w14:paraId="0DDA0D04" w14:textId="77777777" w:rsidR="00756B27" w:rsidRPr="00E53257" w:rsidRDefault="00756B27" w:rsidP="00756B27">
      <w:pPr>
        <w:rPr>
          <w:sz w:val="28"/>
          <w:szCs w:val="28"/>
        </w:rPr>
      </w:pPr>
      <w:r w:rsidRPr="00E53257">
        <w:rPr>
          <w:b/>
          <w:sz w:val="28"/>
          <w:szCs w:val="28"/>
        </w:rPr>
        <w:t>Коарктация аорты</w:t>
      </w:r>
      <w:r w:rsidRPr="00E53257">
        <w:rPr>
          <w:sz w:val="28"/>
          <w:szCs w:val="28"/>
        </w:rPr>
        <w:t xml:space="preserve"> – сужение аорты.</w:t>
      </w:r>
    </w:p>
    <w:p w14:paraId="0132148C" w14:textId="77777777" w:rsidR="00756B27" w:rsidRPr="00E53257" w:rsidRDefault="00756B27" w:rsidP="00756B27">
      <w:pPr>
        <w:rPr>
          <w:sz w:val="28"/>
          <w:szCs w:val="28"/>
        </w:rPr>
      </w:pPr>
      <w:r w:rsidRPr="00E53257">
        <w:rPr>
          <w:b/>
          <w:sz w:val="28"/>
          <w:szCs w:val="28"/>
        </w:rPr>
        <w:t>Лейкодеплетированная</w:t>
      </w:r>
      <w:r w:rsidRPr="00E53257">
        <w:rPr>
          <w:sz w:val="28"/>
          <w:szCs w:val="28"/>
        </w:rPr>
        <w:t xml:space="preserve"> – очищенная от примесей лейкоцитов.</w:t>
      </w:r>
    </w:p>
    <w:p w14:paraId="794AEAEA" w14:textId="77777777" w:rsidR="00756B27" w:rsidRPr="00E53257" w:rsidRDefault="00756B27" w:rsidP="00756B27">
      <w:pPr>
        <w:rPr>
          <w:sz w:val="28"/>
          <w:szCs w:val="28"/>
        </w:rPr>
      </w:pPr>
      <w:r w:rsidRPr="00E53257">
        <w:rPr>
          <w:b/>
          <w:sz w:val="28"/>
          <w:szCs w:val="28"/>
        </w:rPr>
        <w:t>Микрогнатия</w:t>
      </w:r>
      <w:r w:rsidRPr="00E53257">
        <w:rPr>
          <w:sz w:val="28"/>
          <w:szCs w:val="28"/>
        </w:rPr>
        <w:t xml:space="preserve"> – челюсть уменьшенного размера.</w:t>
      </w:r>
    </w:p>
    <w:p w14:paraId="4A230BB8" w14:textId="77777777" w:rsidR="00756B27" w:rsidRPr="00E53257" w:rsidRDefault="00756B27" w:rsidP="00756B27">
      <w:pPr>
        <w:rPr>
          <w:sz w:val="28"/>
          <w:szCs w:val="28"/>
        </w:rPr>
      </w:pPr>
      <w:r w:rsidRPr="00E53257">
        <w:rPr>
          <w:b/>
          <w:sz w:val="28"/>
          <w:szCs w:val="28"/>
        </w:rPr>
        <w:t>Микроотия</w:t>
      </w:r>
      <w:r w:rsidRPr="00E53257">
        <w:rPr>
          <w:sz w:val="28"/>
          <w:szCs w:val="28"/>
        </w:rPr>
        <w:t xml:space="preserve"> – маленькие ушные раковины.</w:t>
      </w:r>
    </w:p>
    <w:p w14:paraId="3D8568D6" w14:textId="77777777" w:rsidR="00756B27" w:rsidRPr="00E53257" w:rsidRDefault="00756B27" w:rsidP="00756B27">
      <w:pPr>
        <w:rPr>
          <w:sz w:val="28"/>
          <w:szCs w:val="28"/>
        </w:rPr>
      </w:pPr>
      <w:r w:rsidRPr="00E53257">
        <w:rPr>
          <w:b/>
          <w:sz w:val="28"/>
          <w:szCs w:val="28"/>
        </w:rPr>
        <w:t>Небная расщелина</w:t>
      </w:r>
      <w:r w:rsidRPr="00E53257">
        <w:rPr>
          <w:sz w:val="28"/>
          <w:szCs w:val="28"/>
        </w:rPr>
        <w:t xml:space="preserve"> -  незаращение верхнего неба.</w:t>
      </w:r>
    </w:p>
    <w:p w14:paraId="4213AF29" w14:textId="77777777" w:rsidR="00756B27" w:rsidRPr="00E53257" w:rsidRDefault="00756B27" w:rsidP="00756B27">
      <w:pPr>
        <w:rPr>
          <w:sz w:val="28"/>
          <w:szCs w:val="28"/>
        </w:rPr>
      </w:pPr>
      <w:r w:rsidRPr="00E53257">
        <w:rPr>
          <w:b/>
          <w:sz w:val="28"/>
          <w:szCs w:val="28"/>
        </w:rPr>
        <w:t xml:space="preserve">Нейтропения </w:t>
      </w:r>
      <w:r w:rsidRPr="00E53257">
        <w:rPr>
          <w:sz w:val="28"/>
          <w:szCs w:val="28"/>
        </w:rPr>
        <w:t>– снижение числа нейтрофилов в периферической крови.</w:t>
      </w:r>
    </w:p>
    <w:p w14:paraId="0833946F" w14:textId="77777777" w:rsidR="00756B27" w:rsidRPr="00E53257" w:rsidRDefault="00756B27" w:rsidP="00756B27">
      <w:pPr>
        <w:rPr>
          <w:sz w:val="28"/>
          <w:szCs w:val="28"/>
        </w:rPr>
      </w:pPr>
      <w:r w:rsidRPr="00E53257">
        <w:rPr>
          <w:b/>
          <w:sz w:val="28"/>
          <w:szCs w:val="28"/>
        </w:rPr>
        <w:t>Нормохромная анемия</w:t>
      </w:r>
      <w:r w:rsidRPr="00E53257">
        <w:rPr>
          <w:sz w:val="28"/>
          <w:szCs w:val="28"/>
        </w:rPr>
        <w:t xml:space="preserve"> – анемия с нормальным цветовым показателем (нормальным </w:t>
      </w:r>
      <w:r w:rsidRPr="00E53257">
        <w:rPr>
          <w:sz w:val="28"/>
          <w:szCs w:val="28"/>
          <w:lang w:val="en-US"/>
        </w:rPr>
        <w:t>MCH</w:t>
      </w:r>
      <w:r w:rsidRPr="00E53257">
        <w:rPr>
          <w:sz w:val="28"/>
          <w:szCs w:val="28"/>
        </w:rPr>
        <w:t>) эритроцитов.</w:t>
      </w:r>
    </w:p>
    <w:p w14:paraId="3DD22650" w14:textId="77777777" w:rsidR="00756B27" w:rsidRPr="00E53257" w:rsidRDefault="00756B27" w:rsidP="00756B27">
      <w:pPr>
        <w:rPr>
          <w:sz w:val="28"/>
          <w:szCs w:val="28"/>
        </w:rPr>
      </w:pPr>
      <w:r w:rsidRPr="00E53257">
        <w:rPr>
          <w:b/>
          <w:sz w:val="28"/>
          <w:szCs w:val="28"/>
        </w:rPr>
        <w:t>Остеоденситометрия</w:t>
      </w:r>
      <w:r w:rsidRPr="00E53257">
        <w:rPr>
          <w:sz w:val="28"/>
          <w:szCs w:val="28"/>
        </w:rPr>
        <w:t xml:space="preserve"> – измерение минеральной плотности костей.</w:t>
      </w:r>
    </w:p>
    <w:p w14:paraId="4214A98C" w14:textId="77777777" w:rsidR="00756B27" w:rsidRPr="00E53257" w:rsidRDefault="00756B27" w:rsidP="00756B27">
      <w:pPr>
        <w:rPr>
          <w:sz w:val="28"/>
          <w:szCs w:val="28"/>
        </w:rPr>
      </w:pPr>
      <w:r w:rsidRPr="00E53257">
        <w:rPr>
          <w:b/>
          <w:sz w:val="28"/>
          <w:szCs w:val="28"/>
        </w:rPr>
        <w:t xml:space="preserve">Ретикулоцитопения </w:t>
      </w:r>
      <w:r w:rsidRPr="00E53257">
        <w:rPr>
          <w:sz w:val="28"/>
          <w:szCs w:val="28"/>
        </w:rPr>
        <w:t>– снижение числа ретикулоцитов в периферической крови.</w:t>
      </w:r>
    </w:p>
    <w:p w14:paraId="2DB93B93" w14:textId="77777777" w:rsidR="00756B27" w:rsidRPr="00E53257" w:rsidRDefault="00756B27" w:rsidP="00756B27">
      <w:pPr>
        <w:rPr>
          <w:sz w:val="28"/>
          <w:szCs w:val="28"/>
        </w:rPr>
      </w:pPr>
      <w:r w:rsidRPr="00E53257">
        <w:rPr>
          <w:b/>
          <w:sz w:val="28"/>
          <w:szCs w:val="28"/>
        </w:rPr>
        <w:t>Синдактелия</w:t>
      </w:r>
      <w:r w:rsidRPr="00E53257">
        <w:rPr>
          <w:sz w:val="28"/>
          <w:szCs w:val="28"/>
        </w:rPr>
        <w:t xml:space="preserve"> – сращение пальцев.</w:t>
      </w:r>
    </w:p>
    <w:p w14:paraId="362F3678" w14:textId="77777777" w:rsidR="00756B27" w:rsidRPr="00E53257" w:rsidRDefault="00756B27" w:rsidP="00756B27">
      <w:pPr>
        <w:rPr>
          <w:sz w:val="28"/>
          <w:szCs w:val="28"/>
        </w:rPr>
      </w:pPr>
      <w:r w:rsidRPr="00E53257">
        <w:rPr>
          <w:b/>
          <w:sz w:val="28"/>
          <w:szCs w:val="28"/>
        </w:rPr>
        <w:t>Тромбоцитоз</w:t>
      </w:r>
      <w:r w:rsidRPr="00E53257">
        <w:rPr>
          <w:sz w:val="28"/>
          <w:szCs w:val="28"/>
        </w:rPr>
        <w:t xml:space="preserve"> -  повышение числа тромбоцитов в периферической крови.</w:t>
      </w:r>
    </w:p>
    <w:p w14:paraId="4C4958AF" w14:textId="77777777" w:rsidR="00756B27" w:rsidRPr="00E53257" w:rsidRDefault="00756B27" w:rsidP="00756B27">
      <w:pPr>
        <w:rPr>
          <w:sz w:val="28"/>
          <w:szCs w:val="28"/>
        </w:rPr>
      </w:pPr>
      <w:r w:rsidRPr="00E53257">
        <w:rPr>
          <w:b/>
          <w:sz w:val="28"/>
          <w:szCs w:val="28"/>
        </w:rPr>
        <w:t xml:space="preserve">Тромбоцитопения </w:t>
      </w:r>
      <w:r w:rsidRPr="00E53257">
        <w:rPr>
          <w:sz w:val="28"/>
          <w:szCs w:val="28"/>
        </w:rPr>
        <w:t>– снижение числа тромбоцитов в периферической крови.</w:t>
      </w:r>
    </w:p>
    <w:p w14:paraId="34DC092B" w14:textId="77777777" w:rsidR="00756B27" w:rsidRPr="00E53257" w:rsidRDefault="00756B27" w:rsidP="00756B27">
      <w:pPr>
        <w:rPr>
          <w:sz w:val="28"/>
          <w:szCs w:val="28"/>
        </w:rPr>
      </w:pPr>
      <w:r w:rsidRPr="00E53257">
        <w:rPr>
          <w:b/>
          <w:sz w:val="28"/>
          <w:szCs w:val="28"/>
        </w:rPr>
        <w:lastRenderedPageBreak/>
        <w:t>Хелатор</w:t>
      </w:r>
      <w:r w:rsidRPr="00E53257">
        <w:rPr>
          <w:sz w:val="28"/>
          <w:szCs w:val="28"/>
        </w:rPr>
        <w:t xml:space="preserve"> – вещество, образующее устойчивое нетоксичное соединение с металлом (в данном случае с железом), способное покинуть организм.</w:t>
      </w:r>
    </w:p>
    <w:p w14:paraId="7858770E" w14:textId="77777777" w:rsidR="00756B27" w:rsidRPr="00E53257" w:rsidRDefault="00756B27" w:rsidP="00756B27">
      <w:pPr>
        <w:rPr>
          <w:sz w:val="28"/>
          <w:szCs w:val="28"/>
        </w:rPr>
      </w:pPr>
      <w:r w:rsidRPr="00E53257">
        <w:rPr>
          <w:b/>
          <w:sz w:val="28"/>
          <w:szCs w:val="28"/>
        </w:rPr>
        <w:t>Хелаторная терапия</w:t>
      </w:r>
      <w:r w:rsidRPr="00E53257">
        <w:rPr>
          <w:sz w:val="28"/>
          <w:szCs w:val="28"/>
        </w:rPr>
        <w:t xml:space="preserve"> – использование хелаторов с лечебной целью.</w:t>
      </w:r>
    </w:p>
    <w:p w14:paraId="74DC5C61" w14:textId="77777777" w:rsidR="00756B27" w:rsidRPr="00E53257" w:rsidRDefault="00756B27" w:rsidP="00756B27">
      <w:pPr>
        <w:rPr>
          <w:sz w:val="28"/>
          <w:szCs w:val="28"/>
        </w:rPr>
      </w:pPr>
      <w:r w:rsidRPr="00E53257">
        <w:rPr>
          <w:b/>
          <w:sz w:val="28"/>
          <w:szCs w:val="28"/>
        </w:rPr>
        <w:t xml:space="preserve">Эритробластопения </w:t>
      </w:r>
      <w:r w:rsidRPr="00E53257">
        <w:rPr>
          <w:sz w:val="28"/>
          <w:szCs w:val="28"/>
        </w:rPr>
        <w:t>– снижение числа эритробластов в костном мозге.</w:t>
      </w:r>
    </w:p>
    <w:p w14:paraId="5B1DE43B" w14:textId="77777777" w:rsidR="00756B27" w:rsidRPr="00E53257" w:rsidRDefault="00756B27" w:rsidP="00756B27">
      <w:pPr>
        <w:jc w:val="both"/>
        <w:rPr>
          <w:sz w:val="28"/>
          <w:szCs w:val="28"/>
        </w:rPr>
      </w:pPr>
      <w:r w:rsidRPr="00E53257">
        <w:rPr>
          <w:b/>
          <w:sz w:val="28"/>
          <w:szCs w:val="28"/>
        </w:rPr>
        <w:t>Анемия Даймонда</w:t>
      </w:r>
      <w:r w:rsidRPr="00E53257">
        <w:rPr>
          <w:sz w:val="28"/>
          <w:szCs w:val="28"/>
        </w:rPr>
        <w:t xml:space="preserve"> – Блекфена - редкая форма врожденной аплазии кроветворения, в основном красноклеточной (эритроидной), раннего и детского возраста, развивающаяся в результате апоптоза эритроидных предшественников в костном мозге вследствие дефекта биосинтеза рибосом. </w:t>
      </w:r>
    </w:p>
    <w:p w14:paraId="24C99635" w14:textId="77777777" w:rsidR="00756B27" w:rsidRDefault="00756B27" w:rsidP="00756B27">
      <w:pPr>
        <w:jc w:val="both"/>
        <w:rPr>
          <w:sz w:val="28"/>
          <w:szCs w:val="28"/>
        </w:rPr>
      </w:pPr>
      <w:r w:rsidRPr="00E53257">
        <w:rPr>
          <w:b/>
          <w:sz w:val="28"/>
          <w:szCs w:val="28"/>
        </w:rPr>
        <w:t>Синдром Пирсона</w:t>
      </w:r>
      <w:r w:rsidRPr="00E53257">
        <w:rPr>
          <w:sz w:val="28"/>
          <w:szCs w:val="28"/>
        </w:rPr>
        <w:t xml:space="preserve"> – мультисистемное заболевание с преобладающим вовлечением кроветворения, поджелудочной жлезы и печени, развивающиеся вследствии дефекта митохондрильной ДНК.</w:t>
      </w:r>
    </w:p>
    <w:p w14:paraId="1CB9AA5D" w14:textId="5CA3C361" w:rsidR="00164448" w:rsidRPr="00E53257" w:rsidRDefault="00164448" w:rsidP="00756B27">
      <w:pPr>
        <w:jc w:val="both"/>
        <w:rPr>
          <w:sz w:val="28"/>
          <w:szCs w:val="28"/>
        </w:rPr>
      </w:pPr>
      <w:r w:rsidRPr="00164448">
        <w:rPr>
          <w:b/>
          <w:sz w:val="26"/>
        </w:rPr>
        <w:t>Рибосомопатии</w:t>
      </w:r>
      <w:r w:rsidRPr="003F7067">
        <w:rPr>
          <w:sz w:val="26"/>
        </w:rPr>
        <w:t xml:space="preserve"> </w:t>
      </w:r>
      <w:r>
        <w:rPr>
          <w:sz w:val="26"/>
        </w:rPr>
        <w:t>-</w:t>
      </w:r>
      <w:r w:rsidRPr="003F7067">
        <w:rPr>
          <w:sz w:val="26"/>
        </w:rPr>
        <w:t xml:space="preserve"> </w:t>
      </w:r>
      <w:r>
        <w:rPr>
          <w:sz w:val="26"/>
        </w:rPr>
        <w:t>группа</w:t>
      </w:r>
      <w:r w:rsidRPr="003F7067">
        <w:rPr>
          <w:sz w:val="26"/>
        </w:rPr>
        <w:t xml:space="preserve"> генетически детерминированных расстройств, являющихся результатом нарушения синтеза рибосом или и</w:t>
      </w:r>
      <w:r>
        <w:rPr>
          <w:sz w:val="26"/>
        </w:rPr>
        <w:t>х функциональных дефектов.</w:t>
      </w:r>
    </w:p>
    <w:p w14:paraId="3A1F65E4" w14:textId="77777777" w:rsidR="00181EC4" w:rsidRDefault="00181EC4">
      <w:pPr>
        <w:rPr>
          <w:rFonts w:cs="Times New Roman"/>
          <w:szCs w:val="24"/>
        </w:rPr>
      </w:pPr>
      <w:r>
        <w:rPr>
          <w:rFonts w:cs="Times New Roman"/>
          <w:szCs w:val="24"/>
        </w:rPr>
        <w:br w:type="page"/>
      </w:r>
    </w:p>
    <w:p w14:paraId="6194A6FB" w14:textId="77777777" w:rsidR="00B405CE" w:rsidRPr="00E9341B" w:rsidRDefault="00181EC4" w:rsidP="00A91310">
      <w:pPr>
        <w:pStyle w:val="1"/>
      </w:pPr>
      <w:bookmarkStart w:id="4" w:name="_Toc18321433"/>
      <w:r>
        <w:lastRenderedPageBreak/>
        <w:t xml:space="preserve">1. </w:t>
      </w:r>
      <w:r w:rsidR="00B405CE" w:rsidRPr="00E9341B">
        <w:t>Краткая информация</w:t>
      </w:r>
      <w:bookmarkEnd w:id="4"/>
    </w:p>
    <w:p w14:paraId="1ED6CC25" w14:textId="77777777" w:rsidR="00B405CE" w:rsidRPr="004F54F5" w:rsidRDefault="00181EC4" w:rsidP="00181EC4">
      <w:pPr>
        <w:pStyle w:val="af0"/>
      </w:pPr>
      <w:r>
        <w:t xml:space="preserve">1.1 </w:t>
      </w:r>
      <w:r w:rsidR="00B405CE" w:rsidRPr="004F54F5">
        <w:t>Определение</w:t>
      </w:r>
    </w:p>
    <w:p w14:paraId="31625C91" w14:textId="49D93000" w:rsidR="00B405CE" w:rsidRPr="00756B27" w:rsidRDefault="00756B27" w:rsidP="00756B27">
      <w:pPr>
        <w:ind w:firstLine="360"/>
        <w:jc w:val="both"/>
      </w:pPr>
      <w:r w:rsidRPr="00756B27">
        <w:rPr>
          <w:b/>
        </w:rPr>
        <w:t>Анемия Даймонда-Блекфена</w:t>
      </w:r>
      <w:r w:rsidRPr="00475B3F">
        <w:t xml:space="preserve"> - редкая форма врожденной аплазии кроветворения, в основном красноклеточной (эритроидной), раннего и детского возраста, развивающаяся в результате апоптоза эритроидных предшественников в костном мозге вследс</w:t>
      </w:r>
      <w:r>
        <w:t>твие дефекта биосинтеза рибосом</w:t>
      </w:r>
      <w:r w:rsidRPr="00475B3F">
        <w:t xml:space="preserve"> </w:t>
      </w:r>
      <w:r>
        <w:rPr>
          <w:rFonts w:cs="Times New Roman"/>
          <w:szCs w:val="24"/>
        </w:rPr>
        <w:t xml:space="preserve"> </w:t>
      </w:r>
      <w:r w:rsidR="00D522AB">
        <w:rPr>
          <w:rFonts w:cs="Times New Roman"/>
          <w:szCs w:val="24"/>
        </w:rPr>
        <w:t>[</w:t>
      </w:r>
      <w:r w:rsidR="00065C75">
        <w:rPr>
          <w:rFonts w:cs="Times New Roman"/>
          <w:szCs w:val="24"/>
        </w:rPr>
        <w:t>1-5</w:t>
      </w:r>
      <w:r w:rsidR="00D522AB">
        <w:rPr>
          <w:rFonts w:cs="Times New Roman"/>
          <w:szCs w:val="24"/>
        </w:rPr>
        <w:t>]</w:t>
      </w:r>
      <w:r w:rsidR="00B405CE" w:rsidRPr="004F54F5">
        <w:rPr>
          <w:rFonts w:cs="Times New Roman"/>
          <w:szCs w:val="24"/>
        </w:rPr>
        <w:t>.</w:t>
      </w:r>
    </w:p>
    <w:p w14:paraId="2585F833" w14:textId="77777777" w:rsidR="00B405CE" w:rsidRPr="004F54F5" w:rsidRDefault="00181EC4" w:rsidP="00181EC4">
      <w:pPr>
        <w:pStyle w:val="af0"/>
      </w:pPr>
      <w:r>
        <w:t xml:space="preserve">1.2 </w:t>
      </w:r>
      <w:r w:rsidR="00B405CE" w:rsidRPr="004F54F5">
        <w:t>Этиология и патогенез</w:t>
      </w:r>
    </w:p>
    <w:p w14:paraId="1FA61DA5" w14:textId="689E46E2" w:rsidR="00BC6CC3" w:rsidRDefault="00164448" w:rsidP="00871D51">
      <w:pPr>
        <w:pStyle w:val="a9"/>
        <w:spacing w:before="0" w:beforeAutospacing="0" w:after="0" w:afterAutospacing="0" w:line="480" w:lineRule="auto"/>
        <w:ind w:firstLine="708"/>
        <w:jc w:val="both"/>
        <w:rPr>
          <w:sz w:val="26"/>
        </w:rPr>
      </w:pPr>
      <w:r w:rsidRPr="003F7067">
        <w:rPr>
          <w:sz w:val="26"/>
        </w:rPr>
        <w:t xml:space="preserve">В настоящее время </w:t>
      </w:r>
      <w:r>
        <w:rPr>
          <w:sz w:val="26"/>
        </w:rPr>
        <w:t>д</w:t>
      </w:r>
      <w:r w:rsidRPr="003F7067">
        <w:rPr>
          <w:sz w:val="26"/>
        </w:rPr>
        <w:t>анные о генетических нарушениях</w:t>
      </w:r>
      <w:r w:rsidR="00871D51">
        <w:rPr>
          <w:sz w:val="26"/>
        </w:rPr>
        <w:t xml:space="preserve"> (повреждение рибосом</w:t>
      </w:r>
      <w:r w:rsidR="00871D51" w:rsidRPr="003F7067">
        <w:rPr>
          <w:sz w:val="26"/>
        </w:rPr>
        <w:t xml:space="preserve"> </w:t>
      </w:r>
      <w:r w:rsidR="00871D51">
        <w:rPr>
          <w:sz w:val="26"/>
        </w:rPr>
        <w:t>за счет нарушения</w:t>
      </w:r>
      <w:r w:rsidR="00871D51" w:rsidRPr="003F7067">
        <w:rPr>
          <w:sz w:val="26"/>
        </w:rPr>
        <w:t xml:space="preserve"> формирования их субъединиц</w:t>
      </w:r>
      <w:r w:rsidR="00871D51">
        <w:rPr>
          <w:sz w:val="26"/>
        </w:rPr>
        <w:t>)</w:t>
      </w:r>
      <w:r w:rsidRPr="003F7067">
        <w:rPr>
          <w:sz w:val="26"/>
        </w:rPr>
        <w:t xml:space="preserve">, лежащих в основе патогенеза АДБ, </w:t>
      </w:r>
      <w:r>
        <w:rPr>
          <w:sz w:val="26"/>
        </w:rPr>
        <w:t xml:space="preserve">приводящих к гаплонедостаточности рибосом, </w:t>
      </w:r>
      <w:r w:rsidRPr="003F7067">
        <w:rPr>
          <w:sz w:val="26"/>
        </w:rPr>
        <w:t xml:space="preserve">позволяют отнести данное заболевание к группе рибосомопатий </w:t>
      </w:r>
      <w:r w:rsidR="00D522AB">
        <w:t>[</w:t>
      </w:r>
      <w:r w:rsidR="00F01090" w:rsidRPr="00B67554">
        <w:rPr>
          <w:sz w:val="26"/>
        </w:rPr>
        <w:t>5</w:t>
      </w:r>
      <w:r w:rsidR="00065C75" w:rsidRPr="00B67554">
        <w:rPr>
          <w:sz w:val="26"/>
        </w:rPr>
        <w:t>,6</w:t>
      </w:r>
      <w:r w:rsidR="00D522AB">
        <w:t>]</w:t>
      </w:r>
      <w:r w:rsidR="00BC6CC3">
        <w:t>.</w:t>
      </w:r>
      <w:r w:rsidR="00CE0B0A" w:rsidRPr="00CE0B0A">
        <w:rPr>
          <w:sz w:val="26"/>
        </w:rPr>
        <w:t xml:space="preserve"> </w:t>
      </w:r>
      <w:r w:rsidR="00CE0B0A">
        <w:rPr>
          <w:sz w:val="26"/>
        </w:rPr>
        <w:t>М</w:t>
      </w:r>
      <w:r w:rsidR="00CE0B0A" w:rsidRPr="003F7067">
        <w:rPr>
          <w:sz w:val="26"/>
        </w:rPr>
        <w:t>утации в генах рибосомальных белков приводят</w:t>
      </w:r>
      <w:r w:rsidR="00BD78C2">
        <w:rPr>
          <w:sz w:val="26"/>
        </w:rPr>
        <w:t xml:space="preserve"> к нарушению </w:t>
      </w:r>
      <w:r w:rsidR="00BD78C2" w:rsidRPr="003F7067">
        <w:rPr>
          <w:sz w:val="26"/>
        </w:rPr>
        <w:t>синтез</w:t>
      </w:r>
      <w:r w:rsidR="00BD78C2">
        <w:rPr>
          <w:sz w:val="26"/>
        </w:rPr>
        <w:t>а</w:t>
      </w:r>
      <w:r w:rsidR="00BD78C2" w:rsidRPr="003F7067">
        <w:rPr>
          <w:sz w:val="26"/>
        </w:rPr>
        <w:t xml:space="preserve"> как малых, так и больших субъединиц рибосом</w:t>
      </w:r>
      <w:r w:rsidR="00BD78C2">
        <w:rPr>
          <w:sz w:val="26"/>
        </w:rPr>
        <w:t>, что</w:t>
      </w:r>
      <w:r w:rsidR="00BD78C2" w:rsidRPr="003F7067">
        <w:rPr>
          <w:sz w:val="26"/>
        </w:rPr>
        <w:t xml:space="preserve"> </w:t>
      </w:r>
      <w:r w:rsidR="00BD78C2">
        <w:rPr>
          <w:sz w:val="26"/>
        </w:rPr>
        <w:t>индуцирует р53 с последующим арестом</w:t>
      </w:r>
      <w:r w:rsidR="00BD78C2" w:rsidRPr="003F7067">
        <w:rPr>
          <w:sz w:val="26"/>
        </w:rPr>
        <w:t xml:space="preserve"> клеточного цикла на границе фаз G</w:t>
      </w:r>
      <w:r w:rsidR="00BD78C2" w:rsidRPr="001A632A">
        <w:rPr>
          <w:sz w:val="26"/>
          <w:vertAlign w:val="subscript"/>
        </w:rPr>
        <w:t>1</w:t>
      </w:r>
      <w:r w:rsidR="00BD78C2" w:rsidRPr="003F7067">
        <w:rPr>
          <w:sz w:val="26"/>
        </w:rPr>
        <w:t>/S</w:t>
      </w:r>
      <w:r w:rsidR="00BD78C2">
        <w:rPr>
          <w:sz w:val="26"/>
        </w:rPr>
        <w:t xml:space="preserve"> </w:t>
      </w:r>
      <w:r w:rsidR="007640DC" w:rsidRPr="00B67554">
        <w:rPr>
          <w:sz w:val="26"/>
        </w:rPr>
        <w:t>[</w:t>
      </w:r>
      <w:r w:rsidR="00065C75" w:rsidRPr="00B67554">
        <w:rPr>
          <w:sz w:val="26"/>
        </w:rPr>
        <w:t>7-12</w:t>
      </w:r>
      <w:r w:rsidR="007640DC" w:rsidRPr="00B67554">
        <w:rPr>
          <w:sz w:val="26"/>
        </w:rPr>
        <w:t>]</w:t>
      </w:r>
      <w:r w:rsidR="00F01090" w:rsidRPr="00B67554">
        <w:rPr>
          <w:sz w:val="26"/>
        </w:rPr>
        <w:t>, было показано, что</w:t>
      </w:r>
      <w:r w:rsidR="00F01090">
        <w:rPr>
          <w:sz w:val="26"/>
        </w:rPr>
        <w:t xml:space="preserve"> данные изменения не затрагивают другие клеточные линии </w:t>
      </w:r>
      <w:r w:rsidR="00065C75" w:rsidRPr="00B67554">
        <w:rPr>
          <w:sz w:val="26"/>
        </w:rPr>
        <w:t>[9</w:t>
      </w:r>
      <w:r w:rsidR="00F01090" w:rsidRPr="00B67554">
        <w:rPr>
          <w:sz w:val="26"/>
        </w:rPr>
        <w:t>]</w:t>
      </w:r>
      <w:r w:rsidR="00CE0B0A" w:rsidRPr="00BD78C2">
        <w:rPr>
          <w:sz w:val="26"/>
        </w:rPr>
        <w:t>.</w:t>
      </w:r>
      <w:r w:rsidR="007640DC" w:rsidRPr="00BD78C2">
        <w:rPr>
          <w:sz w:val="26"/>
        </w:rPr>
        <w:t xml:space="preserve"> При этом известно, что мутации в различных генах рибосомальных белков по-разному влияют на дифференцировку клеток эритроидного ряда </w:t>
      </w:r>
      <w:r w:rsidR="007640DC" w:rsidRPr="00B67554">
        <w:rPr>
          <w:sz w:val="26"/>
        </w:rPr>
        <w:t>[</w:t>
      </w:r>
      <w:r w:rsidR="00065C75" w:rsidRPr="00B67554">
        <w:rPr>
          <w:sz w:val="26"/>
        </w:rPr>
        <w:t>13,14</w:t>
      </w:r>
      <w:r w:rsidR="007640DC" w:rsidRPr="00B67554">
        <w:rPr>
          <w:sz w:val="26"/>
        </w:rPr>
        <w:t>]</w:t>
      </w:r>
      <w:r w:rsidR="007640DC" w:rsidRPr="00BD78C2">
        <w:rPr>
          <w:sz w:val="26"/>
        </w:rPr>
        <w:t>. Например, мутации</w:t>
      </w:r>
      <w:r w:rsidR="007640DC" w:rsidRPr="00BD78C2">
        <w:rPr>
          <w:i/>
          <w:sz w:val="26"/>
        </w:rPr>
        <w:t xml:space="preserve"> </w:t>
      </w:r>
      <w:r w:rsidR="007640DC" w:rsidRPr="00BD78C2">
        <w:rPr>
          <w:sz w:val="26"/>
        </w:rPr>
        <w:t xml:space="preserve">в гене </w:t>
      </w:r>
      <w:r w:rsidR="007640DC" w:rsidRPr="00BD78C2">
        <w:rPr>
          <w:i/>
          <w:sz w:val="26"/>
        </w:rPr>
        <w:t>RPS19</w:t>
      </w:r>
      <w:r w:rsidR="007640DC" w:rsidRPr="00BD78C2">
        <w:rPr>
          <w:sz w:val="26"/>
        </w:rPr>
        <w:t xml:space="preserve"> индуцировали снижение пролиферации клеток-предшественников, однако конечная дифференцировка эритроцитов оставалась ненарушенной. В то же время мутации в гене </w:t>
      </w:r>
      <w:r w:rsidR="007640DC" w:rsidRPr="00BD78C2">
        <w:rPr>
          <w:i/>
          <w:sz w:val="26"/>
        </w:rPr>
        <w:t>RPL11</w:t>
      </w:r>
      <w:r w:rsidR="007640DC" w:rsidRPr="00BD78C2">
        <w:rPr>
          <w:sz w:val="26"/>
        </w:rPr>
        <w:t xml:space="preserve"> приводили не только к резкому подавлению пролиферации эритроидных предшественников, но и к торможению дифференцировки эритроцитов и значительному увеличению апоптоза в культуре клеток</w:t>
      </w:r>
      <w:r w:rsidR="00065C75">
        <w:rPr>
          <w:sz w:val="26"/>
        </w:rPr>
        <w:t xml:space="preserve"> [15</w:t>
      </w:r>
      <w:r w:rsidR="00981AF9">
        <w:rPr>
          <w:sz w:val="26"/>
        </w:rPr>
        <w:t>]</w:t>
      </w:r>
      <w:r w:rsidR="007640DC" w:rsidRPr="00BD78C2">
        <w:rPr>
          <w:sz w:val="26"/>
        </w:rPr>
        <w:t>.</w:t>
      </w:r>
    </w:p>
    <w:p w14:paraId="6813CB39" w14:textId="4424250E" w:rsidR="001048FC" w:rsidRDefault="001048FC" w:rsidP="001048FC">
      <w:pPr>
        <w:pStyle w:val="a9"/>
        <w:spacing w:before="0" w:beforeAutospacing="0" w:after="0" w:afterAutospacing="0" w:line="480" w:lineRule="auto"/>
        <w:ind w:firstLine="708"/>
        <w:jc w:val="both"/>
        <w:rPr>
          <w:sz w:val="26"/>
        </w:rPr>
      </w:pPr>
      <w:r w:rsidRPr="003F7067">
        <w:rPr>
          <w:sz w:val="26"/>
        </w:rPr>
        <w:t xml:space="preserve">Еще одним объяснением </w:t>
      </w:r>
      <w:r>
        <w:rPr>
          <w:sz w:val="26"/>
        </w:rPr>
        <w:t xml:space="preserve">нарушения эритропоэза </w:t>
      </w:r>
      <w:r w:rsidRPr="003F7067">
        <w:rPr>
          <w:sz w:val="26"/>
        </w:rPr>
        <w:t>может служить то</w:t>
      </w:r>
      <w:r>
        <w:rPr>
          <w:sz w:val="26"/>
        </w:rPr>
        <w:t>т факт</w:t>
      </w:r>
      <w:r w:rsidRPr="003F7067">
        <w:rPr>
          <w:sz w:val="26"/>
        </w:rPr>
        <w:t xml:space="preserve">, что эритроидная дифференцировка сопровождается разительной перестройкой ядерных структур с конденсацией хроматина, являющейся подготовительным </w:t>
      </w:r>
      <w:r w:rsidRPr="003F7067">
        <w:rPr>
          <w:sz w:val="26"/>
        </w:rPr>
        <w:lastRenderedPageBreak/>
        <w:t>шагом для утраты ядра. Вследствие этого ядрышко подвергается структурным и молекулярным изменениям, что может потенцировать рибосомальный стресс, вызванный мутациями в рибосомальных белках, и вести к апоптозу</w:t>
      </w:r>
      <w:r w:rsidR="00065C75">
        <w:rPr>
          <w:sz w:val="26"/>
        </w:rPr>
        <w:t xml:space="preserve"> [16</w:t>
      </w:r>
      <w:r w:rsidR="00981AF9">
        <w:rPr>
          <w:sz w:val="26"/>
        </w:rPr>
        <w:t>].</w:t>
      </w:r>
      <w:r w:rsidR="00871D51">
        <w:rPr>
          <w:sz w:val="26"/>
        </w:rPr>
        <w:t xml:space="preserve"> В норме т</w:t>
      </w:r>
      <w:r w:rsidR="00871D51" w:rsidRPr="003F7067">
        <w:rPr>
          <w:sz w:val="26"/>
        </w:rPr>
        <w:t>ранскрипты будущих рибосомальных белков образуются в ядре РНК-полимеразой II, транслируются в цитоплазме, после чего данные белки транспортируются в ядрышко, где принимают участие в формировании рибосом. 40S и 60S субъединицы рибосом затем эспортируются из ядрышка через нуклеоплазму в цитоплазму, где соединяются в 80S субъединицей рибосомы и выполняют свою роль в синтезе белка</w:t>
      </w:r>
      <w:r w:rsidR="00871D51">
        <w:rPr>
          <w:sz w:val="26"/>
        </w:rPr>
        <w:t xml:space="preserve"> в клетке </w:t>
      </w:r>
      <w:r w:rsidR="00065C75" w:rsidRPr="00B67554">
        <w:rPr>
          <w:sz w:val="26"/>
        </w:rPr>
        <w:t>[17</w:t>
      </w:r>
      <w:r w:rsidR="00871D51" w:rsidRPr="00B67554">
        <w:rPr>
          <w:sz w:val="26"/>
        </w:rPr>
        <w:t>]</w:t>
      </w:r>
      <w:r w:rsidR="008518EA" w:rsidRPr="00B67554">
        <w:rPr>
          <w:sz w:val="26"/>
        </w:rPr>
        <w:t>.</w:t>
      </w:r>
      <w:r w:rsidR="008518EA">
        <w:rPr>
          <w:sz w:val="26"/>
        </w:rPr>
        <w:t xml:space="preserve"> </w:t>
      </w:r>
    </w:p>
    <w:p w14:paraId="7B9204F2" w14:textId="727E7542" w:rsidR="008518EA" w:rsidRDefault="008518EA" w:rsidP="001048FC">
      <w:pPr>
        <w:pStyle w:val="a9"/>
        <w:spacing w:before="0" w:beforeAutospacing="0" w:after="0" w:afterAutospacing="0" w:line="480" w:lineRule="auto"/>
        <w:ind w:firstLine="708"/>
        <w:jc w:val="both"/>
        <w:rPr>
          <w:sz w:val="26"/>
        </w:rPr>
      </w:pPr>
      <w:r w:rsidRPr="003F7067">
        <w:rPr>
          <w:sz w:val="26"/>
        </w:rPr>
        <w:t xml:space="preserve">По некоторым данным, мутации в генах </w:t>
      </w:r>
      <w:r w:rsidRPr="003F7067">
        <w:rPr>
          <w:i/>
          <w:sz w:val="26"/>
        </w:rPr>
        <w:t>RPL5</w:t>
      </w:r>
      <w:r w:rsidRPr="003F7067">
        <w:rPr>
          <w:sz w:val="26"/>
        </w:rPr>
        <w:t xml:space="preserve"> и </w:t>
      </w:r>
      <w:r w:rsidRPr="003F7067">
        <w:rPr>
          <w:i/>
          <w:sz w:val="26"/>
        </w:rPr>
        <w:t>RPL11</w:t>
      </w:r>
      <w:r w:rsidRPr="003F7067">
        <w:rPr>
          <w:sz w:val="26"/>
        </w:rPr>
        <w:t xml:space="preserve"> чаще ассоциируются с наличием врожденных аномалий, чем мутации в гене </w:t>
      </w:r>
      <w:r w:rsidRPr="003F7067">
        <w:rPr>
          <w:i/>
          <w:sz w:val="26"/>
        </w:rPr>
        <w:t>RPS19</w:t>
      </w:r>
      <w:r w:rsidRPr="003F7067">
        <w:rPr>
          <w:sz w:val="26"/>
        </w:rPr>
        <w:t>, причем первые характеризуются более тяжелым фенотипом</w:t>
      </w:r>
      <w:r>
        <w:rPr>
          <w:sz w:val="26"/>
        </w:rPr>
        <w:t xml:space="preserve"> </w:t>
      </w:r>
      <w:r w:rsidR="00065C75" w:rsidRPr="00B67554">
        <w:rPr>
          <w:sz w:val="26"/>
        </w:rPr>
        <w:t>[18</w:t>
      </w:r>
      <w:r w:rsidRPr="00B67554">
        <w:rPr>
          <w:sz w:val="26"/>
        </w:rPr>
        <w:t>].</w:t>
      </w:r>
      <w:r>
        <w:rPr>
          <w:sz w:val="26"/>
        </w:rPr>
        <w:t xml:space="preserve"> </w:t>
      </w:r>
    </w:p>
    <w:p w14:paraId="147AC765" w14:textId="52E0877B" w:rsidR="00B75DFB" w:rsidRPr="00B67554" w:rsidRDefault="00B75DFB" w:rsidP="001048FC">
      <w:pPr>
        <w:pStyle w:val="a9"/>
        <w:spacing w:before="0" w:beforeAutospacing="0" w:after="0" w:afterAutospacing="0" w:line="480" w:lineRule="auto"/>
        <w:ind w:firstLine="708"/>
        <w:jc w:val="both"/>
        <w:rPr>
          <w:sz w:val="26"/>
        </w:rPr>
      </w:pPr>
      <w:r>
        <w:rPr>
          <w:sz w:val="26"/>
        </w:rPr>
        <w:t xml:space="preserve">В настоящее описан большой спектр мутаций и делеций различных генов рибосомальных белков, наиболее часто встречаемые поломки в генах </w:t>
      </w:r>
      <w:r w:rsidRPr="000D0B0D">
        <w:rPr>
          <w:i/>
        </w:rPr>
        <w:t>RPS19, RPS10, RPS24, RPS26, RPL5, RPL11, RPL35a, RPS7, RPS17</w:t>
      </w:r>
      <w:r w:rsidR="00065C75">
        <w:t xml:space="preserve"> [19</w:t>
      </w:r>
      <w:r w:rsidR="00065C75" w:rsidRPr="00B67554">
        <w:t>-21</w:t>
      </w:r>
      <w:r w:rsidR="009906A6" w:rsidRPr="00B67554">
        <w:t>]</w:t>
      </w:r>
      <w:r>
        <w:t xml:space="preserve"> </w:t>
      </w:r>
    </w:p>
    <w:p w14:paraId="59700A31" w14:textId="45594292" w:rsidR="00B75DFB" w:rsidRPr="008518EA" w:rsidRDefault="00B75DFB" w:rsidP="001048FC">
      <w:pPr>
        <w:pStyle w:val="a9"/>
        <w:spacing w:before="0" w:beforeAutospacing="0" w:after="0" w:afterAutospacing="0" w:line="480" w:lineRule="auto"/>
        <w:ind w:firstLine="708"/>
        <w:jc w:val="both"/>
        <w:rPr>
          <w:sz w:val="26"/>
        </w:rPr>
      </w:pPr>
      <w:r>
        <w:t>И</w:t>
      </w:r>
      <w:r w:rsidRPr="00475B3F">
        <w:t xml:space="preserve">дентифицированы также единичные случаи АДБ в результате мутации генов </w:t>
      </w:r>
      <w:r w:rsidRPr="00B75DFB">
        <w:rPr>
          <w:i/>
        </w:rPr>
        <w:t>GATA1</w:t>
      </w:r>
      <w:r w:rsidRPr="00475B3F">
        <w:t xml:space="preserve">, </w:t>
      </w:r>
      <w:r w:rsidRPr="00B75DFB">
        <w:rPr>
          <w:i/>
        </w:rPr>
        <w:t>FLVCR1</w:t>
      </w:r>
      <w:r w:rsidR="00440CF8">
        <w:rPr>
          <w:i/>
        </w:rPr>
        <w:t>, ADA2</w:t>
      </w:r>
      <w:r w:rsidRPr="00475B3F">
        <w:t xml:space="preserve"> и </w:t>
      </w:r>
      <w:r w:rsidRPr="00B75DFB">
        <w:rPr>
          <w:i/>
        </w:rPr>
        <w:t>TFR2</w:t>
      </w:r>
      <w:r>
        <w:t xml:space="preserve"> </w:t>
      </w:r>
      <w:r w:rsidRPr="00B67554">
        <w:t>[</w:t>
      </w:r>
      <w:r w:rsidR="00440CF8">
        <w:t>22,23,24</w:t>
      </w:r>
      <w:r w:rsidRPr="00B67554">
        <w:t>]</w:t>
      </w:r>
      <w:r w:rsidRPr="00475B3F">
        <w:t>.</w:t>
      </w:r>
    </w:p>
    <w:p w14:paraId="42CC0674" w14:textId="77777777" w:rsidR="00B405CE" w:rsidRPr="004F54F5" w:rsidRDefault="00181EC4" w:rsidP="00181EC4">
      <w:pPr>
        <w:pStyle w:val="af0"/>
      </w:pPr>
      <w:r>
        <w:t xml:space="preserve">1.3 </w:t>
      </w:r>
      <w:r w:rsidR="0078510A" w:rsidRPr="004F54F5">
        <w:t>Эпидемиология</w:t>
      </w:r>
    </w:p>
    <w:p w14:paraId="19EF968B" w14:textId="6C389173" w:rsidR="00D35104" w:rsidRPr="008518EA" w:rsidRDefault="00D35104" w:rsidP="00D35104">
      <w:pPr>
        <w:widowControl w:val="0"/>
        <w:autoSpaceDE w:val="0"/>
        <w:autoSpaceDN w:val="0"/>
        <w:adjustRightInd w:val="0"/>
        <w:ind w:firstLine="708"/>
        <w:jc w:val="both"/>
        <w:rPr>
          <w:rFonts w:ascii="-r»›ˇø¨hÕ" w:hAnsi="-r»›ˇø¨hÕ" w:cs="-r»›ˇø¨hÕ"/>
          <w:color w:val="000000"/>
          <w:sz w:val="20"/>
          <w:szCs w:val="20"/>
        </w:rPr>
      </w:pPr>
      <w:r>
        <w:t xml:space="preserve">По данным </w:t>
      </w:r>
      <w:r>
        <w:rPr>
          <w:lang w:val="en-US"/>
        </w:rPr>
        <w:t>Kynaston</w:t>
      </w:r>
      <w:r w:rsidRPr="00E96415">
        <w:t xml:space="preserve"> </w:t>
      </w:r>
      <w:r>
        <w:rPr>
          <w:lang w:val="en-US"/>
        </w:rPr>
        <w:t>et</w:t>
      </w:r>
      <w:r w:rsidRPr="00E96415">
        <w:t xml:space="preserve"> </w:t>
      </w:r>
      <w:r>
        <w:rPr>
          <w:lang w:val="en-US"/>
        </w:rPr>
        <w:t>al</w:t>
      </w:r>
      <w:r w:rsidRPr="00E96415">
        <w:t xml:space="preserve"> (1993) </w:t>
      </w:r>
      <w:r>
        <w:t xml:space="preserve">расчетная частота </w:t>
      </w:r>
      <w:r w:rsidR="00440CF8">
        <w:t>распространенности</w:t>
      </w:r>
      <w:r>
        <w:t xml:space="preserve"> заболевания составляет 1 на 100</w:t>
      </w:r>
      <w:r w:rsidR="00440CF8">
        <w:t xml:space="preserve"> </w:t>
      </w:r>
      <w:r>
        <w:t>000 или 1 на 200</w:t>
      </w:r>
      <w:r w:rsidR="00440CF8">
        <w:t xml:space="preserve"> </w:t>
      </w:r>
      <w:r>
        <w:t>000 рожденных живыми детей [</w:t>
      </w:r>
      <w:r w:rsidR="00440CF8">
        <w:t>25</w:t>
      </w:r>
      <w:r>
        <w:t>], по данным других авторов – 5-7 на 1</w:t>
      </w:r>
      <w:r w:rsidR="00440CF8">
        <w:t xml:space="preserve"> </w:t>
      </w:r>
      <w:r>
        <w:t>000</w:t>
      </w:r>
      <w:r w:rsidR="00440CF8">
        <w:t xml:space="preserve"> </w:t>
      </w:r>
      <w:r>
        <w:t xml:space="preserve">000 </w:t>
      </w:r>
      <w:r w:rsidR="00DC5462">
        <w:t xml:space="preserve">рожденных живыми детей </w:t>
      </w:r>
      <w:r>
        <w:t xml:space="preserve">вне зависимости от национальности и пола </w:t>
      </w:r>
      <w:r w:rsidRPr="00E96415">
        <w:t>[</w:t>
      </w:r>
      <w:r w:rsidR="00D941A2">
        <w:t>26-28</w:t>
      </w:r>
      <w:r w:rsidR="00440CF8">
        <w:t>].</w:t>
      </w:r>
      <w:r>
        <w:t xml:space="preserve"> </w:t>
      </w:r>
      <w:r w:rsidR="008518EA">
        <w:t xml:space="preserve">По данным </w:t>
      </w:r>
      <w:r w:rsidR="008518EA" w:rsidRPr="00D559DD">
        <w:t>Российского</w:t>
      </w:r>
      <w:r w:rsidR="008518EA">
        <w:t xml:space="preserve"> регистра</w:t>
      </w:r>
      <w:r w:rsidR="00D559DD">
        <w:t xml:space="preserve"> </w:t>
      </w:r>
      <w:r w:rsidR="00D941A2">
        <w:t xml:space="preserve">показатель </w:t>
      </w:r>
      <w:r w:rsidR="00440CF8">
        <w:t>среднегодов</w:t>
      </w:r>
      <w:r w:rsidR="00D941A2">
        <w:t>ой распространенности</w:t>
      </w:r>
      <w:r w:rsidR="00440CF8">
        <w:t xml:space="preserve"> АДБ </w:t>
      </w:r>
      <w:r w:rsidR="00D941A2">
        <w:t>у детей</w:t>
      </w:r>
      <w:r w:rsidR="008518EA">
        <w:t xml:space="preserve"> </w:t>
      </w:r>
      <w:r w:rsidR="00440CF8">
        <w:t>составляет 5,</w:t>
      </w:r>
      <w:r w:rsidR="00D559DD">
        <w:t>75</w:t>
      </w:r>
      <w:r w:rsidR="00440CF8">
        <w:rPr>
          <w:rFonts w:cs="Times New Roman"/>
        </w:rPr>
        <w:t>±</w:t>
      </w:r>
      <w:r w:rsidR="00440CF8">
        <w:t>0,87</w:t>
      </w:r>
      <w:r w:rsidR="00D559DD">
        <w:t xml:space="preserve"> случа</w:t>
      </w:r>
      <w:r w:rsidR="00D941A2">
        <w:t>я</w:t>
      </w:r>
      <w:r w:rsidR="00D559DD">
        <w:t xml:space="preserve"> на </w:t>
      </w:r>
      <w:r w:rsidR="00440CF8">
        <w:t>1</w:t>
      </w:r>
      <w:r w:rsidR="00D559DD">
        <w:t>00</w:t>
      </w:r>
      <w:r w:rsidR="00440CF8">
        <w:t xml:space="preserve"> </w:t>
      </w:r>
      <w:r w:rsidR="00D559DD">
        <w:t xml:space="preserve">000 </w:t>
      </w:r>
      <w:r w:rsidR="00440CF8">
        <w:t xml:space="preserve">новорожденных </w:t>
      </w:r>
      <w:r w:rsidR="00D941A2">
        <w:t xml:space="preserve">детей, </w:t>
      </w:r>
      <w:r w:rsidR="00D559DD">
        <w:t>рожденных живыми</w:t>
      </w:r>
      <w:r w:rsidR="00440CF8">
        <w:t>, а среднегодов</w:t>
      </w:r>
      <w:r w:rsidR="00D941A2">
        <w:t>ой показатель заболеваемости детей</w:t>
      </w:r>
      <w:r w:rsidR="00440CF8">
        <w:t xml:space="preserve"> АДБ</w:t>
      </w:r>
      <w:r w:rsidR="00D941A2">
        <w:t xml:space="preserve"> на территории РФ –</w:t>
      </w:r>
      <w:r w:rsidR="00440CF8">
        <w:t xml:space="preserve"> 0,63</w:t>
      </w:r>
      <w:r w:rsidR="00440CF8">
        <w:rPr>
          <w:rFonts w:cs="Times New Roman"/>
        </w:rPr>
        <w:t>±</w:t>
      </w:r>
      <w:r w:rsidR="00440CF8">
        <w:t xml:space="preserve">0,034 </w:t>
      </w:r>
      <w:r w:rsidR="00D941A2">
        <w:t xml:space="preserve">случаев </w:t>
      </w:r>
      <w:r w:rsidR="00440CF8">
        <w:t>на 100 000</w:t>
      </w:r>
      <w:r w:rsidR="00D941A2">
        <w:t xml:space="preserve"> новорожденных мальчиков и девочек, рожденных живыми (</w:t>
      </w:r>
      <w:r w:rsidR="00D941A2" w:rsidRPr="00FC6ED5">
        <w:rPr>
          <w:lang w:val="en-US"/>
        </w:rPr>
        <w:t>min</w:t>
      </w:r>
      <w:r w:rsidR="00D941A2" w:rsidRPr="00FC6ED5">
        <w:t>–</w:t>
      </w:r>
      <w:r w:rsidR="00D941A2" w:rsidRPr="00FC6ED5">
        <w:rPr>
          <w:lang w:val="en-US"/>
        </w:rPr>
        <w:t>max</w:t>
      </w:r>
      <w:r w:rsidR="00D941A2" w:rsidRPr="00FC6ED5">
        <w:t xml:space="preserve"> 0,47–0,74 случаев)</w:t>
      </w:r>
      <w:r w:rsidR="00D941A2">
        <w:t xml:space="preserve"> </w:t>
      </w:r>
      <w:r w:rsidR="00D941A2" w:rsidRPr="00371459">
        <w:t>[29]</w:t>
      </w:r>
      <w:r w:rsidR="008518EA">
        <w:t xml:space="preserve">. </w:t>
      </w:r>
      <w:r>
        <w:t xml:space="preserve">Около 45% больных – семейные случаи с аутосомно-доминантным путем наследования, оставшиеся 55% </w:t>
      </w:r>
      <w:r>
        <w:lastRenderedPageBreak/>
        <w:t>б</w:t>
      </w:r>
      <w:r w:rsidR="008518EA">
        <w:t>ольных – с</w:t>
      </w:r>
      <w:r w:rsidR="00D941A2">
        <w:t>порадические случаи [28</w:t>
      </w:r>
      <w:r>
        <w:t>].</w:t>
      </w:r>
      <w:r w:rsidR="008518EA">
        <w:t xml:space="preserve"> </w:t>
      </w:r>
    </w:p>
    <w:p w14:paraId="0104E8D7" w14:textId="34385E01" w:rsidR="00DA7B60" w:rsidRDefault="00DA7B60" w:rsidP="00BB557B">
      <w:pPr>
        <w:suppressAutoHyphens/>
        <w:jc w:val="both"/>
        <w:rPr>
          <w:sz w:val="26"/>
        </w:rPr>
      </w:pPr>
      <w:r>
        <w:rPr>
          <w:sz w:val="26"/>
        </w:rPr>
        <w:t>Кумулятивный</w:t>
      </w:r>
      <w:r w:rsidRPr="003F7067">
        <w:rPr>
          <w:sz w:val="26"/>
        </w:rPr>
        <w:t xml:space="preserve"> риск развития всех злокачественных новообразований </w:t>
      </w:r>
      <w:r>
        <w:rPr>
          <w:sz w:val="26"/>
        </w:rPr>
        <w:t xml:space="preserve">у больных АБД </w:t>
      </w:r>
      <w:r w:rsidRPr="003F7067">
        <w:rPr>
          <w:sz w:val="26"/>
        </w:rPr>
        <w:t>превышает общепопуляционный в 5,4 раза. Максимальный риск развития был отмечен для миелодиспластического синдрома, острого миелобластного лейкоза, аденокарциномы толстой кишки, остеогенн</w:t>
      </w:r>
      <w:r>
        <w:rPr>
          <w:sz w:val="26"/>
        </w:rPr>
        <w:t>ой</w:t>
      </w:r>
      <w:r w:rsidRPr="003F7067">
        <w:rPr>
          <w:sz w:val="26"/>
        </w:rPr>
        <w:t xml:space="preserve"> сарком</w:t>
      </w:r>
      <w:r>
        <w:rPr>
          <w:sz w:val="26"/>
        </w:rPr>
        <w:t>ы</w:t>
      </w:r>
      <w:r w:rsidRPr="003F7067">
        <w:rPr>
          <w:sz w:val="26"/>
        </w:rPr>
        <w:t xml:space="preserve"> и злокачественных опух</w:t>
      </w:r>
      <w:r w:rsidR="00065C75">
        <w:rPr>
          <w:sz w:val="26"/>
        </w:rPr>
        <w:t>олей женских половых органов [9</w:t>
      </w:r>
      <w:r>
        <w:rPr>
          <w:sz w:val="26"/>
        </w:rPr>
        <w:t>].</w:t>
      </w:r>
    </w:p>
    <w:p w14:paraId="33591B6D" w14:textId="1A30C4B0" w:rsidR="00DA7B60" w:rsidRPr="004F54F5" w:rsidRDefault="00DA7B60" w:rsidP="00BB557B">
      <w:pPr>
        <w:suppressAutoHyphens/>
        <w:jc w:val="both"/>
        <w:rPr>
          <w:rFonts w:cs="Times New Roman"/>
          <w:szCs w:val="24"/>
        </w:rPr>
      </w:pPr>
      <w:r w:rsidRPr="003F7067">
        <w:rPr>
          <w:sz w:val="26"/>
        </w:rPr>
        <w:t xml:space="preserve">Не менее 40% пациентов </w:t>
      </w:r>
      <w:r>
        <w:rPr>
          <w:sz w:val="26"/>
        </w:rPr>
        <w:t xml:space="preserve">с АДБ </w:t>
      </w:r>
      <w:r w:rsidRPr="003F7067">
        <w:rPr>
          <w:sz w:val="26"/>
        </w:rPr>
        <w:t xml:space="preserve">нуждаются в проведении постоянной трансфузионной терапии [2]. Около 75% пациентов с АДБ доживают до возраста 40 лет, для трансфузионно-зависимых </w:t>
      </w:r>
      <w:r>
        <w:rPr>
          <w:sz w:val="26"/>
        </w:rPr>
        <w:t xml:space="preserve">пациентов </w:t>
      </w:r>
      <w:r w:rsidRPr="003F7067">
        <w:rPr>
          <w:sz w:val="26"/>
        </w:rPr>
        <w:t>этот показатель</w:t>
      </w:r>
      <w:r w:rsidR="00065C75">
        <w:rPr>
          <w:sz w:val="26"/>
        </w:rPr>
        <w:t xml:space="preserve"> составляет чуть более 57% [10</w:t>
      </w:r>
      <w:r>
        <w:rPr>
          <w:sz w:val="26"/>
        </w:rPr>
        <w:t>].</w:t>
      </w:r>
    </w:p>
    <w:p w14:paraId="7C978A7C" w14:textId="77777777" w:rsidR="00990719" w:rsidRPr="004F54F5" w:rsidRDefault="00181EC4" w:rsidP="00181EC4">
      <w:pPr>
        <w:pStyle w:val="af0"/>
      </w:pPr>
      <w:r>
        <w:t xml:space="preserve">1.4 </w:t>
      </w:r>
      <w:r w:rsidR="00990719" w:rsidRPr="004F54F5">
        <w:t>Кодирование по МКБ-10</w:t>
      </w:r>
    </w:p>
    <w:p w14:paraId="5CA8AF15" w14:textId="7657D7D8" w:rsidR="00990719" w:rsidRPr="004F54F5" w:rsidRDefault="00DA7B60" w:rsidP="00BB557B">
      <w:pPr>
        <w:suppressAutoHyphens/>
        <w:jc w:val="both"/>
        <w:rPr>
          <w:rFonts w:cs="Times New Roman"/>
          <w:szCs w:val="24"/>
        </w:rPr>
      </w:pPr>
      <w:r>
        <w:rPr>
          <w:rFonts w:cs="Times New Roman"/>
          <w:b/>
          <w:szCs w:val="24"/>
        </w:rPr>
        <w:t>D61.</w:t>
      </w:r>
      <w:r w:rsidR="00DB727E">
        <w:rPr>
          <w:rFonts w:cs="Times New Roman"/>
          <w:b/>
          <w:szCs w:val="24"/>
        </w:rPr>
        <w:t>0</w:t>
      </w:r>
      <w:r w:rsidR="00990719" w:rsidRPr="004F54F5">
        <w:rPr>
          <w:rFonts w:cs="Times New Roman"/>
          <w:szCs w:val="24"/>
        </w:rPr>
        <w:t xml:space="preserve"> </w:t>
      </w:r>
      <w:r w:rsidR="004A05F5">
        <w:rPr>
          <w:rFonts w:cs="Times New Roman"/>
          <w:szCs w:val="24"/>
        </w:rPr>
        <w:t xml:space="preserve">– </w:t>
      </w:r>
      <w:r w:rsidR="00DB727E">
        <w:rPr>
          <w:rFonts w:cs="Times New Roman"/>
          <w:szCs w:val="24"/>
        </w:rPr>
        <w:t>конституциональная апластическая анемия</w:t>
      </w:r>
    </w:p>
    <w:p w14:paraId="4E51922B" w14:textId="77777777" w:rsidR="00990719" w:rsidRDefault="00181EC4" w:rsidP="00181EC4">
      <w:pPr>
        <w:pStyle w:val="af0"/>
      </w:pPr>
      <w:r>
        <w:t xml:space="preserve">1.5 </w:t>
      </w:r>
      <w:r w:rsidR="00990719" w:rsidRPr="004F54F5">
        <w:t>Классификация</w:t>
      </w:r>
    </w:p>
    <w:p w14:paraId="2A6157C9" w14:textId="3831AC5D" w:rsidR="00AB0FA0" w:rsidRDefault="00DB727E" w:rsidP="008774A5">
      <w:pPr>
        <w:pStyle w:val="a9"/>
        <w:spacing w:before="0" w:beforeAutospacing="0" w:after="0" w:afterAutospacing="0" w:line="360" w:lineRule="auto"/>
        <w:ind w:firstLine="360"/>
        <w:jc w:val="both"/>
        <w:rPr>
          <w:rFonts w:eastAsiaTheme="minorHAnsi"/>
          <w:lang w:eastAsia="en-US"/>
        </w:rPr>
      </w:pPr>
      <w:r>
        <w:rPr>
          <w:rFonts w:eastAsiaTheme="minorHAnsi"/>
          <w:lang w:eastAsia="en-US"/>
        </w:rPr>
        <w:t>Общепринятой классификации анемии Даймонда-Блекфена не существует, однако для детализации состояния заболевания эксперты предлагают выделять:</w:t>
      </w:r>
    </w:p>
    <w:p w14:paraId="519BB878" w14:textId="36E11D59" w:rsidR="00DB727E" w:rsidRDefault="00DB727E" w:rsidP="00011044">
      <w:pPr>
        <w:pStyle w:val="a9"/>
        <w:numPr>
          <w:ilvl w:val="0"/>
          <w:numId w:val="14"/>
        </w:numPr>
        <w:spacing w:before="0" w:beforeAutospacing="0" w:after="0" w:afterAutospacing="0" w:line="360" w:lineRule="auto"/>
        <w:jc w:val="both"/>
        <w:rPr>
          <w:rFonts w:eastAsiaTheme="minorHAnsi"/>
          <w:lang w:eastAsia="en-US"/>
        </w:rPr>
      </w:pPr>
      <w:r>
        <w:rPr>
          <w:rFonts w:eastAsiaTheme="minorHAnsi"/>
          <w:lang w:eastAsia="en-US"/>
        </w:rPr>
        <w:t>трансфузионно зависимую (пациент получает регулярные заместительные трансфузии эритроцитной массы</w:t>
      </w:r>
      <w:r w:rsidR="00D941A2">
        <w:rPr>
          <w:rFonts w:eastAsiaTheme="minorHAnsi"/>
          <w:lang w:eastAsia="en-US"/>
        </w:rPr>
        <w:t xml:space="preserve"> (взвеси)</w:t>
      </w:r>
      <w:r>
        <w:rPr>
          <w:rFonts w:eastAsiaTheme="minorHAnsi"/>
          <w:lang w:eastAsia="en-US"/>
        </w:rPr>
        <w:t>)</w:t>
      </w:r>
    </w:p>
    <w:p w14:paraId="595280C8" w14:textId="415B901E" w:rsidR="00DB727E" w:rsidRDefault="00DB727E" w:rsidP="00011044">
      <w:pPr>
        <w:pStyle w:val="a9"/>
        <w:numPr>
          <w:ilvl w:val="0"/>
          <w:numId w:val="14"/>
        </w:numPr>
        <w:spacing w:before="0" w:beforeAutospacing="0" w:after="0" w:afterAutospacing="0" w:line="360" w:lineRule="auto"/>
        <w:jc w:val="both"/>
        <w:rPr>
          <w:rFonts w:eastAsiaTheme="minorHAnsi"/>
          <w:lang w:eastAsia="en-US"/>
        </w:rPr>
      </w:pPr>
      <w:r>
        <w:rPr>
          <w:rFonts w:eastAsiaTheme="minorHAnsi"/>
          <w:lang w:eastAsia="en-US"/>
        </w:rPr>
        <w:t xml:space="preserve">полную медикаментозную </w:t>
      </w:r>
      <w:r w:rsidR="00D941A2">
        <w:rPr>
          <w:rFonts w:eastAsiaTheme="minorHAnsi"/>
          <w:lang w:eastAsia="en-US"/>
        </w:rPr>
        <w:t>ремиссию</w:t>
      </w:r>
      <w:r>
        <w:rPr>
          <w:rFonts w:eastAsiaTheme="minorHAnsi"/>
          <w:lang w:eastAsia="en-US"/>
        </w:rPr>
        <w:t xml:space="preserve"> (у пациента достигнут полный гематологический ответ на терапию ГКС)</w:t>
      </w:r>
    </w:p>
    <w:p w14:paraId="23ADAAFC" w14:textId="18D70973" w:rsidR="00DB727E" w:rsidRDefault="00DB727E" w:rsidP="00011044">
      <w:pPr>
        <w:pStyle w:val="a9"/>
        <w:numPr>
          <w:ilvl w:val="0"/>
          <w:numId w:val="14"/>
        </w:numPr>
        <w:spacing w:before="0" w:beforeAutospacing="0" w:after="0" w:afterAutospacing="0" w:line="360" w:lineRule="auto"/>
        <w:jc w:val="both"/>
        <w:rPr>
          <w:rFonts w:eastAsiaTheme="minorHAnsi"/>
          <w:lang w:eastAsia="en-US"/>
        </w:rPr>
      </w:pPr>
      <w:r>
        <w:rPr>
          <w:rFonts w:eastAsiaTheme="minorHAnsi"/>
          <w:lang w:eastAsia="en-US"/>
        </w:rPr>
        <w:t>медикаментозная субкомпенсация (у пациента достигнут частичный гематологический ответ на терапию ГКС)</w:t>
      </w:r>
    </w:p>
    <w:p w14:paraId="314E0308" w14:textId="0CB9A4B6" w:rsidR="00DB727E" w:rsidRDefault="00D941A2" w:rsidP="00011044">
      <w:pPr>
        <w:pStyle w:val="a9"/>
        <w:numPr>
          <w:ilvl w:val="0"/>
          <w:numId w:val="14"/>
        </w:numPr>
        <w:spacing w:before="0" w:beforeAutospacing="0" w:after="0" w:afterAutospacing="0" w:line="360" w:lineRule="auto"/>
        <w:jc w:val="both"/>
        <w:rPr>
          <w:rFonts w:eastAsiaTheme="minorHAnsi"/>
          <w:lang w:eastAsia="en-US"/>
        </w:rPr>
      </w:pPr>
      <w:r>
        <w:rPr>
          <w:rFonts w:eastAsiaTheme="minorHAnsi"/>
          <w:lang w:eastAsia="en-US"/>
        </w:rPr>
        <w:t>спонтанную</w:t>
      </w:r>
      <w:r w:rsidR="00DB727E">
        <w:rPr>
          <w:rFonts w:eastAsiaTheme="minorHAnsi"/>
          <w:lang w:eastAsia="en-US"/>
        </w:rPr>
        <w:t xml:space="preserve"> </w:t>
      </w:r>
      <w:r>
        <w:rPr>
          <w:rFonts w:eastAsiaTheme="minorHAnsi"/>
          <w:lang w:eastAsia="en-US"/>
        </w:rPr>
        <w:t>ремиссию</w:t>
      </w:r>
      <w:r w:rsidR="00DB727E">
        <w:rPr>
          <w:rFonts w:eastAsiaTheme="minorHAnsi"/>
          <w:lang w:eastAsia="en-US"/>
        </w:rPr>
        <w:t xml:space="preserve"> (у пациента произошла спонтанная полная гематологическая компенсация)</w:t>
      </w:r>
    </w:p>
    <w:p w14:paraId="357CD7CA" w14:textId="77777777" w:rsidR="00B9391B" w:rsidRDefault="00B9391B" w:rsidP="008774A5">
      <w:pPr>
        <w:pStyle w:val="a9"/>
        <w:spacing w:before="0" w:beforeAutospacing="0" w:after="0" w:afterAutospacing="0" w:line="360" w:lineRule="auto"/>
        <w:ind w:left="720" w:firstLine="0"/>
        <w:jc w:val="both"/>
        <w:rPr>
          <w:rFonts w:eastAsiaTheme="minorHAnsi"/>
          <w:b/>
          <w:u w:val="single"/>
          <w:lang w:eastAsia="en-US"/>
        </w:rPr>
      </w:pPr>
    </w:p>
    <w:p w14:paraId="6E691328" w14:textId="6FBF834D" w:rsidR="008774A5" w:rsidRPr="008774A5" w:rsidRDefault="008774A5" w:rsidP="008774A5">
      <w:pPr>
        <w:pStyle w:val="a9"/>
        <w:spacing w:before="0" w:beforeAutospacing="0" w:after="0" w:afterAutospacing="0" w:line="360" w:lineRule="auto"/>
        <w:ind w:left="720" w:firstLine="0"/>
        <w:jc w:val="both"/>
        <w:rPr>
          <w:rFonts w:eastAsiaTheme="minorHAnsi"/>
          <w:b/>
          <w:u w:val="single"/>
          <w:lang w:eastAsia="en-US"/>
        </w:rPr>
      </w:pPr>
      <w:r w:rsidRPr="008774A5">
        <w:rPr>
          <w:rFonts w:eastAsiaTheme="minorHAnsi"/>
          <w:b/>
          <w:u w:val="single"/>
          <w:lang w:eastAsia="en-US"/>
        </w:rPr>
        <w:t>1.6 Клиническая картина</w:t>
      </w:r>
    </w:p>
    <w:p w14:paraId="10E516A3" w14:textId="5FEE5787" w:rsidR="00E23F2C" w:rsidRDefault="00E23F2C" w:rsidP="00E23F2C">
      <w:pPr>
        <w:jc w:val="both"/>
        <w:rPr>
          <w:rFonts w:cs="Times New Roman"/>
          <w:szCs w:val="24"/>
        </w:rPr>
      </w:pPr>
      <w:r w:rsidRPr="00DD6B0C">
        <w:t>Средний возраст начала клинических проявлений – 2 месяца жизни, средний возраст установления диагноза – 3-4 месяца. В более 90% случаев манифестация заболевания на первом году жизни, крайне редко – в первые сутки жизни.</w:t>
      </w:r>
    </w:p>
    <w:p w14:paraId="1283ADD5" w14:textId="7C6E106E" w:rsidR="00E01DBE" w:rsidRPr="00E01DBE" w:rsidRDefault="00E01DBE" w:rsidP="00E01DBE">
      <w:pPr>
        <w:ind w:firstLine="708"/>
        <w:jc w:val="both"/>
        <w:rPr>
          <w:rFonts w:cs="Times New Roman"/>
          <w:szCs w:val="24"/>
        </w:rPr>
      </w:pPr>
      <w:r w:rsidRPr="00E01DBE">
        <w:rPr>
          <w:rFonts w:cs="Times New Roman"/>
          <w:szCs w:val="24"/>
        </w:rPr>
        <w:t xml:space="preserve">В таблице 1 представлен перечень врожденных аномалий, собранный группой под руководством </w:t>
      </w:r>
      <w:r w:rsidRPr="00E01DBE">
        <w:rPr>
          <w:rFonts w:cs="Times New Roman"/>
          <w:szCs w:val="24"/>
          <w:lang w:val="en-US"/>
        </w:rPr>
        <w:t>Alter</w:t>
      </w:r>
      <w:r w:rsidRPr="00E01DBE">
        <w:rPr>
          <w:rFonts w:cs="Times New Roman"/>
          <w:szCs w:val="24"/>
        </w:rPr>
        <w:t xml:space="preserve"> </w:t>
      </w:r>
      <w:r w:rsidRPr="00E01DBE">
        <w:rPr>
          <w:rFonts w:cs="Times New Roman"/>
          <w:szCs w:val="24"/>
          <w:lang w:val="en-US"/>
        </w:rPr>
        <w:t>B</w:t>
      </w:r>
      <w:r w:rsidRPr="00E01DBE">
        <w:rPr>
          <w:rFonts w:cs="Times New Roman"/>
          <w:szCs w:val="24"/>
        </w:rPr>
        <w:t>.</w:t>
      </w:r>
      <w:r w:rsidRPr="00E01DBE">
        <w:rPr>
          <w:rFonts w:cs="Times New Roman"/>
          <w:szCs w:val="24"/>
          <w:lang w:val="en-US"/>
        </w:rPr>
        <w:t>P</w:t>
      </w:r>
      <w:r w:rsidRPr="00E01DBE">
        <w:rPr>
          <w:rFonts w:cs="Times New Roman"/>
          <w:szCs w:val="24"/>
        </w:rPr>
        <w:t>. с соавт. (1987)</w:t>
      </w:r>
      <w:r w:rsidR="00B9266F">
        <w:rPr>
          <w:rFonts w:cs="Times New Roman"/>
          <w:szCs w:val="24"/>
        </w:rPr>
        <w:t xml:space="preserve"> [61]</w:t>
      </w:r>
      <w:r w:rsidRPr="00E01DBE">
        <w:rPr>
          <w:rFonts w:cs="Times New Roman"/>
          <w:szCs w:val="24"/>
        </w:rPr>
        <w:t>.</w:t>
      </w:r>
    </w:p>
    <w:p w14:paraId="60B07023" w14:textId="16D04B74" w:rsidR="00E01DBE" w:rsidRPr="00B9266F" w:rsidRDefault="00E01DBE" w:rsidP="00B9266F">
      <w:pPr>
        <w:ind w:firstLine="708"/>
        <w:jc w:val="both"/>
        <w:rPr>
          <w:rFonts w:cs="Times New Roman"/>
          <w:color w:val="000000" w:themeColor="text1"/>
          <w:szCs w:val="24"/>
        </w:rPr>
      </w:pPr>
      <w:r w:rsidRPr="00E01DBE">
        <w:rPr>
          <w:rFonts w:cs="Times New Roman"/>
          <w:szCs w:val="24"/>
        </w:rPr>
        <w:t>Наиболее часто встречающиеся врожденные пороки развития (ВПР) – это аномалии лицевого черепа, верхних конечностей, сердца и мочеполовой системы (таблица 1) [</w:t>
      </w:r>
      <w:r w:rsidR="00B9266F">
        <w:rPr>
          <w:rFonts w:cs="Times New Roman"/>
          <w:color w:val="000000" w:themeColor="text1"/>
          <w:szCs w:val="24"/>
        </w:rPr>
        <w:t>1,</w:t>
      </w:r>
      <w:r w:rsidR="006357A9">
        <w:rPr>
          <w:rFonts w:cs="Times New Roman"/>
          <w:color w:val="000000" w:themeColor="text1"/>
          <w:szCs w:val="24"/>
        </w:rPr>
        <w:t xml:space="preserve"> 26</w:t>
      </w:r>
      <w:r w:rsidR="00B9266F">
        <w:rPr>
          <w:rFonts w:cs="Times New Roman"/>
          <w:color w:val="000000" w:themeColor="text1"/>
          <w:szCs w:val="24"/>
        </w:rPr>
        <w:t>, 28, 61-64</w:t>
      </w:r>
      <w:r w:rsidRPr="00E01DBE">
        <w:rPr>
          <w:rFonts w:cs="Times New Roman"/>
          <w:color w:val="000000" w:themeColor="text1"/>
          <w:szCs w:val="24"/>
        </w:rPr>
        <w:t>]</w:t>
      </w:r>
      <w:r w:rsidRPr="00E01DBE">
        <w:rPr>
          <w:rFonts w:cs="Times New Roman"/>
          <w:szCs w:val="24"/>
        </w:rPr>
        <w:t xml:space="preserve">. </w:t>
      </w:r>
    </w:p>
    <w:p w14:paraId="6BCACB8C" w14:textId="1771C020" w:rsidR="00E01DBE" w:rsidRPr="00E01DBE" w:rsidRDefault="00E01DBE" w:rsidP="00E01DBE">
      <w:pPr>
        <w:ind w:firstLine="708"/>
        <w:jc w:val="both"/>
        <w:rPr>
          <w:rFonts w:cs="Times New Roman"/>
          <w:szCs w:val="24"/>
        </w:rPr>
      </w:pPr>
      <w:r w:rsidRPr="00E01DBE">
        <w:rPr>
          <w:rFonts w:cs="Times New Roman"/>
          <w:szCs w:val="24"/>
        </w:rPr>
        <w:lastRenderedPageBreak/>
        <w:t>По данным регистра пациентов АДБ Великобритании, среди 80 пациентов из когорты 20-летних у 35% пациентов с классической АДБ выявлены один или два характерных ВПР</w:t>
      </w:r>
      <w:r>
        <w:rPr>
          <w:rFonts w:cs="Times New Roman"/>
          <w:szCs w:val="24"/>
        </w:rPr>
        <w:t xml:space="preserve">, </w:t>
      </w:r>
      <w:r w:rsidRPr="00E01DBE">
        <w:rPr>
          <w:rFonts w:cs="Times New Roman"/>
          <w:szCs w:val="24"/>
        </w:rPr>
        <w:t>без отставания в росте [</w:t>
      </w:r>
      <w:r w:rsidR="00B9266F" w:rsidRPr="00B9266F">
        <w:rPr>
          <w:rFonts w:cs="Times New Roman"/>
          <w:color w:val="000000" w:themeColor="text1"/>
          <w:szCs w:val="24"/>
        </w:rPr>
        <w:t>26</w:t>
      </w:r>
      <w:r w:rsidRPr="00E01DBE">
        <w:rPr>
          <w:rFonts w:cs="Times New Roman"/>
          <w:color w:val="000000" w:themeColor="text1"/>
          <w:szCs w:val="24"/>
        </w:rPr>
        <w:t>]</w:t>
      </w:r>
      <w:r w:rsidRPr="00E01DBE">
        <w:rPr>
          <w:rFonts w:cs="Times New Roman"/>
          <w:szCs w:val="24"/>
        </w:rPr>
        <w:t>. Подобные же результаты были представлены и другими странами: Францией, Италией и Северной Америкой (40%, 46% и 47%, соответственно)</w:t>
      </w:r>
      <w:r w:rsidRPr="00E01DBE">
        <w:rPr>
          <w:rFonts w:cs="Times New Roman"/>
          <w:color w:val="000000" w:themeColor="text1"/>
          <w:szCs w:val="24"/>
        </w:rPr>
        <w:t xml:space="preserve"> [</w:t>
      </w:r>
      <w:r w:rsidR="00B9266F">
        <w:rPr>
          <w:rFonts w:cs="Times New Roman"/>
          <w:color w:val="000000" w:themeColor="text1"/>
          <w:szCs w:val="24"/>
        </w:rPr>
        <w:t>28, 30 63]</w:t>
      </w:r>
      <w:r w:rsidRPr="00B9266F">
        <w:rPr>
          <w:rFonts w:cs="Times New Roman"/>
          <w:szCs w:val="24"/>
        </w:rPr>
        <w:t xml:space="preserve">. </w:t>
      </w:r>
      <w:r w:rsidRPr="00E01DBE">
        <w:rPr>
          <w:rFonts w:cs="Times New Roman"/>
          <w:szCs w:val="24"/>
        </w:rPr>
        <w:t>Более 1 аномалии найдено у 25% пациентов. Серьезность выявленных пороков значительно варьирует даже при семейных случаях.</w:t>
      </w:r>
    </w:p>
    <w:p w14:paraId="5DEFBC15" w14:textId="37AFAE20" w:rsidR="00E01DBE" w:rsidRPr="00E01DBE" w:rsidRDefault="00E01DBE" w:rsidP="00E01DBE">
      <w:pPr>
        <w:ind w:firstLine="708"/>
        <w:jc w:val="both"/>
        <w:rPr>
          <w:rFonts w:cs="Times New Roman"/>
          <w:szCs w:val="24"/>
        </w:rPr>
      </w:pPr>
      <w:r w:rsidRPr="00E01DBE">
        <w:rPr>
          <w:rFonts w:cs="Times New Roman"/>
          <w:szCs w:val="24"/>
        </w:rPr>
        <w:t xml:space="preserve">Наиболее распространены аномалии развития лицевого черепа: гипертелоризм, готическое небо, небная расщелина, плоская спинка носа, микрогнатия, микроцефалия, микроотия, низко расположенные ушные раковины. Данные фенотипические особенности являются классическими и были впервые описаны </w:t>
      </w:r>
      <w:r w:rsidRPr="00E01DBE">
        <w:rPr>
          <w:rFonts w:cs="Times New Roman"/>
          <w:szCs w:val="24"/>
          <w:lang w:val="en-US"/>
        </w:rPr>
        <w:t>Cathie</w:t>
      </w:r>
      <w:r w:rsidRPr="00E01DBE">
        <w:rPr>
          <w:rFonts w:cs="Times New Roman"/>
          <w:szCs w:val="24"/>
        </w:rPr>
        <w:t xml:space="preserve"> </w:t>
      </w:r>
      <w:r w:rsidRPr="00E01DBE">
        <w:rPr>
          <w:rFonts w:cs="Times New Roman"/>
          <w:szCs w:val="24"/>
          <w:lang w:val="en-US"/>
        </w:rPr>
        <w:t>I</w:t>
      </w:r>
      <w:r w:rsidRPr="00E01DBE">
        <w:rPr>
          <w:rFonts w:cs="Times New Roman"/>
          <w:szCs w:val="24"/>
        </w:rPr>
        <w:t>.</w:t>
      </w:r>
      <w:r w:rsidRPr="00E01DBE">
        <w:rPr>
          <w:rFonts w:cs="Times New Roman"/>
          <w:szCs w:val="24"/>
          <w:lang w:val="en-US"/>
        </w:rPr>
        <w:t>A</w:t>
      </w:r>
      <w:r w:rsidRPr="00E01DBE">
        <w:rPr>
          <w:rFonts w:cs="Times New Roman"/>
          <w:szCs w:val="24"/>
        </w:rPr>
        <w:t>. (1950). По данным Северо-Американского регистра АДБ они составляют до 50% от всех ВПР.  Реже встречаются аномалии кистей рук – у 9-19% пациентов. Тяжесть проявлений варьирует от гипоплазии тенара большого пальца до полного отсутствия лучевой кости, также может быть удвоенный, расщепленный или 3-фаланговый большой палец (синдром Аазе) [</w:t>
      </w:r>
      <w:r w:rsidR="00AE2171" w:rsidRPr="00AE2171">
        <w:rPr>
          <w:rFonts w:cs="Times New Roman"/>
          <w:szCs w:val="24"/>
        </w:rPr>
        <w:t>1</w:t>
      </w:r>
      <w:r w:rsidR="00AE2171">
        <w:rPr>
          <w:rFonts w:cs="Times New Roman"/>
          <w:szCs w:val="24"/>
        </w:rPr>
        <w:t>, 65</w:t>
      </w:r>
      <w:r w:rsidRPr="00E01DBE">
        <w:rPr>
          <w:rFonts w:cs="Times New Roman"/>
          <w:szCs w:val="24"/>
        </w:rPr>
        <w:t>].</w:t>
      </w:r>
    </w:p>
    <w:p w14:paraId="510F6624" w14:textId="77777777" w:rsidR="00E01DBE" w:rsidRPr="00E01DBE" w:rsidRDefault="00E01DBE" w:rsidP="00E01DBE">
      <w:pPr>
        <w:ind w:firstLine="708"/>
        <w:jc w:val="both"/>
        <w:rPr>
          <w:rFonts w:cs="Times New Roman"/>
          <w:szCs w:val="24"/>
        </w:rPr>
      </w:pPr>
      <w:r w:rsidRPr="00E01DBE">
        <w:rPr>
          <w:rFonts w:cs="Times New Roman"/>
          <w:szCs w:val="24"/>
        </w:rPr>
        <w:t xml:space="preserve">Патология развития мочеполовой системы включает в себя подковообразную почку, удвоение мочевыводящей системы, гипоспадию; врожденные пороки сердца – дефект межжелудочковой перегородки, дефект межпредсердной перегородки, коарктацию аорты, тетраду Фалло. Данные аномалии были описаны у 7% пациентов АДБ по данным регистров Великобритании, Франции и Италии. Однако в Северо-американском регистре, в рамках которого большинству пациентов проводилось исследование мочеполового тракта и сердца, процент встречаемости был выше – 19% и 15%, соответственно. </w:t>
      </w:r>
    </w:p>
    <w:p w14:paraId="56CE5E39" w14:textId="2E20CF59" w:rsidR="00E01DBE" w:rsidRPr="00E01DBE" w:rsidRDefault="00E01DBE" w:rsidP="00E01DBE">
      <w:pPr>
        <w:ind w:firstLine="708"/>
        <w:jc w:val="both"/>
        <w:rPr>
          <w:rFonts w:cs="Times New Roman"/>
          <w:szCs w:val="24"/>
        </w:rPr>
      </w:pPr>
      <w:r w:rsidRPr="00E01DBE">
        <w:rPr>
          <w:rFonts w:cs="Times New Roman"/>
          <w:szCs w:val="24"/>
        </w:rPr>
        <w:t>Низкая масса тела при рождении отмечен приблизительно в 25% случаев [</w:t>
      </w:r>
      <w:r w:rsidR="008E13CD" w:rsidRPr="008E13CD">
        <w:rPr>
          <w:rFonts w:cs="Times New Roman"/>
          <w:color w:val="000000" w:themeColor="text1"/>
          <w:szCs w:val="24"/>
        </w:rPr>
        <w:t>26, 28</w:t>
      </w:r>
      <w:r w:rsidRPr="00E01DBE">
        <w:rPr>
          <w:rFonts w:cs="Times New Roman"/>
          <w:color w:val="000000" w:themeColor="text1"/>
          <w:szCs w:val="24"/>
        </w:rPr>
        <w:t>]</w:t>
      </w:r>
      <w:r w:rsidRPr="00E01DBE">
        <w:rPr>
          <w:rFonts w:cs="Times New Roman"/>
          <w:szCs w:val="24"/>
        </w:rPr>
        <w:t>. Отставание в росте (рост ниже 30 перцентилей) имеет около 30% детей. Однако установить од</w:t>
      </w:r>
      <w:r w:rsidR="008E13CD">
        <w:rPr>
          <w:rFonts w:cs="Times New Roman"/>
          <w:szCs w:val="24"/>
        </w:rPr>
        <w:t>нозначную причину этого явления</w:t>
      </w:r>
      <w:r w:rsidRPr="00E01DBE">
        <w:rPr>
          <w:rFonts w:cs="Times New Roman"/>
          <w:szCs w:val="24"/>
        </w:rPr>
        <w:t xml:space="preserve"> затруднительно, так как с одной стороны это может быть конституциональной особенностью пациентов с АДБ, а с другой стороны – следствием хронической анемии и побочных эффектов от проводимой терапии (перегрузка железом вследствие постоянных гемотрансфузий, длительный прием глюкокортикостероидов) [</w:t>
      </w:r>
      <w:r w:rsidR="00696981" w:rsidRPr="00B327C1">
        <w:rPr>
          <w:rFonts w:cs="Times New Roman"/>
          <w:szCs w:val="24"/>
        </w:rPr>
        <w:t>1</w:t>
      </w:r>
      <w:r w:rsidRPr="00E01DBE">
        <w:rPr>
          <w:rFonts w:cs="Times New Roman"/>
          <w:szCs w:val="24"/>
        </w:rPr>
        <w:t>].</w:t>
      </w:r>
    </w:p>
    <w:p w14:paraId="4601A72B" w14:textId="4A5516F3" w:rsidR="00E01DBE" w:rsidRDefault="00E01DBE" w:rsidP="00E01DBE">
      <w:pPr>
        <w:ind w:firstLine="708"/>
        <w:jc w:val="both"/>
        <w:rPr>
          <w:rFonts w:cs="Times New Roman"/>
          <w:szCs w:val="24"/>
        </w:rPr>
      </w:pPr>
      <w:r w:rsidRPr="00E01DBE">
        <w:rPr>
          <w:rFonts w:cs="Times New Roman"/>
          <w:szCs w:val="24"/>
        </w:rPr>
        <w:t>При исследовании корреляции между генотипом и фенотипом относительно чувствительности к ГКС, достижению гематологической ремиссии и предрасположенности к возникновению онкологических заболеваний определенных закономерностей выявлено не было [</w:t>
      </w:r>
      <w:r w:rsidR="00B327C1" w:rsidRPr="00B327C1">
        <w:rPr>
          <w:rFonts w:cs="Times New Roman"/>
          <w:szCs w:val="24"/>
        </w:rPr>
        <w:t>2</w:t>
      </w:r>
      <w:r w:rsidR="00B327C1">
        <w:rPr>
          <w:rFonts w:cs="Times New Roman"/>
          <w:szCs w:val="24"/>
        </w:rPr>
        <w:t>0</w:t>
      </w:r>
      <w:r w:rsidRPr="00E01DBE">
        <w:rPr>
          <w:rFonts w:cs="Times New Roman"/>
          <w:szCs w:val="24"/>
        </w:rPr>
        <w:t xml:space="preserve">]. Однако мутации в генах </w:t>
      </w:r>
      <w:r w:rsidRPr="00E01DBE">
        <w:rPr>
          <w:rFonts w:cs="Times New Roman"/>
          <w:i/>
          <w:szCs w:val="24"/>
        </w:rPr>
        <w:t>RPL5, RPS26</w:t>
      </w:r>
      <w:r w:rsidRPr="00E01DBE">
        <w:rPr>
          <w:rFonts w:cs="Times New Roman"/>
          <w:szCs w:val="24"/>
        </w:rPr>
        <w:t xml:space="preserve"> и </w:t>
      </w:r>
      <w:r w:rsidRPr="00E01DBE">
        <w:rPr>
          <w:rFonts w:cs="Times New Roman"/>
          <w:i/>
          <w:szCs w:val="24"/>
        </w:rPr>
        <w:t>RPL11</w:t>
      </w:r>
      <w:r w:rsidRPr="00E01DBE">
        <w:rPr>
          <w:rFonts w:cs="Times New Roman"/>
          <w:szCs w:val="24"/>
        </w:rPr>
        <w:t xml:space="preserve"> чаще ассоциируются с аномалиями лица, рта и конечностей [</w:t>
      </w:r>
      <w:r w:rsidR="00D328BD" w:rsidRPr="00D328BD">
        <w:rPr>
          <w:rFonts w:cs="Times New Roman"/>
          <w:szCs w:val="24"/>
        </w:rPr>
        <w:t>65</w:t>
      </w:r>
      <w:r w:rsidR="00E82586">
        <w:rPr>
          <w:rFonts w:cs="Times New Roman"/>
          <w:szCs w:val="24"/>
        </w:rPr>
        <w:t>-68</w:t>
      </w:r>
      <w:r w:rsidRPr="00E01DBE">
        <w:rPr>
          <w:rFonts w:cs="Times New Roman"/>
          <w:szCs w:val="24"/>
        </w:rPr>
        <w:t xml:space="preserve">]. </w:t>
      </w:r>
    </w:p>
    <w:p w14:paraId="32566053" w14:textId="08E8AAFC" w:rsidR="006C0C17" w:rsidRPr="006C0C17" w:rsidRDefault="006C0C17" w:rsidP="006C0C17">
      <w:pPr>
        <w:ind w:firstLine="708"/>
        <w:jc w:val="both"/>
        <w:rPr>
          <w:rFonts w:cs="Times New Roman"/>
          <w:szCs w:val="24"/>
        </w:rPr>
      </w:pPr>
      <w:r>
        <w:rPr>
          <w:rFonts w:cs="Times New Roman"/>
          <w:szCs w:val="24"/>
        </w:rPr>
        <w:t>Существуют</w:t>
      </w:r>
      <w:r w:rsidRPr="006C0C17">
        <w:rPr>
          <w:rFonts w:cs="Times New Roman"/>
          <w:szCs w:val="24"/>
        </w:rPr>
        <w:t xml:space="preserve"> «неклассические» случаи течения АДБ</w:t>
      </w:r>
      <w:r>
        <w:rPr>
          <w:rFonts w:cs="Times New Roman"/>
          <w:szCs w:val="24"/>
        </w:rPr>
        <w:t xml:space="preserve"> </w:t>
      </w:r>
      <w:r w:rsidRPr="006C0C17">
        <w:rPr>
          <w:rFonts w:cs="Times New Roman"/>
          <w:szCs w:val="24"/>
        </w:rPr>
        <w:t xml:space="preserve">[1]. </w:t>
      </w:r>
      <w:r>
        <w:rPr>
          <w:rFonts w:cs="Times New Roman"/>
          <w:szCs w:val="24"/>
        </w:rPr>
        <w:t>Редко</w:t>
      </w:r>
      <w:r w:rsidR="00CF1D0F">
        <w:rPr>
          <w:rFonts w:cs="Times New Roman"/>
          <w:szCs w:val="24"/>
        </w:rPr>
        <w:t xml:space="preserve"> </w:t>
      </w:r>
      <w:r w:rsidRPr="006C0C17">
        <w:rPr>
          <w:rFonts w:cs="Times New Roman"/>
          <w:szCs w:val="24"/>
        </w:rPr>
        <w:t xml:space="preserve">заболевание может манифестировать позднее 1 года жизни, и быть представленным только врожденными </w:t>
      </w:r>
      <w:r w:rsidRPr="006C0C17">
        <w:rPr>
          <w:rFonts w:cs="Times New Roman"/>
          <w:szCs w:val="24"/>
        </w:rPr>
        <w:lastRenderedPageBreak/>
        <w:t xml:space="preserve">пороками развития без анемии, либо с легкими гематологическими проявлениями в виде макроцитоза эритроцитов.  </w:t>
      </w:r>
    </w:p>
    <w:p w14:paraId="1DA7D56F" w14:textId="4135EC5F" w:rsidR="006C0C17" w:rsidRPr="006C0C17" w:rsidRDefault="006C0C17" w:rsidP="006C0C17">
      <w:pPr>
        <w:ind w:firstLine="708"/>
        <w:jc w:val="both"/>
        <w:rPr>
          <w:rFonts w:cs="Times New Roman"/>
          <w:szCs w:val="24"/>
        </w:rPr>
      </w:pPr>
      <w:r w:rsidRPr="006C0C17">
        <w:rPr>
          <w:rFonts w:cs="Times New Roman"/>
          <w:szCs w:val="24"/>
        </w:rPr>
        <w:t>Термин «неклассическая картина» АДБ используется, если выявлена типичная для заболевания мутация, но в клинической картине представлены не все обязат</w:t>
      </w:r>
      <w:r w:rsidR="00CF1D0F">
        <w:rPr>
          <w:rFonts w:cs="Times New Roman"/>
          <w:szCs w:val="24"/>
        </w:rPr>
        <w:t>ельные диагностические критерии</w:t>
      </w:r>
      <w:r w:rsidRPr="006C0C17">
        <w:rPr>
          <w:rFonts w:cs="Times New Roman"/>
          <w:szCs w:val="24"/>
        </w:rPr>
        <w:t>. Более того, при исследовании пациентов с множественными пороками развития были идентифицированы пациенты с типичными мутациями АДБ, но без гематологических проявлений [</w:t>
      </w:r>
      <w:r w:rsidR="00CF1D0F" w:rsidRPr="00CF1D0F">
        <w:rPr>
          <w:rFonts w:cs="Times New Roman"/>
          <w:szCs w:val="24"/>
        </w:rPr>
        <w:t>1</w:t>
      </w:r>
      <w:r w:rsidRPr="006C0C17">
        <w:rPr>
          <w:rFonts w:cs="Times New Roman"/>
          <w:szCs w:val="24"/>
        </w:rPr>
        <w:t xml:space="preserve">]. </w:t>
      </w:r>
    </w:p>
    <w:p w14:paraId="6B9566D9" w14:textId="57E7640F" w:rsidR="006C0C17" w:rsidRPr="006C0C17" w:rsidRDefault="006C0C17" w:rsidP="006C0C17">
      <w:pPr>
        <w:ind w:firstLine="708"/>
        <w:jc w:val="both"/>
        <w:rPr>
          <w:rFonts w:cs="Times New Roman"/>
          <w:szCs w:val="24"/>
        </w:rPr>
      </w:pPr>
      <w:r w:rsidRPr="006C0C17">
        <w:rPr>
          <w:rFonts w:cs="Times New Roman"/>
          <w:szCs w:val="24"/>
        </w:rPr>
        <w:t>Про «неклассические» проявления заболевания необходимо помнить, особенно, при решении вопроса о родственной трансплантации гемопоэтических стволовых клеток больному АДБ или планировании деторождения в семьях больных АДБ [</w:t>
      </w:r>
      <w:r w:rsidR="00CF1D0F" w:rsidRPr="00CF1D0F">
        <w:rPr>
          <w:rFonts w:cs="Times New Roman"/>
          <w:szCs w:val="24"/>
        </w:rPr>
        <w:t>1</w:t>
      </w:r>
      <w:r w:rsidRPr="006C0C17">
        <w:rPr>
          <w:rFonts w:cs="Times New Roman"/>
          <w:szCs w:val="24"/>
        </w:rPr>
        <w:t>].</w:t>
      </w:r>
    </w:p>
    <w:p w14:paraId="30495771" w14:textId="77777777" w:rsidR="00E82586" w:rsidRPr="00E01DBE" w:rsidRDefault="00E82586" w:rsidP="00CF1D0F">
      <w:pPr>
        <w:ind w:firstLine="0"/>
        <w:jc w:val="both"/>
        <w:rPr>
          <w:rFonts w:cs="Times New Roman"/>
          <w:szCs w:val="24"/>
        </w:rPr>
      </w:pPr>
    </w:p>
    <w:p w14:paraId="3025F9DE" w14:textId="77777777" w:rsidR="00E01DBE" w:rsidRPr="00E01DBE" w:rsidRDefault="00E01DBE" w:rsidP="00E01DBE">
      <w:pPr>
        <w:jc w:val="both"/>
        <w:rPr>
          <w:rFonts w:cs="Times New Roman"/>
          <w:szCs w:val="24"/>
        </w:rPr>
      </w:pPr>
      <w:r w:rsidRPr="00E01DBE">
        <w:rPr>
          <w:rFonts w:cs="Times New Roman"/>
          <w:b/>
          <w:szCs w:val="24"/>
        </w:rPr>
        <w:t>Таблица 1.</w:t>
      </w:r>
      <w:r w:rsidRPr="00E01DBE">
        <w:rPr>
          <w:rFonts w:cs="Times New Roman"/>
          <w:szCs w:val="24"/>
        </w:rPr>
        <w:t xml:space="preserve"> Перечень негематологических проявлений, наблюдаемых у пациентов с АДБ [Alter </w:t>
      </w:r>
      <w:r w:rsidRPr="00E01DBE">
        <w:rPr>
          <w:rFonts w:cs="Times New Roman"/>
          <w:szCs w:val="24"/>
          <w:lang w:val="en-US"/>
        </w:rPr>
        <w:t>B</w:t>
      </w:r>
      <w:r w:rsidRPr="00E01DBE">
        <w:rPr>
          <w:rFonts w:cs="Times New Roman"/>
          <w:szCs w:val="24"/>
        </w:rPr>
        <w:t>.</w:t>
      </w:r>
      <w:r w:rsidRPr="00E01DBE">
        <w:rPr>
          <w:rFonts w:cs="Times New Roman"/>
          <w:szCs w:val="24"/>
          <w:lang w:val="en-US"/>
        </w:rPr>
        <w:t>P</w:t>
      </w:r>
      <w:r w:rsidRPr="00E01DBE">
        <w:rPr>
          <w:rFonts w:cs="Times New Roman"/>
          <w:szCs w:val="24"/>
        </w:rPr>
        <w:t xml:space="preserve">. </w:t>
      </w:r>
      <w:r w:rsidRPr="00E01DBE">
        <w:rPr>
          <w:rFonts w:cs="Times New Roman"/>
          <w:szCs w:val="24"/>
          <w:lang w:val="en-US"/>
        </w:rPr>
        <w:t>et</w:t>
      </w:r>
      <w:r w:rsidRPr="00E01DBE">
        <w:rPr>
          <w:rFonts w:cs="Times New Roman"/>
          <w:szCs w:val="24"/>
        </w:rPr>
        <w:t xml:space="preserve"> </w:t>
      </w:r>
      <w:r w:rsidRPr="00E01DBE">
        <w:rPr>
          <w:rFonts w:cs="Times New Roman"/>
          <w:szCs w:val="24"/>
          <w:lang w:val="en-US"/>
        </w:rPr>
        <w:t>al</w:t>
      </w:r>
      <w:r w:rsidRPr="00E01DBE">
        <w:rPr>
          <w:rFonts w:cs="Times New Roman"/>
          <w:szCs w:val="24"/>
        </w:rPr>
        <w:t>., 1987]</w:t>
      </w:r>
    </w:p>
    <w:p w14:paraId="3BEF8EEB" w14:textId="77777777" w:rsidR="00E01DBE" w:rsidRPr="00E01DBE" w:rsidRDefault="00E01DBE" w:rsidP="00E01DBE">
      <w:pPr>
        <w:jc w:val="both"/>
        <w:rPr>
          <w:rFonts w:cs="Times New Roman"/>
          <w:szCs w:val="24"/>
        </w:rPr>
      </w:pPr>
    </w:p>
    <w:tbl>
      <w:tblPr>
        <w:tblStyle w:val="aa"/>
        <w:tblW w:w="0" w:type="auto"/>
        <w:tblLook w:val="04A0" w:firstRow="1" w:lastRow="0" w:firstColumn="1" w:lastColumn="0" w:noHBand="0" w:noVBand="1"/>
      </w:tblPr>
      <w:tblGrid>
        <w:gridCol w:w="3190"/>
        <w:gridCol w:w="5140"/>
      </w:tblGrid>
      <w:tr w:rsidR="00E01DBE" w:rsidRPr="00E01DBE" w14:paraId="4FECA8AC" w14:textId="77777777" w:rsidTr="00E01DBE">
        <w:tc>
          <w:tcPr>
            <w:tcW w:w="3190" w:type="dxa"/>
          </w:tcPr>
          <w:p w14:paraId="704A9BF8" w14:textId="77777777" w:rsidR="00E01DBE" w:rsidRPr="00E01DBE" w:rsidRDefault="00E01DBE" w:rsidP="00E01DBE">
            <w:pPr>
              <w:jc w:val="both"/>
              <w:rPr>
                <w:rFonts w:cs="Times New Roman"/>
                <w:szCs w:val="24"/>
              </w:rPr>
            </w:pPr>
            <w:r w:rsidRPr="00E01DBE">
              <w:rPr>
                <w:rFonts w:cs="Times New Roman"/>
                <w:szCs w:val="24"/>
              </w:rPr>
              <w:t>Локализация</w:t>
            </w:r>
          </w:p>
        </w:tc>
        <w:tc>
          <w:tcPr>
            <w:tcW w:w="5140" w:type="dxa"/>
          </w:tcPr>
          <w:p w14:paraId="794E67AF" w14:textId="77777777" w:rsidR="00E01DBE" w:rsidRPr="00E01DBE" w:rsidRDefault="00E01DBE" w:rsidP="00E01DBE">
            <w:pPr>
              <w:jc w:val="both"/>
              <w:rPr>
                <w:rFonts w:cs="Times New Roman"/>
                <w:szCs w:val="24"/>
              </w:rPr>
            </w:pPr>
            <w:r w:rsidRPr="00E01DBE">
              <w:rPr>
                <w:rFonts w:cs="Times New Roman"/>
                <w:szCs w:val="24"/>
              </w:rPr>
              <w:t>Варианты</w:t>
            </w:r>
          </w:p>
        </w:tc>
      </w:tr>
      <w:tr w:rsidR="00E01DBE" w:rsidRPr="00E01DBE" w14:paraId="2622F9DF" w14:textId="77777777" w:rsidTr="00E01DBE">
        <w:tc>
          <w:tcPr>
            <w:tcW w:w="3190" w:type="dxa"/>
          </w:tcPr>
          <w:p w14:paraId="450FB151" w14:textId="77777777" w:rsidR="00E01DBE" w:rsidRPr="00E01DBE" w:rsidRDefault="00E01DBE" w:rsidP="00E01DBE">
            <w:pPr>
              <w:jc w:val="both"/>
              <w:rPr>
                <w:rFonts w:cs="Times New Roman"/>
                <w:szCs w:val="24"/>
              </w:rPr>
            </w:pPr>
            <w:r w:rsidRPr="00E01DBE">
              <w:rPr>
                <w:rFonts w:cs="Times New Roman"/>
                <w:szCs w:val="24"/>
              </w:rPr>
              <w:t>Краниофациальные аномалии</w:t>
            </w:r>
          </w:p>
        </w:tc>
        <w:tc>
          <w:tcPr>
            <w:tcW w:w="5140" w:type="dxa"/>
          </w:tcPr>
          <w:p w14:paraId="06123A4F" w14:textId="77777777" w:rsidR="00E01DBE" w:rsidRPr="00E01DBE" w:rsidRDefault="00E01DBE" w:rsidP="00E01DBE">
            <w:pPr>
              <w:jc w:val="both"/>
              <w:rPr>
                <w:rFonts w:cs="Times New Roman"/>
                <w:szCs w:val="24"/>
              </w:rPr>
            </w:pPr>
            <w:r w:rsidRPr="00E01DBE">
              <w:rPr>
                <w:rFonts w:cs="Times New Roman"/>
                <w:szCs w:val="24"/>
              </w:rPr>
              <w:t>Гипертелоризм</w:t>
            </w:r>
          </w:p>
          <w:p w14:paraId="04539FED" w14:textId="77777777" w:rsidR="00E01DBE" w:rsidRPr="00E01DBE" w:rsidRDefault="00E01DBE" w:rsidP="00E01DBE">
            <w:pPr>
              <w:jc w:val="both"/>
              <w:rPr>
                <w:rFonts w:cs="Times New Roman"/>
                <w:szCs w:val="24"/>
              </w:rPr>
            </w:pPr>
            <w:r w:rsidRPr="00E01DBE">
              <w:rPr>
                <w:rFonts w:cs="Times New Roman"/>
                <w:szCs w:val="24"/>
              </w:rPr>
              <w:t>Плоская спинка носа</w:t>
            </w:r>
          </w:p>
          <w:p w14:paraId="172AF58E" w14:textId="77777777" w:rsidR="00E01DBE" w:rsidRPr="00E01DBE" w:rsidRDefault="00E01DBE" w:rsidP="00E01DBE">
            <w:pPr>
              <w:jc w:val="both"/>
              <w:rPr>
                <w:rFonts w:cs="Times New Roman"/>
                <w:szCs w:val="24"/>
              </w:rPr>
            </w:pPr>
            <w:r w:rsidRPr="00E01DBE">
              <w:rPr>
                <w:rFonts w:cs="Times New Roman"/>
                <w:szCs w:val="24"/>
              </w:rPr>
              <w:t>Готическое небо</w:t>
            </w:r>
          </w:p>
          <w:p w14:paraId="661B13BD" w14:textId="77777777" w:rsidR="00E01DBE" w:rsidRPr="00E01DBE" w:rsidRDefault="00E01DBE" w:rsidP="00E01DBE">
            <w:pPr>
              <w:jc w:val="both"/>
              <w:rPr>
                <w:rFonts w:cs="Times New Roman"/>
                <w:szCs w:val="24"/>
              </w:rPr>
            </w:pPr>
            <w:r w:rsidRPr="00E01DBE">
              <w:rPr>
                <w:rFonts w:cs="Times New Roman"/>
                <w:szCs w:val="24"/>
              </w:rPr>
              <w:t>Расщелина неба и/или губы</w:t>
            </w:r>
          </w:p>
          <w:p w14:paraId="37D11A9E" w14:textId="77777777" w:rsidR="00E01DBE" w:rsidRPr="00E01DBE" w:rsidRDefault="00E01DBE" w:rsidP="00E01DBE">
            <w:pPr>
              <w:jc w:val="both"/>
              <w:rPr>
                <w:rFonts w:cs="Times New Roman"/>
                <w:szCs w:val="24"/>
              </w:rPr>
            </w:pPr>
            <w:r w:rsidRPr="00E01DBE">
              <w:rPr>
                <w:rFonts w:cs="Times New Roman"/>
                <w:szCs w:val="24"/>
              </w:rPr>
              <w:t>Микроцефалия</w:t>
            </w:r>
          </w:p>
          <w:p w14:paraId="6BF6FAE2" w14:textId="77777777" w:rsidR="00E01DBE" w:rsidRPr="00E01DBE" w:rsidRDefault="00E01DBE" w:rsidP="00E01DBE">
            <w:pPr>
              <w:jc w:val="both"/>
              <w:rPr>
                <w:rFonts w:cs="Times New Roman"/>
                <w:szCs w:val="24"/>
              </w:rPr>
            </w:pPr>
            <w:r w:rsidRPr="00E01DBE">
              <w:rPr>
                <w:rFonts w:cs="Times New Roman"/>
                <w:szCs w:val="24"/>
              </w:rPr>
              <w:t>Микроотия</w:t>
            </w:r>
          </w:p>
          <w:p w14:paraId="7D03A7FC" w14:textId="77777777" w:rsidR="00E01DBE" w:rsidRPr="00E01DBE" w:rsidRDefault="00E01DBE" w:rsidP="00E01DBE">
            <w:pPr>
              <w:jc w:val="both"/>
              <w:rPr>
                <w:rFonts w:cs="Times New Roman"/>
                <w:szCs w:val="24"/>
              </w:rPr>
            </w:pPr>
            <w:r w:rsidRPr="00E01DBE">
              <w:rPr>
                <w:rFonts w:cs="Times New Roman"/>
                <w:szCs w:val="24"/>
              </w:rPr>
              <w:t>Микрогнатия</w:t>
            </w:r>
          </w:p>
          <w:p w14:paraId="1050605E" w14:textId="77777777" w:rsidR="00E01DBE" w:rsidRPr="00E01DBE" w:rsidRDefault="00E01DBE" w:rsidP="00E01DBE">
            <w:pPr>
              <w:jc w:val="both"/>
              <w:rPr>
                <w:rFonts w:cs="Times New Roman"/>
                <w:szCs w:val="24"/>
              </w:rPr>
            </w:pPr>
            <w:r w:rsidRPr="00E01DBE">
              <w:rPr>
                <w:rFonts w:cs="Times New Roman"/>
                <w:szCs w:val="24"/>
              </w:rPr>
              <w:t>Низко расположенные ушные раковины</w:t>
            </w:r>
          </w:p>
          <w:p w14:paraId="768DA653" w14:textId="77777777" w:rsidR="00E01DBE" w:rsidRPr="00E01DBE" w:rsidRDefault="00E01DBE" w:rsidP="00E01DBE">
            <w:pPr>
              <w:jc w:val="both"/>
              <w:rPr>
                <w:rFonts w:cs="Times New Roman"/>
                <w:szCs w:val="24"/>
              </w:rPr>
            </w:pPr>
            <w:r w:rsidRPr="00E01DBE">
              <w:rPr>
                <w:rFonts w:cs="Times New Roman"/>
                <w:szCs w:val="24"/>
              </w:rPr>
              <w:t>Низкий рост волос</w:t>
            </w:r>
          </w:p>
          <w:p w14:paraId="3332B67D" w14:textId="77777777" w:rsidR="00E01DBE" w:rsidRPr="00E01DBE" w:rsidRDefault="00E01DBE" w:rsidP="00E01DBE">
            <w:pPr>
              <w:jc w:val="both"/>
              <w:rPr>
                <w:rFonts w:cs="Times New Roman"/>
                <w:szCs w:val="24"/>
              </w:rPr>
            </w:pPr>
            <w:r w:rsidRPr="00E01DBE">
              <w:rPr>
                <w:rFonts w:cs="Times New Roman"/>
                <w:szCs w:val="24"/>
              </w:rPr>
              <w:t>Эпикант</w:t>
            </w:r>
          </w:p>
          <w:p w14:paraId="3B8FA876" w14:textId="77777777" w:rsidR="00E01DBE" w:rsidRPr="00E01DBE" w:rsidRDefault="00E01DBE" w:rsidP="00E01DBE">
            <w:pPr>
              <w:jc w:val="both"/>
              <w:rPr>
                <w:rFonts w:cs="Times New Roman"/>
                <w:szCs w:val="24"/>
              </w:rPr>
            </w:pPr>
            <w:r w:rsidRPr="00E01DBE">
              <w:rPr>
                <w:rFonts w:cs="Times New Roman"/>
                <w:szCs w:val="24"/>
              </w:rPr>
              <w:t>Птоз</w:t>
            </w:r>
          </w:p>
          <w:p w14:paraId="113E828C" w14:textId="77777777" w:rsidR="00E01DBE" w:rsidRPr="00E01DBE" w:rsidRDefault="00E01DBE" w:rsidP="00E01DBE">
            <w:pPr>
              <w:jc w:val="both"/>
              <w:rPr>
                <w:rFonts w:cs="Times New Roman"/>
                <w:szCs w:val="24"/>
              </w:rPr>
            </w:pPr>
          </w:p>
        </w:tc>
      </w:tr>
      <w:tr w:rsidR="00E01DBE" w:rsidRPr="00E01DBE" w14:paraId="3C395CBB" w14:textId="77777777" w:rsidTr="00E01DBE">
        <w:tc>
          <w:tcPr>
            <w:tcW w:w="3190" w:type="dxa"/>
          </w:tcPr>
          <w:p w14:paraId="26D89EA7" w14:textId="77777777" w:rsidR="00E01DBE" w:rsidRPr="00E01DBE" w:rsidRDefault="00E01DBE" w:rsidP="00E01DBE">
            <w:pPr>
              <w:jc w:val="both"/>
              <w:rPr>
                <w:rFonts w:cs="Times New Roman"/>
                <w:szCs w:val="24"/>
              </w:rPr>
            </w:pPr>
            <w:r w:rsidRPr="00E01DBE">
              <w:rPr>
                <w:rFonts w:cs="Times New Roman"/>
                <w:szCs w:val="24"/>
              </w:rPr>
              <w:t>Офтальмологические аномалии</w:t>
            </w:r>
          </w:p>
        </w:tc>
        <w:tc>
          <w:tcPr>
            <w:tcW w:w="5140" w:type="dxa"/>
          </w:tcPr>
          <w:p w14:paraId="5F4B40D0" w14:textId="77777777" w:rsidR="00E01DBE" w:rsidRPr="00E01DBE" w:rsidRDefault="00E01DBE" w:rsidP="00E01DBE">
            <w:pPr>
              <w:jc w:val="both"/>
              <w:rPr>
                <w:rFonts w:cs="Times New Roman"/>
                <w:szCs w:val="24"/>
              </w:rPr>
            </w:pPr>
            <w:r w:rsidRPr="00E01DBE">
              <w:rPr>
                <w:rFonts w:cs="Times New Roman"/>
                <w:szCs w:val="24"/>
              </w:rPr>
              <w:t>Врожденная глаукома</w:t>
            </w:r>
          </w:p>
          <w:p w14:paraId="650244BA" w14:textId="77777777" w:rsidR="00E01DBE" w:rsidRPr="00E01DBE" w:rsidRDefault="00E01DBE" w:rsidP="00E01DBE">
            <w:pPr>
              <w:jc w:val="both"/>
              <w:rPr>
                <w:rFonts w:cs="Times New Roman"/>
                <w:szCs w:val="24"/>
              </w:rPr>
            </w:pPr>
            <w:r w:rsidRPr="00E01DBE">
              <w:rPr>
                <w:rFonts w:cs="Times New Roman"/>
                <w:szCs w:val="24"/>
              </w:rPr>
              <w:t>Страбизм</w:t>
            </w:r>
          </w:p>
          <w:p w14:paraId="23137341" w14:textId="77777777" w:rsidR="00E01DBE" w:rsidRPr="00E01DBE" w:rsidRDefault="00E01DBE" w:rsidP="00E01DBE">
            <w:pPr>
              <w:jc w:val="both"/>
              <w:rPr>
                <w:rFonts w:cs="Times New Roman"/>
                <w:szCs w:val="24"/>
              </w:rPr>
            </w:pPr>
            <w:r w:rsidRPr="00E01DBE">
              <w:rPr>
                <w:rFonts w:cs="Times New Roman"/>
                <w:szCs w:val="24"/>
              </w:rPr>
              <w:t>Врожденная катаракта</w:t>
            </w:r>
          </w:p>
        </w:tc>
      </w:tr>
      <w:tr w:rsidR="00E01DBE" w:rsidRPr="00E01DBE" w14:paraId="242ADE6E" w14:textId="77777777" w:rsidTr="00E01DBE">
        <w:tc>
          <w:tcPr>
            <w:tcW w:w="3190" w:type="dxa"/>
          </w:tcPr>
          <w:p w14:paraId="7FA73CC9" w14:textId="77777777" w:rsidR="00E01DBE" w:rsidRPr="00E01DBE" w:rsidRDefault="00E01DBE" w:rsidP="00E01DBE">
            <w:pPr>
              <w:jc w:val="both"/>
              <w:rPr>
                <w:rFonts w:cs="Times New Roman"/>
                <w:szCs w:val="24"/>
              </w:rPr>
            </w:pPr>
            <w:r w:rsidRPr="00E01DBE">
              <w:rPr>
                <w:rFonts w:cs="Times New Roman"/>
                <w:szCs w:val="24"/>
              </w:rPr>
              <w:t>Шея</w:t>
            </w:r>
          </w:p>
        </w:tc>
        <w:tc>
          <w:tcPr>
            <w:tcW w:w="5140" w:type="dxa"/>
          </w:tcPr>
          <w:p w14:paraId="4DD3D677" w14:textId="77777777" w:rsidR="00E01DBE" w:rsidRPr="00E01DBE" w:rsidRDefault="00E01DBE" w:rsidP="00E01DBE">
            <w:pPr>
              <w:jc w:val="both"/>
              <w:rPr>
                <w:rFonts w:cs="Times New Roman"/>
                <w:szCs w:val="24"/>
              </w:rPr>
            </w:pPr>
            <w:r w:rsidRPr="00E01DBE">
              <w:rPr>
                <w:rFonts w:cs="Times New Roman"/>
                <w:szCs w:val="24"/>
              </w:rPr>
              <w:t>Короткая шея</w:t>
            </w:r>
          </w:p>
          <w:p w14:paraId="52D77F5A" w14:textId="77777777" w:rsidR="00E01DBE" w:rsidRPr="00E01DBE" w:rsidRDefault="00E01DBE" w:rsidP="00E01DBE">
            <w:pPr>
              <w:jc w:val="both"/>
              <w:rPr>
                <w:rFonts w:cs="Times New Roman"/>
                <w:szCs w:val="24"/>
              </w:rPr>
            </w:pPr>
            <w:r w:rsidRPr="00E01DBE">
              <w:rPr>
                <w:rFonts w:cs="Times New Roman"/>
                <w:szCs w:val="24"/>
              </w:rPr>
              <w:t>Крыловидная шея</w:t>
            </w:r>
          </w:p>
          <w:p w14:paraId="303D7DA8" w14:textId="77777777" w:rsidR="00E01DBE" w:rsidRPr="00E01DBE" w:rsidRDefault="00E01DBE" w:rsidP="00E01DBE">
            <w:pPr>
              <w:jc w:val="both"/>
              <w:rPr>
                <w:rFonts w:cs="Times New Roman"/>
                <w:szCs w:val="24"/>
              </w:rPr>
            </w:pPr>
            <w:r w:rsidRPr="00E01DBE">
              <w:rPr>
                <w:rFonts w:cs="Times New Roman"/>
                <w:szCs w:val="24"/>
              </w:rPr>
              <w:t>Аномалия Шпренгеля</w:t>
            </w:r>
          </w:p>
          <w:p w14:paraId="420A6754" w14:textId="77777777" w:rsidR="00E01DBE" w:rsidRPr="00E01DBE" w:rsidRDefault="00E01DBE" w:rsidP="00E01DBE">
            <w:pPr>
              <w:jc w:val="both"/>
              <w:rPr>
                <w:rFonts w:cs="Times New Roman"/>
                <w:szCs w:val="24"/>
              </w:rPr>
            </w:pPr>
            <w:r w:rsidRPr="00E01DBE">
              <w:rPr>
                <w:rFonts w:cs="Times New Roman"/>
                <w:szCs w:val="24"/>
              </w:rPr>
              <w:t>Синдром Клиппеля-Фейля</w:t>
            </w:r>
          </w:p>
        </w:tc>
      </w:tr>
    </w:tbl>
    <w:p w14:paraId="1BA3DE6E" w14:textId="77777777" w:rsidR="00E01DBE" w:rsidRPr="00E01DBE" w:rsidRDefault="00E01DBE" w:rsidP="00E01DBE">
      <w:pPr>
        <w:rPr>
          <w:rFonts w:cs="Times New Roman"/>
          <w:szCs w:val="24"/>
        </w:rPr>
      </w:pPr>
    </w:p>
    <w:p w14:paraId="16357F33" w14:textId="21FC8ADE" w:rsidR="00E01DBE" w:rsidRPr="00E01DBE" w:rsidRDefault="00E01DBE" w:rsidP="00CF1D0F">
      <w:pPr>
        <w:spacing w:after="200" w:line="276" w:lineRule="auto"/>
        <w:ind w:firstLine="0"/>
        <w:rPr>
          <w:rFonts w:cs="Times New Roman"/>
          <w:b/>
          <w:szCs w:val="24"/>
        </w:rPr>
      </w:pPr>
    </w:p>
    <w:p w14:paraId="1D5D734A" w14:textId="77777777" w:rsidR="00E01DBE" w:rsidRPr="00E01DBE" w:rsidRDefault="00E01DBE" w:rsidP="00E01DBE">
      <w:pPr>
        <w:jc w:val="both"/>
        <w:rPr>
          <w:rFonts w:cs="Times New Roman"/>
          <w:szCs w:val="24"/>
        </w:rPr>
      </w:pPr>
      <w:r w:rsidRPr="00E01DBE">
        <w:rPr>
          <w:rFonts w:cs="Times New Roman"/>
          <w:b/>
          <w:szCs w:val="24"/>
        </w:rPr>
        <w:t xml:space="preserve">Таблица 1 </w:t>
      </w:r>
      <w:r w:rsidRPr="00E01DBE">
        <w:rPr>
          <w:rFonts w:cs="Times New Roman"/>
          <w:i/>
          <w:szCs w:val="24"/>
        </w:rPr>
        <w:t>(продолжение)</w:t>
      </w:r>
      <w:r w:rsidRPr="00E01DBE">
        <w:rPr>
          <w:rFonts w:cs="Times New Roman"/>
          <w:b/>
          <w:szCs w:val="24"/>
        </w:rPr>
        <w:t>.</w:t>
      </w:r>
      <w:r w:rsidRPr="00E01DBE">
        <w:rPr>
          <w:rFonts w:cs="Times New Roman"/>
          <w:szCs w:val="24"/>
        </w:rPr>
        <w:t xml:space="preserve"> Перечень негематологических проявлений, наблюдаемых у пациентов с АДБ [Alter </w:t>
      </w:r>
      <w:r w:rsidRPr="00E01DBE">
        <w:rPr>
          <w:rFonts w:cs="Times New Roman"/>
          <w:szCs w:val="24"/>
          <w:lang w:val="en-US"/>
        </w:rPr>
        <w:t>B</w:t>
      </w:r>
      <w:r w:rsidRPr="00E01DBE">
        <w:rPr>
          <w:rFonts w:cs="Times New Roman"/>
          <w:szCs w:val="24"/>
        </w:rPr>
        <w:t>.</w:t>
      </w:r>
      <w:r w:rsidRPr="00E01DBE">
        <w:rPr>
          <w:rFonts w:cs="Times New Roman"/>
          <w:szCs w:val="24"/>
          <w:lang w:val="en-US"/>
        </w:rPr>
        <w:t>P</w:t>
      </w:r>
      <w:r w:rsidRPr="00E01DBE">
        <w:rPr>
          <w:rFonts w:cs="Times New Roman"/>
          <w:szCs w:val="24"/>
        </w:rPr>
        <w:t xml:space="preserve">. </w:t>
      </w:r>
      <w:r w:rsidRPr="00E01DBE">
        <w:rPr>
          <w:rFonts w:cs="Times New Roman"/>
          <w:szCs w:val="24"/>
          <w:lang w:val="en-US"/>
        </w:rPr>
        <w:t>et</w:t>
      </w:r>
      <w:r w:rsidRPr="00E01DBE">
        <w:rPr>
          <w:rFonts w:cs="Times New Roman"/>
          <w:szCs w:val="24"/>
        </w:rPr>
        <w:t xml:space="preserve"> </w:t>
      </w:r>
      <w:r w:rsidRPr="00E01DBE">
        <w:rPr>
          <w:rFonts w:cs="Times New Roman"/>
          <w:szCs w:val="24"/>
          <w:lang w:val="en-US"/>
        </w:rPr>
        <w:t>al</w:t>
      </w:r>
      <w:r w:rsidRPr="00E01DBE">
        <w:rPr>
          <w:rFonts w:cs="Times New Roman"/>
          <w:szCs w:val="24"/>
        </w:rPr>
        <w:t xml:space="preserve">., 1987] </w:t>
      </w:r>
    </w:p>
    <w:p w14:paraId="251C945C" w14:textId="77777777" w:rsidR="00E01DBE" w:rsidRPr="00E01DBE" w:rsidRDefault="00E01DBE" w:rsidP="00E01DBE">
      <w:pPr>
        <w:rPr>
          <w:rFonts w:cs="Times New Roman"/>
          <w:szCs w:val="24"/>
        </w:rPr>
      </w:pPr>
    </w:p>
    <w:tbl>
      <w:tblPr>
        <w:tblStyle w:val="aa"/>
        <w:tblW w:w="0" w:type="auto"/>
        <w:tblLook w:val="04A0" w:firstRow="1" w:lastRow="0" w:firstColumn="1" w:lastColumn="0" w:noHBand="0" w:noVBand="1"/>
      </w:tblPr>
      <w:tblGrid>
        <w:gridCol w:w="3190"/>
        <w:gridCol w:w="4715"/>
      </w:tblGrid>
      <w:tr w:rsidR="00E01DBE" w:rsidRPr="00E01DBE" w14:paraId="040C7A83" w14:textId="77777777" w:rsidTr="00E01DBE">
        <w:tc>
          <w:tcPr>
            <w:tcW w:w="3190" w:type="dxa"/>
          </w:tcPr>
          <w:p w14:paraId="547442EB" w14:textId="77777777" w:rsidR="00E01DBE" w:rsidRPr="00E01DBE" w:rsidRDefault="00E01DBE" w:rsidP="00E01DBE">
            <w:pPr>
              <w:jc w:val="both"/>
              <w:rPr>
                <w:rFonts w:cs="Times New Roman"/>
                <w:szCs w:val="24"/>
              </w:rPr>
            </w:pPr>
            <w:r w:rsidRPr="00E01DBE">
              <w:rPr>
                <w:rFonts w:cs="Times New Roman"/>
                <w:szCs w:val="24"/>
              </w:rPr>
              <w:t xml:space="preserve">Локализация </w:t>
            </w:r>
          </w:p>
        </w:tc>
        <w:tc>
          <w:tcPr>
            <w:tcW w:w="4715" w:type="dxa"/>
          </w:tcPr>
          <w:p w14:paraId="0B3825BD" w14:textId="77777777" w:rsidR="00E01DBE" w:rsidRPr="00E01DBE" w:rsidRDefault="00E01DBE" w:rsidP="00E01DBE">
            <w:pPr>
              <w:jc w:val="both"/>
              <w:rPr>
                <w:rFonts w:cs="Times New Roman"/>
                <w:szCs w:val="24"/>
              </w:rPr>
            </w:pPr>
            <w:r w:rsidRPr="00E01DBE">
              <w:rPr>
                <w:rFonts w:cs="Times New Roman"/>
                <w:szCs w:val="24"/>
              </w:rPr>
              <w:t>Варианты</w:t>
            </w:r>
          </w:p>
        </w:tc>
      </w:tr>
      <w:tr w:rsidR="00E01DBE" w:rsidRPr="00E01DBE" w14:paraId="733CD48D" w14:textId="77777777" w:rsidTr="00E01DBE">
        <w:tc>
          <w:tcPr>
            <w:tcW w:w="3190" w:type="dxa"/>
          </w:tcPr>
          <w:p w14:paraId="6DC4A591" w14:textId="77777777" w:rsidR="00E01DBE" w:rsidRPr="00E01DBE" w:rsidRDefault="00E01DBE" w:rsidP="00E01DBE">
            <w:pPr>
              <w:jc w:val="both"/>
              <w:rPr>
                <w:rFonts w:cs="Times New Roman"/>
                <w:szCs w:val="24"/>
              </w:rPr>
            </w:pPr>
            <w:r w:rsidRPr="00E01DBE">
              <w:rPr>
                <w:rFonts w:cs="Times New Roman"/>
                <w:szCs w:val="24"/>
              </w:rPr>
              <w:t>Пальцы</w:t>
            </w:r>
          </w:p>
        </w:tc>
        <w:tc>
          <w:tcPr>
            <w:tcW w:w="4715" w:type="dxa"/>
          </w:tcPr>
          <w:p w14:paraId="2C108B70" w14:textId="77777777" w:rsidR="00E01DBE" w:rsidRPr="00E01DBE" w:rsidRDefault="00E01DBE" w:rsidP="00E01DBE">
            <w:pPr>
              <w:jc w:val="both"/>
              <w:rPr>
                <w:rFonts w:cs="Times New Roman"/>
                <w:szCs w:val="24"/>
              </w:rPr>
            </w:pPr>
            <w:r w:rsidRPr="00E01DBE">
              <w:rPr>
                <w:rFonts w:cs="Times New Roman"/>
                <w:szCs w:val="24"/>
              </w:rPr>
              <w:t>3-фаланговый большой палец</w:t>
            </w:r>
          </w:p>
          <w:p w14:paraId="11C20090" w14:textId="77777777" w:rsidR="00E01DBE" w:rsidRPr="00E01DBE" w:rsidRDefault="00E01DBE" w:rsidP="00E01DBE">
            <w:pPr>
              <w:jc w:val="both"/>
              <w:rPr>
                <w:rFonts w:cs="Times New Roman"/>
                <w:szCs w:val="24"/>
              </w:rPr>
            </w:pPr>
            <w:r w:rsidRPr="00E01DBE">
              <w:rPr>
                <w:rFonts w:cs="Times New Roman"/>
                <w:szCs w:val="24"/>
              </w:rPr>
              <w:t>Удвоенный или расщепленный</w:t>
            </w:r>
          </w:p>
          <w:p w14:paraId="5A9C429E" w14:textId="77777777" w:rsidR="00E01DBE" w:rsidRPr="00E01DBE" w:rsidRDefault="00E01DBE" w:rsidP="00E01DBE">
            <w:pPr>
              <w:jc w:val="both"/>
              <w:rPr>
                <w:rFonts w:cs="Times New Roman"/>
                <w:szCs w:val="24"/>
              </w:rPr>
            </w:pPr>
            <w:r w:rsidRPr="00E01DBE">
              <w:rPr>
                <w:rFonts w:cs="Times New Roman"/>
                <w:szCs w:val="24"/>
              </w:rPr>
              <w:t>Гипоплазия</w:t>
            </w:r>
          </w:p>
          <w:p w14:paraId="37B48AFB" w14:textId="77777777" w:rsidR="00E01DBE" w:rsidRPr="00E01DBE" w:rsidRDefault="00E01DBE" w:rsidP="00E01DBE">
            <w:pPr>
              <w:jc w:val="both"/>
              <w:rPr>
                <w:rFonts w:cs="Times New Roman"/>
                <w:szCs w:val="24"/>
              </w:rPr>
            </w:pPr>
            <w:r w:rsidRPr="00E01DBE">
              <w:rPr>
                <w:rFonts w:cs="Times New Roman"/>
                <w:szCs w:val="24"/>
              </w:rPr>
              <w:t>Плоский тенар</w:t>
            </w:r>
          </w:p>
          <w:p w14:paraId="24448206" w14:textId="77777777" w:rsidR="00E01DBE" w:rsidRPr="00E01DBE" w:rsidRDefault="00E01DBE" w:rsidP="00E01DBE">
            <w:pPr>
              <w:jc w:val="both"/>
              <w:rPr>
                <w:rFonts w:cs="Times New Roman"/>
                <w:szCs w:val="24"/>
              </w:rPr>
            </w:pPr>
            <w:r w:rsidRPr="00E01DBE">
              <w:rPr>
                <w:rFonts w:cs="Times New Roman"/>
                <w:szCs w:val="24"/>
              </w:rPr>
              <w:t>Отсутствие лучевой кости</w:t>
            </w:r>
          </w:p>
        </w:tc>
      </w:tr>
      <w:tr w:rsidR="00E01DBE" w:rsidRPr="00E01DBE" w14:paraId="15F574B6" w14:textId="77777777" w:rsidTr="00E01DBE">
        <w:tc>
          <w:tcPr>
            <w:tcW w:w="3190" w:type="dxa"/>
          </w:tcPr>
          <w:p w14:paraId="7FB32426" w14:textId="77777777" w:rsidR="00E01DBE" w:rsidRPr="00E01DBE" w:rsidRDefault="00E01DBE" w:rsidP="00E01DBE">
            <w:pPr>
              <w:jc w:val="both"/>
              <w:rPr>
                <w:rFonts w:cs="Times New Roman"/>
                <w:szCs w:val="24"/>
              </w:rPr>
            </w:pPr>
            <w:r w:rsidRPr="00E01DBE">
              <w:rPr>
                <w:rFonts w:cs="Times New Roman"/>
                <w:szCs w:val="24"/>
              </w:rPr>
              <w:t>Мочеполовая система</w:t>
            </w:r>
          </w:p>
        </w:tc>
        <w:tc>
          <w:tcPr>
            <w:tcW w:w="4715" w:type="dxa"/>
          </w:tcPr>
          <w:p w14:paraId="167EBA9F" w14:textId="77777777" w:rsidR="00E01DBE" w:rsidRPr="00E01DBE" w:rsidRDefault="00E01DBE" w:rsidP="00E01DBE">
            <w:pPr>
              <w:jc w:val="both"/>
              <w:rPr>
                <w:rFonts w:cs="Times New Roman"/>
                <w:szCs w:val="24"/>
              </w:rPr>
            </w:pPr>
            <w:r w:rsidRPr="00E01DBE">
              <w:rPr>
                <w:rFonts w:cs="Times New Roman"/>
                <w:szCs w:val="24"/>
              </w:rPr>
              <w:t>Подковообразная почка</w:t>
            </w:r>
          </w:p>
          <w:p w14:paraId="16CA2022" w14:textId="77777777" w:rsidR="00E01DBE" w:rsidRPr="00E01DBE" w:rsidRDefault="00E01DBE" w:rsidP="00E01DBE">
            <w:pPr>
              <w:jc w:val="both"/>
              <w:rPr>
                <w:rFonts w:cs="Times New Roman"/>
                <w:szCs w:val="24"/>
              </w:rPr>
            </w:pPr>
            <w:r w:rsidRPr="00E01DBE">
              <w:rPr>
                <w:rFonts w:cs="Times New Roman"/>
                <w:szCs w:val="24"/>
              </w:rPr>
              <w:t>Удвоение почки</w:t>
            </w:r>
          </w:p>
          <w:p w14:paraId="633F7EEF" w14:textId="77777777" w:rsidR="00E01DBE" w:rsidRPr="00E01DBE" w:rsidRDefault="00E01DBE" w:rsidP="00E01DBE">
            <w:pPr>
              <w:jc w:val="both"/>
              <w:rPr>
                <w:rFonts w:cs="Times New Roman"/>
                <w:szCs w:val="24"/>
              </w:rPr>
            </w:pPr>
            <w:r w:rsidRPr="00E01DBE">
              <w:rPr>
                <w:rFonts w:cs="Times New Roman"/>
                <w:szCs w:val="24"/>
              </w:rPr>
              <w:t>Гипоспадия</w:t>
            </w:r>
          </w:p>
        </w:tc>
      </w:tr>
      <w:tr w:rsidR="00E01DBE" w:rsidRPr="00E01DBE" w14:paraId="0F9484F9" w14:textId="77777777" w:rsidTr="00E01DBE">
        <w:tc>
          <w:tcPr>
            <w:tcW w:w="3190" w:type="dxa"/>
          </w:tcPr>
          <w:p w14:paraId="048B3473" w14:textId="77777777" w:rsidR="00E01DBE" w:rsidRPr="00E01DBE" w:rsidRDefault="00E01DBE" w:rsidP="00E01DBE">
            <w:pPr>
              <w:jc w:val="both"/>
              <w:rPr>
                <w:rFonts w:cs="Times New Roman"/>
                <w:szCs w:val="24"/>
              </w:rPr>
            </w:pPr>
            <w:r w:rsidRPr="00E01DBE">
              <w:rPr>
                <w:rFonts w:cs="Times New Roman"/>
                <w:szCs w:val="24"/>
              </w:rPr>
              <w:t>Сердце</w:t>
            </w:r>
          </w:p>
        </w:tc>
        <w:tc>
          <w:tcPr>
            <w:tcW w:w="4715" w:type="dxa"/>
          </w:tcPr>
          <w:p w14:paraId="6B67DA72" w14:textId="77777777" w:rsidR="00E01DBE" w:rsidRPr="00E01DBE" w:rsidRDefault="00E01DBE" w:rsidP="00E01DBE">
            <w:pPr>
              <w:jc w:val="both"/>
              <w:rPr>
                <w:rFonts w:cs="Times New Roman"/>
                <w:szCs w:val="24"/>
              </w:rPr>
            </w:pPr>
            <w:r w:rsidRPr="00E01DBE">
              <w:rPr>
                <w:rFonts w:cs="Times New Roman"/>
                <w:szCs w:val="24"/>
              </w:rPr>
              <w:t>ДМЖП</w:t>
            </w:r>
          </w:p>
          <w:p w14:paraId="0A3429E0" w14:textId="77777777" w:rsidR="00E01DBE" w:rsidRPr="00E01DBE" w:rsidRDefault="00E01DBE" w:rsidP="00E01DBE">
            <w:pPr>
              <w:jc w:val="both"/>
              <w:rPr>
                <w:rFonts w:cs="Times New Roman"/>
                <w:szCs w:val="24"/>
              </w:rPr>
            </w:pPr>
            <w:r w:rsidRPr="00E01DBE">
              <w:rPr>
                <w:rFonts w:cs="Times New Roman"/>
                <w:szCs w:val="24"/>
              </w:rPr>
              <w:t>ДМПП</w:t>
            </w:r>
          </w:p>
          <w:p w14:paraId="0E371D91" w14:textId="77777777" w:rsidR="00E01DBE" w:rsidRPr="00E01DBE" w:rsidRDefault="00E01DBE" w:rsidP="00E01DBE">
            <w:pPr>
              <w:jc w:val="both"/>
              <w:rPr>
                <w:rFonts w:cs="Times New Roman"/>
                <w:szCs w:val="24"/>
              </w:rPr>
            </w:pPr>
            <w:r w:rsidRPr="00E01DBE">
              <w:rPr>
                <w:rFonts w:cs="Times New Roman"/>
                <w:szCs w:val="24"/>
              </w:rPr>
              <w:t>Коарктация аорты</w:t>
            </w:r>
          </w:p>
          <w:p w14:paraId="7375F713" w14:textId="77777777" w:rsidR="00E01DBE" w:rsidRPr="00E01DBE" w:rsidRDefault="00E01DBE" w:rsidP="00E01DBE">
            <w:pPr>
              <w:jc w:val="both"/>
              <w:rPr>
                <w:rFonts w:cs="Times New Roman"/>
                <w:szCs w:val="24"/>
              </w:rPr>
            </w:pPr>
            <w:r w:rsidRPr="00E01DBE">
              <w:rPr>
                <w:rFonts w:cs="Times New Roman"/>
                <w:szCs w:val="24"/>
              </w:rPr>
              <w:t>Тетрада Фалло</w:t>
            </w:r>
          </w:p>
        </w:tc>
      </w:tr>
      <w:tr w:rsidR="00E01DBE" w:rsidRPr="00E01DBE" w14:paraId="51F6F245" w14:textId="77777777" w:rsidTr="00E01DBE">
        <w:tc>
          <w:tcPr>
            <w:tcW w:w="3190" w:type="dxa"/>
          </w:tcPr>
          <w:p w14:paraId="4FBDFBAE" w14:textId="77777777" w:rsidR="00E01DBE" w:rsidRPr="00E01DBE" w:rsidRDefault="00E01DBE" w:rsidP="00E01DBE">
            <w:pPr>
              <w:jc w:val="both"/>
              <w:rPr>
                <w:rFonts w:cs="Times New Roman"/>
                <w:szCs w:val="24"/>
              </w:rPr>
            </w:pPr>
            <w:r w:rsidRPr="00E01DBE">
              <w:rPr>
                <w:rFonts w:cs="Times New Roman"/>
                <w:szCs w:val="24"/>
              </w:rPr>
              <w:t>Другие аномалии, затрагивающие опорно- двигательную систему</w:t>
            </w:r>
          </w:p>
        </w:tc>
        <w:tc>
          <w:tcPr>
            <w:tcW w:w="4715" w:type="dxa"/>
          </w:tcPr>
          <w:p w14:paraId="466D1708" w14:textId="77777777" w:rsidR="00E01DBE" w:rsidRPr="00E01DBE" w:rsidRDefault="00E01DBE" w:rsidP="00E01DBE">
            <w:pPr>
              <w:jc w:val="both"/>
              <w:rPr>
                <w:rFonts w:cs="Times New Roman"/>
                <w:szCs w:val="24"/>
              </w:rPr>
            </w:pPr>
            <w:r w:rsidRPr="00E01DBE">
              <w:rPr>
                <w:rFonts w:cs="Times New Roman"/>
                <w:szCs w:val="24"/>
              </w:rPr>
              <w:t>Отставание роста</w:t>
            </w:r>
          </w:p>
          <w:p w14:paraId="6219590F" w14:textId="77777777" w:rsidR="00E01DBE" w:rsidRPr="00E01DBE" w:rsidRDefault="00E01DBE" w:rsidP="00E01DBE">
            <w:pPr>
              <w:jc w:val="both"/>
              <w:rPr>
                <w:rFonts w:cs="Times New Roman"/>
                <w:szCs w:val="24"/>
              </w:rPr>
            </w:pPr>
            <w:r w:rsidRPr="00E01DBE">
              <w:rPr>
                <w:rFonts w:cs="Times New Roman"/>
                <w:szCs w:val="24"/>
              </w:rPr>
              <w:t>Синдактилия</w:t>
            </w:r>
          </w:p>
          <w:p w14:paraId="017A7569" w14:textId="77777777" w:rsidR="00E01DBE" w:rsidRPr="00E01DBE" w:rsidRDefault="00E01DBE" w:rsidP="00E01DBE">
            <w:pPr>
              <w:jc w:val="both"/>
              <w:rPr>
                <w:rFonts w:cs="Times New Roman"/>
                <w:szCs w:val="24"/>
              </w:rPr>
            </w:pPr>
          </w:p>
        </w:tc>
      </w:tr>
      <w:tr w:rsidR="00E01DBE" w:rsidRPr="00E01DBE" w14:paraId="6D4FD761" w14:textId="77777777" w:rsidTr="00E01DBE">
        <w:tc>
          <w:tcPr>
            <w:tcW w:w="3190" w:type="dxa"/>
          </w:tcPr>
          <w:p w14:paraId="09B91298" w14:textId="77777777" w:rsidR="00E01DBE" w:rsidRPr="00E01DBE" w:rsidRDefault="00E01DBE" w:rsidP="00E01DBE">
            <w:pPr>
              <w:jc w:val="both"/>
              <w:rPr>
                <w:rFonts w:cs="Times New Roman"/>
                <w:szCs w:val="24"/>
              </w:rPr>
            </w:pPr>
            <w:r w:rsidRPr="00E01DBE">
              <w:rPr>
                <w:rFonts w:cs="Times New Roman"/>
                <w:szCs w:val="24"/>
              </w:rPr>
              <w:t>Психомоторное развитие</w:t>
            </w:r>
          </w:p>
        </w:tc>
        <w:tc>
          <w:tcPr>
            <w:tcW w:w="4715" w:type="dxa"/>
          </w:tcPr>
          <w:p w14:paraId="1C0B01C6" w14:textId="77777777" w:rsidR="00E01DBE" w:rsidRPr="00E01DBE" w:rsidRDefault="00E01DBE" w:rsidP="00E01DBE">
            <w:pPr>
              <w:jc w:val="both"/>
              <w:rPr>
                <w:rFonts w:cs="Times New Roman"/>
                <w:szCs w:val="24"/>
              </w:rPr>
            </w:pPr>
            <w:r w:rsidRPr="00E01DBE">
              <w:rPr>
                <w:rFonts w:cs="Times New Roman"/>
                <w:szCs w:val="24"/>
              </w:rPr>
              <w:t>Снижение успеваемости</w:t>
            </w:r>
          </w:p>
        </w:tc>
      </w:tr>
    </w:tbl>
    <w:p w14:paraId="2B0684E6" w14:textId="77777777" w:rsidR="00E01DBE" w:rsidRPr="00E01DBE" w:rsidRDefault="00E01DBE" w:rsidP="00E01DBE">
      <w:pPr>
        <w:jc w:val="both"/>
        <w:rPr>
          <w:rFonts w:cs="Times New Roman"/>
          <w:szCs w:val="24"/>
        </w:rPr>
      </w:pPr>
      <w:r w:rsidRPr="00E01DBE">
        <w:rPr>
          <w:rFonts w:cs="Times New Roman"/>
          <w:szCs w:val="24"/>
        </w:rPr>
        <w:t>Примечание: ДМЖП – дефект межжелудочковой перегородки; ДМПП – дефект межпредсердной перегородки.</w:t>
      </w:r>
    </w:p>
    <w:p w14:paraId="34252B52" w14:textId="77777777" w:rsidR="00E01DBE" w:rsidRPr="00473B30" w:rsidRDefault="00E01DBE" w:rsidP="00E01DBE">
      <w:pPr>
        <w:jc w:val="both"/>
        <w:rPr>
          <w:sz w:val="28"/>
          <w:szCs w:val="28"/>
        </w:rPr>
      </w:pPr>
    </w:p>
    <w:p w14:paraId="5D8DD5CA" w14:textId="6C21BA3C" w:rsidR="00AB0FA0" w:rsidRDefault="00AB0FA0" w:rsidP="00DA7B60">
      <w:pPr>
        <w:pStyle w:val="a9"/>
        <w:spacing w:before="0" w:beforeAutospacing="0" w:after="0" w:afterAutospacing="0" w:line="360" w:lineRule="auto"/>
        <w:ind w:left="708" w:firstLine="0"/>
        <w:jc w:val="both"/>
      </w:pPr>
    </w:p>
    <w:p w14:paraId="254F8758" w14:textId="77777777" w:rsidR="00181EC4" w:rsidRPr="00AB0FA0" w:rsidRDefault="00181EC4" w:rsidP="00A91310">
      <w:pPr>
        <w:pStyle w:val="1"/>
      </w:pPr>
      <w:bookmarkStart w:id="5" w:name="_Toc18321434"/>
      <w:r>
        <w:t>2. Диагностика</w:t>
      </w:r>
      <w:bookmarkEnd w:id="5"/>
    </w:p>
    <w:p w14:paraId="7707F017" w14:textId="77777777" w:rsidR="006108C9" w:rsidRPr="004F54F5" w:rsidRDefault="00181EC4" w:rsidP="00181EC4">
      <w:pPr>
        <w:pStyle w:val="af0"/>
      </w:pPr>
      <w:r>
        <w:t xml:space="preserve">2.1 </w:t>
      </w:r>
      <w:r w:rsidR="006108C9" w:rsidRPr="004F54F5">
        <w:t>Жалобы и анам</w:t>
      </w:r>
      <w:r w:rsidR="006108C9" w:rsidRPr="00B75DFB">
        <w:t>не</w:t>
      </w:r>
      <w:r w:rsidR="006108C9" w:rsidRPr="004F54F5">
        <w:t>з</w:t>
      </w:r>
    </w:p>
    <w:p w14:paraId="41D8BAAD" w14:textId="5992FF5F" w:rsidR="0085404D" w:rsidRDefault="0085404D" w:rsidP="004A05F5">
      <w:pPr>
        <w:spacing w:before="240"/>
        <w:jc w:val="both"/>
        <w:rPr>
          <w:rFonts w:cs="Times New Roman"/>
          <w:szCs w:val="24"/>
        </w:rPr>
      </w:pPr>
      <w:r>
        <w:rPr>
          <w:rFonts w:cs="Times New Roman"/>
          <w:szCs w:val="24"/>
        </w:rPr>
        <w:t xml:space="preserve">Основная жалоба – бледность кожи и слизистых, слабостью, утомляемостью (у детей первых месяцев жизни проявляется быстрым утомлением при кормлении, особенно грудью матери). В дальнейшем (у детей старше 1 года) присоединяются жалобы на отставание физического роста ребенка. </w:t>
      </w:r>
    </w:p>
    <w:p w14:paraId="413407FA" w14:textId="37297C4D" w:rsidR="0042736C" w:rsidRDefault="0042736C" w:rsidP="00BB557B">
      <w:pPr>
        <w:jc w:val="both"/>
        <w:rPr>
          <w:rFonts w:cs="Times New Roman"/>
          <w:szCs w:val="24"/>
        </w:rPr>
      </w:pPr>
      <w:r w:rsidRPr="00DA7B60">
        <w:rPr>
          <w:rFonts w:cs="Times New Roman"/>
          <w:szCs w:val="24"/>
        </w:rPr>
        <w:lastRenderedPageBreak/>
        <w:t xml:space="preserve">Сбор анамнеза при </w:t>
      </w:r>
      <w:r w:rsidR="0085404D">
        <w:rPr>
          <w:rFonts w:cs="Times New Roman"/>
          <w:szCs w:val="24"/>
        </w:rPr>
        <w:t>АДБ</w:t>
      </w:r>
      <w:r w:rsidRPr="00DA7B60">
        <w:rPr>
          <w:rFonts w:cs="Times New Roman"/>
          <w:szCs w:val="24"/>
        </w:rPr>
        <w:t xml:space="preserve"> подразумевает тщательный расспрос </w:t>
      </w:r>
      <w:r w:rsidR="00B75DFB">
        <w:rPr>
          <w:rFonts w:cs="Times New Roman"/>
          <w:szCs w:val="24"/>
        </w:rPr>
        <w:t>о возрасте появления первых симптомов заболевания, наличие в семье детей или взрослых с аналогичными проявлениями (заболеванием)</w:t>
      </w:r>
      <w:r w:rsidRPr="00DA7B60">
        <w:rPr>
          <w:rFonts w:cs="Times New Roman"/>
          <w:szCs w:val="24"/>
        </w:rPr>
        <w:t>.</w:t>
      </w:r>
    </w:p>
    <w:p w14:paraId="0422D84B" w14:textId="77777777" w:rsidR="006108C9" w:rsidRPr="00DA7B60" w:rsidRDefault="00181EC4" w:rsidP="00181EC4">
      <w:pPr>
        <w:pStyle w:val="af0"/>
      </w:pPr>
      <w:r w:rsidRPr="00DA7B60">
        <w:t xml:space="preserve">2.2 </w:t>
      </w:r>
      <w:r w:rsidR="009B38B7" w:rsidRPr="00DA7B60">
        <w:t>Физикальное обследование</w:t>
      </w:r>
    </w:p>
    <w:p w14:paraId="7DB6EE08" w14:textId="27BE47A1" w:rsidR="00E23F2C" w:rsidRDefault="00DB2B5A" w:rsidP="009D48A4">
      <w:pPr>
        <w:widowControl w:val="0"/>
        <w:tabs>
          <w:tab w:val="left" w:pos="1080"/>
        </w:tabs>
        <w:autoSpaceDE w:val="0"/>
        <w:autoSpaceDN w:val="0"/>
        <w:adjustRightInd w:val="0"/>
        <w:jc w:val="both"/>
        <w:rPr>
          <w:rFonts w:cs="Times New Roman"/>
          <w:szCs w:val="24"/>
        </w:rPr>
      </w:pPr>
      <w:r w:rsidRPr="009D48A4">
        <w:rPr>
          <w:rFonts w:cs="Times New Roman"/>
          <w:szCs w:val="24"/>
        </w:rPr>
        <w:t xml:space="preserve">Общий осмотр подразумевает оценку общего физического состояния, роста и массы тела, </w:t>
      </w:r>
      <w:r w:rsidR="00D35104" w:rsidRPr="009D48A4">
        <w:rPr>
          <w:rFonts w:cs="Times New Roman"/>
          <w:szCs w:val="24"/>
        </w:rPr>
        <w:t xml:space="preserve">наличия </w:t>
      </w:r>
      <w:r w:rsidRPr="009D48A4">
        <w:rPr>
          <w:rFonts w:cs="Times New Roman"/>
          <w:szCs w:val="24"/>
        </w:rPr>
        <w:t>вторичных половых признак</w:t>
      </w:r>
      <w:r w:rsidR="00D35104" w:rsidRPr="009D48A4">
        <w:rPr>
          <w:rFonts w:cs="Times New Roman"/>
          <w:szCs w:val="24"/>
        </w:rPr>
        <w:t>ов в соответствующем возрасте</w:t>
      </w:r>
      <w:r w:rsidRPr="009D48A4">
        <w:rPr>
          <w:rFonts w:cs="Times New Roman"/>
          <w:szCs w:val="24"/>
        </w:rPr>
        <w:t>.</w:t>
      </w:r>
      <w:r w:rsidR="00D35104" w:rsidRPr="009D48A4">
        <w:rPr>
          <w:rFonts w:cs="Times New Roman"/>
          <w:szCs w:val="24"/>
        </w:rPr>
        <w:t>, выявление врожденных аномалий развития.</w:t>
      </w:r>
      <w:r w:rsidR="00E23F2C">
        <w:rPr>
          <w:rFonts w:cs="Times New Roman"/>
          <w:szCs w:val="24"/>
        </w:rPr>
        <w:t xml:space="preserve"> </w:t>
      </w:r>
      <w:r w:rsidR="00E23F2C" w:rsidRPr="00DD6B0C">
        <w:rPr>
          <w:rFonts w:cs="Times New Roman"/>
          <w:szCs w:val="24"/>
        </w:rPr>
        <w:t>Описание врожденных п</w:t>
      </w:r>
      <w:r w:rsidR="00A230D7" w:rsidRPr="00DD6B0C">
        <w:rPr>
          <w:rFonts w:cs="Times New Roman"/>
          <w:szCs w:val="24"/>
        </w:rPr>
        <w:t>ороков развития подробно представлено в разделе</w:t>
      </w:r>
      <w:r w:rsidR="00DD6B0C" w:rsidRPr="00DD6B0C">
        <w:rPr>
          <w:rFonts w:cs="Times New Roman"/>
          <w:szCs w:val="24"/>
        </w:rPr>
        <w:t xml:space="preserve"> 1.6</w:t>
      </w:r>
      <w:r w:rsidR="00A230D7" w:rsidRPr="00DD6B0C">
        <w:rPr>
          <w:rFonts w:cs="Times New Roman"/>
          <w:szCs w:val="24"/>
        </w:rPr>
        <w:t xml:space="preserve"> «Клиническая картина».</w:t>
      </w:r>
    </w:p>
    <w:p w14:paraId="67A9AA84" w14:textId="6DD69F4A" w:rsidR="009D48A4" w:rsidRPr="00DD6B0C" w:rsidRDefault="00DB2B5A" w:rsidP="009D48A4">
      <w:pPr>
        <w:widowControl w:val="0"/>
        <w:tabs>
          <w:tab w:val="left" w:pos="1080"/>
        </w:tabs>
        <w:autoSpaceDE w:val="0"/>
        <w:autoSpaceDN w:val="0"/>
        <w:adjustRightInd w:val="0"/>
        <w:jc w:val="both"/>
        <w:rPr>
          <w:szCs w:val="24"/>
        </w:rPr>
      </w:pPr>
      <w:r w:rsidRPr="009D48A4">
        <w:rPr>
          <w:rFonts w:cs="Times New Roman"/>
          <w:szCs w:val="24"/>
        </w:rPr>
        <w:t xml:space="preserve"> </w:t>
      </w:r>
      <w:r w:rsidR="00D35104" w:rsidRPr="00DD6B0C">
        <w:rPr>
          <w:szCs w:val="24"/>
        </w:rPr>
        <w:t xml:space="preserve">Более чем у половины больных АДБ выявляются врожденные аномалии развития. </w:t>
      </w:r>
      <w:r w:rsidR="009D48A4" w:rsidRPr="00DD6B0C">
        <w:rPr>
          <w:szCs w:val="24"/>
        </w:rPr>
        <w:t xml:space="preserve">Пороки развития, кроме низкого роста, встречаются в 47% случаев: аномалии черепа и лицевого скелета (гипертелоризм, высокий выпуклый лоб, готическое небо, небная расщелина, плоская спинка носа, микрогнатия, микроцефалия, микротия, низко расположенные ушные раковины) – 50%, и аномалии кистей рук (удвоенный, расщепленный, 3-фаланговый большой палец, синдактилия) – 38%, патология сердца (дефект межжелудочковой перегородки, дефект межпредсердной перегородки, коарктация аорты, тетрада Фалло) – 30%, и мочеполовой системы (подковообразная почка, удвоение мочевыводящих путей, гипоспадия – 39%, сочетанные пороки развития встречаются в 21% случаев </w:t>
      </w:r>
      <w:r w:rsidR="00D941A2" w:rsidRPr="00DD6B0C">
        <w:rPr>
          <w:szCs w:val="24"/>
        </w:rPr>
        <w:t>[1-5,21,25-28, 30-32</w:t>
      </w:r>
      <w:r w:rsidR="009D48A4" w:rsidRPr="00DD6B0C">
        <w:rPr>
          <w:szCs w:val="24"/>
        </w:rPr>
        <w:t>].</w:t>
      </w:r>
    </w:p>
    <w:p w14:paraId="4C8504DD" w14:textId="52D1C0C7" w:rsidR="002531EA" w:rsidRPr="00DD6B0C" w:rsidRDefault="009D48A4" w:rsidP="002531EA">
      <w:pPr>
        <w:widowControl w:val="0"/>
        <w:tabs>
          <w:tab w:val="left" w:pos="1080"/>
        </w:tabs>
        <w:autoSpaceDE w:val="0"/>
        <w:autoSpaceDN w:val="0"/>
        <w:adjustRightInd w:val="0"/>
        <w:jc w:val="both"/>
        <w:rPr>
          <w:szCs w:val="24"/>
        </w:rPr>
      </w:pPr>
      <w:r w:rsidRPr="00DD6B0C">
        <w:rPr>
          <w:szCs w:val="24"/>
        </w:rPr>
        <w:t>Физическое развитие низкое. Низкий вес при рождении встречается в 10% случаев, при этом в половине из этих случаев отмечается отставание физического развития от гестационного возраста. Более 60% больных имеют рост менее 25 перцентиля [</w:t>
      </w:r>
      <w:r w:rsidR="00FF39F2" w:rsidRPr="00DD6B0C">
        <w:rPr>
          <w:szCs w:val="24"/>
        </w:rPr>
        <w:t>1-5,21,25-28,30-33</w:t>
      </w:r>
      <w:r w:rsidRPr="00DD6B0C">
        <w:rPr>
          <w:szCs w:val="24"/>
        </w:rPr>
        <w:t>].</w:t>
      </w:r>
    </w:p>
    <w:p w14:paraId="47D059E3" w14:textId="6D4B1419" w:rsidR="009B38B7" w:rsidRPr="00E82586" w:rsidRDefault="009D48A4" w:rsidP="002531EA">
      <w:pPr>
        <w:widowControl w:val="0"/>
        <w:tabs>
          <w:tab w:val="left" w:pos="1080"/>
        </w:tabs>
        <w:autoSpaceDE w:val="0"/>
        <w:autoSpaceDN w:val="0"/>
        <w:adjustRightInd w:val="0"/>
        <w:jc w:val="both"/>
        <w:rPr>
          <w:szCs w:val="24"/>
        </w:rPr>
      </w:pPr>
      <w:r w:rsidRPr="00DD6B0C">
        <w:rPr>
          <w:szCs w:val="24"/>
        </w:rPr>
        <w:t>Оценивая причину низкого роста у пациентов АДБ</w:t>
      </w:r>
      <w:r w:rsidR="00D35104" w:rsidRPr="00DD6B0C">
        <w:rPr>
          <w:szCs w:val="24"/>
        </w:rPr>
        <w:t xml:space="preserve"> трудно отделить конституциональные особенности от побочных эффектов проводимой терапии (перегрузка железом вслед</w:t>
      </w:r>
      <w:r w:rsidRPr="00DD6B0C">
        <w:rPr>
          <w:szCs w:val="24"/>
        </w:rPr>
        <w:t>ствие постоянных гемотрансфузий или</w:t>
      </w:r>
      <w:r w:rsidR="00D35104" w:rsidRPr="00DD6B0C">
        <w:rPr>
          <w:szCs w:val="24"/>
        </w:rPr>
        <w:t xml:space="preserve"> длительн</w:t>
      </w:r>
      <w:r w:rsidRPr="00DD6B0C">
        <w:rPr>
          <w:szCs w:val="24"/>
        </w:rPr>
        <w:t>ый прием</w:t>
      </w:r>
      <w:r w:rsidR="00D35104" w:rsidRPr="00DD6B0C">
        <w:rPr>
          <w:szCs w:val="24"/>
        </w:rPr>
        <w:t xml:space="preserve"> глюкокортикостероидов)</w:t>
      </w:r>
      <w:r w:rsidR="00065C75" w:rsidRPr="00DD6B0C">
        <w:rPr>
          <w:szCs w:val="24"/>
        </w:rPr>
        <w:t xml:space="preserve"> [1,2,</w:t>
      </w:r>
      <w:r w:rsidR="00A9708F" w:rsidRPr="00DD6B0C">
        <w:rPr>
          <w:szCs w:val="24"/>
        </w:rPr>
        <w:t>5,</w:t>
      </w:r>
      <w:r w:rsidR="00FF39F2" w:rsidRPr="00DD6B0C">
        <w:rPr>
          <w:szCs w:val="24"/>
        </w:rPr>
        <w:t>30</w:t>
      </w:r>
      <w:r w:rsidR="00A9708F" w:rsidRPr="00DD6B0C">
        <w:rPr>
          <w:szCs w:val="24"/>
        </w:rPr>
        <w:t>-</w:t>
      </w:r>
      <w:r w:rsidR="00FF39F2" w:rsidRPr="00DD6B0C">
        <w:rPr>
          <w:szCs w:val="24"/>
        </w:rPr>
        <w:t>33</w:t>
      </w:r>
      <w:r w:rsidR="00D35104" w:rsidRPr="00DD6B0C">
        <w:rPr>
          <w:szCs w:val="24"/>
        </w:rPr>
        <w:t>].</w:t>
      </w:r>
    </w:p>
    <w:p w14:paraId="1F152C7D" w14:textId="5979F09F" w:rsidR="00295F20" w:rsidRPr="00DA7B60" w:rsidRDefault="00181EC4" w:rsidP="00181EC4">
      <w:pPr>
        <w:pStyle w:val="af0"/>
      </w:pPr>
      <w:r w:rsidRPr="00DA7B60">
        <w:t xml:space="preserve">2.3 </w:t>
      </w:r>
      <w:r w:rsidR="00472560">
        <w:t>Д</w:t>
      </w:r>
      <w:r w:rsidR="00295F20" w:rsidRPr="00DA7B60">
        <w:t>иагностика</w:t>
      </w:r>
      <w:r w:rsidR="00472560">
        <w:t>, в том числе лабораторная</w:t>
      </w:r>
    </w:p>
    <w:p w14:paraId="1E88B612" w14:textId="36BA2E6F" w:rsidR="00DC1602" w:rsidRPr="00475B3F" w:rsidRDefault="00DC1602" w:rsidP="00DC1602">
      <w:pPr>
        <w:ind w:firstLine="360"/>
        <w:jc w:val="both"/>
      </w:pPr>
      <w:r w:rsidRPr="00475B3F">
        <w:t>Диагноз АДБ устанавливается на основании клинических проявлений и данных лабораторного обследования (</w:t>
      </w:r>
      <w:r w:rsidRPr="00472560">
        <w:rPr>
          <w:b/>
        </w:rPr>
        <w:t>уровень убедительности доказательства А</w:t>
      </w:r>
      <w:r w:rsidR="00472560">
        <w:rPr>
          <w:b/>
        </w:rPr>
        <w:t xml:space="preserve">, уровень достоверности доказательства </w:t>
      </w:r>
      <w:r w:rsidR="00AE2964">
        <w:rPr>
          <w:b/>
        </w:rPr>
        <w:t>1</w:t>
      </w:r>
      <w:r w:rsidRPr="00475B3F">
        <w:t>)</w:t>
      </w:r>
      <w:r w:rsidR="004E1352">
        <w:t xml:space="preserve"> [1-5,25-28,30=33</w:t>
      </w:r>
      <w:r w:rsidR="00A9708F">
        <w:t>]</w:t>
      </w:r>
      <w:r w:rsidRPr="00A9708F">
        <w:t>.</w:t>
      </w:r>
      <w:r w:rsidRPr="00475B3F">
        <w:t xml:space="preserve">  </w:t>
      </w:r>
    </w:p>
    <w:p w14:paraId="7DBD88CF" w14:textId="0D0BF410" w:rsidR="00DC1602" w:rsidRPr="00475B3F" w:rsidRDefault="00DC1602" w:rsidP="004E1352">
      <w:pPr>
        <w:pStyle w:val="ab"/>
        <w:numPr>
          <w:ilvl w:val="0"/>
          <w:numId w:val="18"/>
        </w:numPr>
        <w:ind w:left="709"/>
        <w:jc w:val="both"/>
      </w:pPr>
      <w:r w:rsidRPr="004E1352">
        <w:t>Обязательные критерии</w:t>
      </w:r>
      <w:r w:rsidRPr="00475B3F">
        <w:t>:</w:t>
      </w:r>
    </w:p>
    <w:p w14:paraId="6B3656D9" w14:textId="77777777" w:rsidR="00DC1602" w:rsidRPr="00475B3F" w:rsidRDefault="00DC1602" w:rsidP="00DC1602">
      <w:pPr>
        <w:ind w:left="708" w:firstLine="0"/>
        <w:jc w:val="both"/>
      </w:pPr>
      <w:r w:rsidRPr="00475B3F">
        <w:t>•</w:t>
      </w:r>
      <w:r w:rsidRPr="00475B3F">
        <w:tab/>
        <w:t>Нормохромная, обычно макроцитарная, анемия в раннем возрасте без вовлечения других клеточных линий.</w:t>
      </w:r>
    </w:p>
    <w:p w14:paraId="1EAEA12B" w14:textId="77777777" w:rsidR="00DC1602" w:rsidRPr="00475B3F" w:rsidRDefault="00DC1602" w:rsidP="00DC1602">
      <w:pPr>
        <w:ind w:firstLine="708"/>
        <w:jc w:val="both"/>
      </w:pPr>
      <w:r w:rsidRPr="00475B3F">
        <w:t>•</w:t>
      </w:r>
      <w:r w:rsidRPr="00475B3F">
        <w:tab/>
        <w:t>Ретикулоцитопения.</w:t>
      </w:r>
    </w:p>
    <w:p w14:paraId="2C69BC79" w14:textId="77777777" w:rsidR="00DC1602" w:rsidRPr="00475B3F" w:rsidRDefault="00DC1602" w:rsidP="00DC1602">
      <w:pPr>
        <w:ind w:left="708" w:firstLine="0"/>
        <w:jc w:val="both"/>
      </w:pPr>
      <w:r w:rsidRPr="00475B3F">
        <w:lastRenderedPageBreak/>
        <w:t>•</w:t>
      </w:r>
      <w:r w:rsidRPr="00475B3F">
        <w:tab/>
        <w:t>Нормоклеточный костный мозг с селективным уменьшением эритроидных предшественников (&lt;6%).</w:t>
      </w:r>
    </w:p>
    <w:p w14:paraId="6F703D3B" w14:textId="77777777" w:rsidR="00DC1602" w:rsidRPr="00475B3F" w:rsidRDefault="00DC1602" w:rsidP="00DC1602">
      <w:pPr>
        <w:ind w:firstLine="708"/>
        <w:jc w:val="both"/>
      </w:pPr>
      <w:r w:rsidRPr="00475B3F">
        <w:t>•</w:t>
      </w:r>
      <w:r w:rsidRPr="00475B3F">
        <w:tab/>
        <w:t>Возраст &lt;1 года.</w:t>
      </w:r>
    </w:p>
    <w:p w14:paraId="3FE9E104" w14:textId="5672CEF6" w:rsidR="00DC1602" w:rsidRPr="00475B3F" w:rsidRDefault="00DC1602" w:rsidP="004E1352">
      <w:pPr>
        <w:pStyle w:val="ab"/>
        <w:numPr>
          <w:ilvl w:val="0"/>
          <w:numId w:val="19"/>
        </w:numPr>
        <w:ind w:left="709"/>
        <w:jc w:val="both"/>
      </w:pPr>
      <w:r w:rsidRPr="00475B3F">
        <w:t>Дополнительные критерии:</w:t>
      </w:r>
    </w:p>
    <w:p w14:paraId="0A6A358A" w14:textId="47D8D8D3" w:rsidR="00DC1602" w:rsidRPr="00475B3F" w:rsidRDefault="00DC1602" w:rsidP="00DC1602">
      <w:pPr>
        <w:ind w:left="708" w:firstLine="0"/>
        <w:jc w:val="both"/>
      </w:pPr>
      <w:r w:rsidRPr="00475B3F">
        <w:t>•</w:t>
      </w:r>
      <w:r w:rsidRPr="00475B3F">
        <w:tab/>
        <w:t>Наличие мутаций в рибосомальных генах (</w:t>
      </w:r>
      <w:r w:rsidRPr="000D0B0D">
        <w:rPr>
          <w:i/>
        </w:rPr>
        <w:t>RPS19, RPS10, RPS24, RPS26, RPL5, RPL11, RPL35a, RPS7, RPS17</w:t>
      </w:r>
      <w:r w:rsidR="004E1352">
        <w:rPr>
          <w:i/>
        </w:rPr>
        <w:t xml:space="preserve"> </w:t>
      </w:r>
      <w:r w:rsidR="004E1352" w:rsidRPr="004E1352">
        <w:t>и другие</w:t>
      </w:r>
      <w:r w:rsidRPr="00475B3F">
        <w:t>).</w:t>
      </w:r>
    </w:p>
    <w:p w14:paraId="2794B5DE" w14:textId="77777777" w:rsidR="00DC1602" w:rsidRPr="00475B3F" w:rsidRDefault="00DC1602" w:rsidP="00DC1602">
      <w:pPr>
        <w:ind w:firstLine="708"/>
        <w:jc w:val="both"/>
      </w:pPr>
      <w:r w:rsidRPr="00475B3F">
        <w:t>•</w:t>
      </w:r>
      <w:r w:rsidRPr="00475B3F">
        <w:tab/>
        <w:t>Семейный анамнез.</w:t>
      </w:r>
    </w:p>
    <w:p w14:paraId="0F11CB1C" w14:textId="77777777" w:rsidR="00DC1602" w:rsidRPr="00475B3F" w:rsidRDefault="00DC1602" w:rsidP="00DC1602">
      <w:pPr>
        <w:jc w:val="both"/>
      </w:pPr>
      <w:r w:rsidRPr="00475B3F">
        <w:t>•</w:t>
      </w:r>
      <w:r w:rsidRPr="00475B3F">
        <w:tab/>
        <w:t>Врожденные аномалии развития, характерные для классической АДБ.</w:t>
      </w:r>
    </w:p>
    <w:p w14:paraId="38A9B342" w14:textId="77777777" w:rsidR="00DC1602" w:rsidRPr="00475B3F" w:rsidRDefault="00DC1602" w:rsidP="00DC1602">
      <w:pPr>
        <w:ind w:firstLine="708"/>
        <w:jc w:val="both"/>
      </w:pPr>
      <w:r w:rsidRPr="00475B3F">
        <w:t>•</w:t>
      </w:r>
      <w:r w:rsidRPr="00475B3F">
        <w:tab/>
        <w:t>Повышение HbF (для пациентов старше 6 мес.).</w:t>
      </w:r>
    </w:p>
    <w:p w14:paraId="614ECCC2" w14:textId="77777777" w:rsidR="00DC1602" w:rsidRPr="00475B3F" w:rsidRDefault="00DC1602" w:rsidP="00DC1602">
      <w:pPr>
        <w:ind w:left="708" w:firstLine="0"/>
        <w:jc w:val="both"/>
      </w:pPr>
      <w:r w:rsidRPr="00475B3F">
        <w:t>•</w:t>
      </w:r>
      <w:r w:rsidRPr="00475B3F">
        <w:tab/>
        <w:t>Повышение активности эритроцитарной аденозин дезаминазы (eADA).</w:t>
      </w:r>
    </w:p>
    <w:p w14:paraId="7E48FF8D" w14:textId="77777777" w:rsidR="00472560" w:rsidRDefault="00472560" w:rsidP="00DC1602">
      <w:pPr>
        <w:ind w:firstLine="708"/>
        <w:jc w:val="both"/>
      </w:pPr>
    </w:p>
    <w:p w14:paraId="271209E4" w14:textId="5180C9E5" w:rsidR="00DC1602" w:rsidRDefault="00472560" w:rsidP="00DC1602">
      <w:pPr>
        <w:ind w:firstLine="708"/>
        <w:jc w:val="both"/>
        <w:rPr>
          <w:i/>
        </w:rPr>
      </w:pPr>
      <w:r w:rsidRPr="00472560">
        <w:rPr>
          <w:b/>
          <w:i/>
        </w:rPr>
        <w:t>Комментарии:</w:t>
      </w:r>
      <w:r>
        <w:t xml:space="preserve"> </w:t>
      </w:r>
      <w:r w:rsidR="00DC1602" w:rsidRPr="007B46CF">
        <w:rPr>
          <w:i/>
        </w:rPr>
        <w:t>В дебюте заболевания встречается макроцитоз, ассоциированный с ретикулоцитопенией, количество лейкоцитов и тромбоцитов обычно в пределах нормы, хотя легкая нейтропения встречается у 20-30% пациентов с АДБ.  В дальнейшем, с возрастом, у 20-30 пациентов появляется трехростковая цитопения, которая не носит тяжелого характера и не нуждается в коррекции гранулоцитарным колониестимулирующим фактором или трансфузиями тромбоцитарной взвеси.</w:t>
      </w:r>
    </w:p>
    <w:p w14:paraId="706835D8" w14:textId="046802DC" w:rsidR="00CF1D0F" w:rsidRPr="007B46CF" w:rsidRDefault="00CF1D0F" w:rsidP="00DC1602">
      <w:pPr>
        <w:ind w:firstLine="708"/>
        <w:jc w:val="both"/>
        <w:rPr>
          <w:i/>
        </w:rPr>
      </w:pPr>
      <w:r w:rsidRPr="00DD6B0C">
        <w:rPr>
          <w:i/>
        </w:rPr>
        <w:t>При недостаточно ясной клинической картине допустимо использование термина «вероятная АДБ», например, если три обязательных критерия присутствуют при наличии отягощенного семейного анамнеза, либо выявлены два обязательных диагностических критерия и три малых дополнительных критерия, либо доказан семейный анамнез и выявлено три малых дополнительных критерия, даже при отсутствии обязательных критериев [1].</w:t>
      </w:r>
    </w:p>
    <w:p w14:paraId="7A123A61" w14:textId="77777777" w:rsidR="00DC1602" w:rsidRPr="007B46CF" w:rsidRDefault="00DC1602" w:rsidP="00DC1602">
      <w:pPr>
        <w:ind w:firstLine="708"/>
        <w:jc w:val="both"/>
        <w:rPr>
          <w:i/>
        </w:rPr>
      </w:pPr>
      <w:r w:rsidRPr="007B46CF">
        <w:rPr>
          <w:i/>
        </w:rPr>
        <w:t>Костный мозг с видимым отсутствием нормобластов, в ряде случаев относительное повышение количества проэритробластов или нормальное количество проэритробластов с арестом созревания, уменьшение количества эритроидных предшественников (менее 6%), неизмененные миелоидный и мегакарицитарный ростки кроветворения.</w:t>
      </w:r>
    </w:p>
    <w:p w14:paraId="2856912D" w14:textId="77777777" w:rsidR="00DC1602" w:rsidRPr="007B46CF" w:rsidRDefault="00DC1602" w:rsidP="00DC1602">
      <w:pPr>
        <w:ind w:firstLine="708"/>
        <w:jc w:val="both"/>
        <w:rPr>
          <w:i/>
        </w:rPr>
      </w:pPr>
      <w:r w:rsidRPr="007B46CF">
        <w:rPr>
          <w:i/>
        </w:rPr>
        <w:t xml:space="preserve">eADA – ключевой фермент метаболизма пуринов, его отношение к патофизиологии АДБ остается изученным не до конца. Однако повышение активности eADA носит неспецифический характер. Повышение активности eADA выявляется у 90% больных АДБ, после заместительной трансфузии эритроцитарной массы активность фермента как правило нормализуется (за счет преобладания донорских эритроцитов), при исследовании активности фермента во фракции ретикулоцитов отмечается повышение активности этого фермента даже на фоне трансфузий эритроцитарной </w:t>
      </w:r>
      <w:r w:rsidRPr="007B46CF">
        <w:rPr>
          <w:i/>
        </w:rPr>
        <w:lastRenderedPageBreak/>
        <w:t>массы. Повышение активности eADA до 1,70 нмоль/мин/мгHb считается пороговым для постановки диагноза АДБ.</w:t>
      </w:r>
    </w:p>
    <w:p w14:paraId="1C0C4198" w14:textId="77777777" w:rsidR="00DC1602" w:rsidRPr="007B46CF" w:rsidRDefault="00DC1602" w:rsidP="00DC1602">
      <w:pPr>
        <w:ind w:firstLine="708"/>
        <w:jc w:val="both"/>
        <w:rPr>
          <w:i/>
        </w:rPr>
      </w:pPr>
      <w:r w:rsidRPr="007B46CF">
        <w:rPr>
          <w:i/>
        </w:rPr>
        <w:t>Повышение HbF в сочетании с повышением активности eADA позволяют дифференцировать АДБ от транзиторной эритробластопении детского возраста, которая, однако, редко встречается у детей первого года жизни.</w:t>
      </w:r>
    </w:p>
    <w:p w14:paraId="1023B4DA" w14:textId="3A895482" w:rsidR="00DC1602" w:rsidRPr="007B46CF" w:rsidRDefault="00DC1602" w:rsidP="00DB727E">
      <w:pPr>
        <w:ind w:firstLine="360"/>
        <w:jc w:val="both"/>
        <w:rPr>
          <w:i/>
        </w:rPr>
      </w:pPr>
      <w:r w:rsidRPr="007B46CF">
        <w:rPr>
          <w:i/>
        </w:rPr>
        <w:t>Описано несколько случаев АДБ, когда у детей младше 3 месяцев в пунктате костного мозга отмечается увеличенное количество (до 15%) примитивных эритробластов, которые ошибочно трактовались как лейкемические лимфобласты и детям назначалась химиотерапия по поводу острого лимфобластного лейкоза.</w:t>
      </w:r>
    </w:p>
    <w:p w14:paraId="5682C1C7" w14:textId="77777777" w:rsidR="00295F20" w:rsidRPr="004F54F5" w:rsidRDefault="00181EC4" w:rsidP="00181EC4">
      <w:pPr>
        <w:pStyle w:val="af0"/>
      </w:pPr>
      <w:r>
        <w:t xml:space="preserve">2.4 </w:t>
      </w:r>
      <w:r w:rsidR="00295F20" w:rsidRPr="004F54F5">
        <w:t>Инструментальная диагностика</w:t>
      </w:r>
    </w:p>
    <w:p w14:paraId="7150C888" w14:textId="6502F4C3" w:rsidR="00181EC4" w:rsidRDefault="00F95E3F" w:rsidP="008B1499">
      <w:pPr>
        <w:pStyle w:val="a"/>
      </w:pPr>
      <w:r w:rsidRPr="00F95E3F">
        <w:t>Магнитно-резонансная томография (</w:t>
      </w:r>
      <w:r w:rsidR="00295F20" w:rsidRPr="00F95E3F">
        <w:t>МРТ</w:t>
      </w:r>
      <w:r w:rsidRPr="00F95E3F">
        <w:t>)</w:t>
      </w:r>
      <w:r w:rsidR="00295F20" w:rsidRPr="00F95E3F">
        <w:t xml:space="preserve"> </w:t>
      </w:r>
      <w:r w:rsidR="00472560">
        <w:t>в режиме Т2</w:t>
      </w:r>
      <w:r w:rsidR="00472560" w:rsidRPr="00B67554">
        <w:t>*</w:t>
      </w:r>
      <w:r w:rsidR="00472560">
        <w:t xml:space="preserve"> печени и сердца</w:t>
      </w:r>
      <w:r w:rsidR="00295F20" w:rsidRPr="00F95E3F">
        <w:t xml:space="preserve"> </w:t>
      </w:r>
      <w:r w:rsidR="007624EA" w:rsidRPr="00F95E3F">
        <w:t>рекомендуется как</w:t>
      </w:r>
      <w:r w:rsidR="00295F20" w:rsidRPr="00F95E3F">
        <w:t xml:space="preserve"> наиболее и</w:t>
      </w:r>
      <w:r w:rsidR="007624EA" w:rsidRPr="00F95E3F">
        <w:t>нформативный метод</w:t>
      </w:r>
      <w:r w:rsidR="00295F20" w:rsidRPr="00F95E3F">
        <w:t xml:space="preserve"> в</w:t>
      </w:r>
      <w:r w:rsidR="00295F20" w:rsidRPr="007624EA">
        <w:t xml:space="preserve"> диагностике </w:t>
      </w:r>
      <w:r w:rsidR="00472560">
        <w:t>осложнений проводимой терапии</w:t>
      </w:r>
      <w:r w:rsidR="00AE2964">
        <w:t xml:space="preserve"> эритроцитной массы</w:t>
      </w:r>
      <w:r w:rsidR="004E1352">
        <w:t xml:space="preserve"> (взвеси)</w:t>
      </w:r>
      <w:r w:rsidR="00295F20" w:rsidRPr="007624EA">
        <w:t>.</w:t>
      </w:r>
    </w:p>
    <w:p w14:paraId="4329F00F" w14:textId="77777777" w:rsidR="00181EC4" w:rsidRDefault="007624EA" w:rsidP="008B1499">
      <w:pPr>
        <w:pStyle w:val="af4"/>
      </w:pPr>
      <w:r w:rsidRPr="00181EC4">
        <w:t>Уровень убедительности рекомендаций А (уровень достоверности доказательств – 1).</w:t>
      </w:r>
    </w:p>
    <w:p w14:paraId="3AEB4398" w14:textId="2C5E59DE" w:rsidR="00295F20" w:rsidRPr="00300F50" w:rsidRDefault="007624EA" w:rsidP="00D6368E">
      <w:pPr>
        <w:pStyle w:val="af6"/>
        <w:ind w:left="0" w:firstLine="851"/>
      </w:pPr>
      <w:r w:rsidRPr="008B1499">
        <w:rPr>
          <w:b/>
          <w:i w:val="0"/>
        </w:rPr>
        <w:t>Комментарии:</w:t>
      </w:r>
      <w:r>
        <w:t xml:space="preserve"> </w:t>
      </w:r>
      <w:r w:rsidR="00295F20" w:rsidRPr="00300F50">
        <w:t xml:space="preserve">Прибегнуть к данному исследованию следует </w:t>
      </w:r>
      <w:r w:rsidR="00472560">
        <w:t>в случае, если пациент получает заместительную терапию эритроцитной массой</w:t>
      </w:r>
      <w:r w:rsidR="004E1352">
        <w:t xml:space="preserve"> (взвесью)</w:t>
      </w:r>
      <w:r w:rsidR="00472560">
        <w:t xml:space="preserve"> и ферритин сыворотки</w:t>
      </w:r>
      <w:r w:rsidR="004E1352">
        <w:t xml:space="preserve"> крови</w:t>
      </w:r>
      <w:r w:rsidR="00472560">
        <w:t xml:space="preserve"> у него составляет более 1</w:t>
      </w:r>
      <w:r w:rsidR="00F55F0C">
        <w:t>0</w:t>
      </w:r>
      <w:r w:rsidR="00472560">
        <w:t xml:space="preserve">00 мкг/л </w:t>
      </w:r>
      <w:r w:rsidR="00D6368E" w:rsidRPr="00B67554">
        <w:t>[</w:t>
      </w:r>
      <w:r w:rsidR="00F55F0C">
        <w:t>34-38</w:t>
      </w:r>
      <w:r w:rsidR="00472560" w:rsidRPr="00B67554">
        <w:t>]</w:t>
      </w:r>
      <w:r w:rsidR="00D4420E" w:rsidRPr="00300F50">
        <w:t>.</w:t>
      </w:r>
      <w:r w:rsidR="00295F20" w:rsidRPr="00300F50">
        <w:t xml:space="preserve"> </w:t>
      </w:r>
    </w:p>
    <w:p w14:paraId="6E8CF762" w14:textId="3220B10B" w:rsidR="00295F20" w:rsidRDefault="00181EC4" w:rsidP="00181EC4">
      <w:pPr>
        <w:pStyle w:val="af0"/>
      </w:pPr>
      <w:r>
        <w:t xml:space="preserve">2.5 </w:t>
      </w:r>
      <w:r w:rsidR="00295F20" w:rsidRPr="004F54F5">
        <w:t>Иная</w:t>
      </w:r>
      <w:r w:rsidR="00472560">
        <w:t xml:space="preserve"> (дифференциальная)</w:t>
      </w:r>
      <w:r w:rsidR="00295F20" w:rsidRPr="004F54F5">
        <w:t xml:space="preserve"> диагностика</w:t>
      </w:r>
    </w:p>
    <w:p w14:paraId="30FB4A49" w14:textId="4FF292D7" w:rsidR="00181EC4" w:rsidRPr="00E709EF" w:rsidRDefault="00181EC4" w:rsidP="00181EC4">
      <w:pPr>
        <w:spacing w:before="240"/>
        <w:jc w:val="both"/>
        <w:rPr>
          <w:rFonts w:cs="Times New Roman"/>
          <w:i/>
          <w:szCs w:val="24"/>
        </w:rPr>
      </w:pPr>
      <w:r w:rsidRPr="00E709EF">
        <w:rPr>
          <w:rFonts w:cs="Times New Roman"/>
          <w:i/>
          <w:szCs w:val="24"/>
        </w:rPr>
        <w:t xml:space="preserve">Учитывая </w:t>
      </w:r>
      <w:r w:rsidR="00342421">
        <w:rPr>
          <w:rFonts w:cs="Times New Roman"/>
          <w:i/>
          <w:szCs w:val="24"/>
        </w:rPr>
        <w:t>схожесть начальных клинических проявлений и возраст их появления анемию Даймонда-Блекфена необходимо дифференцировать со следующими состояниями и заболеваниями</w:t>
      </w:r>
      <w:r w:rsidR="00A9708F">
        <w:rPr>
          <w:rFonts w:cs="Times New Roman"/>
          <w:i/>
          <w:szCs w:val="24"/>
        </w:rPr>
        <w:t xml:space="preserve"> [1,2,6]</w:t>
      </w:r>
      <w:r w:rsidR="00342421">
        <w:rPr>
          <w:rFonts w:cs="Times New Roman"/>
          <w:i/>
          <w:szCs w:val="24"/>
        </w:rPr>
        <w:t>:</w:t>
      </w:r>
      <w:r w:rsidRPr="00E709EF">
        <w:rPr>
          <w:rFonts w:cs="Times New Roman"/>
          <w:i/>
          <w:szCs w:val="24"/>
        </w:rPr>
        <w:t xml:space="preserve"> </w:t>
      </w:r>
    </w:p>
    <w:p w14:paraId="175C76CC" w14:textId="77777777" w:rsidR="00342421" w:rsidRPr="00475B3F" w:rsidRDefault="00342421" w:rsidP="00342421">
      <w:pPr>
        <w:jc w:val="both"/>
      </w:pPr>
      <w:r w:rsidRPr="00475B3F">
        <w:t>Поздняя гипорегенераторная анемия вследствие тяжелой гемолитической анемии новорожденного (Rh или АВО конфликт), которая может сохраняться в течение нескольких месяцев.</w:t>
      </w:r>
    </w:p>
    <w:p w14:paraId="5146344B" w14:textId="77777777" w:rsidR="00342421" w:rsidRPr="00475B3F" w:rsidRDefault="00342421" w:rsidP="00342421">
      <w:pPr>
        <w:jc w:val="both"/>
      </w:pPr>
      <w:r w:rsidRPr="00475B3F">
        <w:t>•</w:t>
      </w:r>
      <w:r w:rsidRPr="00475B3F">
        <w:tab/>
        <w:t>Транзиторная эритробластопения (приложение Б).</w:t>
      </w:r>
    </w:p>
    <w:p w14:paraId="0D510654" w14:textId="77777777" w:rsidR="00342421" w:rsidRPr="00475B3F" w:rsidRDefault="00342421" w:rsidP="00342421">
      <w:pPr>
        <w:jc w:val="both"/>
      </w:pPr>
      <w:r w:rsidRPr="00475B3F">
        <w:t>•</w:t>
      </w:r>
      <w:r w:rsidRPr="00475B3F">
        <w:tab/>
        <w:t>Врожденная гипопластическая анемия вследствие транспланцентарно переданной инфекции парвовирусом В19. Парвовирус В19 может вызывать транзиторную недостаточность эритроидного ростка у пациентов с гемолизом или хронической эритроидной недостаточностью при иммунодефицитах. Диагностируется методом ПЦР образца костного мозга.</w:t>
      </w:r>
    </w:p>
    <w:p w14:paraId="786C7943" w14:textId="46C45185" w:rsidR="00342421" w:rsidRPr="00475B3F" w:rsidRDefault="00342421" w:rsidP="00342421">
      <w:pPr>
        <w:jc w:val="both"/>
      </w:pPr>
      <w:r w:rsidRPr="00475B3F">
        <w:lastRenderedPageBreak/>
        <w:t>•</w:t>
      </w:r>
      <w:r w:rsidRPr="00475B3F">
        <w:tab/>
        <w:t>Приобретенная персистирующая эритробластопения вследствие парвовирусной В19 инфекции у новорожденных и детей раннего возраста с врожденным комбинированным  иммунодефицитом</w:t>
      </w:r>
      <w:r>
        <w:t>.</w:t>
      </w:r>
    </w:p>
    <w:p w14:paraId="7474FABE" w14:textId="7F324BF1" w:rsidR="00342421" w:rsidRPr="00475B3F" w:rsidRDefault="00342421" w:rsidP="00342421">
      <w:pPr>
        <w:jc w:val="both"/>
      </w:pPr>
      <w:r w:rsidRPr="00475B3F">
        <w:t>•</w:t>
      </w:r>
      <w:r w:rsidRPr="00475B3F">
        <w:tab/>
        <w:t xml:space="preserve">Синдром Пирсона, который характеризуется рефрактерной арегенераторной макроцитарной сидеробластной анемией, нейтропенией, вакуолизацией </w:t>
      </w:r>
      <w:r w:rsidR="00F55F0C">
        <w:t xml:space="preserve">миелоидных </w:t>
      </w:r>
      <w:r w:rsidRPr="00475B3F">
        <w:t xml:space="preserve">предшественников в костном мозге, наличием </w:t>
      </w:r>
      <w:r w:rsidR="00F55F0C">
        <w:t>кольцевых сидеробластов</w:t>
      </w:r>
      <w:r w:rsidRPr="00475B3F">
        <w:t xml:space="preserve"> в костном мозге, экзокринной дисфункцией поджелудочной железы и </w:t>
      </w:r>
      <w:r>
        <w:t>метаболическим ацидозом (лактат-</w:t>
      </w:r>
      <w:r w:rsidRPr="00475B3F">
        <w:t>ацидозом). Анемия развивается в возрасте 1 месяца жизни в 25% случаев, в возрасте около 6 месяцев жизни в 70% случаев. У всех больных выявляется делеция митохондриальной ДНК. В редких случаях цитопения может разрешиться с возрастом, многие больные развивают нейродегенеративное заболевание (синдром Кеарнс-Сиаре) в более старшем возрасте.</w:t>
      </w:r>
    </w:p>
    <w:p w14:paraId="0E76835E" w14:textId="77777777" w:rsidR="000A09C7" w:rsidRPr="00E9341B" w:rsidRDefault="00181EC4" w:rsidP="00A91310">
      <w:pPr>
        <w:pStyle w:val="1"/>
      </w:pPr>
      <w:bookmarkStart w:id="6" w:name="_Toc18321435"/>
      <w:r>
        <w:t xml:space="preserve">3. </w:t>
      </w:r>
      <w:r w:rsidR="000A09C7" w:rsidRPr="00E9341B">
        <w:t>Лечение</w:t>
      </w:r>
      <w:bookmarkEnd w:id="6"/>
    </w:p>
    <w:p w14:paraId="739A5F59" w14:textId="77777777" w:rsidR="000A09C7" w:rsidRPr="004F54F5" w:rsidRDefault="00181EC4" w:rsidP="00181EC4">
      <w:pPr>
        <w:pStyle w:val="af0"/>
      </w:pPr>
      <w:r>
        <w:t xml:space="preserve">3.1 </w:t>
      </w:r>
      <w:r w:rsidR="000A09C7" w:rsidRPr="004F54F5">
        <w:t>Консервативное лечение</w:t>
      </w:r>
    </w:p>
    <w:p w14:paraId="0448CE00" w14:textId="199C86C0" w:rsidR="007524F8" w:rsidRPr="00371459" w:rsidRDefault="00342421" w:rsidP="0090729F">
      <w:pPr>
        <w:spacing w:before="240"/>
        <w:ind w:firstLineChars="295" w:firstLine="711"/>
        <w:jc w:val="both"/>
        <w:rPr>
          <w:rFonts w:cs="Times New Roman"/>
          <w:szCs w:val="24"/>
        </w:rPr>
      </w:pPr>
      <w:r>
        <w:rPr>
          <w:rFonts w:cs="Times New Roman"/>
          <w:b/>
          <w:szCs w:val="24"/>
        </w:rPr>
        <w:t>Цель</w:t>
      </w:r>
      <w:r w:rsidR="000A09C7" w:rsidRPr="00E709EF">
        <w:rPr>
          <w:rFonts w:cs="Times New Roman"/>
          <w:b/>
          <w:szCs w:val="24"/>
        </w:rPr>
        <w:t xml:space="preserve"> лечения:</w:t>
      </w:r>
      <w:r>
        <w:rPr>
          <w:rFonts w:cs="Times New Roman"/>
          <w:b/>
          <w:szCs w:val="24"/>
        </w:rPr>
        <w:t xml:space="preserve"> </w:t>
      </w:r>
      <w:r>
        <w:rPr>
          <w:rFonts w:cs="Times New Roman"/>
          <w:szCs w:val="24"/>
        </w:rPr>
        <w:t>обеспечить нормальный рост и развитие ребенка, сохранить трудоспособность в подростковом и взрослом возрасте, обеспечить хорошее качество жизни пациента</w:t>
      </w:r>
      <w:r w:rsidR="007B0A54">
        <w:rPr>
          <w:rFonts w:cs="Times New Roman"/>
          <w:szCs w:val="24"/>
        </w:rPr>
        <w:t xml:space="preserve"> [1</w:t>
      </w:r>
      <w:r w:rsidR="00AE2964">
        <w:rPr>
          <w:rFonts w:cs="Times New Roman"/>
          <w:szCs w:val="24"/>
        </w:rPr>
        <w:t>-5,</w:t>
      </w:r>
      <w:r w:rsidR="00F55F0C">
        <w:rPr>
          <w:rFonts w:cs="Times New Roman"/>
          <w:szCs w:val="24"/>
        </w:rPr>
        <w:t>28</w:t>
      </w:r>
      <w:r w:rsidR="00F55F0C" w:rsidRPr="00371459">
        <w:rPr>
          <w:rFonts w:cs="Times New Roman"/>
          <w:szCs w:val="24"/>
        </w:rPr>
        <w:t>,32,33,37</w:t>
      </w:r>
      <w:r w:rsidR="00374AED" w:rsidRPr="00B67554">
        <w:rPr>
          <w:rFonts w:cs="Times New Roman"/>
          <w:szCs w:val="24"/>
        </w:rPr>
        <w:t>]</w:t>
      </w:r>
      <w:r>
        <w:rPr>
          <w:rFonts w:cs="Times New Roman"/>
          <w:szCs w:val="24"/>
        </w:rPr>
        <w:t>.</w:t>
      </w:r>
      <w:r w:rsidR="00F55F0C">
        <w:rPr>
          <w:rFonts w:cs="Times New Roman"/>
          <w:szCs w:val="24"/>
        </w:rPr>
        <w:t xml:space="preserve"> </w:t>
      </w:r>
    </w:p>
    <w:p w14:paraId="629BD3EA" w14:textId="263E03D5" w:rsidR="00123A4F" w:rsidRPr="00475B3F" w:rsidRDefault="00123A4F" w:rsidP="00123A4F">
      <w:pPr>
        <w:widowControl w:val="0"/>
        <w:shd w:val="clear" w:color="auto" w:fill="FFFFFF"/>
        <w:autoSpaceDE w:val="0"/>
        <w:autoSpaceDN w:val="0"/>
        <w:adjustRightInd w:val="0"/>
        <w:ind w:firstLine="567"/>
        <w:jc w:val="both"/>
      </w:pPr>
      <w:r w:rsidRPr="00D6368E">
        <w:rPr>
          <w:u w:val="single"/>
        </w:rPr>
        <w:t>1-я линия терапии</w:t>
      </w:r>
      <w:r w:rsidRPr="00475B3F">
        <w:t xml:space="preserve">: глюкокортикостероидная терапия </w:t>
      </w:r>
      <w:r w:rsidRPr="00374AED">
        <w:rPr>
          <w:b/>
        </w:rPr>
        <w:t>(уровень у</w:t>
      </w:r>
      <w:r w:rsidR="00374AED" w:rsidRPr="00374AED">
        <w:rPr>
          <w:b/>
        </w:rPr>
        <w:t>бедительности доказательства А</w:t>
      </w:r>
      <w:r w:rsidRPr="00374AED">
        <w:rPr>
          <w:b/>
        </w:rPr>
        <w:t>)</w:t>
      </w:r>
      <w:r w:rsidR="00AE2964">
        <w:rPr>
          <w:b/>
        </w:rPr>
        <w:t xml:space="preserve"> </w:t>
      </w:r>
      <w:r w:rsidR="00AE2964" w:rsidRPr="00B67554">
        <w:t>[1-5,</w:t>
      </w:r>
      <w:r w:rsidR="00F55F0C">
        <w:t>28</w:t>
      </w:r>
      <w:r w:rsidR="00A44EDF" w:rsidRPr="00B67554">
        <w:t>,</w:t>
      </w:r>
      <w:r w:rsidR="00F55F0C">
        <w:t>30,32,33</w:t>
      </w:r>
      <w:r w:rsidR="00AE2964" w:rsidRPr="00B67554">
        <w:t>]</w:t>
      </w:r>
      <w:r w:rsidRPr="00475B3F">
        <w:t>.</w:t>
      </w:r>
    </w:p>
    <w:p w14:paraId="0F1DA5A2" w14:textId="3425C2D1" w:rsidR="00123A4F" w:rsidRPr="00475B3F" w:rsidRDefault="00123A4F" w:rsidP="00123A4F">
      <w:pPr>
        <w:widowControl w:val="0"/>
        <w:shd w:val="clear" w:color="auto" w:fill="FFFFFF"/>
        <w:autoSpaceDE w:val="0"/>
        <w:autoSpaceDN w:val="0"/>
        <w:adjustRightInd w:val="0"/>
        <w:ind w:firstLine="567"/>
        <w:jc w:val="both"/>
      </w:pPr>
      <w:r w:rsidRPr="00475B3F">
        <w:t xml:space="preserve"> В     отличие    от    предыдущих   рекомендаций    сегодня глюкокортикоидная терапия не назначается детям с АДБ на первом году  жизни  в   связи  с  существенным  нарушением  роста   ребенка. Терапию глюкокортикостероида</w:t>
      </w:r>
      <w:r>
        <w:t>ми (ГКС; преднизолон, метилпред</w:t>
      </w:r>
      <w:r w:rsidRPr="00475B3F">
        <w:t>низолон) начинают через 2 нед после проведенной трансфузии эритроцитной массы</w:t>
      </w:r>
      <w:r w:rsidR="00A25590">
        <w:t xml:space="preserve"> (взвеси)</w:t>
      </w:r>
      <w:r w:rsidRPr="00475B3F">
        <w:t xml:space="preserve"> в возрасте 12-15 мес жизни. При существенных проблемах с венозным доступом и недоступности эритроцитной </w:t>
      </w:r>
      <w:r w:rsidR="00A25590" w:rsidRPr="00475B3F">
        <w:t>массы</w:t>
      </w:r>
      <w:r w:rsidR="00A25590">
        <w:t xml:space="preserve"> (взвеси) </w:t>
      </w:r>
      <w:r w:rsidRPr="00475B3F">
        <w:t xml:space="preserve">надлежащего качества (лейкодеплетированной и облученной) ГКС можно начинать с 6 мес; при существенном снижении темпов роста ребенка (менее 30 центилей к 12 мес) старт ГКС терапии можно отложить до 15-18 мес. Стартовая доза ГКС — 2 мг/кг/сут в течение 2 - 4 нед, при отсутствии ответа отмена в течение 3 дней; при наличии ответа (стабилизация гемоглобина выше 90 г/л, ретикулоцитоз) постепенное снижение дозы ГКС по 0,5 мг/кг/сут каждые 2 нед, при достижении дозы 1 мг/кг/сут темп снижения дозы замедлить — каждые 4 нед, возможен переход на альтернирующий режим приема препарата, </w:t>
      </w:r>
      <w:r w:rsidRPr="00475B3F">
        <w:lastRenderedPageBreak/>
        <w:t>скорость снижения дозы в этом случае — каждые 8 нед. Максимальная допустимая поддерживающая доза ГКС &lt;0,5 мг/кг/сут. На все время приема пациентом ГКС в дозах более 0,5 мг/кг/сут</w:t>
      </w:r>
      <w:r w:rsidR="00F55F0C">
        <w:t>.</w:t>
      </w:r>
      <w:r w:rsidRPr="00475B3F">
        <w:t xml:space="preserve"> с целью профилактики осложнений показан прием в возрастной дозе препаратов: ингибиторы протонной помпы (ежедневно), препараты калия (ежедневно), препарат</w:t>
      </w:r>
      <w:r w:rsidR="00D6368E">
        <w:t>ы кальция (ежедневно), витамин Д</w:t>
      </w:r>
      <w:r w:rsidRPr="00475B3F">
        <w:t xml:space="preserve">, триметоприм/сульфаметоксазол в дозе 5 мг/кг по триметоприму три последовательных дня в неделю. </w:t>
      </w:r>
    </w:p>
    <w:p w14:paraId="7F67E15C" w14:textId="77777777" w:rsidR="00123A4F" w:rsidRPr="00475B3F" w:rsidRDefault="00123A4F" w:rsidP="00123A4F">
      <w:pPr>
        <w:widowControl w:val="0"/>
        <w:shd w:val="clear" w:color="auto" w:fill="FFFFFF"/>
        <w:autoSpaceDE w:val="0"/>
        <w:autoSpaceDN w:val="0"/>
        <w:adjustRightInd w:val="0"/>
        <w:ind w:firstLine="567"/>
        <w:jc w:val="both"/>
      </w:pPr>
      <w:r w:rsidRPr="00475B3F">
        <w:t xml:space="preserve">Критерии гематологического ответа на ГКС: </w:t>
      </w:r>
    </w:p>
    <w:p w14:paraId="4F3D7863" w14:textId="77777777" w:rsidR="00123A4F" w:rsidRPr="00475B3F" w:rsidRDefault="00123A4F" w:rsidP="00011044">
      <w:pPr>
        <w:pStyle w:val="ab"/>
        <w:widowControl w:val="0"/>
        <w:numPr>
          <w:ilvl w:val="0"/>
          <w:numId w:val="7"/>
        </w:numPr>
        <w:shd w:val="clear" w:color="auto" w:fill="FFFFFF"/>
        <w:autoSpaceDE w:val="0"/>
        <w:autoSpaceDN w:val="0"/>
        <w:adjustRightInd w:val="0"/>
        <w:contextualSpacing w:val="0"/>
        <w:jc w:val="both"/>
        <w:rPr>
          <w:rFonts w:cs="Times New Roman"/>
          <w:szCs w:val="24"/>
        </w:rPr>
      </w:pPr>
      <w:r w:rsidRPr="00475B3F">
        <w:rPr>
          <w:rFonts w:cs="Times New Roman"/>
          <w:szCs w:val="24"/>
        </w:rPr>
        <w:t xml:space="preserve">полный — Hb &gt;100 г/л, нормальное число ретикулоцитов; </w:t>
      </w:r>
    </w:p>
    <w:p w14:paraId="04405273" w14:textId="77777777" w:rsidR="00123A4F" w:rsidRPr="00475B3F" w:rsidRDefault="00123A4F" w:rsidP="00011044">
      <w:pPr>
        <w:pStyle w:val="ab"/>
        <w:widowControl w:val="0"/>
        <w:numPr>
          <w:ilvl w:val="0"/>
          <w:numId w:val="7"/>
        </w:numPr>
        <w:shd w:val="clear" w:color="auto" w:fill="FFFFFF"/>
        <w:autoSpaceDE w:val="0"/>
        <w:autoSpaceDN w:val="0"/>
        <w:adjustRightInd w:val="0"/>
        <w:contextualSpacing w:val="0"/>
        <w:jc w:val="both"/>
        <w:rPr>
          <w:rFonts w:cs="Times New Roman"/>
          <w:szCs w:val="24"/>
        </w:rPr>
      </w:pPr>
      <w:r w:rsidRPr="00475B3F">
        <w:rPr>
          <w:rFonts w:cs="Times New Roman"/>
          <w:szCs w:val="24"/>
        </w:rPr>
        <w:t xml:space="preserve">частичный — Hb 85-100 г/л, наличие ретикулоцитов; </w:t>
      </w:r>
    </w:p>
    <w:p w14:paraId="32A7A925" w14:textId="77777777" w:rsidR="00123A4F" w:rsidRPr="00475B3F" w:rsidRDefault="00123A4F" w:rsidP="00011044">
      <w:pPr>
        <w:pStyle w:val="ab"/>
        <w:widowControl w:val="0"/>
        <w:numPr>
          <w:ilvl w:val="0"/>
          <w:numId w:val="7"/>
        </w:numPr>
        <w:shd w:val="clear" w:color="auto" w:fill="FFFFFF"/>
        <w:autoSpaceDE w:val="0"/>
        <w:autoSpaceDN w:val="0"/>
        <w:adjustRightInd w:val="0"/>
        <w:contextualSpacing w:val="0"/>
        <w:jc w:val="both"/>
        <w:rPr>
          <w:rFonts w:cs="Times New Roman"/>
          <w:szCs w:val="24"/>
        </w:rPr>
      </w:pPr>
      <w:r w:rsidRPr="00475B3F">
        <w:rPr>
          <w:rFonts w:cs="Times New Roman"/>
          <w:szCs w:val="24"/>
        </w:rPr>
        <w:t xml:space="preserve">отсутствие ответа — Hb &lt;85 г/л, ретикулоцитопения.  </w:t>
      </w:r>
    </w:p>
    <w:p w14:paraId="6510C017" w14:textId="19AD93E9" w:rsidR="00123A4F" w:rsidRPr="00475B3F" w:rsidRDefault="00123A4F" w:rsidP="00123A4F">
      <w:pPr>
        <w:widowControl w:val="0"/>
        <w:shd w:val="clear" w:color="auto" w:fill="FFFFFF"/>
        <w:autoSpaceDE w:val="0"/>
        <w:autoSpaceDN w:val="0"/>
        <w:adjustRightInd w:val="0"/>
        <w:ind w:firstLine="708"/>
        <w:jc w:val="both"/>
      </w:pPr>
      <w:r w:rsidRPr="00475B3F">
        <w:t>В случае отсутствия ответа на первое назначение ГКС возмож</w:t>
      </w:r>
      <w:r w:rsidR="00F55F0C">
        <w:t>но повторное назначение через 1</w:t>
      </w:r>
      <w:r w:rsidRPr="00475B3F">
        <w:t xml:space="preserve">,5-2 года. При отсутствии ответа на повторное назначение ГКС дальнейшие попытки использования ГКС нецелесообразны. </w:t>
      </w:r>
    </w:p>
    <w:p w14:paraId="4EA60F6A" w14:textId="331013F5" w:rsidR="00123A4F" w:rsidRPr="00475B3F" w:rsidRDefault="00123A4F" w:rsidP="00123A4F">
      <w:pPr>
        <w:widowControl w:val="0"/>
        <w:shd w:val="clear" w:color="auto" w:fill="FFFFFF"/>
        <w:autoSpaceDE w:val="0"/>
        <w:autoSpaceDN w:val="0"/>
        <w:adjustRightInd w:val="0"/>
        <w:ind w:firstLine="708"/>
        <w:jc w:val="both"/>
      </w:pPr>
      <w:r w:rsidRPr="00475B3F">
        <w:t xml:space="preserve">Эффективность терапии ГКС отмечается почти в 60% случаев. В случае получения ответа на ГКС эритроциты сохраняют свои аномальные черты (макроцитоз, высокая активность eADA), что не позволяет констатировать ремиссию заболевания. </w:t>
      </w:r>
    </w:p>
    <w:p w14:paraId="53AA4646" w14:textId="171348DF" w:rsidR="00123A4F" w:rsidRPr="00475B3F" w:rsidRDefault="00123A4F" w:rsidP="00123A4F">
      <w:pPr>
        <w:widowControl w:val="0"/>
        <w:shd w:val="clear" w:color="auto" w:fill="FFFFFF"/>
        <w:autoSpaceDE w:val="0"/>
        <w:autoSpaceDN w:val="0"/>
        <w:adjustRightInd w:val="0"/>
        <w:ind w:firstLine="708"/>
        <w:jc w:val="both"/>
      </w:pPr>
      <w:r w:rsidRPr="00475B3F">
        <w:t xml:space="preserve">В случае развития стероидозависимых нежелательных явлений терапия ГКС прекращается и пациент переводится на регулярные трансфузии эритроцитной массой </w:t>
      </w:r>
      <w:r w:rsidR="00F55F0C">
        <w:t xml:space="preserve">(взвесью) </w:t>
      </w:r>
      <w:r w:rsidRPr="00475B3F">
        <w:t>в сочетании с хелаторной тер</w:t>
      </w:r>
      <w:r w:rsidR="00F55F0C">
        <w:t>апией. На период пубертата (~10-</w:t>
      </w:r>
      <w:r w:rsidRPr="00475B3F">
        <w:t>14 лет; оценка начала пубертата проводится совместно с эндокринологом по костному возрасту и гормональному профилю) необ</w:t>
      </w:r>
      <w:r w:rsidR="00F55F0C">
        <w:t>ходимо отменить ГКС сроком на 1</w:t>
      </w:r>
      <w:r w:rsidRPr="00475B3F">
        <w:t xml:space="preserve">-4 года. </w:t>
      </w:r>
    </w:p>
    <w:p w14:paraId="4656D36E" w14:textId="3E3C7D7C" w:rsidR="00123A4F" w:rsidRPr="00475B3F" w:rsidRDefault="00123A4F" w:rsidP="00123A4F">
      <w:pPr>
        <w:widowControl w:val="0"/>
        <w:shd w:val="clear" w:color="auto" w:fill="FFFFFF"/>
        <w:autoSpaceDE w:val="0"/>
        <w:autoSpaceDN w:val="0"/>
        <w:adjustRightInd w:val="0"/>
        <w:ind w:firstLine="708"/>
        <w:jc w:val="both"/>
      </w:pPr>
      <w:r w:rsidRPr="00475B3F">
        <w:t>Перед началом ГКС терапии завершить осн</w:t>
      </w:r>
      <w:r w:rsidR="00D6368E">
        <w:t>овной этап вакцинопрофилактики (</w:t>
      </w:r>
      <w:r w:rsidRPr="00475B3F">
        <w:t>завершить вакцинацию против дифтерии, столбняка, коклюша, полиомиелита, гепатита В, гепатита А, туберк</w:t>
      </w:r>
      <w:r w:rsidR="00D6368E">
        <w:t>улеза, кори, краснухи, паротита)</w:t>
      </w:r>
      <w:r w:rsidRPr="00475B3F">
        <w:t xml:space="preserve">. </w:t>
      </w:r>
    </w:p>
    <w:p w14:paraId="0BFA014D" w14:textId="77777777" w:rsidR="00123A4F" w:rsidRPr="00475B3F" w:rsidRDefault="00123A4F" w:rsidP="00123A4F">
      <w:pPr>
        <w:widowControl w:val="0"/>
        <w:shd w:val="clear" w:color="auto" w:fill="FFFFFF"/>
        <w:autoSpaceDE w:val="0"/>
        <w:autoSpaceDN w:val="0"/>
        <w:adjustRightInd w:val="0"/>
        <w:ind w:firstLine="708"/>
        <w:jc w:val="both"/>
      </w:pPr>
      <w:r w:rsidRPr="00475B3F">
        <w:t xml:space="preserve">Перед началом ГКС терапии необходимо провести исследования: </w:t>
      </w:r>
    </w:p>
    <w:p w14:paraId="11108E63" w14:textId="77777777" w:rsidR="00123A4F" w:rsidRPr="00475B3F" w:rsidRDefault="00123A4F" w:rsidP="00D6368E">
      <w:pPr>
        <w:pStyle w:val="ab"/>
        <w:widowControl w:val="0"/>
        <w:numPr>
          <w:ilvl w:val="0"/>
          <w:numId w:val="8"/>
        </w:numPr>
        <w:shd w:val="clear" w:color="auto" w:fill="FFFFFF"/>
        <w:autoSpaceDE w:val="0"/>
        <w:autoSpaceDN w:val="0"/>
        <w:adjustRightInd w:val="0"/>
        <w:ind w:left="1276"/>
        <w:contextualSpacing w:val="0"/>
        <w:jc w:val="both"/>
        <w:rPr>
          <w:rFonts w:cs="Times New Roman"/>
          <w:szCs w:val="24"/>
        </w:rPr>
      </w:pPr>
      <w:r w:rsidRPr="00475B3F">
        <w:rPr>
          <w:rFonts w:cs="Times New Roman"/>
          <w:szCs w:val="24"/>
        </w:rPr>
        <w:t>общего белка и белковых фракций;</w:t>
      </w:r>
    </w:p>
    <w:p w14:paraId="43333445" w14:textId="77777777" w:rsidR="00123A4F" w:rsidRPr="00475B3F" w:rsidRDefault="00123A4F" w:rsidP="00D6368E">
      <w:pPr>
        <w:pStyle w:val="ab"/>
        <w:widowControl w:val="0"/>
        <w:numPr>
          <w:ilvl w:val="0"/>
          <w:numId w:val="8"/>
        </w:numPr>
        <w:shd w:val="clear" w:color="auto" w:fill="FFFFFF"/>
        <w:autoSpaceDE w:val="0"/>
        <w:autoSpaceDN w:val="0"/>
        <w:adjustRightInd w:val="0"/>
        <w:ind w:left="1276"/>
        <w:contextualSpacing w:val="0"/>
        <w:jc w:val="both"/>
        <w:rPr>
          <w:rFonts w:cs="Times New Roman"/>
          <w:szCs w:val="24"/>
        </w:rPr>
      </w:pPr>
      <w:r w:rsidRPr="00475B3F">
        <w:rPr>
          <w:rFonts w:cs="Times New Roman"/>
          <w:szCs w:val="24"/>
        </w:rPr>
        <w:t>содержания IgA, IgM, IgG;</w:t>
      </w:r>
    </w:p>
    <w:p w14:paraId="1E691FC6" w14:textId="77777777" w:rsidR="00123A4F" w:rsidRPr="00475B3F" w:rsidRDefault="00123A4F" w:rsidP="00D6368E">
      <w:pPr>
        <w:pStyle w:val="ab"/>
        <w:widowControl w:val="0"/>
        <w:numPr>
          <w:ilvl w:val="0"/>
          <w:numId w:val="8"/>
        </w:numPr>
        <w:shd w:val="clear" w:color="auto" w:fill="FFFFFF"/>
        <w:autoSpaceDE w:val="0"/>
        <w:autoSpaceDN w:val="0"/>
        <w:adjustRightInd w:val="0"/>
        <w:ind w:left="1276"/>
        <w:contextualSpacing w:val="0"/>
        <w:jc w:val="both"/>
        <w:rPr>
          <w:rFonts w:cs="Times New Roman"/>
          <w:szCs w:val="24"/>
        </w:rPr>
      </w:pPr>
      <w:r w:rsidRPr="00475B3F">
        <w:rPr>
          <w:rFonts w:cs="Times New Roman"/>
          <w:szCs w:val="24"/>
        </w:rPr>
        <w:t>иммунофенотипирования лейкоцитов;</w:t>
      </w:r>
    </w:p>
    <w:p w14:paraId="41F4A733" w14:textId="5247C806" w:rsidR="00123A4F" w:rsidRPr="00475B3F" w:rsidRDefault="00D6368E" w:rsidP="00D6368E">
      <w:pPr>
        <w:pStyle w:val="ab"/>
        <w:widowControl w:val="0"/>
        <w:numPr>
          <w:ilvl w:val="0"/>
          <w:numId w:val="8"/>
        </w:numPr>
        <w:shd w:val="clear" w:color="auto" w:fill="FFFFFF"/>
        <w:autoSpaceDE w:val="0"/>
        <w:autoSpaceDN w:val="0"/>
        <w:adjustRightInd w:val="0"/>
        <w:ind w:left="1276"/>
        <w:contextualSpacing w:val="0"/>
        <w:jc w:val="both"/>
        <w:rPr>
          <w:rFonts w:cs="Times New Roman"/>
          <w:szCs w:val="24"/>
        </w:rPr>
      </w:pPr>
      <w:r>
        <w:rPr>
          <w:rFonts w:cs="Times New Roman"/>
          <w:szCs w:val="24"/>
        </w:rPr>
        <w:t>содержания витамина Д</w:t>
      </w:r>
      <w:r w:rsidR="00123A4F" w:rsidRPr="00475B3F">
        <w:rPr>
          <w:rFonts w:cs="Times New Roman"/>
          <w:szCs w:val="24"/>
        </w:rPr>
        <w:t>.</w:t>
      </w:r>
    </w:p>
    <w:p w14:paraId="61BF392D" w14:textId="77777777" w:rsidR="00123A4F" w:rsidRPr="00475B3F" w:rsidRDefault="00123A4F" w:rsidP="00123A4F">
      <w:pPr>
        <w:widowControl w:val="0"/>
        <w:shd w:val="clear" w:color="auto" w:fill="FFFFFF"/>
        <w:autoSpaceDE w:val="0"/>
        <w:autoSpaceDN w:val="0"/>
        <w:adjustRightInd w:val="0"/>
        <w:ind w:firstLine="708"/>
        <w:jc w:val="both"/>
      </w:pPr>
      <w:r w:rsidRPr="00475B3F">
        <w:t>На терапии ГКС необходимо контролировать:</w:t>
      </w:r>
    </w:p>
    <w:p w14:paraId="00015189" w14:textId="77777777" w:rsidR="00123A4F" w:rsidRPr="00475B3F" w:rsidRDefault="00123A4F" w:rsidP="00D6368E">
      <w:pPr>
        <w:pStyle w:val="ab"/>
        <w:widowControl w:val="0"/>
        <w:numPr>
          <w:ilvl w:val="0"/>
          <w:numId w:val="9"/>
        </w:numPr>
        <w:shd w:val="clear" w:color="auto" w:fill="FFFFFF"/>
        <w:autoSpaceDE w:val="0"/>
        <w:autoSpaceDN w:val="0"/>
        <w:adjustRightInd w:val="0"/>
        <w:ind w:left="1276"/>
        <w:contextualSpacing w:val="0"/>
        <w:jc w:val="both"/>
        <w:rPr>
          <w:rFonts w:cs="Times New Roman"/>
          <w:szCs w:val="24"/>
        </w:rPr>
      </w:pPr>
      <w:r w:rsidRPr="00475B3F">
        <w:rPr>
          <w:rFonts w:cs="Times New Roman"/>
          <w:szCs w:val="24"/>
        </w:rPr>
        <w:t>содержание витамина D в сыворотке крови 1 раз в год;</w:t>
      </w:r>
    </w:p>
    <w:p w14:paraId="4DA1B49C" w14:textId="77777777" w:rsidR="00123A4F" w:rsidRPr="00475B3F" w:rsidRDefault="00123A4F" w:rsidP="00D6368E">
      <w:pPr>
        <w:pStyle w:val="ab"/>
        <w:widowControl w:val="0"/>
        <w:numPr>
          <w:ilvl w:val="0"/>
          <w:numId w:val="9"/>
        </w:numPr>
        <w:shd w:val="clear" w:color="auto" w:fill="FFFFFF"/>
        <w:autoSpaceDE w:val="0"/>
        <w:autoSpaceDN w:val="0"/>
        <w:adjustRightInd w:val="0"/>
        <w:ind w:left="1276"/>
        <w:contextualSpacing w:val="0"/>
        <w:jc w:val="both"/>
        <w:rPr>
          <w:rFonts w:cs="Times New Roman"/>
          <w:szCs w:val="24"/>
        </w:rPr>
      </w:pPr>
      <w:r w:rsidRPr="00475B3F">
        <w:rPr>
          <w:rFonts w:cs="Times New Roman"/>
          <w:szCs w:val="24"/>
        </w:rPr>
        <w:t>содержание IgA, IgM, IgG 1 раз в год;</w:t>
      </w:r>
    </w:p>
    <w:p w14:paraId="4F9A9538" w14:textId="77777777" w:rsidR="00123A4F" w:rsidRPr="00475B3F" w:rsidRDefault="00123A4F" w:rsidP="00D6368E">
      <w:pPr>
        <w:pStyle w:val="ab"/>
        <w:widowControl w:val="0"/>
        <w:numPr>
          <w:ilvl w:val="0"/>
          <w:numId w:val="9"/>
        </w:numPr>
        <w:shd w:val="clear" w:color="auto" w:fill="FFFFFF"/>
        <w:autoSpaceDE w:val="0"/>
        <w:autoSpaceDN w:val="0"/>
        <w:adjustRightInd w:val="0"/>
        <w:ind w:left="1276"/>
        <w:contextualSpacing w:val="0"/>
        <w:jc w:val="both"/>
        <w:rPr>
          <w:rFonts w:cs="Times New Roman"/>
          <w:szCs w:val="24"/>
        </w:rPr>
      </w:pPr>
      <w:r w:rsidRPr="00475B3F">
        <w:rPr>
          <w:rFonts w:cs="Times New Roman"/>
          <w:szCs w:val="24"/>
        </w:rPr>
        <w:t>денситометрию для пациентов старше 5 лет 1 раз в год;</w:t>
      </w:r>
    </w:p>
    <w:p w14:paraId="67F7365C" w14:textId="0E6DA621" w:rsidR="00123A4F" w:rsidRPr="00D6368E" w:rsidRDefault="00123A4F" w:rsidP="00D6368E">
      <w:pPr>
        <w:pStyle w:val="ab"/>
        <w:widowControl w:val="0"/>
        <w:numPr>
          <w:ilvl w:val="0"/>
          <w:numId w:val="9"/>
        </w:numPr>
        <w:shd w:val="clear" w:color="auto" w:fill="FFFFFF"/>
        <w:autoSpaceDE w:val="0"/>
        <w:autoSpaceDN w:val="0"/>
        <w:adjustRightInd w:val="0"/>
        <w:ind w:left="1276"/>
        <w:contextualSpacing w:val="0"/>
        <w:jc w:val="both"/>
        <w:rPr>
          <w:rFonts w:cs="Times New Roman"/>
          <w:szCs w:val="24"/>
        </w:rPr>
      </w:pPr>
      <w:r w:rsidRPr="00475B3F">
        <w:rPr>
          <w:rFonts w:cs="Times New Roman"/>
          <w:szCs w:val="24"/>
        </w:rPr>
        <w:t>осмотр прозрачных сред глаза с медикаментозным расширением</w:t>
      </w:r>
      <w:r w:rsidR="00D6368E">
        <w:rPr>
          <w:rFonts w:cs="Times New Roman"/>
          <w:szCs w:val="24"/>
        </w:rPr>
        <w:t xml:space="preserve"> </w:t>
      </w:r>
      <w:r w:rsidRPr="00475B3F">
        <w:t xml:space="preserve">зрачка 1 раз </w:t>
      </w:r>
      <w:r w:rsidRPr="00475B3F">
        <w:lastRenderedPageBreak/>
        <w:t>в год.</w:t>
      </w:r>
    </w:p>
    <w:p w14:paraId="11ED58F1" w14:textId="6DAEBFD8" w:rsidR="00123A4F" w:rsidRPr="00475B3F" w:rsidRDefault="00123A4F" w:rsidP="00123A4F">
      <w:pPr>
        <w:widowControl w:val="0"/>
        <w:shd w:val="clear" w:color="auto" w:fill="FFFFFF"/>
        <w:autoSpaceDE w:val="0"/>
        <w:autoSpaceDN w:val="0"/>
        <w:adjustRightInd w:val="0"/>
        <w:ind w:firstLine="567"/>
        <w:jc w:val="both"/>
      </w:pPr>
      <w:r w:rsidRPr="00D6368E">
        <w:rPr>
          <w:u w:val="single"/>
        </w:rPr>
        <w:t>2–я линия терапии</w:t>
      </w:r>
      <w:r w:rsidRPr="00475B3F">
        <w:t>: заместительная терапия эритроцитной массой</w:t>
      </w:r>
      <w:r w:rsidR="00F55F0C">
        <w:t xml:space="preserve"> (взвесью)</w:t>
      </w:r>
      <w:r w:rsidRPr="00475B3F">
        <w:t xml:space="preserve"> </w:t>
      </w:r>
      <w:r w:rsidRPr="00D6368E">
        <w:rPr>
          <w:b/>
        </w:rPr>
        <w:t xml:space="preserve">(уровень убедительности доказательства </w:t>
      </w:r>
      <w:r w:rsidR="00D6368E" w:rsidRPr="00D6368E">
        <w:rPr>
          <w:b/>
        </w:rPr>
        <w:t>А</w:t>
      </w:r>
      <w:r w:rsidRPr="00D6368E">
        <w:rPr>
          <w:b/>
        </w:rPr>
        <w:t>)</w:t>
      </w:r>
      <w:r w:rsidRPr="00475B3F">
        <w:t xml:space="preserve"> </w:t>
      </w:r>
      <w:r w:rsidR="00AE2964">
        <w:t>[1-5,</w:t>
      </w:r>
      <w:r w:rsidR="00F55F0C">
        <w:t>28</w:t>
      </w:r>
      <w:r w:rsidR="00A44EDF">
        <w:t>,</w:t>
      </w:r>
      <w:r w:rsidR="00F55F0C">
        <w:t>30,32,33</w:t>
      </w:r>
      <w:r w:rsidR="00AE2964">
        <w:t xml:space="preserve">] </w:t>
      </w:r>
      <w:r w:rsidR="00D6368E">
        <w:t xml:space="preserve">в сочетании с хелаторной терапией </w:t>
      </w:r>
      <w:r w:rsidR="00D6368E" w:rsidRPr="00D6368E">
        <w:rPr>
          <w:b/>
        </w:rPr>
        <w:t xml:space="preserve">(уровень убедительности доказательства </w:t>
      </w:r>
      <w:r w:rsidR="00D6368E">
        <w:rPr>
          <w:b/>
        </w:rPr>
        <w:t>В</w:t>
      </w:r>
      <w:r w:rsidR="00D6368E" w:rsidRPr="00D6368E">
        <w:rPr>
          <w:b/>
        </w:rPr>
        <w:t>)</w:t>
      </w:r>
      <w:r w:rsidR="00AE2964">
        <w:rPr>
          <w:b/>
        </w:rPr>
        <w:t xml:space="preserve"> </w:t>
      </w:r>
      <w:r w:rsidR="00AE2964" w:rsidRPr="00A44EDF">
        <w:t>[1-5,</w:t>
      </w:r>
      <w:r w:rsidR="00F55F0C">
        <w:t>28</w:t>
      </w:r>
      <w:r w:rsidR="00A44EDF" w:rsidRPr="00A44EDF">
        <w:t>,</w:t>
      </w:r>
      <w:r w:rsidR="00F55F0C">
        <w:t>30</w:t>
      </w:r>
      <w:r w:rsidR="00AE2964" w:rsidRPr="00A44EDF">
        <w:t>,</w:t>
      </w:r>
      <w:r w:rsidR="00F55F0C">
        <w:t>32,33,37,38</w:t>
      </w:r>
      <w:r w:rsidR="00A44EDF" w:rsidRPr="00A44EDF">
        <w:t>]</w:t>
      </w:r>
      <w:r w:rsidR="00A44EDF">
        <w:t>.</w:t>
      </w:r>
    </w:p>
    <w:p w14:paraId="5979D025" w14:textId="4D8D9EF4" w:rsidR="00123A4F" w:rsidRPr="00475B3F" w:rsidRDefault="00123A4F" w:rsidP="00123A4F">
      <w:pPr>
        <w:widowControl w:val="0"/>
        <w:shd w:val="clear" w:color="auto" w:fill="FFFFFF"/>
        <w:autoSpaceDE w:val="0"/>
        <w:autoSpaceDN w:val="0"/>
        <w:adjustRightInd w:val="0"/>
        <w:ind w:firstLine="567"/>
        <w:jc w:val="both"/>
      </w:pPr>
      <w:r w:rsidRPr="00475B3F">
        <w:t>Единственная</w:t>
      </w:r>
      <w:r w:rsidR="00EE0DF2">
        <w:t xml:space="preserve"> опция для пациентов в возрасте &lt;1 года и 10-14 </w:t>
      </w:r>
      <w:r w:rsidRPr="00475B3F">
        <w:t xml:space="preserve">лет и не </w:t>
      </w:r>
      <w:r w:rsidR="00EE0DF2">
        <w:t>ответивших на терапию 1-й линиии</w:t>
      </w:r>
      <w:r w:rsidRPr="00475B3F">
        <w:t xml:space="preserve">. </w:t>
      </w:r>
    </w:p>
    <w:p w14:paraId="3132F6EE" w14:textId="205E9B75" w:rsidR="00123A4F" w:rsidRPr="00475B3F" w:rsidRDefault="00EE0DF2" w:rsidP="00123A4F">
      <w:pPr>
        <w:widowControl w:val="0"/>
        <w:shd w:val="clear" w:color="auto" w:fill="FFFFFF"/>
        <w:autoSpaceDE w:val="0"/>
        <w:autoSpaceDN w:val="0"/>
        <w:adjustRightInd w:val="0"/>
        <w:ind w:firstLine="567"/>
        <w:jc w:val="both"/>
      </w:pPr>
      <w:r>
        <w:t xml:space="preserve">Для </w:t>
      </w:r>
      <w:r w:rsidR="00123A4F" w:rsidRPr="00475B3F">
        <w:t>програ</w:t>
      </w:r>
      <w:r>
        <w:t xml:space="preserve">ммной   заместительной терапии </w:t>
      </w:r>
      <w:r w:rsidR="00123A4F" w:rsidRPr="00475B3F">
        <w:t>должна использоваться эритроцитная масса, фильтрованная от лейкоцитов, для снижения риска различны</w:t>
      </w:r>
      <w:r>
        <w:t xml:space="preserve">х   посттрансфузионных реакций (лихорадка, </w:t>
      </w:r>
      <w:r w:rsidR="00123A4F" w:rsidRPr="00475B3F">
        <w:t>ЦМВ-инфекция, аллоиммунизация). Пациентам, ранее получавшим иммуносупрессивную терапию, необходимо трансфузировать облученную эритроцитную массу. Пороговое значение Hb для проведения гемотрансфузии:</w:t>
      </w:r>
    </w:p>
    <w:p w14:paraId="0B37D9FD" w14:textId="77777777" w:rsidR="00123A4F" w:rsidRPr="00475B3F" w:rsidRDefault="00123A4F" w:rsidP="00011044">
      <w:pPr>
        <w:pStyle w:val="ab"/>
        <w:widowControl w:val="0"/>
        <w:numPr>
          <w:ilvl w:val="0"/>
          <w:numId w:val="10"/>
        </w:numPr>
        <w:shd w:val="clear" w:color="auto" w:fill="FFFFFF"/>
        <w:autoSpaceDE w:val="0"/>
        <w:autoSpaceDN w:val="0"/>
        <w:adjustRightInd w:val="0"/>
        <w:contextualSpacing w:val="0"/>
        <w:jc w:val="both"/>
        <w:rPr>
          <w:rFonts w:cs="Times New Roman"/>
          <w:szCs w:val="24"/>
        </w:rPr>
      </w:pPr>
      <w:r w:rsidRPr="00475B3F">
        <w:rPr>
          <w:rFonts w:cs="Times New Roman"/>
          <w:szCs w:val="24"/>
        </w:rPr>
        <w:t>для детей первого года жизни 90-100 г/л;</w:t>
      </w:r>
    </w:p>
    <w:p w14:paraId="78B263FF" w14:textId="77777777" w:rsidR="00123A4F" w:rsidRPr="00475B3F" w:rsidRDefault="00123A4F" w:rsidP="00011044">
      <w:pPr>
        <w:pStyle w:val="ab"/>
        <w:widowControl w:val="0"/>
        <w:numPr>
          <w:ilvl w:val="0"/>
          <w:numId w:val="10"/>
        </w:numPr>
        <w:shd w:val="clear" w:color="auto" w:fill="FFFFFF"/>
        <w:autoSpaceDE w:val="0"/>
        <w:autoSpaceDN w:val="0"/>
        <w:adjustRightInd w:val="0"/>
        <w:contextualSpacing w:val="0"/>
        <w:jc w:val="both"/>
        <w:rPr>
          <w:rFonts w:cs="Times New Roman"/>
          <w:szCs w:val="24"/>
        </w:rPr>
      </w:pPr>
      <w:r w:rsidRPr="00475B3F">
        <w:rPr>
          <w:rFonts w:cs="Times New Roman"/>
          <w:szCs w:val="24"/>
        </w:rPr>
        <w:t>для пациентов старше 1 года 80-90 г/л.</w:t>
      </w:r>
    </w:p>
    <w:p w14:paraId="6EB32A77" w14:textId="57B46AE9" w:rsidR="00123A4F" w:rsidRPr="00475B3F" w:rsidRDefault="00123A4F" w:rsidP="00123A4F">
      <w:pPr>
        <w:widowControl w:val="0"/>
        <w:shd w:val="clear" w:color="auto" w:fill="FFFFFF"/>
        <w:autoSpaceDE w:val="0"/>
        <w:autoSpaceDN w:val="0"/>
        <w:adjustRightInd w:val="0"/>
        <w:ind w:firstLine="567"/>
        <w:jc w:val="both"/>
      </w:pPr>
      <w:r w:rsidRPr="00475B3F">
        <w:t>Рекомендуется нормотрансфузионный режим заместительной программной терапии эритроцитной массой</w:t>
      </w:r>
      <w:r w:rsidR="00F55F0C">
        <w:t xml:space="preserve"> (взвесью)</w:t>
      </w:r>
      <w:r w:rsidRPr="00475B3F">
        <w:t xml:space="preserve">, т.е. содержание НЬ после трансфузии должно составлять 115-120 г/л.  Объем трансфузируемой эритроцитной </w:t>
      </w:r>
      <w:r w:rsidR="00A25590" w:rsidRPr="00475B3F">
        <w:t>массы</w:t>
      </w:r>
      <w:r w:rsidR="00A25590">
        <w:t xml:space="preserve"> </w:t>
      </w:r>
      <w:r w:rsidRPr="00475B3F">
        <w:t>10-15 мл/кг</w:t>
      </w:r>
      <w:r w:rsidR="00F55F0C">
        <w:t xml:space="preserve"> (эритроцитной взвеси 20-30 мл/кг)</w:t>
      </w:r>
      <w:r w:rsidRPr="00475B3F">
        <w:t>, кратность — каждые 3 - 4 нед. Для трансфузии используется индивид</w:t>
      </w:r>
      <w:r w:rsidR="00D6368E">
        <w:t>уально подобранная лейкодеплети</w:t>
      </w:r>
      <w:r w:rsidRPr="00475B3F">
        <w:t xml:space="preserve">рованная и облученная эритроцитная масса </w:t>
      </w:r>
      <w:r w:rsidR="00F55F0C">
        <w:t xml:space="preserve">(взвесь) </w:t>
      </w:r>
      <w:r w:rsidRPr="00475B3F">
        <w:t>(</w:t>
      </w:r>
      <w:r w:rsidRPr="00D6368E">
        <w:rPr>
          <w:b/>
        </w:rPr>
        <w:t>уровень убедительности доказательства А</w:t>
      </w:r>
      <w:r w:rsidRPr="00475B3F">
        <w:t>)</w:t>
      </w:r>
      <w:r w:rsidR="00AE2964">
        <w:t xml:space="preserve"> </w:t>
      </w:r>
      <w:r w:rsidR="00F55F0C">
        <w:t>[1-5,28,30</w:t>
      </w:r>
      <w:r w:rsidR="00AE2964" w:rsidRPr="00B67554">
        <w:t>,</w:t>
      </w:r>
      <w:r w:rsidR="00F55F0C">
        <w:t>32,33</w:t>
      </w:r>
      <w:r w:rsidR="00AE2964" w:rsidRPr="00B67554">
        <w:t>]</w:t>
      </w:r>
      <w:r w:rsidRPr="00475B3F">
        <w:t xml:space="preserve">. </w:t>
      </w:r>
    </w:p>
    <w:p w14:paraId="6A7108BF" w14:textId="39B11B3E" w:rsidR="00123A4F" w:rsidRPr="00475B3F" w:rsidRDefault="00123A4F" w:rsidP="00123A4F">
      <w:pPr>
        <w:widowControl w:val="0"/>
        <w:shd w:val="clear" w:color="auto" w:fill="FFFFFF"/>
        <w:autoSpaceDE w:val="0"/>
        <w:autoSpaceDN w:val="0"/>
        <w:adjustRightInd w:val="0"/>
        <w:ind w:firstLine="567"/>
        <w:jc w:val="both"/>
      </w:pPr>
      <w:r w:rsidRPr="00475B3F">
        <w:t xml:space="preserve">Перед первой трансфузией эритроцитной </w:t>
      </w:r>
      <w:r w:rsidR="00A25590" w:rsidRPr="00475B3F">
        <w:t>массы</w:t>
      </w:r>
      <w:r w:rsidR="00A25590">
        <w:t xml:space="preserve"> (взвеси) </w:t>
      </w:r>
      <w:r w:rsidRPr="00475B3F">
        <w:t>необходимо проведение фенотипирования эритроцит</w:t>
      </w:r>
      <w:r w:rsidR="00F55F0C">
        <w:t>ов пациента по системе АВ0, Rh-</w:t>
      </w:r>
      <w:r w:rsidRPr="00475B3F">
        <w:t xml:space="preserve">фактору и редким группам крови (Kell и др.). </w:t>
      </w:r>
    </w:p>
    <w:p w14:paraId="0D69686C" w14:textId="77777777" w:rsidR="00123A4F" w:rsidRPr="00475B3F" w:rsidRDefault="00123A4F" w:rsidP="00123A4F">
      <w:pPr>
        <w:widowControl w:val="0"/>
        <w:shd w:val="clear" w:color="auto" w:fill="FFFFFF"/>
        <w:autoSpaceDE w:val="0"/>
        <w:autoSpaceDN w:val="0"/>
        <w:adjustRightInd w:val="0"/>
        <w:ind w:firstLine="567"/>
        <w:jc w:val="both"/>
      </w:pPr>
      <w:r w:rsidRPr="00475B3F">
        <w:t xml:space="preserve">На фоне заместительной трансфузионной терапии необходимо контролировать </w:t>
      </w:r>
    </w:p>
    <w:p w14:paraId="1FD7B354" w14:textId="77777777" w:rsidR="00123A4F" w:rsidRPr="00475B3F" w:rsidRDefault="00123A4F" w:rsidP="007B0A54">
      <w:pPr>
        <w:pStyle w:val="ab"/>
        <w:widowControl w:val="0"/>
        <w:numPr>
          <w:ilvl w:val="2"/>
          <w:numId w:val="11"/>
        </w:numPr>
        <w:shd w:val="clear" w:color="auto" w:fill="FFFFFF"/>
        <w:autoSpaceDE w:val="0"/>
        <w:autoSpaceDN w:val="0"/>
        <w:adjustRightInd w:val="0"/>
        <w:ind w:left="1276"/>
        <w:contextualSpacing w:val="0"/>
        <w:jc w:val="both"/>
        <w:rPr>
          <w:rFonts w:cs="Times New Roman"/>
          <w:szCs w:val="24"/>
        </w:rPr>
      </w:pPr>
      <w:r w:rsidRPr="00475B3F">
        <w:rPr>
          <w:rFonts w:cs="Times New Roman"/>
          <w:szCs w:val="24"/>
        </w:rPr>
        <w:t>общий анализ крови с подсчетом тромбоцитов перед каждой трансфузией;</w:t>
      </w:r>
    </w:p>
    <w:p w14:paraId="31076AEB" w14:textId="77777777" w:rsidR="00123A4F" w:rsidRPr="00475B3F" w:rsidRDefault="00123A4F" w:rsidP="007B0A54">
      <w:pPr>
        <w:pStyle w:val="ab"/>
        <w:widowControl w:val="0"/>
        <w:numPr>
          <w:ilvl w:val="2"/>
          <w:numId w:val="11"/>
        </w:numPr>
        <w:shd w:val="clear" w:color="auto" w:fill="FFFFFF"/>
        <w:autoSpaceDE w:val="0"/>
        <w:autoSpaceDN w:val="0"/>
        <w:adjustRightInd w:val="0"/>
        <w:ind w:left="1276"/>
        <w:contextualSpacing w:val="0"/>
        <w:jc w:val="both"/>
        <w:rPr>
          <w:rFonts w:cs="Times New Roman"/>
          <w:szCs w:val="24"/>
        </w:rPr>
      </w:pPr>
      <w:r w:rsidRPr="00475B3F">
        <w:rPr>
          <w:rFonts w:cs="Times New Roman"/>
          <w:szCs w:val="24"/>
        </w:rPr>
        <w:t>антиэритроцитные антитела (непрямая проба Кумбса) перед каждой трансфузией;</w:t>
      </w:r>
    </w:p>
    <w:p w14:paraId="049D8534" w14:textId="77777777" w:rsidR="00123A4F" w:rsidRPr="00475B3F" w:rsidRDefault="00123A4F" w:rsidP="007B0A54">
      <w:pPr>
        <w:pStyle w:val="ab"/>
        <w:widowControl w:val="0"/>
        <w:numPr>
          <w:ilvl w:val="2"/>
          <w:numId w:val="11"/>
        </w:numPr>
        <w:shd w:val="clear" w:color="auto" w:fill="FFFFFF"/>
        <w:autoSpaceDE w:val="0"/>
        <w:autoSpaceDN w:val="0"/>
        <w:adjustRightInd w:val="0"/>
        <w:ind w:left="1276"/>
        <w:contextualSpacing w:val="0"/>
        <w:jc w:val="both"/>
        <w:rPr>
          <w:rFonts w:cs="Times New Roman"/>
          <w:szCs w:val="24"/>
        </w:rPr>
      </w:pPr>
      <w:r w:rsidRPr="00475B3F">
        <w:rPr>
          <w:rFonts w:cs="Times New Roman"/>
          <w:szCs w:val="24"/>
        </w:rPr>
        <w:t>иммунофенотипирование эритроцитов по системе АВ0, Rh-фактору и редким группам крови (Kell и др.) 1 раз в год;</w:t>
      </w:r>
    </w:p>
    <w:p w14:paraId="2A0BC87A" w14:textId="258C98AC" w:rsidR="00123A4F" w:rsidRPr="00475B3F" w:rsidRDefault="00123A4F" w:rsidP="007B0A54">
      <w:pPr>
        <w:pStyle w:val="ab"/>
        <w:widowControl w:val="0"/>
        <w:numPr>
          <w:ilvl w:val="2"/>
          <w:numId w:val="11"/>
        </w:numPr>
        <w:shd w:val="clear" w:color="auto" w:fill="FFFFFF"/>
        <w:autoSpaceDE w:val="0"/>
        <w:autoSpaceDN w:val="0"/>
        <w:adjustRightInd w:val="0"/>
        <w:ind w:left="1276"/>
        <w:contextualSpacing w:val="0"/>
        <w:jc w:val="both"/>
        <w:rPr>
          <w:rFonts w:cs="Times New Roman"/>
          <w:szCs w:val="24"/>
        </w:rPr>
      </w:pPr>
      <w:r w:rsidRPr="00475B3F">
        <w:rPr>
          <w:rFonts w:cs="Times New Roman"/>
          <w:szCs w:val="24"/>
        </w:rPr>
        <w:t>обмен железа (сывороточное железо, ОЖСС/НЖСС, НТЖ, ферритин</w:t>
      </w:r>
      <w:r w:rsidR="007B0A54">
        <w:rPr>
          <w:rFonts w:cs="Times New Roman"/>
          <w:szCs w:val="24"/>
        </w:rPr>
        <w:t xml:space="preserve"> сыворотки крови</w:t>
      </w:r>
      <w:r w:rsidRPr="00475B3F">
        <w:rPr>
          <w:rFonts w:cs="Times New Roman"/>
          <w:szCs w:val="24"/>
        </w:rPr>
        <w:t>) 1 раз в 6-12 мес.</w:t>
      </w:r>
    </w:p>
    <w:p w14:paraId="2116A6B8" w14:textId="379469C3" w:rsidR="00123A4F" w:rsidRPr="00475B3F" w:rsidRDefault="00123A4F" w:rsidP="00123A4F">
      <w:pPr>
        <w:widowControl w:val="0"/>
        <w:shd w:val="clear" w:color="auto" w:fill="FFFFFF"/>
        <w:autoSpaceDE w:val="0"/>
        <w:autoSpaceDN w:val="0"/>
        <w:adjustRightInd w:val="0"/>
        <w:ind w:firstLine="708"/>
        <w:jc w:val="both"/>
      </w:pPr>
      <w:r w:rsidRPr="00475B3F">
        <w:t>Трансфузионную заместительную терапию эритроцитной массой</w:t>
      </w:r>
      <w:r w:rsidR="00A25590">
        <w:t xml:space="preserve"> (взвесью)</w:t>
      </w:r>
      <w:r w:rsidRPr="00475B3F">
        <w:t xml:space="preserve"> не рекомендуется сочетать с ГКС терапией в связи высоким риском осложнений. </w:t>
      </w:r>
    </w:p>
    <w:p w14:paraId="7D06B5BC" w14:textId="7D30B8E0" w:rsidR="00123A4F" w:rsidRPr="00475B3F" w:rsidRDefault="00123A4F" w:rsidP="00123A4F">
      <w:pPr>
        <w:widowControl w:val="0"/>
        <w:shd w:val="clear" w:color="auto" w:fill="FFFFFF"/>
        <w:autoSpaceDE w:val="0"/>
        <w:autoSpaceDN w:val="0"/>
        <w:adjustRightInd w:val="0"/>
        <w:ind w:firstLine="567"/>
        <w:jc w:val="both"/>
      </w:pPr>
      <w:r w:rsidRPr="00475B3F">
        <w:t xml:space="preserve">Заместительная терапия эритроцитной массой </w:t>
      </w:r>
      <w:r w:rsidR="00A25590">
        <w:t>(взвесью)</w:t>
      </w:r>
      <w:r w:rsidRPr="00475B3F">
        <w:t xml:space="preserve"> должна сопровождаться адекватной хелаторной терапией </w:t>
      </w:r>
      <w:r w:rsidRPr="00D6368E">
        <w:rPr>
          <w:b/>
        </w:rPr>
        <w:t>(уровень убедительности доказательства В)</w:t>
      </w:r>
      <w:r w:rsidR="00A44EDF">
        <w:rPr>
          <w:b/>
        </w:rPr>
        <w:t xml:space="preserve"> </w:t>
      </w:r>
      <w:r w:rsidR="006E6C7A">
        <w:t>[1-</w:t>
      </w:r>
      <w:r w:rsidR="006E6C7A">
        <w:lastRenderedPageBreak/>
        <w:t>5,30,32,33,38</w:t>
      </w:r>
      <w:r w:rsidR="00A44EDF">
        <w:t>]</w:t>
      </w:r>
      <w:r w:rsidRPr="00475B3F">
        <w:t xml:space="preserve">. </w:t>
      </w:r>
    </w:p>
    <w:p w14:paraId="0576E5C9" w14:textId="57CCFA64" w:rsidR="00123A4F" w:rsidRPr="00475B3F" w:rsidRDefault="00EE0DF2" w:rsidP="00123A4F">
      <w:pPr>
        <w:widowControl w:val="0"/>
        <w:shd w:val="clear" w:color="auto" w:fill="FFFFFF"/>
        <w:autoSpaceDE w:val="0"/>
        <w:autoSpaceDN w:val="0"/>
        <w:adjustRightInd w:val="0"/>
        <w:ind w:firstLine="567"/>
        <w:jc w:val="both"/>
      </w:pPr>
      <w:r>
        <w:t>Хелаторная</w:t>
      </w:r>
      <w:r w:rsidR="00123A4F" w:rsidRPr="00475B3F">
        <w:t xml:space="preserve"> терапия  должна быть инициирована  как  можно  раньше, оптимально с 6 мес</w:t>
      </w:r>
      <w:r w:rsidR="006E6C7A">
        <w:t>.</w:t>
      </w:r>
      <w:r w:rsidR="00123A4F" w:rsidRPr="00475B3F">
        <w:t xml:space="preserve">, но не позже 2 лет. Хелаторную терапию рекомендуется начинать после 5 трансфузий эрироцитной массы </w:t>
      </w:r>
      <w:r w:rsidR="006E6C7A">
        <w:t xml:space="preserve">(взвеси) </w:t>
      </w:r>
      <w:r w:rsidR="00123A4F" w:rsidRPr="00475B3F">
        <w:t xml:space="preserve">и/или повышения ферритина сыворотки </w:t>
      </w:r>
      <w:r w:rsidR="006E6C7A">
        <w:t xml:space="preserve">крови </w:t>
      </w:r>
      <w:r w:rsidR="00123A4F" w:rsidRPr="00475B3F">
        <w:t xml:space="preserve">&gt;500 мкг/л </w:t>
      </w:r>
      <w:r w:rsidR="00123A4F" w:rsidRPr="00D6368E">
        <w:rPr>
          <w:b/>
        </w:rPr>
        <w:t>(уровень убедительности доказательства В)</w:t>
      </w:r>
      <w:r w:rsidR="00A44EDF">
        <w:rPr>
          <w:b/>
        </w:rPr>
        <w:t xml:space="preserve"> </w:t>
      </w:r>
      <w:r w:rsidR="006E6C7A">
        <w:t>[1-5,30,32</w:t>
      </w:r>
      <w:r w:rsidR="00A44EDF">
        <w:t>,</w:t>
      </w:r>
      <w:r w:rsidR="006E6C7A">
        <w:t>33,37</w:t>
      </w:r>
      <w:r w:rsidR="00AC63A3">
        <w:t>-</w:t>
      </w:r>
      <w:r w:rsidR="006E6C7A">
        <w:t>51</w:t>
      </w:r>
      <w:r w:rsidR="00A44EDF">
        <w:t>]</w:t>
      </w:r>
      <w:r w:rsidR="00123A4F" w:rsidRPr="00475B3F">
        <w:t>. Отменяться хелаторная терапия может при достижении верхней границы возрастной нормы содержания ферритина сыворотки</w:t>
      </w:r>
      <w:r w:rsidR="006E6C7A">
        <w:t xml:space="preserve"> крови</w:t>
      </w:r>
      <w:r w:rsidR="00123A4F" w:rsidRPr="00475B3F">
        <w:t xml:space="preserve"> при условии прекращения заместительной трансфузионной терапии и нормализации содержания железа в печени и миокарде, оцененных методом МРТ Т2* (для печени возможно методом определения содержания железа в сухом веществе п</w:t>
      </w:r>
      <w:r w:rsidR="00C43632">
        <w:t>ечени). Хелаторы: деферазирокс (</w:t>
      </w:r>
      <w:r w:rsidR="00123A4F" w:rsidRPr="00475B3F">
        <w:t xml:space="preserve">начальная доза </w:t>
      </w:r>
      <w:r w:rsidR="006E6C7A">
        <w:t>для лекарственной формы таблетка диспергируемая - 20 м</w:t>
      </w:r>
      <w:r w:rsidR="00123A4F" w:rsidRPr="00475B3F">
        <w:t>г/кг/сут</w:t>
      </w:r>
      <w:r w:rsidR="006E6C7A">
        <w:t>.</w:t>
      </w:r>
      <w:r w:rsidR="00123A4F" w:rsidRPr="00475B3F">
        <w:t xml:space="preserve"> </w:t>
      </w:r>
      <w:r w:rsidR="006E6C7A">
        <w:t>внутрь ежедневно, далее с шагом 5 м</w:t>
      </w:r>
      <w:r w:rsidR="00123A4F" w:rsidRPr="00475B3F">
        <w:t>г/кг/сут</w:t>
      </w:r>
      <w:r w:rsidR="006E6C7A">
        <w:t>.</w:t>
      </w:r>
      <w:r w:rsidR="00123A4F" w:rsidRPr="00475B3F">
        <w:t xml:space="preserve"> повыша</w:t>
      </w:r>
      <w:r w:rsidR="006E6C7A">
        <w:t>ется до максимальной дозы 40 м</w:t>
      </w:r>
      <w:r w:rsidR="00123A4F" w:rsidRPr="00475B3F">
        <w:t>г/кг/сут</w:t>
      </w:r>
      <w:r w:rsidR="006E6C7A">
        <w:t>.</w:t>
      </w:r>
      <w:r w:rsidR="00123A4F" w:rsidRPr="00475B3F">
        <w:t xml:space="preserve"> или понижается в зависимости от концентрации ферритина сыворотки</w:t>
      </w:r>
      <w:r w:rsidR="006E6C7A">
        <w:t xml:space="preserve"> крови; начальная доза для лекарственной формы таблетка, покрытая пленочной оболочкой – 14 мг/кг/сут. </w:t>
      </w:r>
      <w:r w:rsidR="006E6C7A" w:rsidRPr="00371459">
        <w:t>внутрь ежедневно, далее с шагом 3,5</w:t>
      </w:r>
      <w:r w:rsidR="006E6C7A">
        <w:t xml:space="preserve"> мг/кг/сут. в зависимости от ферритина сыворотки крови доза повышается или понижается; максимальная доза 28 мг/кг/сут.</w:t>
      </w:r>
      <w:r w:rsidR="00C43632">
        <w:t>)</w:t>
      </w:r>
      <w:r w:rsidR="00123A4F" w:rsidRPr="00475B3F">
        <w:t xml:space="preserve"> </w:t>
      </w:r>
      <w:r w:rsidR="00123A4F" w:rsidRPr="00D6368E">
        <w:rPr>
          <w:b/>
        </w:rPr>
        <w:t>(уровень убедительности доказательства В)</w:t>
      </w:r>
      <w:r w:rsidR="00A44EDF">
        <w:rPr>
          <w:b/>
        </w:rPr>
        <w:t xml:space="preserve"> </w:t>
      </w:r>
      <w:r w:rsidR="006E6C7A">
        <w:t>[1-5,28,30,32,33,38-42,49,50</w:t>
      </w:r>
      <w:r w:rsidR="00123A4F" w:rsidRPr="00475B3F">
        <w:t xml:space="preserve">], при содержании ферритина сыворотки менее 500 мкг/л доза снижается до 125-250 мг/сут </w:t>
      </w:r>
      <w:r w:rsidR="00123A4F" w:rsidRPr="00D6368E">
        <w:rPr>
          <w:b/>
        </w:rPr>
        <w:t>(уровень убедительности доказательства С)</w:t>
      </w:r>
      <w:r w:rsidR="00A44EDF">
        <w:rPr>
          <w:b/>
        </w:rPr>
        <w:t xml:space="preserve"> </w:t>
      </w:r>
      <w:r w:rsidR="00C43632">
        <w:rPr>
          <w:b/>
        </w:rPr>
        <w:t>[</w:t>
      </w:r>
      <w:r w:rsidR="006E6C7A">
        <w:t>32,33</w:t>
      </w:r>
      <w:r w:rsidR="00DB4CDC">
        <w:t>,</w:t>
      </w:r>
      <w:r w:rsidR="006E6C7A">
        <w:t>41,49</w:t>
      </w:r>
      <w:r w:rsidR="00DB4CDC">
        <w:t>,</w:t>
      </w:r>
      <w:r w:rsidR="006E6C7A">
        <w:t>50</w:t>
      </w:r>
      <w:r w:rsidR="00C43632">
        <w:t>]</w:t>
      </w:r>
      <w:r w:rsidR="000F4391">
        <w:t>, дефероксамин (</w:t>
      </w:r>
      <w:r w:rsidR="00123A4F" w:rsidRPr="00475B3F">
        <w:t>начальная доза 40 мг/кг/сут</w:t>
      </w:r>
      <w:r w:rsidR="006E6C7A">
        <w:t>.</w:t>
      </w:r>
      <w:r w:rsidR="00123A4F" w:rsidRPr="00475B3F">
        <w:t xml:space="preserve"> подк</w:t>
      </w:r>
      <w:r w:rsidR="00C43632">
        <w:t>ожно 5 дней в неделю в виде длительной инфузии (8</w:t>
      </w:r>
      <w:r w:rsidR="00123A4F" w:rsidRPr="00475B3F">
        <w:t xml:space="preserve">-12 ч), при необходимости интенсивной хелации, в случае развития застойной сердечной недостаточности </w:t>
      </w:r>
      <w:r w:rsidR="006E6C7A">
        <w:t xml:space="preserve">– </w:t>
      </w:r>
      <w:r w:rsidR="00123A4F" w:rsidRPr="00475B3F">
        <w:t>100 мг/кг/сут</w:t>
      </w:r>
      <w:r w:rsidR="006E6C7A">
        <w:t>.</w:t>
      </w:r>
      <w:r w:rsidR="00123A4F" w:rsidRPr="00475B3F">
        <w:t xml:space="preserve"> непрерывно внутривенно капельно в течение 7-10 дней (</w:t>
      </w:r>
      <w:r w:rsidR="00123A4F" w:rsidRPr="000F4391">
        <w:rPr>
          <w:b/>
        </w:rPr>
        <w:t>уровень убе</w:t>
      </w:r>
      <w:r w:rsidR="000F4391" w:rsidRPr="000F4391">
        <w:rPr>
          <w:b/>
        </w:rPr>
        <w:t>дительности доказательства В</w:t>
      </w:r>
      <w:r w:rsidR="000F4391">
        <w:t xml:space="preserve">) </w:t>
      </w:r>
      <w:r w:rsidR="00632DE5">
        <w:t>[</w:t>
      </w:r>
      <w:r w:rsidR="006E6C7A">
        <w:t>30,32,33</w:t>
      </w:r>
      <w:r w:rsidR="00517F9E">
        <w:t>,42-51</w:t>
      </w:r>
      <w:r w:rsidR="00C43632">
        <w:t>]</w:t>
      </w:r>
      <w:r w:rsidR="000F4391">
        <w:t>)</w:t>
      </w:r>
      <w:r w:rsidR="00123A4F" w:rsidRPr="00475B3F">
        <w:t>. Для интенсификации хелаторной терапии может использов</w:t>
      </w:r>
      <w:r w:rsidR="00A44EDF">
        <w:t>аться комбинация деферазирокса (</w:t>
      </w:r>
      <w:r w:rsidR="00517F9E">
        <w:t xml:space="preserve">таблетка диспергируемая в дозе </w:t>
      </w:r>
      <w:r w:rsidR="00123A4F" w:rsidRPr="00475B3F">
        <w:t xml:space="preserve">30 мг/кг/сут </w:t>
      </w:r>
      <w:r w:rsidR="00517F9E">
        <w:t>внутрь</w:t>
      </w:r>
      <w:r w:rsidR="00A44EDF">
        <w:t xml:space="preserve"> ежедневно</w:t>
      </w:r>
      <w:r w:rsidR="00517F9E">
        <w:t xml:space="preserve"> или таблетка, покрытая пленочной оболочкой 21 мг/к/г/сут.</w:t>
      </w:r>
      <w:r w:rsidR="00A44EDF">
        <w:t>) в сочетании с дефероксамином (</w:t>
      </w:r>
      <w:r w:rsidR="00123A4F" w:rsidRPr="00475B3F">
        <w:t>40-50 мг/кг/сут</w:t>
      </w:r>
      <w:r w:rsidR="00517F9E">
        <w:t>.</w:t>
      </w:r>
      <w:r w:rsidR="00123A4F" w:rsidRPr="00475B3F">
        <w:t xml:space="preserve"> подкожно ежедневно в течение 8-12 ч) </w:t>
      </w:r>
      <w:r w:rsidR="00123A4F" w:rsidRPr="00D6368E">
        <w:rPr>
          <w:b/>
        </w:rPr>
        <w:t>(уровень</w:t>
      </w:r>
      <w:r w:rsidR="00632DE5">
        <w:rPr>
          <w:b/>
        </w:rPr>
        <w:t xml:space="preserve"> убедительности доказательства B</w:t>
      </w:r>
      <w:r w:rsidR="00123A4F" w:rsidRPr="00FD675B">
        <w:rPr>
          <w:b/>
        </w:rPr>
        <w:t>)</w:t>
      </w:r>
      <w:r w:rsidR="00A44EDF" w:rsidRPr="00FD675B">
        <w:rPr>
          <w:b/>
        </w:rPr>
        <w:t xml:space="preserve"> </w:t>
      </w:r>
      <w:r w:rsidR="00FD675B" w:rsidRPr="00FD675B">
        <w:t>[</w:t>
      </w:r>
      <w:r w:rsidR="00517F9E">
        <w:t>30,32,33,42-51</w:t>
      </w:r>
      <w:r w:rsidR="00123A4F" w:rsidRPr="00FD675B">
        <w:t>].</w:t>
      </w:r>
      <w:r w:rsidR="00123A4F" w:rsidRPr="00475B3F">
        <w:t xml:space="preserve"> Применение деферипрона в качестве препарата 1-й линии нецелесообразно в связи с высоким риском развития агранулоцитоза, и его назначение возможно только при наличии противопоказаний к деферазироксу и дефероксамину.  </w:t>
      </w:r>
    </w:p>
    <w:p w14:paraId="3D5A067E" w14:textId="77777777" w:rsidR="00123A4F" w:rsidRPr="00475B3F" w:rsidRDefault="00123A4F" w:rsidP="00123A4F">
      <w:pPr>
        <w:widowControl w:val="0"/>
        <w:shd w:val="clear" w:color="auto" w:fill="FFFFFF"/>
        <w:autoSpaceDE w:val="0"/>
        <w:autoSpaceDN w:val="0"/>
        <w:adjustRightInd w:val="0"/>
        <w:ind w:firstLine="360"/>
        <w:jc w:val="both"/>
      </w:pPr>
      <w:r w:rsidRPr="00475B3F">
        <w:t xml:space="preserve">При проведении хелаторной терапии необходимо контролировать: </w:t>
      </w:r>
    </w:p>
    <w:p w14:paraId="493C9A7A" w14:textId="77777777" w:rsidR="005A6560" w:rsidRDefault="00123A4F" w:rsidP="00011044">
      <w:pPr>
        <w:pStyle w:val="ab"/>
        <w:widowControl w:val="0"/>
        <w:numPr>
          <w:ilvl w:val="0"/>
          <w:numId w:val="12"/>
        </w:numPr>
        <w:shd w:val="clear" w:color="auto" w:fill="FFFFFF"/>
        <w:autoSpaceDE w:val="0"/>
        <w:autoSpaceDN w:val="0"/>
        <w:adjustRightInd w:val="0"/>
        <w:contextualSpacing w:val="0"/>
        <w:jc w:val="both"/>
        <w:rPr>
          <w:rFonts w:cs="Times New Roman"/>
          <w:szCs w:val="24"/>
        </w:rPr>
      </w:pPr>
      <w:r w:rsidRPr="00475B3F">
        <w:rPr>
          <w:rFonts w:cs="Times New Roman"/>
          <w:szCs w:val="24"/>
        </w:rPr>
        <w:t xml:space="preserve">сывороточное железо, ОЖСС/НЖСС, НТЖ, сывороточный ферритин каждые 3 мес при подборе дозы хелатора, далее каждые 6 мес; </w:t>
      </w:r>
    </w:p>
    <w:p w14:paraId="41B7EBA3" w14:textId="37CF44EA" w:rsidR="00123A4F" w:rsidRPr="00475B3F" w:rsidRDefault="00123A4F" w:rsidP="00011044">
      <w:pPr>
        <w:pStyle w:val="ab"/>
        <w:widowControl w:val="0"/>
        <w:numPr>
          <w:ilvl w:val="0"/>
          <w:numId w:val="12"/>
        </w:numPr>
        <w:shd w:val="clear" w:color="auto" w:fill="FFFFFF"/>
        <w:autoSpaceDE w:val="0"/>
        <w:autoSpaceDN w:val="0"/>
        <w:adjustRightInd w:val="0"/>
        <w:contextualSpacing w:val="0"/>
        <w:jc w:val="both"/>
        <w:rPr>
          <w:rFonts w:cs="Times New Roman"/>
          <w:szCs w:val="24"/>
        </w:rPr>
      </w:pPr>
      <w:r w:rsidRPr="00475B3F">
        <w:rPr>
          <w:rFonts w:cs="Times New Roman"/>
          <w:szCs w:val="24"/>
        </w:rPr>
        <w:t xml:space="preserve">клиренс эндогенного креатинина до начала хелаторной терапии, каждые 3 мес на этапе подбора дозы, далее каждые 6-12 мес;  </w:t>
      </w:r>
    </w:p>
    <w:p w14:paraId="47D79A37" w14:textId="77777777" w:rsidR="00123A4F" w:rsidRPr="00475B3F" w:rsidRDefault="00123A4F" w:rsidP="00011044">
      <w:pPr>
        <w:pStyle w:val="ab"/>
        <w:widowControl w:val="0"/>
        <w:numPr>
          <w:ilvl w:val="0"/>
          <w:numId w:val="12"/>
        </w:numPr>
        <w:shd w:val="clear" w:color="auto" w:fill="FFFFFF"/>
        <w:autoSpaceDE w:val="0"/>
        <w:autoSpaceDN w:val="0"/>
        <w:adjustRightInd w:val="0"/>
        <w:contextualSpacing w:val="0"/>
        <w:jc w:val="both"/>
        <w:rPr>
          <w:rFonts w:cs="Times New Roman"/>
          <w:szCs w:val="24"/>
        </w:rPr>
      </w:pPr>
      <w:r w:rsidRPr="00475B3F">
        <w:rPr>
          <w:rFonts w:cs="Times New Roman"/>
          <w:szCs w:val="24"/>
        </w:rPr>
        <w:lastRenderedPageBreak/>
        <w:t>МРТ Т2* печени и миокарда 1 раз в год.</w:t>
      </w:r>
    </w:p>
    <w:p w14:paraId="04884BE6" w14:textId="22563459" w:rsidR="000A09C7" w:rsidRPr="004F54F5" w:rsidRDefault="00931339" w:rsidP="008120FE">
      <w:pPr>
        <w:pStyle w:val="af0"/>
      </w:pPr>
      <w:r>
        <w:t>3.2</w:t>
      </w:r>
      <w:r w:rsidR="008120FE">
        <w:t xml:space="preserve"> </w:t>
      </w:r>
      <w:r w:rsidR="000A09C7" w:rsidRPr="004F54F5">
        <w:t>Хирургическое лечение</w:t>
      </w:r>
    </w:p>
    <w:p w14:paraId="338CE10B" w14:textId="42D87DDB" w:rsidR="000A09C7" w:rsidRPr="00123A4F" w:rsidRDefault="00123A4F" w:rsidP="000F4391">
      <w:pPr>
        <w:pStyle w:val="af6"/>
        <w:rPr>
          <w:i w:val="0"/>
        </w:rPr>
      </w:pPr>
      <w:r w:rsidRPr="00123A4F">
        <w:rPr>
          <w:i w:val="0"/>
        </w:rPr>
        <w:t>При данной патологии не используется</w:t>
      </w:r>
      <w:r>
        <w:rPr>
          <w:i w:val="0"/>
        </w:rPr>
        <w:t>.</w:t>
      </w:r>
    </w:p>
    <w:p w14:paraId="3EA23CD6" w14:textId="3C25D507" w:rsidR="000A09C7" w:rsidRPr="004F54F5" w:rsidRDefault="00931339" w:rsidP="00B57352">
      <w:pPr>
        <w:pStyle w:val="af0"/>
        <w:tabs>
          <w:tab w:val="left" w:pos="8265"/>
        </w:tabs>
      </w:pPr>
      <w:r>
        <w:t>3.3</w:t>
      </w:r>
      <w:r w:rsidR="008120FE">
        <w:t xml:space="preserve"> </w:t>
      </w:r>
      <w:r w:rsidR="000A09C7" w:rsidRPr="004F54F5">
        <w:t>Иное лечение</w:t>
      </w:r>
    </w:p>
    <w:p w14:paraId="5CC2D74F" w14:textId="146A5EA4" w:rsidR="00123A4F" w:rsidRPr="00371459" w:rsidRDefault="003809BE" w:rsidP="00517F9E">
      <w:pPr>
        <w:widowControl w:val="0"/>
        <w:autoSpaceDE w:val="0"/>
        <w:autoSpaceDN w:val="0"/>
        <w:adjustRightInd w:val="0"/>
        <w:spacing w:after="240"/>
        <w:ind w:firstLine="708"/>
        <w:jc w:val="both"/>
        <w:rPr>
          <w:rFonts w:cs="Times New Roman"/>
          <w:color w:val="000000"/>
          <w:szCs w:val="24"/>
        </w:rPr>
      </w:pPr>
      <w:r w:rsidRPr="00517F9E">
        <w:t>Т</w:t>
      </w:r>
      <w:r w:rsidR="00123A4F" w:rsidRPr="00517F9E">
        <w:t>рансплантация г</w:t>
      </w:r>
      <w:r w:rsidR="00632DE5" w:rsidRPr="00517F9E">
        <w:t>емопоэтических стволовых клеток</w:t>
      </w:r>
      <w:r w:rsidRPr="00517F9E">
        <w:t xml:space="preserve"> рассматривается в качестве </w:t>
      </w:r>
      <w:r w:rsidR="00D6368E" w:rsidRPr="00517F9E">
        <w:t>радикальной терапии</w:t>
      </w:r>
      <w:r w:rsidR="00065C75" w:rsidRPr="00517F9E">
        <w:t xml:space="preserve"> [</w:t>
      </w:r>
      <w:r w:rsidR="00F773DB" w:rsidRPr="00517F9E">
        <w:t>1,</w:t>
      </w:r>
      <w:r w:rsidR="00BC4026" w:rsidRPr="00517F9E">
        <w:t>2,</w:t>
      </w:r>
      <w:r w:rsidR="00632DE5" w:rsidRPr="00517F9E">
        <w:t>4,</w:t>
      </w:r>
      <w:r w:rsidR="00274A90" w:rsidRPr="00517F9E">
        <w:t>5</w:t>
      </w:r>
      <w:r w:rsidR="00BC4026" w:rsidRPr="00517F9E">
        <w:t>,</w:t>
      </w:r>
      <w:r w:rsidR="00274A90" w:rsidRPr="00517F9E">
        <w:t>27,</w:t>
      </w:r>
      <w:r w:rsidR="00517F9E">
        <w:t>30</w:t>
      </w:r>
      <w:r w:rsidR="00A44EDF" w:rsidRPr="00517F9E">
        <w:t>,</w:t>
      </w:r>
      <w:r w:rsidR="00517F9E">
        <w:t>32</w:t>
      </w:r>
      <w:r w:rsidR="00DB4CDC" w:rsidRPr="00517F9E">
        <w:t>,</w:t>
      </w:r>
      <w:r w:rsidR="00517F9E">
        <w:t>33,52</w:t>
      </w:r>
      <w:r w:rsidR="00D359AB" w:rsidRPr="00371459">
        <w:t>-54</w:t>
      </w:r>
      <w:r w:rsidR="00F773DB" w:rsidRPr="00517F9E">
        <w:t>]</w:t>
      </w:r>
      <w:r w:rsidRPr="00517F9E">
        <w:t>.</w:t>
      </w:r>
    </w:p>
    <w:p w14:paraId="39CAD521" w14:textId="48A9D2CB" w:rsidR="00123A4F" w:rsidRPr="00475B3F" w:rsidRDefault="00123A4F" w:rsidP="00123A4F">
      <w:pPr>
        <w:widowControl w:val="0"/>
        <w:shd w:val="clear" w:color="auto" w:fill="FFFFFF"/>
        <w:autoSpaceDE w:val="0"/>
        <w:autoSpaceDN w:val="0"/>
        <w:adjustRightInd w:val="0"/>
        <w:ind w:firstLine="708"/>
        <w:jc w:val="both"/>
      </w:pPr>
      <w:r w:rsidRPr="00475B3F">
        <w:t>При отсутствии эффекта на ГКС-терапию</w:t>
      </w:r>
      <w:r w:rsidR="007F02F7">
        <w:t xml:space="preserve"> или выраженной токсичности ГКС-терапии </w:t>
      </w:r>
      <w:r w:rsidRPr="00475B3F">
        <w:t xml:space="preserve">трансплантация гемопоэтических стволовых клеток (ТГСК) от родственного или неродственного HLA-совместимого донора может рассматриваться как альтернатива пожизненной заместительной терапии эритроцитной массой </w:t>
      </w:r>
      <w:r w:rsidR="007F02F7">
        <w:t xml:space="preserve">(взвесью) </w:t>
      </w:r>
      <w:r w:rsidRPr="00475B3F">
        <w:t xml:space="preserve">для пациентов младше </w:t>
      </w:r>
      <w:r w:rsidR="007F02F7">
        <w:t>10</w:t>
      </w:r>
      <w:r w:rsidRPr="00475B3F">
        <w:t xml:space="preserve"> лет (</w:t>
      </w:r>
      <w:r w:rsidRPr="003809BE">
        <w:rPr>
          <w:b/>
        </w:rPr>
        <w:t>уровень убедительности доказательства В</w:t>
      </w:r>
      <w:r w:rsidRPr="00475B3F">
        <w:t>)</w:t>
      </w:r>
      <w:r w:rsidR="00D359AB">
        <w:t xml:space="preserve"> [1,4,5,28</w:t>
      </w:r>
      <w:r w:rsidR="00DB4CDC">
        <w:t>,</w:t>
      </w:r>
      <w:r w:rsidR="00D359AB">
        <w:t>30,32,33,52</w:t>
      </w:r>
      <w:r w:rsidR="00A44EDF">
        <w:t>]</w:t>
      </w:r>
      <w:r w:rsidRPr="00475B3F">
        <w:t xml:space="preserve">. </w:t>
      </w:r>
    </w:p>
    <w:p w14:paraId="355F2E40" w14:textId="38D125B7" w:rsidR="00123A4F" w:rsidRPr="00475B3F" w:rsidRDefault="00123A4F" w:rsidP="00123A4F">
      <w:pPr>
        <w:widowControl w:val="0"/>
        <w:shd w:val="clear" w:color="auto" w:fill="FFFFFF"/>
        <w:autoSpaceDE w:val="0"/>
        <w:autoSpaceDN w:val="0"/>
        <w:adjustRightInd w:val="0"/>
        <w:jc w:val="both"/>
      </w:pPr>
      <w:r w:rsidRPr="00475B3F">
        <w:t xml:space="preserve">ТГСК может рассматриваться как радикальный метод лечения для пациентов младше </w:t>
      </w:r>
      <w:r w:rsidR="007F02F7">
        <w:t>10</w:t>
      </w:r>
      <w:r w:rsidRPr="00475B3F">
        <w:t xml:space="preserve"> лет в случае наличия родственного HLA-совместимого донора у трансфузионно зависимых пациентов, не отвечающих на глюкокортикоиды и учитывая риск прогрессивного угнетения кроветворения и развития злокачественных заболеваний у больных АДБ, ответивших на ГКС-терапию (</w:t>
      </w:r>
      <w:r w:rsidRPr="003809BE">
        <w:rPr>
          <w:b/>
        </w:rPr>
        <w:t>уровень убедительности доказательства В</w:t>
      </w:r>
      <w:r w:rsidRPr="00475B3F">
        <w:t>)</w:t>
      </w:r>
      <w:r w:rsidR="00AE2964">
        <w:t xml:space="preserve"> </w:t>
      </w:r>
      <w:r w:rsidR="00A44EDF">
        <w:t>[1,2,</w:t>
      </w:r>
      <w:r w:rsidR="00632DE5">
        <w:t>4,</w:t>
      </w:r>
      <w:r w:rsidR="00D359AB">
        <w:t>5,28,30,32,33,52</w:t>
      </w:r>
      <w:r w:rsidR="00AE2964" w:rsidRPr="00AE2964">
        <w:t>]</w:t>
      </w:r>
      <w:r w:rsidRPr="00475B3F">
        <w:t xml:space="preserve">. </w:t>
      </w:r>
    </w:p>
    <w:p w14:paraId="1F7E303C" w14:textId="51FCE56F" w:rsidR="00123A4F" w:rsidRPr="00475B3F" w:rsidRDefault="003809BE" w:rsidP="00123A4F">
      <w:pPr>
        <w:widowControl w:val="0"/>
        <w:shd w:val="clear" w:color="auto" w:fill="FFFFFF"/>
        <w:autoSpaceDE w:val="0"/>
        <w:autoSpaceDN w:val="0"/>
        <w:adjustRightInd w:val="0"/>
        <w:ind w:firstLine="708"/>
        <w:jc w:val="both"/>
      </w:pPr>
      <w:r w:rsidRPr="003809BE">
        <w:rPr>
          <w:b/>
          <w:i/>
        </w:rPr>
        <w:t>Комментарий</w:t>
      </w:r>
      <w:r w:rsidRPr="003809BE">
        <w:rPr>
          <w:i/>
        </w:rPr>
        <w:t>:</w:t>
      </w:r>
      <w:r>
        <w:t xml:space="preserve"> </w:t>
      </w:r>
      <w:r w:rsidR="00123A4F" w:rsidRPr="003809BE">
        <w:rPr>
          <w:i/>
        </w:rPr>
        <w:t>В настоящее время, по данным регистров АДБ Франции и Германии, бессобытийная выживаемость при проведении ТГСК от родственного HLA-совмест</w:t>
      </w:r>
      <w:r w:rsidR="00D359AB">
        <w:rPr>
          <w:i/>
        </w:rPr>
        <w:t>имого донора в возрасте младше 10</w:t>
      </w:r>
      <w:r w:rsidR="00123A4F" w:rsidRPr="003809BE">
        <w:rPr>
          <w:i/>
        </w:rPr>
        <w:t xml:space="preserve"> лет составляет 94%, а в более старшем возрасте 55%. При этом родственный донор должен быть обследован для исключения субклинической формы АДБ</w:t>
      </w:r>
      <w:r w:rsidR="00F773DB">
        <w:rPr>
          <w:i/>
        </w:rPr>
        <w:t xml:space="preserve"> [</w:t>
      </w:r>
      <w:r w:rsidR="00BC4026">
        <w:rPr>
          <w:i/>
        </w:rPr>
        <w:t>1,2,</w:t>
      </w:r>
      <w:r w:rsidR="00A44EDF">
        <w:rPr>
          <w:i/>
        </w:rPr>
        <w:t>4,</w:t>
      </w:r>
      <w:r w:rsidR="00BC4026">
        <w:rPr>
          <w:i/>
        </w:rPr>
        <w:t>5,</w:t>
      </w:r>
      <w:r w:rsidR="00D359AB">
        <w:rPr>
          <w:i/>
        </w:rPr>
        <w:t>28,30</w:t>
      </w:r>
      <w:r w:rsidR="00F773DB">
        <w:rPr>
          <w:i/>
        </w:rPr>
        <w:t>,</w:t>
      </w:r>
      <w:r w:rsidR="00D359AB">
        <w:rPr>
          <w:i/>
        </w:rPr>
        <w:t>32,33</w:t>
      </w:r>
      <w:r w:rsidR="00BC4026">
        <w:rPr>
          <w:i/>
        </w:rPr>
        <w:t>,</w:t>
      </w:r>
      <w:r w:rsidR="00D359AB">
        <w:rPr>
          <w:i/>
        </w:rPr>
        <w:t>52</w:t>
      </w:r>
      <w:r w:rsidR="00F773DB">
        <w:rPr>
          <w:i/>
        </w:rPr>
        <w:t>]</w:t>
      </w:r>
      <w:r w:rsidR="00123A4F" w:rsidRPr="003809BE">
        <w:rPr>
          <w:i/>
        </w:rPr>
        <w:t>.</w:t>
      </w:r>
      <w:r w:rsidR="00123A4F" w:rsidRPr="00475B3F">
        <w:t xml:space="preserve"> </w:t>
      </w:r>
    </w:p>
    <w:p w14:paraId="41D2AC28" w14:textId="7E2563E1" w:rsidR="003809BE" w:rsidRPr="00371459" w:rsidRDefault="00D359AB" w:rsidP="007F02F7">
      <w:pPr>
        <w:widowControl w:val="0"/>
        <w:autoSpaceDE w:val="0"/>
        <w:autoSpaceDN w:val="0"/>
        <w:adjustRightInd w:val="0"/>
        <w:rPr>
          <w:rFonts w:cs="Times New Roman"/>
          <w:i/>
          <w:color w:val="000000"/>
          <w:szCs w:val="24"/>
        </w:rPr>
      </w:pPr>
      <w:r w:rsidRPr="00D359AB">
        <w:rPr>
          <w:rFonts w:cs="Times New Roman"/>
          <w:i/>
        </w:rPr>
        <w:t>У пациентов младше 10</w:t>
      </w:r>
      <w:r w:rsidR="00123A4F" w:rsidRPr="00D359AB">
        <w:rPr>
          <w:rFonts w:cs="Times New Roman"/>
          <w:i/>
        </w:rPr>
        <w:t xml:space="preserve"> лет н</w:t>
      </w:r>
      <w:r w:rsidR="003809BE" w:rsidRPr="00D359AB">
        <w:rPr>
          <w:rFonts w:cs="Times New Roman"/>
          <w:i/>
        </w:rPr>
        <w:t>еродственная HLA-совестимая ТГС</w:t>
      </w:r>
      <w:r w:rsidR="00123A4F" w:rsidRPr="00D359AB">
        <w:rPr>
          <w:rFonts w:cs="Times New Roman"/>
          <w:i/>
        </w:rPr>
        <w:t>К также может рассматриваться как вариант радикальной терапии (</w:t>
      </w:r>
      <w:r w:rsidR="00123A4F" w:rsidRPr="00D359AB">
        <w:rPr>
          <w:rFonts w:cs="Times New Roman"/>
          <w:b/>
          <w:i/>
        </w:rPr>
        <w:t xml:space="preserve">уровень убедительности доказательства </w:t>
      </w:r>
      <w:r w:rsidR="007F02F7" w:rsidRPr="00D359AB">
        <w:rPr>
          <w:rFonts w:cs="Times New Roman"/>
          <w:b/>
          <w:i/>
        </w:rPr>
        <w:t>В</w:t>
      </w:r>
      <w:r w:rsidR="00123A4F" w:rsidRPr="00D359AB">
        <w:rPr>
          <w:rFonts w:cs="Times New Roman"/>
          <w:i/>
        </w:rPr>
        <w:t>)</w:t>
      </w:r>
      <w:r w:rsidRPr="00D359AB">
        <w:rPr>
          <w:rFonts w:cs="Times New Roman"/>
          <w:i/>
        </w:rPr>
        <w:t xml:space="preserve"> [1,2,28</w:t>
      </w:r>
      <w:r w:rsidR="00AE2964" w:rsidRPr="00D359AB">
        <w:rPr>
          <w:rFonts w:cs="Times New Roman"/>
          <w:i/>
        </w:rPr>
        <w:t>,</w:t>
      </w:r>
      <w:r w:rsidRPr="00D359AB">
        <w:rPr>
          <w:rFonts w:cs="Times New Roman"/>
          <w:i/>
        </w:rPr>
        <w:t>30,33</w:t>
      </w:r>
      <w:r w:rsidR="00A44EDF" w:rsidRPr="00D359AB">
        <w:rPr>
          <w:rFonts w:cs="Times New Roman"/>
          <w:i/>
        </w:rPr>
        <w:t>,</w:t>
      </w:r>
      <w:r w:rsidRPr="00D359AB">
        <w:rPr>
          <w:rFonts w:cs="Times New Roman"/>
          <w:i/>
        </w:rPr>
        <w:t>52</w:t>
      </w:r>
      <w:r w:rsidR="007F02F7" w:rsidRPr="00D359AB">
        <w:rPr>
          <w:rFonts w:cs="Times New Roman"/>
          <w:i/>
        </w:rPr>
        <w:t>,</w:t>
      </w:r>
      <w:r w:rsidRPr="00D359AB">
        <w:rPr>
          <w:rFonts w:cs="Times New Roman"/>
          <w:i/>
        </w:rPr>
        <w:t>54</w:t>
      </w:r>
      <w:r w:rsidR="007F02F7" w:rsidRPr="00D359AB">
        <w:rPr>
          <w:rFonts w:cs="Times New Roman"/>
          <w:i/>
        </w:rPr>
        <w:t xml:space="preserve"> </w:t>
      </w:r>
      <w:r w:rsidR="007F02F7" w:rsidRPr="00D359AB">
        <w:rPr>
          <w:rFonts w:cs="Times New Roman"/>
          <w:color w:val="000000"/>
          <w:szCs w:val="24"/>
          <w:lang w:val="en-US"/>
        </w:rPr>
        <w:t>Fagioli</w:t>
      </w:r>
      <w:r w:rsidR="007F02F7" w:rsidRPr="00371459">
        <w:rPr>
          <w:rFonts w:cs="Times New Roman"/>
          <w:color w:val="000000"/>
          <w:szCs w:val="24"/>
        </w:rPr>
        <w:t xml:space="preserve"> </w:t>
      </w:r>
      <w:r w:rsidR="007F02F7" w:rsidRPr="00D359AB">
        <w:rPr>
          <w:rFonts w:cs="Times New Roman"/>
          <w:color w:val="000000"/>
          <w:szCs w:val="24"/>
          <w:lang w:val="en-US"/>
        </w:rPr>
        <w:t>et</w:t>
      </w:r>
      <w:r w:rsidR="007F02F7" w:rsidRPr="00371459">
        <w:rPr>
          <w:rFonts w:cs="Times New Roman"/>
          <w:color w:val="000000"/>
          <w:szCs w:val="24"/>
        </w:rPr>
        <w:t xml:space="preserve"> </w:t>
      </w:r>
      <w:r w:rsidR="007F02F7" w:rsidRPr="00D359AB">
        <w:rPr>
          <w:rFonts w:cs="Times New Roman"/>
          <w:color w:val="000000"/>
          <w:szCs w:val="24"/>
          <w:lang w:val="en-US"/>
        </w:rPr>
        <w:t>al</w:t>
      </w:r>
      <w:r w:rsidR="007F02F7" w:rsidRPr="00371459">
        <w:rPr>
          <w:rFonts w:cs="Times New Roman"/>
          <w:color w:val="000000"/>
          <w:szCs w:val="24"/>
        </w:rPr>
        <w:t>, 2014</w:t>
      </w:r>
      <w:r w:rsidR="007F02F7" w:rsidRPr="00371459">
        <w:rPr>
          <w:rFonts w:cs="Times New Roman"/>
          <w:i/>
          <w:color w:val="000000"/>
          <w:szCs w:val="24"/>
        </w:rPr>
        <w:t xml:space="preserve"> </w:t>
      </w:r>
      <w:r w:rsidR="00AE2964" w:rsidRPr="00D359AB">
        <w:rPr>
          <w:rFonts w:cs="Times New Roman"/>
          <w:i/>
        </w:rPr>
        <w:t>]</w:t>
      </w:r>
      <w:r w:rsidR="00123A4F" w:rsidRPr="00D359AB">
        <w:rPr>
          <w:rFonts w:cs="Times New Roman"/>
          <w:i/>
        </w:rPr>
        <w:t>.</w:t>
      </w:r>
      <w:r w:rsidR="00123A4F" w:rsidRPr="007F02F7">
        <w:rPr>
          <w:rFonts w:cs="Times New Roman"/>
          <w:i/>
        </w:rPr>
        <w:t xml:space="preserve"> </w:t>
      </w:r>
    </w:p>
    <w:p w14:paraId="005DA65F" w14:textId="000035B4" w:rsidR="007F02F7" w:rsidRDefault="003809BE" w:rsidP="00123A4F">
      <w:pPr>
        <w:widowControl w:val="0"/>
        <w:shd w:val="clear" w:color="auto" w:fill="FFFFFF"/>
        <w:autoSpaceDE w:val="0"/>
        <w:autoSpaceDN w:val="0"/>
        <w:adjustRightInd w:val="0"/>
        <w:ind w:firstLine="708"/>
        <w:jc w:val="both"/>
        <w:rPr>
          <w:i/>
        </w:rPr>
      </w:pPr>
      <w:r w:rsidRPr="003809BE">
        <w:rPr>
          <w:b/>
          <w:i/>
        </w:rPr>
        <w:t>Ко</w:t>
      </w:r>
      <w:r>
        <w:rPr>
          <w:b/>
          <w:i/>
        </w:rPr>
        <w:t>м</w:t>
      </w:r>
      <w:r w:rsidRPr="003809BE">
        <w:rPr>
          <w:b/>
          <w:i/>
        </w:rPr>
        <w:t>ментарий</w:t>
      </w:r>
      <w:r>
        <w:t xml:space="preserve">: </w:t>
      </w:r>
      <w:r w:rsidR="00123A4F" w:rsidRPr="003809BE">
        <w:rPr>
          <w:i/>
        </w:rPr>
        <w:t>В настоящее время, п</w:t>
      </w:r>
      <w:r w:rsidR="00D359AB">
        <w:rPr>
          <w:i/>
        </w:rPr>
        <w:t>о данным регистров АДБ Франции,</w:t>
      </w:r>
      <w:r w:rsidR="00123A4F" w:rsidRPr="003809BE">
        <w:rPr>
          <w:i/>
        </w:rPr>
        <w:t xml:space="preserve"> Германии</w:t>
      </w:r>
      <w:r w:rsidR="00D359AB">
        <w:rPr>
          <w:i/>
        </w:rPr>
        <w:t xml:space="preserve"> и Северной америки (США+Канада)</w:t>
      </w:r>
      <w:r w:rsidR="00123A4F" w:rsidRPr="003809BE">
        <w:rPr>
          <w:i/>
        </w:rPr>
        <w:t>, бессобытийная выживаемость при проведении ТГСК от неродственного HLA-совместимого донора пациента мла</w:t>
      </w:r>
      <w:r w:rsidR="00D359AB">
        <w:rPr>
          <w:i/>
        </w:rPr>
        <w:t>дше 10</w:t>
      </w:r>
      <w:r w:rsidR="007F02F7">
        <w:rPr>
          <w:i/>
        </w:rPr>
        <w:t xml:space="preserve"> лет составляет 86,6</w:t>
      </w:r>
      <w:r w:rsidR="00123A4F" w:rsidRPr="003809BE">
        <w:rPr>
          <w:i/>
        </w:rPr>
        <w:t>%</w:t>
      </w:r>
      <w:r w:rsidR="00D359AB">
        <w:rPr>
          <w:i/>
        </w:rPr>
        <w:t xml:space="preserve"> [28</w:t>
      </w:r>
      <w:r w:rsidR="00274A90">
        <w:rPr>
          <w:i/>
        </w:rPr>
        <w:t>,</w:t>
      </w:r>
      <w:r w:rsidR="00D359AB">
        <w:rPr>
          <w:i/>
        </w:rPr>
        <w:t>30</w:t>
      </w:r>
      <w:r w:rsidR="00B47B2A">
        <w:rPr>
          <w:i/>
        </w:rPr>
        <w:t>,</w:t>
      </w:r>
      <w:r w:rsidR="00D359AB">
        <w:rPr>
          <w:i/>
        </w:rPr>
        <w:t>33,52</w:t>
      </w:r>
      <w:r w:rsidR="005A6560">
        <w:rPr>
          <w:i/>
        </w:rPr>
        <w:t>]</w:t>
      </w:r>
      <w:r w:rsidR="007F02F7">
        <w:rPr>
          <w:i/>
        </w:rPr>
        <w:t>.</w:t>
      </w:r>
    </w:p>
    <w:p w14:paraId="470D1F40" w14:textId="76CC64B9" w:rsidR="00123A4F" w:rsidRPr="007F02F7" w:rsidRDefault="007F02F7" w:rsidP="007F02F7">
      <w:pPr>
        <w:widowControl w:val="0"/>
        <w:autoSpaceDE w:val="0"/>
        <w:autoSpaceDN w:val="0"/>
        <w:adjustRightInd w:val="0"/>
        <w:ind w:firstLine="567"/>
        <w:rPr>
          <w:rFonts w:cs="Times New Roman"/>
          <w:color w:val="000000"/>
          <w:szCs w:val="24"/>
        </w:rPr>
      </w:pPr>
      <w:r w:rsidRPr="00D359AB">
        <w:rPr>
          <w:rFonts w:cs="Times New Roman"/>
          <w:b/>
          <w:i/>
        </w:rPr>
        <w:t>Комментарий</w:t>
      </w:r>
      <w:r w:rsidRPr="00D359AB">
        <w:rPr>
          <w:rFonts w:cs="Times New Roman"/>
          <w:i/>
        </w:rPr>
        <w:t xml:space="preserve">: Лучшие результаты при проведении ТГСК были получены при использовании пуповинной крови в качестве источника гемопоэтических стволовых клеток </w:t>
      </w:r>
      <w:r w:rsidRPr="00371459">
        <w:rPr>
          <w:rFonts w:cs="Times New Roman"/>
          <w:i/>
        </w:rPr>
        <w:t>[</w:t>
      </w:r>
      <w:r w:rsidR="00D359AB" w:rsidRPr="00371459">
        <w:rPr>
          <w:rFonts w:cs="Times New Roman"/>
          <w:i/>
        </w:rPr>
        <w:t xml:space="preserve">54,55]. </w:t>
      </w:r>
    </w:p>
    <w:p w14:paraId="0DDE8132" w14:textId="77777777" w:rsidR="003809BE" w:rsidRDefault="003809BE" w:rsidP="003809BE">
      <w:pPr>
        <w:widowControl w:val="0"/>
        <w:shd w:val="clear" w:color="auto" w:fill="FFFFFF"/>
        <w:autoSpaceDE w:val="0"/>
        <w:autoSpaceDN w:val="0"/>
        <w:adjustRightInd w:val="0"/>
        <w:ind w:firstLine="567"/>
        <w:jc w:val="both"/>
      </w:pPr>
    </w:p>
    <w:p w14:paraId="5D74AF98" w14:textId="77777777" w:rsidR="00123A4F" w:rsidRPr="00475B3F" w:rsidRDefault="00123A4F" w:rsidP="003809BE">
      <w:pPr>
        <w:widowControl w:val="0"/>
        <w:shd w:val="clear" w:color="auto" w:fill="FFFFFF"/>
        <w:autoSpaceDE w:val="0"/>
        <w:autoSpaceDN w:val="0"/>
        <w:adjustRightInd w:val="0"/>
        <w:ind w:firstLine="567"/>
        <w:jc w:val="both"/>
      </w:pPr>
      <w:r w:rsidRPr="00475B3F">
        <w:lastRenderedPageBreak/>
        <w:t>Альтернативная терапия (</w:t>
      </w:r>
      <w:r w:rsidRPr="003809BE">
        <w:rPr>
          <w:b/>
        </w:rPr>
        <w:t>уровень убедительности доказательства D</w:t>
      </w:r>
      <w:r w:rsidRPr="00475B3F">
        <w:t>)</w:t>
      </w:r>
    </w:p>
    <w:p w14:paraId="09856788" w14:textId="135D90A8" w:rsidR="00B13ABF" w:rsidRPr="00371459" w:rsidRDefault="00A25590" w:rsidP="00123A4F">
      <w:pPr>
        <w:widowControl w:val="0"/>
        <w:shd w:val="clear" w:color="auto" w:fill="FFFFFF"/>
        <w:autoSpaceDE w:val="0"/>
        <w:autoSpaceDN w:val="0"/>
        <w:adjustRightInd w:val="0"/>
        <w:ind w:firstLine="567"/>
        <w:jc w:val="both"/>
      </w:pPr>
      <w:r>
        <w:t>П</w:t>
      </w:r>
      <w:r w:rsidR="003809BE">
        <w:t xml:space="preserve">ри использовании </w:t>
      </w:r>
      <w:r>
        <w:rPr>
          <w:lang w:val="en-US"/>
        </w:rPr>
        <w:t>L</w:t>
      </w:r>
      <w:r w:rsidRPr="00371459">
        <w:t>-</w:t>
      </w:r>
      <w:r>
        <w:t>лейцина (по 10</w:t>
      </w:r>
      <w:r w:rsidR="00123A4F" w:rsidRPr="00475B3F">
        <w:t>00 мг/кг/м</w:t>
      </w:r>
      <w:r w:rsidR="00123A4F" w:rsidRPr="00475B3F">
        <w:rPr>
          <w:vertAlign w:val="superscript"/>
        </w:rPr>
        <w:t>2</w:t>
      </w:r>
      <w:r w:rsidR="003809BE">
        <w:t xml:space="preserve"> три раза в сутки)</w:t>
      </w:r>
      <w:r>
        <w:t xml:space="preserve"> в 28,6% случаев удается достичь</w:t>
      </w:r>
      <w:r w:rsidR="00123A4F" w:rsidRPr="00475B3F">
        <w:t xml:space="preserve"> </w:t>
      </w:r>
      <w:r w:rsidRPr="00475B3F">
        <w:t>реми</w:t>
      </w:r>
      <w:r w:rsidR="00D359AB">
        <w:t>ссию</w:t>
      </w:r>
      <w:r w:rsidRPr="00475B3F">
        <w:t xml:space="preserve"> </w:t>
      </w:r>
      <w:r w:rsidR="00123A4F" w:rsidRPr="00475B3F">
        <w:t>однако в клинических рандомизированных исследованиях эффективность такой терапии не доказана</w:t>
      </w:r>
      <w:r w:rsidR="003809BE">
        <w:t xml:space="preserve"> </w:t>
      </w:r>
      <w:r w:rsidR="003809BE" w:rsidRPr="00B67554">
        <w:t>[</w:t>
      </w:r>
      <w:r w:rsidR="00B47B2A" w:rsidRPr="00B67554">
        <w:t>1,2,</w:t>
      </w:r>
      <w:r w:rsidR="00BC4026" w:rsidRPr="00B67554">
        <w:t>5,3</w:t>
      </w:r>
      <w:r w:rsidR="00D359AB">
        <w:t>2,33</w:t>
      </w:r>
      <w:r w:rsidR="00B47B2A" w:rsidRPr="00B67554">
        <w:t>,</w:t>
      </w:r>
      <w:r w:rsidR="00D359AB">
        <w:t>56-59</w:t>
      </w:r>
      <w:r w:rsidR="003809BE" w:rsidRPr="00B67554">
        <w:t>]</w:t>
      </w:r>
      <w:r w:rsidR="00123A4F" w:rsidRPr="00475B3F">
        <w:t>.</w:t>
      </w:r>
      <w:r w:rsidR="00D359AB">
        <w:t xml:space="preserve"> В 100% случаев отмечается ускорение темпов линейного роста детей </w:t>
      </w:r>
      <w:r w:rsidR="00D359AB" w:rsidRPr="00371459">
        <w:t>[57-59].</w:t>
      </w:r>
    </w:p>
    <w:p w14:paraId="5DE17F5B" w14:textId="7B1C4528" w:rsidR="008E687A" w:rsidRPr="00E9341B" w:rsidRDefault="008120FE" w:rsidP="00CA7C3F">
      <w:pPr>
        <w:pStyle w:val="1"/>
      </w:pPr>
      <w:bookmarkStart w:id="7" w:name="_Toc18321436"/>
      <w:r>
        <w:t xml:space="preserve">4. </w:t>
      </w:r>
      <w:r w:rsidR="008E687A" w:rsidRPr="00181EC4">
        <w:t>Реабилитация</w:t>
      </w:r>
      <w:bookmarkEnd w:id="7"/>
      <w:r w:rsidR="00CA7C3F">
        <w:t xml:space="preserve"> </w:t>
      </w:r>
    </w:p>
    <w:p w14:paraId="2EDFB3AE" w14:textId="7E146602" w:rsidR="00F4119D" w:rsidRPr="00E709EF" w:rsidRDefault="00F4119D" w:rsidP="00BB557B">
      <w:pPr>
        <w:jc w:val="both"/>
        <w:rPr>
          <w:rFonts w:eastAsia="Times New Roman" w:cs="Times New Roman"/>
          <w:szCs w:val="24"/>
          <w:lang w:eastAsia="ru-RU"/>
        </w:rPr>
      </w:pPr>
      <w:r w:rsidRPr="00E709EF">
        <w:rPr>
          <w:rFonts w:eastAsia="Times New Roman" w:cs="Times New Roman"/>
          <w:szCs w:val="24"/>
          <w:lang w:eastAsia="ru-RU"/>
        </w:rPr>
        <w:t>Специфических реабили</w:t>
      </w:r>
      <w:r w:rsidR="004E1972" w:rsidRPr="00E709EF">
        <w:rPr>
          <w:rFonts w:eastAsia="Times New Roman" w:cs="Times New Roman"/>
          <w:szCs w:val="24"/>
          <w:lang w:eastAsia="ru-RU"/>
        </w:rPr>
        <w:t>та</w:t>
      </w:r>
      <w:r w:rsidRPr="00E709EF">
        <w:rPr>
          <w:rFonts w:eastAsia="Times New Roman" w:cs="Times New Roman"/>
          <w:szCs w:val="24"/>
          <w:lang w:eastAsia="ru-RU"/>
        </w:rPr>
        <w:t xml:space="preserve">ционных мероприятий в отношении пациентов с </w:t>
      </w:r>
      <w:r w:rsidR="003809BE">
        <w:rPr>
          <w:rFonts w:eastAsia="Times New Roman" w:cs="Times New Roman"/>
          <w:szCs w:val="24"/>
          <w:lang w:eastAsia="ru-RU"/>
        </w:rPr>
        <w:t>АДБ</w:t>
      </w:r>
      <w:r w:rsidRPr="00E709EF">
        <w:rPr>
          <w:rFonts w:eastAsia="Times New Roman" w:cs="Times New Roman"/>
          <w:szCs w:val="24"/>
          <w:lang w:eastAsia="ru-RU"/>
        </w:rPr>
        <w:t xml:space="preserve"> не разработано.</w:t>
      </w:r>
      <w:r w:rsidR="003809BE">
        <w:rPr>
          <w:rFonts w:eastAsia="Times New Roman" w:cs="Times New Roman"/>
          <w:szCs w:val="24"/>
          <w:lang w:eastAsia="ru-RU"/>
        </w:rPr>
        <w:t xml:space="preserve"> Пациенты с АДБ вне зависимости от возраста и получаемой терапии могут посещать детские дошкольные, школьные учреждения, пребывать в оздоровительных лагерях, заниматься в физической культурой и спортом (бесконтактные виды спорта)</w:t>
      </w:r>
      <w:r w:rsidR="00BC4026">
        <w:rPr>
          <w:rFonts w:eastAsia="Times New Roman" w:cs="Times New Roman"/>
          <w:szCs w:val="24"/>
          <w:lang w:eastAsia="ru-RU"/>
        </w:rPr>
        <w:t>.</w:t>
      </w:r>
    </w:p>
    <w:p w14:paraId="43E3E81E" w14:textId="77777777" w:rsidR="00DD0A01" w:rsidRDefault="00DD0A01" w:rsidP="003809BE">
      <w:pPr>
        <w:ind w:firstLine="708"/>
        <w:jc w:val="both"/>
        <w:rPr>
          <w:rFonts w:cs="Times New Roman"/>
          <w:szCs w:val="24"/>
        </w:rPr>
      </w:pPr>
    </w:p>
    <w:p w14:paraId="194CA90F" w14:textId="631E5B96" w:rsidR="00DD0A01" w:rsidRPr="00DD0A01" w:rsidRDefault="00DD0A01" w:rsidP="00DD0A01">
      <w:pPr>
        <w:pStyle w:val="1"/>
      </w:pPr>
      <w:bookmarkStart w:id="8" w:name="_Toc18321437"/>
      <w:r>
        <w:t>5. Профилактика и диспансерное наблюдение</w:t>
      </w:r>
      <w:bookmarkEnd w:id="8"/>
      <w:r>
        <w:t xml:space="preserve"> </w:t>
      </w:r>
    </w:p>
    <w:p w14:paraId="1EAC7E28" w14:textId="318B82D8" w:rsidR="00DD0A01" w:rsidRDefault="003809BE" w:rsidP="003809BE">
      <w:pPr>
        <w:ind w:firstLine="708"/>
        <w:jc w:val="both"/>
      </w:pPr>
      <w:r w:rsidRPr="00475B3F">
        <w:t>После установления диагноза, выбора лечебной тактики, подбора доз препаратов пациент передается под диспансерное наблюдение педиатра (если есть должность</w:t>
      </w:r>
      <w:r w:rsidR="00DD0A01">
        <w:t>, то под наблюдение</w:t>
      </w:r>
      <w:r w:rsidRPr="00475B3F">
        <w:t xml:space="preserve"> гематолога) по месту жительства. Терапия проводится амбулаторно, длительно/пожизненно. Больные и члены их семей должны быть подробно ознакомлены как с сутью заболевания, возможным осложнениям проводимой терапии, так и обучены правилам индивидуальной гигиены. </w:t>
      </w:r>
    </w:p>
    <w:p w14:paraId="6F116940" w14:textId="22F6A83A" w:rsidR="003809BE" w:rsidRPr="00475B3F" w:rsidRDefault="003809BE" w:rsidP="00DD0A01">
      <w:pPr>
        <w:ind w:firstLine="708"/>
        <w:jc w:val="both"/>
      </w:pPr>
      <w:r w:rsidRPr="00475B3F">
        <w:t>Профилактическая вакцинация проводиться в соответствии с Национальным календарем. Необходимые мероприятия при диспансерном наб</w:t>
      </w:r>
      <w:r w:rsidR="00E01DBE">
        <w:t>людении представлены в таблице 2</w:t>
      </w:r>
      <w:r w:rsidRPr="00475B3F">
        <w:t>.</w:t>
      </w:r>
    </w:p>
    <w:p w14:paraId="2F360A9F" w14:textId="77777777" w:rsidR="003809BE" w:rsidRDefault="003809BE" w:rsidP="005A6560">
      <w:pPr>
        <w:ind w:firstLine="0"/>
        <w:jc w:val="both"/>
      </w:pPr>
    </w:p>
    <w:p w14:paraId="45795E43" w14:textId="67766C24" w:rsidR="003809BE" w:rsidRPr="00475B3F" w:rsidRDefault="00E01DBE" w:rsidP="005A6560">
      <w:r>
        <w:t>Таблица 2</w:t>
      </w:r>
      <w:r w:rsidR="008965DE">
        <w:t>. Н</w:t>
      </w:r>
      <w:r w:rsidR="003809BE" w:rsidRPr="00475B3F">
        <w:t>еобходимые медицинские услуги при диспансерном наблюдении.</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43"/>
        <w:gridCol w:w="3261"/>
        <w:gridCol w:w="283"/>
        <w:gridCol w:w="2835"/>
      </w:tblGrid>
      <w:tr w:rsidR="003809BE" w:rsidRPr="00475B3F" w14:paraId="57CDD960" w14:textId="77777777" w:rsidTr="008774A5">
        <w:tc>
          <w:tcPr>
            <w:tcW w:w="2943" w:type="dxa"/>
            <w:vMerge w:val="restart"/>
          </w:tcPr>
          <w:p w14:paraId="5C221A5D" w14:textId="77777777" w:rsidR="003809BE" w:rsidRPr="00475B3F" w:rsidRDefault="003809BE" w:rsidP="00B47B2A">
            <w:r w:rsidRPr="00475B3F">
              <w:t>Исследования</w:t>
            </w:r>
          </w:p>
        </w:tc>
        <w:tc>
          <w:tcPr>
            <w:tcW w:w="6379" w:type="dxa"/>
            <w:gridSpan w:val="3"/>
          </w:tcPr>
          <w:p w14:paraId="235A3C73" w14:textId="77777777" w:rsidR="003809BE" w:rsidRPr="00475B3F" w:rsidRDefault="003809BE" w:rsidP="003809BE">
            <w:pPr>
              <w:jc w:val="center"/>
            </w:pPr>
            <w:r w:rsidRPr="00475B3F">
              <w:t>Проводимая терапия</w:t>
            </w:r>
          </w:p>
        </w:tc>
      </w:tr>
      <w:tr w:rsidR="003809BE" w:rsidRPr="00475B3F" w14:paraId="1ED3881A" w14:textId="77777777" w:rsidTr="008774A5">
        <w:tc>
          <w:tcPr>
            <w:tcW w:w="2943" w:type="dxa"/>
            <w:vMerge/>
          </w:tcPr>
          <w:p w14:paraId="0F190A4D" w14:textId="77777777" w:rsidR="003809BE" w:rsidRPr="00475B3F" w:rsidRDefault="003809BE" w:rsidP="003809BE">
            <w:pPr>
              <w:jc w:val="both"/>
              <w:rPr>
                <w:lang w:val="en-US"/>
              </w:rPr>
            </w:pPr>
          </w:p>
        </w:tc>
        <w:tc>
          <w:tcPr>
            <w:tcW w:w="3544" w:type="dxa"/>
            <w:gridSpan w:val="2"/>
          </w:tcPr>
          <w:p w14:paraId="4EACD7F4" w14:textId="77777777" w:rsidR="003809BE" w:rsidRPr="00475B3F" w:rsidRDefault="003809BE" w:rsidP="00DD0A01">
            <w:pPr>
              <w:ind w:firstLine="0"/>
              <w:jc w:val="both"/>
              <w:rPr>
                <w:lang w:val="en-US"/>
              </w:rPr>
            </w:pPr>
            <w:r w:rsidRPr="00475B3F">
              <w:rPr>
                <w:lang w:val="en-US"/>
              </w:rPr>
              <w:t>Глюкокортикостероидная</w:t>
            </w:r>
          </w:p>
        </w:tc>
        <w:tc>
          <w:tcPr>
            <w:tcW w:w="2835" w:type="dxa"/>
          </w:tcPr>
          <w:p w14:paraId="57E59D61" w14:textId="0AFB7EB9" w:rsidR="003809BE" w:rsidRPr="00475B3F" w:rsidRDefault="003809BE" w:rsidP="00DD0A01">
            <w:pPr>
              <w:ind w:firstLine="0"/>
            </w:pPr>
            <w:r w:rsidRPr="00475B3F">
              <w:t xml:space="preserve">Заместительная терапия эритроцитной массой </w:t>
            </w:r>
            <w:r w:rsidR="00834D7D">
              <w:t xml:space="preserve">(взвесью) </w:t>
            </w:r>
            <w:r w:rsidRPr="00475B3F">
              <w:t>без/с хелаторной терапией</w:t>
            </w:r>
          </w:p>
        </w:tc>
      </w:tr>
      <w:tr w:rsidR="003809BE" w:rsidRPr="00475B3F" w14:paraId="4269DFAF" w14:textId="77777777" w:rsidTr="008774A5">
        <w:tc>
          <w:tcPr>
            <w:tcW w:w="9322" w:type="dxa"/>
            <w:gridSpan w:val="4"/>
          </w:tcPr>
          <w:p w14:paraId="34191C92" w14:textId="77777777" w:rsidR="003809BE" w:rsidRPr="00475B3F" w:rsidRDefault="003809BE" w:rsidP="003809BE">
            <w:pPr>
              <w:jc w:val="center"/>
              <w:rPr>
                <w:lang w:val="en-US"/>
              </w:rPr>
            </w:pPr>
            <w:r w:rsidRPr="00475B3F">
              <w:t>Осмотр специалистами</w:t>
            </w:r>
          </w:p>
        </w:tc>
      </w:tr>
      <w:tr w:rsidR="003809BE" w:rsidRPr="00475B3F" w14:paraId="74D2221F" w14:textId="77777777" w:rsidTr="008774A5">
        <w:tc>
          <w:tcPr>
            <w:tcW w:w="2943" w:type="dxa"/>
          </w:tcPr>
          <w:p w14:paraId="72B723D3" w14:textId="77777777" w:rsidR="003809BE" w:rsidRPr="00475B3F" w:rsidRDefault="003809BE" w:rsidP="00DD0A01">
            <w:pPr>
              <w:ind w:firstLine="0"/>
              <w:rPr>
                <w:lang w:val="en-US"/>
              </w:rPr>
            </w:pPr>
            <w:r w:rsidRPr="00475B3F">
              <w:rPr>
                <w:lang w:val="en-US"/>
              </w:rPr>
              <w:t>Гематолог</w:t>
            </w:r>
          </w:p>
        </w:tc>
        <w:tc>
          <w:tcPr>
            <w:tcW w:w="3544" w:type="dxa"/>
            <w:gridSpan w:val="2"/>
          </w:tcPr>
          <w:p w14:paraId="76E63B07" w14:textId="77777777" w:rsidR="003809BE" w:rsidRPr="00475B3F" w:rsidRDefault="003809BE" w:rsidP="00834D7D">
            <w:pPr>
              <w:ind w:firstLine="0"/>
            </w:pPr>
            <w:r w:rsidRPr="00475B3F">
              <w:t>Начало терапии – каждые 2 недели до завершения подбора дозы</w:t>
            </w:r>
          </w:p>
          <w:p w14:paraId="7973729A" w14:textId="77777777" w:rsidR="003809BE" w:rsidRPr="00475B3F" w:rsidRDefault="003809BE" w:rsidP="00834D7D">
            <w:pPr>
              <w:ind w:firstLine="0"/>
            </w:pPr>
            <w:r w:rsidRPr="00475B3F">
              <w:lastRenderedPageBreak/>
              <w:t>Последующее наблюдение –  1 раз в 3 месяца</w:t>
            </w:r>
          </w:p>
        </w:tc>
        <w:tc>
          <w:tcPr>
            <w:tcW w:w="2835" w:type="dxa"/>
          </w:tcPr>
          <w:p w14:paraId="5D006FE9" w14:textId="77777777" w:rsidR="003809BE" w:rsidRPr="00475B3F" w:rsidRDefault="003809BE" w:rsidP="003809BE">
            <w:pPr>
              <w:jc w:val="both"/>
              <w:rPr>
                <w:lang w:val="en-US"/>
              </w:rPr>
            </w:pPr>
            <w:r w:rsidRPr="00475B3F">
              <w:rPr>
                <w:lang w:val="en-US"/>
              </w:rPr>
              <w:lastRenderedPageBreak/>
              <w:t>1 раз в месяц</w:t>
            </w:r>
          </w:p>
        </w:tc>
      </w:tr>
      <w:tr w:rsidR="003809BE" w:rsidRPr="00475B3F" w14:paraId="40290DD1" w14:textId="77777777" w:rsidTr="008774A5">
        <w:tc>
          <w:tcPr>
            <w:tcW w:w="2943" w:type="dxa"/>
          </w:tcPr>
          <w:p w14:paraId="3C73EF5B" w14:textId="77777777" w:rsidR="003809BE" w:rsidRPr="00475B3F" w:rsidRDefault="003809BE" w:rsidP="00DD0A01">
            <w:pPr>
              <w:ind w:firstLine="0"/>
            </w:pPr>
            <w:r w:rsidRPr="00475B3F">
              <w:lastRenderedPageBreak/>
              <w:t>Окулист</w:t>
            </w:r>
          </w:p>
        </w:tc>
        <w:tc>
          <w:tcPr>
            <w:tcW w:w="6379" w:type="dxa"/>
            <w:gridSpan w:val="3"/>
          </w:tcPr>
          <w:p w14:paraId="46B245B5" w14:textId="77777777" w:rsidR="003809BE" w:rsidRPr="00B47B2A" w:rsidRDefault="003809BE" w:rsidP="00B47B2A">
            <w:pPr>
              <w:pStyle w:val="40"/>
              <w:shd w:val="clear" w:color="auto" w:fill="auto"/>
              <w:tabs>
                <w:tab w:val="left" w:pos="2687"/>
                <w:tab w:val="left" w:leader="underscore" w:pos="5178"/>
                <w:tab w:val="left" w:leader="underscore" w:pos="5332"/>
                <w:tab w:val="left" w:leader="underscore" w:pos="6299"/>
              </w:tabs>
              <w:spacing w:after="0" w:line="360" w:lineRule="auto"/>
              <w:ind w:firstLine="0"/>
              <w:jc w:val="left"/>
              <w:rPr>
                <w:sz w:val="24"/>
                <w:szCs w:val="24"/>
              </w:rPr>
            </w:pPr>
            <w:r w:rsidRPr="00B47B2A">
              <w:rPr>
                <w:rStyle w:val="3"/>
                <w:b w:val="0"/>
                <w:bCs w:val="0"/>
                <w:sz w:val="24"/>
                <w:szCs w:val="24"/>
                <w:u w:val="none"/>
              </w:rPr>
              <w:t>осмотр прозрачных сред глаза с медикаментозным расширением зрачка – 1 раз в 12 мес.</w:t>
            </w:r>
          </w:p>
        </w:tc>
      </w:tr>
      <w:tr w:rsidR="003809BE" w:rsidRPr="00475B3F" w14:paraId="105AA94B" w14:textId="77777777" w:rsidTr="008774A5">
        <w:tc>
          <w:tcPr>
            <w:tcW w:w="2943" w:type="dxa"/>
          </w:tcPr>
          <w:p w14:paraId="0203D555" w14:textId="77777777" w:rsidR="003809BE" w:rsidRPr="00475B3F" w:rsidRDefault="003809BE" w:rsidP="00DD0A01">
            <w:pPr>
              <w:ind w:firstLine="0"/>
            </w:pPr>
            <w:r w:rsidRPr="00475B3F">
              <w:t>Кардиолог</w:t>
            </w:r>
          </w:p>
        </w:tc>
        <w:tc>
          <w:tcPr>
            <w:tcW w:w="6379" w:type="dxa"/>
            <w:gridSpan w:val="3"/>
            <w:vMerge w:val="restart"/>
          </w:tcPr>
          <w:p w14:paraId="681BDF84" w14:textId="77777777" w:rsidR="003809BE" w:rsidRPr="00475B3F" w:rsidRDefault="003809BE" w:rsidP="003809BE">
            <w:pPr>
              <w:jc w:val="both"/>
            </w:pPr>
            <w:r w:rsidRPr="00475B3F">
              <w:t>1 раз в 12 мес.</w:t>
            </w:r>
          </w:p>
        </w:tc>
      </w:tr>
      <w:tr w:rsidR="003809BE" w:rsidRPr="00475B3F" w14:paraId="5455D42A" w14:textId="77777777" w:rsidTr="008774A5">
        <w:tc>
          <w:tcPr>
            <w:tcW w:w="2943" w:type="dxa"/>
          </w:tcPr>
          <w:p w14:paraId="011D60AA" w14:textId="77777777" w:rsidR="003809BE" w:rsidRPr="00475B3F" w:rsidRDefault="003809BE" w:rsidP="00DD0A01">
            <w:pPr>
              <w:ind w:firstLine="0"/>
            </w:pPr>
            <w:r w:rsidRPr="00475B3F">
              <w:t>Эндокринолог</w:t>
            </w:r>
          </w:p>
        </w:tc>
        <w:tc>
          <w:tcPr>
            <w:tcW w:w="6379" w:type="dxa"/>
            <w:gridSpan w:val="3"/>
            <w:vMerge/>
          </w:tcPr>
          <w:p w14:paraId="5F1218FF" w14:textId="77777777" w:rsidR="003809BE" w:rsidRPr="00475B3F" w:rsidRDefault="003809BE" w:rsidP="003809BE">
            <w:pPr>
              <w:jc w:val="both"/>
              <w:rPr>
                <w:lang w:val="en-US"/>
              </w:rPr>
            </w:pPr>
          </w:p>
        </w:tc>
      </w:tr>
      <w:tr w:rsidR="003809BE" w:rsidRPr="00475B3F" w14:paraId="0BD759D3" w14:textId="77777777" w:rsidTr="008774A5">
        <w:tc>
          <w:tcPr>
            <w:tcW w:w="9322" w:type="dxa"/>
            <w:gridSpan w:val="4"/>
          </w:tcPr>
          <w:p w14:paraId="7BB93947" w14:textId="77777777" w:rsidR="003809BE" w:rsidRPr="00475B3F" w:rsidRDefault="003809BE" w:rsidP="003809BE">
            <w:pPr>
              <w:jc w:val="center"/>
            </w:pPr>
            <w:r w:rsidRPr="00475B3F">
              <w:t>Инструментальные исследования</w:t>
            </w:r>
          </w:p>
        </w:tc>
      </w:tr>
      <w:tr w:rsidR="003809BE" w:rsidRPr="00475B3F" w14:paraId="1DEA7698" w14:textId="77777777" w:rsidTr="008774A5">
        <w:tc>
          <w:tcPr>
            <w:tcW w:w="2943" w:type="dxa"/>
          </w:tcPr>
          <w:p w14:paraId="5F9D9F09" w14:textId="77777777" w:rsidR="003809BE" w:rsidRPr="00475B3F" w:rsidRDefault="003809BE" w:rsidP="00DD0A01">
            <w:pPr>
              <w:ind w:firstLine="0"/>
              <w:jc w:val="both"/>
              <w:rPr>
                <w:lang w:val="en-US"/>
              </w:rPr>
            </w:pPr>
            <w:r w:rsidRPr="00475B3F">
              <w:rPr>
                <w:lang w:val="en-US"/>
              </w:rPr>
              <w:t>ЭКГ</w:t>
            </w:r>
          </w:p>
        </w:tc>
        <w:tc>
          <w:tcPr>
            <w:tcW w:w="6379" w:type="dxa"/>
            <w:gridSpan w:val="3"/>
            <w:vMerge w:val="restart"/>
          </w:tcPr>
          <w:p w14:paraId="3CEAFCA1" w14:textId="77777777" w:rsidR="003809BE" w:rsidRPr="00475B3F" w:rsidRDefault="003809BE" w:rsidP="003809BE">
            <w:pPr>
              <w:jc w:val="center"/>
            </w:pPr>
            <w:r w:rsidRPr="00475B3F">
              <w:t>1 раз в год, при выявлении патологии чаще</w:t>
            </w:r>
          </w:p>
        </w:tc>
      </w:tr>
      <w:tr w:rsidR="003809BE" w:rsidRPr="00475B3F" w14:paraId="1755B0AA" w14:textId="77777777" w:rsidTr="008774A5">
        <w:tc>
          <w:tcPr>
            <w:tcW w:w="2943" w:type="dxa"/>
          </w:tcPr>
          <w:p w14:paraId="46D47159" w14:textId="77777777" w:rsidR="003809BE" w:rsidRPr="00475B3F" w:rsidRDefault="003809BE" w:rsidP="00DD0A01">
            <w:pPr>
              <w:ind w:firstLine="0"/>
              <w:jc w:val="both"/>
              <w:rPr>
                <w:lang w:val="en-US"/>
              </w:rPr>
            </w:pPr>
            <w:r w:rsidRPr="00475B3F">
              <w:rPr>
                <w:lang w:val="en-US"/>
              </w:rPr>
              <w:t>ЭХО-КГ</w:t>
            </w:r>
          </w:p>
        </w:tc>
        <w:tc>
          <w:tcPr>
            <w:tcW w:w="6379" w:type="dxa"/>
            <w:gridSpan w:val="3"/>
            <w:vMerge/>
          </w:tcPr>
          <w:p w14:paraId="5F0D2BC9" w14:textId="77777777" w:rsidR="003809BE" w:rsidRPr="00475B3F" w:rsidRDefault="003809BE" w:rsidP="003809BE">
            <w:pPr>
              <w:jc w:val="both"/>
            </w:pPr>
          </w:p>
        </w:tc>
      </w:tr>
      <w:tr w:rsidR="003809BE" w:rsidRPr="00475B3F" w14:paraId="38C54472" w14:textId="77777777" w:rsidTr="008774A5">
        <w:tc>
          <w:tcPr>
            <w:tcW w:w="2943" w:type="dxa"/>
          </w:tcPr>
          <w:p w14:paraId="4D6719C9" w14:textId="77777777" w:rsidR="003809BE" w:rsidRPr="00475B3F" w:rsidRDefault="003809BE" w:rsidP="00834D7D">
            <w:pPr>
              <w:ind w:firstLine="0"/>
              <w:rPr>
                <w:lang w:val="en-US"/>
              </w:rPr>
            </w:pPr>
            <w:r w:rsidRPr="00475B3F">
              <w:rPr>
                <w:lang w:val="en-US"/>
              </w:rPr>
              <w:t>Денситометрия</w:t>
            </w:r>
          </w:p>
        </w:tc>
        <w:tc>
          <w:tcPr>
            <w:tcW w:w="3261" w:type="dxa"/>
          </w:tcPr>
          <w:p w14:paraId="07551E6C" w14:textId="77777777" w:rsidR="003809BE" w:rsidRPr="00475B3F" w:rsidRDefault="003809BE" w:rsidP="00DD0A01">
            <w:pPr>
              <w:ind w:firstLine="0"/>
              <w:jc w:val="both"/>
            </w:pPr>
            <w:r w:rsidRPr="00475B3F">
              <w:t>Для пациентов старше 5 лет – 1 раз в год</w:t>
            </w:r>
          </w:p>
        </w:tc>
        <w:tc>
          <w:tcPr>
            <w:tcW w:w="3118" w:type="dxa"/>
            <w:gridSpan w:val="2"/>
          </w:tcPr>
          <w:p w14:paraId="677CC603" w14:textId="77777777" w:rsidR="003809BE" w:rsidRPr="00475B3F" w:rsidRDefault="003809BE" w:rsidP="003809BE">
            <w:pPr>
              <w:jc w:val="both"/>
              <w:rPr>
                <w:lang w:val="en-US"/>
              </w:rPr>
            </w:pPr>
            <w:r w:rsidRPr="00475B3F">
              <w:rPr>
                <w:lang w:val="en-US"/>
              </w:rPr>
              <w:t xml:space="preserve">Не требуется </w:t>
            </w:r>
          </w:p>
        </w:tc>
      </w:tr>
      <w:tr w:rsidR="003809BE" w:rsidRPr="00475B3F" w14:paraId="429A1BDE" w14:textId="77777777" w:rsidTr="008774A5">
        <w:tc>
          <w:tcPr>
            <w:tcW w:w="2943" w:type="dxa"/>
          </w:tcPr>
          <w:p w14:paraId="02DF9DB6" w14:textId="77777777" w:rsidR="003809BE" w:rsidRPr="00475B3F" w:rsidRDefault="003809BE" w:rsidP="00834D7D">
            <w:pPr>
              <w:ind w:firstLine="0"/>
            </w:pPr>
            <w:r w:rsidRPr="00475B3F">
              <w:t>Холтеровское мониторирование сердечного ритма</w:t>
            </w:r>
          </w:p>
        </w:tc>
        <w:tc>
          <w:tcPr>
            <w:tcW w:w="3261" w:type="dxa"/>
          </w:tcPr>
          <w:p w14:paraId="57B20FDB" w14:textId="77777777" w:rsidR="003809BE" w:rsidRPr="00475B3F" w:rsidRDefault="003809BE" w:rsidP="003809BE">
            <w:pPr>
              <w:jc w:val="both"/>
              <w:rPr>
                <w:lang w:val="en-US"/>
              </w:rPr>
            </w:pPr>
            <w:r w:rsidRPr="00475B3F">
              <w:rPr>
                <w:lang w:val="en-US"/>
              </w:rPr>
              <w:t>Не требуется</w:t>
            </w:r>
          </w:p>
        </w:tc>
        <w:tc>
          <w:tcPr>
            <w:tcW w:w="3118" w:type="dxa"/>
            <w:gridSpan w:val="2"/>
          </w:tcPr>
          <w:p w14:paraId="65171C00" w14:textId="6D394497" w:rsidR="003809BE" w:rsidRPr="00475B3F" w:rsidRDefault="003809BE" w:rsidP="00DD0A01">
            <w:pPr>
              <w:ind w:firstLine="0"/>
              <w:jc w:val="both"/>
            </w:pPr>
            <w:r w:rsidRPr="00475B3F">
              <w:t>Для пациентов старше 2 лет в случае сохранения ферритина сыворотки</w:t>
            </w:r>
            <w:r w:rsidR="00834D7D">
              <w:t xml:space="preserve"> крови</w:t>
            </w:r>
            <w:r w:rsidRPr="00475B3F">
              <w:t xml:space="preserve"> более 1000 мкг/л в двух последовательных анализах - 1 раз в год </w:t>
            </w:r>
          </w:p>
        </w:tc>
      </w:tr>
      <w:tr w:rsidR="003809BE" w:rsidRPr="00475B3F" w14:paraId="6383EAB5" w14:textId="77777777" w:rsidTr="008774A5">
        <w:tc>
          <w:tcPr>
            <w:tcW w:w="2943" w:type="dxa"/>
          </w:tcPr>
          <w:p w14:paraId="2D2BF4C2" w14:textId="77777777" w:rsidR="003809BE" w:rsidRPr="00475B3F" w:rsidRDefault="003809BE" w:rsidP="00834D7D">
            <w:pPr>
              <w:ind w:firstLine="0"/>
            </w:pPr>
            <w:r w:rsidRPr="00475B3F">
              <w:t>Мониторирование суточного артериального давления</w:t>
            </w:r>
          </w:p>
        </w:tc>
        <w:tc>
          <w:tcPr>
            <w:tcW w:w="3261" w:type="dxa"/>
          </w:tcPr>
          <w:p w14:paraId="0A59798A" w14:textId="77777777" w:rsidR="003809BE" w:rsidRPr="00475B3F" w:rsidRDefault="003809BE" w:rsidP="003809BE">
            <w:pPr>
              <w:jc w:val="both"/>
              <w:rPr>
                <w:lang w:val="en-US"/>
              </w:rPr>
            </w:pPr>
            <w:r w:rsidRPr="00475B3F">
              <w:rPr>
                <w:lang w:val="en-US"/>
              </w:rPr>
              <w:t>Не требуется</w:t>
            </w:r>
          </w:p>
        </w:tc>
        <w:tc>
          <w:tcPr>
            <w:tcW w:w="3118" w:type="dxa"/>
            <w:gridSpan w:val="2"/>
          </w:tcPr>
          <w:p w14:paraId="25986C6A" w14:textId="033A93A8" w:rsidR="003809BE" w:rsidRPr="00475B3F" w:rsidRDefault="003809BE" w:rsidP="00DD0A01">
            <w:pPr>
              <w:ind w:firstLine="0"/>
              <w:jc w:val="both"/>
            </w:pPr>
            <w:r w:rsidRPr="00475B3F">
              <w:t xml:space="preserve">Для пациентов старше 2 лет в случае сохранения ферритина сыворотки </w:t>
            </w:r>
            <w:r w:rsidR="00834D7D">
              <w:t xml:space="preserve">крови </w:t>
            </w:r>
            <w:r w:rsidRPr="00475B3F">
              <w:t xml:space="preserve">более 1000 мкг/л в двух последовательных анализах </w:t>
            </w:r>
            <w:r w:rsidR="00834D7D">
              <w:t>–</w:t>
            </w:r>
            <w:r w:rsidRPr="00475B3F">
              <w:t xml:space="preserve"> 1 раз в год</w:t>
            </w:r>
          </w:p>
        </w:tc>
      </w:tr>
      <w:tr w:rsidR="003809BE" w:rsidRPr="00475B3F" w14:paraId="5144C133" w14:textId="77777777" w:rsidTr="008774A5">
        <w:tc>
          <w:tcPr>
            <w:tcW w:w="2943" w:type="dxa"/>
          </w:tcPr>
          <w:p w14:paraId="56D0178A" w14:textId="77777777" w:rsidR="003809BE" w:rsidRPr="00475B3F" w:rsidRDefault="003809BE" w:rsidP="00834D7D">
            <w:pPr>
              <w:ind w:firstLine="0"/>
            </w:pPr>
            <w:r w:rsidRPr="00475B3F">
              <w:t>МРТ в режиме Т2* печени, миокарда, поджелудочной железы и гипофиза</w:t>
            </w:r>
          </w:p>
        </w:tc>
        <w:tc>
          <w:tcPr>
            <w:tcW w:w="3261" w:type="dxa"/>
          </w:tcPr>
          <w:p w14:paraId="0823F7A8" w14:textId="77777777" w:rsidR="003809BE" w:rsidRPr="00475B3F" w:rsidRDefault="003809BE" w:rsidP="003809BE">
            <w:pPr>
              <w:jc w:val="both"/>
            </w:pPr>
            <w:r w:rsidRPr="00475B3F">
              <w:t>Не требуется</w:t>
            </w:r>
          </w:p>
        </w:tc>
        <w:tc>
          <w:tcPr>
            <w:tcW w:w="3118" w:type="dxa"/>
            <w:gridSpan w:val="2"/>
          </w:tcPr>
          <w:p w14:paraId="66E0986F" w14:textId="77777777" w:rsidR="003809BE" w:rsidRPr="00475B3F" w:rsidRDefault="003809BE" w:rsidP="00DD0A01">
            <w:pPr>
              <w:ind w:firstLine="0"/>
              <w:jc w:val="both"/>
            </w:pPr>
            <w:r w:rsidRPr="00475B3F">
              <w:t>Для пациентов 5-ти лет и старше 1 раз в год</w:t>
            </w:r>
          </w:p>
        </w:tc>
      </w:tr>
      <w:tr w:rsidR="003809BE" w:rsidRPr="00475B3F" w14:paraId="297AAD32" w14:textId="77777777" w:rsidTr="008774A5">
        <w:tc>
          <w:tcPr>
            <w:tcW w:w="2943" w:type="dxa"/>
          </w:tcPr>
          <w:p w14:paraId="55B4AA6D" w14:textId="77777777" w:rsidR="003809BE" w:rsidRPr="00475B3F" w:rsidRDefault="003809BE" w:rsidP="00DD0A01">
            <w:pPr>
              <w:ind w:firstLine="0"/>
            </w:pPr>
            <w:r w:rsidRPr="00475B3F">
              <w:t>УЗИ органов брюшной полости и почек</w:t>
            </w:r>
          </w:p>
        </w:tc>
        <w:tc>
          <w:tcPr>
            <w:tcW w:w="3261" w:type="dxa"/>
          </w:tcPr>
          <w:p w14:paraId="0EFAFCD4" w14:textId="77777777" w:rsidR="003809BE" w:rsidRPr="00475B3F" w:rsidRDefault="003809BE" w:rsidP="003809BE">
            <w:r w:rsidRPr="00475B3F">
              <w:t>1 раз в год</w:t>
            </w:r>
          </w:p>
        </w:tc>
        <w:tc>
          <w:tcPr>
            <w:tcW w:w="3118" w:type="dxa"/>
            <w:gridSpan w:val="2"/>
          </w:tcPr>
          <w:p w14:paraId="4DC213B4" w14:textId="01766739" w:rsidR="003809BE" w:rsidRPr="00475B3F" w:rsidRDefault="003809BE" w:rsidP="003809BE">
            <w:r w:rsidRPr="00475B3F">
              <w:t>1 раз в 6 мес</w:t>
            </w:r>
            <w:r w:rsidR="00834D7D">
              <w:t>.</w:t>
            </w:r>
          </w:p>
        </w:tc>
      </w:tr>
      <w:tr w:rsidR="003809BE" w:rsidRPr="00475B3F" w14:paraId="4A01B3A9" w14:textId="77777777" w:rsidTr="008774A5">
        <w:tc>
          <w:tcPr>
            <w:tcW w:w="2943" w:type="dxa"/>
          </w:tcPr>
          <w:p w14:paraId="6253119B" w14:textId="77777777" w:rsidR="003809BE" w:rsidRPr="00475B3F" w:rsidRDefault="003809BE" w:rsidP="00DD0A01">
            <w:pPr>
              <w:ind w:firstLine="0"/>
              <w:jc w:val="both"/>
            </w:pPr>
            <w:r w:rsidRPr="00475B3F">
              <w:rPr>
                <w:lang w:val="en-US"/>
              </w:rPr>
              <w:t>ARFI</w:t>
            </w:r>
            <w:r w:rsidRPr="00475B3F">
              <w:t>-эластография печени, поджелудочной железы</w:t>
            </w:r>
          </w:p>
        </w:tc>
        <w:tc>
          <w:tcPr>
            <w:tcW w:w="3261" w:type="dxa"/>
          </w:tcPr>
          <w:p w14:paraId="27D75B39" w14:textId="77777777" w:rsidR="003809BE" w:rsidRPr="00475B3F" w:rsidRDefault="003809BE" w:rsidP="003809BE">
            <w:pPr>
              <w:jc w:val="both"/>
              <w:rPr>
                <w:lang w:val="en-US"/>
              </w:rPr>
            </w:pPr>
            <w:r w:rsidRPr="00475B3F">
              <w:rPr>
                <w:lang w:val="en-US"/>
              </w:rPr>
              <w:t>Не требуется</w:t>
            </w:r>
          </w:p>
        </w:tc>
        <w:tc>
          <w:tcPr>
            <w:tcW w:w="3118" w:type="dxa"/>
            <w:gridSpan w:val="2"/>
          </w:tcPr>
          <w:p w14:paraId="0BD3737A" w14:textId="77777777" w:rsidR="003809BE" w:rsidRPr="00475B3F" w:rsidRDefault="003809BE" w:rsidP="00DD0A01">
            <w:pPr>
              <w:ind w:firstLine="0"/>
              <w:jc w:val="both"/>
            </w:pPr>
            <w:r w:rsidRPr="00475B3F">
              <w:t>Для пациентов старше 2 лет – 1 раз в год</w:t>
            </w:r>
          </w:p>
        </w:tc>
      </w:tr>
      <w:tr w:rsidR="003809BE" w:rsidRPr="00475B3F" w14:paraId="0CAB8D23" w14:textId="77777777" w:rsidTr="008774A5">
        <w:tc>
          <w:tcPr>
            <w:tcW w:w="9322" w:type="dxa"/>
            <w:gridSpan w:val="4"/>
          </w:tcPr>
          <w:p w14:paraId="3E5637E8" w14:textId="77777777" w:rsidR="003809BE" w:rsidRPr="00475B3F" w:rsidRDefault="003809BE" w:rsidP="003809BE">
            <w:pPr>
              <w:jc w:val="center"/>
              <w:rPr>
                <w:lang w:val="en-US"/>
              </w:rPr>
            </w:pPr>
            <w:r w:rsidRPr="00475B3F">
              <w:rPr>
                <w:lang w:val="en-US"/>
              </w:rPr>
              <w:t>Лабораторные исследования</w:t>
            </w:r>
          </w:p>
        </w:tc>
      </w:tr>
      <w:tr w:rsidR="003809BE" w:rsidRPr="00475B3F" w14:paraId="79E12EF7" w14:textId="77777777" w:rsidTr="008774A5">
        <w:tc>
          <w:tcPr>
            <w:tcW w:w="2943" w:type="dxa"/>
          </w:tcPr>
          <w:p w14:paraId="2C5220A1" w14:textId="5A0C3F60" w:rsidR="003809BE" w:rsidRPr="00475B3F" w:rsidRDefault="003809BE" w:rsidP="00DD0A01">
            <w:pPr>
              <w:ind w:firstLine="0"/>
              <w:jc w:val="both"/>
            </w:pPr>
            <w:r w:rsidRPr="00475B3F">
              <w:t xml:space="preserve">Общий анализ крови с </w:t>
            </w:r>
            <w:r w:rsidRPr="00475B3F">
              <w:lastRenderedPageBreak/>
              <w:t>подсче</w:t>
            </w:r>
            <w:r w:rsidR="00DD0A01">
              <w:t xml:space="preserve">том ретикулоцитов, тромбоцитов, </w:t>
            </w:r>
            <w:r w:rsidRPr="00475B3F">
              <w:t>лейкоцитарной формулы</w:t>
            </w:r>
          </w:p>
        </w:tc>
        <w:tc>
          <w:tcPr>
            <w:tcW w:w="3261" w:type="dxa"/>
          </w:tcPr>
          <w:p w14:paraId="65BA7AB5" w14:textId="77777777" w:rsidR="003809BE" w:rsidRPr="00475B3F" w:rsidRDefault="003809BE" w:rsidP="00834D7D">
            <w:pPr>
              <w:ind w:firstLine="0"/>
            </w:pPr>
            <w:r w:rsidRPr="00475B3F">
              <w:lastRenderedPageBreak/>
              <w:t xml:space="preserve">каждые 2 недели до </w:t>
            </w:r>
            <w:r w:rsidRPr="00475B3F">
              <w:lastRenderedPageBreak/>
              <w:t>завершения подбора дозы, далее 1 раз в 3 месяца</w:t>
            </w:r>
          </w:p>
        </w:tc>
        <w:tc>
          <w:tcPr>
            <w:tcW w:w="3118" w:type="dxa"/>
            <w:gridSpan w:val="2"/>
          </w:tcPr>
          <w:p w14:paraId="3E0250C3" w14:textId="77777777" w:rsidR="003809BE" w:rsidRPr="00475B3F" w:rsidRDefault="003809BE" w:rsidP="003809BE">
            <w:pPr>
              <w:jc w:val="both"/>
              <w:rPr>
                <w:lang w:val="en-US"/>
              </w:rPr>
            </w:pPr>
            <w:r w:rsidRPr="00475B3F">
              <w:rPr>
                <w:lang w:val="en-US"/>
              </w:rPr>
              <w:lastRenderedPageBreak/>
              <w:t>1 раз в месяц</w:t>
            </w:r>
          </w:p>
        </w:tc>
      </w:tr>
      <w:tr w:rsidR="003809BE" w:rsidRPr="00475B3F" w14:paraId="4E6C6D0C" w14:textId="77777777" w:rsidTr="008774A5">
        <w:tc>
          <w:tcPr>
            <w:tcW w:w="2943" w:type="dxa"/>
          </w:tcPr>
          <w:p w14:paraId="4ED3A9AC" w14:textId="77777777" w:rsidR="003809BE" w:rsidRPr="00475B3F" w:rsidRDefault="003809BE" w:rsidP="00834D7D">
            <w:pPr>
              <w:ind w:firstLine="0"/>
            </w:pPr>
            <w:r w:rsidRPr="00475B3F">
              <w:lastRenderedPageBreak/>
              <w:t>Биохимический анализ крови (мочевина, креатинин, общий билирубин, прямой билирубин, АЛТ, АСТ, ЛДГ, ЩФ, глюкоза, К</w:t>
            </w:r>
            <w:r w:rsidRPr="00475B3F">
              <w:rPr>
                <w:vertAlign w:val="superscript"/>
              </w:rPr>
              <w:t>+</w:t>
            </w:r>
            <w:r w:rsidRPr="00475B3F">
              <w:t xml:space="preserve">, </w:t>
            </w:r>
            <w:r w:rsidRPr="00475B3F">
              <w:rPr>
                <w:lang w:val="en-US"/>
              </w:rPr>
              <w:t>Na</w:t>
            </w:r>
            <w:r w:rsidRPr="00475B3F">
              <w:rPr>
                <w:vertAlign w:val="superscript"/>
              </w:rPr>
              <w:t>+</w:t>
            </w:r>
            <w:r w:rsidRPr="00475B3F">
              <w:t>)</w:t>
            </w:r>
          </w:p>
        </w:tc>
        <w:tc>
          <w:tcPr>
            <w:tcW w:w="3261" w:type="dxa"/>
          </w:tcPr>
          <w:p w14:paraId="292113B6" w14:textId="77777777" w:rsidR="003809BE" w:rsidRPr="00475B3F" w:rsidRDefault="003809BE" w:rsidP="003809BE">
            <w:pPr>
              <w:jc w:val="both"/>
              <w:rPr>
                <w:lang w:val="en-US"/>
              </w:rPr>
            </w:pPr>
            <w:r w:rsidRPr="00475B3F">
              <w:rPr>
                <w:lang w:val="en-US"/>
              </w:rPr>
              <w:t>1</w:t>
            </w:r>
            <w:r w:rsidRPr="00475B3F">
              <w:t xml:space="preserve"> раз в 6 мес.</w:t>
            </w:r>
          </w:p>
        </w:tc>
        <w:tc>
          <w:tcPr>
            <w:tcW w:w="3118" w:type="dxa"/>
            <w:gridSpan w:val="2"/>
          </w:tcPr>
          <w:p w14:paraId="74FDF9FE" w14:textId="77777777" w:rsidR="003809BE" w:rsidRPr="00475B3F" w:rsidRDefault="003809BE" w:rsidP="00DD0A01">
            <w:pPr>
              <w:ind w:firstLine="0"/>
              <w:jc w:val="both"/>
            </w:pPr>
            <w:r w:rsidRPr="00475B3F">
              <w:t>1 раз в 1 месяц при подборе дозы хелатора, далее 1 раз в 3 месяца</w:t>
            </w:r>
          </w:p>
        </w:tc>
      </w:tr>
      <w:tr w:rsidR="003809BE" w:rsidRPr="00475B3F" w14:paraId="3F5B6B36" w14:textId="77777777" w:rsidTr="008774A5">
        <w:tc>
          <w:tcPr>
            <w:tcW w:w="2943" w:type="dxa"/>
          </w:tcPr>
          <w:p w14:paraId="30A0553B" w14:textId="77777777" w:rsidR="003809BE" w:rsidRPr="00475B3F" w:rsidRDefault="003809BE" w:rsidP="00834D7D">
            <w:pPr>
              <w:ind w:firstLine="0"/>
              <w:rPr>
                <w:lang w:val="en-US"/>
              </w:rPr>
            </w:pPr>
            <w:r w:rsidRPr="00475B3F">
              <w:t>Клиренс эндогенного креатинина</w:t>
            </w:r>
          </w:p>
        </w:tc>
        <w:tc>
          <w:tcPr>
            <w:tcW w:w="3261" w:type="dxa"/>
          </w:tcPr>
          <w:p w14:paraId="11F2732E" w14:textId="77777777" w:rsidR="003809BE" w:rsidRPr="00475B3F" w:rsidRDefault="003809BE" w:rsidP="003809BE">
            <w:pPr>
              <w:jc w:val="both"/>
            </w:pPr>
            <w:r w:rsidRPr="00475B3F">
              <w:rPr>
                <w:lang w:val="en-US"/>
              </w:rPr>
              <w:t>Не требуется</w:t>
            </w:r>
          </w:p>
        </w:tc>
        <w:tc>
          <w:tcPr>
            <w:tcW w:w="3118" w:type="dxa"/>
            <w:gridSpan w:val="2"/>
          </w:tcPr>
          <w:p w14:paraId="1D396EC6" w14:textId="77777777" w:rsidR="003809BE" w:rsidRPr="00475B3F" w:rsidRDefault="003809BE" w:rsidP="00834D7D">
            <w:pPr>
              <w:ind w:firstLine="0"/>
            </w:pPr>
            <w:r w:rsidRPr="00475B3F">
              <w:t>Каждые 6-12 месяцев при проведении хелаторной терапии</w:t>
            </w:r>
          </w:p>
        </w:tc>
      </w:tr>
      <w:tr w:rsidR="003809BE" w:rsidRPr="00475B3F" w14:paraId="4316B0FB" w14:textId="77777777" w:rsidTr="008774A5">
        <w:tc>
          <w:tcPr>
            <w:tcW w:w="2943" w:type="dxa"/>
          </w:tcPr>
          <w:p w14:paraId="312CC2D2" w14:textId="77777777" w:rsidR="003809BE" w:rsidRPr="00475B3F" w:rsidRDefault="003809BE" w:rsidP="00DD0A01">
            <w:pPr>
              <w:ind w:firstLine="0"/>
            </w:pPr>
            <w:r w:rsidRPr="00475B3F">
              <w:t>Сывороточное железо, ОЖСС (НЖСС), НТЖ, ферритин сыворотки</w:t>
            </w:r>
          </w:p>
        </w:tc>
        <w:tc>
          <w:tcPr>
            <w:tcW w:w="3261" w:type="dxa"/>
          </w:tcPr>
          <w:p w14:paraId="1D3AC1B7" w14:textId="77777777" w:rsidR="003809BE" w:rsidRPr="00475B3F" w:rsidRDefault="003809BE" w:rsidP="003809BE">
            <w:pPr>
              <w:jc w:val="both"/>
            </w:pPr>
            <w:r w:rsidRPr="00475B3F">
              <w:rPr>
                <w:lang w:val="en-US"/>
              </w:rPr>
              <w:t>1 раз в 6-12 месяцев</w:t>
            </w:r>
          </w:p>
        </w:tc>
        <w:tc>
          <w:tcPr>
            <w:tcW w:w="3118" w:type="dxa"/>
            <w:gridSpan w:val="2"/>
          </w:tcPr>
          <w:p w14:paraId="722651A2" w14:textId="77777777" w:rsidR="003809BE" w:rsidRPr="00475B3F" w:rsidRDefault="003809BE" w:rsidP="00834D7D">
            <w:pPr>
              <w:ind w:firstLine="0"/>
            </w:pPr>
            <w:r w:rsidRPr="00475B3F">
              <w:t>До начала хелаторной терапии 1 раз в 6-12 месяцев; при подборе дозы хелатора каждые 3 месяца, далее каждые 6 месяцев</w:t>
            </w:r>
          </w:p>
        </w:tc>
      </w:tr>
      <w:tr w:rsidR="003809BE" w:rsidRPr="00475B3F" w14:paraId="57E51267" w14:textId="77777777" w:rsidTr="008774A5">
        <w:tc>
          <w:tcPr>
            <w:tcW w:w="2943" w:type="dxa"/>
          </w:tcPr>
          <w:p w14:paraId="58907435" w14:textId="77777777" w:rsidR="003809BE" w:rsidRPr="00475B3F" w:rsidRDefault="003809BE" w:rsidP="00DD0A01">
            <w:pPr>
              <w:ind w:firstLine="0"/>
              <w:rPr>
                <w:rStyle w:val="3"/>
                <w:b w:val="0"/>
                <w:bCs w:val="0"/>
                <w:szCs w:val="24"/>
                <w:lang w:val="en-US"/>
              </w:rPr>
            </w:pPr>
            <w:r w:rsidRPr="00475B3F">
              <w:t>рТФР</w:t>
            </w:r>
          </w:p>
        </w:tc>
        <w:tc>
          <w:tcPr>
            <w:tcW w:w="3261" w:type="dxa"/>
          </w:tcPr>
          <w:p w14:paraId="38C70C17" w14:textId="77777777" w:rsidR="003809BE" w:rsidRPr="00475B3F" w:rsidRDefault="003809BE" w:rsidP="003809BE">
            <w:pPr>
              <w:jc w:val="both"/>
            </w:pPr>
            <w:r w:rsidRPr="00475B3F">
              <w:rPr>
                <w:lang w:val="en-US"/>
              </w:rPr>
              <w:t>1 раз в год</w:t>
            </w:r>
          </w:p>
        </w:tc>
        <w:tc>
          <w:tcPr>
            <w:tcW w:w="3118" w:type="dxa"/>
            <w:gridSpan w:val="2"/>
          </w:tcPr>
          <w:p w14:paraId="4727AB57" w14:textId="77777777" w:rsidR="003809BE" w:rsidRPr="00475B3F" w:rsidRDefault="003809BE" w:rsidP="003809BE">
            <w:pPr>
              <w:jc w:val="both"/>
            </w:pPr>
            <w:r w:rsidRPr="00475B3F">
              <w:rPr>
                <w:lang w:val="en-US"/>
              </w:rPr>
              <w:t>Не требуется</w:t>
            </w:r>
          </w:p>
        </w:tc>
      </w:tr>
      <w:tr w:rsidR="003809BE" w:rsidRPr="00475B3F" w14:paraId="415A5D5D" w14:textId="77777777" w:rsidTr="008774A5">
        <w:tc>
          <w:tcPr>
            <w:tcW w:w="2943" w:type="dxa"/>
          </w:tcPr>
          <w:p w14:paraId="09FFE58B" w14:textId="77777777" w:rsidR="003809BE" w:rsidRPr="00475B3F" w:rsidRDefault="003809BE" w:rsidP="00DD0A01">
            <w:pPr>
              <w:ind w:firstLine="0"/>
              <w:rPr>
                <w:rStyle w:val="3"/>
                <w:b w:val="0"/>
                <w:bCs w:val="0"/>
                <w:szCs w:val="24"/>
              </w:rPr>
            </w:pPr>
            <w:r w:rsidRPr="00475B3F">
              <w:t>Антиэритроцитарные антитела (непрямая и прямая пробы Кумбса)</w:t>
            </w:r>
          </w:p>
        </w:tc>
        <w:tc>
          <w:tcPr>
            <w:tcW w:w="3261" w:type="dxa"/>
          </w:tcPr>
          <w:p w14:paraId="3915BD18" w14:textId="77777777" w:rsidR="003809BE" w:rsidRPr="00475B3F" w:rsidRDefault="003809BE" w:rsidP="003809BE">
            <w:pPr>
              <w:jc w:val="both"/>
            </w:pPr>
            <w:r w:rsidRPr="00475B3F">
              <w:rPr>
                <w:lang w:val="en-US"/>
              </w:rPr>
              <w:t>Не требуется</w:t>
            </w:r>
          </w:p>
        </w:tc>
        <w:tc>
          <w:tcPr>
            <w:tcW w:w="3118" w:type="dxa"/>
            <w:gridSpan w:val="2"/>
          </w:tcPr>
          <w:p w14:paraId="12041305" w14:textId="793F3752" w:rsidR="003809BE" w:rsidRPr="00475B3F" w:rsidRDefault="003809BE" w:rsidP="00834D7D">
            <w:pPr>
              <w:ind w:firstLine="0"/>
            </w:pPr>
            <w:r w:rsidRPr="00475B3F">
              <w:t>Перед каждой трансфузией эритроцитной массы</w:t>
            </w:r>
            <w:r w:rsidR="00834D7D">
              <w:t xml:space="preserve"> (взвеси)</w:t>
            </w:r>
          </w:p>
        </w:tc>
      </w:tr>
      <w:tr w:rsidR="003809BE" w:rsidRPr="00475B3F" w14:paraId="5C0EB10E" w14:textId="77777777" w:rsidTr="008774A5">
        <w:tc>
          <w:tcPr>
            <w:tcW w:w="2943" w:type="dxa"/>
          </w:tcPr>
          <w:p w14:paraId="42BC9B9E" w14:textId="77777777" w:rsidR="003809BE" w:rsidRPr="00475B3F" w:rsidRDefault="003809BE" w:rsidP="00DD0A01">
            <w:pPr>
              <w:ind w:firstLine="0"/>
              <w:rPr>
                <w:rStyle w:val="3"/>
                <w:b w:val="0"/>
                <w:bCs w:val="0"/>
                <w:szCs w:val="24"/>
              </w:rPr>
            </w:pPr>
            <w:r w:rsidRPr="00475B3F">
              <w:t xml:space="preserve">иммунофенотипирование эритроцитов по системе АВ0, </w:t>
            </w:r>
            <w:r w:rsidRPr="00475B3F">
              <w:rPr>
                <w:lang w:val="en-US"/>
              </w:rPr>
              <w:t>Rh</w:t>
            </w:r>
            <w:r w:rsidRPr="00475B3F">
              <w:t>-фактору и редким группам крови (</w:t>
            </w:r>
            <w:r w:rsidRPr="00475B3F">
              <w:rPr>
                <w:lang w:val="en-US"/>
              </w:rPr>
              <w:t>Kell</w:t>
            </w:r>
            <w:r w:rsidRPr="00475B3F">
              <w:t xml:space="preserve"> и др.)</w:t>
            </w:r>
          </w:p>
        </w:tc>
        <w:tc>
          <w:tcPr>
            <w:tcW w:w="3261" w:type="dxa"/>
          </w:tcPr>
          <w:p w14:paraId="58AAC647" w14:textId="77777777" w:rsidR="003809BE" w:rsidRPr="00475B3F" w:rsidRDefault="003809BE" w:rsidP="003809BE">
            <w:pPr>
              <w:jc w:val="both"/>
            </w:pPr>
            <w:r w:rsidRPr="00475B3F">
              <w:t>Не требуется</w:t>
            </w:r>
          </w:p>
        </w:tc>
        <w:tc>
          <w:tcPr>
            <w:tcW w:w="3118" w:type="dxa"/>
            <w:gridSpan w:val="2"/>
          </w:tcPr>
          <w:p w14:paraId="2A856F61" w14:textId="77777777" w:rsidR="003809BE" w:rsidRPr="00475B3F" w:rsidRDefault="003809BE" w:rsidP="003809BE">
            <w:pPr>
              <w:jc w:val="both"/>
            </w:pPr>
            <w:r w:rsidRPr="00475B3F">
              <w:rPr>
                <w:lang w:val="en-US"/>
              </w:rPr>
              <w:t>1 раз в год</w:t>
            </w:r>
          </w:p>
        </w:tc>
      </w:tr>
      <w:tr w:rsidR="003809BE" w:rsidRPr="00475B3F" w14:paraId="2400A34E" w14:textId="77777777" w:rsidTr="008774A5">
        <w:tc>
          <w:tcPr>
            <w:tcW w:w="2943" w:type="dxa"/>
          </w:tcPr>
          <w:p w14:paraId="3AAB579A" w14:textId="77777777" w:rsidR="003809BE" w:rsidRPr="00DD0A01" w:rsidRDefault="003809BE" w:rsidP="00DD0A01">
            <w:pPr>
              <w:ind w:firstLine="0"/>
              <w:rPr>
                <w:rStyle w:val="3"/>
                <w:b w:val="0"/>
                <w:bCs w:val="0"/>
                <w:sz w:val="24"/>
                <w:szCs w:val="24"/>
                <w:u w:val="none"/>
                <w:lang w:val="en-US"/>
              </w:rPr>
            </w:pPr>
            <w:r w:rsidRPr="00DD0A01">
              <w:rPr>
                <w:rStyle w:val="3"/>
                <w:b w:val="0"/>
                <w:bCs w:val="0"/>
                <w:sz w:val="24"/>
                <w:szCs w:val="24"/>
                <w:u w:val="none"/>
              </w:rPr>
              <w:t xml:space="preserve">содержание </w:t>
            </w:r>
            <w:r w:rsidRPr="00DD0A01">
              <w:rPr>
                <w:rStyle w:val="3"/>
                <w:b w:val="0"/>
                <w:bCs w:val="0"/>
                <w:sz w:val="24"/>
                <w:szCs w:val="24"/>
                <w:u w:val="none"/>
                <w:lang w:val="en-US"/>
              </w:rPr>
              <w:t>IgA, IgM, IgG</w:t>
            </w:r>
          </w:p>
        </w:tc>
        <w:tc>
          <w:tcPr>
            <w:tcW w:w="3261" w:type="dxa"/>
          </w:tcPr>
          <w:p w14:paraId="5A4C8FE7" w14:textId="77777777" w:rsidR="003809BE" w:rsidRPr="00475B3F" w:rsidRDefault="003809BE" w:rsidP="003809BE">
            <w:pPr>
              <w:jc w:val="both"/>
            </w:pPr>
            <w:r w:rsidRPr="00475B3F">
              <w:t>1 раз в год</w:t>
            </w:r>
          </w:p>
        </w:tc>
        <w:tc>
          <w:tcPr>
            <w:tcW w:w="3118" w:type="dxa"/>
            <w:gridSpan w:val="2"/>
          </w:tcPr>
          <w:p w14:paraId="46396C68" w14:textId="77777777" w:rsidR="003809BE" w:rsidRPr="00475B3F" w:rsidRDefault="003809BE" w:rsidP="003809BE">
            <w:pPr>
              <w:jc w:val="both"/>
            </w:pPr>
            <w:r w:rsidRPr="00475B3F">
              <w:t>Не требуется</w:t>
            </w:r>
          </w:p>
        </w:tc>
      </w:tr>
      <w:tr w:rsidR="003809BE" w:rsidRPr="00475B3F" w14:paraId="159002A0" w14:textId="77777777" w:rsidTr="008774A5">
        <w:tc>
          <w:tcPr>
            <w:tcW w:w="2943" w:type="dxa"/>
          </w:tcPr>
          <w:p w14:paraId="4785B2CA" w14:textId="77777777" w:rsidR="003809BE" w:rsidRPr="00DD0A01" w:rsidRDefault="003809BE" w:rsidP="00DD0A01">
            <w:pPr>
              <w:ind w:firstLine="0"/>
              <w:rPr>
                <w:rStyle w:val="3"/>
                <w:b w:val="0"/>
                <w:bCs w:val="0"/>
                <w:sz w:val="24"/>
                <w:szCs w:val="24"/>
                <w:u w:val="none"/>
              </w:rPr>
            </w:pPr>
            <w:r w:rsidRPr="00DD0A01">
              <w:rPr>
                <w:rStyle w:val="3"/>
                <w:b w:val="0"/>
                <w:bCs w:val="0"/>
                <w:sz w:val="24"/>
                <w:szCs w:val="24"/>
                <w:u w:val="none"/>
              </w:rPr>
              <w:t xml:space="preserve">содержание витамина </w:t>
            </w:r>
            <w:r w:rsidRPr="00DD0A01">
              <w:rPr>
                <w:rStyle w:val="3"/>
                <w:b w:val="0"/>
                <w:bCs w:val="0"/>
                <w:sz w:val="24"/>
                <w:szCs w:val="24"/>
                <w:u w:val="none"/>
                <w:lang w:val="en-US"/>
              </w:rPr>
              <w:t>D</w:t>
            </w:r>
            <w:r w:rsidRPr="00DD0A01">
              <w:rPr>
                <w:rStyle w:val="3"/>
                <w:b w:val="0"/>
                <w:bCs w:val="0"/>
                <w:sz w:val="24"/>
                <w:szCs w:val="24"/>
                <w:u w:val="none"/>
              </w:rPr>
              <w:t xml:space="preserve"> в сыворотке крови</w:t>
            </w:r>
          </w:p>
        </w:tc>
        <w:tc>
          <w:tcPr>
            <w:tcW w:w="3261" w:type="dxa"/>
          </w:tcPr>
          <w:p w14:paraId="6F28C5D9" w14:textId="77777777" w:rsidR="003809BE" w:rsidRPr="00475B3F" w:rsidRDefault="003809BE" w:rsidP="003809BE">
            <w:pPr>
              <w:jc w:val="both"/>
            </w:pPr>
            <w:r w:rsidRPr="00475B3F">
              <w:t>1 раз в год</w:t>
            </w:r>
          </w:p>
        </w:tc>
        <w:tc>
          <w:tcPr>
            <w:tcW w:w="3118" w:type="dxa"/>
            <w:gridSpan w:val="2"/>
          </w:tcPr>
          <w:p w14:paraId="0A3B0734" w14:textId="77777777" w:rsidR="003809BE" w:rsidRPr="00475B3F" w:rsidRDefault="003809BE" w:rsidP="003809BE">
            <w:pPr>
              <w:jc w:val="both"/>
            </w:pPr>
            <w:r w:rsidRPr="00475B3F">
              <w:t>Не требуется</w:t>
            </w:r>
          </w:p>
        </w:tc>
      </w:tr>
      <w:tr w:rsidR="003809BE" w:rsidRPr="00475B3F" w14:paraId="40F4A830" w14:textId="77777777" w:rsidTr="008774A5">
        <w:tc>
          <w:tcPr>
            <w:tcW w:w="2943" w:type="dxa"/>
          </w:tcPr>
          <w:p w14:paraId="50C17875" w14:textId="77777777" w:rsidR="003809BE" w:rsidRPr="00475B3F" w:rsidRDefault="003809BE" w:rsidP="00DD0A01">
            <w:pPr>
              <w:ind w:firstLine="0"/>
              <w:rPr>
                <w:rStyle w:val="3"/>
                <w:b w:val="0"/>
                <w:bCs w:val="0"/>
                <w:szCs w:val="24"/>
                <w:lang w:val="en-US"/>
              </w:rPr>
            </w:pPr>
            <w:r w:rsidRPr="00475B3F">
              <w:t>ТТГ (тиреотропный гормон)</w:t>
            </w:r>
          </w:p>
        </w:tc>
        <w:tc>
          <w:tcPr>
            <w:tcW w:w="6379" w:type="dxa"/>
            <w:gridSpan w:val="3"/>
            <w:vMerge w:val="restart"/>
          </w:tcPr>
          <w:p w14:paraId="29371385" w14:textId="77777777" w:rsidR="003809BE" w:rsidRPr="00475B3F" w:rsidRDefault="003809BE" w:rsidP="003809BE">
            <w:pPr>
              <w:jc w:val="both"/>
            </w:pPr>
            <w:r w:rsidRPr="00475B3F">
              <w:t>Для пациентов старше 2 лет – 1 раз в год</w:t>
            </w:r>
          </w:p>
        </w:tc>
      </w:tr>
      <w:tr w:rsidR="003809BE" w:rsidRPr="00475B3F" w14:paraId="4F0AC486" w14:textId="77777777" w:rsidTr="008774A5">
        <w:tc>
          <w:tcPr>
            <w:tcW w:w="2943" w:type="dxa"/>
          </w:tcPr>
          <w:p w14:paraId="04E50F3C" w14:textId="77777777" w:rsidR="003809BE" w:rsidRPr="00475B3F" w:rsidRDefault="003809BE" w:rsidP="00DD0A01">
            <w:pPr>
              <w:ind w:firstLine="0"/>
              <w:rPr>
                <w:rStyle w:val="3"/>
                <w:b w:val="0"/>
                <w:bCs w:val="0"/>
                <w:szCs w:val="24"/>
                <w:lang w:val="en-US"/>
              </w:rPr>
            </w:pPr>
            <w:r w:rsidRPr="00475B3F">
              <w:t xml:space="preserve">Т4 свободный (тироксин </w:t>
            </w:r>
            <w:r w:rsidRPr="00475B3F">
              <w:lastRenderedPageBreak/>
              <w:t>свободный)</w:t>
            </w:r>
          </w:p>
        </w:tc>
        <w:tc>
          <w:tcPr>
            <w:tcW w:w="6379" w:type="dxa"/>
            <w:gridSpan w:val="3"/>
            <w:vMerge/>
          </w:tcPr>
          <w:p w14:paraId="62862372" w14:textId="77777777" w:rsidR="003809BE" w:rsidRPr="00475B3F" w:rsidRDefault="003809BE" w:rsidP="003809BE">
            <w:pPr>
              <w:jc w:val="both"/>
            </w:pPr>
          </w:p>
        </w:tc>
      </w:tr>
      <w:tr w:rsidR="003809BE" w:rsidRPr="00475B3F" w14:paraId="7B46D4DC" w14:textId="77777777" w:rsidTr="008774A5">
        <w:tc>
          <w:tcPr>
            <w:tcW w:w="2943" w:type="dxa"/>
          </w:tcPr>
          <w:p w14:paraId="6B222909" w14:textId="77777777" w:rsidR="003809BE" w:rsidRPr="00475B3F" w:rsidRDefault="003809BE" w:rsidP="00DD0A01">
            <w:pPr>
              <w:ind w:firstLine="0"/>
              <w:rPr>
                <w:rStyle w:val="3"/>
                <w:b w:val="0"/>
                <w:bCs w:val="0"/>
                <w:szCs w:val="24"/>
                <w:lang w:val="en-US"/>
              </w:rPr>
            </w:pPr>
            <w:r w:rsidRPr="00475B3F">
              <w:lastRenderedPageBreak/>
              <w:t>Паратиреоидный гормон</w:t>
            </w:r>
          </w:p>
        </w:tc>
        <w:tc>
          <w:tcPr>
            <w:tcW w:w="6379" w:type="dxa"/>
            <w:gridSpan w:val="3"/>
            <w:vMerge/>
          </w:tcPr>
          <w:p w14:paraId="188D2EBD" w14:textId="77777777" w:rsidR="003809BE" w:rsidRPr="00475B3F" w:rsidRDefault="003809BE" w:rsidP="003809BE">
            <w:pPr>
              <w:jc w:val="both"/>
            </w:pPr>
          </w:p>
        </w:tc>
      </w:tr>
      <w:tr w:rsidR="003809BE" w:rsidRPr="00475B3F" w14:paraId="76C2A332" w14:textId="77777777" w:rsidTr="008774A5">
        <w:tc>
          <w:tcPr>
            <w:tcW w:w="2943" w:type="dxa"/>
          </w:tcPr>
          <w:p w14:paraId="6760F1B5" w14:textId="77777777" w:rsidR="003809BE" w:rsidRPr="00475B3F" w:rsidRDefault="003809BE" w:rsidP="00DD0A01">
            <w:pPr>
              <w:ind w:firstLine="0"/>
              <w:rPr>
                <w:rStyle w:val="3"/>
                <w:b w:val="0"/>
                <w:bCs w:val="0"/>
                <w:szCs w:val="24"/>
                <w:lang w:val="en-US"/>
              </w:rPr>
            </w:pPr>
            <w:r w:rsidRPr="00475B3F">
              <w:t>Пролактин</w:t>
            </w:r>
          </w:p>
        </w:tc>
        <w:tc>
          <w:tcPr>
            <w:tcW w:w="6379" w:type="dxa"/>
            <w:gridSpan w:val="3"/>
            <w:vMerge/>
          </w:tcPr>
          <w:p w14:paraId="0D259B47" w14:textId="77777777" w:rsidR="003809BE" w:rsidRPr="00475B3F" w:rsidRDefault="003809BE" w:rsidP="003809BE">
            <w:pPr>
              <w:jc w:val="both"/>
            </w:pPr>
          </w:p>
        </w:tc>
      </w:tr>
      <w:tr w:rsidR="003809BE" w:rsidRPr="00475B3F" w14:paraId="79896A80" w14:textId="77777777" w:rsidTr="008774A5">
        <w:tc>
          <w:tcPr>
            <w:tcW w:w="2943" w:type="dxa"/>
          </w:tcPr>
          <w:p w14:paraId="23FB9C0B" w14:textId="77777777" w:rsidR="003809BE" w:rsidRPr="00475B3F" w:rsidRDefault="003809BE" w:rsidP="00DD0A01">
            <w:pPr>
              <w:ind w:firstLine="0"/>
              <w:rPr>
                <w:rStyle w:val="3"/>
                <w:b w:val="0"/>
                <w:bCs w:val="0"/>
                <w:szCs w:val="24"/>
                <w:lang w:val="en-US"/>
              </w:rPr>
            </w:pPr>
            <w:r w:rsidRPr="00475B3F">
              <w:t>Кортизол</w:t>
            </w:r>
          </w:p>
        </w:tc>
        <w:tc>
          <w:tcPr>
            <w:tcW w:w="6379" w:type="dxa"/>
            <w:gridSpan w:val="3"/>
            <w:vMerge/>
          </w:tcPr>
          <w:p w14:paraId="069E149C" w14:textId="77777777" w:rsidR="003809BE" w:rsidRPr="00475B3F" w:rsidRDefault="003809BE" w:rsidP="003809BE">
            <w:pPr>
              <w:jc w:val="both"/>
            </w:pPr>
          </w:p>
        </w:tc>
      </w:tr>
      <w:tr w:rsidR="00834D7D" w:rsidRPr="00475B3F" w14:paraId="47E5DE4C" w14:textId="77777777" w:rsidTr="008774A5">
        <w:tc>
          <w:tcPr>
            <w:tcW w:w="2943" w:type="dxa"/>
          </w:tcPr>
          <w:p w14:paraId="48196590" w14:textId="77777777" w:rsidR="00834D7D" w:rsidRPr="00475B3F" w:rsidRDefault="00834D7D" w:rsidP="00DD0A01">
            <w:pPr>
              <w:ind w:firstLine="0"/>
            </w:pPr>
          </w:p>
        </w:tc>
        <w:tc>
          <w:tcPr>
            <w:tcW w:w="6379" w:type="dxa"/>
            <w:gridSpan w:val="3"/>
          </w:tcPr>
          <w:p w14:paraId="115A150A" w14:textId="77777777" w:rsidR="00834D7D" w:rsidRPr="00475B3F" w:rsidRDefault="00834D7D" w:rsidP="003809BE">
            <w:pPr>
              <w:jc w:val="both"/>
            </w:pPr>
          </w:p>
        </w:tc>
      </w:tr>
      <w:tr w:rsidR="003809BE" w:rsidRPr="00475B3F" w14:paraId="1A1745E5" w14:textId="77777777" w:rsidTr="008774A5">
        <w:tc>
          <w:tcPr>
            <w:tcW w:w="2943" w:type="dxa"/>
          </w:tcPr>
          <w:p w14:paraId="27C7BBCB" w14:textId="77777777" w:rsidR="003809BE" w:rsidRPr="00475B3F" w:rsidRDefault="003809BE" w:rsidP="00DD0A01">
            <w:pPr>
              <w:ind w:firstLine="0"/>
              <w:rPr>
                <w:rStyle w:val="3"/>
                <w:b w:val="0"/>
                <w:bCs w:val="0"/>
                <w:szCs w:val="24"/>
              </w:rPr>
            </w:pPr>
            <w:r w:rsidRPr="00475B3F">
              <w:t>IGF-I, инсулиноподобный фактор роста</w:t>
            </w:r>
          </w:p>
        </w:tc>
        <w:tc>
          <w:tcPr>
            <w:tcW w:w="6379" w:type="dxa"/>
            <w:gridSpan w:val="3"/>
          </w:tcPr>
          <w:p w14:paraId="347C2800" w14:textId="77777777" w:rsidR="003809BE" w:rsidRPr="00475B3F" w:rsidRDefault="003809BE" w:rsidP="003809BE">
            <w:pPr>
              <w:jc w:val="both"/>
            </w:pPr>
            <w:r w:rsidRPr="00475B3F">
              <w:t>Для пациентов старше 7 лет – 1 раз в год</w:t>
            </w:r>
          </w:p>
        </w:tc>
      </w:tr>
      <w:tr w:rsidR="00834D7D" w:rsidRPr="00475B3F" w14:paraId="0716412C" w14:textId="77777777" w:rsidTr="008774A5">
        <w:tc>
          <w:tcPr>
            <w:tcW w:w="2943" w:type="dxa"/>
          </w:tcPr>
          <w:p w14:paraId="09E11705" w14:textId="77777777" w:rsidR="00834D7D" w:rsidRPr="00475B3F" w:rsidRDefault="00834D7D" w:rsidP="00DD0A01">
            <w:pPr>
              <w:ind w:firstLine="0"/>
              <w:rPr>
                <w:rStyle w:val="3"/>
                <w:b w:val="0"/>
                <w:bCs w:val="0"/>
                <w:szCs w:val="24"/>
                <w:lang w:val="en-US"/>
              </w:rPr>
            </w:pPr>
            <w:r w:rsidRPr="00475B3F">
              <w:t>Остеокальцин</w:t>
            </w:r>
          </w:p>
        </w:tc>
        <w:tc>
          <w:tcPr>
            <w:tcW w:w="6379" w:type="dxa"/>
            <w:gridSpan w:val="3"/>
            <w:vMerge w:val="restart"/>
          </w:tcPr>
          <w:p w14:paraId="1B3CD078" w14:textId="77777777" w:rsidR="00834D7D" w:rsidRPr="00475B3F" w:rsidRDefault="00834D7D" w:rsidP="003809BE">
            <w:pPr>
              <w:jc w:val="both"/>
            </w:pPr>
            <w:r w:rsidRPr="00475B3F">
              <w:t>Для пациентов старше 2 лет – 1 раз в год</w:t>
            </w:r>
          </w:p>
        </w:tc>
      </w:tr>
      <w:tr w:rsidR="00834D7D" w:rsidRPr="00475B3F" w14:paraId="0B114CB5" w14:textId="77777777" w:rsidTr="008774A5">
        <w:tc>
          <w:tcPr>
            <w:tcW w:w="2943" w:type="dxa"/>
          </w:tcPr>
          <w:p w14:paraId="7BCEE396" w14:textId="77777777" w:rsidR="00834D7D" w:rsidRPr="00475B3F" w:rsidRDefault="00834D7D" w:rsidP="00DD0A01">
            <w:pPr>
              <w:ind w:firstLine="0"/>
            </w:pPr>
            <w:r w:rsidRPr="00475B3F">
              <w:t>B-Cross Laps в сыворотке крови</w:t>
            </w:r>
          </w:p>
        </w:tc>
        <w:tc>
          <w:tcPr>
            <w:tcW w:w="6379" w:type="dxa"/>
            <w:gridSpan w:val="3"/>
            <w:vMerge/>
          </w:tcPr>
          <w:p w14:paraId="4AFDF0F2" w14:textId="77777777" w:rsidR="00834D7D" w:rsidRPr="00475B3F" w:rsidRDefault="00834D7D" w:rsidP="003809BE">
            <w:pPr>
              <w:jc w:val="both"/>
            </w:pPr>
          </w:p>
        </w:tc>
      </w:tr>
      <w:tr w:rsidR="00834D7D" w:rsidRPr="00475B3F" w14:paraId="06292589" w14:textId="77777777" w:rsidTr="008774A5">
        <w:tc>
          <w:tcPr>
            <w:tcW w:w="2943" w:type="dxa"/>
          </w:tcPr>
          <w:p w14:paraId="31B87899" w14:textId="77777777" w:rsidR="00834D7D" w:rsidRPr="00475B3F" w:rsidRDefault="00834D7D" w:rsidP="00DD0A01">
            <w:pPr>
              <w:ind w:firstLine="0"/>
            </w:pPr>
            <w:r w:rsidRPr="00475B3F">
              <w:t>Кальций общий в сыворотке крови</w:t>
            </w:r>
          </w:p>
        </w:tc>
        <w:tc>
          <w:tcPr>
            <w:tcW w:w="6379" w:type="dxa"/>
            <w:gridSpan w:val="3"/>
            <w:vMerge/>
          </w:tcPr>
          <w:p w14:paraId="0CF74BF1" w14:textId="77777777" w:rsidR="00834D7D" w:rsidRPr="00475B3F" w:rsidRDefault="00834D7D" w:rsidP="003809BE">
            <w:pPr>
              <w:jc w:val="both"/>
            </w:pPr>
          </w:p>
        </w:tc>
      </w:tr>
      <w:tr w:rsidR="00834D7D" w:rsidRPr="00475B3F" w14:paraId="45D2EDEE" w14:textId="77777777" w:rsidTr="008774A5">
        <w:tc>
          <w:tcPr>
            <w:tcW w:w="2943" w:type="dxa"/>
          </w:tcPr>
          <w:p w14:paraId="7391A918" w14:textId="77777777" w:rsidR="00834D7D" w:rsidRPr="00475B3F" w:rsidRDefault="00834D7D" w:rsidP="00DD0A01">
            <w:pPr>
              <w:ind w:firstLine="0"/>
            </w:pPr>
            <w:r w:rsidRPr="00475B3F">
              <w:t>Кальций ионизированный в сыворотке крови</w:t>
            </w:r>
          </w:p>
        </w:tc>
        <w:tc>
          <w:tcPr>
            <w:tcW w:w="6379" w:type="dxa"/>
            <w:gridSpan w:val="3"/>
            <w:vMerge/>
          </w:tcPr>
          <w:p w14:paraId="361103FE" w14:textId="77777777" w:rsidR="00834D7D" w:rsidRPr="00475B3F" w:rsidRDefault="00834D7D" w:rsidP="003809BE">
            <w:pPr>
              <w:jc w:val="both"/>
            </w:pPr>
          </w:p>
        </w:tc>
      </w:tr>
      <w:tr w:rsidR="00834D7D" w:rsidRPr="00475B3F" w14:paraId="06C1B543" w14:textId="77777777" w:rsidTr="008774A5">
        <w:tc>
          <w:tcPr>
            <w:tcW w:w="2943" w:type="dxa"/>
          </w:tcPr>
          <w:p w14:paraId="47FEA850" w14:textId="77777777" w:rsidR="00834D7D" w:rsidRPr="00475B3F" w:rsidRDefault="00834D7D" w:rsidP="00DD0A01">
            <w:pPr>
              <w:ind w:firstLine="0"/>
            </w:pPr>
            <w:r w:rsidRPr="00475B3F">
              <w:t>Фосфор в сыворотке крови</w:t>
            </w:r>
          </w:p>
        </w:tc>
        <w:tc>
          <w:tcPr>
            <w:tcW w:w="6379" w:type="dxa"/>
            <w:gridSpan w:val="3"/>
            <w:vMerge/>
          </w:tcPr>
          <w:p w14:paraId="0F8BF1A3" w14:textId="77777777" w:rsidR="00834D7D" w:rsidRPr="00475B3F" w:rsidRDefault="00834D7D" w:rsidP="003809BE">
            <w:pPr>
              <w:jc w:val="both"/>
            </w:pPr>
          </w:p>
        </w:tc>
      </w:tr>
      <w:tr w:rsidR="00834D7D" w:rsidRPr="00475B3F" w14:paraId="72416E33" w14:textId="77777777" w:rsidTr="008774A5">
        <w:tc>
          <w:tcPr>
            <w:tcW w:w="2943" w:type="dxa"/>
          </w:tcPr>
          <w:p w14:paraId="2EFEDBBA" w14:textId="4D7CC2E2" w:rsidR="00834D7D" w:rsidRPr="00475B3F" w:rsidRDefault="00834D7D" w:rsidP="00DD0A01">
            <w:pPr>
              <w:ind w:firstLine="0"/>
            </w:pPr>
            <w:r>
              <w:t>Концентрация витамина Д в сыворотке крови</w:t>
            </w:r>
          </w:p>
        </w:tc>
        <w:tc>
          <w:tcPr>
            <w:tcW w:w="6379" w:type="dxa"/>
            <w:gridSpan w:val="3"/>
            <w:vMerge/>
          </w:tcPr>
          <w:p w14:paraId="024027BF" w14:textId="77777777" w:rsidR="00834D7D" w:rsidRPr="00475B3F" w:rsidRDefault="00834D7D" w:rsidP="003809BE">
            <w:pPr>
              <w:jc w:val="both"/>
            </w:pPr>
          </w:p>
        </w:tc>
      </w:tr>
      <w:tr w:rsidR="003809BE" w:rsidRPr="00475B3F" w14:paraId="556A4B78" w14:textId="77777777" w:rsidTr="008774A5">
        <w:tc>
          <w:tcPr>
            <w:tcW w:w="2943" w:type="dxa"/>
          </w:tcPr>
          <w:p w14:paraId="505383E9" w14:textId="77777777" w:rsidR="003809BE" w:rsidRPr="00475B3F" w:rsidRDefault="003809BE" w:rsidP="00DD0A01">
            <w:pPr>
              <w:ind w:firstLine="0"/>
            </w:pPr>
            <w:r w:rsidRPr="00475B3F">
              <w:t>Гликозилированный гемоглобин</w:t>
            </w:r>
          </w:p>
        </w:tc>
        <w:tc>
          <w:tcPr>
            <w:tcW w:w="3544" w:type="dxa"/>
            <w:gridSpan w:val="2"/>
          </w:tcPr>
          <w:p w14:paraId="2EF860CE" w14:textId="77777777" w:rsidR="003809BE" w:rsidRPr="00475B3F" w:rsidRDefault="003809BE" w:rsidP="003809BE">
            <w:pPr>
              <w:jc w:val="both"/>
              <w:rPr>
                <w:lang w:val="en-US"/>
              </w:rPr>
            </w:pPr>
            <w:r w:rsidRPr="00475B3F">
              <w:rPr>
                <w:lang w:val="en-US"/>
              </w:rPr>
              <w:t>1 раз в год</w:t>
            </w:r>
          </w:p>
        </w:tc>
        <w:tc>
          <w:tcPr>
            <w:tcW w:w="2835" w:type="dxa"/>
          </w:tcPr>
          <w:p w14:paraId="09A68C8A" w14:textId="77777777" w:rsidR="003809BE" w:rsidRPr="00475B3F" w:rsidRDefault="003809BE" w:rsidP="00DD0A01">
            <w:pPr>
              <w:ind w:firstLine="0"/>
              <w:jc w:val="both"/>
            </w:pPr>
            <w:r w:rsidRPr="00475B3F">
              <w:t>Для пациентов старше 7 лет – 1 раз в год</w:t>
            </w:r>
          </w:p>
        </w:tc>
      </w:tr>
    </w:tbl>
    <w:p w14:paraId="68923F4C" w14:textId="77777777" w:rsidR="003809BE" w:rsidRPr="00E709EF" w:rsidRDefault="003809BE" w:rsidP="00CA7C3F">
      <w:pPr>
        <w:jc w:val="both"/>
        <w:rPr>
          <w:rFonts w:eastAsia="Times New Roman" w:cs="Times New Roman"/>
          <w:szCs w:val="24"/>
          <w:lang w:eastAsia="ru-RU"/>
        </w:rPr>
      </w:pPr>
    </w:p>
    <w:p w14:paraId="1994CA4C" w14:textId="2D067D75" w:rsidR="008774A5" w:rsidRDefault="008774A5" w:rsidP="008774A5">
      <w:pPr>
        <w:pStyle w:val="1"/>
        <w:jc w:val="left"/>
      </w:pPr>
      <w:r>
        <w:tab/>
      </w:r>
      <w:bookmarkStart w:id="9" w:name="_Toc18321438"/>
      <w:r>
        <w:t>6. Организация медицинской помощи</w:t>
      </w:r>
      <w:bookmarkEnd w:id="9"/>
    </w:p>
    <w:p w14:paraId="29A09E3B" w14:textId="77777777" w:rsidR="008774A5" w:rsidRDefault="008774A5" w:rsidP="008774A5">
      <w:r>
        <w:t>Показания для госпитализации в медицинскую организацию:</w:t>
      </w:r>
    </w:p>
    <w:p w14:paraId="4B98C8FF" w14:textId="6E755FD4" w:rsidR="00BA6DE9" w:rsidRDefault="00E01DBE" w:rsidP="00BA6DE9">
      <w:pPr>
        <w:pStyle w:val="ab"/>
        <w:numPr>
          <w:ilvl w:val="0"/>
          <w:numId w:val="20"/>
        </w:numPr>
      </w:pPr>
      <w:r>
        <w:t>Экстренная госпитализация</w:t>
      </w:r>
      <w:r w:rsidR="00BA6DE9">
        <w:t xml:space="preserve"> в круглосуточный стационар</w:t>
      </w:r>
      <w:r>
        <w:t xml:space="preserve">: </w:t>
      </w:r>
    </w:p>
    <w:p w14:paraId="11E2FE40" w14:textId="659C5C5D" w:rsidR="008774A5" w:rsidRDefault="00BA6DE9" w:rsidP="00BA6DE9">
      <w:pPr>
        <w:pStyle w:val="ab"/>
        <w:numPr>
          <w:ilvl w:val="0"/>
          <w:numId w:val="21"/>
        </w:numPr>
      </w:pPr>
      <w:r>
        <w:t>П</w:t>
      </w:r>
      <w:r w:rsidR="00E01DBE">
        <w:t>ри развитии глубокого анемического синдрома</w:t>
      </w:r>
      <w:r>
        <w:t xml:space="preserve"> (гемоглобин менее 80 г/л) для проведения заместительной терапии</w:t>
      </w:r>
      <w:r w:rsidR="005A08B3">
        <w:t>.</w:t>
      </w:r>
      <w:r>
        <w:t xml:space="preserve"> </w:t>
      </w:r>
    </w:p>
    <w:p w14:paraId="4ECE657C" w14:textId="6E2DE3EA" w:rsidR="00BA6DE9" w:rsidRDefault="00BA6DE9" w:rsidP="00BA6DE9">
      <w:pPr>
        <w:pStyle w:val="ab"/>
        <w:numPr>
          <w:ilvl w:val="0"/>
          <w:numId w:val="21"/>
        </w:numPr>
      </w:pPr>
      <w:r>
        <w:t>Другие</w:t>
      </w:r>
      <w:r w:rsidR="00BB63D3">
        <w:t xml:space="preserve"> общие</w:t>
      </w:r>
      <w:r>
        <w:t xml:space="preserve"> показания, которые определил педиатр или гематолог по месту жительства</w:t>
      </w:r>
      <w:r w:rsidR="00CE1BA0">
        <w:t>, в связи с развитием интеркуррентного заболевания</w:t>
      </w:r>
      <w:r>
        <w:t>.</w:t>
      </w:r>
    </w:p>
    <w:p w14:paraId="6573E63A" w14:textId="17225749" w:rsidR="00EE0DF2" w:rsidRPr="00475B3F" w:rsidRDefault="00E01DBE" w:rsidP="005A08B3">
      <w:pPr>
        <w:pStyle w:val="ab"/>
        <w:numPr>
          <w:ilvl w:val="0"/>
          <w:numId w:val="20"/>
        </w:numPr>
      </w:pPr>
      <w:r>
        <w:t>Плановая госпитализация</w:t>
      </w:r>
      <w:r w:rsidR="00BA6DE9">
        <w:t xml:space="preserve"> для планового переливания эритроцитной массы</w:t>
      </w:r>
      <w:r w:rsidR="00CE1BA0">
        <w:t xml:space="preserve"> (взвеси)</w:t>
      </w:r>
      <w:r w:rsidR="00BA6DE9">
        <w:t>.</w:t>
      </w:r>
      <w:r w:rsidR="00BA6DE9" w:rsidRPr="00475B3F">
        <w:t xml:space="preserve"> </w:t>
      </w:r>
      <w:r w:rsidR="00EE0DF2" w:rsidRPr="00475B3F">
        <w:t>Пороговое значение Hb для проведения гемотрансфузии:</w:t>
      </w:r>
    </w:p>
    <w:p w14:paraId="2A543589" w14:textId="77777777" w:rsidR="00EE0DF2" w:rsidRPr="00475B3F" w:rsidRDefault="00EE0DF2" w:rsidP="00EE0DF2">
      <w:pPr>
        <w:pStyle w:val="ab"/>
        <w:widowControl w:val="0"/>
        <w:numPr>
          <w:ilvl w:val="0"/>
          <w:numId w:val="10"/>
        </w:numPr>
        <w:shd w:val="clear" w:color="auto" w:fill="FFFFFF"/>
        <w:autoSpaceDE w:val="0"/>
        <w:autoSpaceDN w:val="0"/>
        <w:adjustRightInd w:val="0"/>
        <w:contextualSpacing w:val="0"/>
        <w:jc w:val="both"/>
        <w:rPr>
          <w:rFonts w:cs="Times New Roman"/>
          <w:szCs w:val="24"/>
        </w:rPr>
      </w:pPr>
      <w:r w:rsidRPr="00475B3F">
        <w:rPr>
          <w:rFonts w:cs="Times New Roman"/>
          <w:szCs w:val="24"/>
        </w:rPr>
        <w:t>для детей первого года жизни 90-100 г/л;</w:t>
      </w:r>
    </w:p>
    <w:p w14:paraId="7B9682E9" w14:textId="77777777" w:rsidR="00EE0DF2" w:rsidRPr="00475B3F" w:rsidRDefault="00EE0DF2" w:rsidP="00EE0DF2">
      <w:pPr>
        <w:pStyle w:val="ab"/>
        <w:widowControl w:val="0"/>
        <w:numPr>
          <w:ilvl w:val="0"/>
          <w:numId w:val="10"/>
        </w:numPr>
        <w:shd w:val="clear" w:color="auto" w:fill="FFFFFF"/>
        <w:autoSpaceDE w:val="0"/>
        <w:autoSpaceDN w:val="0"/>
        <w:adjustRightInd w:val="0"/>
        <w:contextualSpacing w:val="0"/>
        <w:jc w:val="both"/>
        <w:rPr>
          <w:rFonts w:cs="Times New Roman"/>
          <w:szCs w:val="24"/>
        </w:rPr>
      </w:pPr>
      <w:r w:rsidRPr="00475B3F">
        <w:rPr>
          <w:rFonts w:cs="Times New Roman"/>
          <w:szCs w:val="24"/>
        </w:rPr>
        <w:t>для пациентов старше 1 года 80-90 г/л.</w:t>
      </w:r>
    </w:p>
    <w:p w14:paraId="4AB0A19F" w14:textId="6052CCD5" w:rsidR="00EE0DF2" w:rsidRDefault="002C3759" w:rsidP="00BA6DE9">
      <w:pPr>
        <w:jc w:val="both"/>
      </w:pPr>
      <w:r>
        <w:lastRenderedPageBreak/>
        <w:t>Трансфузии компонентов крови</w:t>
      </w:r>
      <w:r w:rsidR="00BA6DE9">
        <w:t xml:space="preserve"> </w:t>
      </w:r>
      <w:r w:rsidR="00CE1BA0">
        <w:t>могут осуществляться в условиях дневного стационара при неосложненном течении заболе</w:t>
      </w:r>
      <w:r w:rsidR="00840616">
        <w:t>вания;</w:t>
      </w:r>
      <w:r>
        <w:t xml:space="preserve"> </w:t>
      </w:r>
      <w:r w:rsidR="00BA6DE9">
        <w:t>в условиях круглосуточного стационара</w:t>
      </w:r>
      <w:r w:rsidR="00CE1BA0">
        <w:t xml:space="preserve"> при осложненном течении основного заболевания</w:t>
      </w:r>
      <w:r w:rsidR="00840616">
        <w:t xml:space="preserve"> (АДБ)</w:t>
      </w:r>
      <w:r w:rsidR="00BA6DE9">
        <w:t xml:space="preserve"> в связи с необходимостью круглосуточного наблюдения за пациентом после переливания.</w:t>
      </w:r>
    </w:p>
    <w:p w14:paraId="5F5A822D" w14:textId="47A67B60" w:rsidR="009A340B" w:rsidRDefault="009A340B" w:rsidP="009A340B">
      <w:pPr>
        <w:pStyle w:val="ab"/>
        <w:numPr>
          <w:ilvl w:val="0"/>
          <w:numId w:val="20"/>
        </w:numPr>
        <w:jc w:val="both"/>
      </w:pPr>
      <w:r>
        <w:t>Плановая госпитализация в круглосуточный стационар для проведения аллогенной трансплантации гемопоэтических стволовых клеток</w:t>
      </w:r>
      <w:r w:rsidR="007F451D">
        <w:t xml:space="preserve"> после принятия решения о проведении данной процедуры</w:t>
      </w:r>
      <w:r>
        <w:t>.</w:t>
      </w:r>
    </w:p>
    <w:p w14:paraId="70B60E88" w14:textId="3C533665" w:rsidR="009A340B" w:rsidRDefault="005A08B3" w:rsidP="009A340B">
      <w:pPr>
        <w:pStyle w:val="ab"/>
        <w:numPr>
          <w:ilvl w:val="0"/>
          <w:numId w:val="20"/>
        </w:numPr>
        <w:jc w:val="both"/>
      </w:pPr>
      <w:r>
        <w:t>Плановая госпитализация в дневной стационар для проведения</w:t>
      </w:r>
      <w:r w:rsidR="009A340B">
        <w:t xml:space="preserve"> обследования по перегрузке железом при невозможности проведения обследования в амбулаторных условиях (например, проведение МРТ в режиме Т2* под общей анестезией).</w:t>
      </w:r>
    </w:p>
    <w:p w14:paraId="008AAD55" w14:textId="3560CFC7" w:rsidR="009A340B" w:rsidRDefault="009A340B" w:rsidP="009A340B">
      <w:pPr>
        <w:pStyle w:val="ab"/>
        <w:numPr>
          <w:ilvl w:val="0"/>
          <w:numId w:val="20"/>
        </w:numPr>
        <w:jc w:val="both"/>
      </w:pPr>
      <w:r>
        <w:t>Плановая госпитализация в дневной стационар для инициации терапии глюкокортикостероидами.</w:t>
      </w:r>
    </w:p>
    <w:p w14:paraId="1D279535" w14:textId="77777777" w:rsidR="00EE0DF2" w:rsidRDefault="00EE0DF2" w:rsidP="008774A5"/>
    <w:p w14:paraId="68DA0C9E" w14:textId="77777777" w:rsidR="008774A5" w:rsidRDefault="008774A5" w:rsidP="008774A5">
      <w:r>
        <w:t>Показания к выписке пациента из медицинской организации</w:t>
      </w:r>
    </w:p>
    <w:p w14:paraId="5A80C32E" w14:textId="46529DDB" w:rsidR="009A340B" w:rsidRDefault="009A340B" w:rsidP="009A340B">
      <w:pPr>
        <w:pStyle w:val="ab"/>
        <w:numPr>
          <w:ilvl w:val="0"/>
          <w:numId w:val="22"/>
        </w:numPr>
      </w:pPr>
      <w:r>
        <w:t>стабилизация состояния;</w:t>
      </w:r>
    </w:p>
    <w:p w14:paraId="156FE975" w14:textId="77777777" w:rsidR="009A340B" w:rsidRDefault="009A340B" w:rsidP="009A340B">
      <w:pPr>
        <w:pStyle w:val="ab"/>
        <w:numPr>
          <w:ilvl w:val="0"/>
          <w:numId w:val="22"/>
        </w:numPr>
      </w:pPr>
      <w:r>
        <w:t>улучшение общего самочувствия;</w:t>
      </w:r>
    </w:p>
    <w:p w14:paraId="64AC595A" w14:textId="0A621B18" w:rsidR="008774A5" w:rsidRPr="008774A5" w:rsidRDefault="009A340B" w:rsidP="009A340B">
      <w:pPr>
        <w:pStyle w:val="ab"/>
        <w:numPr>
          <w:ilvl w:val="0"/>
          <w:numId w:val="22"/>
        </w:numPr>
      </w:pPr>
      <w:r>
        <w:t xml:space="preserve">Повышение концентрации гемоглобина до </w:t>
      </w:r>
      <w:r w:rsidRPr="00475B3F">
        <w:t>115-120 г/л</w:t>
      </w:r>
      <w:r>
        <w:t>.</w:t>
      </w:r>
    </w:p>
    <w:p w14:paraId="6B0D3EB3" w14:textId="645B31DD" w:rsidR="00D11F82" w:rsidRDefault="008774A5" w:rsidP="00A91310">
      <w:pPr>
        <w:pStyle w:val="1"/>
      </w:pPr>
      <w:bookmarkStart w:id="10" w:name="_Toc18321439"/>
      <w:r>
        <w:t xml:space="preserve">7. </w:t>
      </w:r>
      <w:r w:rsidR="00D11F82" w:rsidRPr="00E9341B">
        <w:t>Дополнительная информация, влияющая на течение и исход заболевания</w:t>
      </w:r>
      <w:bookmarkEnd w:id="10"/>
    </w:p>
    <w:p w14:paraId="16AE8BCE" w14:textId="77777777" w:rsidR="00DD0A01" w:rsidRPr="00475B3F" w:rsidRDefault="00DD0A01" w:rsidP="00DD0A01">
      <w:pPr>
        <w:ind w:firstLine="708"/>
        <w:contextualSpacing/>
        <w:jc w:val="both"/>
      </w:pPr>
      <w:r w:rsidRPr="00475B3F">
        <w:t xml:space="preserve">В целом прогноз для жизни достаточно благоприятный. Выполнение данных клинических рекомендаций позволяет сохранить полноценную работоспособность пациента. Продолжительность жизни ограничена в первую очередь развитием осложнений от проводимой терапии. </w:t>
      </w:r>
    </w:p>
    <w:p w14:paraId="41362937" w14:textId="792A943A" w:rsidR="00DD0A01" w:rsidRPr="00475B3F" w:rsidRDefault="00DD0A01" w:rsidP="00DD0A01">
      <w:pPr>
        <w:ind w:firstLine="708"/>
        <w:contextualSpacing/>
        <w:jc w:val="both"/>
      </w:pPr>
      <w:r w:rsidRPr="00475B3F">
        <w:t>Спонтанная ремиссия АДБ возможна в примерно 20% случаев к 25 годам независимо от ранее проводимой терапии</w:t>
      </w:r>
      <w:r w:rsidR="00F8747C">
        <w:t xml:space="preserve"> </w:t>
      </w:r>
      <w:r w:rsidR="00F8747C" w:rsidRPr="00B67554">
        <w:t>[</w:t>
      </w:r>
      <w:r w:rsidR="00834D7D">
        <w:t>1,2,5,25,26,28,32,33</w:t>
      </w:r>
      <w:r w:rsidR="00F8747C" w:rsidRPr="00B67554">
        <w:t>]</w:t>
      </w:r>
      <w:r w:rsidRPr="00475B3F">
        <w:t>.</w:t>
      </w:r>
    </w:p>
    <w:p w14:paraId="55D7F27A" w14:textId="721E3FA6" w:rsidR="00DD0A01" w:rsidRPr="00475B3F" w:rsidRDefault="00DD0A01" w:rsidP="00DD0A01">
      <w:pPr>
        <w:ind w:firstLine="708"/>
        <w:contextualSpacing/>
        <w:jc w:val="both"/>
      </w:pPr>
      <w:r w:rsidRPr="00475B3F">
        <w:t xml:space="preserve">Осложнение заместительной терапии эритроцитной массой </w:t>
      </w:r>
      <w:r w:rsidR="00834D7D">
        <w:t xml:space="preserve">(взвесью) </w:t>
      </w:r>
      <w:r w:rsidRPr="00475B3F">
        <w:t>– посттрансфузионная перегрузка железом – может существенно сокращать продолжительность жизни и ухудшать качество жизни больных</w:t>
      </w:r>
      <w:r w:rsidR="00F8747C">
        <w:t xml:space="preserve"> [</w:t>
      </w:r>
      <w:r w:rsidR="00834D7D">
        <w:t>1,2,5,25,26,28,32,33,37</w:t>
      </w:r>
      <w:r w:rsidR="00F8747C">
        <w:t>]</w:t>
      </w:r>
      <w:r w:rsidRPr="00475B3F">
        <w:t>.</w:t>
      </w:r>
    </w:p>
    <w:p w14:paraId="3CEE1B5F" w14:textId="1ACBE484" w:rsidR="00DD0A01" w:rsidRPr="00475B3F" w:rsidRDefault="00DD0A01" w:rsidP="00DD0A01">
      <w:pPr>
        <w:ind w:firstLine="708"/>
        <w:contextualSpacing/>
        <w:jc w:val="both"/>
      </w:pPr>
      <w:r w:rsidRPr="00475B3F">
        <w:t>Продолжительность жизни больных: до 40 лет доживает 75,1±4,8% больных; в случае достижения ремиссии или медикаментозной ремиссии выживаемость составляет 85-100%; трансфузионно зависимые пациенты доживают до взрослого возраста в 60% случаев</w:t>
      </w:r>
      <w:r w:rsidR="00834D7D">
        <w:t xml:space="preserve"> [1,4,25,26,28</w:t>
      </w:r>
      <w:r w:rsidR="00F8747C">
        <w:t>]</w:t>
      </w:r>
      <w:r w:rsidRPr="00475B3F">
        <w:t>.</w:t>
      </w:r>
    </w:p>
    <w:p w14:paraId="159CEA13" w14:textId="3B6F787E" w:rsidR="00DD0A01" w:rsidRPr="00475B3F" w:rsidRDefault="00DD0A01" w:rsidP="00DD0A01">
      <w:pPr>
        <w:ind w:firstLine="708"/>
        <w:contextualSpacing/>
        <w:jc w:val="both"/>
      </w:pPr>
      <w:r w:rsidRPr="00475B3F">
        <w:lastRenderedPageBreak/>
        <w:t>Общая выживаемость после родственной совместимой</w:t>
      </w:r>
      <w:r w:rsidR="00834D7D">
        <w:t xml:space="preserve"> ТГСК, если она проводилась до 10</w:t>
      </w:r>
      <w:r w:rsidRPr="00475B3F">
        <w:t>-летнего возраста, составляет 95%, после неродственной</w:t>
      </w:r>
      <w:r w:rsidR="00834D7D">
        <w:t xml:space="preserve"> полностью совместимой ТГСК – 86,6</w:t>
      </w:r>
      <w:r w:rsidRPr="00475B3F">
        <w:t>%</w:t>
      </w:r>
      <w:r w:rsidR="00834D7D">
        <w:t xml:space="preserve"> [1,2,4,5,32,33,52-55</w:t>
      </w:r>
      <w:r w:rsidR="00B47B2A">
        <w:t>]</w:t>
      </w:r>
      <w:r w:rsidRPr="00475B3F">
        <w:t>.</w:t>
      </w:r>
    </w:p>
    <w:p w14:paraId="3FCC9738" w14:textId="2E943CF6" w:rsidR="00DD0A01" w:rsidRPr="00475B3F" w:rsidRDefault="00DD0A01" w:rsidP="00DD0A01">
      <w:pPr>
        <w:ind w:firstLine="708"/>
        <w:jc w:val="both"/>
      </w:pPr>
      <w:r w:rsidRPr="00475B3F">
        <w:t>Смертность пациентов с АДБ зависит от развития и степени тяжести осложнений от проводимой терапии (посттрансфузионная перегрузка железом, инфекции, осложнения после ТГСК) – 67%, связана с прогрессией заболевания (тяжелая аплазия кроветворения, злокачественные заболевания) – 22%, не установлена причинная связь – 11% случаев</w:t>
      </w:r>
      <w:r w:rsidR="00834D7D">
        <w:t xml:space="preserve"> [3,25,26,28</w:t>
      </w:r>
      <w:r w:rsidR="00F8747C">
        <w:t>]</w:t>
      </w:r>
      <w:r w:rsidRPr="00475B3F">
        <w:t>.</w:t>
      </w:r>
      <w:r w:rsidR="00834D7D">
        <w:t xml:space="preserve"> По данным Российского регистра детей, больных АДБ,</w:t>
      </w:r>
      <w:r w:rsidR="008D0E03">
        <w:t xml:space="preserve"> показатель летальности составляет 2,12%</w:t>
      </w:r>
    </w:p>
    <w:p w14:paraId="4FCA2655" w14:textId="07F377AC" w:rsidR="00DD0A01" w:rsidRDefault="00DD0A01" w:rsidP="00DD0A01">
      <w:pPr>
        <w:jc w:val="both"/>
        <w:rPr>
          <w:rFonts w:cs="Times New Roman"/>
        </w:rPr>
      </w:pPr>
      <w:r w:rsidRPr="00DD0A01">
        <w:rPr>
          <w:rFonts w:cs="Times New Roman"/>
        </w:rPr>
        <w:t xml:space="preserve">При отсутствии ТГСК </w:t>
      </w:r>
      <w:r w:rsidR="008D0E03">
        <w:rPr>
          <w:rFonts w:cs="Times New Roman"/>
        </w:rPr>
        <w:t xml:space="preserve">больным АДБ рекомендуется </w:t>
      </w:r>
      <w:r w:rsidRPr="00DD0A01">
        <w:rPr>
          <w:rFonts w:cs="Times New Roman"/>
        </w:rPr>
        <w:t xml:space="preserve">избегать профессий, связанных возможными травмами. При успешной ТГСК ограничений </w:t>
      </w:r>
      <w:r w:rsidR="001249DF">
        <w:rPr>
          <w:rFonts w:cs="Times New Roman"/>
        </w:rPr>
        <w:t xml:space="preserve">в выборе профессии </w:t>
      </w:r>
      <w:r w:rsidRPr="00DD0A01">
        <w:rPr>
          <w:rFonts w:cs="Times New Roman"/>
        </w:rPr>
        <w:t>нет.</w:t>
      </w:r>
    </w:p>
    <w:p w14:paraId="5F560AA8" w14:textId="77777777" w:rsidR="00DD0A01" w:rsidRPr="001249DF" w:rsidRDefault="00DD0A01" w:rsidP="00DD0A01">
      <w:pPr>
        <w:jc w:val="both"/>
        <w:rPr>
          <w:rFonts w:cs="Times New Roman"/>
        </w:rPr>
      </w:pPr>
      <w:r w:rsidRPr="001249DF">
        <w:rPr>
          <w:rFonts w:cs="Times New Roman"/>
        </w:rPr>
        <w:t>Без ТГСК детородная функция обычно не страдает, после проведенной ТГСК возможно бесплодие.</w:t>
      </w:r>
    </w:p>
    <w:p w14:paraId="3BD46C93" w14:textId="2BC3CB3D" w:rsidR="00DD0A01" w:rsidRDefault="00DD0A01" w:rsidP="00DD0A01">
      <w:pPr>
        <w:jc w:val="both"/>
        <w:rPr>
          <w:rFonts w:cs="Times New Roman"/>
          <w:szCs w:val="28"/>
        </w:rPr>
      </w:pPr>
      <w:r w:rsidRPr="001249DF">
        <w:rPr>
          <w:rFonts w:cs="Times New Roman"/>
          <w:szCs w:val="28"/>
        </w:rPr>
        <w:t>Физиологические изменения, происходящие при беременности, могут вызвать повышение потребности как в ГКС, так и в трансфузиях эритроцитной массы</w:t>
      </w:r>
      <w:r w:rsidR="008D0E03">
        <w:rPr>
          <w:rFonts w:cs="Times New Roman"/>
          <w:szCs w:val="28"/>
        </w:rPr>
        <w:t xml:space="preserve"> (взвеси)</w:t>
      </w:r>
      <w:r w:rsidR="00A13AB9">
        <w:rPr>
          <w:rFonts w:cs="Times New Roman"/>
          <w:szCs w:val="28"/>
        </w:rPr>
        <w:t xml:space="preserve"> [60]</w:t>
      </w:r>
      <w:r w:rsidRPr="001249DF">
        <w:rPr>
          <w:rFonts w:cs="Times New Roman"/>
          <w:szCs w:val="28"/>
        </w:rPr>
        <w:t>.</w:t>
      </w:r>
      <w:r w:rsidR="001249DF">
        <w:rPr>
          <w:rFonts w:cs="Times New Roman"/>
          <w:szCs w:val="28"/>
        </w:rPr>
        <w:t xml:space="preserve"> Во время беременности может быть возврат клинических проявлений и необходимость терапии у больных со спонтанной </w:t>
      </w:r>
      <w:r w:rsidR="008D0E03">
        <w:rPr>
          <w:rFonts w:cs="Times New Roman"/>
          <w:szCs w:val="28"/>
        </w:rPr>
        <w:t>ремиссией</w:t>
      </w:r>
      <w:r w:rsidR="001249DF">
        <w:rPr>
          <w:rFonts w:cs="Times New Roman"/>
          <w:szCs w:val="28"/>
        </w:rPr>
        <w:t xml:space="preserve"> АДБ</w:t>
      </w:r>
      <w:r w:rsidR="00A13AB9">
        <w:rPr>
          <w:rFonts w:cs="Times New Roman"/>
          <w:szCs w:val="28"/>
        </w:rPr>
        <w:t xml:space="preserve"> [60]</w:t>
      </w:r>
      <w:r w:rsidR="001249DF">
        <w:rPr>
          <w:rFonts w:cs="Times New Roman"/>
          <w:szCs w:val="28"/>
        </w:rPr>
        <w:t>.</w:t>
      </w:r>
    </w:p>
    <w:p w14:paraId="7EC01950" w14:textId="6BEBBA06" w:rsidR="001249DF" w:rsidRPr="00B67554" w:rsidRDefault="001249DF" w:rsidP="00F8747C">
      <w:pPr>
        <w:jc w:val="both"/>
        <w:rPr>
          <w:rFonts w:cs="Times New Roman"/>
          <w:szCs w:val="28"/>
        </w:rPr>
      </w:pPr>
      <w:r w:rsidRPr="008D0E03">
        <w:rPr>
          <w:rFonts w:cs="Times New Roman"/>
          <w:szCs w:val="28"/>
          <w:u w:val="single"/>
        </w:rPr>
        <w:t>Пренатальная диагностика и генетическое консультирование</w:t>
      </w:r>
      <w:r>
        <w:rPr>
          <w:rFonts w:cs="Times New Roman"/>
          <w:szCs w:val="28"/>
        </w:rPr>
        <w:t>:</w:t>
      </w:r>
    </w:p>
    <w:p w14:paraId="3E934551" w14:textId="77777777" w:rsidR="001249DF" w:rsidRPr="001249DF" w:rsidRDefault="001249DF" w:rsidP="00F8747C">
      <w:pPr>
        <w:pStyle w:val="ab"/>
        <w:numPr>
          <w:ilvl w:val="0"/>
          <w:numId w:val="13"/>
        </w:numPr>
        <w:jc w:val="both"/>
        <w:rPr>
          <w:rFonts w:cs="Times New Roman"/>
          <w:szCs w:val="28"/>
        </w:rPr>
      </w:pPr>
      <w:r w:rsidRPr="001249DF">
        <w:rPr>
          <w:rFonts w:cs="Times New Roman"/>
          <w:szCs w:val="28"/>
        </w:rPr>
        <w:t>Семья больного АДБ</w:t>
      </w:r>
    </w:p>
    <w:p w14:paraId="32D70C78" w14:textId="77777777" w:rsidR="001249DF" w:rsidRPr="001249DF" w:rsidRDefault="001249DF" w:rsidP="00F8747C">
      <w:pPr>
        <w:jc w:val="both"/>
        <w:rPr>
          <w:rFonts w:cs="Times New Roman"/>
          <w:szCs w:val="28"/>
        </w:rPr>
      </w:pPr>
      <w:r w:rsidRPr="001249DF">
        <w:rPr>
          <w:rFonts w:cs="Times New Roman"/>
          <w:szCs w:val="28"/>
        </w:rPr>
        <w:t xml:space="preserve">При генетическом консультировании необходимо учитывать высокую вероятность рождения больного ребенка в данной семье при последующих беременностях. Пренатальная диагностика возможна при идентифицированной мутации у пациента; в </w:t>
      </w:r>
      <w:r w:rsidRPr="00B67554">
        <w:rPr>
          <w:rFonts w:cs="Times New Roman"/>
          <w:szCs w:val="28"/>
        </w:rPr>
        <w:t>~</w:t>
      </w:r>
      <w:r w:rsidRPr="001249DF">
        <w:rPr>
          <w:rFonts w:cs="Times New Roman"/>
          <w:szCs w:val="28"/>
        </w:rPr>
        <w:t>30% случаев мутацию выявить не удается, следовательно проведение пренатальной диагностики становиться невозможно.</w:t>
      </w:r>
    </w:p>
    <w:p w14:paraId="7F061B7A" w14:textId="77777777" w:rsidR="001249DF" w:rsidRPr="001249DF" w:rsidRDefault="001249DF" w:rsidP="00F8747C">
      <w:pPr>
        <w:pStyle w:val="ab"/>
        <w:numPr>
          <w:ilvl w:val="0"/>
          <w:numId w:val="13"/>
        </w:numPr>
        <w:jc w:val="both"/>
        <w:rPr>
          <w:rFonts w:cs="Times New Roman"/>
          <w:szCs w:val="28"/>
        </w:rPr>
      </w:pPr>
      <w:r w:rsidRPr="001249DF">
        <w:rPr>
          <w:rFonts w:cs="Times New Roman"/>
          <w:szCs w:val="28"/>
        </w:rPr>
        <w:t>Больной АДБ</w:t>
      </w:r>
    </w:p>
    <w:p w14:paraId="285906E4" w14:textId="77777777" w:rsidR="001249DF" w:rsidRPr="001249DF" w:rsidRDefault="001249DF" w:rsidP="00F8747C">
      <w:pPr>
        <w:jc w:val="both"/>
        <w:rPr>
          <w:rFonts w:cs="Times New Roman"/>
          <w:szCs w:val="28"/>
        </w:rPr>
      </w:pPr>
      <w:r w:rsidRPr="001249DF">
        <w:rPr>
          <w:rFonts w:cs="Times New Roman"/>
          <w:szCs w:val="28"/>
        </w:rPr>
        <w:t xml:space="preserve">При генетическом консультировании необходимо учитывать крайне высокую вероятность рождения больного ребенка. </w:t>
      </w:r>
    </w:p>
    <w:p w14:paraId="7A6A1E22" w14:textId="77777777" w:rsidR="001249DF" w:rsidRPr="001249DF" w:rsidRDefault="001249DF" w:rsidP="00F8747C">
      <w:pPr>
        <w:jc w:val="both"/>
        <w:rPr>
          <w:rFonts w:cs="Times New Roman"/>
          <w:szCs w:val="28"/>
        </w:rPr>
      </w:pPr>
      <w:r w:rsidRPr="001249DF">
        <w:rPr>
          <w:rFonts w:cs="Times New Roman"/>
          <w:szCs w:val="28"/>
        </w:rPr>
        <w:t>У пациентов мужского пола при идентифицированной мутации возможно проведение генетического исследования спермы для определения риска передачи данного заболевания следующему поколению. В случае выявления только мутантного аллеля – риск рождения больного ребенка составляет 100%, деторождение не рекомендуется. В случае наличия нормального и мутантного аллеля – показана ЭКО с предимплантационной диагностикой.</w:t>
      </w:r>
    </w:p>
    <w:p w14:paraId="5DB57DF8" w14:textId="017B3DFA" w:rsidR="00DD0A01" w:rsidRPr="00AC63A3" w:rsidRDefault="001249DF" w:rsidP="00AC63A3">
      <w:pPr>
        <w:jc w:val="both"/>
        <w:rPr>
          <w:rFonts w:asciiTheme="minorHAnsi" w:hAnsiTheme="minorHAnsi"/>
          <w:szCs w:val="28"/>
        </w:rPr>
      </w:pPr>
      <w:r w:rsidRPr="001249DF">
        <w:rPr>
          <w:rFonts w:cs="Times New Roman"/>
          <w:szCs w:val="28"/>
        </w:rPr>
        <w:lastRenderedPageBreak/>
        <w:t>У пациентов женского пола при идентифицированной мутации возможно ЭКО с предимплантационной диагностикой.</w:t>
      </w:r>
    </w:p>
    <w:p w14:paraId="7DA33A7E" w14:textId="77777777" w:rsidR="00D71334" w:rsidRPr="00181EC4" w:rsidRDefault="00AE4EA1" w:rsidP="00A91310">
      <w:pPr>
        <w:pStyle w:val="1"/>
      </w:pPr>
      <w:bookmarkStart w:id="11" w:name="_Toc18321440"/>
      <w:r w:rsidRPr="00181EC4">
        <w:t>Критерии качества оценки медицинской помощи</w:t>
      </w:r>
      <w:bookmarkEnd w:id="11"/>
    </w:p>
    <w:p w14:paraId="593F7298" w14:textId="6C298F80" w:rsidR="001249DF" w:rsidRPr="0051354F" w:rsidRDefault="00E01DBE" w:rsidP="001249DF">
      <w:pPr>
        <w:spacing w:after="160" w:line="259" w:lineRule="auto"/>
        <w:ind w:left="1080" w:hanging="1080"/>
      </w:pPr>
      <w:r>
        <w:t>Таблица 3</w:t>
      </w:r>
      <w:r w:rsidR="001249DF">
        <w:t>. Критерии качества медицинской помощи на этапе диагностики.</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88"/>
        <w:gridCol w:w="1418"/>
      </w:tblGrid>
      <w:tr w:rsidR="001249DF" w:rsidRPr="00431A21" w14:paraId="0F94EBCF" w14:textId="77777777" w:rsidTr="00A02B68">
        <w:tc>
          <w:tcPr>
            <w:tcW w:w="8188" w:type="dxa"/>
            <w:shd w:val="clear" w:color="auto" w:fill="auto"/>
          </w:tcPr>
          <w:p w14:paraId="721C0E6D" w14:textId="77777777" w:rsidR="001249DF" w:rsidRPr="00A02B68" w:rsidRDefault="001249DF" w:rsidP="001249DF">
            <w:pPr>
              <w:rPr>
                <w:b/>
              </w:rPr>
            </w:pPr>
            <w:r w:rsidRPr="00A02B68">
              <w:rPr>
                <w:b/>
              </w:rPr>
              <w:t>Критерий качества</w:t>
            </w:r>
          </w:p>
        </w:tc>
        <w:tc>
          <w:tcPr>
            <w:tcW w:w="1418" w:type="dxa"/>
            <w:shd w:val="clear" w:color="auto" w:fill="auto"/>
          </w:tcPr>
          <w:p w14:paraId="39626A4D" w14:textId="77777777" w:rsidR="001249DF" w:rsidRPr="00A02B68" w:rsidRDefault="001249DF" w:rsidP="001249DF">
            <w:pPr>
              <w:ind w:firstLine="0"/>
              <w:rPr>
                <w:b/>
              </w:rPr>
            </w:pPr>
            <w:r w:rsidRPr="00A02B68">
              <w:rPr>
                <w:b/>
              </w:rPr>
              <w:t>Значение</w:t>
            </w:r>
          </w:p>
        </w:tc>
      </w:tr>
      <w:tr w:rsidR="001249DF" w:rsidRPr="00431A21" w14:paraId="29E948E3" w14:textId="77777777" w:rsidTr="00A02B68">
        <w:tc>
          <w:tcPr>
            <w:tcW w:w="8188" w:type="dxa"/>
            <w:shd w:val="clear" w:color="auto" w:fill="auto"/>
          </w:tcPr>
          <w:p w14:paraId="5F2723E3" w14:textId="15D35E7A" w:rsidR="001249DF" w:rsidRPr="00431A21" w:rsidRDefault="001249DF" w:rsidP="001249DF">
            <w:pPr>
              <w:ind w:firstLine="0"/>
              <w:jc w:val="both"/>
            </w:pPr>
            <w:r>
              <w:t>Проводился</w:t>
            </w:r>
            <w:r w:rsidRPr="00431A21">
              <w:t xml:space="preserve"> ли на этапе первичной диагностики </w:t>
            </w:r>
            <w:r>
              <w:t>общий анализ крови с подсчетом ретикулоцитов и тромбоцитов?</w:t>
            </w:r>
          </w:p>
        </w:tc>
        <w:tc>
          <w:tcPr>
            <w:tcW w:w="1418" w:type="dxa"/>
            <w:shd w:val="clear" w:color="auto" w:fill="auto"/>
          </w:tcPr>
          <w:p w14:paraId="7B98A470" w14:textId="77777777" w:rsidR="001249DF" w:rsidRPr="00431A21" w:rsidRDefault="001249DF" w:rsidP="001249DF">
            <w:r w:rsidRPr="00431A21">
              <w:t>Да</w:t>
            </w:r>
          </w:p>
        </w:tc>
      </w:tr>
      <w:tr w:rsidR="001249DF" w:rsidRPr="00431A21" w14:paraId="47A28610" w14:textId="77777777" w:rsidTr="00A02B68">
        <w:tc>
          <w:tcPr>
            <w:tcW w:w="8188" w:type="dxa"/>
            <w:shd w:val="clear" w:color="auto" w:fill="auto"/>
          </w:tcPr>
          <w:p w14:paraId="759DEB07" w14:textId="5D0B2A72" w:rsidR="001249DF" w:rsidRPr="00431A21" w:rsidRDefault="001249DF" w:rsidP="001249DF">
            <w:pPr>
              <w:ind w:firstLine="0"/>
              <w:jc w:val="both"/>
            </w:pPr>
            <w:r w:rsidRPr="00431A21">
              <w:t xml:space="preserve">Проводилось на этапе первичной диагностики </w:t>
            </w:r>
            <w:r>
              <w:t>морфологическое исследование пунктата костного мозга?</w:t>
            </w:r>
          </w:p>
        </w:tc>
        <w:tc>
          <w:tcPr>
            <w:tcW w:w="1418" w:type="dxa"/>
            <w:shd w:val="clear" w:color="auto" w:fill="auto"/>
          </w:tcPr>
          <w:p w14:paraId="464E5F15" w14:textId="77777777" w:rsidR="001249DF" w:rsidRPr="00431A21" w:rsidRDefault="001249DF" w:rsidP="001249DF">
            <w:r w:rsidRPr="00431A21">
              <w:t>Да</w:t>
            </w:r>
          </w:p>
        </w:tc>
      </w:tr>
      <w:tr w:rsidR="001249DF" w:rsidRPr="00431A21" w14:paraId="797E91AC" w14:textId="77777777" w:rsidTr="00A02B68">
        <w:tc>
          <w:tcPr>
            <w:tcW w:w="8188" w:type="dxa"/>
            <w:shd w:val="clear" w:color="auto" w:fill="auto"/>
          </w:tcPr>
          <w:p w14:paraId="40FE010F" w14:textId="77777777" w:rsidR="001249DF" w:rsidRPr="00431A21" w:rsidRDefault="001249DF" w:rsidP="001249DF">
            <w:pPr>
              <w:ind w:firstLine="0"/>
              <w:jc w:val="both"/>
            </w:pPr>
            <w:r>
              <w:t>Проводила</w:t>
            </w:r>
            <w:r w:rsidRPr="00431A21">
              <w:t>сь ли на этапе первичной диагностики</w:t>
            </w:r>
            <w:r>
              <w:t xml:space="preserve"> исследование содержания лактата в венозной крови?</w:t>
            </w:r>
          </w:p>
        </w:tc>
        <w:tc>
          <w:tcPr>
            <w:tcW w:w="1418" w:type="dxa"/>
            <w:shd w:val="clear" w:color="auto" w:fill="auto"/>
          </w:tcPr>
          <w:p w14:paraId="6B7B6FD8" w14:textId="77777777" w:rsidR="001249DF" w:rsidRPr="00431A21" w:rsidRDefault="001249DF" w:rsidP="001249DF">
            <w:r w:rsidRPr="00431A21">
              <w:t>Да</w:t>
            </w:r>
          </w:p>
        </w:tc>
      </w:tr>
      <w:tr w:rsidR="001249DF" w:rsidRPr="00431A21" w14:paraId="30F22D40" w14:textId="77777777" w:rsidTr="00A02B68">
        <w:tc>
          <w:tcPr>
            <w:tcW w:w="8188" w:type="dxa"/>
            <w:shd w:val="clear" w:color="auto" w:fill="auto"/>
          </w:tcPr>
          <w:p w14:paraId="07A77C62" w14:textId="0BC2B36C" w:rsidR="001249DF" w:rsidRPr="00431A21" w:rsidRDefault="001249DF" w:rsidP="001249DF">
            <w:pPr>
              <w:ind w:firstLine="0"/>
              <w:jc w:val="both"/>
            </w:pPr>
            <w:r>
              <w:t>Проводилось</w:t>
            </w:r>
            <w:r w:rsidRPr="00431A21">
              <w:t xml:space="preserve"> ли на этапе первичной диагностики</w:t>
            </w:r>
            <w:r>
              <w:t xml:space="preserve"> исследование фракций гемоглобина ?</w:t>
            </w:r>
          </w:p>
        </w:tc>
        <w:tc>
          <w:tcPr>
            <w:tcW w:w="1418" w:type="dxa"/>
            <w:shd w:val="clear" w:color="auto" w:fill="auto"/>
          </w:tcPr>
          <w:p w14:paraId="3F5B69AF" w14:textId="77777777" w:rsidR="001249DF" w:rsidRPr="00431A21" w:rsidRDefault="001249DF" w:rsidP="001249DF">
            <w:r>
              <w:t>Да</w:t>
            </w:r>
          </w:p>
        </w:tc>
      </w:tr>
      <w:tr w:rsidR="001249DF" w:rsidRPr="00431A21" w14:paraId="12EE7776" w14:textId="77777777" w:rsidTr="00A02B68">
        <w:tc>
          <w:tcPr>
            <w:tcW w:w="8188" w:type="dxa"/>
            <w:shd w:val="clear" w:color="auto" w:fill="auto"/>
          </w:tcPr>
          <w:p w14:paraId="55BEBF73" w14:textId="005F845F" w:rsidR="001249DF" w:rsidRPr="00431A21" w:rsidRDefault="001249DF" w:rsidP="001249DF">
            <w:pPr>
              <w:ind w:firstLine="0"/>
              <w:jc w:val="both"/>
            </w:pPr>
            <w:r>
              <w:t>Проводился</w:t>
            </w:r>
            <w:r w:rsidRPr="00431A21">
              <w:t xml:space="preserve"> ли на этапе первичной</w:t>
            </w:r>
            <w:r>
              <w:t xml:space="preserve"> диагностики тест на ломкость хромосом (диэпоксибутановый тест или тест с митомицином С)?</w:t>
            </w:r>
          </w:p>
        </w:tc>
        <w:tc>
          <w:tcPr>
            <w:tcW w:w="1418" w:type="dxa"/>
            <w:shd w:val="clear" w:color="auto" w:fill="auto"/>
          </w:tcPr>
          <w:p w14:paraId="11C37865" w14:textId="77777777" w:rsidR="001249DF" w:rsidRPr="00431A21" w:rsidRDefault="001249DF" w:rsidP="001249DF">
            <w:r>
              <w:t>Да</w:t>
            </w:r>
          </w:p>
        </w:tc>
      </w:tr>
      <w:tr w:rsidR="001249DF" w:rsidRPr="00431A21" w14:paraId="654ED395" w14:textId="77777777" w:rsidTr="00A02B68">
        <w:tc>
          <w:tcPr>
            <w:tcW w:w="8188" w:type="dxa"/>
            <w:shd w:val="clear" w:color="auto" w:fill="auto"/>
          </w:tcPr>
          <w:p w14:paraId="6169A941" w14:textId="77777777" w:rsidR="001249DF" w:rsidRPr="00431A21" w:rsidRDefault="001249DF" w:rsidP="001249DF">
            <w:pPr>
              <w:ind w:firstLine="0"/>
              <w:jc w:val="both"/>
            </w:pPr>
            <w:r>
              <w:t>Проводилось</w:t>
            </w:r>
            <w:r w:rsidRPr="00431A21">
              <w:t xml:space="preserve"> ли на этапе первичной диагностики</w:t>
            </w:r>
            <w:r>
              <w:t xml:space="preserve"> стандартное кариотипирование?</w:t>
            </w:r>
          </w:p>
        </w:tc>
        <w:tc>
          <w:tcPr>
            <w:tcW w:w="1418" w:type="dxa"/>
            <w:shd w:val="clear" w:color="auto" w:fill="auto"/>
          </w:tcPr>
          <w:p w14:paraId="2D8F1614" w14:textId="77777777" w:rsidR="001249DF" w:rsidRPr="00431A21" w:rsidRDefault="001249DF" w:rsidP="001249DF">
            <w:r>
              <w:t>Да</w:t>
            </w:r>
          </w:p>
        </w:tc>
      </w:tr>
      <w:tr w:rsidR="001249DF" w:rsidRPr="00431A21" w14:paraId="5D02CD99" w14:textId="77777777" w:rsidTr="00A02B68">
        <w:tc>
          <w:tcPr>
            <w:tcW w:w="8188" w:type="dxa"/>
            <w:shd w:val="clear" w:color="auto" w:fill="auto"/>
          </w:tcPr>
          <w:p w14:paraId="1C17DE90" w14:textId="77777777" w:rsidR="001249DF" w:rsidRPr="00431A21" w:rsidRDefault="001249DF" w:rsidP="001249DF">
            <w:pPr>
              <w:ind w:firstLine="0"/>
              <w:jc w:val="both"/>
            </w:pPr>
            <w:r w:rsidRPr="00431A21">
              <w:t xml:space="preserve">Проводилось на этапе первичной диагностики </w:t>
            </w:r>
            <w:r>
              <w:t>исследование параметров обмена железа (железо сыворотки, НЖСС или ОЖСС, НТЖ, ферритин сыворотки)?</w:t>
            </w:r>
          </w:p>
        </w:tc>
        <w:tc>
          <w:tcPr>
            <w:tcW w:w="1418" w:type="dxa"/>
            <w:shd w:val="clear" w:color="auto" w:fill="auto"/>
          </w:tcPr>
          <w:p w14:paraId="5AC1EF36" w14:textId="77777777" w:rsidR="001249DF" w:rsidRPr="00431A21" w:rsidRDefault="001249DF" w:rsidP="001249DF">
            <w:r>
              <w:t>Да</w:t>
            </w:r>
          </w:p>
        </w:tc>
      </w:tr>
      <w:tr w:rsidR="001249DF" w:rsidRPr="00431A21" w14:paraId="4B83B29F" w14:textId="77777777" w:rsidTr="00A02B68">
        <w:tc>
          <w:tcPr>
            <w:tcW w:w="8188" w:type="dxa"/>
            <w:shd w:val="clear" w:color="auto" w:fill="auto"/>
          </w:tcPr>
          <w:p w14:paraId="4F963E66" w14:textId="3E66D867" w:rsidR="001249DF" w:rsidRPr="00C525AE" w:rsidRDefault="001249DF" w:rsidP="001249DF">
            <w:pPr>
              <w:ind w:firstLine="0"/>
              <w:jc w:val="both"/>
            </w:pPr>
            <w:r>
              <w:t xml:space="preserve">Проводилось ли в течении первых 30 дней после установки диагноза </w:t>
            </w:r>
            <w:r>
              <w:rPr>
                <w:lang w:val="en-US"/>
              </w:rPr>
              <w:t>HLA</w:t>
            </w:r>
            <w:r>
              <w:t>-типирование сиблингов (при их наличие)?</w:t>
            </w:r>
          </w:p>
        </w:tc>
        <w:tc>
          <w:tcPr>
            <w:tcW w:w="1418" w:type="dxa"/>
            <w:shd w:val="clear" w:color="auto" w:fill="auto"/>
          </w:tcPr>
          <w:p w14:paraId="51E4A466" w14:textId="77777777" w:rsidR="001249DF" w:rsidRPr="00431A21" w:rsidRDefault="001249DF" w:rsidP="001249DF">
            <w:r>
              <w:t>Да</w:t>
            </w:r>
          </w:p>
        </w:tc>
      </w:tr>
      <w:tr w:rsidR="001249DF" w:rsidRPr="00431A21" w14:paraId="7563DA83" w14:textId="77777777" w:rsidTr="00A02B68">
        <w:tc>
          <w:tcPr>
            <w:tcW w:w="8188" w:type="dxa"/>
            <w:shd w:val="clear" w:color="auto" w:fill="auto"/>
          </w:tcPr>
          <w:p w14:paraId="1668683D" w14:textId="13A28693" w:rsidR="001249DF" w:rsidRPr="00431A21" w:rsidRDefault="001249DF" w:rsidP="001249DF">
            <w:pPr>
              <w:ind w:firstLine="0"/>
              <w:jc w:val="both"/>
            </w:pPr>
            <w:r>
              <w:t>Проводилось ли в течении 60 дней после установки диагноза ДНК-исследование генов рибосомальных белков?</w:t>
            </w:r>
          </w:p>
        </w:tc>
        <w:tc>
          <w:tcPr>
            <w:tcW w:w="1418" w:type="dxa"/>
            <w:shd w:val="clear" w:color="auto" w:fill="auto"/>
          </w:tcPr>
          <w:p w14:paraId="3E73A3E8" w14:textId="77777777" w:rsidR="001249DF" w:rsidRPr="00431A21" w:rsidRDefault="001249DF" w:rsidP="001249DF">
            <w:r>
              <w:t>Да</w:t>
            </w:r>
          </w:p>
        </w:tc>
      </w:tr>
    </w:tbl>
    <w:p w14:paraId="76BE2C5A" w14:textId="77777777" w:rsidR="001249DF" w:rsidRDefault="001249DF" w:rsidP="001249DF">
      <w:pPr>
        <w:spacing w:after="160" w:line="259" w:lineRule="auto"/>
        <w:rPr>
          <w:b/>
        </w:rPr>
      </w:pPr>
    </w:p>
    <w:p w14:paraId="23AED939" w14:textId="77777777" w:rsidR="008D0E03" w:rsidRDefault="008D0E03">
      <w:pPr>
        <w:spacing w:after="160" w:line="259" w:lineRule="auto"/>
        <w:ind w:firstLine="0"/>
        <w:rPr>
          <w:szCs w:val="24"/>
        </w:rPr>
      </w:pPr>
      <w:r>
        <w:rPr>
          <w:szCs w:val="24"/>
        </w:rPr>
        <w:br w:type="page"/>
      </w:r>
    </w:p>
    <w:p w14:paraId="28FB303F" w14:textId="34CE1F91" w:rsidR="006B723F" w:rsidRPr="006639D1" w:rsidRDefault="00E01DBE" w:rsidP="00AC63A3">
      <w:pPr>
        <w:spacing w:after="160"/>
        <w:ind w:left="720" w:firstLine="0"/>
        <w:rPr>
          <w:szCs w:val="24"/>
        </w:rPr>
      </w:pPr>
      <w:r>
        <w:rPr>
          <w:szCs w:val="24"/>
        </w:rPr>
        <w:lastRenderedPageBreak/>
        <w:t>Таблица 4</w:t>
      </w:r>
      <w:r w:rsidR="006B723F">
        <w:rPr>
          <w:szCs w:val="24"/>
        </w:rPr>
        <w:t xml:space="preserve">. </w:t>
      </w:r>
      <w:r w:rsidR="006B723F" w:rsidRPr="006639D1">
        <w:rPr>
          <w:szCs w:val="24"/>
        </w:rPr>
        <w:t xml:space="preserve">Временные </w:t>
      </w:r>
      <w:r w:rsidR="006B723F" w:rsidRPr="006B723F">
        <w:rPr>
          <w:szCs w:val="24"/>
        </w:rPr>
        <w:t>критерии качества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9"/>
        <w:gridCol w:w="1716"/>
        <w:gridCol w:w="1226"/>
      </w:tblGrid>
      <w:tr w:rsidR="006B723F" w:rsidRPr="006639D1" w14:paraId="3B53AC4B" w14:textId="77777777" w:rsidTr="00AC63A3">
        <w:tc>
          <w:tcPr>
            <w:tcW w:w="6629" w:type="dxa"/>
            <w:shd w:val="clear" w:color="auto" w:fill="auto"/>
          </w:tcPr>
          <w:p w14:paraId="4776A140" w14:textId="77777777" w:rsidR="006B723F" w:rsidRPr="006639D1" w:rsidRDefault="006B723F" w:rsidP="00AC63A3">
            <w:pPr>
              <w:rPr>
                <w:b/>
                <w:szCs w:val="24"/>
              </w:rPr>
            </w:pPr>
            <w:r w:rsidRPr="006639D1">
              <w:rPr>
                <w:b/>
                <w:szCs w:val="24"/>
              </w:rPr>
              <w:t>Критерий качества</w:t>
            </w:r>
          </w:p>
        </w:tc>
        <w:tc>
          <w:tcPr>
            <w:tcW w:w="1716" w:type="dxa"/>
            <w:shd w:val="clear" w:color="auto" w:fill="auto"/>
          </w:tcPr>
          <w:p w14:paraId="2D14EF37" w14:textId="77777777" w:rsidR="006B723F" w:rsidRPr="006639D1" w:rsidRDefault="006B723F" w:rsidP="00AC63A3">
            <w:pPr>
              <w:ind w:firstLine="0"/>
              <w:rPr>
                <w:b/>
                <w:szCs w:val="24"/>
              </w:rPr>
            </w:pPr>
            <w:r w:rsidRPr="006639D1">
              <w:rPr>
                <w:b/>
                <w:szCs w:val="24"/>
              </w:rPr>
              <w:t>Временной критерий</w:t>
            </w:r>
          </w:p>
        </w:tc>
        <w:tc>
          <w:tcPr>
            <w:tcW w:w="1226" w:type="dxa"/>
            <w:shd w:val="clear" w:color="auto" w:fill="auto"/>
          </w:tcPr>
          <w:p w14:paraId="1729D817" w14:textId="77777777" w:rsidR="006B723F" w:rsidRPr="006639D1" w:rsidRDefault="006B723F" w:rsidP="00AC63A3">
            <w:pPr>
              <w:ind w:firstLine="0"/>
              <w:rPr>
                <w:b/>
                <w:szCs w:val="24"/>
              </w:rPr>
            </w:pPr>
            <w:r w:rsidRPr="006639D1">
              <w:rPr>
                <w:b/>
                <w:szCs w:val="24"/>
              </w:rPr>
              <w:t>Значение</w:t>
            </w:r>
          </w:p>
        </w:tc>
      </w:tr>
      <w:tr w:rsidR="006B723F" w:rsidRPr="006639D1" w14:paraId="507B3ACF" w14:textId="77777777" w:rsidTr="00AC63A3">
        <w:tc>
          <w:tcPr>
            <w:tcW w:w="6629" w:type="dxa"/>
            <w:shd w:val="clear" w:color="auto" w:fill="auto"/>
          </w:tcPr>
          <w:p w14:paraId="14058D18" w14:textId="77777777" w:rsidR="006B723F" w:rsidRPr="006639D1" w:rsidRDefault="006B723F" w:rsidP="00AC63A3">
            <w:pPr>
              <w:ind w:firstLine="0"/>
              <w:rPr>
                <w:szCs w:val="24"/>
              </w:rPr>
            </w:pPr>
            <w:r w:rsidRPr="006639D1">
              <w:rPr>
                <w:szCs w:val="24"/>
              </w:rPr>
              <w:t xml:space="preserve">Проводились ли обследования, направленные на контроль </w:t>
            </w:r>
            <w:r>
              <w:rPr>
                <w:szCs w:val="24"/>
              </w:rPr>
              <w:t>эффективности и безопасности</w:t>
            </w:r>
            <w:r w:rsidRPr="006639D1">
              <w:rPr>
                <w:szCs w:val="24"/>
              </w:rPr>
              <w:t xml:space="preserve"> лечения (</w:t>
            </w:r>
            <w:r>
              <w:rPr>
                <w:szCs w:val="24"/>
              </w:rPr>
              <w:t>осмотр прозрачных сред глаза, УЗИ органов брюшной полости и почек, ЭХО-КГ, антропометрия, исследование ферритина сыворотки, исследование содержания железа в печени и миокарде методом МРТ Т2</w:t>
            </w:r>
            <w:r w:rsidRPr="00B67554">
              <w:rPr>
                <w:szCs w:val="24"/>
              </w:rPr>
              <w:t>*</w:t>
            </w:r>
            <w:r w:rsidRPr="006639D1">
              <w:rPr>
                <w:szCs w:val="24"/>
              </w:rPr>
              <w:t>)</w:t>
            </w:r>
            <w:r>
              <w:rPr>
                <w:szCs w:val="24"/>
              </w:rPr>
              <w:t>?</w:t>
            </w:r>
          </w:p>
        </w:tc>
        <w:tc>
          <w:tcPr>
            <w:tcW w:w="1716" w:type="dxa"/>
            <w:shd w:val="clear" w:color="auto" w:fill="auto"/>
          </w:tcPr>
          <w:p w14:paraId="34028F03" w14:textId="77777777" w:rsidR="006B723F" w:rsidRPr="006639D1" w:rsidRDefault="006B723F" w:rsidP="00AC63A3">
            <w:pPr>
              <w:ind w:firstLine="0"/>
              <w:rPr>
                <w:szCs w:val="24"/>
              </w:rPr>
            </w:pPr>
            <w:r>
              <w:rPr>
                <w:szCs w:val="24"/>
              </w:rPr>
              <w:t>Один раз в год</w:t>
            </w:r>
          </w:p>
        </w:tc>
        <w:tc>
          <w:tcPr>
            <w:tcW w:w="1226" w:type="dxa"/>
            <w:shd w:val="clear" w:color="auto" w:fill="auto"/>
          </w:tcPr>
          <w:p w14:paraId="61352FE4" w14:textId="77777777" w:rsidR="006B723F" w:rsidRPr="006639D1" w:rsidRDefault="006B723F" w:rsidP="00AC63A3">
            <w:pPr>
              <w:jc w:val="center"/>
              <w:rPr>
                <w:szCs w:val="24"/>
              </w:rPr>
            </w:pPr>
            <w:r w:rsidRPr="006639D1">
              <w:rPr>
                <w:szCs w:val="24"/>
              </w:rPr>
              <w:t>Да</w:t>
            </w:r>
          </w:p>
        </w:tc>
      </w:tr>
      <w:tr w:rsidR="006B723F" w:rsidRPr="006639D1" w14:paraId="52E2FE70" w14:textId="77777777" w:rsidTr="00AC63A3">
        <w:tc>
          <w:tcPr>
            <w:tcW w:w="6629" w:type="dxa"/>
            <w:shd w:val="clear" w:color="auto" w:fill="auto"/>
          </w:tcPr>
          <w:p w14:paraId="228BF024" w14:textId="77777777" w:rsidR="006B723F" w:rsidRPr="00187F6B" w:rsidRDefault="006B723F" w:rsidP="00AC63A3">
            <w:pPr>
              <w:ind w:firstLine="0"/>
              <w:rPr>
                <w:szCs w:val="24"/>
              </w:rPr>
            </w:pPr>
            <w:r>
              <w:rPr>
                <w:szCs w:val="24"/>
              </w:rPr>
              <w:t xml:space="preserve">Проведено ли фенотипирование эритроцитарных антигенов по системе </w:t>
            </w:r>
            <w:r>
              <w:rPr>
                <w:szCs w:val="24"/>
                <w:lang w:val="en-US"/>
              </w:rPr>
              <w:t>AB</w:t>
            </w:r>
            <w:r w:rsidRPr="00B67554">
              <w:rPr>
                <w:szCs w:val="24"/>
              </w:rPr>
              <w:t xml:space="preserve">0, </w:t>
            </w:r>
            <w:r>
              <w:rPr>
                <w:szCs w:val="24"/>
                <w:lang w:val="en-US"/>
              </w:rPr>
              <w:t>Rh</w:t>
            </w:r>
            <w:r w:rsidRPr="00B67554">
              <w:rPr>
                <w:szCs w:val="24"/>
              </w:rPr>
              <w:t xml:space="preserve">, </w:t>
            </w:r>
            <w:r>
              <w:rPr>
                <w:szCs w:val="24"/>
                <w:lang w:val="en-US"/>
              </w:rPr>
              <w:t>Kell</w:t>
            </w:r>
            <w:r w:rsidRPr="00B67554">
              <w:rPr>
                <w:szCs w:val="24"/>
              </w:rPr>
              <w:t xml:space="preserve"> </w:t>
            </w:r>
            <w:r>
              <w:rPr>
                <w:szCs w:val="24"/>
              </w:rPr>
              <w:t>перед трансфузией эритроцитной массы?</w:t>
            </w:r>
          </w:p>
        </w:tc>
        <w:tc>
          <w:tcPr>
            <w:tcW w:w="1716" w:type="dxa"/>
            <w:shd w:val="clear" w:color="auto" w:fill="auto"/>
          </w:tcPr>
          <w:p w14:paraId="6D885FDB" w14:textId="77777777" w:rsidR="006B723F" w:rsidRDefault="006B723F" w:rsidP="00B47B2A">
            <w:pPr>
              <w:ind w:firstLine="0"/>
              <w:rPr>
                <w:szCs w:val="24"/>
              </w:rPr>
            </w:pPr>
            <w:r>
              <w:rPr>
                <w:szCs w:val="24"/>
              </w:rPr>
              <w:t>1 день</w:t>
            </w:r>
          </w:p>
        </w:tc>
        <w:tc>
          <w:tcPr>
            <w:tcW w:w="1226" w:type="dxa"/>
            <w:shd w:val="clear" w:color="auto" w:fill="auto"/>
          </w:tcPr>
          <w:p w14:paraId="23D2390A" w14:textId="77777777" w:rsidR="006B723F" w:rsidRPr="006639D1" w:rsidRDefault="006B723F" w:rsidP="00AC63A3">
            <w:pPr>
              <w:jc w:val="center"/>
              <w:rPr>
                <w:szCs w:val="24"/>
              </w:rPr>
            </w:pPr>
            <w:r>
              <w:rPr>
                <w:szCs w:val="24"/>
              </w:rPr>
              <w:t>Да</w:t>
            </w:r>
          </w:p>
        </w:tc>
      </w:tr>
      <w:tr w:rsidR="006B723F" w:rsidRPr="006639D1" w14:paraId="7FB1C584" w14:textId="77777777" w:rsidTr="00AC63A3">
        <w:tc>
          <w:tcPr>
            <w:tcW w:w="6629" w:type="dxa"/>
            <w:shd w:val="clear" w:color="auto" w:fill="auto"/>
          </w:tcPr>
          <w:p w14:paraId="6947E54D" w14:textId="77777777" w:rsidR="006B723F" w:rsidRDefault="006B723F" w:rsidP="00AC63A3">
            <w:pPr>
              <w:ind w:firstLine="0"/>
              <w:rPr>
                <w:szCs w:val="24"/>
              </w:rPr>
            </w:pPr>
            <w:r>
              <w:rPr>
                <w:szCs w:val="24"/>
              </w:rPr>
              <w:t>Проводится ли индивидуальный подбор эритроцитной массы для трансфузии?</w:t>
            </w:r>
          </w:p>
        </w:tc>
        <w:tc>
          <w:tcPr>
            <w:tcW w:w="1716" w:type="dxa"/>
            <w:shd w:val="clear" w:color="auto" w:fill="auto"/>
          </w:tcPr>
          <w:p w14:paraId="0634BA48" w14:textId="77777777" w:rsidR="006B723F" w:rsidRDefault="006B723F" w:rsidP="00B47B2A">
            <w:pPr>
              <w:ind w:firstLine="0"/>
              <w:rPr>
                <w:szCs w:val="24"/>
              </w:rPr>
            </w:pPr>
            <w:r>
              <w:rPr>
                <w:szCs w:val="24"/>
              </w:rPr>
              <w:t>1 день</w:t>
            </w:r>
          </w:p>
        </w:tc>
        <w:tc>
          <w:tcPr>
            <w:tcW w:w="1226" w:type="dxa"/>
            <w:shd w:val="clear" w:color="auto" w:fill="auto"/>
          </w:tcPr>
          <w:p w14:paraId="2FDB0093" w14:textId="77777777" w:rsidR="006B723F" w:rsidRDefault="006B723F" w:rsidP="00AC63A3">
            <w:pPr>
              <w:jc w:val="center"/>
              <w:rPr>
                <w:szCs w:val="24"/>
              </w:rPr>
            </w:pPr>
            <w:r>
              <w:rPr>
                <w:szCs w:val="24"/>
              </w:rPr>
              <w:t>Да</w:t>
            </w:r>
          </w:p>
        </w:tc>
      </w:tr>
      <w:tr w:rsidR="006B723F" w:rsidRPr="006639D1" w14:paraId="7475DDC9" w14:textId="77777777" w:rsidTr="00AC63A3">
        <w:tc>
          <w:tcPr>
            <w:tcW w:w="6629" w:type="dxa"/>
            <w:shd w:val="clear" w:color="auto" w:fill="auto"/>
          </w:tcPr>
          <w:p w14:paraId="61F3490B" w14:textId="77777777" w:rsidR="006B723F" w:rsidRDefault="006B723F" w:rsidP="00AC63A3">
            <w:pPr>
              <w:ind w:firstLine="0"/>
              <w:rPr>
                <w:szCs w:val="24"/>
              </w:rPr>
            </w:pPr>
            <w:r>
              <w:rPr>
                <w:szCs w:val="24"/>
              </w:rPr>
              <w:t>Начата ли хелаторная терапия в случае повышения ферритина сыворотки более 600 мкг/л при регулярных трансфузиях эритроцитной массы?</w:t>
            </w:r>
          </w:p>
        </w:tc>
        <w:tc>
          <w:tcPr>
            <w:tcW w:w="1716" w:type="dxa"/>
            <w:shd w:val="clear" w:color="auto" w:fill="auto"/>
          </w:tcPr>
          <w:p w14:paraId="4D462102" w14:textId="77777777" w:rsidR="006B723F" w:rsidRDefault="006B723F" w:rsidP="00AC63A3">
            <w:pPr>
              <w:ind w:firstLine="0"/>
              <w:rPr>
                <w:szCs w:val="24"/>
              </w:rPr>
            </w:pPr>
            <w:r>
              <w:rPr>
                <w:szCs w:val="24"/>
              </w:rPr>
              <w:t>1 месяц с момента выявления</w:t>
            </w:r>
          </w:p>
        </w:tc>
        <w:tc>
          <w:tcPr>
            <w:tcW w:w="1226" w:type="dxa"/>
            <w:shd w:val="clear" w:color="auto" w:fill="auto"/>
          </w:tcPr>
          <w:p w14:paraId="166D26CA" w14:textId="77777777" w:rsidR="006B723F" w:rsidRDefault="006B723F" w:rsidP="00AC63A3">
            <w:pPr>
              <w:jc w:val="center"/>
              <w:rPr>
                <w:szCs w:val="24"/>
              </w:rPr>
            </w:pPr>
            <w:r>
              <w:rPr>
                <w:szCs w:val="24"/>
              </w:rPr>
              <w:t>Да</w:t>
            </w:r>
          </w:p>
        </w:tc>
      </w:tr>
    </w:tbl>
    <w:p w14:paraId="3C32980C" w14:textId="77777777" w:rsidR="006B723F" w:rsidRPr="006639D1" w:rsidRDefault="006B723F" w:rsidP="00AC63A3">
      <w:pPr>
        <w:rPr>
          <w:b/>
          <w:szCs w:val="24"/>
        </w:rPr>
      </w:pPr>
    </w:p>
    <w:p w14:paraId="1D11E601" w14:textId="77777777" w:rsidR="008D0E03" w:rsidRDefault="008D0E03">
      <w:pPr>
        <w:spacing w:after="160" w:line="259" w:lineRule="auto"/>
        <w:ind w:firstLine="0"/>
        <w:rPr>
          <w:szCs w:val="24"/>
        </w:rPr>
      </w:pPr>
      <w:r>
        <w:rPr>
          <w:szCs w:val="24"/>
        </w:rPr>
        <w:br w:type="page"/>
      </w:r>
    </w:p>
    <w:p w14:paraId="7BFFE2FE" w14:textId="58F21C33" w:rsidR="006B723F" w:rsidRPr="006639D1" w:rsidRDefault="00E01DBE" w:rsidP="00AC63A3">
      <w:pPr>
        <w:spacing w:after="160"/>
        <w:ind w:left="720" w:firstLine="0"/>
        <w:rPr>
          <w:szCs w:val="24"/>
        </w:rPr>
      </w:pPr>
      <w:r>
        <w:rPr>
          <w:szCs w:val="24"/>
        </w:rPr>
        <w:lastRenderedPageBreak/>
        <w:t>Таблица 5</w:t>
      </w:r>
      <w:r w:rsidR="006B723F">
        <w:rPr>
          <w:szCs w:val="24"/>
        </w:rPr>
        <w:t xml:space="preserve">. </w:t>
      </w:r>
      <w:r w:rsidR="006B723F" w:rsidRPr="006639D1">
        <w:rPr>
          <w:szCs w:val="24"/>
        </w:rPr>
        <w:t xml:space="preserve">Результативные </w:t>
      </w:r>
      <w:r w:rsidR="006B723F" w:rsidRPr="006B723F">
        <w:rPr>
          <w:szCs w:val="24"/>
        </w:rPr>
        <w:t>критерии качества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41"/>
        <w:gridCol w:w="1530"/>
      </w:tblGrid>
      <w:tr w:rsidR="006B723F" w:rsidRPr="006639D1" w14:paraId="02E73752" w14:textId="77777777" w:rsidTr="00071687">
        <w:trPr>
          <w:trHeight w:val="286"/>
        </w:trPr>
        <w:tc>
          <w:tcPr>
            <w:tcW w:w="12753" w:type="dxa"/>
            <w:shd w:val="clear" w:color="auto" w:fill="auto"/>
          </w:tcPr>
          <w:p w14:paraId="22B413ED" w14:textId="77777777" w:rsidR="006B723F" w:rsidRPr="006639D1" w:rsidRDefault="006B723F" w:rsidP="00AC63A3">
            <w:pPr>
              <w:rPr>
                <w:b/>
                <w:szCs w:val="24"/>
              </w:rPr>
            </w:pPr>
            <w:r w:rsidRPr="006639D1">
              <w:rPr>
                <w:b/>
                <w:szCs w:val="24"/>
              </w:rPr>
              <w:t>Критерий качества</w:t>
            </w:r>
          </w:p>
        </w:tc>
        <w:tc>
          <w:tcPr>
            <w:tcW w:w="1807" w:type="dxa"/>
            <w:shd w:val="clear" w:color="auto" w:fill="auto"/>
          </w:tcPr>
          <w:p w14:paraId="716D2311" w14:textId="77777777" w:rsidR="006B723F" w:rsidRPr="006639D1" w:rsidRDefault="006B723F" w:rsidP="00AC63A3">
            <w:pPr>
              <w:ind w:firstLine="0"/>
              <w:rPr>
                <w:b/>
                <w:szCs w:val="24"/>
              </w:rPr>
            </w:pPr>
            <w:r w:rsidRPr="006639D1">
              <w:rPr>
                <w:b/>
                <w:szCs w:val="24"/>
              </w:rPr>
              <w:t>Значение</w:t>
            </w:r>
          </w:p>
        </w:tc>
      </w:tr>
      <w:tr w:rsidR="006B723F" w:rsidRPr="006639D1" w14:paraId="6FD6CEB5" w14:textId="77777777" w:rsidTr="00071687">
        <w:tc>
          <w:tcPr>
            <w:tcW w:w="12753" w:type="dxa"/>
            <w:shd w:val="clear" w:color="auto" w:fill="auto"/>
          </w:tcPr>
          <w:p w14:paraId="7B41E6E1" w14:textId="08CC486D" w:rsidR="006B723F" w:rsidRPr="006639D1" w:rsidRDefault="006B723F" w:rsidP="00AC63A3">
            <w:pPr>
              <w:ind w:firstLine="0"/>
              <w:rPr>
                <w:szCs w:val="24"/>
              </w:rPr>
            </w:pPr>
            <w:r>
              <w:rPr>
                <w:szCs w:val="24"/>
              </w:rPr>
              <w:t xml:space="preserve">В случае регулярных трансфузий эритроцитной массы сохраняется ли </w:t>
            </w:r>
            <w:r>
              <w:rPr>
                <w:szCs w:val="24"/>
                <w:lang w:val="en-US"/>
              </w:rPr>
              <w:t>Hb</w:t>
            </w:r>
            <w:r>
              <w:rPr>
                <w:szCs w:val="24"/>
              </w:rPr>
              <w:t xml:space="preserve"> 90 г/л и более перед очередной трансфузией</w:t>
            </w:r>
            <w:r w:rsidRPr="006639D1">
              <w:rPr>
                <w:szCs w:val="24"/>
              </w:rPr>
              <w:t>?</w:t>
            </w:r>
          </w:p>
        </w:tc>
        <w:tc>
          <w:tcPr>
            <w:tcW w:w="1807" w:type="dxa"/>
            <w:shd w:val="clear" w:color="auto" w:fill="auto"/>
          </w:tcPr>
          <w:p w14:paraId="2A433862" w14:textId="77777777" w:rsidR="006B723F" w:rsidRPr="006639D1" w:rsidRDefault="006B723F" w:rsidP="00AC63A3">
            <w:pPr>
              <w:jc w:val="center"/>
              <w:rPr>
                <w:szCs w:val="24"/>
              </w:rPr>
            </w:pPr>
            <w:r>
              <w:rPr>
                <w:szCs w:val="24"/>
              </w:rPr>
              <w:t>Д</w:t>
            </w:r>
            <w:r w:rsidRPr="006639D1">
              <w:rPr>
                <w:szCs w:val="24"/>
              </w:rPr>
              <w:t>а</w:t>
            </w:r>
          </w:p>
        </w:tc>
      </w:tr>
      <w:tr w:rsidR="006B723F" w:rsidRPr="006639D1" w14:paraId="491C981E" w14:textId="77777777" w:rsidTr="00071687">
        <w:tc>
          <w:tcPr>
            <w:tcW w:w="12753" w:type="dxa"/>
            <w:shd w:val="clear" w:color="auto" w:fill="auto"/>
          </w:tcPr>
          <w:p w14:paraId="1EC4DE0E" w14:textId="77777777" w:rsidR="006B723F" w:rsidRPr="006639D1" w:rsidRDefault="006B723F" w:rsidP="00AC63A3">
            <w:pPr>
              <w:ind w:firstLine="0"/>
              <w:rPr>
                <w:szCs w:val="24"/>
              </w:rPr>
            </w:pPr>
            <w:r>
              <w:rPr>
                <w:szCs w:val="24"/>
              </w:rPr>
              <w:t>В случае выявленной перегрузки железом проводится ли хелаторная терапия ежедневно постоянно</w:t>
            </w:r>
            <w:r w:rsidRPr="006639D1">
              <w:rPr>
                <w:szCs w:val="24"/>
              </w:rPr>
              <w:t>?</w:t>
            </w:r>
          </w:p>
        </w:tc>
        <w:tc>
          <w:tcPr>
            <w:tcW w:w="1807" w:type="dxa"/>
            <w:shd w:val="clear" w:color="auto" w:fill="auto"/>
          </w:tcPr>
          <w:p w14:paraId="018792EF" w14:textId="77777777" w:rsidR="006B723F" w:rsidRPr="006639D1" w:rsidRDefault="006B723F" w:rsidP="00AC63A3">
            <w:pPr>
              <w:jc w:val="center"/>
              <w:rPr>
                <w:szCs w:val="24"/>
              </w:rPr>
            </w:pPr>
            <w:r>
              <w:rPr>
                <w:szCs w:val="24"/>
              </w:rPr>
              <w:t>Д</w:t>
            </w:r>
            <w:r w:rsidRPr="006639D1">
              <w:rPr>
                <w:szCs w:val="24"/>
              </w:rPr>
              <w:t>а</w:t>
            </w:r>
          </w:p>
        </w:tc>
      </w:tr>
      <w:tr w:rsidR="006B723F" w:rsidRPr="006639D1" w14:paraId="2A2401E2" w14:textId="77777777" w:rsidTr="00071687">
        <w:tc>
          <w:tcPr>
            <w:tcW w:w="12753" w:type="dxa"/>
            <w:shd w:val="clear" w:color="auto" w:fill="auto"/>
          </w:tcPr>
          <w:p w14:paraId="690480B4" w14:textId="77777777" w:rsidR="006B723F" w:rsidRPr="00B67554" w:rsidRDefault="006B723F" w:rsidP="00AC63A3">
            <w:pPr>
              <w:ind w:firstLine="0"/>
              <w:rPr>
                <w:szCs w:val="24"/>
              </w:rPr>
            </w:pPr>
            <w:r>
              <w:rPr>
                <w:szCs w:val="24"/>
              </w:rPr>
              <w:t>Терапия глюкокортикостероидами начата в возрасте 8 месяцев и старше</w:t>
            </w:r>
            <w:r w:rsidRPr="006639D1">
              <w:rPr>
                <w:szCs w:val="24"/>
              </w:rPr>
              <w:t>?</w:t>
            </w:r>
            <w:r w:rsidRPr="00B67554">
              <w:rPr>
                <w:szCs w:val="24"/>
              </w:rPr>
              <w:t>*</w:t>
            </w:r>
          </w:p>
        </w:tc>
        <w:tc>
          <w:tcPr>
            <w:tcW w:w="1807" w:type="dxa"/>
            <w:shd w:val="clear" w:color="auto" w:fill="auto"/>
          </w:tcPr>
          <w:p w14:paraId="6CCA5B78" w14:textId="77777777" w:rsidR="006B723F" w:rsidRPr="006639D1" w:rsidRDefault="006B723F" w:rsidP="00AC63A3">
            <w:pPr>
              <w:jc w:val="center"/>
              <w:rPr>
                <w:szCs w:val="24"/>
              </w:rPr>
            </w:pPr>
            <w:r w:rsidRPr="006639D1">
              <w:rPr>
                <w:szCs w:val="24"/>
              </w:rPr>
              <w:t>Да</w:t>
            </w:r>
          </w:p>
        </w:tc>
      </w:tr>
      <w:tr w:rsidR="006B723F" w:rsidRPr="006639D1" w14:paraId="3EFB8975" w14:textId="77777777" w:rsidTr="00071687">
        <w:tc>
          <w:tcPr>
            <w:tcW w:w="12753" w:type="dxa"/>
            <w:shd w:val="clear" w:color="auto" w:fill="auto"/>
          </w:tcPr>
          <w:p w14:paraId="4268F52C" w14:textId="77777777" w:rsidR="006B723F" w:rsidRPr="006639D1" w:rsidRDefault="006B723F" w:rsidP="00AC63A3">
            <w:pPr>
              <w:ind w:firstLine="0"/>
              <w:rPr>
                <w:szCs w:val="24"/>
              </w:rPr>
            </w:pPr>
            <w:r>
              <w:rPr>
                <w:szCs w:val="24"/>
              </w:rPr>
              <w:t>Поддерживающая доза глюкокортикостероидов менее 0,5 мг/кг/сут</w:t>
            </w:r>
            <w:r w:rsidRPr="006639D1">
              <w:rPr>
                <w:szCs w:val="24"/>
              </w:rPr>
              <w:t>?</w:t>
            </w:r>
            <w:r>
              <w:rPr>
                <w:szCs w:val="24"/>
              </w:rPr>
              <w:t>**</w:t>
            </w:r>
          </w:p>
        </w:tc>
        <w:tc>
          <w:tcPr>
            <w:tcW w:w="1807" w:type="dxa"/>
            <w:shd w:val="clear" w:color="auto" w:fill="auto"/>
          </w:tcPr>
          <w:p w14:paraId="4F926A0E" w14:textId="77777777" w:rsidR="006B723F" w:rsidRPr="006639D1" w:rsidRDefault="006B723F" w:rsidP="00AC63A3">
            <w:pPr>
              <w:jc w:val="center"/>
              <w:rPr>
                <w:szCs w:val="24"/>
              </w:rPr>
            </w:pPr>
            <w:r w:rsidRPr="006639D1">
              <w:rPr>
                <w:szCs w:val="24"/>
              </w:rPr>
              <w:t>Да</w:t>
            </w:r>
          </w:p>
        </w:tc>
      </w:tr>
    </w:tbl>
    <w:p w14:paraId="52D51655" w14:textId="77777777" w:rsidR="006B723F" w:rsidRDefault="006B723F" w:rsidP="00AC63A3">
      <w:pPr>
        <w:ind w:firstLine="0"/>
        <w:rPr>
          <w:szCs w:val="24"/>
        </w:rPr>
      </w:pPr>
      <w:r>
        <w:rPr>
          <w:szCs w:val="24"/>
        </w:rPr>
        <w:t xml:space="preserve">* - использование глюкокортикостероидов младше 8 месяцев </w:t>
      </w:r>
      <w:r w:rsidRPr="00B47818">
        <w:rPr>
          <w:szCs w:val="24"/>
          <w:u w:val="single"/>
        </w:rPr>
        <w:t>категорически запрещено</w:t>
      </w:r>
      <w:r>
        <w:rPr>
          <w:szCs w:val="24"/>
        </w:rPr>
        <w:t xml:space="preserve"> в связи с развитием необратимых тяжелых осложнений;</w:t>
      </w:r>
    </w:p>
    <w:p w14:paraId="53C6A9FF" w14:textId="77777777" w:rsidR="006B723F" w:rsidRPr="006639D1" w:rsidRDefault="006B723F" w:rsidP="00AC63A3">
      <w:pPr>
        <w:ind w:firstLine="0"/>
        <w:jc w:val="both"/>
        <w:rPr>
          <w:szCs w:val="24"/>
        </w:rPr>
      </w:pPr>
      <w:r>
        <w:rPr>
          <w:szCs w:val="24"/>
        </w:rPr>
        <w:t xml:space="preserve">** - использование большей чем 0,5 мг/кг/сут дозы глюкокортикостероидов для поддержания гемоглобина более 90 г/л – </w:t>
      </w:r>
      <w:r w:rsidRPr="00B47818">
        <w:rPr>
          <w:szCs w:val="24"/>
          <w:u w:val="single"/>
        </w:rPr>
        <w:t>запрещено</w:t>
      </w:r>
      <w:r>
        <w:rPr>
          <w:szCs w:val="24"/>
        </w:rPr>
        <w:t xml:space="preserve"> в связи с развитием необратимых осложнений; если требуется большая доза для поддержания гемоглобина 90 г/л и выше – терапия глюкокортикостероидами должна быть признана не эффективной и прекращена; использование глюкокортикостероидов совместно с переливаниями эритроцитной массы – </w:t>
      </w:r>
      <w:r w:rsidRPr="00B47818">
        <w:rPr>
          <w:szCs w:val="24"/>
          <w:u w:val="single"/>
        </w:rPr>
        <w:t>запрещено</w:t>
      </w:r>
      <w:r>
        <w:rPr>
          <w:szCs w:val="24"/>
        </w:rPr>
        <w:t>.</w:t>
      </w:r>
    </w:p>
    <w:p w14:paraId="7C876227" w14:textId="77777777" w:rsidR="008D0E03" w:rsidRDefault="008D0E03">
      <w:pPr>
        <w:spacing w:after="160" w:line="259" w:lineRule="auto"/>
        <w:ind w:firstLine="0"/>
        <w:rPr>
          <w:rFonts w:eastAsiaTheme="majorEastAsia" w:cs="Times New Roman"/>
          <w:b/>
          <w:bCs/>
          <w:color w:val="000000" w:themeColor="text1"/>
          <w:sz w:val="28"/>
          <w:szCs w:val="28"/>
        </w:rPr>
      </w:pPr>
      <w:r>
        <w:br w:type="page"/>
      </w:r>
    </w:p>
    <w:p w14:paraId="0CB4E4E8" w14:textId="52B172A1" w:rsidR="00D71334" w:rsidRPr="0012274E" w:rsidRDefault="00D71334" w:rsidP="00DB4CDC">
      <w:pPr>
        <w:pStyle w:val="1"/>
      </w:pPr>
      <w:bookmarkStart w:id="12" w:name="_Toc18321441"/>
      <w:r w:rsidRPr="0012274E">
        <w:lastRenderedPageBreak/>
        <w:t>Список литературы</w:t>
      </w:r>
      <w:bookmarkEnd w:id="12"/>
    </w:p>
    <w:p w14:paraId="2CA3767C" w14:textId="77777777" w:rsidR="00C8751C" w:rsidRPr="004544DD" w:rsidRDefault="00C8751C" w:rsidP="00C8751C">
      <w:pPr>
        <w:rPr>
          <w:rFonts w:cs="Times New Roman"/>
          <w:szCs w:val="24"/>
        </w:rPr>
      </w:pPr>
    </w:p>
    <w:p w14:paraId="16054386" w14:textId="286CD11F" w:rsidR="00C8751C" w:rsidRPr="004544DD" w:rsidRDefault="00C8751C" w:rsidP="00C8751C">
      <w:pPr>
        <w:pStyle w:val="a9"/>
        <w:numPr>
          <w:ilvl w:val="0"/>
          <w:numId w:val="15"/>
        </w:numPr>
        <w:spacing w:before="0" w:beforeAutospacing="0" w:after="0" w:afterAutospacing="0" w:line="360" w:lineRule="auto"/>
        <w:ind w:left="567" w:hanging="567"/>
        <w:jc w:val="both"/>
        <w:rPr>
          <w:lang w:val="en-US"/>
        </w:rPr>
      </w:pPr>
      <w:r w:rsidRPr="004544DD">
        <w:rPr>
          <w:lang w:val="en-US"/>
        </w:rPr>
        <w:t>Vlachos A, Ball S, Dahl N, Alter BP, Sheth S, Ramenghi U, et al. Diagnosing and treating Diamond Blackfan anaemia: results of an international clinical cons</w:t>
      </w:r>
      <w:r w:rsidR="00A13AB9">
        <w:rPr>
          <w:lang w:val="en-US"/>
        </w:rPr>
        <w:t>ensus conference. Br J Haematol,</w:t>
      </w:r>
      <w:r w:rsidRPr="004544DD">
        <w:rPr>
          <w:lang w:val="en-US"/>
        </w:rPr>
        <w:t xml:space="preserve"> 2008; 142(6):</w:t>
      </w:r>
      <w:r w:rsidR="00A13AB9">
        <w:rPr>
          <w:lang w:val="en-US"/>
        </w:rPr>
        <w:t xml:space="preserve"> 859-76</w:t>
      </w:r>
    </w:p>
    <w:p w14:paraId="62FC224D" w14:textId="3426781B" w:rsidR="00C8751C" w:rsidRPr="004544DD" w:rsidRDefault="00C8751C" w:rsidP="00C8751C">
      <w:pPr>
        <w:pStyle w:val="a9"/>
        <w:numPr>
          <w:ilvl w:val="0"/>
          <w:numId w:val="15"/>
        </w:numPr>
        <w:spacing w:before="0" w:beforeAutospacing="0" w:after="0" w:afterAutospacing="0" w:line="360" w:lineRule="auto"/>
        <w:ind w:left="567" w:hanging="567"/>
        <w:jc w:val="both"/>
        <w:rPr>
          <w:lang w:val="en-US"/>
        </w:rPr>
      </w:pPr>
      <w:r w:rsidRPr="004544DD">
        <w:rPr>
          <w:lang w:val="en-US"/>
        </w:rPr>
        <w:t>Ball S. Diamond Blackfan anemia. American Society of Hematology Educa</w:t>
      </w:r>
      <w:r w:rsidR="00A13AB9">
        <w:rPr>
          <w:lang w:val="en-US"/>
        </w:rPr>
        <w:t>tion Program 2011; 2011: 487-91</w:t>
      </w:r>
      <w:r w:rsidRPr="004544DD">
        <w:rPr>
          <w:lang w:val="en-US"/>
        </w:rPr>
        <w:t xml:space="preserve"> </w:t>
      </w:r>
    </w:p>
    <w:p w14:paraId="7DBCCDC5" w14:textId="662CD2C0" w:rsidR="00C8751C" w:rsidRPr="004544DD" w:rsidRDefault="00C8751C" w:rsidP="00C8751C">
      <w:pPr>
        <w:pStyle w:val="a9"/>
        <w:numPr>
          <w:ilvl w:val="0"/>
          <w:numId w:val="15"/>
        </w:numPr>
        <w:spacing w:before="0" w:beforeAutospacing="0" w:after="0" w:afterAutospacing="0" w:line="360" w:lineRule="auto"/>
        <w:ind w:left="567" w:hanging="567"/>
        <w:jc w:val="both"/>
        <w:rPr>
          <w:lang w:val="en-US"/>
        </w:rPr>
      </w:pPr>
      <w:r w:rsidRPr="004544DD">
        <w:rPr>
          <w:lang w:val="en-US"/>
        </w:rPr>
        <w:t>Orfali KA, Ohene-Abuakwa Y, Ball SE. Diamond Blackfan anaemia in the UK: clinical and genet</w:t>
      </w:r>
      <w:r w:rsidR="00A13AB9">
        <w:rPr>
          <w:lang w:val="en-US"/>
        </w:rPr>
        <w:t>ic heterogeneuty. Br J Haematol,</w:t>
      </w:r>
      <w:r w:rsidRPr="004544DD">
        <w:rPr>
          <w:lang w:val="en-US"/>
        </w:rPr>
        <w:t xml:space="preserve"> 2004;</w:t>
      </w:r>
      <w:r w:rsidR="00A13AB9">
        <w:rPr>
          <w:lang w:val="en-US"/>
        </w:rPr>
        <w:t xml:space="preserve"> 125(2): 243-52</w:t>
      </w:r>
    </w:p>
    <w:p w14:paraId="4F2EEAB0" w14:textId="62A94BA2" w:rsidR="00C8751C" w:rsidRPr="004544DD" w:rsidRDefault="00C8751C" w:rsidP="00C8751C">
      <w:pPr>
        <w:pStyle w:val="a9"/>
        <w:numPr>
          <w:ilvl w:val="0"/>
          <w:numId w:val="15"/>
        </w:numPr>
        <w:spacing w:before="0" w:beforeAutospacing="0" w:after="0" w:afterAutospacing="0" w:line="360" w:lineRule="auto"/>
        <w:ind w:left="567" w:hanging="567"/>
        <w:jc w:val="both"/>
        <w:rPr>
          <w:lang w:val="en-US"/>
        </w:rPr>
      </w:pPr>
      <w:r w:rsidRPr="004544DD">
        <w:rPr>
          <w:lang w:val="en-US"/>
        </w:rPr>
        <w:t>Lipton JM, Atsidaftos E, Zyskind I, Vlachos A. Improving clinical care and elucidating the pathophysiology of Diamond Blackfan anemia: An update from the Diamond–Blackfa</w:t>
      </w:r>
      <w:r w:rsidR="00A13AB9">
        <w:rPr>
          <w:lang w:val="en-US"/>
        </w:rPr>
        <w:t>n Anemia Registry. Pediatr</w:t>
      </w:r>
      <w:r w:rsidRPr="004544DD">
        <w:rPr>
          <w:lang w:val="en-US"/>
        </w:rPr>
        <w:t xml:space="preserve"> B</w:t>
      </w:r>
      <w:r w:rsidR="00A13AB9">
        <w:rPr>
          <w:lang w:val="en-US"/>
        </w:rPr>
        <w:t>lood &amp; Cancer, 2006; 46: 558–64</w:t>
      </w:r>
    </w:p>
    <w:p w14:paraId="55EE3FF9" w14:textId="72E41BC3" w:rsidR="00C8751C" w:rsidRPr="004544DD" w:rsidRDefault="00C8751C" w:rsidP="00C8751C">
      <w:pPr>
        <w:pStyle w:val="a9"/>
        <w:numPr>
          <w:ilvl w:val="0"/>
          <w:numId w:val="15"/>
        </w:numPr>
        <w:spacing w:before="0" w:beforeAutospacing="0" w:after="0" w:afterAutospacing="0" w:line="360" w:lineRule="auto"/>
        <w:ind w:left="567" w:hanging="567"/>
        <w:jc w:val="both"/>
        <w:rPr>
          <w:lang w:val="en-US"/>
        </w:rPr>
      </w:pPr>
      <w:r w:rsidRPr="004544DD">
        <w:rPr>
          <w:lang w:val="en-US"/>
        </w:rPr>
        <w:t xml:space="preserve">Jaako P, Flygare J, Karisson S. Diamond-Blackfan anemia: pathogenesis, management and development of future therapies. Hematology education: the education program for the annual congress of the </w:t>
      </w:r>
      <w:r w:rsidR="00A13AB9">
        <w:rPr>
          <w:lang w:val="en-US"/>
        </w:rPr>
        <w:t>European Hematology Association,</w:t>
      </w:r>
      <w:r w:rsidRPr="004544DD">
        <w:rPr>
          <w:lang w:val="en-US"/>
        </w:rPr>
        <w:t xml:space="preserve"> 2013;</w:t>
      </w:r>
      <w:r w:rsidR="00A13AB9">
        <w:rPr>
          <w:lang w:val="en-US"/>
        </w:rPr>
        <w:t xml:space="preserve"> </w:t>
      </w:r>
      <w:r w:rsidRPr="004544DD">
        <w:rPr>
          <w:lang w:val="en-US"/>
        </w:rPr>
        <w:t>7:101-8</w:t>
      </w:r>
    </w:p>
    <w:p w14:paraId="30190BB9" w14:textId="616098E1" w:rsidR="00C8751C" w:rsidRPr="004544DD" w:rsidRDefault="00C8751C" w:rsidP="00C8751C">
      <w:pPr>
        <w:pStyle w:val="a9"/>
        <w:numPr>
          <w:ilvl w:val="0"/>
          <w:numId w:val="15"/>
        </w:numPr>
        <w:spacing w:before="0" w:beforeAutospacing="0" w:after="0" w:afterAutospacing="0" w:line="360" w:lineRule="auto"/>
        <w:ind w:left="567" w:hanging="567"/>
        <w:jc w:val="both"/>
        <w:rPr>
          <w:lang w:val="en-US"/>
        </w:rPr>
      </w:pPr>
      <w:r w:rsidRPr="004544DD">
        <w:rPr>
          <w:lang w:val="en-US"/>
        </w:rPr>
        <w:t>Narla A, Ebert BL Ribosomopathies: human disorders</w:t>
      </w:r>
      <w:r w:rsidR="00A13AB9">
        <w:rPr>
          <w:lang w:val="en-US"/>
        </w:rPr>
        <w:t xml:space="preserve"> of ribosome dysfunction. Blood,</w:t>
      </w:r>
      <w:r w:rsidRPr="004544DD">
        <w:rPr>
          <w:lang w:val="en-US"/>
        </w:rPr>
        <w:t xml:space="preserve"> 2010;</w:t>
      </w:r>
      <w:r w:rsidR="00A13AB9">
        <w:rPr>
          <w:lang w:val="en-US"/>
        </w:rPr>
        <w:t xml:space="preserve"> </w:t>
      </w:r>
      <w:r w:rsidRPr="004544DD">
        <w:rPr>
          <w:lang w:val="en-US"/>
        </w:rPr>
        <w:t>115(16):</w:t>
      </w:r>
      <w:r w:rsidR="00A13AB9">
        <w:rPr>
          <w:lang w:val="en-US"/>
        </w:rPr>
        <w:t xml:space="preserve"> </w:t>
      </w:r>
      <w:r w:rsidRPr="004544DD">
        <w:rPr>
          <w:lang w:val="en-US"/>
        </w:rPr>
        <w:t>3196-205</w:t>
      </w:r>
    </w:p>
    <w:p w14:paraId="4BE390FF" w14:textId="06BECFC6" w:rsidR="00C8751C" w:rsidRPr="004544DD" w:rsidRDefault="00C8751C" w:rsidP="00C8751C">
      <w:pPr>
        <w:pStyle w:val="a9"/>
        <w:numPr>
          <w:ilvl w:val="0"/>
          <w:numId w:val="15"/>
        </w:numPr>
        <w:spacing w:before="0" w:beforeAutospacing="0" w:after="0" w:afterAutospacing="0" w:line="360" w:lineRule="auto"/>
        <w:ind w:left="567" w:hanging="567"/>
        <w:jc w:val="both"/>
        <w:rPr>
          <w:lang w:val="en-US"/>
        </w:rPr>
      </w:pPr>
      <w:r w:rsidRPr="004544DD">
        <w:rPr>
          <w:lang w:val="en-US"/>
        </w:rPr>
        <w:t>Fumagalli S, Thomas G. The role of p53 in</w:t>
      </w:r>
      <w:r w:rsidR="00A13AB9">
        <w:rPr>
          <w:lang w:val="en-US"/>
        </w:rPr>
        <w:t xml:space="preserve"> ribosomopathies. Semin Hematol,</w:t>
      </w:r>
      <w:r w:rsidRPr="004544DD">
        <w:rPr>
          <w:lang w:val="en-US"/>
        </w:rPr>
        <w:t xml:space="preserve"> 2011;</w:t>
      </w:r>
      <w:r w:rsidR="00A13AB9">
        <w:rPr>
          <w:lang w:val="en-US"/>
        </w:rPr>
        <w:t xml:space="preserve"> 48(2): 97-105</w:t>
      </w:r>
    </w:p>
    <w:p w14:paraId="743E69D7" w14:textId="14F5DE29" w:rsidR="00C8751C" w:rsidRPr="004544DD" w:rsidRDefault="00C8751C" w:rsidP="00C8751C">
      <w:pPr>
        <w:pStyle w:val="a9"/>
        <w:numPr>
          <w:ilvl w:val="0"/>
          <w:numId w:val="15"/>
        </w:numPr>
        <w:spacing w:before="0" w:beforeAutospacing="0" w:after="0" w:afterAutospacing="0" w:line="360" w:lineRule="auto"/>
        <w:ind w:left="567" w:hanging="567"/>
        <w:jc w:val="both"/>
        <w:rPr>
          <w:lang w:val="en-US"/>
        </w:rPr>
      </w:pPr>
      <w:r w:rsidRPr="004544DD">
        <w:rPr>
          <w:lang w:val="en-US"/>
        </w:rPr>
        <w:t>Zhang Y, Lu H. Signaling to p53: ribosomal prote</w:t>
      </w:r>
      <w:r w:rsidR="00A13AB9">
        <w:rPr>
          <w:lang w:val="en-US"/>
        </w:rPr>
        <w:t>ins find their way. Cancer Cell,</w:t>
      </w:r>
      <w:r w:rsidRPr="004544DD">
        <w:rPr>
          <w:lang w:val="en-US"/>
        </w:rPr>
        <w:t xml:space="preserve"> 2009; 16(5):</w:t>
      </w:r>
      <w:r w:rsidR="00A13AB9">
        <w:rPr>
          <w:lang w:val="en-US"/>
        </w:rPr>
        <w:t xml:space="preserve"> </w:t>
      </w:r>
      <w:r w:rsidRPr="004544DD">
        <w:rPr>
          <w:lang w:val="en-US"/>
        </w:rPr>
        <w:t>369-77</w:t>
      </w:r>
    </w:p>
    <w:p w14:paraId="196F49D4" w14:textId="5A0E8782" w:rsidR="00C8751C" w:rsidRPr="004544DD" w:rsidRDefault="00C8751C" w:rsidP="00C8751C">
      <w:pPr>
        <w:pStyle w:val="a9"/>
        <w:numPr>
          <w:ilvl w:val="0"/>
          <w:numId w:val="15"/>
        </w:numPr>
        <w:spacing w:before="0" w:beforeAutospacing="0" w:after="0" w:afterAutospacing="0" w:line="360" w:lineRule="auto"/>
        <w:ind w:left="567" w:hanging="567"/>
        <w:jc w:val="both"/>
        <w:rPr>
          <w:lang w:val="en-US"/>
        </w:rPr>
      </w:pPr>
      <w:r w:rsidRPr="004544DD">
        <w:rPr>
          <w:lang w:val="en-US"/>
        </w:rPr>
        <w:t>Dutt S, Narla A, Lin K, Mullally A, Abayasekara N, Megerdichian C, et al. Haploinsufficiency for ribosomal protein genes causes selective activation of p53 in human ery</w:t>
      </w:r>
      <w:r w:rsidR="00A13AB9">
        <w:rPr>
          <w:lang w:val="en-US"/>
        </w:rPr>
        <w:t>throid progenitor cells. Blood,</w:t>
      </w:r>
      <w:r w:rsidRPr="004544DD">
        <w:rPr>
          <w:lang w:val="en-US"/>
        </w:rPr>
        <w:t xml:space="preserve"> 2011;</w:t>
      </w:r>
      <w:r w:rsidR="00A13AB9">
        <w:rPr>
          <w:lang w:val="en-US"/>
        </w:rPr>
        <w:t xml:space="preserve"> </w:t>
      </w:r>
      <w:r w:rsidRPr="004544DD">
        <w:rPr>
          <w:lang w:val="en-US"/>
        </w:rPr>
        <w:t>117(9):2567-76</w:t>
      </w:r>
    </w:p>
    <w:p w14:paraId="5D701312" w14:textId="575E2591" w:rsidR="00C8751C" w:rsidRPr="004544DD" w:rsidRDefault="00C8751C" w:rsidP="00C8751C">
      <w:pPr>
        <w:pStyle w:val="a9"/>
        <w:numPr>
          <w:ilvl w:val="0"/>
          <w:numId w:val="15"/>
        </w:numPr>
        <w:spacing w:before="0" w:beforeAutospacing="0" w:after="0" w:afterAutospacing="0" w:line="360" w:lineRule="auto"/>
        <w:ind w:left="567" w:hanging="567"/>
        <w:jc w:val="both"/>
        <w:rPr>
          <w:lang w:val="en-US"/>
        </w:rPr>
      </w:pPr>
      <w:r w:rsidRPr="004544DD">
        <w:rPr>
          <w:lang w:val="en-US"/>
        </w:rPr>
        <w:t>Horn HF, Vousden KH. Cooperation between the ribosomal proteins L5 and L</w:t>
      </w:r>
      <w:r w:rsidR="00A13AB9">
        <w:rPr>
          <w:lang w:val="en-US"/>
        </w:rPr>
        <w:t>11 in the p53 pathway. Oncogene,</w:t>
      </w:r>
      <w:r w:rsidRPr="004544DD">
        <w:rPr>
          <w:lang w:val="en-US"/>
        </w:rPr>
        <w:t xml:space="preserve"> 2008;</w:t>
      </w:r>
      <w:r w:rsidR="00A13AB9">
        <w:rPr>
          <w:lang w:val="en-US"/>
        </w:rPr>
        <w:t xml:space="preserve"> </w:t>
      </w:r>
      <w:r w:rsidRPr="004544DD">
        <w:rPr>
          <w:lang w:val="en-US"/>
        </w:rPr>
        <w:t>27(44):</w:t>
      </w:r>
      <w:r w:rsidR="00A13AB9">
        <w:rPr>
          <w:lang w:val="en-US"/>
        </w:rPr>
        <w:t xml:space="preserve"> </w:t>
      </w:r>
      <w:r w:rsidRPr="004544DD">
        <w:rPr>
          <w:lang w:val="en-US"/>
        </w:rPr>
        <w:t>5774-84</w:t>
      </w:r>
    </w:p>
    <w:p w14:paraId="2F987733" w14:textId="6D4314D5" w:rsidR="00C8751C" w:rsidRPr="004544DD" w:rsidRDefault="00C8751C" w:rsidP="00C8751C">
      <w:pPr>
        <w:pStyle w:val="a9"/>
        <w:numPr>
          <w:ilvl w:val="0"/>
          <w:numId w:val="15"/>
        </w:numPr>
        <w:spacing w:before="0" w:beforeAutospacing="0" w:after="0" w:afterAutospacing="0" w:line="360" w:lineRule="auto"/>
        <w:ind w:left="567" w:hanging="567"/>
        <w:jc w:val="both"/>
        <w:rPr>
          <w:lang w:val="en-US"/>
        </w:rPr>
      </w:pPr>
      <w:r w:rsidRPr="004544DD">
        <w:rPr>
          <w:lang w:val="en-US"/>
        </w:rPr>
        <w:t>Chen D, Zhang Z, Li M, Wang W, Li Y, Rayburn ER, et al. Ribosomal protein S7 as a novel modulator of p53-MDM2 interaction: binding to MDM2, stabilization of p53 protein, and activation of p53 function. Oncogene</w:t>
      </w:r>
      <w:r w:rsidR="00A13AB9">
        <w:rPr>
          <w:lang w:val="en-US"/>
        </w:rPr>
        <w:t>,</w:t>
      </w:r>
      <w:r w:rsidRPr="004544DD">
        <w:rPr>
          <w:lang w:val="en-US"/>
        </w:rPr>
        <w:t xml:space="preserve"> 2007;</w:t>
      </w:r>
      <w:r w:rsidR="00A13AB9">
        <w:rPr>
          <w:lang w:val="en-US"/>
        </w:rPr>
        <w:t xml:space="preserve"> </w:t>
      </w:r>
      <w:r w:rsidRPr="004544DD">
        <w:rPr>
          <w:lang w:val="en-US"/>
        </w:rPr>
        <w:t>26</w:t>
      </w:r>
      <w:r w:rsidRPr="00B67554">
        <w:rPr>
          <w:lang w:val="en-US"/>
        </w:rPr>
        <w:t>(35)</w:t>
      </w:r>
      <w:r w:rsidRPr="004544DD">
        <w:rPr>
          <w:lang w:val="en-US"/>
        </w:rPr>
        <w:t>:</w:t>
      </w:r>
      <w:r w:rsidR="00A13AB9">
        <w:rPr>
          <w:lang w:val="en-US"/>
        </w:rPr>
        <w:t xml:space="preserve"> 5029-37</w:t>
      </w:r>
    </w:p>
    <w:p w14:paraId="0721BB51" w14:textId="5ED3EF53" w:rsidR="00C8751C" w:rsidRPr="004544DD" w:rsidRDefault="00C8751C" w:rsidP="00C8751C">
      <w:pPr>
        <w:pStyle w:val="a9"/>
        <w:numPr>
          <w:ilvl w:val="0"/>
          <w:numId w:val="15"/>
        </w:numPr>
        <w:spacing w:before="0" w:beforeAutospacing="0" w:after="0" w:afterAutospacing="0" w:line="360" w:lineRule="auto"/>
        <w:ind w:left="567" w:hanging="567"/>
        <w:jc w:val="both"/>
        <w:rPr>
          <w:lang w:val="en-US"/>
        </w:rPr>
      </w:pPr>
      <w:r w:rsidRPr="004544DD">
        <w:rPr>
          <w:lang w:val="en-US"/>
        </w:rPr>
        <w:t>Fumagalli S, Ivanenkov VV, Teng T, Thomas G. Suprainduction of p53 by disruption of 40S and 60S ribosome biogenesis leads to the activation of a n</w:t>
      </w:r>
      <w:r w:rsidR="00A13AB9">
        <w:rPr>
          <w:lang w:val="en-US"/>
        </w:rPr>
        <w:t>ovel G2/M checkpoint. Genes Dev,</w:t>
      </w:r>
      <w:r w:rsidRPr="004544DD">
        <w:rPr>
          <w:lang w:val="en-US"/>
        </w:rPr>
        <w:t xml:space="preserve"> 2012;</w:t>
      </w:r>
      <w:r w:rsidR="00A13AB9">
        <w:rPr>
          <w:lang w:val="en-US"/>
        </w:rPr>
        <w:t xml:space="preserve"> </w:t>
      </w:r>
      <w:r w:rsidRPr="004544DD">
        <w:rPr>
          <w:lang w:val="en-US"/>
        </w:rPr>
        <w:t>26(10):1028-40</w:t>
      </w:r>
    </w:p>
    <w:p w14:paraId="341BD975" w14:textId="70B33236" w:rsidR="00C8751C" w:rsidRPr="004544DD" w:rsidRDefault="00C8751C" w:rsidP="00C8751C">
      <w:pPr>
        <w:pStyle w:val="a9"/>
        <w:numPr>
          <w:ilvl w:val="0"/>
          <w:numId w:val="15"/>
        </w:numPr>
        <w:spacing w:before="0" w:beforeAutospacing="0" w:after="0" w:afterAutospacing="0" w:line="360" w:lineRule="auto"/>
        <w:ind w:left="567" w:hanging="567"/>
        <w:jc w:val="both"/>
        <w:rPr>
          <w:lang w:val="en-US"/>
        </w:rPr>
      </w:pPr>
      <w:r w:rsidRPr="004544DD">
        <w:rPr>
          <w:lang w:val="en-US"/>
        </w:rPr>
        <w:t>Gazda HT, Kho AT, Sanoudou D, Zaucha JM, Kohane IS, Sieff CA, et al. Defective ribosomal protein gene expression alters transcription, translation, apoptosis, and oncogenic pathways in Diam</w:t>
      </w:r>
      <w:r w:rsidR="00A13AB9">
        <w:rPr>
          <w:lang w:val="en-US"/>
        </w:rPr>
        <w:t>ond-Blackfan anemia. Stem Cells,</w:t>
      </w:r>
      <w:r w:rsidRPr="004544DD">
        <w:rPr>
          <w:lang w:val="en-US"/>
        </w:rPr>
        <w:t xml:space="preserve"> 2006;</w:t>
      </w:r>
      <w:r w:rsidR="00A13AB9">
        <w:rPr>
          <w:lang w:val="en-US"/>
        </w:rPr>
        <w:t xml:space="preserve"> </w:t>
      </w:r>
      <w:r w:rsidRPr="004544DD">
        <w:rPr>
          <w:lang w:val="en-US"/>
        </w:rPr>
        <w:t>24(9):2034-44</w:t>
      </w:r>
    </w:p>
    <w:p w14:paraId="2B723ED6" w14:textId="007B68E4" w:rsidR="00C8751C" w:rsidRPr="004544DD" w:rsidRDefault="00C8751C" w:rsidP="00C8751C">
      <w:pPr>
        <w:pStyle w:val="a9"/>
        <w:numPr>
          <w:ilvl w:val="0"/>
          <w:numId w:val="15"/>
        </w:numPr>
        <w:spacing w:before="0" w:beforeAutospacing="0" w:after="0" w:afterAutospacing="0" w:line="360" w:lineRule="auto"/>
        <w:ind w:left="567" w:hanging="567"/>
        <w:jc w:val="both"/>
        <w:rPr>
          <w:lang w:val="en-US"/>
        </w:rPr>
      </w:pPr>
      <w:r w:rsidRPr="004544DD">
        <w:rPr>
          <w:lang w:val="en-US"/>
        </w:rPr>
        <w:lastRenderedPageBreak/>
        <w:t>Badhai J, Fröjmark AS, J Davey E, Schuster J, Dahl N. Ribosomal protein S19 and S24 insufficiency causes distinct cell cycle defects in Diamond-Blackfan anemia. Biochim Bioph</w:t>
      </w:r>
      <w:r w:rsidR="00A13AB9">
        <w:rPr>
          <w:lang w:val="en-US"/>
        </w:rPr>
        <w:t>ys Acta,</w:t>
      </w:r>
      <w:r w:rsidRPr="004544DD">
        <w:rPr>
          <w:lang w:val="en-US"/>
        </w:rPr>
        <w:t xml:space="preserve"> 2009;</w:t>
      </w:r>
      <w:r w:rsidR="00A13AB9">
        <w:rPr>
          <w:lang w:val="en-US"/>
        </w:rPr>
        <w:t xml:space="preserve"> </w:t>
      </w:r>
      <w:r w:rsidRPr="004544DD">
        <w:rPr>
          <w:lang w:val="en-US"/>
        </w:rPr>
        <w:t>1792(10):1036-42</w:t>
      </w:r>
    </w:p>
    <w:p w14:paraId="58E16FB5" w14:textId="6CC4B147" w:rsidR="00C8751C" w:rsidRPr="004544DD" w:rsidRDefault="00C8751C" w:rsidP="00C8751C">
      <w:pPr>
        <w:pStyle w:val="a9"/>
        <w:numPr>
          <w:ilvl w:val="0"/>
          <w:numId w:val="15"/>
        </w:numPr>
        <w:spacing w:before="0" w:beforeAutospacing="0" w:after="0" w:afterAutospacing="0" w:line="360" w:lineRule="auto"/>
        <w:ind w:left="567" w:hanging="567"/>
        <w:jc w:val="both"/>
        <w:rPr>
          <w:lang w:val="en-US"/>
        </w:rPr>
      </w:pPr>
      <w:r w:rsidRPr="004544DD">
        <w:rPr>
          <w:lang w:val="en-US"/>
        </w:rPr>
        <w:t>Moniz H, Gastou M, Leblanc T., Hurtaud C., Crétien A. Lécluse Y., et al. Primary hematopoietic cells from DBA patients with mutations in RPL11 and RPS19 genes exhibit distinct erythroid phe</w:t>
      </w:r>
      <w:r w:rsidR="00A13AB9">
        <w:rPr>
          <w:lang w:val="en-US"/>
        </w:rPr>
        <w:t>notype in vitro. Cell Death Dis,</w:t>
      </w:r>
      <w:r w:rsidRPr="004544DD">
        <w:rPr>
          <w:lang w:val="en-US"/>
        </w:rPr>
        <w:t xml:space="preserve"> 2012;</w:t>
      </w:r>
      <w:r w:rsidR="00A13AB9">
        <w:rPr>
          <w:lang w:val="en-US"/>
        </w:rPr>
        <w:t xml:space="preserve"> </w:t>
      </w:r>
      <w:r w:rsidRPr="004544DD">
        <w:rPr>
          <w:lang w:val="en-US"/>
        </w:rPr>
        <w:t>3:e356</w:t>
      </w:r>
    </w:p>
    <w:p w14:paraId="5B875608" w14:textId="4B6B9AAD" w:rsidR="00C8751C" w:rsidRPr="004544DD" w:rsidRDefault="00C8751C" w:rsidP="00C8751C">
      <w:pPr>
        <w:pStyle w:val="a9"/>
        <w:numPr>
          <w:ilvl w:val="0"/>
          <w:numId w:val="15"/>
        </w:numPr>
        <w:spacing w:before="0" w:beforeAutospacing="0" w:after="0" w:afterAutospacing="0" w:line="360" w:lineRule="auto"/>
        <w:ind w:left="567" w:hanging="567"/>
        <w:jc w:val="both"/>
        <w:rPr>
          <w:lang w:val="en-US"/>
        </w:rPr>
      </w:pPr>
      <w:r w:rsidRPr="004544DD">
        <w:rPr>
          <w:lang w:val="en-US"/>
        </w:rPr>
        <w:t>Horos R, Ijspeert H, Pospisilova D, Sendtner R., Andrieu-Soler C, Taskesen E, et al. Ribosomal deficiencies in Diamond-Blackfan anemia impair translation of transcripts essential for differentiation of murine</w:t>
      </w:r>
      <w:r w:rsidR="00A13AB9">
        <w:rPr>
          <w:lang w:val="en-US"/>
        </w:rPr>
        <w:t xml:space="preserve"> and human erythroblasts. Blood,</w:t>
      </w:r>
      <w:r w:rsidRPr="004544DD">
        <w:rPr>
          <w:lang w:val="en-US"/>
        </w:rPr>
        <w:t xml:space="preserve"> 2012; </w:t>
      </w:r>
      <w:r w:rsidR="00A13AB9">
        <w:rPr>
          <w:lang w:val="en-US"/>
        </w:rPr>
        <w:t>119(1):</w:t>
      </w:r>
      <w:r w:rsidRPr="004544DD">
        <w:rPr>
          <w:lang w:val="en-US"/>
        </w:rPr>
        <w:t>262-72</w:t>
      </w:r>
    </w:p>
    <w:p w14:paraId="71FC6498" w14:textId="5B05CB50" w:rsidR="00C8751C" w:rsidRPr="004544DD" w:rsidRDefault="00C8751C" w:rsidP="00C8751C">
      <w:pPr>
        <w:pStyle w:val="a9"/>
        <w:numPr>
          <w:ilvl w:val="0"/>
          <w:numId w:val="15"/>
        </w:numPr>
        <w:spacing w:before="0" w:beforeAutospacing="0" w:after="0" w:afterAutospacing="0" w:line="360" w:lineRule="auto"/>
        <w:ind w:left="567" w:hanging="567"/>
        <w:jc w:val="both"/>
        <w:rPr>
          <w:lang w:val="en-US"/>
        </w:rPr>
      </w:pPr>
      <w:r w:rsidRPr="004544DD">
        <w:rPr>
          <w:lang w:val="en-US"/>
        </w:rPr>
        <w:t xml:space="preserve">Horos R, von Lindern M. Molecular mechanisms of pathology and treatment in Diamond </w:t>
      </w:r>
      <w:r w:rsidR="00A13AB9">
        <w:rPr>
          <w:lang w:val="en-US"/>
        </w:rPr>
        <w:t>Blackfan anaemia. Br J Haematol,</w:t>
      </w:r>
      <w:r w:rsidRPr="004544DD">
        <w:rPr>
          <w:lang w:val="en-US"/>
        </w:rPr>
        <w:t xml:space="preserve"> 2012;</w:t>
      </w:r>
      <w:r w:rsidR="00A13AB9">
        <w:rPr>
          <w:lang w:val="en-US"/>
        </w:rPr>
        <w:t xml:space="preserve"> </w:t>
      </w:r>
      <w:r w:rsidRPr="004544DD">
        <w:rPr>
          <w:lang w:val="en-US"/>
        </w:rPr>
        <w:t>159(5):</w:t>
      </w:r>
      <w:r w:rsidR="008D047E">
        <w:rPr>
          <w:lang w:val="en-US"/>
        </w:rPr>
        <w:t xml:space="preserve"> </w:t>
      </w:r>
      <w:r w:rsidRPr="004544DD">
        <w:rPr>
          <w:lang w:val="en-US"/>
        </w:rPr>
        <w:t>514-27</w:t>
      </w:r>
    </w:p>
    <w:p w14:paraId="7AAC0670" w14:textId="58AF6014" w:rsidR="00C8751C" w:rsidRPr="004544DD" w:rsidRDefault="008D047E" w:rsidP="00C8751C">
      <w:pPr>
        <w:pStyle w:val="a9"/>
        <w:numPr>
          <w:ilvl w:val="0"/>
          <w:numId w:val="15"/>
        </w:numPr>
        <w:spacing w:before="0" w:beforeAutospacing="0" w:after="0" w:afterAutospacing="0" w:line="360" w:lineRule="auto"/>
        <w:ind w:left="567" w:hanging="567"/>
        <w:jc w:val="both"/>
        <w:rPr>
          <w:lang w:val="en-US"/>
        </w:rPr>
      </w:pPr>
      <w:r>
        <w:rPr>
          <w:color w:val="000000"/>
          <w:lang w:val="en-US"/>
        </w:rPr>
        <w:t>Da Costa L</w:t>
      </w:r>
      <w:r w:rsidRPr="000B440C">
        <w:rPr>
          <w:color w:val="000000"/>
          <w:lang w:val="en-US"/>
        </w:rPr>
        <w:t>, O’</w:t>
      </w:r>
      <w:r>
        <w:rPr>
          <w:color w:val="000000"/>
          <w:lang w:val="en-US"/>
        </w:rPr>
        <w:t>Donohue MF, van Dooijeweert B, Albrecht K, Unal S, Ramenghi U</w:t>
      </w:r>
      <w:r w:rsidRPr="000B440C">
        <w:rPr>
          <w:color w:val="000000"/>
          <w:lang w:val="en-US"/>
        </w:rPr>
        <w:t xml:space="preserve">, </w:t>
      </w:r>
      <w:r>
        <w:rPr>
          <w:color w:val="000000"/>
          <w:lang w:val="en-US"/>
        </w:rPr>
        <w:t>et al</w:t>
      </w:r>
      <w:r w:rsidRPr="000B440C">
        <w:rPr>
          <w:color w:val="000000"/>
          <w:lang w:val="en-US"/>
        </w:rPr>
        <w:t>. (2018) Molecular approaches to diagnose Diamond-Blackfan anemia: the EuroDBA experienc</w:t>
      </w:r>
      <w:r>
        <w:rPr>
          <w:color w:val="000000"/>
          <w:lang w:val="en-US"/>
        </w:rPr>
        <w:t>e. Eur J Med Gen</w:t>
      </w:r>
      <w:r w:rsidRPr="000B440C">
        <w:rPr>
          <w:color w:val="000000"/>
          <w:lang w:val="en-US"/>
        </w:rPr>
        <w:t>,</w:t>
      </w:r>
      <w:r>
        <w:rPr>
          <w:color w:val="000000"/>
          <w:lang w:val="en-US"/>
        </w:rPr>
        <w:t xml:space="preserve"> 2018; 61(11):</w:t>
      </w:r>
      <w:r w:rsidRPr="000B440C">
        <w:rPr>
          <w:color w:val="000000"/>
          <w:lang w:val="en-US"/>
        </w:rPr>
        <w:t xml:space="preserve"> 664–673</w:t>
      </w:r>
    </w:p>
    <w:p w14:paraId="347FF432" w14:textId="093E56A0" w:rsidR="00C8751C" w:rsidRPr="004544DD" w:rsidRDefault="00C8751C" w:rsidP="00C8751C">
      <w:pPr>
        <w:pStyle w:val="a9"/>
        <w:numPr>
          <w:ilvl w:val="0"/>
          <w:numId w:val="15"/>
        </w:numPr>
        <w:spacing w:before="0" w:beforeAutospacing="0" w:after="0" w:afterAutospacing="0" w:line="360" w:lineRule="auto"/>
        <w:ind w:left="567" w:hanging="567"/>
        <w:jc w:val="both"/>
        <w:rPr>
          <w:lang w:val="en-US"/>
        </w:rPr>
      </w:pPr>
      <w:r w:rsidRPr="004544DD">
        <w:rPr>
          <w:lang w:val="en-US"/>
        </w:rPr>
        <w:t>Boria I, Garelli E, Gazda HT, Aspesi A, Quarello P, Pavesi E, Ferrante D, Meerpohl JJ, Kartal M, Da Costa L, Proust A, Leblanc T, Simansour M, Dahl N, Fröjmark AS, Pospisilova D, Cmejla R, Beggs AH, Sheen MR, Landowski M, Buros CM, Clinton CM, Dobson LJ, Vlachos A, Atsidaftos E, Lipton JM, Ellis SR, Ramenghi U, Dianzani I. The ribosomal basis of Diamond–Blackfan anemia: mutation</w:t>
      </w:r>
      <w:r w:rsidR="00A13AB9">
        <w:rPr>
          <w:lang w:val="en-US"/>
        </w:rPr>
        <w:t xml:space="preserve"> and database update. Hum Mutat,</w:t>
      </w:r>
      <w:r w:rsidRPr="004544DD">
        <w:rPr>
          <w:lang w:val="en-US"/>
        </w:rPr>
        <w:t xml:space="preserve"> 2010: 31:1269–1279</w:t>
      </w:r>
    </w:p>
    <w:p w14:paraId="2BC7DF3B" w14:textId="77777777" w:rsidR="00C8751C" w:rsidRPr="004544DD" w:rsidRDefault="00C8751C" w:rsidP="00C8751C">
      <w:pPr>
        <w:pStyle w:val="a9"/>
        <w:numPr>
          <w:ilvl w:val="0"/>
          <w:numId w:val="15"/>
        </w:numPr>
        <w:spacing w:before="0" w:beforeAutospacing="0" w:after="0" w:afterAutospacing="0" w:line="360" w:lineRule="auto"/>
        <w:ind w:left="567" w:hanging="567"/>
        <w:jc w:val="both"/>
        <w:rPr>
          <w:lang w:val="en-US"/>
        </w:rPr>
      </w:pPr>
      <w:r w:rsidRPr="004544DD">
        <w:rPr>
          <w:lang w:val="en-US"/>
        </w:rPr>
        <w:t>Vlachos A, Dahl N, Dianzani I, Lipton JM: Clinical utility gene card for: Diamond Blackfan anemia-update 2013. Euro J Hum Genet, doi: 10.1038/jejhg.2013.34</w:t>
      </w:r>
    </w:p>
    <w:p w14:paraId="2DCBB5B3" w14:textId="5C4C10D4" w:rsidR="00C8751C" w:rsidRPr="004544DD" w:rsidRDefault="00C8751C" w:rsidP="00C8751C">
      <w:pPr>
        <w:pStyle w:val="a9"/>
        <w:numPr>
          <w:ilvl w:val="0"/>
          <w:numId w:val="15"/>
        </w:numPr>
        <w:spacing w:before="0" w:beforeAutospacing="0" w:after="0" w:afterAutospacing="0" w:line="360" w:lineRule="auto"/>
        <w:ind w:left="567" w:hanging="567"/>
        <w:jc w:val="both"/>
        <w:rPr>
          <w:lang w:val="en-US"/>
        </w:rPr>
      </w:pPr>
      <w:r w:rsidRPr="00B67554">
        <w:rPr>
          <w:color w:val="000000"/>
          <w:lang w:val="en-US"/>
        </w:rPr>
        <w:t>Smetanina NS, Mersiyanova IV, Kurnikova MA, Ovsyannikova GS, Hachatryan LA, Bobrynina VO, Maschan MA, Novichkova GA,</w:t>
      </w:r>
      <w:r w:rsidRPr="004544DD">
        <w:rPr>
          <w:lang w:val="en-US"/>
        </w:rPr>
        <w:t xml:space="preserve"> </w:t>
      </w:r>
      <w:r w:rsidRPr="00B67554">
        <w:rPr>
          <w:color w:val="000000"/>
          <w:lang w:val="en-US"/>
        </w:rPr>
        <w:t>Lipton JM, Maschan AA. Clinical and G</w:t>
      </w:r>
      <w:r w:rsidR="00A13AB9">
        <w:rPr>
          <w:color w:val="000000"/>
          <w:lang w:val="en-US"/>
        </w:rPr>
        <w:t>enomic Heterogeneity of Diamond-</w:t>
      </w:r>
      <w:r w:rsidRPr="00B67554">
        <w:rPr>
          <w:color w:val="000000"/>
          <w:lang w:val="en-US"/>
        </w:rPr>
        <w:t xml:space="preserve">Blackfan Anemia in the Russian Federation. </w:t>
      </w:r>
      <w:r w:rsidRPr="004544DD">
        <w:rPr>
          <w:color w:val="000000"/>
        </w:rPr>
        <w:t>Pediat Blood &amp; Cancer, 2015; 62(9): 1597-1600</w:t>
      </w:r>
    </w:p>
    <w:p w14:paraId="7B0650A4" w14:textId="2C8D14A2" w:rsidR="00C8751C" w:rsidRPr="004544DD" w:rsidRDefault="00C8751C" w:rsidP="00C8751C">
      <w:pPr>
        <w:pStyle w:val="a9"/>
        <w:numPr>
          <w:ilvl w:val="0"/>
          <w:numId w:val="15"/>
        </w:numPr>
        <w:spacing w:before="0" w:beforeAutospacing="0" w:after="0" w:afterAutospacing="0" w:line="360" w:lineRule="auto"/>
        <w:ind w:left="567" w:hanging="567"/>
        <w:jc w:val="both"/>
        <w:rPr>
          <w:lang w:val="en-US"/>
        </w:rPr>
      </w:pPr>
      <w:r w:rsidRPr="004544DD">
        <w:rPr>
          <w:lang w:val="en-US"/>
        </w:rPr>
        <w:t>Sankaran VG, Ghazvinian R, Do R, Thiru P, Vergilio JA, Beggs AH, et al. Exome sequencing identifies GATA1 mutations resulting in Diamond-Blackfan anemia. J Cl</w:t>
      </w:r>
      <w:r w:rsidR="00A13AB9">
        <w:rPr>
          <w:lang w:val="en-US"/>
        </w:rPr>
        <w:t>in Invest,</w:t>
      </w:r>
      <w:r w:rsidR="00B47B2A">
        <w:rPr>
          <w:lang w:val="en-US"/>
        </w:rPr>
        <w:t xml:space="preserve"> 2012; 122(7):2439-43</w:t>
      </w:r>
    </w:p>
    <w:p w14:paraId="1E28D10E" w14:textId="43B69E6E" w:rsidR="008D047E" w:rsidRDefault="00C8751C" w:rsidP="008D047E">
      <w:pPr>
        <w:pStyle w:val="a9"/>
        <w:numPr>
          <w:ilvl w:val="0"/>
          <w:numId w:val="15"/>
        </w:numPr>
        <w:spacing w:before="0" w:beforeAutospacing="0" w:after="0" w:afterAutospacing="0" w:line="360" w:lineRule="auto"/>
        <w:ind w:left="567" w:hanging="567"/>
        <w:jc w:val="both"/>
        <w:rPr>
          <w:lang w:val="en-US"/>
        </w:rPr>
      </w:pPr>
      <w:r w:rsidRPr="004544DD">
        <w:rPr>
          <w:lang w:val="en-US"/>
        </w:rPr>
        <w:t>Rey MA, Duffy SP, Brown JK, Kennedy JA, Dick JE, Dror Y, et al. Enhanced alternative splicin</w:t>
      </w:r>
      <w:r w:rsidR="00A13AB9">
        <w:rPr>
          <w:lang w:val="en-US"/>
        </w:rPr>
        <w:t>g of the FLVCR1 gene in Diamond-</w:t>
      </w:r>
      <w:r w:rsidRPr="004544DD">
        <w:rPr>
          <w:lang w:val="en-US"/>
        </w:rPr>
        <w:t>Blackfan anemia disrupts FLVCR1 expression and function that are critical for erythropoiesis. Haem</w:t>
      </w:r>
      <w:r w:rsidR="00A13AB9">
        <w:rPr>
          <w:lang w:val="en-US"/>
        </w:rPr>
        <w:t>atologica,</w:t>
      </w:r>
      <w:r w:rsidR="00B47B2A">
        <w:rPr>
          <w:lang w:val="en-US"/>
        </w:rPr>
        <w:t xml:space="preserve"> 2008; 93(11):</w:t>
      </w:r>
      <w:r w:rsidR="008D047E">
        <w:rPr>
          <w:lang w:val="en-US"/>
        </w:rPr>
        <w:t xml:space="preserve"> </w:t>
      </w:r>
      <w:r w:rsidR="00B47B2A">
        <w:rPr>
          <w:lang w:val="en-US"/>
        </w:rPr>
        <w:t>1617-26</w:t>
      </w:r>
    </w:p>
    <w:p w14:paraId="5819145F" w14:textId="6C6A43C4" w:rsidR="00517F9E" w:rsidRPr="008D047E" w:rsidRDefault="008D047E" w:rsidP="008D047E">
      <w:pPr>
        <w:pStyle w:val="a9"/>
        <w:numPr>
          <w:ilvl w:val="0"/>
          <w:numId w:val="15"/>
        </w:numPr>
        <w:spacing w:before="0" w:beforeAutospacing="0" w:after="0" w:afterAutospacing="0" w:line="360" w:lineRule="auto"/>
        <w:ind w:left="567" w:hanging="567"/>
        <w:jc w:val="both"/>
        <w:rPr>
          <w:lang w:val="en-US"/>
        </w:rPr>
      </w:pPr>
      <w:r>
        <w:rPr>
          <w:color w:val="000000"/>
          <w:lang w:val="en-US"/>
        </w:rPr>
        <w:t>Meyts I, Aksentijevich I.</w:t>
      </w:r>
      <w:r w:rsidRPr="008D047E">
        <w:rPr>
          <w:color w:val="000000"/>
          <w:lang w:val="en-US"/>
        </w:rPr>
        <w:t xml:space="preserve"> Deficiency of adenosine deaminase 2 (DADA2): updates on the phenotype, gen</w:t>
      </w:r>
      <w:r>
        <w:rPr>
          <w:color w:val="000000"/>
          <w:lang w:val="en-US"/>
        </w:rPr>
        <w:t>etics, pathogenesis, and treatment. J Clin Immunol</w:t>
      </w:r>
      <w:r w:rsidRPr="008D047E">
        <w:rPr>
          <w:color w:val="000000"/>
          <w:lang w:val="en-US"/>
        </w:rPr>
        <w:t xml:space="preserve">, </w:t>
      </w:r>
      <w:r>
        <w:rPr>
          <w:color w:val="000000"/>
          <w:lang w:val="en-US"/>
        </w:rPr>
        <w:t>2018; 38:</w:t>
      </w:r>
      <w:r w:rsidRPr="008D047E">
        <w:rPr>
          <w:color w:val="000000"/>
          <w:lang w:val="en-US"/>
        </w:rPr>
        <w:t xml:space="preserve"> 569– 578 </w:t>
      </w:r>
    </w:p>
    <w:p w14:paraId="7C5A64D1" w14:textId="662F4683" w:rsidR="00C8751C" w:rsidRPr="004544DD" w:rsidRDefault="00C8751C" w:rsidP="00C8751C">
      <w:pPr>
        <w:pStyle w:val="a9"/>
        <w:numPr>
          <w:ilvl w:val="0"/>
          <w:numId w:val="15"/>
        </w:numPr>
        <w:spacing w:before="0" w:beforeAutospacing="0" w:after="0" w:afterAutospacing="0" w:line="360" w:lineRule="auto"/>
        <w:ind w:left="567" w:hanging="567"/>
        <w:jc w:val="both"/>
        <w:rPr>
          <w:lang w:val="en-US"/>
        </w:rPr>
      </w:pPr>
      <w:r w:rsidRPr="004544DD">
        <w:rPr>
          <w:lang w:val="en-US"/>
        </w:rPr>
        <w:lastRenderedPageBreak/>
        <w:t>Kynaston J.A., West N.C., Reid M.M. A regional experience of red cell aplasia. Eu</w:t>
      </w:r>
      <w:r w:rsidR="00B47B2A">
        <w:rPr>
          <w:lang w:val="en-US"/>
        </w:rPr>
        <w:t>r J Pedi</w:t>
      </w:r>
      <w:r w:rsidR="00A13AB9">
        <w:rPr>
          <w:lang w:val="en-US"/>
        </w:rPr>
        <w:t>atr,</w:t>
      </w:r>
      <w:r w:rsidR="00B47B2A">
        <w:rPr>
          <w:lang w:val="en-US"/>
        </w:rPr>
        <w:t xml:space="preserve"> 1993; 152: 306-308</w:t>
      </w:r>
      <w:r w:rsidRPr="004544DD">
        <w:rPr>
          <w:lang w:val="en-US"/>
        </w:rPr>
        <w:t xml:space="preserve"> </w:t>
      </w:r>
    </w:p>
    <w:p w14:paraId="32DAA1DC" w14:textId="6DDA34A2" w:rsidR="00C8751C" w:rsidRPr="004544DD" w:rsidRDefault="00C8751C" w:rsidP="00C8751C">
      <w:pPr>
        <w:pStyle w:val="a9"/>
        <w:numPr>
          <w:ilvl w:val="0"/>
          <w:numId w:val="15"/>
        </w:numPr>
        <w:spacing w:before="0" w:beforeAutospacing="0" w:after="0" w:afterAutospacing="0" w:line="360" w:lineRule="auto"/>
        <w:ind w:left="567" w:hanging="567"/>
        <w:jc w:val="both"/>
        <w:rPr>
          <w:lang w:val="en-US"/>
        </w:rPr>
      </w:pPr>
      <w:r w:rsidRPr="004544DD">
        <w:rPr>
          <w:color w:val="000000"/>
          <w:shd w:val="clear" w:color="auto" w:fill="FFFFFF"/>
          <w:lang w:val="en-US"/>
        </w:rPr>
        <w:t xml:space="preserve">Ball S.E., McGuckin C.P., Jenkins G., Gordon-Smith E.C. Diamond-Blackfan anaemia in the U.K.: Analysis of 80 cases from a 20-year birth cohort.  </w:t>
      </w:r>
      <w:r w:rsidR="008D047E">
        <w:rPr>
          <w:color w:val="000000"/>
          <w:shd w:val="clear" w:color="auto" w:fill="FFFFFF"/>
        </w:rPr>
        <w:t>Br J Haematol,</w:t>
      </w:r>
      <w:r w:rsidR="00B47B2A">
        <w:rPr>
          <w:color w:val="000000"/>
          <w:shd w:val="clear" w:color="auto" w:fill="FFFFFF"/>
        </w:rPr>
        <w:t> 1996;</w:t>
      </w:r>
      <w:r w:rsidR="008D047E">
        <w:rPr>
          <w:color w:val="000000"/>
          <w:shd w:val="clear" w:color="auto" w:fill="FFFFFF"/>
        </w:rPr>
        <w:t xml:space="preserve"> </w:t>
      </w:r>
      <w:r w:rsidR="00B47B2A">
        <w:rPr>
          <w:color w:val="000000"/>
          <w:shd w:val="clear" w:color="auto" w:fill="FFFFFF"/>
        </w:rPr>
        <w:t>94:645–653</w:t>
      </w:r>
      <w:r w:rsidRPr="004544DD">
        <w:rPr>
          <w:color w:val="000000"/>
          <w:shd w:val="clear" w:color="auto" w:fill="FFFFFF"/>
        </w:rPr>
        <w:t> </w:t>
      </w:r>
    </w:p>
    <w:p w14:paraId="0880392F" w14:textId="24F46899" w:rsidR="00C8751C" w:rsidRPr="004544DD" w:rsidRDefault="00C8751C" w:rsidP="00C8751C">
      <w:pPr>
        <w:pStyle w:val="a9"/>
        <w:numPr>
          <w:ilvl w:val="0"/>
          <w:numId w:val="15"/>
        </w:numPr>
        <w:spacing w:before="0" w:beforeAutospacing="0" w:after="0" w:afterAutospacing="0" w:line="360" w:lineRule="auto"/>
        <w:ind w:left="567" w:hanging="567"/>
        <w:jc w:val="both"/>
        <w:rPr>
          <w:lang w:val="en-US"/>
        </w:rPr>
      </w:pPr>
      <w:r w:rsidRPr="004544DD">
        <w:rPr>
          <w:color w:val="000000"/>
          <w:shd w:val="clear" w:color="auto" w:fill="FFFFFF"/>
          <w:lang w:val="en-US"/>
        </w:rPr>
        <w:t xml:space="preserve">Campagnoli M.F., Garelli E., Quarello P., Carando A., Varotto S., Nobili B., Longoni D., Pecile V., Zecca M., Dufour C. Molecular basis of Diamond-Blackfan anemia: New findings from the Italian registry and a review of the literature. </w:t>
      </w:r>
      <w:r w:rsidR="008D047E">
        <w:rPr>
          <w:color w:val="000000"/>
          <w:shd w:val="clear" w:color="auto" w:fill="FFFFFF"/>
        </w:rPr>
        <w:t>Haematologica,</w:t>
      </w:r>
      <w:r w:rsidR="00B47B2A">
        <w:rPr>
          <w:color w:val="000000"/>
          <w:shd w:val="clear" w:color="auto" w:fill="FFFFFF"/>
        </w:rPr>
        <w:t>  2004;89:480–9</w:t>
      </w:r>
      <w:r w:rsidRPr="004544DD">
        <w:rPr>
          <w:color w:val="000000"/>
          <w:shd w:val="clear" w:color="auto" w:fill="FFFFFF"/>
        </w:rPr>
        <w:t xml:space="preserve">  </w:t>
      </w:r>
    </w:p>
    <w:p w14:paraId="3A1E85C2" w14:textId="717147E1" w:rsidR="00C8751C" w:rsidRPr="004544DD" w:rsidRDefault="00C8751C" w:rsidP="00C8751C">
      <w:pPr>
        <w:pStyle w:val="a9"/>
        <w:numPr>
          <w:ilvl w:val="0"/>
          <w:numId w:val="15"/>
        </w:numPr>
        <w:spacing w:before="0" w:beforeAutospacing="0" w:after="0" w:afterAutospacing="0" w:line="360" w:lineRule="auto"/>
        <w:ind w:left="567" w:hanging="567"/>
        <w:jc w:val="both"/>
        <w:rPr>
          <w:lang w:val="en-US"/>
        </w:rPr>
      </w:pPr>
      <w:r w:rsidRPr="004544DD">
        <w:rPr>
          <w:color w:val="000000"/>
          <w:shd w:val="clear" w:color="auto" w:fill="FFFFFF"/>
          <w:lang w:val="en-US"/>
        </w:rPr>
        <w:t xml:space="preserve">Willig T.N., Niemeyer C.M., Leblanc T., Tiemann C., Robert A., Budde J., Lambiliotte A., Kohne E., Souillet G., Eber S. Identification of new prognosis factors from the clinical and epidemiologic analysis of a registry of 229 Diamond-Blackfan anemia patients. DBA group of Société d'Hématologie </w:t>
      </w:r>
      <w:proofErr w:type="gramStart"/>
      <w:r w:rsidRPr="004544DD">
        <w:rPr>
          <w:color w:val="000000"/>
          <w:shd w:val="clear" w:color="auto" w:fill="FFFFFF"/>
          <w:lang w:val="en-US"/>
        </w:rPr>
        <w:t>et</w:t>
      </w:r>
      <w:proofErr w:type="gramEnd"/>
      <w:r w:rsidRPr="004544DD">
        <w:rPr>
          <w:color w:val="000000"/>
          <w:shd w:val="clear" w:color="auto" w:fill="FFFFFF"/>
          <w:lang w:val="en-US"/>
        </w:rPr>
        <w:t xml:space="preserve"> d'Immunologie Pédiatrique (SHIP), Gesellshaft für Pädiatrische Onkologie und Hämatologie (GPOH), and the European Society for Pediatric Hematology and Immunology (ESPHI) Pediatr. </w:t>
      </w:r>
      <w:r w:rsidR="00B47B2A">
        <w:rPr>
          <w:color w:val="000000"/>
          <w:shd w:val="clear" w:color="auto" w:fill="FFFFFF"/>
        </w:rPr>
        <w:t>Res.1999;46:553–61</w:t>
      </w:r>
      <w:r w:rsidRPr="004544DD">
        <w:rPr>
          <w:color w:val="000000"/>
          <w:shd w:val="clear" w:color="auto" w:fill="FFFFFF"/>
        </w:rPr>
        <w:t> </w:t>
      </w:r>
    </w:p>
    <w:p w14:paraId="13CCAA54" w14:textId="381999A0" w:rsidR="00517F9E" w:rsidRDefault="00517F9E" w:rsidP="00C8751C">
      <w:pPr>
        <w:pStyle w:val="a9"/>
        <w:numPr>
          <w:ilvl w:val="0"/>
          <w:numId w:val="15"/>
        </w:numPr>
        <w:spacing w:before="0" w:beforeAutospacing="0" w:after="0" w:afterAutospacing="0" w:line="360" w:lineRule="auto"/>
        <w:ind w:left="567" w:hanging="567"/>
        <w:jc w:val="both"/>
        <w:rPr>
          <w:lang w:val="en-US"/>
        </w:rPr>
      </w:pPr>
      <w:r>
        <w:t>Чернов</w:t>
      </w:r>
      <w:r w:rsidR="008D047E">
        <w:t xml:space="preserve"> В.М., </w:t>
      </w:r>
      <w:r w:rsidR="008D047E" w:rsidRPr="001B37A7">
        <w:t xml:space="preserve">Овсянникова Г.С., Юдина Н.Б.,  Рогов А.В., Соколова Н.Е., Шамин А.В., </w:t>
      </w:r>
      <w:r w:rsidR="008D047E">
        <w:t xml:space="preserve">и соавт. </w:t>
      </w:r>
      <w:r w:rsidR="008D047E" w:rsidRPr="001B37A7">
        <w:t xml:space="preserve"> </w:t>
      </w:r>
      <w:r w:rsidR="008D047E" w:rsidRPr="009118BB">
        <w:t>Медико-частотные характеристики анемии Даймонда-Блекфена у детей в Российской Федерации</w:t>
      </w:r>
      <w:r w:rsidR="008D047E">
        <w:t xml:space="preserve">. Вопросы гематологии / онкологии и иммунопатологии в педиатрии, 2019; </w:t>
      </w:r>
      <w:r w:rsidR="00AA5171">
        <w:t xml:space="preserve">18(3): </w:t>
      </w:r>
    </w:p>
    <w:p w14:paraId="3FFE3A78" w14:textId="5C248A97" w:rsidR="00C8751C" w:rsidRPr="004544DD" w:rsidRDefault="00C8751C" w:rsidP="00C8751C">
      <w:pPr>
        <w:pStyle w:val="a9"/>
        <w:numPr>
          <w:ilvl w:val="0"/>
          <w:numId w:val="15"/>
        </w:numPr>
        <w:spacing w:before="0" w:beforeAutospacing="0" w:after="0" w:afterAutospacing="0" w:line="360" w:lineRule="auto"/>
        <w:ind w:left="567" w:hanging="567"/>
        <w:jc w:val="both"/>
        <w:rPr>
          <w:lang w:val="en-US"/>
        </w:rPr>
      </w:pPr>
      <w:r w:rsidRPr="004544DD">
        <w:rPr>
          <w:lang w:val="en-US"/>
        </w:rPr>
        <w:t>Lipton JM, Ellis SR. Diamond-Blackfan anemia: diagnosis, treatment, and molecular pathogenesis. Hematol Oncol C</w:t>
      </w:r>
      <w:r w:rsidR="00F226ED">
        <w:rPr>
          <w:lang w:val="en-US"/>
        </w:rPr>
        <w:t xml:space="preserve">lin North Am, </w:t>
      </w:r>
      <w:r w:rsidR="00B47B2A">
        <w:rPr>
          <w:lang w:val="en-US"/>
        </w:rPr>
        <w:t xml:space="preserve"> 2009;</w:t>
      </w:r>
      <w:r w:rsidR="00F226ED">
        <w:rPr>
          <w:lang w:val="en-US"/>
        </w:rPr>
        <w:t xml:space="preserve"> </w:t>
      </w:r>
      <w:r w:rsidR="00B47B2A">
        <w:rPr>
          <w:lang w:val="en-US"/>
        </w:rPr>
        <w:t>23(2):261-82</w:t>
      </w:r>
    </w:p>
    <w:p w14:paraId="1715E304" w14:textId="6A970151" w:rsidR="00C8751C" w:rsidRPr="004544DD" w:rsidRDefault="00C8751C" w:rsidP="00C8751C">
      <w:pPr>
        <w:pStyle w:val="a9"/>
        <w:numPr>
          <w:ilvl w:val="0"/>
          <w:numId w:val="15"/>
        </w:numPr>
        <w:spacing w:before="0" w:beforeAutospacing="0" w:after="0" w:afterAutospacing="0" w:line="360" w:lineRule="auto"/>
        <w:ind w:left="567" w:hanging="567"/>
        <w:jc w:val="both"/>
        <w:rPr>
          <w:lang w:val="en-US"/>
        </w:rPr>
      </w:pPr>
      <w:r w:rsidRPr="004544DD">
        <w:rPr>
          <w:lang w:val="en-US"/>
        </w:rPr>
        <w:t>Pospisilova D, Cmejlova J, Ludikova B, Stary J, Cerna Z, Hak J, et al. The Czech National Diamond-Blackfan Anemia Registry: clinical data and ribosomal protein mutati</w:t>
      </w:r>
      <w:r w:rsidR="00F226ED">
        <w:rPr>
          <w:lang w:val="en-US"/>
        </w:rPr>
        <w:t>ons update. Blood Cells Mol Dis, 2012; 48(4): 209-18</w:t>
      </w:r>
    </w:p>
    <w:p w14:paraId="3DB2C6A0" w14:textId="01D91106" w:rsidR="00C8751C" w:rsidRPr="004544DD" w:rsidRDefault="00C8751C" w:rsidP="00C8751C">
      <w:pPr>
        <w:pStyle w:val="a9"/>
        <w:numPr>
          <w:ilvl w:val="0"/>
          <w:numId w:val="15"/>
        </w:numPr>
        <w:spacing w:before="0" w:beforeAutospacing="0" w:after="0" w:afterAutospacing="0" w:line="360" w:lineRule="auto"/>
        <w:ind w:left="567" w:hanging="567"/>
        <w:jc w:val="both"/>
        <w:rPr>
          <w:lang w:val="en-US"/>
        </w:rPr>
      </w:pPr>
      <w:r w:rsidRPr="004544DD">
        <w:rPr>
          <w:lang w:val="en-US"/>
        </w:rPr>
        <w:t>Vlachos A, Muir E. How I treat</w:t>
      </w:r>
      <w:r w:rsidR="00F226ED">
        <w:rPr>
          <w:lang w:val="en-US"/>
        </w:rPr>
        <w:t xml:space="preserve"> Diamond-Blackfan anemia. Blood,</w:t>
      </w:r>
      <w:r w:rsidRPr="004544DD">
        <w:rPr>
          <w:lang w:val="en-US"/>
        </w:rPr>
        <w:t xml:space="preserve"> 2010;</w:t>
      </w:r>
      <w:r w:rsidR="00F226ED">
        <w:rPr>
          <w:lang w:val="en-US"/>
        </w:rPr>
        <w:t xml:space="preserve"> </w:t>
      </w:r>
      <w:r w:rsidRPr="004544DD">
        <w:rPr>
          <w:lang w:val="en-US"/>
        </w:rPr>
        <w:t>116(19):3715-23</w:t>
      </w:r>
    </w:p>
    <w:p w14:paraId="30EA2FBF" w14:textId="2BD91246" w:rsidR="00517F9E" w:rsidRDefault="00517F9E" w:rsidP="00C8751C">
      <w:pPr>
        <w:pStyle w:val="a9"/>
        <w:numPr>
          <w:ilvl w:val="0"/>
          <w:numId w:val="15"/>
        </w:numPr>
        <w:spacing w:before="0" w:beforeAutospacing="0" w:after="0" w:afterAutospacing="0" w:line="360" w:lineRule="auto"/>
        <w:ind w:left="567" w:hanging="567"/>
        <w:jc w:val="both"/>
        <w:rPr>
          <w:lang w:val="en-US"/>
        </w:rPr>
      </w:pPr>
      <w:r>
        <w:rPr>
          <w:lang w:val="en-US"/>
        </w:rPr>
        <w:t>Bartels M., Bierings M. How I manage children with Diamond-Blackfan anemia. Br J Haematol, 2019; 184(2): 123-133</w:t>
      </w:r>
    </w:p>
    <w:p w14:paraId="0E7ACE7B" w14:textId="32D57BE9" w:rsidR="00C8751C" w:rsidRPr="004544DD" w:rsidRDefault="00C8751C" w:rsidP="00C8751C">
      <w:pPr>
        <w:pStyle w:val="a9"/>
        <w:numPr>
          <w:ilvl w:val="0"/>
          <w:numId w:val="15"/>
        </w:numPr>
        <w:spacing w:before="0" w:beforeAutospacing="0" w:after="0" w:afterAutospacing="0" w:line="360" w:lineRule="auto"/>
        <w:ind w:left="567" w:hanging="567"/>
        <w:jc w:val="both"/>
        <w:rPr>
          <w:lang w:val="en-US"/>
        </w:rPr>
      </w:pPr>
      <w:r w:rsidRPr="004544DD">
        <w:rPr>
          <w:lang w:val="en-US"/>
        </w:rPr>
        <w:t>St Pierre TG, Clark PR, Chua-Anusorn W, Fleming AJ, Jeffrey GP, Olynyk JK, Pootrakul P, Robins E, Lindeman R. Noninvasive measurement and imaging of liver iron concentration using proton magnetic resonan</w:t>
      </w:r>
      <w:r w:rsidR="00F226ED">
        <w:rPr>
          <w:lang w:val="en-US"/>
        </w:rPr>
        <w:t>ce. Blood,</w:t>
      </w:r>
      <w:r w:rsidR="00B47B2A">
        <w:rPr>
          <w:lang w:val="en-US"/>
        </w:rPr>
        <w:t xml:space="preserve"> 2005; 105(2):855–61</w:t>
      </w:r>
    </w:p>
    <w:p w14:paraId="184FFCCF" w14:textId="59BC9339" w:rsidR="00C8751C" w:rsidRPr="004544DD" w:rsidRDefault="00C8751C" w:rsidP="00C8751C">
      <w:pPr>
        <w:pStyle w:val="a9"/>
        <w:numPr>
          <w:ilvl w:val="0"/>
          <w:numId w:val="15"/>
        </w:numPr>
        <w:spacing w:before="0" w:beforeAutospacing="0" w:after="0" w:afterAutospacing="0" w:line="360" w:lineRule="auto"/>
        <w:ind w:left="567" w:hanging="567"/>
        <w:jc w:val="both"/>
        <w:rPr>
          <w:lang w:val="en-US"/>
        </w:rPr>
      </w:pPr>
      <w:r w:rsidRPr="004544DD">
        <w:rPr>
          <w:lang w:val="en-US"/>
        </w:rPr>
        <w:t>Juliano JL, Siqueira MHA, Nobrega de Oliveira KT</w:t>
      </w:r>
      <w:proofErr w:type="gramStart"/>
      <w:r w:rsidRPr="004544DD">
        <w:rPr>
          <w:lang w:val="en-US"/>
        </w:rPr>
        <w:t>,Avila</w:t>
      </w:r>
      <w:proofErr w:type="gramEnd"/>
      <w:r w:rsidRPr="004544DD">
        <w:rPr>
          <w:lang w:val="en-US"/>
        </w:rPr>
        <w:t xml:space="preserve"> LF, Gottlieb I, Lopes MU, Fernandes AM, Strecker R, Greiser A. Use of an accelerated protocol for rapid analysis of iron overload in the heart and liver: the All Iron Detected (AID) multicenter study. Journal of Cardiovascular Magnetic Resonanc</w:t>
      </w:r>
      <w:r w:rsidR="00F226ED">
        <w:rPr>
          <w:lang w:val="en-US"/>
        </w:rPr>
        <w:t>e (JCMR),</w:t>
      </w:r>
      <w:r w:rsidR="00B47B2A">
        <w:rPr>
          <w:lang w:val="en-US"/>
        </w:rPr>
        <w:t xml:space="preserve"> 2015; 17 (Suppl. 1): 062</w:t>
      </w:r>
      <w:r w:rsidRPr="004544DD">
        <w:rPr>
          <w:lang w:val="en-US"/>
        </w:rPr>
        <w:t xml:space="preserve"> </w:t>
      </w:r>
      <w:hyperlink r:id="rId10" w:history="1">
        <w:r w:rsidRPr="004544DD">
          <w:rPr>
            <w:rStyle w:val="a8"/>
            <w:lang w:val="en-US"/>
          </w:rPr>
          <w:t>http://www.jcmronline.com/content/pdf/1532-429X-17-S1-O62.pdf</w:t>
        </w:r>
      </w:hyperlink>
    </w:p>
    <w:p w14:paraId="4FA2468C" w14:textId="63771B08" w:rsidR="00C8751C" w:rsidRPr="004544DD" w:rsidRDefault="00C8751C" w:rsidP="00C8751C">
      <w:pPr>
        <w:pStyle w:val="a9"/>
        <w:numPr>
          <w:ilvl w:val="0"/>
          <w:numId w:val="15"/>
        </w:numPr>
        <w:spacing w:before="0" w:beforeAutospacing="0" w:after="0" w:afterAutospacing="0" w:line="360" w:lineRule="auto"/>
        <w:ind w:left="567" w:hanging="567"/>
        <w:jc w:val="both"/>
        <w:rPr>
          <w:lang w:val="en-US"/>
        </w:rPr>
      </w:pPr>
      <w:r w:rsidRPr="004544DD">
        <w:rPr>
          <w:lang w:val="en-US"/>
        </w:rPr>
        <w:lastRenderedPageBreak/>
        <w:t>Wood JC. Impact of iron assessment by MRI. In: Hematology 2011. American society of hematolo</w:t>
      </w:r>
      <w:r w:rsidR="00B47B2A">
        <w:rPr>
          <w:lang w:val="en-US"/>
        </w:rPr>
        <w:t>gy Education book, 2011:443–50</w:t>
      </w:r>
    </w:p>
    <w:p w14:paraId="01137283" w14:textId="7A248237" w:rsidR="00C43632" w:rsidRPr="00C43632" w:rsidRDefault="00C8751C" w:rsidP="00C43632">
      <w:pPr>
        <w:pStyle w:val="a9"/>
        <w:numPr>
          <w:ilvl w:val="0"/>
          <w:numId w:val="15"/>
        </w:numPr>
        <w:spacing w:before="0" w:beforeAutospacing="0" w:after="0" w:afterAutospacing="0" w:line="360" w:lineRule="auto"/>
        <w:ind w:left="567" w:hanging="567"/>
        <w:jc w:val="both"/>
        <w:rPr>
          <w:lang w:val="en-US"/>
        </w:rPr>
      </w:pPr>
      <w:r w:rsidRPr="004544DD">
        <w:t>Овсянникова Г.С., Терещенко Т.В., Ибрагимова Д.И., Новичкова Г.А., Митрофанова А.М., Сметанина Н.С. Комплексная оценка перегрузки железом у детей с трансфузионно-зависимыми врожденными анемиям</w:t>
      </w:r>
      <w:r w:rsidR="00F226ED">
        <w:t>и. Педиатрия,</w:t>
      </w:r>
      <w:r w:rsidR="00B47B2A">
        <w:t xml:space="preserve"> 2016; 95(4): 42-9</w:t>
      </w:r>
    </w:p>
    <w:p w14:paraId="0563D307" w14:textId="73192401" w:rsidR="00DB4CDC" w:rsidRDefault="00DB4CDC" w:rsidP="00071687">
      <w:pPr>
        <w:pStyle w:val="a9"/>
        <w:numPr>
          <w:ilvl w:val="0"/>
          <w:numId w:val="15"/>
        </w:numPr>
        <w:spacing w:before="0" w:beforeAutospacing="0" w:after="0" w:afterAutospacing="0" w:line="360" w:lineRule="auto"/>
        <w:ind w:left="567" w:hanging="567"/>
        <w:jc w:val="both"/>
        <w:rPr>
          <w:lang w:val="en-US"/>
        </w:rPr>
      </w:pPr>
      <w:r>
        <w:rPr>
          <w:lang w:val="en-US"/>
        </w:rPr>
        <w:t>Roggero S, Quarello P, Vinciguerra, Longo F, Piga A, Ramenghi U. Severe iron overload in Blackfan-Diamond anemia: a c</w:t>
      </w:r>
      <w:r w:rsidR="00F226ED">
        <w:rPr>
          <w:lang w:val="en-US"/>
        </w:rPr>
        <w:t>ase-control study. Am J Hematol,</w:t>
      </w:r>
      <w:r>
        <w:rPr>
          <w:lang w:val="en-US"/>
        </w:rPr>
        <w:t xml:space="preserve"> 2009; 84:729-732</w:t>
      </w:r>
    </w:p>
    <w:p w14:paraId="7B38BAA2" w14:textId="2E4F043E" w:rsidR="00071687" w:rsidRDefault="00071687" w:rsidP="00071687">
      <w:pPr>
        <w:pStyle w:val="a9"/>
        <w:numPr>
          <w:ilvl w:val="0"/>
          <w:numId w:val="15"/>
        </w:numPr>
        <w:spacing w:before="0" w:beforeAutospacing="0" w:after="0" w:afterAutospacing="0" w:line="360" w:lineRule="auto"/>
        <w:ind w:left="567" w:hanging="567"/>
        <w:jc w:val="both"/>
        <w:rPr>
          <w:lang w:val="en-US"/>
        </w:rPr>
      </w:pPr>
      <w:r w:rsidRPr="0067004A">
        <w:rPr>
          <w:lang w:val="en-US"/>
        </w:rPr>
        <w:t>Cappellini MD, Bejaoui M, Agaoglu L, et al. Iron</w:t>
      </w:r>
      <w:r>
        <w:rPr>
          <w:lang w:val="en-US"/>
        </w:rPr>
        <w:t xml:space="preserve"> </w:t>
      </w:r>
      <w:r w:rsidRPr="0067004A">
        <w:rPr>
          <w:lang w:val="en-US"/>
        </w:rPr>
        <w:t>chelation with deferasirox in adult and pediatric</w:t>
      </w:r>
      <w:r>
        <w:rPr>
          <w:lang w:val="en-US"/>
        </w:rPr>
        <w:t xml:space="preserve"> </w:t>
      </w:r>
      <w:r w:rsidRPr="0067004A">
        <w:rPr>
          <w:lang w:val="en-US"/>
        </w:rPr>
        <w:t>patients with thalassemia major: efficacy and</w:t>
      </w:r>
      <w:r>
        <w:rPr>
          <w:lang w:val="en-US"/>
        </w:rPr>
        <w:t xml:space="preserve"> </w:t>
      </w:r>
      <w:r w:rsidRPr="0067004A">
        <w:rPr>
          <w:lang w:val="en-US"/>
        </w:rPr>
        <w:t>safety during 5 years’ follow-up. Blood</w:t>
      </w:r>
      <w:r w:rsidR="00F226ED">
        <w:rPr>
          <w:lang w:val="en-US"/>
        </w:rPr>
        <w:t>,</w:t>
      </w:r>
      <w:r w:rsidRPr="0067004A">
        <w:rPr>
          <w:lang w:val="en-US"/>
        </w:rPr>
        <w:t xml:space="preserve"> 2011;</w:t>
      </w:r>
      <w:r w:rsidR="00F226ED">
        <w:rPr>
          <w:lang w:val="en-US"/>
        </w:rPr>
        <w:t xml:space="preserve"> </w:t>
      </w:r>
      <w:r w:rsidRPr="0067004A">
        <w:rPr>
          <w:lang w:val="en-US"/>
        </w:rPr>
        <w:t>118(4):884-893</w:t>
      </w:r>
    </w:p>
    <w:p w14:paraId="5DA59702" w14:textId="290F1A6C" w:rsidR="006E4887" w:rsidRDefault="00071687" w:rsidP="006E4887">
      <w:pPr>
        <w:pStyle w:val="a9"/>
        <w:numPr>
          <w:ilvl w:val="0"/>
          <w:numId w:val="15"/>
        </w:numPr>
        <w:spacing w:before="0" w:beforeAutospacing="0" w:after="0" w:afterAutospacing="0" w:line="360" w:lineRule="auto"/>
        <w:ind w:left="567" w:hanging="567"/>
        <w:jc w:val="both"/>
        <w:rPr>
          <w:lang w:val="en-US"/>
        </w:rPr>
      </w:pPr>
      <w:r w:rsidRPr="00071687">
        <w:rPr>
          <w:lang w:val="en-US"/>
        </w:rPr>
        <w:t>Cappellini MD, Porter J, El-Beshlawy A, et al. Tailoring iron chelation by iron intake and serum ferritin: the prospective EPIC study of deferasirox in 1744 patients with transfusion-dependent anemias. Ha</w:t>
      </w:r>
      <w:r w:rsidR="00B47B2A">
        <w:rPr>
          <w:lang w:val="en-US"/>
        </w:rPr>
        <w:t>ematologica</w:t>
      </w:r>
      <w:r w:rsidR="00F226ED">
        <w:rPr>
          <w:lang w:val="en-US"/>
        </w:rPr>
        <w:t>,</w:t>
      </w:r>
      <w:r w:rsidR="00B47B2A">
        <w:rPr>
          <w:lang w:val="en-US"/>
        </w:rPr>
        <w:t xml:space="preserve"> 2010;</w:t>
      </w:r>
      <w:r w:rsidR="00F226ED">
        <w:rPr>
          <w:lang w:val="en-US"/>
        </w:rPr>
        <w:t xml:space="preserve"> </w:t>
      </w:r>
      <w:r w:rsidR="00B47B2A">
        <w:rPr>
          <w:lang w:val="en-US"/>
        </w:rPr>
        <w:t>95(4):557-566</w:t>
      </w:r>
    </w:p>
    <w:p w14:paraId="1B3F27D0" w14:textId="2C043264" w:rsidR="006E4887" w:rsidRPr="006E4887" w:rsidRDefault="006E4887" w:rsidP="006E4887">
      <w:pPr>
        <w:pStyle w:val="a9"/>
        <w:numPr>
          <w:ilvl w:val="0"/>
          <w:numId w:val="15"/>
        </w:numPr>
        <w:spacing w:before="0" w:beforeAutospacing="0" w:after="0" w:afterAutospacing="0" w:line="360" w:lineRule="auto"/>
        <w:ind w:left="567" w:hanging="567"/>
        <w:jc w:val="both"/>
        <w:rPr>
          <w:lang w:val="en-US"/>
        </w:rPr>
      </w:pPr>
      <w:r w:rsidRPr="006E4887">
        <w:rPr>
          <w:lang w:val="en-US"/>
        </w:rPr>
        <w:t>Porter JB, Piga A, Cohen A, et al. Safety of deferasirox (Exjade) in patients with transfusion dependent anemias and iron overload who achieve serum ferritin levels &lt;1000 ng/ml durin</w:t>
      </w:r>
      <w:r w:rsidR="00F226ED">
        <w:rPr>
          <w:lang w:val="en-US"/>
        </w:rPr>
        <w:t>g long-term treatment</w:t>
      </w:r>
      <w:r w:rsidRPr="006E4887">
        <w:rPr>
          <w:lang w:val="en-US"/>
        </w:rPr>
        <w:t>. Blood (ASH Annual Me</w:t>
      </w:r>
      <w:r w:rsidR="00B47B2A">
        <w:rPr>
          <w:lang w:val="en-US"/>
        </w:rPr>
        <w:t>eting Abstracts). 2008;</w:t>
      </w:r>
      <w:r w:rsidR="00F226ED">
        <w:rPr>
          <w:lang w:val="en-US"/>
        </w:rPr>
        <w:t xml:space="preserve"> </w:t>
      </w:r>
      <w:r w:rsidR="00B47B2A">
        <w:rPr>
          <w:lang w:val="en-US"/>
        </w:rPr>
        <w:t>112:5423</w:t>
      </w:r>
    </w:p>
    <w:p w14:paraId="502ED0A2" w14:textId="3C68979F" w:rsidR="00C43632" w:rsidRDefault="00C43632" w:rsidP="00C43632">
      <w:pPr>
        <w:pStyle w:val="a9"/>
        <w:numPr>
          <w:ilvl w:val="0"/>
          <w:numId w:val="15"/>
        </w:numPr>
        <w:spacing w:before="0" w:beforeAutospacing="0" w:after="0" w:afterAutospacing="0" w:line="360" w:lineRule="auto"/>
        <w:ind w:left="567" w:hanging="567"/>
        <w:jc w:val="both"/>
        <w:rPr>
          <w:lang w:val="en-US"/>
        </w:rPr>
      </w:pPr>
      <w:r w:rsidRPr="00C43632">
        <w:rPr>
          <w:lang w:val="en-US"/>
        </w:rPr>
        <w:t>Gomber S, Saxena R, Madan N. Comparative efficacy of Desferrioxamine, Deferiprone and in combination on iron chelation in thalassemic children.</w:t>
      </w:r>
      <w:r w:rsidR="00F226ED">
        <w:rPr>
          <w:lang w:val="en-US"/>
        </w:rPr>
        <w:t xml:space="preserve"> Indian Pediatr,</w:t>
      </w:r>
      <w:r w:rsidR="00B47B2A">
        <w:rPr>
          <w:lang w:val="en-US"/>
        </w:rPr>
        <w:t xml:space="preserve"> 2004;</w:t>
      </w:r>
      <w:r w:rsidR="00F226ED">
        <w:rPr>
          <w:lang w:val="en-US"/>
        </w:rPr>
        <w:t xml:space="preserve"> </w:t>
      </w:r>
      <w:r w:rsidR="00B47B2A">
        <w:rPr>
          <w:lang w:val="en-US"/>
        </w:rPr>
        <w:t>41(1):21-</w:t>
      </w:r>
      <w:r w:rsidRPr="00C43632">
        <w:rPr>
          <w:lang w:val="en-US"/>
        </w:rPr>
        <w:t>7</w:t>
      </w:r>
    </w:p>
    <w:p w14:paraId="3A684443" w14:textId="3770B11C" w:rsidR="00C43632" w:rsidRDefault="00C43632" w:rsidP="00C43632">
      <w:pPr>
        <w:pStyle w:val="a9"/>
        <w:numPr>
          <w:ilvl w:val="0"/>
          <w:numId w:val="15"/>
        </w:numPr>
        <w:spacing w:before="0" w:beforeAutospacing="0" w:after="0" w:afterAutospacing="0" w:line="360" w:lineRule="auto"/>
        <w:ind w:left="567" w:hanging="567"/>
        <w:jc w:val="both"/>
        <w:rPr>
          <w:lang w:val="en-US"/>
        </w:rPr>
      </w:pPr>
      <w:r w:rsidRPr="00C43632">
        <w:rPr>
          <w:lang w:val="en-US"/>
        </w:rPr>
        <w:t>Galanello R, Agus A, Campus S, et al. Combined iron chelation therapy. An</w:t>
      </w:r>
      <w:r w:rsidR="00F226ED">
        <w:rPr>
          <w:lang w:val="en-US"/>
        </w:rPr>
        <w:t>n NY Acad Sci,</w:t>
      </w:r>
      <w:r w:rsidR="00B47B2A">
        <w:rPr>
          <w:lang w:val="en-US"/>
        </w:rPr>
        <w:t xml:space="preserve"> 2010; 1202:79-86</w:t>
      </w:r>
    </w:p>
    <w:p w14:paraId="30213B7C" w14:textId="43B6AD63" w:rsidR="0014110B" w:rsidRPr="0097273F" w:rsidRDefault="00FD675B" w:rsidP="0097273F">
      <w:pPr>
        <w:pStyle w:val="a9"/>
        <w:numPr>
          <w:ilvl w:val="0"/>
          <w:numId w:val="15"/>
        </w:numPr>
        <w:spacing w:before="0" w:beforeAutospacing="0" w:after="0" w:afterAutospacing="0" w:line="360" w:lineRule="auto"/>
        <w:ind w:left="567" w:hanging="567"/>
        <w:jc w:val="both"/>
        <w:rPr>
          <w:lang w:val="en-US"/>
        </w:rPr>
      </w:pPr>
      <w:r w:rsidRPr="0014110B">
        <w:rPr>
          <w:rFonts w:eastAsia="ＭＳ Ｐゴシック"/>
          <w:lang w:val="en-US"/>
        </w:rPr>
        <w:t xml:space="preserve">Voskaridou </w:t>
      </w:r>
      <w:r w:rsidR="0014110B">
        <w:rPr>
          <w:rFonts w:eastAsia="ＭＳ Ｐゴシック"/>
          <w:lang w:val="en-US"/>
        </w:rPr>
        <w:t xml:space="preserve">E, </w:t>
      </w:r>
      <w:r w:rsidR="0014110B" w:rsidRPr="00B67554">
        <w:rPr>
          <w:shd w:val="clear" w:color="auto" w:fill="FFFFFF"/>
          <w:lang w:val="en-US"/>
        </w:rPr>
        <w:t>Komninaka V, Karavas A, Terpos E, Akianidis V, Christoulas D.</w:t>
      </w:r>
      <w:r w:rsidR="0014110B">
        <w:rPr>
          <w:lang w:val="en-US"/>
        </w:rPr>
        <w:t xml:space="preserve"> </w:t>
      </w:r>
      <w:r w:rsidR="0097273F">
        <w:rPr>
          <w:lang w:val="en-US"/>
        </w:rPr>
        <w:t xml:space="preserve">Combination therapy of deferasirox and deferoxamine shows significant improvements in markers of iron overload in a patient with β-thalassemia major and severe iron burden. </w:t>
      </w:r>
      <w:r w:rsidRPr="0097273F">
        <w:rPr>
          <w:rFonts w:eastAsia="ＭＳ Ｐゴシック"/>
          <w:iCs/>
          <w:lang w:val="en-US"/>
        </w:rPr>
        <w:t>Transfusion</w:t>
      </w:r>
      <w:r w:rsidR="00B47B2A">
        <w:rPr>
          <w:rFonts w:eastAsia="ＭＳ Ｐゴシック"/>
          <w:iCs/>
          <w:lang w:val="en-US"/>
        </w:rPr>
        <w:t>, 2014; 54(3):646-9</w:t>
      </w:r>
      <w:r w:rsidRPr="0097273F">
        <w:rPr>
          <w:rFonts w:eastAsia="ＭＳ Ｐゴシック"/>
          <w:i/>
          <w:iCs/>
          <w:lang w:val="en-US"/>
        </w:rPr>
        <w:t xml:space="preserve"> </w:t>
      </w:r>
    </w:p>
    <w:p w14:paraId="4A3275B9" w14:textId="408AC122" w:rsidR="00F62EBF" w:rsidRPr="00F62EBF" w:rsidRDefault="00FD675B" w:rsidP="00F62EBF">
      <w:pPr>
        <w:pStyle w:val="a9"/>
        <w:numPr>
          <w:ilvl w:val="0"/>
          <w:numId w:val="15"/>
        </w:numPr>
        <w:spacing w:before="0" w:beforeAutospacing="0" w:after="0" w:afterAutospacing="0" w:line="360" w:lineRule="auto"/>
        <w:ind w:left="567" w:hanging="567"/>
        <w:jc w:val="both"/>
        <w:rPr>
          <w:rStyle w:val="highwire-cite-metadata-doi"/>
          <w:lang w:val="en-US"/>
        </w:rPr>
      </w:pPr>
      <w:r w:rsidRPr="0014110B">
        <w:rPr>
          <w:rFonts w:eastAsia="ＭＳ Ｐゴシック"/>
          <w:lang w:val="en-GB"/>
        </w:rPr>
        <w:t xml:space="preserve">Grady </w:t>
      </w:r>
      <w:r w:rsidRPr="0014110B">
        <w:rPr>
          <w:rFonts w:eastAsia="ＭＳ Ｐゴシック"/>
          <w:lang w:val="en-US"/>
        </w:rPr>
        <w:t xml:space="preserve">RW, </w:t>
      </w:r>
      <w:r w:rsidR="0014110B" w:rsidRPr="00B67554">
        <w:rPr>
          <w:rStyle w:val="nlm-surname"/>
          <w:color w:val="000000"/>
          <w:bdr w:val="none" w:sz="0" w:space="0" w:color="auto" w:frame="1"/>
          <w:lang w:val="en-US"/>
        </w:rPr>
        <w:t>Galanello R</w:t>
      </w:r>
      <w:r w:rsidR="0014110B" w:rsidRPr="00B67554">
        <w:rPr>
          <w:rStyle w:val="highwire-citation-authors"/>
          <w:color w:val="000000"/>
          <w:bdr w:val="none" w:sz="0" w:space="0" w:color="auto" w:frame="1"/>
          <w:lang w:val="en-US"/>
        </w:rPr>
        <w:t>,</w:t>
      </w:r>
      <w:r w:rsidR="0014110B" w:rsidRPr="00B67554">
        <w:rPr>
          <w:rStyle w:val="nlm-surname"/>
          <w:color w:val="000000"/>
          <w:bdr w:val="none" w:sz="0" w:space="0" w:color="auto" w:frame="1"/>
          <w:lang w:val="en-US"/>
        </w:rPr>
        <w:t xml:space="preserve"> Randolph RE</w:t>
      </w:r>
      <w:r w:rsidR="0014110B" w:rsidRPr="00B67554">
        <w:rPr>
          <w:rStyle w:val="highwire-citation-authors"/>
          <w:color w:val="000000"/>
          <w:bdr w:val="none" w:sz="0" w:space="0" w:color="auto" w:frame="1"/>
          <w:lang w:val="en-US"/>
        </w:rPr>
        <w:t>,</w:t>
      </w:r>
      <w:proofErr w:type="gramStart"/>
      <w:r w:rsidR="0014110B" w:rsidRPr="00B67554">
        <w:rPr>
          <w:rStyle w:val="apple-converted-space"/>
          <w:color w:val="000000"/>
          <w:bdr w:val="none" w:sz="0" w:space="0" w:color="auto" w:frame="1"/>
          <w:lang w:val="en-US"/>
        </w:rPr>
        <w:t> </w:t>
      </w:r>
      <w:r w:rsidR="0014110B" w:rsidRPr="00B67554">
        <w:rPr>
          <w:rStyle w:val="nlm-surname"/>
          <w:color w:val="000000"/>
          <w:bdr w:val="none" w:sz="0" w:space="0" w:color="auto" w:frame="1"/>
          <w:lang w:val="en-US"/>
        </w:rPr>
        <w:t xml:space="preserve"> Kleinert</w:t>
      </w:r>
      <w:proofErr w:type="gramEnd"/>
      <w:r w:rsidR="0014110B" w:rsidRPr="00B67554">
        <w:rPr>
          <w:rStyle w:val="nlm-surname"/>
          <w:color w:val="000000"/>
          <w:bdr w:val="none" w:sz="0" w:space="0" w:color="auto" w:frame="1"/>
          <w:lang w:val="en-US"/>
        </w:rPr>
        <w:t xml:space="preserve"> DA</w:t>
      </w:r>
      <w:r w:rsidR="0014110B" w:rsidRPr="00B67554">
        <w:rPr>
          <w:rStyle w:val="highwire-citation-authors"/>
          <w:color w:val="000000"/>
          <w:bdr w:val="none" w:sz="0" w:space="0" w:color="auto" w:frame="1"/>
          <w:lang w:val="en-US"/>
        </w:rPr>
        <w:t>,</w:t>
      </w:r>
      <w:r w:rsidR="0014110B" w:rsidRPr="00B67554">
        <w:rPr>
          <w:rStyle w:val="apple-converted-space"/>
          <w:color w:val="000000"/>
          <w:bdr w:val="none" w:sz="0" w:space="0" w:color="auto" w:frame="1"/>
          <w:lang w:val="en-US"/>
        </w:rPr>
        <w:t>  </w:t>
      </w:r>
      <w:r w:rsidR="0014110B" w:rsidRPr="00B67554">
        <w:rPr>
          <w:rStyle w:val="nlm-surname"/>
          <w:color w:val="000000"/>
          <w:bdr w:val="none" w:sz="0" w:space="0" w:color="auto" w:frame="1"/>
          <w:lang w:val="en-US"/>
        </w:rPr>
        <w:t>Dessi C</w:t>
      </w:r>
      <w:r w:rsidR="0014110B" w:rsidRPr="00B67554">
        <w:rPr>
          <w:rStyle w:val="highwire-citation-authors"/>
          <w:color w:val="000000"/>
          <w:bdr w:val="none" w:sz="0" w:space="0" w:color="auto" w:frame="1"/>
          <w:lang w:val="en-US"/>
        </w:rPr>
        <w:t>,</w:t>
      </w:r>
      <w:r w:rsidR="0014110B" w:rsidRPr="00B67554">
        <w:rPr>
          <w:rStyle w:val="apple-converted-space"/>
          <w:color w:val="000000"/>
          <w:bdr w:val="none" w:sz="0" w:space="0" w:color="auto" w:frame="1"/>
          <w:lang w:val="en-US"/>
        </w:rPr>
        <w:t> </w:t>
      </w:r>
      <w:r w:rsidR="0014110B" w:rsidRPr="00B67554">
        <w:rPr>
          <w:rStyle w:val="nlm-surname"/>
          <w:color w:val="000000"/>
          <w:bdr w:val="none" w:sz="0" w:space="0" w:color="auto" w:frame="1"/>
          <w:lang w:val="en-US"/>
        </w:rPr>
        <w:t xml:space="preserve"> Giardina PJ. </w:t>
      </w:r>
      <w:r w:rsidR="0014110B" w:rsidRPr="00B67554">
        <w:rPr>
          <w:color w:val="131313"/>
          <w:shd w:val="clear" w:color="auto" w:fill="FFFFFF"/>
          <w:lang w:val="en-US"/>
        </w:rPr>
        <w:t xml:space="preserve">Toward optimizing the use of deferasirox: potential benefits of combined use with deferoxamine </w:t>
      </w:r>
      <w:r w:rsidR="0014110B" w:rsidRPr="00B67554">
        <w:rPr>
          <w:rStyle w:val="highwire-cite-metadata-journal"/>
          <w:color w:val="000000"/>
          <w:bdr w:val="none" w:sz="0" w:space="0" w:color="auto" w:frame="1"/>
          <w:lang w:val="en-US"/>
        </w:rPr>
        <w:t>Haematologica,</w:t>
      </w:r>
      <w:r w:rsidR="0014110B" w:rsidRPr="00B67554">
        <w:rPr>
          <w:rStyle w:val="highwire-cite-metadata-date"/>
          <w:color w:val="000000"/>
          <w:bdr w:val="none" w:sz="0" w:space="0" w:color="auto" w:frame="1"/>
          <w:lang w:val="en-US"/>
        </w:rPr>
        <w:t xml:space="preserve"> 2013;</w:t>
      </w:r>
      <w:r w:rsidR="0014110B" w:rsidRPr="00B67554">
        <w:rPr>
          <w:rStyle w:val="apple-converted-space"/>
          <w:color w:val="000000"/>
          <w:bdr w:val="none" w:sz="0" w:space="0" w:color="auto" w:frame="1"/>
          <w:lang w:val="en-US"/>
        </w:rPr>
        <w:t> </w:t>
      </w:r>
      <w:r w:rsidR="0014110B" w:rsidRPr="00B67554">
        <w:rPr>
          <w:rStyle w:val="highwire-cite-metadata-volume"/>
          <w:color w:val="000000"/>
          <w:bdr w:val="none" w:sz="0" w:space="0" w:color="auto" w:frame="1"/>
          <w:lang w:val="en-US"/>
        </w:rPr>
        <w:t>98:</w:t>
      </w:r>
      <w:r w:rsidR="00B47B2A" w:rsidRPr="00B67554">
        <w:rPr>
          <w:rStyle w:val="highwire-cite-metadata-pages"/>
          <w:color w:val="000000"/>
          <w:bdr w:val="none" w:sz="0" w:space="0" w:color="auto" w:frame="1"/>
          <w:lang w:val="en-US"/>
        </w:rPr>
        <w:t>129-</w:t>
      </w:r>
      <w:r w:rsidR="0014110B" w:rsidRPr="00B67554">
        <w:rPr>
          <w:rStyle w:val="highwire-cite-metadata-pages"/>
          <w:color w:val="000000"/>
          <w:bdr w:val="none" w:sz="0" w:space="0" w:color="auto" w:frame="1"/>
          <w:lang w:val="en-US"/>
        </w:rPr>
        <w:t>35</w:t>
      </w:r>
    </w:p>
    <w:p w14:paraId="30E5380F" w14:textId="379A54F9" w:rsidR="0097273F" w:rsidRDefault="00F62EBF" w:rsidP="00F62EBF">
      <w:pPr>
        <w:pStyle w:val="a9"/>
        <w:numPr>
          <w:ilvl w:val="0"/>
          <w:numId w:val="15"/>
        </w:numPr>
        <w:spacing w:before="0" w:beforeAutospacing="0" w:after="0" w:afterAutospacing="0" w:line="360" w:lineRule="auto"/>
        <w:ind w:left="567" w:hanging="567"/>
        <w:jc w:val="both"/>
        <w:rPr>
          <w:lang w:val="en-US"/>
        </w:rPr>
      </w:pPr>
      <w:r w:rsidRPr="00B67554">
        <w:rPr>
          <w:lang w:val="en-US"/>
        </w:rPr>
        <w:t>Maggio A, Filosa A, Vitrano A, Aloj G, Kattamis A, Ceci A, Fucharoen S, Cianciulli P, Grady RW, Prossomariti L, Porter JB, Iacono A, Cappellini MD, Bo</w:t>
      </w:r>
      <w:r w:rsidR="00F226ED">
        <w:rPr>
          <w:lang w:val="en-US"/>
        </w:rPr>
        <w:t>nifazi F, Cassarà F, Harmatz P,</w:t>
      </w:r>
      <w:r w:rsidRPr="00B67554">
        <w:rPr>
          <w:lang w:val="en-US"/>
        </w:rPr>
        <w:t xml:space="preserve"> Wood J, Gluud C. Iron chelation therapy in thalassemia major: A systematic review with meta-analyses of 1520 patients included on randomized clinical trials. </w:t>
      </w:r>
      <w:r w:rsidRPr="00F62EBF">
        <w:rPr>
          <w:rFonts w:eastAsia="ＭＳ Ｐゴシック"/>
          <w:iCs/>
          <w:lang w:val="en-GB"/>
        </w:rPr>
        <w:t>Blood Cells Mol Dis, 2011; 47:166-75</w:t>
      </w:r>
      <w:r w:rsidR="0097273F" w:rsidRPr="0097273F">
        <w:rPr>
          <w:lang w:val="en-US"/>
        </w:rPr>
        <w:t xml:space="preserve"> </w:t>
      </w:r>
    </w:p>
    <w:p w14:paraId="0FFADD6B" w14:textId="3158FB52" w:rsidR="0097273F" w:rsidRPr="0097273F" w:rsidRDefault="0097273F" w:rsidP="00F62EBF">
      <w:pPr>
        <w:pStyle w:val="a9"/>
        <w:numPr>
          <w:ilvl w:val="0"/>
          <w:numId w:val="15"/>
        </w:numPr>
        <w:spacing w:before="0" w:beforeAutospacing="0" w:after="0" w:afterAutospacing="0" w:line="360" w:lineRule="auto"/>
        <w:ind w:left="567" w:hanging="567"/>
        <w:jc w:val="both"/>
        <w:rPr>
          <w:lang w:val="en-US"/>
        </w:rPr>
      </w:pPr>
      <w:r w:rsidRPr="008E1C01">
        <w:rPr>
          <w:rFonts w:eastAsia="ＭＳ Ｐゴシック"/>
          <w:lang w:val="en-GB"/>
        </w:rPr>
        <w:lastRenderedPageBreak/>
        <w:t xml:space="preserve">Lal A, </w:t>
      </w:r>
      <w:r w:rsidRPr="00B67554">
        <w:rPr>
          <w:rFonts w:eastAsia="Arial Unicode MS"/>
          <w:lang w:val="en-US"/>
        </w:rPr>
        <w:t>Porter</w:t>
      </w:r>
      <w:r w:rsidRPr="008E1C01">
        <w:rPr>
          <w:rFonts w:eastAsia="Arial Unicode MS"/>
          <w:lang w:val="en-US"/>
        </w:rPr>
        <w:t xml:space="preserve"> J</w:t>
      </w:r>
      <w:r w:rsidRPr="00B67554">
        <w:rPr>
          <w:rFonts w:eastAsia="Arial Unicode MS"/>
          <w:lang w:val="en-US"/>
        </w:rPr>
        <w:t>, Sweeters</w:t>
      </w:r>
      <w:r w:rsidRPr="008E1C01">
        <w:rPr>
          <w:rFonts w:eastAsia="Arial Unicode MS"/>
          <w:lang w:val="en-US"/>
        </w:rPr>
        <w:t xml:space="preserve"> N</w:t>
      </w:r>
      <w:r w:rsidRPr="00B67554">
        <w:rPr>
          <w:rFonts w:eastAsia="Arial Unicode MS"/>
          <w:lang w:val="en-US"/>
        </w:rPr>
        <w:t>, Ng</w:t>
      </w:r>
      <w:r w:rsidRPr="008E1C01">
        <w:rPr>
          <w:rFonts w:eastAsia="Arial Unicode MS"/>
          <w:lang w:val="en-US"/>
        </w:rPr>
        <w:t xml:space="preserve"> V</w:t>
      </w:r>
      <w:r w:rsidRPr="00B67554">
        <w:rPr>
          <w:rFonts w:eastAsia="Arial Unicode MS"/>
          <w:lang w:val="en-US"/>
        </w:rPr>
        <w:t>, Evans</w:t>
      </w:r>
      <w:r w:rsidRPr="008E1C01">
        <w:rPr>
          <w:rFonts w:eastAsia="Arial Unicode MS"/>
          <w:lang w:val="en-US"/>
        </w:rPr>
        <w:t xml:space="preserve"> P</w:t>
      </w:r>
      <w:r w:rsidRPr="00B67554">
        <w:rPr>
          <w:rFonts w:eastAsia="Arial Unicode MS"/>
          <w:lang w:val="en-US"/>
        </w:rPr>
        <w:t>, Neumayr</w:t>
      </w:r>
      <w:r w:rsidRPr="008E1C01">
        <w:rPr>
          <w:rFonts w:eastAsia="Arial Unicode MS"/>
          <w:lang w:val="en-US"/>
        </w:rPr>
        <w:t xml:space="preserve"> L</w:t>
      </w:r>
      <w:r w:rsidRPr="00B67554">
        <w:rPr>
          <w:rFonts w:eastAsia="Arial Unicode MS"/>
          <w:lang w:val="en-US"/>
        </w:rPr>
        <w:t>, Kurio</w:t>
      </w:r>
      <w:r w:rsidRPr="008E1C01">
        <w:rPr>
          <w:rFonts w:eastAsia="Arial Unicode MS"/>
          <w:lang w:val="en-US"/>
        </w:rPr>
        <w:t xml:space="preserve"> G</w:t>
      </w:r>
      <w:r w:rsidRPr="00B67554">
        <w:rPr>
          <w:rFonts w:eastAsia="Arial Unicode MS"/>
          <w:lang w:val="en-US"/>
        </w:rPr>
        <w:t>, Harmatz</w:t>
      </w:r>
      <w:r w:rsidRPr="008E1C01">
        <w:rPr>
          <w:rFonts w:eastAsia="Arial Unicode MS"/>
          <w:lang w:val="en-US"/>
        </w:rPr>
        <w:t xml:space="preserve"> P</w:t>
      </w:r>
      <w:r w:rsidRPr="00B67554">
        <w:rPr>
          <w:rFonts w:eastAsia="Arial Unicode MS"/>
          <w:lang w:val="en-US"/>
        </w:rPr>
        <w:t>, Vichinsky</w:t>
      </w:r>
      <w:r w:rsidRPr="008E1C01">
        <w:rPr>
          <w:rFonts w:eastAsia="Arial Unicode MS"/>
          <w:lang w:val="en-US"/>
        </w:rPr>
        <w:t xml:space="preserve"> E.</w:t>
      </w:r>
      <w:r w:rsidRPr="008E1C01">
        <w:rPr>
          <w:lang w:val="en-US"/>
        </w:rPr>
        <w:t xml:space="preserve"> </w:t>
      </w:r>
      <w:r w:rsidRPr="00B67554">
        <w:rPr>
          <w:lang w:val="en-US"/>
        </w:rPr>
        <w:t>Combined chelation therapy with deferasirox and deferoxamine in thalassemia</w:t>
      </w:r>
      <w:r w:rsidR="00F226ED">
        <w:rPr>
          <w:lang w:val="en-US"/>
        </w:rPr>
        <w:t>.</w:t>
      </w:r>
      <w:r w:rsidRPr="00B67554">
        <w:rPr>
          <w:lang w:val="en-US"/>
        </w:rPr>
        <w:t xml:space="preserve"> </w:t>
      </w:r>
      <w:r w:rsidRPr="008E1C01">
        <w:rPr>
          <w:rFonts w:eastAsia="ＭＳ Ｐゴシック"/>
          <w:iCs/>
          <w:lang w:val="en-GB"/>
        </w:rPr>
        <w:t>Blood Cells Mol Dis</w:t>
      </w:r>
      <w:r w:rsidR="00F226ED">
        <w:rPr>
          <w:rFonts w:eastAsia="ＭＳ Ｐゴシック"/>
          <w:iCs/>
          <w:lang w:val="en-GB"/>
        </w:rPr>
        <w:t>,</w:t>
      </w:r>
      <w:r w:rsidR="00B47B2A">
        <w:rPr>
          <w:rFonts w:eastAsia="ＭＳ Ｐゴシック"/>
          <w:lang w:val="en-GB"/>
        </w:rPr>
        <w:t xml:space="preserve"> 2013; 50:99–104</w:t>
      </w:r>
    </w:p>
    <w:p w14:paraId="62B34883" w14:textId="5FAB29F1" w:rsidR="00FD675B" w:rsidRPr="0097273F" w:rsidRDefault="0097273F" w:rsidP="0097273F">
      <w:pPr>
        <w:pStyle w:val="a9"/>
        <w:numPr>
          <w:ilvl w:val="0"/>
          <w:numId w:val="15"/>
        </w:numPr>
        <w:spacing w:before="0" w:beforeAutospacing="0" w:after="0" w:afterAutospacing="0" w:line="360" w:lineRule="auto"/>
        <w:ind w:left="567" w:hanging="567"/>
        <w:jc w:val="both"/>
        <w:rPr>
          <w:lang w:val="en-US"/>
        </w:rPr>
      </w:pPr>
      <w:r w:rsidRPr="004A68A4">
        <w:rPr>
          <w:lang w:val="en-US"/>
        </w:rPr>
        <w:t>Cassinerio E, Orofino N, Roghi A, Duca L, Poggiali E, Fraquelli M, Zanaboni L, Cappellini MD. Combination of deferasirox and deferoxamine in clinical practice:</w:t>
      </w:r>
      <w:r>
        <w:rPr>
          <w:lang w:val="en-US"/>
        </w:rPr>
        <w:t xml:space="preserve"> </w:t>
      </w:r>
      <w:r w:rsidRPr="004A68A4">
        <w:rPr>
          <w:lang w:val="en-US"/>
        </w:rPr>
        <w:t xml:space="preserve">An alternative scheme of chelation in thalassemia major patients. </w:t>
      </w:r>
      <w:r w:rsidRPr="004A68A4">
        <w:rPr>
          <w:rFonts w:eastAsia="ＭＳ Ｐゴシック"/>
          <w:iCs/>
          <w:lang w:val="en-GB"/>
        </w:rPr>
        <w:t>Bloo</w:t>
      </w:r>
      <w:r w:rsidR="00F226ED">
        <w:rPr>
          <w:rFonts w:eastAsia="ＭＳ Ｐゴシック"/>
          <w:iCs/>
          <w:lang w:val="en-GB"/>
        </w:rPr>
        <w:t>d Cells Mol Dis, 2014; 53:164-7</w:t>
      </w:r>
    </w:p>
    <w:p w14:paraId="1A51A178" w14:textId="524EB8F7" w:rsidR="000F4391" w:rsidRDefault="00021BD8" w:rsidP="00C43632">
      <w:pPr>
        <w:pStyle w:val="a9"/>
        <w:numPr>
          <w:ilvl w:val="0"/>
          <w:numId w:val="15"/>
        </w:numPr>
        <w:spacing w:before="0" w:beforeAutospacing="0" w:after="0" w:afterAutospacing="0" w:line="360" w:lineRule="auto"/>
        <w:ind w:left="567" w:hanging="567"/>
        <w:jc w:val="both"/>
        <w:rPr>
          <w:lang w:val="en-US"/>
        </w:rPr>
      </w:pPr>
      <w:r>
        <w:rPr>
          <w:lang w:val="en-US"/>
        </w:rPr>
        <w:t xml:space="preserve">Hoffbrand AV, Taher A, Cappellini MD. How I treat transfusional iron overload. </w:t>
      </w:r>
      <w:r w:rsidR="00F226ED">
        <w:rPr>
          <w:lang w:val="en-US"/>
        </w:rPr>
        <w:t>Blood,</w:t>
      </w:r>
      <w:r w:rsidR="000F4391">
        <w:rPr>
          <w:lang w:val="en-US"/>
        </w:rPr>
        <w:t xml:space="preserve"> 2012; 120(18):</w:t>
      </w:r>
      <w:r w:rsidR="00B47B2A">
        <w:rPr>
          <w:lang w:val="en-US"/>
        </w:rPr>
        <w:t xml:space="preserve"> </w:t>
      </w:r>
      <w:r w:rsidR="000F4391">
        <w:rPr>
          <w:lang w:val="en-US"/>
        </w:rPr>
        <w:t>3657-</w:t>
      </w:r>
      <w:r>
        <w:rPr>
          <w:lang w:val="en-US"/>
        </w:rPr>
        <w:t>69</w:t>
      </w:r>
    </w:p>
    <w:p w14:paraId="1E8BB2CD" w14:textId="72FE9A16" w:rsidR="00C43632" w:rsidRPr="00517F9E" w:rsidRDefault="00C43632" w:rsidP="00C43632">
      <w:pPr>
        <w:pStyle w:val="a9"/>
        <w:numPr>
          <w:ilvl w:val="0"/>
          <w:numId w:val="15"/>
        </w:numPr>
        <w:spacing w:before="0" w:beforeAutospacing="0" w:after="0" w:afterAutospacing="0" w:line="360" w:lineRule="auto"/>
        <w:ind w:left="567" w:hanging="567"/>
        <w:jc w:val="both"/>
      </w:pPr>
      <w:r>
        <w:t xml:space="preserve">Сметанина Н.С. Современные возможности хелаторной терапии. </w:t>
      </w:r>
      <w:r w:rsidRPr="00517F9E">
        <w:rPr>
          <w:color w:val="000000"/>
        </w:rPr>
        <w:t>Российский журнал детской гематологии и онкологии, 2014; 1: 51-59</w:t>
      </w:r>
    </w:p>
    <w:p w14:paraId="0655766E" w14:textId="311ABA84" w:rsidR="004B21A3" w:rsidRDefault="004B21A3" w:rsidP="004B21A3">
      <w:pPr>
        <w:pStyle w:val="a9"/>
        <w:numPr>
          <w:ilvl w:val="0"/>
          <w:numId w:val="15"/>
        </w:numPr>
        <w:spacing w:before="0" w:beforeAutospacing="0" w:after="0" w:afterAutospacing="0" w:line="360" w:lineRule="auto"/>
        <w:ind w:left="567" w:hanging="567"/>
        <w:jc w:val="both"/>
        <w:rPr>
          <w:lang w:val="en-US"/>
        </w:rPr>
      </w:pPr>
      <w:r w:rsidRPr="00663189">
        <w:rPr>
          <w:lang w:val="en-US"/>
        </w:rPr>
        <w:t>Lai ME, Grady RW, Vacquer S, et al. Increased</w:t>
      </w:r>
      <w:r>
        <w:rPr>
          <w:lang w:val="en-US"/>
        </w:rPr>
        <w:t xml:space="preserve"> </w:t>
      </w:r>
      <w:r w:rsidRPr="00663189">
        <w:rPr>
          <w:lang w:val="en-US"/>
        </w:rPr>
        <w:t>survival and reversion of iron induced cardiac disease</w:t>
      </w:r>
      <w:r>
        <w:rPr>
          <w:lang w:val="en-US"/>
        </w:rPr>
        <w:t xml:space="preserve"> </w:t>
      </w:r>
      <w:r w:rsidRPr="00663189">
        <w:rPr>
          <w:lang w:val="en-US"/>
        </w:rPr>
        <w:t>in patients with thalassemia major receiving</w:t>
      </w:r>
      <w:r>
        <w:rPr>
          <w:lang w:val="en-US"/>
        </w:rPr>
        <w:t xml:space="preserve"> </w:t>
      </w:r>
      <w:r w:rsidRPr="00663189">
        <w:rPr>
          <w:lang w:val="en-US"/>
        </w:rPr>
        <w:t>intensive combined chelation therapy as compared</w:t>
      </w:r>
      <w:r>
        <w:rPr>
          <w:lang w:val="en-US"/>
        </w:rPr>
        <w:t xml:space="preserve"> </w:t>
      </w:r>
      <w:r w:rsidRPr="00663189">
        <w:rPr>
          <w:lang w:val="en-US"/>
        </w:rPr>
        <w:t>to desferoxamine alone. Blood Cells Mol</w:t>
      </w:r>
      <w:r>
        <w:rPr>
          <w:lang w:val="en-US"/>
        </w:rPr>
        <w:t xml:space="preserve"> </w:t>
      </w:r>
      <w:r w:rsidR="00B47B2A">
        <w:rPr>
          <w:lang w:val="en-US"/>
        </w:rPr>
        <w:t>Dis, 2010;</w:t>
      </w:r>
      <w:r w:rsidR="00F226ED">
        <w:rPr>
          <w:lang w:val="en-US"/>
        </w:rPr>
        <w:t xml:space="preserve"> </w:t>
      </w:r>
      <w:r w:rsidR="00B47B2A">
        <w:rPr>
          <w:lang w:val="en-US"/>
        </w:rPr>
        <w:t>45(2):136-</w:t>
      </w:r>
      <w:r w:rsidRPr="00663189">
        <w:rPr>
          <w:lang w:val="en-US"/>
        </w:rPr>
        <w:t>39</w:t>
      </w:r>
    </w:p>
    <w:p w14:paraId="086B5376" w14:textId="77777777" w:rsidR="008D0E03" w:rsidRDefault="00C8751C" w:rsidP="008D0E03">
      <w:pPr>
        <w:pStyle w:val="a9"/>
        <w:numPr>
          <w:ilvl w:val="0"/>
          <w:numId w:val="15"/>
        </w:numPr>
        <w:spacing w:before="0" w:beforeAutospacing="0" w:after="0" w:afterAutospacing="0" w:line="360" w:lineRule="auto"/>
        <w:ind w:left="567" w:hanging="567"/>
        <w:jc w:val="both"/>
        <w:rPr>
          <w:lang w:val="en-US"/>
        </w:rPr>
      </w:pPr>
      <w:r w:rsidRPr="004544DD">
        <w:rPr>
          <w:lang w:val="en-US"/>
        </w:rPr>
        <w:t>Haematopoietic stem cell transplantation. Eds: J. Apperley, E. Carreras, E. Gluckman, T. Masszi. European School of Haematology 2012 (ISBN 978-88-89620-15-1), chapter 20: HSCT for children and adolescents. 20.8: Hereditary bone marrow failure syndromes, pp573-583</w:t>
      </w:r>
      <w:r w:rsidR="008D0E03">
        <w:rPr>
          <w:lang w:val="en-US"/>
        </w:rPr>
        <w:t xml:space="preserve"> </w:t>
      </w:r>
    </w:p>
    <w:p w14:paraId="5811A553" w14:textId="77777777" w:rsidR="00A13AB9" w:rsidRPr="00A13AB9" w:rsidRDefault="008D0E03" w:rsidP="00A13AB9">
      <w:pPr>
        <w:pStyle w:val="a9"/>
        <w:numPr>
          <w:ilvl w:val="0"/>
          <w:numId w:val="15"/>
        </w:numPr>
        <w:spacing w:before="0" w:beforeAutospacing="0" w:after="0" w:afterAutospacing="0" w:line="360" w:lineRule="auto"/>
        <w:ind w:left="567" w:hanging="567"/>
        <w:jc w:val="both"/>
        <w:rPr>
          <w:lang w:val="en-US"/>
        </w:rPr>
      </w:pPr>
      <w:r w:rsidRPr="008D0E03">
        <w:rPr>
          <w:color w:val="000000"/>
          <w:lang w:val="en-US"/>
        </w:rPr>
        <w:t xml:space="preserve">Peffault de Latour R, Peters C, Gibson B, Strahm B, Lankester A, de Heredia CD, et al.; for the Pediatric Working Party of the European Group for Blood and Marrow Transplantation; Severe Aplastic Anemia Working Party of the European Group for Blood and Marrow Transplantation. Recommendations on hematopoietic stem cell transplantation for inherited bone marrow failure syndromes. Bone Marrow Transplantation, 2015; 50: 1168–1172 </w:t>
      </w:r>
    </w:p>
    <w:p w14:paraId="78DB1104" w14:textId="21AED81B" w:rsidR="00D359AB" w:rsidRPr="00A13AB9" w:rsidRDefault="00D359AB" w:rsidP="00A13AB9">
      <w:pPr>
        <w:pStyle w:val="a9"/>
        <w:numPr>
          <w:ilvl w:val="0"/>
          <w:numId w:val="15"/>
        </w:numPr>
        <w:spacing w:before="0" w:beforeAutospacing="0" w:after="0" w:afterAutospacing="0" w:line="360" w:lineRule="auto"/>
        <w:ind w:left="567" w:hanging="567"/>
        <w:jc w:val="both"/>
        <w:rPr>
          <w:lang w:val="en-US"/>
        </w:rPr>
      </w:pPr>
      <w:r w:rsidRPr="00A13AB9">
        <w:rPr>
          <w:color w:val="000000"/>
          <w:lang w:val="en-US"/>
        </w:rPr>
        <w:t xml:space="preserve">Fagioli </w:t>
      </w:r>
      <w:r w:rsidR="00A13AB9" w:rsidRPr="00A13AB9">
        <w:rPr>
          <w:color w:val="000000"/>
          <w:lang w:val="en-US"/>
        </w:rPr>
        <w:t xml:space="preserve">Fagioli F, Quarello P, Zecca M, Lanino E, Corti P, Favre C, Ripaldi M, Ramenghi U, Locatelli F, Prete A. Haematopoietic stem cell transplantation for Diamond Blackfan anaemia: a report from the Italian Association of Paediatric Haematology and Oncology Registry. Br J Haematol, 2014; 165: 673–681 </w:t>
      </w:r>
    </w:p>
    <w:p w14:paraId="4FF50415" w14:textId="3BFA80FC" w:rsidR="00517F9E" w:rsidRDefault="008D0E03" w:rsidP="00C8751C">
      <w:pPr>
        <w:pStyle w:val="a9"/>
        <w:numPr>
          <w:ilvl w:val="0"/>
          <w:numId w:val="15"/>
        </w:numPr>
        <w:spacing w:before="0" w:beforeAutospacing="0" w:after="0" w:afterAutospacing="0" w:line="360" w:lineRule="auto"/>
        <w:ind w:left="567" w:hanging="567"/>
        <w:jc w:val="both"/>
        <w:rPr>
          <w:lang w:val="en-US"/>
        </w:rPr>
      </w:pPr>
      <w:r>
        <w:rPr>
          <w:color w:val="000000"/>
          <w:lang w:val="en-US"/>
        </w:rPr>
        <w:t>Mugishima H, Ohga S, Ohara A, Kojima S</w:t>
      </w:r>
      <w:r w:rsidRPr="00E64CCD">
        <w:rPr>
          <w:color w:val="000000"/>
          <w:lang w:val="en-US"/>
        </w:rPr>
        <w:t xml:space="preserve">, </w:t>
      </w:r>
      <w:r>
        <w:rPr>
          <w:color w:val="000000"/>
          <w:lang w:val="en-US"/>
        </w:rPr>
        <w:t>Fujisawa K, Tsukimoto I.</w:t>
      </w:r>
      <w:r w:rsidRPr="00E64CCD">
        <w:rPr>
          <w:color w:val="000000"/>
          <w:lang w:val="en-US"/>
        </w:rPr>
        <w:t xml:space="preserve"> Hematopoietic ste</w:t>
      </w:r>
      <w:r>
        <w:rPr>
          <w:color w:val="000000"/>
          <w:lang w:val="en-US"/>
        </w:rPr>
        <w:t>m cell transplantation for Dia</w:t>
      </w:r>
      <w:r w:rsidRPr="00E64CCD">
        <w:rPr>
          <w:color w:val="000000"/>
          <w:lang w:val="en-US"/>
        </w:rPr>
        <w:t xml:space="preserve">mond-Blackfan anemia: a report from the Aplastic Anemia Committee of the Japanese Society of Pediatric Hematology. Pediatric Transplantation, </w:t>
      </w:r>
      <w:r>
        <w:rPr>
          <w:color w:val="000000"/>
          <w:lang w:val="en-US"/>
        </w:rPr>
        <w:t>2007; 11:</w:t>
      </w:r>
      <w:r w:rsidRPr="00E64CCD">
        <w:rPr>
          <w:color w:val="000000"/>
          <w:lang w:val="en-US"/>
        </w:rPr>
        <w:t xml:space="preserve"> 601–607</w:t>
      </w:r>
      <w:r w:rsidR="00D359AB" w:rsidRPr="00D359AB">
        <w:rPr>
          <w:color w:val="000000"/>
          <w:lang w:val="en-US"/>
        </w:rPr>
        <w:t xml:space="preserve"> </w:t>
      </w:r>
    </w:p>
    <w:p w14:paraId="330A900D" w14:textId="2433680B" w:rsidR="00C8751C" w:rsidRPr="004544DD" w:rsidRDefault="00C8751C" w:rsidP="00C8751C">
      <w:pPr>
        <w:pStyle w:val="a9"/>
        <w:numPr>
          <w:ilvl w:val="0"/>
          <w:numId w:val="15"/>
        </w:numPr>
        <w:spacing w:before="0" w:beforeAutospacing="0" w:after="0" w:afterAutospacing="0" w:line="360" w:lineRule="auto"/>
        <w:ind w:left="567" w:hanging="567"/>
        <w:jc w:val="both"/>
        <w:rPr>
          <w:lang w:val="en-US"/>
        </w:rPr>
      </w:pPr>
      <w:r w:rsidRPr="004544DD">
        <w:rPr>
          <w:lang w:val="en-US"/>
        </w:rPr>
        <w:t>Pospisilova D, Cmejlova J, Hak I, Adam T, Cmejla R. Successful treatment of a Diamond-Blackfan anemia patient with a</w:t>
      </w:r>
      <w:r w:rsidR="00B47B2A">
        <w:rPr>
          <w:lang w:val="en-US"/>
        </w:rPr>
        <w:t>mino acid leucine. Hematologica,</w:t>
      </w:r>
      <w:r w:rsidRPr="004544DD">
        <w:rPr>
          <w:lang w:val="en-US"/>
        </w:rPr>
        <w:t xml:space="preserve"> 2007; 92</w:t>
      </w:r>
      <w:r w:rsidRPr="004544DD">
        <w:t>(2)</w:t>
      </w:r>
      <w:r w:rsidRPr="004544DD">
        <w:rPr>
          <w:lang w:val="en-US"/>
        </w:rPr>
        <w:t>:</w:t>
      </w:r>
      <w:r w:rsidR="00B47B2A">
        <w:rPr>
          <w:lang w:val="en-US"/>
        </w:rPr>
        <w:t xml:space="preserve"> </w:t>
      </w:r>
      <w:r w:rsidRPr="004544DD">
        <w:t>e</w:t>
      </w:r>
      <w:r w:rsidR="00B47B2A">
        <w:rPr>
          <w:lang w:val="en-US"/>
        </w:rPr>
        <w:t>66-7</w:t>
      </w:r>
    </w:p>
    <w:p w14:paraId="37450329" w14:textId="7BCFD66E" w:rsidR="00C8751C" w:rsidRPr="004544DD" w:rsidRDefault="00C8751C" w:rsidP="00C8751C">
      <w:pPr>
        <w:pStyle w:val="a9"/>
        <w:numPr>
          <w:ilvl w:val="0"/>
          <w:numId w:val="15"/>
        </w:numPr>
        <w:spacing w:before="0" w:beforeAutospacing="0" w:after="0" w:afterAutospacing="0" w:line="360" w:lineRule="auto"/>
        <w:ind w:left="567" w:hanging="567"/>
        <w:jc w:val="both"/>
        <w:rPr>
          <w:lang w:val="en-US"/>
        </w:rPr>
      </w:pPr>
      <w:r w:rsidRPr="004544DD">
        <w:rPr>
          <w:lang w:val="en-US"/>
        </w:rPr>
        <w:lastRenderedPageBreak/>
        <w:t>Payne EM, Virgilio M, Narla A, Sun H, Levine M, Paw BH, et al. L-Leucine improves the anemia and developmental defects associated with Diamond-Blackfan anemia and del(5q) MDS by act</w:t>
      </w:r>
      <w:r w:rsidR="00B47B2A">
        <w:rPr>
          <w:lang w:val="en-US"/>
        </w:rPr>
        <w:t>ivating the mTOR pathway. Blood,</w:t>
      </w:r>
      <w:r w:rsidRPr="004544DD">
        <w:rPr>
          <w:lang w:val="en-US"/>
        </w:rPr>
        <w:t xml:space="preserve"> 2012; 120(11):</w:t>
      </w:r>
      <w:r w:rsidR="00B47B2A">
        <w:rPr>
          <w:lang w:val="en-US"/>
        </w:rPr>
        <w:t xml:space="preserve"> </w:t>
      </w:r>
      <w:r w:rsidRPr="004544DD">
        <w:rPr>
          <w:lang w:val="en-US"/>
        </w:rPr>
        <w:t>2214-24</w:t>
      </w:r>
    </w:p>
    <w:p w14:paraId="5F476EEC" w14:textId="36408FAE" w:rsidR="00517F9E" w:rsidRPr="00517F9E" w:rsidRDefault="00C8751C" w:rsidP="00517F9E">
      <w:pPr>
        <w:pStyle w:val="a9"/>
        <w:numPr>
          <w:ilvl w:val="0"/>
          <w:numId w:val="15"/>
        </w:numPr>
        <w:spacing w:before="0" w:beforeAutospacing="0" w:after="0" w:afterAutospacing="0" w:line="360" w:lineRule="auto"/>
        <w:ind w:left="567" w:hanging="567"/>
        <w:jc w:val="both"/>
        <w:rPr>
          <w:lang w:val="en-US"/>
        </w:rPr>
      </w:pPr>
      <w:r w:rsidRPr="004544DD">
        <w:rPr>
          <w:lang w:val="en-US"/>
        </w:rPr>
        <w:t>Ovsyannikova GS, Poloznikov AA, Maschan</w:t>
      </w:r>
      <w:r w:rsidR="00517F9E">
        <w:rPr>
          <w:lang w:val="en-US"/>
        </w:rPr>
        <w:t xml:space="preserve"> MA, Smetanina NS Response to L</w:t>
      </w:r>
      <w:r w:rsidRPr="004544DD">
        <w:rPr>
          <w:lang w:val="en-US"/>
        </w:rPr>
        <w:t>­Leucine T</w:t>
      </w:r>
      <w:r w:rsidR="00AC63A3">
        <w:rPr>
          <w:lang w:val="en-US"/>
        </w:rPr>
        <w:t>herapy in Patients with Daimond</w:t>
      </w:r>
      <w:r w:rsidRPr="004544DD">
        <w:rPr>
          <w:lang w:val="en-US"/>
        </w:rPr>
        <w:t>­Bla</w:t>
      </w:r>
      <w:r w:rsidR="00517F9E">
        <w:rPr>
          <w:lang w:val="en-US"/>
        </w:rPr>
        <w:t>c</w:t>
      </w:r>
      <w:r w:rsidRPr="004544DD">
        <w:rPr>
          <w:lang w:val="en-US"/>
        </w:rPr>
        <w:t>kfan Anemia and Serum L</w:t>
      </w:r>
      <w:r w:rsidR="00B47B2A">
        <w:rPr>
          <w:lang w:val="en-US"/>
        </w:rPr>
        <w:t>­Leucine Concentrations. Blood,</w:t>
      </w:r>
      <w:r w:rsidRPr="004544DD">
        <w:rPr>
          <w:lang w:val="en-US"/>
        </w:rPr>
        <w:t xml:space="preserve"> 2015</w:t>
      </w:r>
      <w:r w:rsidRPr="004544DD">
        <w:rPr>
          <w:color w:val="000000"/>
        </w:rPr>
        <w:t>; 126(23):</w:t>
      </w:r>
      <w:r w:rsidR="00B47B2A">
        <w:rPr>
          <w:color w:val="000000"/>
        </w:rPr>
        <w:t xml:space="preserve"> </w:t>
      </w:r>
      <w:r w:rsidRPr="004544DD">
        <w:rPr>
          <w:color w:val="000000"/>
        </w:rPr>
        <w:t>3619</w:t>
      </w:r>
    </w:p>
    <w:p w14:paraId="502C1242" w14:textId="31E20674" w:rsidR="0002362C" w:rsidRDefault="00517F9E" w:rsidP="00517F9E">
      <w:pPr>
        <w:pStyle w:val="a9"/>
        <w:numPr>
          <w:ilvl w:val="0"/>
          <w:numId w:val="15"/>
        </w:numPr>
        <w:spacing w:before="0" w:beforeAutospacing="0" w:after="0" w:afterAutospacing="0" w:line="360" w:lineRule="auto"/>
        <w:ind w:left="567" w:hanging="567"/>
        <w:jc w:val="both"/>
        <w:rPr>
          <w:lang w:val="en-US"/>
        </w:rPr>
      </w:pPr>
      <w:r w:rsidRPr="00517F9E">
        <w:rPr>
          <w:lang w:val="en-US"/>
        </w:rPr>
        <w:t xml:space="preserve">Ovsyannikova </w:t>
      </w:r>
      <w:r>
        <w:rPr>
          <w:lang w:val="en-US"/>
        </w:rPr>
        <w:t>GS</w:t>
      </w:r>
      <w:r w:rsidR="00A25590" w:rsidRPr="00517F9E">
        <w:rPr>
          <w:lang w:val="en-US"/>
        </w:rPr>
        <w:t xml:space="preserve">, </w:t>
      </w:r>
      <w:r w:rsidRPr="00517F9E">
        <w:rPr>
          <w:lang w:val="en-US"/>
        </w:rPr>
        <w:t xml:space="preserve">Maschan </w:t>
      </w:r>
      <w:r>
        <w:rPr>
          <w:lang w:val="en-US"/>
        </w:rPr>
        <w:t>MA</w:t>
      </w:r>
      <w:r w:rsidR="00A25590" w:rsidRPr="00517F9E">
        <w:rPr>
          <w:lang w:val="en-US"/>
        </w:rPr>
        <w:t xml:space="preserve">, </w:t>
      </w:r>
      <w:r w:rsidRPr="00517F9E">
        <w:rPr>
          <w:lang w:val="en-US"/>
        </w:rPr>
        <w:t xml:space="preserve">Novichkova </w:t>
      </w:r>
      <w:r>
        <w:rPr>
          <w:lang w:val="en-US"/>
        </w:rPr>
        <w:t>GA</w:t>
      </w:r>
      <w:r w:rsidR="00A25590" w:rsidRPr="00517F9E">
        <w:rPr>
          <w:lang w:val="en-US"/>
        </w:rPr>
        <w:t xml:space="preserve">, </w:t>
      </w:r>
      <w:r w:rsidRPr="00517F9E">
        <w:rPr>
          <w:lang w:val="en-US"/>
        </w:rPr>
        <w:t xml:space="preserve">Smetanina </w:t>
      </w:r>
      <w:r>
        <w:rPr>
          <w:lang w:val="en-US"/>
        </w:rPr>
        <w:t>NS.</w:t>
      </w:r>
      <w:r w:rsidR="00A25590" w:rsidRPr="00517F9E">
        <w:rPr>
          <w:lang w:val="en-US"/>
        </w:rPr>
        <w:t xml:space="preserve"> Preliminary data on L-leucine ther</w:t>
      </w:r>
      <w:r>
        <w:rPr>
          <w:lang w:val="en-US"/>
        </w:rPr>
        <w:t>apy of DBA pediatric patients. Haematologica, 2015;</w:t>
      </w:r>
      <w:r w:rsidR="00A25590" w:rsidRPr="00517F9E">
        <w:rPr>
          <w:lang w:val="en-US"/>
        </w:rPr>
        <w:t xml:space="preserve"> 100 (suppl 1): 246</w:t>
      </w:r>
    </w:p>
    <w:p w14:paraId="39B91C11" w14:textId="0D7696AA" w:rsidR="00A13AB9" w:rsidRPr="00901D39" w:rsidRDefault="00A13AB9" w:rsidP="00517F9E">
      <w:pPr>
        <w:pStyle w:val="a9"/>
        <w:numPr>
          <w:ilvl w:val="0"/>
          <w:numId w:val="15"/>
        </w:numPr>
        <w:spacing w:before="0" w:beforeAutospacing="0" w:after="0" w:afterAutospacing="0" w:line="360" w:lineRule="auto"/>
        <w:ind w:left="567" w:hanging="567"/>
        <w:jc w:val="both"/>
        <w:rPr>
          <w:lang w:val="en-US"/>
        </w:rPr>
      </w:pPr>
      <w:r>
        <w:rPr>
          <w:color w:val="000000"/>
          <w:lang w:val="en-US"/>
        </w:rPr>
        <w:t>Faivre L, Meerpohl J, Da Costa L, Marie I, Nouvel C, Gnekow A</w:t>
      </w:r>
      <w:r w:rsidRPr="00E64CCD">
        <w:rPr>
          <w:color w:val="000000"/>
          <w:lang w:val="en-US"/>
        </w:rPr>
        <w:t xml:space="preserve">, </w:t>
      </w:r>
      <w:r>
        <w:rPr>
          <w:color w:val="000000"/>
          <w:lang w:val="en-US"/>
        </w:rPr>
        <w:t>et al.</w:t>
      </w:r>
      <w:r w:rsidRPr="00E64CCD">
        <w:rPr>
          <w:color w:val="000000"/>
          <w:lang w:val="en-US"/>
        </w:rPr>
        <w:t xml:space="preserve"> Hi</w:t>
      </w:r>
      <w:r>
        <w:rPr>
          <w:color w:val="000000"/>
          <w:lang w:val="en-US"/>
        </w:rPr>
        <w:t>gh-risk pregnancies in Diamond-</w:t>
      </w:r>
      <w:r w:rsidRPr="00E64CCD">
        <w:rPr>
          <w:color w:val="000000"/>
          <w:lang w:val="en-US"/>
        </w:rPr>
        <w:t>Blackfan anemia: a survey of 64 pregnancies from the Frenc</w:t>
      </w:r>
      <w:r>
        <w:rPr>
          <w:color w:val="000000"/>
          <w:lang w:val="en-US"/>
        </w:rPr>
        <w:t>h and German registries. Haema</w:t>
      </w:r>
      <w:r w:rsidRPr="00E64CCD">
        <w:rPr>
          <w:color w:val="000000"/>
          <w:lang w:val="en-US"/>
        </w:rPr>
        <w:t xml:space="preserve">tologica, </w:t>
      </w:r>
      <w:r>
        <w:rPr>
          <w:color w:val="000000"/>
          <w:lang w:val="en-US"/>
        </w:rPr>
        <w:t>2006; 91:</w:t>
      </w:r>
      <w:r w:rsidRPr="00E64CCD">
        <w:rPr>
          <w:color w:val="000000"/>
          <w:lang w:val="en-US"/>
        </w:rPr>
        <w:t xml:space="preserve"> 530–533</w:t>
      </w:r>
    </w:p>
    <w:p w14:paraId="212257F4" w14:textId="77777777" w:rsidR="00901D39" w:rsidRPr="00840040" w:rsidRDefault="00901D39" w:rsidP="00901D39">
      <w:pPr>
        <w:pStyle w:val="a9"/>
        <w:numPr>
          <w:ilvl w:val="0"/>
          <w:numId w:val="15"/>
        </w:numPr>
        <w:spacing w:line="360" w:lineRule="auto"/>
        <w:ind w:left="567" w:hanging="567"/>
        <w:jc w:val="both"/>
        <w:rPr>
          <w:lang w:val="en-US"/>
        </w:rPr>
      </w:pPr>
      <w:r w:rsidRPr="003D4985">
        <w:rPr>
          <w:lang w:val="en-US"/>
        </w:rPr>
        <w:t>Alter</w:t>
      </w:r>
      <w:r w:rsidRPr="00840040">
        <w:rPr>
          <w:lang w:val="en-US"/>
        </w:rPr>
        <w:t xml:space="preserve"> </w:t>
      </w:r>
      <w:r w:rsidRPr="003D4985">
        <w:rPr>
          <w:lang w:val="en-US"/>
        </w:rPr>
        <w:t>B</w:t>
      </w:r>
      <w:r w:rsidRPr="00840040">
        <w:rPr>
          <w:lang w:val="en-US"/>
        </w:rPr>
        <w:t>.</w:t>
      </w:r>
      <w:r w:rsidRPr="003D4985">
        <w:rPr>
          <w:lang w:val="en-US"/>
        </w:rPr>
        <w:t>P</w:t>
      </w:r>
      <w:r w:rsidRPr="00840040">
        <w:rPr>
          <w:lang w:val="en-US"/>
        </w:rPr>
        <w:t>.</w:t>
      </w:r>
      <w:r>
        <w:rPr>
          <w:lang w:val="en-US"/>
        </w:rPr>
        <w:t xml:space="preserve">, </w:t>
      </w:r>
      <w:r w:rsidRPr="00840040">
        <w:rPr>
          <w:lang w:val="en-US"/>
        </w:rPr>
        <w:t>Saunders W.B. The bone marrow failure syndromes: Hematology of infancy and</w:t>
      </w:r>
      <w:r>
        <w:rPr>
          <w:lang w:val="en-US"/>
        </w:rPr>
        <w:t xml:space="preserve"> childhood.</w:t>
      </w:r>
      <w:r w:rsidRPr="00840040">
        <w:rPr>
          <w:lang w:val="en-US"/>
        </w:rPr>
        <w:t xml:space="preserve"> I</w:t>
      </w:r>
      <w:r>
        <w:rPr>
          <w:lang w:val="en-US"/>
        </w:rPr>
        <w:t>n: Nathan D. G., Oski F.A. eds</w:t>
      </w:r>
      <w:r w:rsidRPr="00840040">
        <w:rPr>
          <w:lang w:val="en-US"/>
        </w:rPr>
        <w:t xml:space="preserve">. </w:t>
      </w:r>
      <w:r>
        <w:rPr>
          <w:lang w:val="en-US"/>
        </w:rPr>
        <w:t>Philadelphia, PA, USA: 1987.</w:t>
      </w:r>
    </w:p>
    <w:p w14:paraId="3D94E988" w14:textId="77777777" w:rsidR="00901D39" w:rsidRPr="00840040" w:rsidRDefault="00901D39" w:rsidP="00901D39">
      <w:pPr>
        <w:pStyle w:val="a9"/>
        <w:numPr>
          <w:ilvl w:val="0"/>
          <w:numId w:val="15"/>
        </w:numPr>
        <w:spacing w:line="360" w:lineRule="auto"/>
        <w:ind w:left="567" w:hanging="567"/>
        <w:jc w:val="both"/>
        <w:rPr>
          <w:color w:val="000000" w:themeColor="text1"/>
          <w:lang w:val="en-US"/>
        </w:rPr>
      </w:pPr>
      <w:r w:rsidRPr="00E01DBE">
        <w:rPr>
          <w:color w:val="000000" w:themeColor="text1"/>
          <w:lang w:val="en-US"/>
        </w:rPr>
        <w:t>Janov</w:t>
      </w:r>
      <w:r w:rsidRPr="003D4985">
        <w:rPr>
          <w:color w:val="000000" w:themeColor="text1"/>
          <w:lang w:val="en-US"/>
        </w:rPr>
        <w:t xml:space="preserve"> </w:t>
      </w:r>
      <w:r w:rsidRPr="00E01DBE">
        <w:rPr>
          <w:color w:val="000000" w:themeColor="text1"/>
          <w:lang w:val="en-US"/>
        </w:rPr>
        <w:t>A</w:t>
      </w:r>
      <w:r w:rsidRPr="003D4985">
        <w:rPr>
          <w:color w:val="000000" w:themeColor="text1"/>
          <w:lang w:val="en-US"/>
        </w:rPr>
        <w:t>.</w:t>
      </w:r>
      <w:r w:rsidRPr="00E01DBE">
        <w:rPr>
          <w:color w:val="000000" w:themeColor="text1"/>
          <w:lang w:val="en-US"/>
        </w:rPr>
        <w:t>J</w:t>
      </w:r>
      <w:r w:rsidRPr="003D4985">
        <w:rPr>
          <w:color w:val="000000" w:themeColor="text1"/>
          <w:lang w:val="en-US"/>
        </w:rPr>
        <w:t>.</w:t>
      </w:r>
      <w:r>
        <w:rPr>
          <w:color w:val="000000" w:themeColor="text1"/>
          <w:lang w:val="en-US"/>
        </w:rPr>
        <w:t>,</w:t>
      </w:r>
      <w:r w:rsidRPr="003D4985">
        <w:rPr>
          <w:color w:val="000000" w:themeColor="text1"/>
          <w:lang w:val="en-US"/>
        </w:rPr>
        <w:t xml:space="preserve"> </w:t>
      </w:r>
      <w:r w:rsidRPr="00840040">
        <w:rPr>
          <w:color w:val="000000" w:themeColor="text1"/>
          <w:lang w:val="en-US"/>
        </w:rPr>
        <w:t>Leong T., Nathan D.G. Guinan E.C.</w:t>
      </w:r>
      <w:r>
        <w:rPr>
          <w:color w:val="000000" w:themeColor="text1"/>
          <w:lang w:val="en-US"/>
        </w:rPr>
        <w:t>,</w:t>
      </w:r>
      <w:r w:rsidRPr="00840040">
        <w:rPr>
          <w:color w:val="000000" w:themeColor="text1"/>
          <w:lang w:val="en-US"/>
        </w:rPr>
        <w:t xml:space="preserve"> </w:t>
      </w:r>
      <w:r w:rsidRPr="00E01DBE">
        <w:rPr>
          <w:color w:val="000000" w:themeColor="text1"/>
          <w:lang w:val="en-US"/>
        </w:rPr>
        <w:t>et</w:t>
      </w:r>
      <w:r w:rsidRPr="003D4985">
        <w:rPr>
          <w:color w:val="000000" w:themeColor="text1"/>
          <w:lang w:val="en-US"/>
        </w:rPr>
        <w:t xml:space="preserve"> </w:t>
      </w:r>
      <w:r w:rsidRPr="00E01DBE">
        <w:rPr>
          <w:color w:val="000000" w:themeColor="text1"/>
          <w:lang w:val="en-US"/>
        </w:rPr>
        <w:t>al</w:t>
      </w:r>
      <w:r>
        <w:rPr>
          <w:color w:val="000000" w:themeColor="text1"/>
          <w:lang w:val="en-US"/>
        </w:rPr>
        <w:t>.</w:t>
      </w:r>
      <w:r w:rsidRPr="003D4985">
        <w:rPr>
          <w:color w:val="000000" w:themeColor="text1"/>
          <w:lang w:val="en-US"/>
        </w:rPr>
        <w:t xml:space="preserve"> </w:t>
      </w:r>
      <w:r w:rsidRPr="00840040">
        <w:rPr>
          <w:color w:val="000000" w:themeColor="text1"/>
          <w:lang w:val="en-US"/>
        </w:rPr>
        <w:t>Diamond-Blackfan anemia. Natural history and sequelae of</w:t>
      </w:r>
      <w:r>
        <w:rPr>
          <w:color w:val="000000" w:themeColor="text1"/>
          <w:lang w:val="en-US"/>
        </w:rPr>
        <w:t xml:space="preserve"> treatment. </w:t>
      </w:r>
      <w:r w:rsidRPr="00840040">
        <w:rPr>
          <w:color w:val="000000" w:themeColor="text1"/>
          <w:lang w:val="en-US"/>
        </w:rPr>
        <w:t>Medicine (Baltimore). – 1996. – 75 – pp 77-78.</w:t>
      </w:r>
    </w:p>
    <w:p w14:paraId="14CFE199" w14:textId="77777777" w:rsidR="00901D39" w:rsidRPr="00840040" w:rsidRDefault="00901D39" w:rsidP="00901D39">
      <w:pPr>
        <w:pStyle w:val="a9"/>
        <w:numPr>
          <w:ilvl w:val="0"/>
          <w:numId w:val="15"/>
        </w:numPr>
        <w:spacing w:line="360" w:lineRule="auto"/>
        <w:ind w:left="567" w:hanging="567"/>
        <w:jc w:val="both"/>
        <w:rPr>
          <w:color w:val="000000" w:themeColor="text1"/>
          <w:lang w:val="en-US"/>
        </w:rPr>
      </w:pPr>
      <w:r w:rsidRPr="00E01DBE">
        <w:rPr>
          <w:color w:val="000000" w:themeColor="text1"/>
          <w:lang w:val="en-US"/>
        </w:rPr>
        <w:t>Ramenghi</w:t>
      </w:r>
      <w:r w:rsidRPr="003D4985">
        <w:rPr>
          <w:color w:val="000000" w:themeColor="text1"/>
          <w:lang w:val="en-US"/>
        </w:rPr>
        <w:t xml:space="preserve"> </w:t>
      </w:r>
      <w:r w:rsidRPr="00E01DBE">
        <w:rPr>
          <w:color w:val="000000" w:themeColor="text1"/>
          <w:lang w:val="en-US"/>
        </w:rPr>
        <w:t>U</w:t>
      </w:r>
      <w:r w:rsidRPr="003D4985">
        <w:rPr>
          <w:color w:val="000000" w:themeColor="text1"/>
          <w:lang w:val="en-US"/>
        </w:rPr>
        <w:t>.</w:t>
      </w:r>
      <w:r>
        <w:rPr>
          <w:color w:val="000000" w:themeColor="text1"/>
          <w:lang w:val="en-US"/>
        </w:rPr>
        <w:t>,</w:t>
      </w:r>
      <w:r w:rsidRPr="003D4985">
        <w:rPr>
          <w:color w:val="000000" w:themeColor="text1"/>
          <w:lang w:val="en-US"/>
        </w:rPr>
        <w:t xml:space="preserve"> </w:t>
      </w:r>
      <w:r w:rsidRPr="00840040">
        <w:rPr>
          <w:color w:val="000000" w:themeColor="text1"/>
          <w:lang w:val="en-US"/>
        </w:rPr>
        <w:t>Garelli</w:t>
      </w:r>
      <w:r>
        <w:rPr>
          <w:color w:val="000000" w:themeColor="text1"/>
          <w:lang w:val="en-US"/>
        </w:rPr>
        <w:t xml:space="preserve"> </w:t>
      </w:r>
      <w:r w:rsidRPr="00840040">
        <w:rPr>
          <w:color w:val="000000" w:themeColor="text1"/>
          <w:lang w:val="en-US"/>
        </w:rPr>
        <w:t xml:space="preserve">E., Valtolina S., Campagnoli M.F., Timeus </w:t>
      </w:r>
      <w:r>
        <w:rPr>
          <w:color w:val="000000" w:themeColor="text1"/>
          <w:lang w:val="en-US"/>
        </w:rPr>
        <w:t>F., et al.</w:t>
      </w:r>
      <w:r w:rsidRPr="00840040">
        <w:rPr>
          <w:color w:val="000000" w:themeColor="text1"/>
          <w:lang w:val="en-US"/>
        </w:rPr>
        <w:t xml:space="preserve"> Diamond–Blackfan anaemi</w:t>
      </w:r>
      <w:r>
        <w:rPr>
          <w:color w:val="000000" w:themeColor="text1"/>
          <w:lang w:val="en-US"/>
        </w:rPr>
        <w:t>a in the Italian population.</w:t>
      </w:r>
      <w:r w:rsidRPr="00840040">
        <w:rPr>
          <w:color w:val="000000" w:themeColor="text1"/>
          <w:lang w:val="en-US"/>
        </w:rPr>
        <w:t xml:space="preserve"> Br. J. Haematol. – 1999. – 104(4) – pp 841–848.</w:t>
      </w:r>
    </w:p>
    <w:p w14:paraId="060E603C" w14:textId="77777777" w:rsidR="00901D39" w:rsidRDefault="00901D39" w:rsidP="00901D39">
      <w:pPr>
        <w:pStyle w:val="a9"/>
        <w:numPr>
          <w:ilvl w:val="0"/>
          <w:numId w:val="15"/>
        </w:numPr>
        <w:spacing w:line="360" w:lineRule="auto"/>
        <w:ind w:left="567" w:hanging="567"/>
        <w:jc w:val="both"/>
        <w:rPr>
          <w:color w:val="000000" w:themeColor="text1"/>
          <w:lang w:val="en-US"/>
        </w:rPr>
      </w:pPr>
      <w:r w:rsidRPr="00E01DBE">
        <w:rPr>
          <w:color w:val="000000" w:themeColor="text1"/>
          <w:lang w:val="en-US"/>
        </w:rPr>
        <w:t>Gripp</w:t>
      </w:r>
      <w:r w:rsidRPr="003D4985">
        <w:rPr>
          <w:color w:val="000000" w:themeColor="text1"/>
          <w:lang w:val="en-US"/>
        </w:rPr>
        <w:t xml:space="preserve"> </w:t>
      </w:r>
      <w:r w:rsidRPr="00E01DBE">
        <w:rPr>
          <w:color w:val="000000" w:themeColor="text1"/>
          <w:lang w:val="en-US"/>
        </w:rPr>
        <w:t>K</w:t>
      </w:r>
      <w:r w:rsidRPr="003D4985">
        <w:rPr>
          <w:color w:val="000000" w:themeColor="text1"/>
          <w:lang w:val="en-US"/>
        </w:rPr>
        <w:t>.</w:t>
      </w:r>
      <w:r w:rsidRPr="00E01DBE">
        <w:rPr>
          <w:color w:val="000000" w:themeColor="text1"/>
          <w:lang w:val="en-US"/>
        </w:rPr>
        <w:t>W</w:t>
      </w:r>
      <w:r w:rsidRPr="003D4985">
        <w:rPr>
          <w:color w:val="000000" w:themeColor="text1"/>
          <w:lang w:val="en-US"/>
        </w:rPr>
        <w:t>.</w:t>
      </w:r>
      <w:r>
        <w:rPr>
          <w:color w:val="000000" w:themeColor="text1"/>
          <w:lang w:val="en-US"/>
        </w:rPr>
        <w:t>,</w:t>
      </w:r>
      <w:r w:rsidRPr="003D4985">
        <w:rPr>
          <w:color w:val="000000" w:themeColor="text1"/>
          <w:lang w:val="en-US"/>
        </w:rPr>
        <w:t xml:space="preserve"> </w:t>
      </w:r>
      <w:r w:rsidRPr="00840040">
        <w:rPr>
          <w:color w:val="000000" w:themeColor="text1"/>
          <w:lang w:val="en-US"/>
        </w:rPr>
        <w:t>McDonald-McGinn D.M., Rossa D. La, McGain D., Federman N., Vlachos A.</w:t>
      </w:r>
      <w:r>
        <w:rPr>
          <w:color w:val="000000" w:themeColor="text1"/>
          <w:lang w:val="en-US"/>
        </w:rPr>
        <w:t>,</w:t>
      </w:r>
      <w:r w:rsidRPr="00840040">
        <w:rPr>
          <w:color w:val="000000" w:themeColor="text1"/>
          <w:lang w:val="en-US"/>
        </w:rPr>
        <w:t xml:space="preserve"> </w:t>
      </w:r>
      <w:r>
        <w:rPr>
          <w:color w:val="000000" w:themeColor="text1"/>
          <w:lang w:val="en-US"/>
        </w:rPr>
        <w:t xml:space="preserve">et al. </w:t>
      </w:r>
      <w:r w:rsidRPr="00840040">
        <w:rPr>
          <w:color w:val="000000" w:themeColor="text1"/>
          <w:lang w:val="en-US"/>
        </w:rPr>
        <w:t>Bilateral microtia and cleft palate in cousins with Diamond-Blackfan anemia. // Am. Jour. of Med. Genet. – 2001</w:t>
      </w:r>
      <w:proofErr w:type="gramStart"/>
      <w:r w:rsidRPr="00840040">
        <w:rPr>
          <w:color w:val="000000" w:themeColor="text1"/>
          <w:lang w:val="en-US"/>
        </w:rPr>
        <w:t>.–</w:t>
      </w:r>
      <w:proofErr w:type="gramEnd"/>
      <w:r w:rsidRPr="00840040">
        <w:rPr>
          <w:color w:val="000000" w:themeColor="text1"/>
          <w:lang w:val="en-US"/>
        </w:rPr>
        <w:t xml:space="preserve"> 101 – pp 268-274.</w:t>
      </w:r>
      <w:r>
        <w:rPr>
          <w:color w:val="000000" w:themeColor="text1"/>
          <w:lang w:val="en-US"/>
        </w:rPr>
        <w:t xml:space="preserve"> </w:t>
      </w:r>
    </w:p>
    <w:p w14:paraId="708E935E" w14:textId="77777777" w:rsidR="00901D39" w:rsidRDefault="00901D39" w:rsidP="00901D39">
      <w:pPr>
        <w:pStyle w:val="a9"/>
        <w:numPr>
          <w:ilvl w:val="0"/>
          <w:numId w:val="15"/>
        </w:numPr>
        <w:spacing w:line="360" w:lineRule="auto"/>
        <w:ind w:left="567" w:hanging="567"/>
        <w:jc w:val="both"/>
        <w:rPr>
          <w:color w:val="000000" w:themeColor="text1"/>
          <w:lang w:val="en-US"/>
        </w:rPr>
      </w:pPr>
      <w:r w:rsidRPr="000C7C1B">
        <w:rPr>
          <w:color w:val="000000" w:themeColor="text1"/>
          <w:lang w:val="en-US"/>
        </w:rPr>
        <w:t>Aase, J.M</w:t>
      </w:r>
      <w:r>
        <w:rPr>
          <w:color w:val="000000" w:themeColor="text1"/>
          <w:lang w:val="en-US"/>
        </w:rPr>
        <w:t>,</w:t>
      </w:r>
      <w:r w:rsidRPr="000C7C1B">
        <w:rPr>
          <w:color w:val="000000" w:themeColor="text1"/>
          <w:lang w:val="en-US"/>
        </w:rPr>
        <w:t xml:space="preserve"> Smith</w:t>
      </w:r>
      <w:r>
        <w:rPr>
          <w:color w:val="000000" w:themeColor="text1"/>
          <w:lang w:val="en-US"/>
        </w:rPr>
        <w:t xml:space="preserve"> D.</w:t>
      </w:r>
      <w:r w:rsidRPr="000C7C1B">
        <w:rPr>
          <w:color w:val="000000" w:themeColor="text1"/>
          <w:lang w:val="en-US"/>
        </w:rPr>
        <w:t>W. Congenital anemia and tripha</w:t>
      </w:r>
      <w:r>
        <w:rPr>
          <w:color w:val="000000" w:themeColor="text1"/>
          <w:lang w:val="en-US"/>
        </w:rPr>
        <w:t xml:space="preserve">langeal thumbs: a new syndrome. </w:t>
      </w:r>
      <w:r w:rsidRPr="000C7C1B">
        <w:rPr>
          <w:color w:val="000000" w:themeColor="text1"/>
          <w:lang w:val="en-US"/>
        </w:rPr>
        <w:t xml:space="preserve">Journ. </w:t>
      </w:r>
      <w:proofErr w:type="gramStart"/>
      <w:r w:rsidRPr="000C7C1B">
        <w:rPr>
          <w:color w:val="000000" w:themeColor="text1"/>
          <w:lang w:val="en-US"/>
        </w:rPr>
        <w:t>of</w:t>
      </w:r>
      <w:proofErr w:type="gramEnd"/>
      <w:r w:rsidRPr="000C7C1B">
        <w:rPr>
          <w:color w:val="000000" w:themeColor="text1"/>
          <w:lang w:val="en-US"/>
        </w:rPr>
        <w:t xml:space="preserve"> Pediatr. – 1969. – 74 – pp 471 – 474.</w:t>
      </w:r>
    </w:p>
    <w:p w14:paraId="6E5E977D" w14:textId="77777777" w:rsidR="005730AA" w:rsidRDefault="005730AA" w:rsidP="005730AA">
      <w:pPr>
        <w:pStyle w:val="a9"/>
        <w:numPr>
          <w:ilvl w:val="0"/>
          <w:numId w:val="15"/>
        </w:numPr>
        <w:spacing w:line="360" w:lineRule="auto"/>
        <w:ind w:left="567" w:hanging="567"/>
        <w:jc w:val="both"/>
        <w:rPr>
          <w:color w:val="000000" w:themeColor="text1"/>
          <w:lang w:val="en-US"/>
        </w:rPr>
      </w:pPr>
      <w:r>
        <w:rPr>
          <w:color w:val="000000" w:themeColor="text1"/>
          <w:lang w:val="en-US"/>
        </w:rPr>
        <w:t>Cmejla</w:t>
      </w:r>
      <w:r w:rsidRPr="0078653A">
        <w:rPr>
          <w:color w:val="000000" w:themeColor="text1"/>
          <w:lang w:val="en-US"/>
        </w:rPr>
        <w:t xml:space="preserve"> R.</w:t>
      </w:r>
      <w:r>
        <w:rPr>
          <w:color w:val="000000" w:themeColor="text1"/>
          <w:lang w:val="en-US"/>
        </w:rPr>
        <w:t>,</w:t>
      </w:r>
      <w:r w:rsidRPr="0078653A">
        <w:rPr>
          <w:color w:val="000000" w:themeColor="text1"/>
          <w:lang w:val="en-US"/>
        </w:rPr>
        <w:t xml:space="preserve"> Cmejlova J., Handrkova H., Petrak J., Pospisilova D.</w:t>
      </w:r>
      <w:r>
        <w:rPr>
          <w:color w:val="000000" w:themeColor="text1"/>
          <w:lang w:val="en-US"/>
        </w:rPr>
        <w:t xml:space="preserve"> </w:t>
      </w:r>
      <w:r w:rsidRPr="0078653A">
        <w:rPr>
          <w:color w:val="000000" w:themeColor="text1"/>
          <w:lang w:val="en-US"/>
        </w:rPr>
        <w:t>Ribosomal protein S17 gene</w:t>
      </w:r>
      <w:r>
        <w:rPr>
          <w:color w:val="000000" w:themeColor="text1"/>
          <w:lang w:val="en-US"/>
        </w:rPr>
        <w:t xml:space="preserve"> (RPS17) is mutated in Diamond-Blackfan anemia.</w:t>
      </w:r>
      <w:r w:rsidRPr="0078653A">
        <w:rPr>
          <w:color w:val="000000" w:themeColor="text1"/>
          <w:lang w:val="en-US"/>
        </w:rPr>
        <w:t xml:space="preserve"> Hum. Mut. – 2007. – 28 – pp 1178-1182.</w:t>
      </w:r>
      <w:r>
        <w:rPr>
          <w:color w:val="000000" w:themeColor="text1"/>
          <w:lang w:val="en-US"/>
        </w:rPr>
        <w:t xml:space="preserve"> </w:t>
      </w:r>
    </w:p>
    <w:p w14:paraId="3DE69796" w14:textId="77777777" w:rsidR="005730AA" w:rsidRPr="002973FC" w:rsidRDefault="005730AA" w:rsidP="005730AA">
      <w:pPr>
        <w:pStyle w:val="a9"/>
        <w:numPr>
          <w:ilvl w:val="0"/>
          <w:numId w:val="15"/>
        </w:numPr>
        <w:spacing w:line="360" w:lineRule="auto"/>
        <w:ind w:left="567" w:hanging="567"/>
        <w:jc w:val="both"/>
        <w:rPr>
          <w:color w:val="000000" w:themeColor="text1"/>
          <w:lang w:val="en-US"/>
        </w:rPr>
      </w:pPr>
      <w:r>
        <w:rPr>
          <w:color w:val="000000" w:themeColor="text1"/>
          <w:lang w:val="en-US"/>
        </w:rPr>
        <w:t>Quarello</w:t>
      </w:r>
      <w:r w:rsidRPr="002973FC">
        <w:rPr>
          <w:color w:val="000000" w:themeColor="text1"/>
          <w:lang w:val="en-US"/>
        </w:rPr>
        <w:t xml:space="preserve"> P.</w:t>
      </w:r>
      <w:r>
        <w:rPr>
          <w:color w:val="000000" w:themeColor="text1"/>
          <w:lang w:val="en-US"/>
        </w:rPr>
        <w:t>,</w:t>
      </w:r>
      <w:r w:rsidRPr="002973FC">
        <w:rPr>
          <w:color w:val="000000" w:themeColor="text1"/>
          <w:lang w:val="en-US"/>
        </w:rPr>
        <w:t xml:space="preserve"> Garelli E., Ca</w:t>
      </w:r>
      <w:r>
        <w:rPr>
          <w:color w:val="000000" w:themeColor="text1"/>
          <w:lang w:val="en-US"/>
        </w:rPr>
        <w:t>rando</w:t>
      </w:r>
      <w:r w:rsidRPr="002973FC">
        <w:rPr>
          <w:color w:val="000000" w:themeColor="text1"/>
          <w:lang w:val="en-US"/>
        </w:rPr>
        <w:t xml:space="preserve"> A.</w:t>
      </w:r>
      <w:r>
        <w:rPr>
          <w:color w:val="000000" w:themeColor="text1"/>
          <w:lang w:val="en-US"/>
        </w:rPr>
        <w:t>, Brusco</w:t>
      </w:r>
      <w:r w:rsidRPr="002973FC">
        <w:rPr>
          <w:color w:val="000000" w:themeColor="text1"/>
          <w:lang w:val="en-US"/>
        </w:rPr>
        <w:t xml:space="preserve"> </w:t>
      </w:r>
      <w:r>
        <w:rPr>
          <w:color w:val="000000" w:themeColor="text1"/>
          <w:lang w:val="en-US"/>
        </w:rPr>
        <w:t>A., Calabrese</w:t>
      </w:r>
      <w:r w:rsidRPr="002973FC">
        <w:rPr>
          <w:color w:val="000000" w:themeColor="text1"/>
          <w:lang w:val="en-US"/>
        </w:rPr>
        <w:t xml:space="preserve"> </w:t>
      </w:r>
      <w:r>
        <w:rPr>
          <w:color w:val="000000" w:themeColor="text1"/>
          <w:lang w:val="en-US"/>
        </w:rPr>
        <w:t xml:space="preserve">R., et al. </w:t>
      </w:r>
      <w:r w:rsidRPr="002973FC">
        <w:rPr>
          <w:color w:val="000000" w:themeColor="text1"/>
          <w:lang w:val="en-US"/>
        </w:rPr>
        <w:t>Diamond–Blackfan anemia: genotype-phenotype correlations in</w:t>
      </w:r>
      <w:r>
        <w:rPr>
          <w:color w:val="000000" w:themeColor="text1"/>
          <w:lang w:val="en-US"/>
        </w:rPr>
        <w:t xml:space="preserve"> </w:t>
      </w:r>
      <w:r w:rsidRPr="002973FC">
        <w:rPr>
          <w:color w:val="000000" w:themeColor="text1"/>
          <w:lang w:val="en-US"/>
        </w:rPr>
        <w:t>Italian patients</w:t>
      </w:r>
      <w:r>
        <w:rPr>
          <w:color w:val="000000" w:themeColor="text1"/>
          <w:lang w:val="en-US"/>
        </w:rPr>
        <w:t xml:space="preserve"> with RPL5 and RPL11 mutations. </w:t>
      </w:r>
      <w:r w:rsidRPr="002973FC">
        <w:rPr>
          <w:color w:val="000000" w:themeColor="text1"/>
          <w:lang w:val="en-US"/>
        </w:rPr>
        <w:t>Haematologica. – 2010. – 95(2) –pp 206–213.</w:t>
      </w:r>
    </w:p>
    <w:p w14:paraId="237108C0" w14:textId="77777777" w:rsidR="005730AA" w:rsidRPr="000C7C1B" w:rsidRDefault="005730AA" w:rsidP="005730AA">
      <w:pPr>
        <w:pStyle w:val="a9"/>
        <w:spacing w:line="360" w:lineRule="auto"/>
        <w:ind w:left="567" w:firstLine="0"/>
        <w:jc w:val="both"/>
        <w:rPr>
          <w:color w:val="000000" w:themeColor="text1"/>
          <w:lang w:val="en-US"/>
        </w:rPr>
      </w:pPr>
    </w:p>
    <w:p w14:paraId="5BAD444E" w14:textId="77777777" w:rsidR="00901D39" w:rsidRPr="00517F9E" w:rsidRDefault="00901D39" w:rsidP="00901D39">
      <w:pPr>
        <w:pStyle w:val="a9"/>
        <w:spacing w:before="0" w:beforeAutospacing="0" w:after="0" w:afterAutospacing="0" w:line="360" w:lineRule="auto"/>
        <w:ind w:left="567" w:firstLine="0"/>
        <w:jc w:val="both"/>
        <w:rPr>
          <w:lang w:val="en-US"/>
        </w:rPr>
      </w:pPr>
    </w:p>
    <w:p w14:paraId="6E2F235A" w14:textId="452D9847" w:rsidR="00181EC4" w:rsidRPr="00E01DBE" w:rsidRDefault="00181EC4" w:rsidP="00A25590">
      <w:pPr>
        <w:pStyle w:val="ab"/>
        <w:ind w:firstLine="0"/>
        <w:rPr>
          <w:rFonts w:eastAsiaTheme="majorEastAsia"/>
          <w:b/>
          <w:bCs/>
          <w:color w:val="000000" w:themeColor="text1"/>
          <w:sz w:val="28"/>
          <w:szCs w:val="28"/>
          <w:lang w:val="en-US"/>
        </w:rPr>
      </w:pPr>
      <w:r w:rsidRPr="00E01DBE">
        <w:rPr>
          <w:color w:val="000000" w:themeColor="text1"/>
          <w:lang w:val="en-US"/>
        </w:rPr>
        <w:br w:type="page"/>
      </w:r>
    </w:p>
    <w:p w14:paraId="216C30D4" w14:textId="77777777" w:rsidR="006B7CAB" w:rsidRPr="00181EC4" w:rsidRDefault="006B7CAB" w:rsidP="00A91310">
      <w:pPr>
        <w:pStyle w:val="1"/>
      </w:pPr>
      <w:bookmarkStart w:id="13" w:name="_Toc18321442"/>
      <w:r w:rsidRPr="00E9341B">
        <w:lastRenderedPageBreak/>
        <w:t>Приложение</w:t>
      </w:r>
      <w:r w:rsidRPr="00181EC4">
        <w:t xml:space="preserve"> </w:t>
      </w:r>
      <w:r w:rsidRPr="00E9341B">
        <w:t>А</w:t>
      </w:r>
      <w:r w:rsidR="00A11563" w:rsidRPr="00181EC4">
        <w:t>1</w:t>
      </w:r>
      <w:r w:rsidRPr="00181EC4">
        <w:t xml:space="preserve">. </w:t>
      </w:r>
      <w:r w:rsidRPr="00E9341B">
        <w:t>Состав</w:t>
      </w:r>
      <w:r w:rsidRPr="00181EC4">
        <w:t xml:space="preserve"> </w:t>
      </w:r>
      <w:r w:rsidRPr="00E9341B">
        <w:t>рабочей</w:t>
      </w:r>
      <w:r w:rsidRPr="00181EC4">
        <w:t xml:space="preserve"> </w:t>
      </w:r>
      <w:r w:rsidRPr="00E9341B">
        <w:t>группы</w:t>
      </w:r>
      <w:bookmarkEnd w:id="13"/>
    </w:p>
    <w:p w14:paraId="22DE7FC7" w14:textId="77777777" w:rsidR="00AE2964" w:rsidRDefault="00AE2964" w:rsidP="006419E3">
      <w:pPr>
        <w:widowControl w:val="0"/>
        <w:shd w:val="clear" w:color="auto" w:fill="FFFFFF"/>
        <w:autoSpaceDE w:val="0"/>
        <w:autoSpaceDN w:val="0"/>
        <w:adjustRightInd w:val="0"/>
        <w:jc w:val="both"/>
        <w:rPr>
          <w:b/>
        </w:rPr>
      </w:pPr>
    </w:p>
    <w:p w14:paraId="3B786CD3" w14:textId="77777777" w:rsidR="00AE2964" w:rsidRDefault="00AE2964" w:rsidP="006419E3">
      <w:pPr>
        <w:widowControl w:val="0"/>
        <w:shd w:val="clear" w:color="auto" w:fill="FFFFFF"/>
        <w:autoSpaceDE w:val="0"/>
        <w:autoSpaceDN w:val="0"/>
        <w:adjustRightInd w:val="0"/>
        <w:jc w:val="both"/>
        <w:rPr>
          <w:b/>
        </w:rPr>
      </w:pPr>
      <w:r w:rsidRPr="006419E3">
        <w:rPr>
          <w:b/>
        </w:rPr>
        <w:t>Лукина Елена Алексеевна</w:t>
      </w:r>
      <w:r w:rsidRPr="00475B3F">
        <w:t xml:space="preserve"> — </w:t>
      </w:r>
      <w:r>
        <w:t>доктор медицинских наук, профессор,</w:t>
      </w:r>
      <w:r w:rsidRPr="00475B3F">
        <w:t xml:space="preserve"> </w:t>
      </w:r>
      <w:r>
        <w:t>член Национального гематологического общества, член Европейского общества гематологов, член Международного общества Биожелезо</w:t>
      </w:r>
      <w:r w:rsidRPr="00B01D2A">
        <w:rPr>
          <w:b/>
        </w:rPr>
        <w:t xml:space="preserve"> </w:t>
      </w:r>
    </w:p>
    <w:p w14:paraId="4F9A84C4" w14:textId="15F3A1E9" w:rsidR="006419E3" w:rsidRPr="00475B3F" w:rsidRDefault="006419E3" w:rsidP="006419E3">
      <w:pPr>
        <w:widowControl w:val="0"/>
        <w:shd w:val="clear" w:color="auto" w:fill="FFFFFF"/>
        <w:autoSpaceDE w:val="0"/>
        <w:autoSpaceDN w:val="0"/>
        <w:adjustRightInd w:val="0"/>
        <w:jc w:val="both"/>
      </w:pPr>
      <w:r w:rsidRPr="00B01D2A">
        <w:rPr>
          <w:b/>
        </w:rPr>
        <w:t>Масчан Алексей Александрович</w:t>
      </w:r>
      <w:r>
        <w:t xml:space="preserve"> — доктор медицинских наук, профессор</w:t>
      </w:r>
      <w:r w:rsidRPr="00475B3F">
        <w:t>, президент Национального общества детских гематологов и онкологов</w:t>
      </w:r>
      <w:r>
        <w:t>, член Европейского общества гематологов</w:t>
      </w:r>
    </w:p>
    <w:p w14:paraId="3E973785" w14:textId="77777777" w:rsidR="00AE2964" w:rsidRDefault="00AE2964" w:rsidP="006419E3">
      <w:pPr>
        <w:widowControl w:val="0"/>
        <w:shd w:val="clear" w:color="auto" w:fill="FFFFFF"/>
        <w:autoSpaceDE w:val="0"/>
        <w:autoSpaceDN w:val="0"/>
        <w:adjustRightInd w:val="0"/>
        <w:jc w:val="both"/>
        <w:rPr>
          <w:b/>
        </w:rPr>
      </w:pPr>
      <w:r w:rsidRPr="00B01D2A">
        <w:rPr>
          <w:b/>
        </w:rPr>
        <w:t>Масчан Михаил Александрович</w:t>
      </w:r>
      <w:r w:rsidRPr="00475B3F">
        <w:t xml:space="preserve"> — </w:t>
      </w:r>
      <w:r>
        <w:t>доктор медицинских наук, профессор</w:t>
      </w:r>
      <w:r w:rsidRPr="00475B3F">
        <w:t xml:space="preserve">, </w:t>
      </w:r>
      <w:r>
        <w:t>член Национального гематологического общества, член Американского общества гематологов</w:t>
      </w:r>
      <w:r w:rsidRPr="00B01D2A">
        <w:rPr>
          <w:b/>
        </w:rPr>
        <w:t xml:space="preserve"> </w:t>
      </w:r>
    </w:p>
    <w:p w14:paraId="75E434FB" w14:textId="4A39B4EB" w:rsidR="006419E3" w:rsidRPr="00475B3F" w:rsidRDefault="006419E3" w:rsidP="006419E3">
      <w:pPr>
        <w:widowControl w:val="0"/>
        <w:shd w:val="clear" w:color="auto" w:fill="FFFFFF"/>
        <w:autoSpaceDE w:val="0"/>
        <w:autoSpaceDN w:val="0"/>
        <w:adjustRightInd w:val="0"/>
        <w:jc w:val="both"/>
      </w:pPr>
      <w:r w:rsidRPr="00B01D2A">
        <w:rPr>
          <w:b/>
        </w:rPr>
        <w:t>Сметанина Наталия Сергеевна</w:t>
      </w:r>
      <w:r w:rsidRPr="00475B3F">
        <w:t xml:space="preserve"> — </w:t>
      </w:r>
      <w:r>
        <w:t>доктор медицинских наук, профессор</w:t>
      </w:r>
      <w:r w:rsidRPr="00475B3F">
        <w:t xml:space="preserve">,  </w:t>
      </w:r>
      <w:r>
        <w:t xml:space="preserve">член </w:t>
      </w:r>
      <w:r w:rsidRPr="00475B3F">
        <w:t>Национального общества детских гематологов и онкологов</w:t>
      </w:r>
      <w:r>
        <w:t>, член Национального гематологического общества, член Европейского общества гематологов, член Международного общества Биожелезо</w:t>
      </w:r>
    </w:p>
    <w:p w14:paraId="4ED182F5" w14:textId="268F5995" w:rsidR="006419E3" w:rsidRDefault="006419E3" w:rsidP="006419E3">
      <w:pPr>
        <w:widowControl w:val="0"/>
        <w:shd w:val="clear" w:color="auto" w:fill="FFFFFF"/>
        <w:autoSpaceDE w:val="0"/>
        <w:autoSpaceDN w:val="0"/>
        <w:adjustRightInd w:val="0"/>
        <w:jc w:val="both"/>
      </w:pPr>
    </w:p>
    <w:p w14:paraId="5699E1EB" w14:textId="1BC6D05F" w:rsidR="006419E3" w:rsidRPr="00475B3F" w:rsidRDefault="006419E3" w:rsidP="006419E3">
      <w:pPr>
        <w:widowControl w:val="0"/>
        <w:shd w:val="clear" w:color="auto" w:fill="FFFFFF"/>
        <w:autoSpaceDE w:val="0"/>
        <w:autoSpaceDN w:val="0"/>
        <w:adjustRightInd w:val="0"/>
        <w:jc w:val="both"/>
      </w:pPr>
    </w:p>
    <w:p w14:paraId="687CEA4E" w14:textId="77777777" w:rsidR="006419E3" w:rsidRDefault="006419E3" w:rsidP="00A91310">
      <w:pPr>
        <w:pStyle w:val="desc"/>
        <w:autoSpaceDE w:val="0"/>
        <w:autoSpaceDN w:val="0"/>
        <w:adjustRightInd w:val="0"/>
        <w:spacing w:before="0" w:beforeAutospacing="0" w:after="0" w:afterAutospacing="0" w:line="360" w:lineRule="auto"/>
        <w:jc w:val="both"/>
        <w:rPr>
          <w:b/>
        </w:rPr>
      </w:pPr>
    </w:p>
    <w:p w14:paraId="05F2D1A6" w14:textId="77777777" w:rsidR="006419E3" w:rsidRDefault="0003109F" w:rsidP="00A91310">
      <w:pPr>
        <w:pStyle w:val="desc"/>
        <w:autoSpaceDE w:val="0"/>
        <w:autoSpaceDN w:val="0"/>
        <w:adjustRightInd w:val="0"/>
        <w:spacing w:before="0" w:beforeAutospacing="0" w:after="0" w:afterAutospacing="0" w:line="360" w:lineRule="auto"/>
        <w:jc w:val="both"/>
        <w:rPr>
          <w:b/>
        </w:rPr>
      </w:pPr>
      <w:r>
        <w:rPr>
          <w:b/>
        </w:rPr>
        <w:t xml:space="preserve">Конфликт интересов </w:t>
      </w:r>
    </w:p>
    <w:p w14:paraId="6973F763" w14:textId="343B57AF" w:rsidR="006419E3" w:rsidRPr="006C4949" w:rsidRDefault="006C4949" w:rsidP="00A91310">
      <w:pPr>
        <w:pStyle w:val="desc"/>
        <w:autoSpaceDE w:val="0"/>
        <w:autoSpaceDN w:val="0"/>
        <w:adjustRightInd w:val="0"/>
        <w:spacing w:before="0" w:beforeAutospacing="0" w:after="0" w:afterAutospacing="0" w:line="360" w:lineRule="auto"/>
        <w:jc w:val="both"/>
      </w:pPr>
      <w:r w:rsidRPr="006C4949">
        <w:t xml:space="preserve">Масчан Алексей Александрович </w:t>
      </w:r>
      <w:r>
        <w:t xml:space="preserve">– конфликт интересов </w:t>
      </w:r>
      <w:r w:rsidRPr="0003109F">
        <w:t>отсутс</w:t>
      </w:r>
      <w:r>
        <w:t>т</w:t>
      </w:r>
      <w:r w:rsidRPr="0003109F">
        <w:t>вует</w:t>
      </w:r>
    </w:p>
    <w:p w14:paraId="3308EEEF" w14:textId="30E554EC" w:rsidR="00A91310" w:rsidRDefault="006C4949" w:rsidP="00A91310">
      <w:pPr>
        <w:pStyle w:val="desc"/>
        <w:autoSpaceDE w:val="0"/>
        <w:autoSpaceDN w:val="0"/>
        <w:adjustRightInd w:val="0"/>
        <w:spacing w:before="0" w:beforeAutospacing="0" w:after="0" w:afterAutospacing="0" w:line="360" w:lineRule="auto"/>
        <w:jc w:val="both"/>
      </w:pPr>
      <w:r>
        <w:t xml:space="preserve">Сметанина Наталия Сергеевна – лектор, ООО «Новартис Фарма» </w:t>
      </w:r>
    </w:p>
    <w:p w14:paraId="68F7B6B3" w14:textId="232E33CA" w:rsidR="006C4949" w:rsidRDefault="006C4949" w:rsidP="00A91310">
      <w:pPr>
        <w:pStyle w:val="desc"/>
        <w:autoSpaceDE w:val="0"/>
        <w:autoSpaceDN w:val="0"/>
        <w:adjustRightInd w:val="0"/>
        <w:spacing w:before="0" w:beforeAutospacing="0" w:after="0" w:afterAutospacing="0" w:line="360" w:lineRule="auto"/>
        <w:jc w:val="both"/>
      </w:pPr>
      <w:r>
        <w:t xml:space="preserve">Масчан Михаил Александрович – конфликт интересов </w:t>
      </w:r>
      <w:r w:rsidRPr="0003109F">
        <w:t>отсутс</w:t>
      </w:r>
      <w:r>
        <w:t>т</w:t>
      </w:r>
      <w:r w:rsidRPr="0003109F">
        <w:t>вует</w:t>
      </w:r>
    </w:p>
    <w:p w14:paraId="3E85912B" w14:textId="66658B8B" w:rsidR="006C4949" w:rsidRPr="00A91310" w:rsidRDefault="006C4949" w:rsidP="00A91310">
      <w:pPr>
        <w:pStyle w:val="desc"/>
        <w:autoSpaceDE w:val="0"/>
        <w:autoSpaceDN w:val="0"/>
        <w:adjustRightInd w:val="0"/>
        <w:spacing w:before="0" w:beforeAutospacing="0" w:after="0" w:afterAutospacing="0" w:line="360" w:lineRule="auto"/>
        <w:jc w:val="both"/>
        <w:rPr>
          <w:b/>
        </w:rPr>
      </w:pPr>
      <w:r>
        <w:t xml:space="preserve">Лукина Елена Алексеевна – конфликт интересов </w:t>
      </w:r>
      <w:r w:rsidRPr="0003109F">
        <w:t>отсутс</w:t>
      </w:r>
      <w:r>
        <w:t>т</w:t>
      </w:r>
      <w:r w:rsidRPr="0003109F">
        <w:t>вует</w:t>
      </w:r>
    </w:p>
    <w:p w14:paraId="757F7045" w14:textId="77777777" w:rsidR="006419E3" w:rsidRDefault="006419E3">
      <w:pPr>
        <w:spacing w:after="160" w:line="259" w:lineRule="auto"/>
        <w:ind w:firstLine="0"/>
        <w:rPr>
          <w:rStyle w:val="10"/>
        </w:rPr>
      </w:pPr>
      <w:r>
        <w:rPr>
          <w:rStyle w:val="10"/>
        </w:rPr>
        <w:br w:type="page"/>
      </w:r>
    </w:p>
    <w:p w14:paraId="78C31186" w14:textId="1B35AECB" w:rsidR="00A11563" w:rsidRPr="009E3B81" w:rsidRDefault="00A11563" w:rsidP="00A91310">
      <w:pPr>
        <w:suppressAutoHyphens/>
        <w:spacing w:before="240"/>
        <w:ind w:firstLine="0"/>
        <w:jc w:val="center"/>
        <w:rPr>
          <w:rFonts w:cs="Times New Roman"/>
          <w:b/>
          <w:sz w:val="28"/>
          <w:szCs w:val="28"/>
        </w:rPr>
      </w:pPr>
      <w:bookmarkStart w:id="14" w:name="_Toc18321443"/>
      <w:r w:rsidRPr="00E9341B">
        <w:rPr>
          <w:rStyle w:val="10"/>
        </w:rPr>
        <w:lastRenderedPageBreak/>
        <w:t>Приложение А2. Методология разработки клинических рекомендаций</w:t>
      </w:r>
      <w:bookmarkEnd w:id="14"/>
    </w:p>
    <w:p w14:paraId="6E84458D" w14:textId="77777777" w:rsidR="00A11563" w:rsidRPr="00F959ED" w:rsidRDefault="00A11563" w:rsidP="00BB557B">
      <w:pPr>
        <w:suppressAutoHyphens/>
        <w:jc w:val="both"/>
        <w:rPr>
          <w:rFonts w:eastAsia="Times New Roman" w:cs="Times New Roman"/>
          <w:b/>
          <w:szCs w:val="24"/>
          <w:lang w:eastAsia="ru-RU"/>
        </w:rPr>
      </w:pPr>
      <w:r w:rsidRPr="00F959ED">
        <w:rPr>
          <w:rFonts w:eastAsia="Times New Roman" w:cs="Times New Roman"/>
          <w:b/>
          <w:szCs w:val="24"/>
          <w:lang w:eastAsia="ru-RU"/>
        </w:rPr>
        <w:t>Целевая аудитория данных клинических рекомендаций</w:t>
      </w:r>
      <w:r w:rsidR="00ED3230" w:rsidRPr="00F959ED">
        <w:rPr>
          <w:rFonts w:eastAsia="Times New Roman" w:cs="Times New Roman"/>
          <w:b/>
          <w:szCs w:val="24"/>
          <w:lang w:eastAsia="ru-RU"/>
        </w:rPr>
        <w:t>:</w:t>
      </w:r>
    </w:p>
    <w:p w14:paraId="27AFDE3B" w14:textId="20ED4272" w:rsidR="006419E3" w:rsidRDefault="006419E3" w:rsidP="00011044">
      <w:pPr>
        <w:pStyle w:val="ab"/>
        <w:numPr>
          <w:ilvl w:val="0"/>
          <w:numId w:val="1"/>
        </w:numPr>
        <w:suppressAutoHyphens/>
        <w:ind w:left="0" w:firstLine="709"/>
        <w:jc w:val="both"/>
        <w:rPr>
          <w:rFonts w:eastAsia="Times New Roman" w:cs="Times New Roman"/>
          <w:szCs w:val="24"/>
          <w:lang w:eastAsia="ru-RU"/>
        </w:rPr>
      </w:pPr>
      <w:r>
        <w:rPr>
          <w:rFonts w:eastAsia="Times New Roman" w:cs="Times New Roman"/>
          <w:szCs w:val="24"/>
          <w:lang w:eastAsia="ru-RU"/>
        </w:rPr>
        <w:t>Гематологи 14.01.21</w:t>
      </w:r>
    </w:p>
    <w:p w14:paraId="636D266F" w14:textId="640179F0" w:rsidR="00ED3230" w:rsidRPr="00F4119D" w:rsidRDefault="006419E3" w:rsidP="00011044">
      <w:pPr>
        <w:pStyle w:val="ab"/>
        <w:numPr>
          <w:ilvl w:val="0"/>
          <w:numId w:val="1"/>
        </w:numPr>
        <w:suppressAutoHyphens/>
        <w:ind w:left="0" w:firstLine="709"/>
        <w:jc w:val="both"/>
        <w:rPr>
          <w:rFonts w:eastAsia="Times New Roman" w:cs="Times New Roman"/>
          <w:szCs w:val="24"/>
          <w:lang w:eastAsia="ru-RU"/>
        </w:rPr>
      </w:pPr>
      <w:r>
        <w:rPr>
          <w:rFonts w:eastAsia="Times New Roman" w:cs="Times New Roman"/>
          <w:szCs w:val="24"/>
          <w:lang w:eastAsia="ru-RU"/>
        </w:rPr>
        <w:t>Педиатры</w:t>
      </w:r>
      <w:r w:rsidR="00F4119D" w:rsidRPr="00F4119D">
        <w:rPr>
          <w:rFonts w:eastAsia="Times New Roman" w:cs="Times New Roman"/>
          <w:szCs w:val="24"/>
          <w:lang w:eastAsia="ru-RU"/>
        </w:rPr>
        <w:t xml:space="preserve"> 14</w:t>
      </w:r>
      <w:r>
        <w:rPr>
          <w:rFonts w:eastAsia="Times New Roman" w:cs="Times New Roman"/>
          <w:szCs w:val="24"/>
          <w:lang w:eastAsia="ru-RU"/>
        </w:rPr>
        <w:t>.01.08</w:t>
      </w:r>
    </w:p>
    <w:p w14:paraId="6D686609" w14:textId="77777777" w:rsidR="00ED3230" w:rsidRPr="00F4119D" w:rsidRDefault="00ED3230" w:rsidP="00011044">
      <w:pPr>
        <w:pStyle w:val="ab"/>
        <w:numPr>
          <w:ilvl w:val="0"/>
          <w:numId w:val="1"/>
        </w:numPr>
        <w:suppressAutoHyphens/>
        <w:ind w:left="0" w:firstLine="709"/>
        <w:jc w:val="both"/>
        <w:rPr>
          <w:rFonts w:eastAsia="Times New Roman" w:cs="Times New Roman"/>
          <w:szCs w:val="24"/>
          <w:lang w:eastAsia="ru-RU"/>
        </w:rPr>
      </w:pPr>
      <w:r w:rsidRPr="00F4119D">
        <w:rPr>
          <w:rFonts w:eastAsia="Times New Roman" w:cs="Times New Roman"/>
          <w:szCs w:val="24"/>
          <w:lang w:eastAsia="ru-RU"/>
        </w:rPr>
        <w:t>Терапевты</w:t>
      </w:r>
      <w:r w:rsidR="00F4119D" w:rsidRPr="00F4119D">
        <w:rPr>
          <w:rFonts w:eastAsia="Times New Roman" w:cs="Times New Roman"/>
          <w:szCs w:val="24"/>
          <w:lang w:eastAsia="ru-RU"/>
        </w:rPr>
        <w:t xml:space="preserve"> 31.08.49</w:t>
      </w:r>
    </w:p>
    <w:p w14:paraId="591F4ED2" w14:textId="77777777" w:rsidR="00ED3230" w:rsidRPr="00F4119D" w:rsidRDefault="00ED3230" w:rsidP="00011044">
      <w:pPr>
        <w:pStyle w:val="ab"/>
        <w:numPr>
          <w:ilvl w:val="0"/>
          <w:numId w:val="1"/>
        </w:numPr>
        <w:suppressAutoHyphens/>
        <w:ind w:left="0" w:firstLine="709"/>
        <w:jc w:val="both"/>
        <w:rPr>
          <w:rFonts w:eastAsia="Times New Roman" w:cs="Times New Roman"/>
          <w:szCs w:val="24"/>
          <w:lang w:eastAsia="ru-RU"/>
        </w:rPr>
      </w:pPr>
      <w:r w:rsidRPr="00F4119D">
        <w:rPr>
          <w:rFonts w:eastAsia="Times New Roman" w:cs="Times New Roman"/>
          <w:szCs w:val="24"/>
          <w:lang w:eastAsia="ru-RU"/>
        </w:rPr>
        <w:t>Врачи общей практики</w:t>
      </w:r>
      <w:r w:rsidR="00F4119D" w:rsidRPr="00F4119D">
        <w:rPr>
          <w:rFonts w:eastAsia="Times New Roman" w:cs="Times New Roman"/>
          <w:szCs w:val="24"/>
          <w:lang w:eastAsia="ru-RU"/>
        </w:rPr>
        <w:t xml:space="preserve"> 31.08.54</w:t>
      </w:r>
    </w:p>
    <w:p w14:paraId="211FA954" w14:textId="77777777" w:rsidR="00A11563" w:rsidRPr="009E3B81" w:rsidRDefault="00F959ED" w:rsidP="00BB557B">
      <w:pPr>
        <w:suppressAutoHyphens/>
        <w:jc w:val="both"/>
        <w:rPr>
          <w:rFonts w:eastAsia="Times New Roman" w:cs="Times New Roman"/>
          <w:szCs w:val="24"/>
          <w:lang w:eastAsia="ru-RU"/>
        </w:rPr>
      </w:pPr>
      <w:r w:rsidRPr="00F959ED">
        <w:rPr>
          <w:rFonts w:eastAsia="Times New Roman" w:cs="Times New Roman"/>
          <w:b/>
          <w:szCs w:val="24"/>
          <w:lang w:eastAsia="ru-RU"/>
        </w:rPr>
        <w:t>Таблица П1</w:t>
      </w:r>
      <w:r>
        <w:rPr>
          <w:rFonts w:eastAsia="Times New Roman" w:cs="Times New Roman"/>
          <w:szCs w:val="24"/>
          <w:lang w:eastAsia="ru-RU"/>
        </w:rPr>
        <w:t xml:space="preserve"> – Уровни достоверности доказательств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3"/>
        <w:gridCol w:w="7548"/>
      </w:tblGrid>
      <w:tr w:rsidR="00A11563" w:rsidRPr="009E3B81" w14:paraId="0B1D4F7E" w14:textId="77777777" w:rsidTr="00FB743D">
        <w:tc>
          <w:tcPr>
            <w:tcW w:w="1303" w:type="dxa"/>
            <w:tcBorders>
              <w:top w:val="single" w:sz="4" w:space="0" w:color="auto"/>
              <w:left w:val="single" w:sz="4" w:space="0" w:color="auto"/>
              <w:bottom w:val="single" w:sz="4" w:space="0" w:color="auto"/>
              <w:right w:val="single" w:sz="4" w:space="0" w:color="auto"/>
            </w:tcBorders>
          </w:tcPr>
          <w:p w14:paraId="56AFC997" w14:textId="77777777" w:rsidR="00A11563" w:rsidRPr="00F4119D" w:rsidRDefault="00A11563" w:rsidP="00674702">
            <w:pPr>
              <w:autoSpaceDE w:val="0"/>
              <w:autoSpaceDN w:val="0"/>
              <w:adjustRightInd w:val="0"/>
              <w:spacing w:line="276" w:lineRule="auto"/>
              <w:ind w:firstLine="0"/>
              <w:jc w:val="both"/>
              <w:rPr>
                <w:rFonts w:cs="Times New Roman"/>
                <w:b/>
                <w:szCs w:val="24"/>
                <w:lang w:eastAsia="ru-RU"/>
              </w:rPr>
            </w:pPr>
            <w:r w:rsidRPr="00F4119D">
              <w:rPr>
                <w:rFonts w:cs="Times New Roman"/>
                <w:b/>
                <w:szCs w:val="24"/>
                <w:lang w:eastAsia="ru-RU"/>
              </w:rPr>
              <w:t>Уровень достоверности</w:t>
            </w:r>
          </w:p>
        </w:tc>
        <w:tc>
          <w:tcPr>
            <w:tcW w:w="7548" w:type="dxa"/>
            <w:tcBorders>
              <w:top w:val="single" w:sz="4" w:space="0" w:color="auto"/>
              <w:left w:val="single" w:sz="4" w:space="0" w:color="auto"/>
              <w:bottom w:val="single" w:sz="4" w:space="0" w:color="auto"/>
              <w:right w:val="single" w:sz="4" w:space="0" w:color="auto"/>
            </w:tcBorders>
          </w:tcPr>
          <w:p w14:paraId="30D58A09" w14:textId="77777777" w:rsidR="00A11563" w:rsidRPr="00F4119D" w:rsidRDefault="00A11563" w:rsidP="00674702">
            <w:pPr>
              <w:autoSpaceDE w:val="0"/>
              <w:autoSpaceDN w:val="0"/>
              <w:adjustRightInd w:val="0"/>
              <w:spacing w:line="276" w:lineRule="auto"/>
              <w:ind w:firstLine="0"/>
              <w:jc w:val="both"/>
              <w:rPr>
                <w:rFonts w:cs="Times New Roman"/>
                <w:b/>
                <w:szCs w:val="24"/>
                <w:lang w:eastAsia="ru-RU"/>
              </w:rPr>
            </w:pPr>
            <w:r w:rsidRPr="00F4119D">
              <w:rPr>
                <w:rFonts w:cs="Times New Roman"/>
                <w:b/>
                <w:szCs w:val="24"/>
                <w:lang w:eastAsia="ru-RU"/>
              </w:rPr>
              <w:t>Источник доказательств</w:t>
            </w:r>
          </w:p>
        </w:tc>
      </w:tr>
      <w:tr w:rsidR="00A11563" w:rsidRPr="009E3B81" w14:paraId="5BD88C4D" w14:textId="77777777" w:rsidTr="00FB743D">
        <w:tc>
          <w:tcPr>
            <w:tcW w:w="1303" w:type="dxa"/>
            <w:tcBorders>
              <w:top w:val="single" w:sz="4" w:space="0" w:color="auto"/>
              <w:left w:val="single" w:sz="4" w:space="0" w:color="auto"/>
              <w:bottom w:val="single" w:sz="4" w:space="0" w:color="auto"/>
              <w:right w:val="single" w:sz="4" w:space="0" w:color="auto"/>
            </w:tcBorders>
          </w:tcPr>
          <w:p w14:paraId="7E7F4E8A" w14:textId="77777777" w:rsidR="00A11563" w:rsidRPr="00F4119D" w:rsidRDefault="00A11563" w:rsidP="00674702">
            <w:pPr>
              <w:autoSpaceDE w:val="0"/>
              <w:autoSpaceDN w:val="0"/>
              <w:adjustRightInd w:val="0"/>
              <w:spacing w:line="276" w:lineRule="auto"/>
              <w:ind w:firstLine="0"/>
              <w:jc w:val="both"/>
              <w:rPr>
                <w:rFonts w:cs="Times New Roman"/>
                <w:b/>
                <w:szCs w:val="24"/>
                <w:lang w:eastAsia="ru-RU"/>
              </w:rPr>
            </w:pPr>
            <w:r w:rsidRPr="00F4119D">
              <w:rPr>
                <w:rFonts w:cs="Times New Roman"/>
                <w:b/>
                <w:szCs w:val="24"/>
                <w:lang w:val="en-US" w:eastAsia="ru-RU"/>
              </w:rPr>
              <w:t>I</w:t>
            </w:r>
            <w:r w:rsidRPr="00F4119D">
              <w:rPr>
                <w:rFonts w:cs="Times New Roman"/>
                <w:b/>
                <w:szCs w:val="24"/>
                <w:lang w:eastAsia="ru-RU"/>
              </w:rPr>
              <w:t xml:space="preserve"> (1)</w:t>
            </w:r>
          </w:p>
        </w:tc>
        <w:tc>
          <w:tcPr>
            <w:tcW w:w="7548" w:type="dxa"/>
            <w:tcBorders>
              <w:top w:val="single" w:sz="4" w:space="0" w:color="auto"/>
              <w:left w:val="single" w:sz="4" w:space="0" w:color="auto"/>
              <w:bottom w:val="single" w:sz="4" w:space="0" w:color="auto"/>
              <w:right w:val="single" w:sz="4" w:space="0" w:color="auto"/>
            </w:tcBorders>
            <w:shd w:val="clear" w:color="auto" w:fill="FFFFFF"/>
          </w:tcPr>
          <w:p w14:paraId="74F5060E" w14:textId="77777777" w:rsidR="00A11563" w:rsidRPr="00F4119D" w:rsidRDefault="00A11563" w:rsidP="00674702">
            <w:pPr>
              <w:autoSpaceDE w:val="0"/>
              <w:autoSpaceDN w:val="0"/>
              <w:adjustRightInd w:val="0"/>
              <w:spacing w:line="276" w:lineRule="auto"/>
              <w:ind w:firstLine="0"/>
              <w:jc w:val="both"/>
              <w:rPr>
                <w:rFonts w:cs="Times New Roman"/>
                <w:color w:val="111111"/>
                <w:szCs w:val="24"/>
              </w:rPr>
            </w:pPr>
            <w:r w:rsidRPr="00F4119D">
              <w:rPr>
                <w:rFonts w:cs="Times New Roman"/>
                <w:color w:val="111111"/>
                <w:szCs w:val="24"/>
              </w:rPr>
              <w:t>Проспективные рандомизированн</w:t>
            </w:r>
            <w:r w:rsidR="00963681" w:rsidRPr="00F4119D">
              <w:rPr>
                <w:rFonts w:cs="Times New Roman"/>
                <w:color w:val="111111"/>
                <w:szCs w:val="24"/>
              </w:rPr>
              <w:t>ые контролируемые исследования</w:t>
            </w:r>
          </w:p>
          <w:p w14:paraId="76F64616" w14:textId="77777777" w:rsidR="00A11563" w:rsidRPr="00F4119D" w:rsidRDefault="00A11563" w:rsidP="00674702">
            <w:pPr>
              <w:autoSpaceDE w:val="0"/>
              <w:autoSpaceDN w:val="0"/>
              <w:adjustRightInd w:val="0"/>
              <w:spacing w:line="276" w:lineRule="auto"/>
              <w:ind w:firstLine="0"/>
              <w:jc w:val="both"/>
              <w:rPr>
                <w:rFonts w:cs="Times New Roman"/>
                <w:color w:val="111111"/>
                <w:szCs w:val="24"/>
              </w:rPr>
            </w:pPr>
            <w:r w:rsidRPr="00F4119D">
              <w:rPr>
                <w:rFonts w:cs="Times New Roman"/>
                <w:color w:val="111111"/>
                <w:szCs w:val="24"/>
              </w:rPr>
              <w:t>Достаточное количество исследований с достаточной мощностью, с участием большого количества пациентов и получе</w:t>
            </w:r>
            <w:r w:rsidR="00963681" w:rsidRPr="00F4119D">
              <w:rPr>
                <w:rFonts w:cs="Times New Roman"/>
                <w:color w:val="111111"/>
                <w:szCs w:val="24"/>
              </w:rPr>
              <w:t>нием большого количества данных</w:t>
            </w:r>
          </w:p>
          <w:p w14:paraId="60EBB5B2" w14:textId="77777777" w:rsidR="00A11563" w:rsidRPr="00F4119D" w:rsidRDefault="00963681" w:rsidP="00674702">
            <w:pPr>
              <w:autoSpaceDE w:val="0"/>
              <w:autoSpaceDN w:val="0"/>
              <w:adjustRightInd w:val="0"/>
              <w:spacing w:line="276" w:lineRule="auto"/>
              <w:ind w:firstLine="0"/>
              <w:jc w:val="both"/>
              <w:rPr>
                <w:rFonts w:cs="Times New Roman"/>
                <w:color w:val="111111"/>
                <w:szCs w:val="24"/>
              </w:rPr>
            </w:pPr>
            <w:r w:rsidRPr="00F4119D">
              <w:rPr>
                <w:rFonts w:cs="Times New Roman"/>
                <w:color w:val="111111"/>
                <w:szCs w:val="24"/>
              </w:rPr>
              <w:t>Крупные мета-анализы</w:t>
            </w:r>
          </w:p>
          <w:p w14:paraId="4DA669AB" w14:textId="77777777" w:rsidR="00A11563" w:rsidRPr="00F4119D" w:rsidRDefault="00A11563" w:rsidP="00674702">
            <w:pPr>
              <w:autoSpaceDE w:val="0"/>
              <w:autoSpaceDN w:val="0"/>
              <w:adjustRightInd w:val="0"/>
              <w:spacing w:line="276" w:lineRule="auto"/>
              <w:ind w:firstLine="0"/>
              <w:jc w:val="both"/>
              <w:rPr>
                <w:rFonts w:cs="Times New Roman"/>
                <w:color w:val="111111"/>
                <w:szCs w:val="24"/>
              </w:rPr>
            </w:pPr>
            <w:r w:rsidRPr="00F4119D">
              <w:rPr>
                <w:rFonts w:cs="Times New Roman"/>
                <w:color w:val="111111"/>
                <w:szCs w:val="24"/>
              </w:rPr>
              <w:t>Как минимум одно хорошо организованное рандомизирован</w:t>
            </w:r>
            <w:r w:rsidR="00963681" w:rsidRPr="00F4119D">
              <w:rPr>
                <w:rFonts w:cs="Times New Roman"/>
                <w:color w:val="111111"/>
                <w:szCs w:val="24"/>
              </w:rPr>
              <w:t>ное контролируемое исследование</w:t>
            </w:r>
          </w:p>
          <w:p w14:paraId="0430B691" w14:textId="77777777" w:rsidR="00A11563" w:rsidRPr="00F4119D" w:rsidRDefault="00A11563" w:rsidP="00674702">
            <w:pPr>
              <w:autoSpaceDE w:val="0"/>
              <w:autoSpaceDN w:val="0"/>
              <w:adjustRightInd w:val="0"/>
              <w:spacing w:line="276" w:lineRule="auto"/>
              <w:ind w:firstLine="0"/>
              <w:jc w:val="both"/>
              <w:rPr>
                <w:rFonts w:cs="Times New Roman"/>
                <w:color w:val="111111"/>
                <w:szCs w:val="24"/>
              </w:rPr>
            </w:pPr>
            <w:r w:rsidRPr="00F4119D">
              <w:rPr>
                <w:rFonts w:cs="Times New Roman"/>
                <w:color w:val="111111"/>
                <w:szCs w:val="24"/>
              </w:rPr>
              <w:t>Репр</w:t>
            </w:r>
            <w:r w:rsidR="00963681" w:rsidRPr="00F4119D">
              <w:rPr>
                <w:rFonts w:cs="Times New Roman"/>
                <w:color w:val="111111"/>
                <w:szCs w:val="24"/>
              </w:rPr>
              <w:t>езентативная выборка пациентов</w:t>
            </w:r>
          </w:p>
        </w:tc>
      </w:tr>
      <w:tr w:rsidR="00A11563" w:rsidRPr="009E3B81" w14:paraId="7F48CADE" w14:textId="77777777" w:rsidTr="00FB743D">
        <w:tc>
          <w:tcPr>
            <w:tcW w:w="1303" w:type="dxa"/>
            <w:tcBorders>
              <w:top w:val="single" w:sz="4" w:space="0" w:color="auto"/>
              <w:left w:val="single" w:sz="4" w:space="0" w:color="auto"/>
              <w:bottom w:val="single" w:sz="4" w:space="0" w:color="auto"/>
              <w:right w:val="single" w:sz="4" w:space="0" w:color="auto"/>
            </w:tcBorders>
          </w:tcPr>
          <w:p w14:paraId="1D8B4595" w14:textId="77777777" w:rsidR="00A11563" w:rsidRPr="00F4119D" w:rsidRDefault="00A11563" w:rsidP="00674702">
            <w:pPr>
              <w:autoSpaceDE w:val="0"/>
              <w:autoSpaceDN w:val="0"/>
              <w:adjustRightInd w:val="0"/>
              <w:spacing w:line="276" w:lineRule="auto"/>
              <w:ind w:firstLine="0"/>
              <w:jc w:val="both"/>
              <w:rPr>
                <w:rFonts w:cs="Times New Roman"/>
                <w:b/>
                <w:szCs w:val="24"/>
                <w:lang w:eastAsia="ru-RU"/>
              </w:rPr>
            </w:pPr>
            <w:r w:rsidRPr="00F4119D">
              <w:rPr>
                <w:rFonts w:cs="Times New Roman"/>
                <w:b/>
                <w:szCs w:val="24"/>
                <w:lang w:val="en-US" w:eastAsia="ru-RU"/>
              </w:rPr>
              <w:t>II</w:t>
            </w:r>
            <w:r w:rsidRPr="00F4119D">
              <w:rPr>
                <w:rFonts w:cs="Times New Roman"/>
                <w:b/>
                <w:szCs w:val="24"/>
                <w:lang w:eastAsia="ru-RU"/>
              </w:rPr>
              <w:t xml:space="preserve"> (2)</w:t>
            </w:r>
          </w:p>
        </w:tc>
        <w:tc>
          <w:tcPr>
            <w:tcW w:w="7548" w:type="dxa"/>
            <w:tcBorders>
              <w:top w:val="single" w:sz="4" w:space="0" w:color="auto"/>
              <w:left w:val="single" w:sz="4" w:space="0" w:color="auto"/>
              <w:bottom w:val="single" w:sz="4" w:space="0" w:color="auto"/>
              <w:right w:val="single" w:sz="4" w:space="0" w:color="auto"/>
            </w:tcBorders>
            <w:shd w:val="clear" w:color="auto" w:fill="FFFFFF"/>
          </w:tcPr>
          <w:p w14:paraId="02F93648" w14:textId="77777777" w:rsidR="00A11563" w:rsidRPr="00F4119D" w:rsidRDefault="00A11563" w:rsidP="00674702">
            <w:pPr>
              <w:autoSpaceDE w:val="0"/>
              <w:autoSpaceDN w:val="0"/>
              <w:adjustRightInd w:val="0"/>
              <w:spacing w:line="276" w:lineRule="auto"/>
              <w:ind w:firstLine="0"/>
              <w:jc w:val="both"/>
              <w:rPr>
                <w:rFonts w:cs="Times New Roman"/>
                <w:color w:val="111111"/>
                <w:szCs w:val="24"/>
              </w:rPr>
            </w:pPr>
            <w:r w:rsidRPr="00F4119D">
              <w:rPr>
                <w:rFonts w:cs="Times New Roman"/>
                <w:color w:val="111111"/>
                <w:szCs w:val="24"/>
              </w:rPr>
              <w:t xml:space="preserve">Проспективные с рандомизацией или без исследования с </w:t>
            </w:r>
            <w:r w:rsidR="00963681" w:rsidRPr="00F4119D">
              <w:rPr>
                <w:rFonts w:cs="Times New Roman"/>
                <w:color w:val="111111"/>
                <w:szCs w:val="24"/>
              </w:rPr>
              <w:t>ограниченным количеством данных</w:t>
            </w:r>
          </w:p>
          <w:p w14:paraId="2DA410C5" w14:textId="77777777" w:rsidR="00A11563" w:rsidRPr="00F4119D" w:rsidRDefault="00A11563" w:rsidP="00674702">
            <w:pPr>
              <w:autoSpaceDE w:val="0"/>
              <w:autoSpaceDN w:val="0"/>
              <w:adjustRightInd w:val="0"/>
              <w:spacing w:line="276" w:lineRule="auto"/>
              <w:ind w:firstLine="0"/>
              <w:jc w:val="both"/>
              <w:rPr>
                <w:rFonts w:cs="Times New Roman"/>
                <w:color w:val="111111"/>
                <w:szCs w:val="24"/>
              </w:rPr>
            </w:pPr>
            <w:r w:rsidRPr="00F4119D">
              <w:rPr>
                <w:rFonts w:cs="Times New Roman"/>
                <w:color w:val="111111"/>
                <w:szCs w:val="24"/>
              </w:rPr>
              <w:t>Несколько исследований с небольшим количеством</w:t>
            </w:r>
            <w:r w:rsidR="00963681" w:rsidRPr="00F4119D">
              <w:rPr>
                <w:rFonts w:cs="Times New Roman"/>
                <w:color w:val="111111"/>
                <w:szCs w:val="24"/>
              </w:rPr>
              <w:t xml:space="preserve"> пациентов</w:t>
            </w:r>
          </w:p>
          <w:p w14:paraId="0A241A48" w14:textId="77777777" w:rsidR="00A11563" w:rsidRPr="00F4119D" w:rsidRDefault="00A11563" w:rsidP="00674702">
            <w:pPr>
              <w:autoSpaceDE w:val="0"/>
              <w:autoSpaceDN w:val="0"/>
              <w:adjustRightInd w:val="0"/>
              <w:spacing w:line="276" w:lineRule="auto"/>
              <w:ind w:firstLine="0"/>
              <w:jc w:val="both"/>
              <w:rPr>
                <w:rFonts w:cs="Times New Roman"/>
                <w:color w:val="111111"/>
                <w:szCs w:val="24"/>
              </w:rPr>
            </w:pPr>
            <w:r w:rsidRPr="00F4119D">
              <w:rPr>
                <w:rFonts w:cs="Times New Roman"/>
                <w:color w:val="111111"/>
                <w:szCs w:val="24"/>
              </w:rPr>
              <w:t>Хорошо организованное про</w:t>
            </w:r>
            <w:r w:rsidR="00963681" w:rsidRPr="00F4119D">
              <w:rPr>
                <w:rFonts w:cs="Times New Roman"/>
                <w:color w:val="111111"/>
                <w:szCs w:val="24"/>
              </w:rPr>
              <w:t>спективное исследование когорты</w:t>
            </w:r>
          </w:p>
          <w:p w14:paraId="2610F5EE" w14:textId="77777777" w:rsidR="00A11563" w:rsidRPr="00F4119D" w:rsidRDefault="00A11563" w:rsidP="00674702">
            <w:pPr>
              <w:autoSpaceDE w:val="0"/>
              <w:autoSpaceDN w:val="0"/>
              <w:adjustRightInd w:val="0"/>
              <w:spacing w:line="276" w:lineRule="auto"/>
              <w:ind w:firstLine="0"/>
              <w:jc w:val="both"/>
              <w:rPr>
                <w:rFonts w:cs="Times New Roman"/>
                <w:color w:val="111111"/>
                <w:szCs w:val="24"/>
              </w:rPr>
            </w:pPr>
            <w:r w:rsidRPr="00F4119D">
              <w:rPr>
                <w:rFonts w:cs="Times New Roman"/>
                <w:color w:val="111111"/>
                <w:szCs w:val="24"/>
              </w:rPr>
              <w:t>Мета-анализы ограничены,</w:t>
            </w:r>
            <w:r w:rsidR="00963681" w:rsidRPr="00F4119D">
              <w:rPr>
                <w:rFonts w:cs="Times New Roman"/>
                <w:color w:val="111111"/>
                <w:szCs w:val="24"/>
              </w:rPr>
              <w:t xml:space="preserve"> но проведены на хорошем уровне</w:t>
            </w:r>
          </w:p>
          <w:p w14:paraId="73B760A8" w14:textId="77777777" w:rsidR="00A11563" w:rsidRPr="00F4119D" w:rsidRDefault="00A11563" w:rsidP="00674702">
            <w:pPr>
              <w:autoSpaceDE w:val="0"/>
              <w:autoSpaceDN w:val="0"/>
              <w:adjustRightInd w:val="0"/>
              <w:spacing w:line="276" w:lineRule="auto"/>
              <w:ind w:firstLine="0"/>
              <w:jc w:val="both"/>
              <w:rPr>
                <w:rFonts w:cs="Times New Roman"/>
                <w:color w:val="111111"/>
                <w:szCs w:val="24"/>
              </w:rPr>
            </w:pPr>
            <w:r w:rsidRPr="00F4119D">
              <w:rPr>
                <w:rFonts w:cs="Times New Roman"/>
                <w:color w:val="111111"/>
                <w:szCs w:val="24"/>
              </w:rPr>
              <w:t>Результаты не презентативн</w:t>
            </w:r>
            <w:r w:rsidR="00963681" w:rsidRPr="00F4119D">
              <w:rPr>
                <w:rFonts w:cs="Times New Roman"/>
                <w:color w:val="111111"/>
                <w:szCs w:val="24"/>
              </w:rPr>
              <w:t>ы в отношении целевой популяции</w:t>
            </w:r>
          </w:p>
          <w:p w14:paraId="5D040BE2" w14:textId="77777777" w:rsidR="00A11563" w:rsidRPr="00F4119D" w:rsidRDefault="00A11563" w:rsidP="00674702">
            <w:pPr>
              <w:autoSpaceDE w:val="0"/>
              <w:autoSpaceDN w:val="0"/>
              <w:adjustRightInd w:val="0"/>
              <w:spacing w:line="276" w:lineRule="auto"/>
              <w:ind w:firstLine="0"/>
              <w:jc w:val="both"/>
              <w:rPr>
                <w:rFonts w:cs="Times New Roman"/>
                <w:color w:val="FF0000"/>
                <w:szCs w:val="24"/>
                <w:lang w:eastAsia="ru-RU"/>
              </w:rPr>
            </w:pPr>
            <w:r w:rsidRPr="00F4119D">
              <w:rPr>
                <w:rFonts w:cs="Times New Roman"/>
                <w:color w:val="111111"/>
                <w:szCs w:val="24"/>
              </w:rPr>
              <w:t>Хорошо организованные</w:t>
            </w:r>
            <w:r w:rsidR="00963681" w:rsidRPr="00F4119D">
              <w:rPr>
                <w:rFonts w:cs="Times New Roman"/>
                <w:color w:val="111111"/>
                <w:szCs w:val="24"/>
              </w:rPr>
              <w:t xml:space="preserve"> исследования «случай-контроль»</w:t>
            </w:r>
          </w:p>
        </w:tc>
      </w:tr>
      <w:tr w:rsidR="00A11563" w:rsidRPr="009E3B81" w14:paraId="6E70F036" w14:textId="77777777" w:rsidTr="00FB743D">
        <w:tc>
          <w:tcPr>
            <w:tcW w:w="1303" w:type="dxa"/>
            <w:tcBorders>
              <w:top w:val="single" w:sz="4" w:space="0" w:color="auto"/>
              <w:left w:val="single" w:sz="4" w:space="0" w:color="auto"/>
              <w:bottom w:val="single" w:sz="4" w:space="0" w:color="auto"/>
              <w:right w:val="single" w:sz="4" w:space="0" w:color="auto"/>
            </w:tcBorders>
          </w:tcPr>
          <w:p w14:paraId="269BAAD3" w14:textId="77777777" w:rsidR="00A11563" w:rsidRPr="00F4119D" w:rsidRDefault="00A11563" w:rsidP="00674702">
            <w:pPr>
              <w:autoSpaceDE w:val="0"/>
              <w:autoSpaceDN w:val="0"/>
              <w:adjustRightInd w:val="0"/>
              <w:spacing w:line="276" w:lineRule="auto"/>
              <w:ind w:firstLine="0"/>
              <w:jc w:val="both"/>
              <w:rPr>
                <w:rFonts w:cs="Times New Roman"/>
                <w:b/>
                <w:szCs w:val="24"/>
                <w:lang w:eastAsia="ru-RU"/>
              </w:rPr>
            </w:pPr>
            <w:r w:rsidRPr="00F4119D">
              <w:rPr>
                <w:rFonts w:cs="Times New Roman"/>
                <w:b/>
                <w:szCs w:val="24"/>
                <w:lang w:val="en-US" w:eastAsia="ru-RU"/>
              </w:rPr>
              <w:t>III</w:t>
            </w:r>
            <w:r w:rsidRPr="00F4119D">
              <w:rPr>
                <w:rFonts w:cs="Times New Roman"/>
                <w:b/>
                <w:szCs w:val="24"/>
                <w:lang w:eastAsia="ru-RU"/>
              </w:rPr>
              <w:t xml:space="preserve"> (3)</w:t>
            </w:r>
          </w:p>
        </w:tc>
        <w:tc>
          <w:tcPr>
            <w:tcW w:w="7548" w:type="dxa"/>
            <w:tcBorders>
              <w:top w:val="single" w:sz="4" w:space="0" w:color="auto"/>
              <w:left w:val="single" w:sz="4" w:space="0" w:color="auto"/>
              <w:bottom w:val="single" w:sz="4" w:space="0" w:color="auto"/>
              <w:right w:val="single" w:sz="4" w:space="0" w:color="auto"/>
            </w:tcBorders>
          </w:tcPr>
          <w:p w14:paraId="3CF52403" w14:textId="77777777" w:rsidR="00A11563" w:rsidRPr="00F4119D" w:rsidRDefault="00A11563" w:rsidP="00674702">
            <w:pPr>
              <w:autoSpaceDE w:val="0"/>
              <w:autoSpaceDN w:val="0"/>
              <w:adjustRightInd w:val="0"/>
              <w:spacing w:line="276" w:lineRule="auto"/>
              <w:ind w:firstLine="0"/>
              <w:jc w:val="both"/>
              <w:rPr>
                <w:rFonts w:cs="Times New Roman"/>
                <w:szCs w:val="24"/>
                <w:lang w:eastAsia="ru-RU"/>
              </w:rPr>
            </w:pPr>
            <w:r w:rsidRPr="00F4119D">
              <w:rPr>
                <w:rFonts w:cs="Times New Roman"/>
                <w:szCs w:val="24"/>
                <w:lang w:eastAsia="ru-RU"/>
              </w:rPr>
              <w:t>Нерандомизированн</w:t>
            </w:r>
            <w:r w:rsidR="00963681" w:rsidRPr="00F4119D">
              <w:rPr>
                <w:rFonts w:cs="Times New Roman"/>
                <w:szCs w:val="24"/>
                <w:lang w:eastAsia="ru-RU"/>
              </w:rPr>
              <w:t>ые контролируемые исследования</w:t>
            </w:r>
          </w:p>
          <w:p w14:paraId="23736C3F" w14:textId="77777777" w:rsidR="00A11563" w:rsidRPr="00F4119D" w:rsidRDefault="00A11563" w:rsidP="00674702">
            <w:pPr>
              <w:autoSpaceDE w:val="0"/>
              <w:autoSpaceDN w:val="0"/>
              <w:adjustRightInd w:val="0"/>
              <w:spacing w:line="276" w:lineRule="auto"/>
              <w:ind w:firstLine="0"/>
              <w:jc w:val="both"/>
              <w:rPr>
                <w:rFonts w:cs="Times New Roman"/>
                <w:szCs w:val="24"/>
                <w:lang w:eastAsia="ru-RU"/>
              </w:rPr>
            </w:pPr>
            <w:r w:rsidRPr="00F4119D">
              <w:rPr>
                <w:rFonts w:cs="Times New Roman"/>
                <w:szCs w:val="24"/>
                <w:lang w:eastAsia="ru-RU"/>
              </w:rPr>
              <w:t>Исследо</w:t>
            </w:r>
            <w:r w:rsidR="00963681" w:rsidRPr="00F4119D">
              <w:rPr>
                <w:rFonts w:cs="Times New Roman"/>
                <w:szCs w:val="24"/>
                <w:lang w:eastAsia="ru-RU"/>
              </w:rPr>
              <w:t>вания с недостаточным контролем</w:t>
            </w:r>
          </w:p>
          <w:p w14:paraId="1E0C689B" w14:textId="77777777" w:rsidR="00A11563" w:rsidRPr="00F4119D" w:rsidRDefault="00A11563" w:rsidP="00674702">
            <w:pPr>
              <w:autoSpaceDE w:val="0"/>
              <w:autoSpaceDN w:val="0"/>
              <w:adjustRightInd w:val="0"/>
              <w:spacing w:line="276" w:lineRule="auto"/>
              <w:ind w:firstLine="0"/>
              <w:jc w:val="both"/>
              <w:rPr>
                <w:rFonts w:cs="Times New Roman"/>
                <w:szCs w:val="24"/>
                <w:lang w:eastAsia="ru-RU"/>
              </w:rPr>
            </w:pPr>
            <w:r w:rsidRPr="00F4119D">
              <w:rPr>
                <w:rFonts w:cs="Times New Roman"/>
                <w:szCs w:val="24"/>
                <w:lang w:eastAsia="ru-RU"/>
              </w:rPr>
              <w:t>Рандомизированные клинические исследования с как минимум 1 значительной или как минимум 3 незначитель</w:t>
            </w:r>
            <w:r w:rsidR="00963681" w:rsidRPr="00F4119D">
              <w:rPr>
                <w:rFonts w:cs="Times New Roman"/>
                <w:szCs w:val="24"/>
                <w:lang w:eastAsia="ru-RU"/>
              </w:rPr>
              <w:t>ными методологическими ошибками</w:t>
            </w:r>
          </w:p>
          <w:p w14:paraId="5D15D33B" w14:textId="77777777" w:rsidR="00A11563" w:rsidRPr="00F4119D" w:rsidRDefault="00A11563" w:rsidP="00674702">
            <w:pPr>
              <w:autoSpaceDE w:val="0"/>
              <w:autoSpaceDN w:val="0"/>
              <w:adjustRightInd w:val="0"/>
              <w:spacing w:line="276" w:lineRule="auto"/>
              <w:ind w:firstLine="0"/>
              <w:jc w:val="both"/>
              <w:rPr>
                <w:rFonts w:cs="Times New Roman"/>
                <w:szCs w:val="24"/>
                <w:lang w:eastAsia="ru-RU"/>
              </w:rPr>
            </w:pPr>
            <w:r w:rsidRPr="00F4119D">
              <w:rPr>
                <w:rFonts w:cs="Times New Roman"/>
                <w:szCs w:val="24"/>
                <w:lang w:eastAsia="ru-RU"/>
              </w:rPr>
              <w:t>Ретроспективные или наблюдательные исс</w:t>
            </w:r>
            <w:r w:rsidR="00963681" w:rsidRPr="00F4119D">
              <w:rPr>
                <w:rFonts w:cs="Times New Roman"/>
                <w:szCs w:val="24"/>
                <w:lang w:eastAsia="ru-RU"/>
              </w:rPr>
              <w:t>ледования</w:t>
            </w:r>
          </w:p>
          <w:p w14:paraId="29555EDE" w14:textId="77777777" w:rsidR="00A11563" w:rsidRPr="00F4119D" w:rsidRDefault="00963681" w:rsidP="00674702">
            <w:pPr>
              <w:autoSpaceDE w:val="0"/>
              <w:autoSpaceDN w:val="0"/>
              <w:adjustRightInd w:val="0"/>
              <w:spacing w:line="276" w:lineRule="auto"/>
              <w:ind w:firstLine="0"/>
              <w:jc w:val="both"/>
              <w:rPr>
                <w:rFonts w:cs="Times New Roman"/>
                <w:szCs w:val="24"/>
                <w:lang w:eastAsia="ru-RU"/>
              </w:rPr>
            </w:pPr>
            <w:r w:rsidRPr="00F4119D">
              <w:rPr>
                <w:rFonts w:cs="Times New Roman"/>
                <w:szCs w:val="24"/>
                <w:lang w:eastAsia="ru-RU"/>
              </w:rPr>
              <w:t>Серия клинических наблюдений</w:t>
            </w:r>
          </w:p>
          <w:p w14:paraId="4B253BB8" w14:textId="77777777" w:rsidR="00A11563" w:rsidRPr="00F4119D" w:rsidRDefault="00A11563" w:rsidP="00674702">
            <w:pPr>
              <w:autoSpaceDE w:val="0"/>
              <w:autoSpaceDN w:val="0"/>
              <w:adjustRightInd w:val="0"/>
              <w:spacing w:line="276" w:lineRule="auto"/>
              <w:ind w:firstLine="0"/>
              <w:jc w:val="both"/>
              <w:rPr>
                <w:rFonts w:cs="Times New Roman"/>
                <w:szCs w:val="24"/>
                <w:lang w:eastAsia="ru-RU"/>
              </w:rPr>
            </w:pPr>
            <w:r w:rsidRPr="00F4119D">
              <w:rPr>
                <w:rFonts w:cs="Times New Roman"/>
                <w:szCs w:val="24"/>
                <w:lang w:eastAsia="ru-RU"/>
              </w:rPr>
              <w:t>Противоречивые данные, не позволяющие сформиро</w:t>
            </w:r>
            <w:r w:rsidR="00963681" w:rsidRPr="00F4119D">
              <w:rPr>
                <w:rFonts w:cs="Times New Roman"/>
                <w:szCs w:val="24"/>
                <w:lang w:eastAsia="ru-RU"/>
              </w:rPr>
              <w:t>вать окончательную рекомендацию</w:t>
            </w:r>
            <w:r w:rsidRPr="00F4119D">
              <w:rPr>
                <w:rFonts w:cs="Times New Roman"/>
                <w:szCs w:val="24"/>
                <w:lang w:eastAsia="ru-RU"/>
              </w:rPr>
              <w:t xml:space="preserve"> </w:t>
            </w:r>
          </w:p>
        </w:tc>
      </w:tr>
      <w:tr w:rsidR="00A11563" w:rsidRPr="009E3B81" w14:paraId="76ED15A6" w14:textId="77777777" w:rsidTr="00FB743D">
        <w:tc>
          <w:tcPr>
            <w:tcW w:w="1303" w:type="dxa"/>
            <w:tcBorders>
              <w:top w:val="single" w:sz="4" w:space="0" w:color="auto"/>
              <w:left w:val="single" w:sz="4" w:space="0" w:color="auto"/>
              <w:bottom w:val="single" w:sz="4" w:space="0" w:color="auto"/>
              <w:right w:val="single" w:sz="4" w:space="0" w:color="auto"/>
            </w:tcBorders>
          </w:tcPr>
          <w:p w14:paraId="7DBC36CF" w14:textId="77777777" w:rsidR="00A11563" w:rsidRPr="00F4119D" w:rsidRDefault="00A11563" w:rsidP="00674702">
            <w:pPr>
              <w:autoSpaceDE w:val="0"/>
              <w:autoSpaceDN w:val="0"/>
              <w:adjustRightInd w:val="0"/>
              <w:spacing w:line="276" w:lineRule="auto"/>
              <w:ind w:firstLine="0"/>
              <w:jc w:val="both"/>
              <w:rPr>
                <w:rFonts w:cs="Times New Roman"/>
                <w:b/>
                <w:szCs w:val="24"/>
                <w:lang w:eastAsia="ru-RU"/>
              </w:rPr>
            </w:pPr>
            <w:r w:rsidRPr="00F4119D">
              <w:rPr>
                <w:rFonts w:cs="Times New Roman"/>
                <w:b/>
                <w:szCs w:val="24"/>
                <w:lang w:val="en-US" w:eastAsia="ru-RU"/>
              </w:rPr>
              <w:t>IV</w:t>
            </w:r>
            <w:r w:rsidRPr="00F4119D">
              <w:rPr>
                <w:rFonts w:cs="Times New Roman"/>
                <w:b/>
                <w:szCs w:val="24"/>
                <w:lang w:eastAsia="ru-RU"/>
              </w:rPr>
              <w:t xml:space="preserve"> (4)</w:t>
            </w:r>
          </w:p>
        </w:tc>
        <w:tc>
          <w:tcPr>
            <w:tcW w:w="7548" w:type="dxa"/>
            <w:tcBorders>
              <w:top w:val="single" w:sz="4" w:space="0" w:color="auto"/>
              <w:left w:val="single" w:sz="4" w:space="0" w:color="auto"/>
              <w:bottom w:val="single" w:sz="4" w:space="0" w:color="auto"/>
              <w:right w:val="single" w:sz="4" w:space="0" w:color="auto"/>
            </w:tcBorders>
          </w:tcPr>
          <w:p w14:paraId="388F9252" w14:textId="77777777" w:rsidR="00A11563" w:rsidRPr="00F4119D" w:rsidRDefault="00A11563" w:rsidP="00674702">
            <w:pPr>
              <w:autoSpaceDE w:val="0"/>
              <w:autoSpaceDN w:val="0"/>
              <w:adjustRightInd w:val="0"/>
              <w:spacing w:line="276" w:lineRule="auto"/>
              <w:ind w:firstLine="0"/>
              <w:jc w:val="both"/>
              <w:rPr>
                <w:rFonts w:cs="Times New Roman"/>
                <w:szCs w:val="24"/>
                <w:lang w:eastAsia="ru-RU"/>
              </w:rPr>
            </w:pPr>
            <w:r w:rsidRPr="00F4119D">
              <w:rPr>
                <w:rFonts w:cs="Times New Roman"/>
                <w:szCs w:val="24"/>
                <w:lang w:eastAsia="ru-RU"/>
              </w:rPr>
              <w:t>Мнение эксперта/данные из отчета экспертной комиссии, экспериментально подтвержден</w:t>
            </w:r>
            <w:r w:rsidR="00963681" w:rsidRPr="00F4119D">
              <w:rPr>
                <w:rFonts w:cs="Times New Roman"/>
                <w:szCs w:val="24"/>
                <w:lang w:eastAsia="ru-RU"/>
              </w:rPr>
              <w:t>ные и теоретически обоснованные</w:t>
            </w:r>
            <w:r w:rsidRPr="00F4119D">
              <w:rPr>
                <w:rFonts w:cs="Times New Roman"/>
                <w:szCs w:val="24"/>
                <w:lang w:eastAsia="ru-RU"/>
              </w:rPr>
              <w:t xml:space="preserve"> </w:t>
            </w:r>
          </w:p>
        </w:tc>
      </w:tr>
    </w:tbl>
    <w:p w14:paraId="0064748C" w14:textId="77777777" w:rsidR="00F959ED" w:rsidRDefault="00F959ED" w:rsidP="00BB557B">
      <w:pPr>
        <w:pStyle w:val="desc"/>
        <w:autoSpaceDE w:val="0"/>
        <w:autoSpaceDN w:val="0"/>
        <w:adjustRightInd w:val="0"/>
        <w:spacing w:before="0" w:beforeAutospacing="0" w:after="0" w:afterAutospacing="0" w:line="360" w:lineRule="auto"/>
        <w:jc w:val="both"/>
        <w:rPr>
          <w:b/>
        </w:rPr>
      </w:pPr>
    </w:p>
    <w:p w14:paraId="28D7E06C" w14:textId="77777777" w:rsidR="00A11563" w:rsidRPr="00F4119D" w:rsidRDefault="00F959ED" w:rsidP="00BB557B">
      <w:pPr>
        <w:pStyle w:val="desc"/>
        <w:autoSpaceDE w:val="0"/>
        <w:autoSpaceDN w:val="0"/>
        <w:adjustRightInd w:val="0"/>
        <w:spacing w:before="0" w:beforeAutospacing="0" w:after="0" w:afterAutospacing="0" w:line="360" w:lineRule="auto"/>
        <w:jc w:val="both"/>
      </w:pPr>
      <w:r w:rsidRPr="00F959ED">
        <w:rPr>
          <w:b/>
        </w:rPr>
        <w:t>Таблица П2</w:t>
      </w:r>
      <w:r>
        <w:t xml:space="preserve"> – Уровни убедительности рекомендаций</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0"/>
        <w:gridCol w:w="3795"/>
        <w:gridCol w:w="3626"/>
      </w:tblGrid>
      <w:tr w:rsidR="00A11563" w:rsidRPr="00F4119D" w14:paraId="66D81528" w14:textId="77777777" w:rsidTr="00EF0521">
        <w:tc>
          <w:tcPr>
            <w:tcW w:w="1787" w:type="dxa"/>
            <w:tcBorders>
              <w:top w:val="single" w:sz="4" w:space="0" w:color="auto"/>
              <w:left w:val="single" w:sz="4" w:space="0" w:color="auto"/>
              <w:bottom w:val="single" w:sz="4" w:space="0" w:color="auto"/>
              <w:right w:val="single" w:sz="4" w:space="0" w:color="auto"/>
            </w:tcBorders>
            <w:vAlign w:val="center"/>
          </w:tcPr>
          <w:p w14:paraId="7CC96699" w14:textId="77777777" w:rsidR="00A11563" w:rsidRPr="00F4119D" w:rsidRDefault="00A11563" w:rsidP="00674702">
            <w:pPr>
              <w:autoSpaceDE w:val="0"/>
              <w:autoSpaceDN w:val="0"/>
              <w:adjustRightInd w:val="0"/>
              <w:spacing w:line="276" w:lineRule="auto"/>
              <w:ind w:firstLine="0"/>
              <w:rPr>
                <w:rFonts w:cs="Times New Roman"/>
                <w:b/>
                <w:szCs w:val="24"/>
                <w:lang w:eastAsia="ru-RU"/>
              </w:rPr>
            </w:pPr>
            <w:r w:rsidRPr="00F4119D">
              <w:rPr>
                <w:rFonts w:cs="Times New Roman"/>
                <w:b/>
                <w:szCs w:val="24"/>
                <w:lang w:eastAsia="ru-RU"/>
              </w:rPr>
              <w:t>Уровень убедительности</w:t>
            </w:r>
          </w:p>
        </w:tc>
        <w:tc>
          <w:tcPr>
            <w:tcW w:w="3878" w:type="dxa"/>
            <w:tcBorders>
              <w:top w:val="single" w:sz="4" w:space="0" w:color="auto"/>
              <w:left w:val="single" w:sz="4" w:space="0" w:color="auto"/>
              <w:bottom w:val="single" w:sz="4" w:space="0" w:color="auto"/>
              <w:right w:val="single" w:sz="4" w:space="0" w:color="auto"/>
            </w:tcBorders>
            <w:vAlign w:val="center"/>
          </w:tcPr>
          <w:p w14:paraId="5572023A" w14:textId="77777777" w:rsidR="00A11563" w:rsidRPr="00F4119D" w:rsidRDefault="00A11563" w:rsidP="00674702">
            <w:pPr>
              <w:autoSpaceDE w:val="0"/>
              <w:autoSpaceDN w:val="0"/>
              <w:adjustRightInd w:val="0"/>
              <w:spacing w:line="276" w:lineRule="auto"/>
              <w:ind w:firstLine="0"/>
              <w:rPr>
                <w:rFonts w:cs="Times New Roman"/>
                <w:b/>
                <w:szCs w:val="24"/>
                <w:lang w:eastAsia="ru-RU"/>
              </w:rPr>
            </w:pPr>
            <w:r w:rsidRPr="00F4119D">
              <w:rPr>
                <w:rFonts w:cs="Times New Roman"/>
                <w:b/>
                <w:szCs w:val="24"/>
                <w:lang w:eastAsia="ru-RU"/>
              </w:rPr>
              <w:t>Описание</w:t>
            </w:r>
          </w:p>
        </w:tc>
        <w:tc>
          <w:tcPr>
            <w:tcW w:w="3686" w:type="dxa"/>
            <w:tcBorders>
              <w:top w:val="single" w:sz="4" w:space="0" w:color="auto"/>
              <w:left w:val="single" w:sz="4" w:space="0" w:color="auto"/>
              <w:bottom w:val="single" w:sz="4" w:space="0" w:color="auto"/>
              <w:right w:val="single" w:sz="4" w:space="0" w:color="auto"/>
            </w:tcBorders>
            <w:vAlign w:val="center"/>
          </w:tcPr>
          <w:p w14:paraId="11CC54A6" w14:textId="77777777" w:rsidR="00A11563" w:rsidRPr="00F4119D" w:rsidRDefault="00A11563" w:rsidP="00674702">
            <w:pPr>
              <w:autoSpaceDE w:val="0"/>
              <w:autoSpaceDN w:val="0"/>
              <w:adjustRightInd w:val="0"/>
              <w:spacing w:line="276" w:lineRule="auto"/>
              <w:ind w:firstLine="0"/>
              <w:rPr>
                <w:rFonts w:cs="Times New Roman"/>
                <w:b/>
                <w:szCs w:val="24"/>
                <w:lang w:eastAsia="ru-RU"/>
              </w:rPr>
            </w:pPr>
            <w:r w:rsidRPr="00F4119D">
              <w:rPr>
                <w:rFonts w:cs="Times New Roman"/>
                <w:b/>
                <w:szCs w:val="24"/>
                <w:lang w:eastAsia="ru-RU"/>
              </w:rPr>
              <w:t>Расшифровка</w:t>
            </w:r>
          </w:p>
        </w:tc>
      </w:tr>
      <w:tr w:rsidR="00A11563" w:rsidRPr="00F4119D" w14:paraId="3D53BF11" w14:textId="77777777" w:rsidTr="00EF0521">
        <w:tc>
          <w:tcPr>
            <w:tcW w:w="1787" w:type="dxa"/>
            <w:tcBorders>
              <w:top w:val="single" w:sz="4" w:space="0" w:color="auto"/>
              <w:left w:val="single" w:sz="4" w:space="0" w:color="auto"/>
              <w:bottom w:val="single" w:sz="4" w:space="0" w:color="auto"/>
              <w:right w:val="single" w:sz="4" w:space="0" w:color="auto"/>
            </w:tcBorders>
            <w:vAlign w:val="center"/>
          </w:tcPr>
          <w:p w14:paraId="0AB089DC" w14:textId="77777777" w:rsidR="00A11563" w:rsidRPr="00F4119D" w:rsidRDefault="00A11563" w:rsidP="00674702">
            <w:pPr>
              <w:autoSpaceDE w:val="0"/>
              <w:autoSpaceDN w:val="0"/>
              <w:adjustRightInd w:val="0"/>
              <w:spacing w:line="276" w:lineRule="auto"/>
              <w:ind w:firstLine="0"/>
              <w:rPr>
                <w:rFonts w:cs="Times New Roman"/>
                <w:b/>
                <w:szCs w:val="24"/>
                <w:lang w:eastAsia="ru-RU"/>
              </w:rPr>
            </w:pPr>
            <w:r w:rsidRPr="00F4119D">
              <w:rPr>
                <w:rFonts w:cs="Times New Roman"/>
                <w:b/>
                <w:szCs w:val="24"/>
                <w:lang w:val="en-US" w:eastAsia="ru-RU"/>
              </w:rPr>
              <w:t>A</w:t>
            </w:r>
          </w:p>
        </w:tc>
        <w:tc>
          <w:tcPr>
            <w:tcW w:w="3878" w:type="dxa"/>
            <w:tcBorders>
              <w:top w:val="single" w:sz="4" w:space="0" w:color="auto"/>
              <w:left w:val="single" w:sz="4" w:space="0" w:color="auto"/>
              <w:bottom w:val="single" w:sz="4" w:space="0" w:color="auto"/>
              <w:right w:val="single" w:sz="4" w:space="0" w:color="auto"/>
            </w:tcBorders>
            <w:vAlign w:val="center"/>
          </w:tcPr>
          <w:p w14:paraId="31A566BC" w14:textId="77777777" w:rsidR="00A11563" w:rsidRPr="00F4119D" w:rsidRDefault="00A11563" w:rsidP="00674702">
            <w:pPr>
              <w:autoSpaceDE w:val="0"/>
              <w:autoSpaceDN w:val="0"/>
              <w:adjustRightInd w:val="0"/>
              <w:spacing w:line="276" w:lineRule="auto"/>
              <w:ind w:firstLine="0"/>
              <w:rPr>
                <w:rFonts w:cs="Times New Roman"/>
                <w:szCs w:val="24"/>
                <w:lang w:eastAsia="ru-RU"/>
              </w:rPr>
            </w:pPr>
            <w:r w:rsidRPr="00F4119D">
              <w:rPr>
                <w:rFonts w:cs="Times New Roman"/>
                <w:szCs w:val="24"/>
                <w:lang w:eastAsia="ru-RU"/>
              </w:rPr>
              <w:t xml:space="preserve">Рекомендация основана на высоком уровне доказательности (как минимум 1 убедительная </w:t>
            </w:r>
            <w:r w:rsidRPr="00F4119D">
              <w:rPr>
                <w:rFonts w:cs="Times New Roman"/>
                <w:szCs w:val="24"/>
                <w:lang w:eastAsia="ru-RU"/>
              </w:rPr>
              <w:lastRenderedPageBreak/>
              <w:t xml:space="preserve">публикация </w:t>
            </w:r>
            <w:r w:rsidRPr="00F4119D">
              <w:rPr>
                <w:rFonts w:cs="Times New Roman"/>
                <w:szCs w:val="24"/>
                <w:lang w:val="en-US" w:eastAsia="ru-RU"/>
              </w:rPr>
              <w:t>I</w:t>
            </w:r>
            <w:r w:rsidRPr="00F4119D">
              <w:rPr>
                <w:rFonts w:cs="Times New Roman"/>
                <w:szCs w:val="24"/>
                <w:lang w:eastAsia="ru-RU"/>
              </w:rPr>
              <w:t xml:space="preserve"> уровня доказательности, показывающая значительное п</w:t>
            </w:r>
            <w:r w:rsidR="00963681" w:rsidRPr="00F4119D">
              <w:rPr>
                <w:rFonts w:cs="Times New Roman"/>
                <w:szCs w:val="24"/>
                <w:lang w:eastAsia="ru-RU"/>
              </w:rPr>
              <w:t>ревосходство пользы над риском)</w:t>
            </w:r>
          </w:p>
        </w:tc>
        <w:tc>
          <w:tcPr>
            <w:tcW w:w="3686" w:type="dxa"/>
            <w:tcBorders>
              <w:top w:val="single" w:sz="4" w:space="0" w:color="auto"/>
              <w:left w:val="single" w:sz="4" w:space="0" w:color="auto"/>
              <w:bottom w:val="single" w:sz="4" w:space="0" w:color="auto"/>
              <w:right w:val="single" w:sz="4" w:space="0" w:color="auto"/>
            </w:tcBorders>
            <w:vAlign w:val="center"/>
          </w:tcPr>
          <w:p w14:paraId="3162FB69" w14:textId="77777777" w:rsidR="002C2C3B" w:rsidRPr="00F4119D" w:rsidRDefault="00A11563" w:rsidP="00674702">
            <w:pPr>
              <w:autoSpaceDE w:val="0"/>
              <w:autoSpaceDN w:val="0"/>
              <w:adjustRightInd w:val="0"/>
              <w:spacing w:line="276" w:lineRule="auto"/>
              <w:ind w:firstLine="0"/>
              <w:rPr>
                <w:rFonts w:cs="Times New Roman"/>
                <w:szCs w:val="24"/>
                <w:lang w:eastAsia="ru-RU"/>
              </w:rPr>
            </w:pPr>
            <w:r w:rsidRPr="00F4119D">
              <w:rPr>
                <w:rFonts w:cs="Times New Roman"/>
                <w:szCs w:val="24"/>
                <w:lang w:eastAsia="ru-RU"/>
              </w:rPr>
              <w:lastRenderedPageBreak/>
              <w:t>Метод/терапия первой линии; либо в сочетании со ста</w:t>
            </w:r>
            <w:r w:rsidR="00963681" w:rsidRPr="00F4119D">
              <w:rPr>
                <w:rFonts w:cs="Times New Roman"/>
                <w:szCs w:val="24"/>
                <w:lang w:eastAsia="ru-RU"/>
              </w:rPr>
              <w:t>ндартной методикой/терапией</w:t>
            </w:r>
          </w:p>
        </w:tc>
      </w:tr>
      <w:tr w:rsidR="00A11563" w:rsidRPr="00F4119D" w14:paraId="17D70E49" w14:textId="77777777" w:rsidTr="00EF0521">
        <w:trPr>
          <w:trHeight w:val="416"/>
        </w:trPr>
        <w:tc>
          <w:tcPr>
            <w:tcW w:w="1787" w:type="dxa"/>
            <w:tcBorders>
              <w:top w:val="single" w:sz="4" w:space="0" w:color="auto"/>
              <w:left w:val="single" w:sz="4" w:space="0" w:color="auto"/>
              <w:bottom w:val="single" w:sz="4" w:space="0" w:color="auto"/>
              <w:right w:val="single" w:sz="4" w:space="0" w:color="auto"/>
            </w:tcBorders>
            <w:vAlign w:val="center"/>
          </w:tcPr>
          <w:p w14:paraId="50D5B36F" w14:textId="77777777" w:rsidR="00A11563" w:rsidRPr="00F4119D" w:rsidRDefault="00A11563" w:rsidP="00674702">
            <w:pPr>
              <w:autoSpaceDE w:val="0"/>
              <w:autoSpaceDN w:val="0"/>
              <w:adjustRightInd w:val="0"/>
              <w:spacing w:line="276" w:lineRule="auto"/>
              <w:ind w:firstLine="0"/>
              <w:rPr>
                <w:rFonts w:cs="Times New Roman"/>
                <w:b/>
                <w:szCs w:val="24"/>
                <w:lang w:eastAsia="ru-RU"/>
              </w:rPr>
            </w:pPr>
            <w:r w:rsidRPr="00F4119D">
              <w:rPr>
                <w:rFonts w:cs="Times New Roman"/>
                <w:b/>
                <w:szCs w:val="24"/>
                <w:lang w:val="en-US" w:eastAsia="ru-RU"/>
              </w:rPr>
              <w:lastRenderedPageBreak/>
              <w:t>B</w:t>
            </w:r>
          </w:p>
        </w:tc>
        <w:tc>
          <w:tcPr>
            <w:tcW w:w="3878" w:type="dxa"/>
            <w:tcBorders>
              <w:top w:val="single" w:sz="4" w:space="0" w:color="auto"/>
              <w:left w:val="single" w:sz="4" w:space="0" w:color="auto"/>
              <w:bottom w:val="single" w:sz="4" w:space="0" w:color="auto"/>
              <w:right w:val="single" w:sz="4" w:space="0" w:color="auto"/>
            </w:tcBorders>
            <w:vAlign w:val="center"/>
          </w:tcPr>
          <w:p w14:paraId="3151955F" w14:textId="77777777" w:rsidR="00A11563" w:rsidRPr="00F4119D" w:rsidRDefault="00A11563" w:rsidP="00674702">
            <w:pPr>
              <w:autoSpaceDE w:val="0"/>
              <w:autoSpaceDN w:val="0"/>
              <w:adjustRightInd w:val="0"/>
              <w:spacing w:line="276" w:lineRule="auto"/>
              <w:ind w:firstLine="0"/>
              <w:rPr>
                <w:rFonts w:cs="Times New Roman"/>
                <w:szCs w:val="24"/>
                <w:lang w:eastAsia="ru-RU"/>
              </w:rPr>
            </w:pPr>
            <w:r w:rsidRPr="00F4119D">
              <w:rPr>
                <w:rFonts w:cs="Times New Roman"/>
                <w:szCs w:val="24"/>
                <w:lang w:eastAsia="ru-RU"/>
              </w:rPr>
              <w:t xml:space="preserve">Рекомендация основана на среднем уровне доказательности (как минимум 1 убедительная публикация </w:t>
            </w:r>
            <w:r w:rsidRPr="00F4119D">
              <w:rPr>
                <w:rFonts w:cs="Times New Roman"/>
                <w:szCs w:val="24"/>
                <w:lang w:val="en-US" w:eastAsia="ru-RU"/>
              </w:rPr>
              <w:t>II</w:t>
            </w:r>
            <w:r w:rsidRPr="00F4119D">
              <w:rPr>
                <w:rFonts w:cs="Times New Roman"/>
                <w:szCs w:val="24"/>
                <w:lang w:eastAsia="ru-RU"/>
              </w:rPr>
              <w:t xml:space="preserve"> уровня доказательности, показывающая значительное п</w:t>
            </w:r>
            <w:r w:rsidR="00963681" w:rsidRPr="00F4119D">
              <w:rPr>
                <w:rFonts w:cs="Times New Roman"/>
                <w:szCs w:val="24"/>
                <w:lang w:eastAsia="ru-RU"/>
              </w:rPr>
              <w:t>ревосходство пользы над риском)</w:t>
            </w:r>
          </w:p>
        </w:tc>
        <w:tc>
          <w:tcPr>
            <w:tcW w:w="3686" w:type="dxa"/>
            <w:tcBorders>
              <w:top w:val="single" w:sz="4" w:space="0" w:color="auto"/>
              <w:left w:val="single" w:sz="4" w:space="0" w:color="auto"/>
              <w:bottom w:val="single" w:sz="4" w:space="0" w:color="auto"/>
              <w:right w:val="single" w:sz="4" w:space="0" w:color="auto"/>
            </w:tcBorders>
            <w:vAlign w:val="center"/>
          </w:tcPr>
          <w:p w14:paraId="21DC3481" w14:textId="77777777" w:rsidR="00A11563" w:rsidRPr="00F4119D" w:rsidRDefault="00A11563" w:rsidP="00674702">
            <w:pPr>
              <w:autoSpaceDE w:val="0"/>
              <w:autoSpaceDN w:val="0"/>
              <w:adjustRightInd w:val="0"/>
              <w:spacing w:line="276" w:lineRule="auto"/>
              <w:ind w:firstLine="0"/>
              <w:rPr>
                <w:rFonts w:cs="Times New Roman"/>
                <w:szCs w:val="24"/>
                <w:lang w:eastAsia="ru-RU"/>
              </w:rPr>
            </w:pPr>
            <w:r w:rsidRPr="00F4119D">
              <w:rPr>
                <w:rFonts w:cs="Times New Roman"/>
                <w:szCs w:val="24"/>
                <w:lang w:eastAsia="ru-RU"/>
              </w:rPr>
              <w:t>Метод/терапия второй линии;</w:t>
            </w:r>
            <w:r w:rsidR="002C2C3B" w:rsidRPr="00F4119D">
              <w:rPr>
                <w:rFonts w:cs="Times New Roman"/>
                <w:szCs w:val="24"/>
                <w:lang w:eastAsia="ru-RU"/>
              </w:rPr>
              <w:t xml:space="preserve"> </w:t>
            </w:r>
            <w:r w:rsidRPr="00F4119D">
              <w:rPr>
                <w:rFonts w:cs="Times New Roman"/>
                <w:szCs w:val="24"/>
                <w:lang w:eastAsia="ru-RU"/>
              </w:rPr>
              <w:t>либо при отказе, противопоказании, или неэффективност</w:t>
            </w:r>
            <w:r w:rsidR="002C2C3B" w:rsidRPr="00F4119D">
              <w:rPr>
                <w:rFonts w:cs="Times New Roman"/>
                <w:szCs w:val="24"/>
                <w:lang w:eastAsia="ru-RU"/>
              </w:rPr>
              <w:t xml:space="preserve">и стандартной методики/терапии. </w:t>
            </w:r>
            <w:r w:rsidRPr="00F4119D">
              <w:rPr>
                <w:rFonts w:cs="Times New Roman"/>
                <w:szCs w:val="24"/>
                <w:lang w:eastAsia="ru-RU"/>
              </w:rPr>
              <w:t>Рекомендуется мо</w:t>
            </w:r>
            <w:r w:rsidR="00963681" w:rsidRPr="00F4119D">
              <w:rPr>
                <w:rFonts w:cs="Times New Roman"/>
                <w:szCs w:val="24"/>
                <w:lang w:eastAsia="ru-RU"/>
              </w:rPr>
              <w:t>ниторирование побочных явлений</w:t>
            </w:r>
          </w:p>
        </w:tc>
      </w:tr>
      <w:tr w:rsidR="00A11563" w:rsidRPr="00F4119D" w14:paraId="08C1D2B7" w14:textId="77777777" w:rsidTr="00EF0521">
        <w:tc>
          <w:tcPr>
            <w:tcW w:w="1787" w:type="dxa"/>
            <w:tcBorders>
              <w:top w:val="single" w:sz="4" w:space="0" w:color="auto"/>
              <w:left w:val="single" w:sz="4" w:space="0" w:color="auto"/>
              <w:bottom w:val="single" w:sz="4" w:space="0" w:color="auto"/>
              <w:right w:val="single" w:sz="4" w:space="0" w:color="auto"/>
            </w:tcBorders>
            <w:vAlign w:val="center"/>
          </w:tcPr>
          <w:p w14:paraId="304BBCB2" w14:textId="77777777" w:rsidR="00A11563" w:rsidRPr="00F4119D" w:rsidRDefault="00A11563" w:rsidP="00674702">
            <w:pPr>
              <w:autoSpaceDE w:val="0"/>
              <w:autoSpaceDN w:val="0"/>
              <w:adjustRightInd w:val="0"/>
              <w:spacing w:line="276" w:lineRule="auto"/>
              <w:ind w:firstLine="0"/>
              <w:rPr>
                <w:rFonts w:cs="Times New Roman"/>
                <w:b/>
                <w:szCs w:val="24"/>
                <w:lang w:eastAsia="ru-RU"/>
              </w:rPr>
            </w:pPr>
            <w:r w:rsidRPr="00F4119D">
              <w:rPr>
                <w:rFonts w:cs="Times New Roman"/>
                <w:b/>
                <w:szCs w:val="24"/>
                <w:lang w:val="en-US" w:eastAsia="ru-RU"/>
              </w:rPr>
              <w:t>C</w:t>
            </w:r>
          </w:p>
        </w:tc>
        <w:tc>
          <w:tcPr>
            <w:tcW w:w="3878" w:type="dxa"/>
            <w:tcBorders>
              <w:top w:val="single" w:sz="4" w:space="0" w:color="auto"/>
              <w:left w:val="single" w:sz="4" w:space="0" w:color="auto"/>
              <w:bottom w:val="single" w:sz="4" w:space="0" w:color="auto"/>
              <w:right w:val="single" w:sz="4" w:space="0" w:color="auto"/>
            </w:tcBorders>
            <w:vAlign w:val="center"/>
          </w:tcPr>
          <w:p w14:paraId="6492B8A7" w14:textId="77777777" w:rsidR="00A11563" w:rsidRPr="00F4119D" w:rsidRDefault="00A11563" w:rsidP="00674702">
            <w:pPr>
              <w:autoSpaceDE w:val="0"/>
              <w:autoSpaceDN w:val="0"/>
              <w:adjustRightInd w:val="0"/>
              <w:spacing w:line="276" w:lineRule="auto"/>
              <w:ind w:firstLine="0"/>
              <w:rPr>
                <w:rFonts w:cs="Times New Roman"/>
                <w:i/>
                <w:szCs w:val="24"/>
                <w:lang w:eastAsia="ru-RU"/>
              </w:rPr>
            </w:pPr>
            <w:r w:rsidRPr="00F4119D">
              <w:rPr>
                <w:rFonts w:cs="Times New Roman"/>
                <w:szCs w:val="24"/>
                <w:lang w:eastAsia="ru-RU"/>
              </w:rPr>
              <w:t xml:space="preserve">Рекомендация основана на слабом уровне доказательности (но как минимум 1 убедительная публикация </w:t>
            </w:r>
            <w:r w:rsidRPr="00F4119D">
              <w:rPr>
                <w:rFonts w:cs="Times New Roman"/>
                <w:szCs w:val="24"/>
                <w:lang w:val="en-US" w:eastAsia="ru-RU"/>
              </w:rPr>
              <w:t>III</w:t>
            </w:r>
            <w:r w:rsidRPr="00F4119D">
              <w:rPr>
                <w:rFonts w:cs="Times New Roman"/>
                <w:szCs w:val="24"/>
                <w:lang w:eastAsia="ru-RU"/>
              </w:rPr>
              <w:t xml:space="preserve"> уровня доказательности, показывающая значительное превосходство пользы над риском) </w:t>
            </w:r>
            <w:r w:rsidRPr="00F4119D">
              <w:rPr>
                <w:rFonts w:cs="Times New Roman"/>
                <w:i/>
                <w:szCs w:val="24"/>
                <w:lang w:eastAsia="ru-RU"/>
              </w:rPr>
              <w:t>или</w:t>
            </w:r>
          </w:p>
          <w:p w14:paraId="6BC2BD26" w14:textId="77777777" w:rsidR="00A11563" w:rsidRPr="00F4119D" w:rsidRDefault="00A11563" w:rsidP="00674702">
            <w:pPr>
              <w:autoSpaceDE w:val="0"/>
              <w:autoSpaceDN w:val="0"/>
              <w:adjustRightInd w:val="0"/>
              <w:spacing w:line="276" w:lineRule="auto"/>
              <w:ind w:firstLine="0"/>
              <w:rPr>
                <w:rFonts w:cs="Times New Roman"/>
                <w:szCs w:val="24"/>
                <w:lang w:eastAsia="ru-RU"/>
              </w:rPr>
            </w:pPr>
            <w:r w:rsidRPr="00F4119D">
              <w:rPr>
                <w:rFonts w:cs="Times New Roman"/>
                <w:szCs w:val="24"/>
                <w:lang w:eastAsia="ru-RU"/>
              </w:rPr>
              <w:t xml:space="preserve">нет убедительных данных ни о пользе, ни о риске) </w:t>
            </w:r>
          </w:p>
        </w:tc>
        <w:tc>
          <w:tcPr>
            <w:tcW w:w="3686" w:type="dxa"/>
            <w:tcBorders>
              <w:top w:val="single" w:sz="4" w:space="0" w:color="auto"/>
              <w:left w:val="single" w:sz="4" w:space="0" w:color="auto"/>
              <w:bottom w:val="single" w:sz="4" w:space="0" w:color="auto"/>
              <w:right w:val="single" w:sz="4" w:space="0" w:color="auto"/>
            </w:tcBorders>
            <w:vAlign w:val="center"/>
          </w:tcPr>
          <w:p w14:paraId="28DF5CE2" w14:textId="77777777" w:rsidR="00A11563" w:rsidRPr="00F4119D" w:rsidRDefault="00A11563" w:rsidP="00674702">
            <w:pPr>
              <w:autoSpaceDE w:val="0"/>
              <w:autoSpaceDN w:val="0"/>
              <w:adjustRightInd w:val="0"/>
              <w:spacing w:line="276" w:lineRule="auto"/>
              <w:ind w:firstLine="0"/>
              <w:rPr>
                <w:rFonts w:cs="Times New Roman"/>
                <w:szCs w:val="24"/>
                <w:lang w:eastAsia="ru-RU"/>
              </w:rPr>
            </w:pPr>
            <w:r w:rsidRPr="00F4119D">
              <w:rPr>
                <w:rFonts w:cs="Times New Roman"/>
                <w:szCs w:val="24"/>
                <w:lang w:eastAsia="ru-RU"/>
              </w:rPr>
              <w:t>Нет возражени</w:t>
            </w:r>
            <w:r w:rsidR="002C2C3B" w:rsidRPr="00F4119D">
              <w:rPr>
                <w:rFonts w:cs="Times New Roman"/>
                <w:szCs w:val="24"/>
                <w:lang w:eastAsia="ru-RU"/>
              </w:rPr>
              <w:t xml:space="preserve">й против данного метода/терапии или </w:t>
            </w:r>
            <w:r w:rsidRPr="00F4119D">
              <w:rPr>
                <w:rFonts w:cs="Times New Roman"/>
                <w:szCs w:val="24"/>
                <w:lang w:eastAsia="ru-RU"/>
              </w:rPr>
              <w:t>нет возражений против про</w:t>
            </w:r>
            <w:r w:rsidR="00963681" w:rsidRPr="00F4119D">
              <w:rPr>
                <w:rFonts w:cs="Times New Roman"/>
                <w:szCs w:val="24"/>
                <w:lang w:eastAsia="ru-RU"/>
              </w:rPr>
              <w:t>должения данного метода/терапии</w:t>
            </w:r>
          </w:p>
          <w:p w14:paraId="1BFB0A2B" w14:textId="77777777" w:rsidR="00A11563" w:rsidRPr="00F4119D" w:rsidRDefault="002C2C3B" w:rsidP="00674702">
            <w:pPr>
              <w:autoSpaceDE w:val="0"/>
              <w:autoSpaceDN w:val="0"/>
              <w:adjustRightInd w:val="0"/>
              <w:spacing w:line="276" w:lineRule="auto"/>
              <w:ind w:firstLine="0"/>
              <w:rPr>
                <w:rFonts w:cs="Times New Roman"/>
                <w:szCs w:val="24"/>
                <w:lang w:eastAsia="ru-RU"/>
              </w:rPr>
            </w:pPr>
            <w:r w:rsidRPr="00F4119D">
              <w:rPr>
                <w:rFonts w:cs="Times New Roman"/>
                <w:szCs w:val="24"/>
                <w:lang w:eastAsia="ru-RU"/>
              </w:rPr>
              <w:t>Р</w:t>
            </w:r>
            <w:r w:rsidR="00A11563" w:rsidRPr="00F4119D">
              <w:rPr>
                <w:rFonts w:cs="Times New Roman"/>
                <w:szCs w:val="24"/>
                <w:lang w:eastAsia="ru-RU"/>
              </w:rPr>
              <w:t>екомендовано при отказе, противопоказании, или неэффективности стандартной методики/терапии, при услови</w:t>
            </w:r>
            <w:r w:rsidR="00963681" w:rsidRPr="00F4119D">
              <w:rPr>
                <w:rFonts w:cs="Times New Roman"/>
                <w:szCs w:val="24"/>
                <w:lang w:eastAsia="ru-RU"/>
              </w:rPr>
              <w:t>и отсутствия побочных эффектов</w:t>
            </w:r>
          </w:p>
        </w:tc>
      </w:tr>
      <w:tr w:rsidR="00A11563" w:rsidRPr="00F4119D" w14:paraId="08A54F4E" w14:textId="77777777" w:rsidTr="00EF0521">
        <w:tc>
          <w:tcPr>
            <w:tcW w:w="1787" w:type="dxa"/>
            <w:tcBorders>
              <w:top w:val="single" w:sz="4" w:space="0" w:color="auto"/>
              <w:left w:val="single" w:sz="4" w:space="0" w:color="auto"/>
              <w:bottom w:val="single" w:sz="4" w:space="0" w:color="auto"/>
              <w:right w:val="single" w:sz="4" w:space="0" w:color="auto"/>
            </w:tcBorders>
            <w:vAlign w:val="center"/>
          </w:tcPr>
          <w:p w14:paraId="0EBD67B6" w14:textId="77777777" w:rsidR="00A11563" w:rsidRPr="00F4119D" w:rsidRDefault="00A11563" w:rsidP="00674702">
            <w:pPr>
              <w:autoSpaceDE w:val="0"/>
              <w:autoSpaceDN w:val="0"/>
              <w:adjustRightInd w:val="0"/>
              <w:spacing w:line="276" w:lineRule="auto"/>
              <w:ind w:firstLine="0"/>
              <w:rPr>
                <w:rFonts w:cs="Times New Roman"/>
                <w:b/>
                <w:szCs w:val="24"/>
                <w:lang w:eastAsia="ru-RU"/>
              </w:rPr>
            </w:pPr>
            <w:r w:rsidRPr="00F4119D">
              <w:rPr>
                <w:rFonts w:cs="Times New Roman"/>
                <w:b/>
                <w:szCs w:val="24"/>
                <w:lang w:val="en-US" w:eastAsia="ru-RU"/>
              </w:rPr>
              <w:t>D</w:t>
            </w:r>
          </w:p>
        </w:tc>
        <w:tc>
          <w:tcPr>
            <w:tcW w:w="3878" w:type="dxa"/>
            <w:tcBorders>
              <w:top w:val="single" w:sz="4" w:space="0" w:color="auto"/>
              <w:left w:val="single" w:sz="4" w:space="0" w:color="auto"/>
              <w:bottom w:val="single" w:sz="4" w:space="0" w:color="auto"/>
              <w:right w:val="single" w:sz="4" w:space="0" w:color="auto"/>
            </w:tcBorders>
            <w:vAlign w:val="center"/>
          </w:tcPr>
          <w:p w14:paraId="1340718F" w14:textId="77777777" w:rsidR="00A11563" w:rsidRPr="00F4119D" w:rsidRDefault="00A11563" w:rsidP="00674702">
            <w:pPr>
              <w:autoSpaceDE w:val="0"/>
              <w:autoSpaceDN w:val="0"/>
              <w:adjustRightInd w:val="0"/>
              <w:spacing w:line="276" w:lineRule="auto"/>
              <w:ind w:firstLine="0"/>
              <w:rPr>
                <w:rFonts w:cs="Times New Roman"/>
                <w:szCs w:val="24"/>
                <w:lang w:eastAsia="ru-RU"/>
              </w:rPr>
            </w:pPr>
            <w:r w:rsidRPr="00F4119D">
              <w:rPr>
                <w:rFonts w:cs="Times New Roman"/>
                <w:szCs w:val="24"/>
                <w:lang w:eastAsia="ru-RU"/>
              </w:rPr>
              <w:t xml:space="preserve">Отсутствие убедительных публикаций </w:t>
            </w:r>
            <w:r w:rsidRPr="00F4119D">
              <w:rPr>
                <w:rFonts w:cs="Times New Roman"/>
                <w:szCs w:val="24"/>
                <w:lang w:val="en-US" w:eastAsia="ru-RU"/>
              </w:rPr>
              <w:t>I</w:t>
            </w:r>
            <w:r w:rsidRPr="00F4119D">
              <w:rPr>
                <w:rFonts w:cs="Times New Roman"/>
                <w:szCs w:val="24"/>
                <w:lang w:eastAsia="ru-RU"/>
              </w:rPr>
              <w:t xml:space="preserve">, </w:t>
            </w:r>
            <w:r w:rsidRPr="00F4119D">
              <w:rPr>
                <w:rFonts w:cs="Times New Roman"/>
                <w:szCs w:val="24"/>
                <w:lang w:val="en-US" w:eastAsia="ru-RU"/>
              </w:rPr>
              <w:t>II</w:t>
            </w:r>
            <w:r w:rsidRPr="00F4119D">
              <w:rPr>
                <w:rFonts w:cs="Times New Roman"/>
                <w:szCs w:val="24"/>
                <w:lang w:eastAsia="ru-RU"/>
              </w:rPr>
              <w:t xml:space="preserve"> или </w:t>
            </w:r>
            <w:r w:rsidRPr="00F4119D">
              <w:rPr>
                <w:rFonts w:cs="Times New Roman"/>
                <w:szCs w:val="24"/>
                <w:lang w:val="en-US" w:eastAsia="ru-RU"/>
              </w:rPr>
              <w:t>III</w:t>
            </w:r>
            <w:r w:rsidRPr="00F4119D">
              <w:rPr>
                <w:rFonts w:cs="Times New Roman"/>
                <w:szCs w:val="24"/>
                <w:lang w:eastAsia="ru-RU"/>
              </w:rPr>
              <w:t xml:space="preserve"> уровня доказательности, показывающих значительное п</w:t>
            </w:r>
            <w:r w:rsidR="002C2C3B" w:rsidRPr="00F4119D">
              <w:rPr>
                <w:rFonts w:cs="Times New Roman"/>
                <w:szCs w:val="24"/>
                <w:lang w:eastAsia="ru-RU"/>
              </w:rPr>
              <w:t xml:space="preserve">ревосходство пользы над риском, либо </w:t>
            </w:r>
            <w:r w:rsidRPr="00F4119D">
              <w:rPr>
                <w:rFonts w:cs="Times New Roman"/>
                <w:szCs w:val="24"/>
                <w:lang w:eastAsia="ru-RU"/>
              </w:rPr>
              <w:t xml:space="preserve">убедительные публикации </w:t>
            </w:r>
            <w:r w:rsidRPr="00F4119D">
              <w:rPr>
                <w:rFonts w:cs="Times New Roman"/>
                <w:szCs w:val="24"/>
                <w:lang w:val="en-US" w:eastAsia="ru-RU"/>
              </w:rPr>
              <w:t>I</w:t>
            </w:r>
            <w:r w:rsidRPr="00F4119D">
              <w:rPr>
                <w:rFonts w:cs="Times New Roman"/>
                <w:szCs w:val="24"/>
                <w:lang w:eastAsia="ru-RU"/>
              </w:rPr>
              <w:t xml:space="preserve">, </w:t>
            </w:r>
            <w:r w:rsidRPr="00F4119D">
              <w:rPr>
                <w:rFonts w:cs="Times New Roman"/>
                <w:szCs w:val="24"/>
                <w:lang w:val="en-US" w:eastAsia="ru-RU"/>
              </w:rPr>
              <w:t>II</w:t>
            </w:r>
            <w:r w:rsidRPr="00F4119D">
              <w:rPr>
                <w:rFonts w:cs="Times New Roman"/>
                <w:szCs w:val="24"/>
                <w:lang w:eastAsia="ru-RU"/>
              </w:rPr>
              <w:t xml:space="preserve"> или </w:t>
            </w:r>
            <w:r w:rsidRPr="00F4119D">
              <w:rPr>
                <w:rFonts w:cs="Times New Roman"/>
                <w:szCs w:val="24"/>
                <w:lang w:val="en-US" w:eastAsia="ru-RU"/>
              </w:rPr>
              <w:t>III</w:t>
            </w:r>
            <w:r w:rsidRPr="00F4119D">
              <w:rPr>
                <w:rFonts w:cs="Times New Roman"/>
                <w:szCs w:val="24"/>
                <w:lang w:eastAsia="ru-RU"/>
              </w:rPr>
              <w:t xml:space="preserve"> уровня доказательности, показывающие значительное </w:t>
            </w:r>
            <w:r w:rsidR="00963681" w:rsidRPr="00F4119D">
              <w:rPr>
                <w:rFonts w:cs="Times New Roman"/>
                <w:szCs w:val="24"/>
                <w:lang w:eastAsia="ru-RU"/>
              </w:rPr>
              <w:t>превосходство риска над пользой</w:t>
            </w:r>
          </w:p>
        </w:tc>
        <w:tc>
          <w:tcPr>
            <w:tcW w:w="3686" w:type="dxa"/>
            <w:tcBorders>
              <w:top w:val="single" w:sz="4" w:space="0" w:color="auto"/>
              <w:left w:val="single" w:sz="4" w:space="0" w:color="auto"/>
              <w:bottom w:val="single" w:sz="4" w:space="0" w:color="auto"/>
              <w:right w:val="single" w:sz="4" w:space="0" w:color="auto"/>
            </w:tcBorders>
            <w:vAlign w:val="center"/>
          </w:tcPr>
          <w:p w14:paraId="2A513685" w14:textId="77777777" w:rsidR="00A11563" w:rsidRPr="00F4119D" w:rsidRDefault="00963681" w:rsidP="00674702">
            <w:pPr>
              <w:autoSpaceDE w:val="0"/>
              <w:autoSpaceDN w:val="0"/>
              <w:adjustRightInd w:val="0"/>
              <w:spacing w:line="276" w:lineRule="auto"/>
              <w:ind w:firstLine="0"/>
              <w:rPr>
                <w:rFonts w:cs="Times New Roman"/>
                <w:szCs w:val="24"/>
                <w:lang w:eastAsia="ru-RU"/>
              </w:rPr>
            </w:pPr>
            <w:r w:rsidRPr="00F4119D">
              <w:rPr>
                <w:rFonts w:cs="Times New Roman"/>
                <w:szCs w:val="24"/>
                <w:lang w:eastAsia="ru-RU"/>
              </w:rPr>
              <w:t>Не рекомендовано</w:t>
            </w:r>
          </w:p>
        </w:tc>
      </w:tr>
    </w:tbl>
    <w:p w14:paraId="48E025A6" w14:textId="77777777" w:rsidR="00EF0521" w:rsidRDefault="00EF0521" w:rsidP="00080BAD">
      <w:pPr>
        <w:pStyle w:val="desc"/>
        <w:autoSpaceDE w:val="0"/>
        <w:autoSpaceDN w:val="0"/>
        <w:adjustRightInd w:val="0"/>
        <w:spacing w:before="0" w:beforeAutospacing="0" w:after="0" w:afterAutospacing="0" w:line="360" w:lineRule="auto"/>
        <w:jc w:val="both"/>
        <w:rPr>
          <w:b/>
        </w:rPr>
      </w:pPr>
    </w:p>
    <w:p w14:paraId="2D0A83DA" w14:textId="77777777" w:rsidR="005F00C9" w:rsidRDefault="00A11563" w:rsidP="006C4949">
      <w:pPr>
        <w:ind w:firstLine="0"/>
        <w:sectPr w:rsidR="005F00C9" w:rsidSect="00C3526F">
          <w:footerReference w:type="default" r:id="rId11"/>
          <w:pgSz w:w="11906" w:h="16838"/>
          <w:pgMar w:top="1134" w:right="850" w:bottom="1134" w:left="1701" w:header="708" w:footer="708" w:gutter="0"/>
          <w:cols w:space="708"/>
          <w:titlePg/>
          <w:docGrid w:linePitch="360"/>
        </w:sectPr>
      </w:pPr>
      <w:r w:rsidRPr="00EF0521">
        <w:rPr>
          <w:b/>
        </w:rPr>
        <w:t>Порядок обновления клинических рекомендаций</w:t>
      </w:r>
      <w:r w:rsidRPr="00F4119D">
        <w:t xml:space="preserve"> – пересмотр 1 раз в 5 лет</w:t>
      </w:r>
      <w:r w:rsidR="006C4949">
        <w:t xml:space="preserve">, </w:t>
      </w:r>
      <w:r w:rsidR="006C4949" w:rsidRPr="006C4949">
        <w:t>в случае получения убедительных данных, влияющих на эффективность лечения, ранее</w:t>
      </w:r>
      <w:r w:rsidRPr="00F4119D">
        <w:t>.</w:t>
      </w:r>
    </w:p>
    <w:p w14:paraId="43331E4C" w14:textId="00F1CD37" w:rsidR="005F00C9" w:rsidRPr="00E714C0" w:rsidRDefault="005F00C9" w:rsidP="00E714C0">
      <w:pPr>
        <w:pStyle w:val="1"/>
        <w:spacing w:before="0" w:line="240" w:lineRule="auto"/>
      </w:pPr>
      <w:bookmarkStart w:id="15" w:name="_Toc18321444"/>
      <w:r w:rsidRPr="00E714C0">
        <w:lastRenderedPageBreak/>
        <w:t>Приложение Б. Алгоритмы ведения пациента</w:t>
      </w:r>
      <w:bookmarkEnd w:id="15"/>
    </w:p>
    <w:p w14:paraId="66D30A45" w14:textId="575A60F0" w:rsidR="00E969BC" w:rsidRPr="009736AC" w:rsidRDefault="00E969BC" w:rsidP="005F00C9">
      <w:pPr>
        <w:jc w:val="center"/>
        <w:rPr>
          <w:rFonts w:cs="Times New Roman"/>
          <w:b/>
          <w:szCs w:val="24"/>
        </w:rPr>
      </w:pPr>
      <w:r w:rsidRPr="006F68D7">
        <w:rPr>
          <w:rFonts w:cs="Times New Roman"/>
          <w:b/>
          <w:noProof/>
          <w:szCs w:val="24"/>
          <w:lang w:eastAsia="ru-RU"/>
        </w:rPr>
        <mc:AlternateContent>
          <mc:Choice Requires="wps">
            <w:drawing>
              <wp:anchor distT="0" distB="0" distL="114300" distR="114300" simplePos="0" relativeHeight="251709440" behindDoc="0" locked="0" layoutInCell="1" allowOverlap="1" wp14:anchorId="6CDB749D" wp14:editId="45AD082A">
                <wp:simplePos x="0" y="0"/>
                <wp:positionH relativeFrom="column">
                  <wp:posOffset>2315210</wp:posOffset>
                </wp:positionH>
                <wp:positionV relativeFrom="paragraph">
                  <wp:posOffset>228848</wp:posOffset>
                </wp:positionV>
                <wp:extent cx="4533900" cy="584462"/>
                <wp:effectExtent l="0" t="0" r="19050" b="25400"/>
                <wp:wrapNone/>
                <wp:docPr id="338" name="Прямоугольник 338"/>
                <wp:cNvGraphicFramePr/>
                <a:graphic xmlns:a="http://schemas.openxmlformats.org/drawingml/2006/main">
                  <a:graphicData uri="http://schemas.microsoft.com/office/word/2010/wordprocessingShape">
                    <wps:wsp>
                      <wps:cNvSpPr/>
                      <wps:spPr>
                        <a:xfrm>
                          <a:off x="0" y="0"/>
                          <a:ext cx="4533900" cy="584462"/>
                        </a:xfrm>
                        <a:prstGeom prst="rect">
                          <a:avLst/>
                        </a:prstGeom>
                        <a:ln w="6350"/>
                      </wps:spPr>
                      <wps:style>
                        <a:lnRef idx="2">
                          <a:schemeClr val="dk1"/>
                        </a:lnRef>
                        <a:fillRef idx="1">
                          <a:schemeClr val="lt1"/>
                        </a:fillRef>
                        <a:effectRef idx="0">
                          <a:schemeClr val="dk1"/>
                        </a:effectRef>
                        <a:fontRef idx="minor">
                          <a:schemeClr val="dk1"/>
                        </a:fontRef>
                      </wps:style>
                      <wps:txbx>
                        <w:txbxContent>
                          <w:p w14:paraId="721479D7" w14:textId="77777777" w:rsidR="00CE1BA0" w:rsidRPr="00084FEE" w:rsidRDefault="00CE1BA0" w:rsidP="00084FEE">
                            <w:pPr>
                              <w:spacing w:line="240" w:lineRule="auto"/>
                              <w:ind w:firstLine="0"/>
                              <w:jc w:val="center"/>
                              <w:rPr>
                                <w:rFonts w:asciiTheme="minorHAnsi" w:eastAsiaTheme="minorEastAsia" w:hAnsiTheme="minorHAnsi"/>
                                <w:sz w:val="22"/>
                                <w:lang w:eastAsia="zh-CN"/>
                              </w:rPr>
                            </w:pPr>
                            <w:r w:rsidRPr="00084FEE">
                              <w:rPr>
                                <w:rFonts w:asciiTheme="minorHAnsi" w:eastAsiaTheme="minorEastAsia" w:hAnsiTheme="minorHAnsi"/>
                                <w:sz w:val="22"/>
                                <w:lang w:eastAsia="zh-CN"/>
                              </w:rPr>
                              <w:t>Возраст больного &lt; 1 года</w:t>
                            </w:r>
                          </w:p>
                          <w:p w14:paraId="16932033" w14:textId="77777777" w:rsidR="00CE1BA0" w:rsidRPr="00084FEE" w:rsidRDefault="00CE1BA0" w:rsidP="00084FEE">
                            <w:pPr>
                              <w:spacing w:line="240" w:lineRule="auto"/>
                              <w:ind w:firstLine="0"/>
                              <w:jc w:val="center"/>
                              <w:rPr>
                                <w:rFonts w:asciiTheme="minorHAnsi" w:eastAsiaTheme="minorEastAsia" w:hAnsiTheme="minorHAnsi"/>
                                <w:sz w:val="22"/>
                                <w:lang w:eastAsia="zh-CN"/>
                              </w:rPr>
                            </w:pPr>
                            <w:r w:rsidRPr="00084FEE">
                              <w:rPr>
                                <w:rFonts w:asciiTheme="minorHAnsi" w:eastAsiaTheme="minorEastAsia" w:hAnsiTheme="minorHAnsi"/>
                                <w:sz w:val="22"/>
                                <w:lang w:eastAsia="zh-CN"/>
                              </w:rPr>
                              <w:t>Снижение Hb</w:t>
                            </w:r>
                          </w:p>
                          <w:p w14:paraId="2546F801" w14:textId="77777777" w:rsidR="00CE1BA0" w:rsidRPr="00084FEE" w:rsidRDefault="00CE1BA0" w:rsidP="00084FEE">
                            <w:pPr>
                              <w:spacing w:line="240" w:lineRule="auto"/>
                              <w:ind w:firstLine="0"/>
                              <w:jc w:val="center"/>
                              <w:rPr>
                                <w:rFonts w:asciiTheme="minorHAnsi" w:eastAsiaTheme="minorEastAsia" w:hAnsiTheme="minorHAnsi"/>
                                <w:sz w:val="22"/>
                                <w:lang w:eastAsia="zh-CN"/>
                              </w:rPr>
                            </w:pPr>
                            <w:r w:rsidRPr="00084FEE">
                              <w:rPr>
                                <w:rFonts w:asciiTheme="minorHAnsi" w:eastAsiaTheme="minorEastAsia" w:hAnsiTheme="minorHAnsi"/>
                                <w:sz w:val="22"/>
                                <w:lang w:eastAsia="zh-CN"/>
                              </w:rPr>
                              <w:t>Нормальные MCV, MCH, MCHC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xmlns:mv="urn:schemas-microsoft-com:mac:vml" xmlns:mo="http://schemas.microsoft.com/office/mac/office/2008/main">
            <w:pict>
              <v:rect w14:anchorId="6CDB749D" id="Прямоугольник 338" o:spid="_x0000_s1033" style="position:absolute;left:0;text-align:left;margin-left:182.3pt;margin-top:18pt;width:357pt;height:46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" fillcolor="white [3201]" strokecolor="black [3200]" strokeweight=".5pt">
                <v:textbox>
                  <w:txbxContent>
                    <w:p w14:paraId="721479D7" w14:textId="77777777" w:rsidR="00E01DBE" w:rsidRPr="00084FEE" w:rsidRDefault="00E01DBE" w:rsidP="00084FEE">
                      <w:pPr>
                        <w:spacing w:line="240" w:lineRule="auto"/>
                        <w:ind w:firstLine="0"/>
                        <w:jc w:val="center"/>
                        <w:rPr>
                          <w:rFonts w:asciiTheme="minorHAnsi" w:eastAsiaTheme="minorEastAsia" w:hAnsiTheme="minorHAnsi"/>
                          <w:sz w:val="22"/>
                          <w:lang w:eastAsia="zh-CN"/>
                        </w:rPr>
                      </w:pPr>
                      <w:r w:rsidRPr="00084FEE">
                        <w:rPr>
                          <w:rFonts w:asciiTheme="minorHAnsi" w:eastAsiaTheme="minorEastAsia" w:hAnsiTheme="minorHAnsi"/>
                          <w:sz w:val="22"/>
                          <w:lang w:eastAsia="zh-CN"/>
                        </w:rPr>
                        <w:t>Возраст больного &lt; 1 года</w:t>
                      </w:r>
                    </w:p>
                    <w:p w14:paraId="16932033" w14:textId="77777777" w:rsidR="00E01DBE" w:rsidRPr="00084FEE" w:rsidRDefault="00E01DBE" w:rsidP="00084FEE">
                      <w:pPr>
                        <w:spacing w:line="240" w:lineRule="auto"/>
                        <w:ind w:firstLine="0"/>
                        <w:jc w:val="center"/>
                        <w:rPr>
                          <w:rFonts w:asciiTheme="minorHAnsi" w:eastAsiaTheme="minorEastAsia" w:hAnsiTheme="minorHAnsi"/>
                          <w:sz w:val="22"/>
                          <w:lang w:eastAsia="zh-CN"/>
                        </w:rPr>
                      </w:pPr>
                      <w:r w:rsidRPr="00084FEE">
                        <w:rPr>
                          <w:rFonts w:asciiTheme="minorHAnsi" w:eastAsiaTheme="minorEastAsia" w:hAnsiTheme="minorHAnsi"/>
                          <w:sz w:val="22"/>
                          <w:lang w:eastAsia="zh-CN"/>
                        </w:rPr>
                        <w:t>Снижение Hb</w:t>
                      </w:r>
                    </w:p>
                    <w:p w14:paraId="2546F801" w14:textId="77777777" w:rsidR="00E01DBE" w:rsidRPr="00084FEE" w:rsidRDefault="00E01DBE" w:rsidP="00084FEE">
                      <w:pPr>
                        <w:spacing w:line="240" w:lineRule="auto"/>
                        <w:ind w:firstLine="0"/>
                        <w:jc w:val="center"/>
                        <w:rPr>
                          <w:rFonts w:asciiTheme="minorHAnsi" w:eastAsiaTheme="minorEastAsia" w:hAnsiTheme="minorHAnsi"/>
                          <w:sz w:val="22"/>
                          <w:lang w:eastAsia="zh-CN"/>
                        </w:rPr>
                      </w:pPr>
                      <w:r w:rsidRPr="00084FEE">
                        <w:rPr>
                          <w:rFonts w:asciiTheme="minorHAnsi" w:eastAsiaTheme="minorEastAsia" w:hAnsiTheme="minorHAnsi"/>
                          <w:sz w:val="22"/>
                          <w:lang w:eastAsia="zh-CN"/>
                        </w:rPr>
                        <w:t>Нормальные MCV, MCH, MCHC</w:t>
                      </w:r>
                    </w:p>
                  </w:txbxContent>
                </v:textbox>
              </v:rect>
            </w:pict>
          </mc:Fallback>
        </mc:AlternateContent>
      </w:r>
    </w:p>
    <w:p w14:paraId="1B1E1A16" w14:textId="0674A16A" w:rsidR="005F00C9" w:rsidRPr="005F00C9" w:rsidRDefault="005F00C9" w:rsidP="005F00C9"/>
    <w:p w14:paraId="5A1121A0" w14:textId="1907C564" w:rsidR="00181EC4" w:rsidRPr="006C4949" w:rsidRDefault="00181EC4" w:rsidP="006C4949">
      <w:pPr>
        <w:ind w:firstLine="0"/>
      </w:pPr>
    </w:p>
    <w:bookmarkStart w:id="16" w:name="_Toc18321445"/>
    <w:p w14:paraId="13E86D80" w14:textId="3AA7F81B" w:rsidR="00371459" w:rsidRDefault="00E34FDF" w:rsidP="002509EA">
      <w:pPr>
        <w:pStyle w:val="1"/>
      </w:pPr>
      <w:r>
        <w:rPr>
          <w:noProof/>
          <w:lang w:eastAsia="ru-RU"/>
        </w:rPr>
        <mc:AlternateContent>
          <mc:Choice Requires="wps">
            <w:drawing>
              <wp:anchor distT="0" distB="0" distL="114300" distR="114300" simplePos="0" relativeHeight="251740160" behindDoc="0" locked="0" layoutInCell="1" allowOverlap="1" wp14:anchorId="5A72B060" wp14:editId="07B8EF2B">
                <wp:simplePos x="0" y="0"/>
                <wp:positionH relativeFrom="column">
                  <wp:posOffset>2315210</wp:posOffset>
                </wp:positionH>
                <wp:positionV relativeFrom="paragraph">
                  <wp:posOffset>3656965</wp:posOffset>
                </wp:positionV>
                <wp:extent cx="1630680" cy="414655"/>
                <wp:effectExtent l="0" t="0" r="64770" b="80645"/>
                <wp:wrapNone/>
                <wp:docPr id="344" name="Прямая со стрелкой 344"/>
                <wp:cNvGraphicFramePr/>
                <a:graphic xmlns:a="http://schemas.openxmlformats.org/drawingml/2006/main">
                  <a:graphicData uri="http://schemas.microsoft.com/office/word/2010/wordprocessingShape">
                    <wps:wsp>
                      <wps:cNvCnPr/>
                      <wps:spPr>
                        <a:xfrm>
                          <a:off x="0" y="0"/>
                          <a:ext cx="1630680" cy="41465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xmlns:mv="urn:schemas-microsoft-com:mac:vml" xmlns:mo="http://schemas.microsoft.com/office/mac/office/2008/main">
            <w:pict>
              <v:shapetype id="_x0000_t32" coordsize="21600,21600" o:spt="32" o:oned="t" path="m,l21600,21600e" filled="f">
                <v:path arrowok="t" fillok="f" o:connecttype="none"/>
                <o:lock v:ext="edit" shapetype="t"/>
              </v:shapetype>
              <v:shape id="Прямая со стрелкой 344" o:spid="_x0000_s1026" type="#_x0000_t32" style="position:absolute;margin-left:182.3pt;margin-top:287.95pt;width:128.4pt;height:32.6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" strokecolor="#5b9bd5 [3204]" strokeweight=".5pt">
                <v:stroke endarrow="open" joinstyle="miter"/>
              </v:shape>
            </w:pict>
          </mc:Fallback>
        </mc:AlternateContent>
      </w:r>
      <w:r>
        <w:rPr>
          <w:noProof/>
          <w:lang w:eastAsia="ru-RU"/>
        </w:rPr>
        <mc:AlternateContent>
          <mc:Choice Requires="wps">
            <w:drawing>
              <wp:anchor distT="0" distB="0" distL="114300" distR="114300" simplePos="0" relativeHeight="251741184" behindDoc="0" locked="0" layoutInCell="1" allowOverlap="1" wp14:anchorId="0D3F904F" wp14:editId="4E221950">
                <wp:simplePos x="0" y="0"/>
                <wp:positionH relativeFrom="column">
                  <wp:posOffset>3898900</wp:posOffset>
                </wp:positionH>
                <wp:positionV relativeFrom="paragraph">
                  <wp:posOffset>3666490</wp:posOffset>
                </wp:positionV>
                <wp:extent cx="2460625" cy="405130"/>
                <wp:effectExtent l="38100" t="0" r="15875" b="90170"/>
                <wp:wrapNone/>
                <wp:docPr id="343" name="Прямая со стрелкой 343"/>
                <wp:cNvGraphicFramePr/>
                <a:graphic xmlns:a="http://schemas.openxmlformats.org/drawingml/2006/main">
                  <a:graphicData uri="http://schemas.microsoft.com/office/word/2010/wordprocessingShape">
                    <wps:wsp>
                      <wps:cNvCnPr/>
                      <wps:spPr>
                        <a:xfrm flipH="1">
                          <a:off x="0" y="0"/>
                          <a:ext cx="2460625" cy="40513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xmlns:mv="urn:schemas-microsoft-com:mac:vml" xmlns:mo="http://schemas.microsoft.com/office/mac/office/2008/main">
            <w:pict>
              <v:shape id="Прямая со стрелкой 343" o:spid="_x0000_s1026" type="#_x0000_t32" style="position:absolute;margin-left:307pt;margin-top:288.7pt;width:193.75pt;height:31.9pt;flip:x;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" strokecolor="#5b9bd5 [3204]" strokeweight=".5pt">
                <v:stroke endarrow="open" joinstyle="miter"/>
              </v:shape>
            </w:pict>
          </mc:Fallback>
        </mc:AlternateContent>
      </w:r>
      <w:r>
        <w:rPr>
          <w:noProof/>
          <w:lang w:eastAsia="ru-RU"/>
        </w:rPr>
        <mc:AlternateContent>
          <mc:Choice Requires="wps">
            <w:drawing>
              <wp:anchor distT="0" distB="0" distL="114300" distR="114300" simplePos="0" relativeHeight="251722752" behindDoc="0" locked="0" layoutInCell="1" allowOverlap="1" wp14:anchorId="7E6FDFF8" wp14:editId="691298BB">
                <wp:simplePos x="0" y="0"/>
                <wp:positionH relativeFrom="column">
                  <wp:posOffset>1467518</wp:posOffset>
                </wp:positionH>
                <wp:positionV relativeFrom="paragraph">
                  <wp:posOffset>4073224</wp:posOffset>
                </wp:positionV>
                <wp:extent cx="4878705" cy="571500"/>
                <wp:effectExtent l="0" t="0" r="17145" b="19050"/>
                <wp:wrapNone/>
                <wp:docPr id="345" name="Прямоугольник 345"/>
                <wp:cNvGraphicFramePr/>
                <a:graphic xmlns:a="http://schemas.openxmlformats.org/drawingml/2006/main">
                  <a:graphicData uri="http://schemas.microsoft.com/office/word/2010/wordprocessingShape">
                    <wps:wsp>
                      <wps:cNvSpPr/>
                      <wps:spPr>
                        <a:xfrm>
                          <a:off x="0" y="0"/>
                          <a:ext cx="4878705" cy="571500"/>
                        </a:xfrm>
                        <a:prstGeom prst="rect">
                          <a:avLst/>
                        </a:prstGeom>
                        <a:ln w="6350"/>
                      </wps:spPr>
                      <wps:style>
                        <a:lnRef idx="2">
                          <a:schemeClr val="dk1"/>
                        </a:lnRef>
                        <a:fillRef idx="1">
                          <a:schemeClr val="lt1"/>
                        </a:fillRef>
                        <a:effectRef idx="0">
                          <a:schemeClr val="dk1"/>
                        </a:effectRef>
                        <a:fontRef idx="minor">
                          <a:schemeClr val="dk1"/>
                        </a:fontRef>
                      </wps:style>
                      <wps:txbx>
                        <w:txbxContent>
                          <w:p w14:paraId="1DC9F037" w14:textId="77777777" w:rsidR="00CE1BA0" w:rsidRPr="007763F3" w:rsidRDefault="00CE1BA0" w:rsidP="005F00C9">
                            <w:pPr>
                              <w:spacing w:line="240" w:lineRule="auto"/>
                              <w:ind w:firstLine="0"/>
                              <w:jc w:val="center"/>
                              <w:rPr>
                                <w:rFonts w:asciiTheme="minorHAnsi" w:eastAsiaTheme="minorEastAsia" w:hAnsiTheme="minorHAnsi"/>
                                <w:sz w:val="22"/>
                                <w:lang w:eastAsia="zh-CN"/>
                              </w:rPr>
                            </w:pPr>
                            <w:r w:rsidRPr="007763F3">
                              <w:rPr>
                                <w:rFonts w:asciiTheme="minorHAnsi" w:eastAsiaTheme="minorEastAsia" w:hAnsiTheme="minorHAnsi"/>
                                <w:sz w:val="22"/>
                                <w:lang w:eastAsia="zh-CN"/>
                              </w:rPr>
                              <w:t>Отмена препарата (в случае ГКС в течение 3-х дней). Регулярные транфузии эритроцитной массы + хелаторная терапия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xmlns:mv="urn:schemas-microsoft-com:mac:vml" xmlns:mo="http://schemas.microsoft.com/office/mac/office/2008/main">
            <w:pict>
              <v:rect w14:anchorId="7E6FDFF8" id="Прямоугольник 345" o:spid="_x0000_s1034" style="position:absolute;left:0;text-align:left;margin-left:115.55pt;margin-top:320.75pt;width:384.15pt;height:4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" fillcolor="white [3201]" strokecolor="black [3200]" strokeweight=".5pt">
                <v:textbox>
                  <w:txbxContent>
                    <w:p w14:paraId="1DC9F037" w14:textId="77777777" w:rsidR="00E01DBE" w:rsidRPr="007763F3" w:rsidRDefault="00E01DBE" w:rsidP="005F00C9">
                      <w:pPr>
                        <w:spacing w:line="240" w:lineRule="auto"/>
                        <w:ind w:firstLine="0"/>
                        <w:jc w:val="center"/>
                        <w:rPr>
                          <w:rFonts w:asciiTheme="minorHAnsi" w:eastAsiaTheme="minorEastAsia" w:hAnsiTheme="minorHAnsi"/>
                          <w:sz w:val="22"/>
                          <w:lang w:eastAsia="zh-CN"/>
                        </w:rPr>
                      </w:pPr>
                      <w:r w:rsidRPr="007763F3">
                        <w:rPr>
                          <w:rFonts w:asciiTheme="minorHAnsi" w:eastAsiaTheme="minorEastAsia" w:hAnsiTheme="minorHAnsi"/>
                          <w:sz w:val="22"/>
                          <w:lang w:eastAsia="zh-CN"/>
                        </w:rPr>
                        <w:t>Отмена препарата (в случае ГКС в течение 3-х дней). Регулярные транфузии эритроцитной массы + хелаторная терапия</w:t>
                      </w:r>
                    </w:p>
                  </w:txbxContent>
                </v:textbox>
              </v:rect>
            </w:pict>
          </mc:Fallback>
        </mc:AlternateContent>
      </w:r>
      <w:r w:rsidR="004D0E5A">
        <w:rPr>
          <w:noProof/>
          <w:lang w:eastAsia="ru-RU"/>
        </w:rPr>
        <mc:AlternateContent>
          <mc:Choice Requires="wps">
            <w:drawing>
              <wp:anchor distT="0" distB="0" distL="114300" distR="114300" simplePos="0" relativeHeight="251743232" behindDoc="0" locked="0" layoutInCell="1" allowOverlap="1" wp14:anchorId="2E5C9EEE" wp14:editId="04504B75">
                <wp:simplePos x="0" y="0"/>
                <wp:positionH relativeFrom="column">
                  <wp:posOffset>7490460</wp:posOffset>
                </wp:positionH>
                <wp:positionV relativeFrom="paragraph">
                  <wp:posOffset>3666490</wp:posOffset>
                </wp:positionV>
                <wp:extent cx="692785" cy="339090"/>
                <wp:effectExtent l="0" t="0" r="69215" b="60960"/>
                <wp:wrapNone/>
                <wp:docPr id="352" name="Прямая со стрелкой 352"/>
                <wp:cNvGraphicFramePr/>
                <a:graphic xmlns:a="http://schemas.openxmlformats.org/drawingml/2006/main">
                  <a:graphicData uri="http://schemas.microsoft.com/office/word/2010/wordprocessingShape">
                    <wps:wsp>
                      <wps:cNvCnPr/>
                      <wps:spPr>
                        <a:xfrm>
                          <a:off x="0" y="0"/>
                          <a:ext cx="692785" cy="33909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xmlns:mv="urn:schemas-microsoft-com:mac:vml" xmlns:mo="http://schemas.microsoft.com/office/mac/office/2008/main">
            <w:pict>
              <v:shape id="Прямая со стрелкой 352" o:spid="_x0000_s1026" type="#_x0000_t32" style="position:absolute;margin-left:589.8pt;margin-top:288.7pt;width:54.55pt;height:26.7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" strokecolor="#5b9bd5 [3204]" strokeweight=".5pt">
                <v:stroke endarrow="open" joinstyle="miter"/>
              </v:shape>
            </w:pict>
          </mc:Fallback>
        </mc:AlternateContent>
      </w:r>
      <w:r w:rsidR="004D0E5A">
        <w:rPr>
          <w:noProof/>
          <w:lang w:eastAsia="ru-RU"/>
        </w:rPr>
        <mc:AlternateContent>
          <mc:Choice Requires="wps">
            <w:drawing>
              <wp:anchor distT="0" distB="0" distL="114300" distR="114300" simplePos="0" relativeHeight="251721728" behindDoc="0" locked="0" layoutInCell="1" allowOverlap="1" wp14:anchorId="68FB9B80" wp14:editId="21A07143">
                <wp:simplePos x="0" y="0"/>
                <wp:positionH relativeFrom="column">
                  <wp:posOffset>6613964</wp:posOffset>
                </wp:positionH>
                <wp:positionV relativeFrom="paragraph">
                  <wp:posOffset>4006379</wp:posOffset>
                </wp:positionV>
                <wp:extent cx="2978150" cy="970960"/>
                <wp:effectExtent l="0" t="0" r="12700" b="19685"/>
                <wp:wrapNone/>
                <wp:docPr id="15" name="Прямоугольник 15"/>
                <wp:cNvGraphicFramePr/>
                <a:graphic xmlns:a="http://schemas.openxmlformats.org/drawingml/2006/main">
                  <a:graphicData uri="http://schemas.microsoft.com/office/word/2010/wordprocessingShape">
                    <wps:wsp>
                      <wps:cNvSpPr/>
                      <wps:spPr>
                        <a:xfrm>
                          <a:off x="0" y="0"/>
                          <a:ext cx="2978150" cy="970960"/>
                        </a:xfrm>
                        <a:prstGeom prst="rect">
                          <a:avLst/>
                        </a:prstGeom>
                        <a:ln w="6350"/>
                      </wps:spPr>
                      <wps:style>
                        <a:lnRef idx="2">
                          <a:schemeClr val="dk1"/>
                        </a:lnRef>
                        <a:fillRef idx="1">
                          <a:schemeClr val="lt1"/>
                        </a:fillRef>
                        <a:effectRef idx="0">
                          <a:schemeClr val="dk1"/>
                        </a:effectRef>
                        <a:fontRef idx="minor">
                          <a:schemeClr val="dk1"/>
                        </a:fontRef>
                      </wps:style>
                      <wps:txbx>
                        <w:txbxContent>
                          <w:p w14:paraId="2EA51009" w14:textId="7B64C638" w:rsidR="00CE1BA0" w:rsidRPr="007763F3" w:rsidRDefault="00CE1BA0" w:rsidP="007763F3">
                            <w:pPr>
                              <w:spacing w:line="240" w:lineRule="auto"/>
                              <w:ind w:firstLine="0"/>
                              <w:jc w:val="both"/>
                              <w:rPr>
                                <w:rFonts w:asciiTheme="minorHAnsi" w:eastAsiaTheme="minorEastAsia" w:hAnsiTheme="minorHAnsi"/>
                                <w:sz w:val="22"/>
                                <w:lang w:eastAsia="zh-CN"/>
                              </w:rPr>
                            </w:pPr>
                            <w:r w:rsidRPr="007763F3">
                              <w:rPr>
                                <w:rFonts w:asciiTheme="minorHAnsi" w:eastAsiaTheme="minorEastAsia" w:hAnsiTheme="minorHAnsi"/>
                                <w:sz w:val="22"/>
                                <w:lang w:eastAsia="zh-CN"/>
                              </w:rPr>
                              <w:t>Снижение дозы препарата с шагом 0,5 мг/кг/сут.; при достижении дозы 1 мг/кг/сут. с шагом 0,25 мг/кг/сут. каждые 2 недели до минимально эффективной дозы (не более                        0,5 мг/кг/сут.)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xmlns:mv="urn:schemas-microsoft-com:mac:vml" xmlns:mo="http://schemas.microsoft.com/office/mac/office/2008/main">
            <w:pict>
              <v:rect w14:anchorId="68FB9B80" id="Прямоугольник 15" o:spid="_x0000_s1035" style="position:absolute;left:0;text-align:left;margin-left:520.8pt;margin-top:315.45pt;width:234.5pt;height:76.4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" fillcolor="white [3201]" strokecolor="black [3200]" strokeweight=".5pt">
                <v:textbox>
                  <w:txbxContent>
                    <w:p w14:paraId="2EA51009" w14:textId="7B64C638" w:rsidR="00E01DBE" w:rsidRPr="007763F3" w:rsidRDefault="00E01DBE" w:rsidP="007763F3">
                      <w:pPr>
                        <w:spacing w:line="240" w:lineRule="auto"/>
                        <w:ind w:firstLine="0"/>
                        <w:jc w:val="both"/>
                        <w:rPr>
                          <w:rFonts w:asciiTheme="minorHAnsi" w:eastAsiaTheme="minorEastAsia" w:hAnsiTheme="minorHAnsi"/>
                          <w:sz w:val="22"/>
                          <w:lang w:eastAsia="zh-CN"/>
                        </w:rPr>
                      </w:pPr>
                      <w:r w:rsidRPr="007763F3">
                        <w:rPr>
                          <w:rFonts w:asciiTheme="minorHAnsi" w:eastAsiaTheme="minorEastAsia" w:hAnsiTheme="minorHAnsi"/>
                          <w:sz w:val="22"/>
                          <w:lang w:eastAsia="zh-CN"/>
                        </w:rPr>
                        <w:t>Снижение дозы препарата с шагом 0,5 мг/кг/сут.; при достижении дозы 1 мг/кг/сут. с шагом 0,25 мг/кг/сут. каждые 2 недели до минимально эффективной дозы (не более                        0,5 мг/кг/сут.)</w:t>
                      </w:r>
                    </w:p>
                  </w:txbxContent>
                </v:textbox>
              </v:rect>
            </w:pict>
          </mc:Fallback>
        </mc:AlternateContent>
      </w:r>
      <w:r w:rsidR="004D0E5A">
        <w:rPr>
          <w:noProof/>
          <w:lang w:eastAsia="ru-RU"/>
        </w:rPr>
        <mc:AlternateContent>
          <mc:Choice Requires="wps">
            <w:drawing>
              <wp:anchor distT="0" distB="0" distL="114300" distR="114300" simplePos="0" relativeHeight="251731968" behindDoc="0" locked="0" layoutInCell="1" allowOverlap="1" wp14:anchorId="56137BA6" wp14:editId="4B2023A6">
                <wp:simplePos x="0" y="0"/>
                <wp:positionH relativeFrom="column">
                  <wp:posOffset>3738245</wp:posOffset>
                </wp:positionH>
                <wp:positionV relativeFrom="paragraph">
                  <wp:posOffset>1234440</wp:posOffset>
                </wp:positionV>
                <wp:extent cx="819785" cy="144145"/>
                <wp:effectExtent l="0" t="0" r="75565" b="84455"/>
                <wp:wrapNone/>
                <wp:docPr id="353" name="Прямая со стрелкой 353"/>
                <wp:cNvGraphicFramePr/>
                <a:graphic xmlns:a="http://schemas.openxmlformats.org/drawingml/2006/main">
                  <a:graphicData uri="http://schemas.microsoft.com/office/word/2010/wordprocessingShape">
                    <wps:wsp>
                      <wps:cNvCnPr/>
                      <wps:spPr>
                        <a:xfrm>
                          <a:off x="0" y="0"/>
                          <a:ext cx="819785" cy="14414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xmlns:mv="urn:schemas-microsoft-com:mac:vml" xmlns:mo="http://schemas.microsoft.com/office/mac/office/2008/main">
            <w:pict>
              <v:shape id="Прямая со стрелкой 353" o:spid="_x0000_s1026" type="#_x0000_t32" style="position:absolute;margin-left:294.35pt;margin-top:97.2pt;width:64.55pt;height:11.3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" strokecolor="#5b9bd5 [3204]" strokeweight=".5pt">
                <v:stroke endarrow="open" joinstyle="miter"/>
              </v:shape>
            </w:pict>
          </mc:Fallback>
        </mc:AlternateContent>
      </w:r>
      <w:r w:rsidR="004D0E5A">
        <w:rPr>
          <w:noProof/>
          <w:lang w:eastAsia="ru-RU"/>
        </w:rPr>
        <mc:AlternateContent>
          <mc:Choice Requires="wps">
            <w:drawing>
              <wp:anchor distT="0" distB="0" distL="114300" distR="114300" simplePos="0" relativeHeight="251730944" behindDoc="0" locked="0" layoutInCell="1" allowOverlap="1" wp14:anchorId="4C1AB9E5" wp14:editId="3B6DC358">
                <wp:simplePos x="0" y="0"/>
                <wp:positionH relativeFrom="column">
                  <wp:posOffset>561955</wp:posOffset>
                </wp:positionH>
                <wp:positionV relativeFrom="paragraph">
                  <wp:posOffset>1234898</wp:posOffset>
                </wp:positionV>
                <wp:extent cx="1234440" cy="121920"/>
                <wp:effectExtent l="38100" t="0" r="22860" b="106680"/>
                <wp:wrapNone/>
                <wp:docPr id="365" name="Прямая со стрелкой 365"/>
                <wp:cNvGraphicFramePr/>
                <a:graphic xmlns:a="http://schemas.openxmlformats.org/drawingml/2006/main">
                  <a:graphicData uri="http://schemas.microsoft.com/office/word/2010/wordprocessingShape">
                    <wps:wsp>
                      <wps:cNvCnPr/>
                      <wps:spPr>
                        <a:xfrm flipH="1">
                          <a:off x="0" y="0"/>
                          <a:ext cx="1234440" cy="1219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xmlns:mv="urn:schemas-microsoft-com:mac:vml" xmlns:mo="http://schemas.microsoft.com/office/mac/office/2008/main">
            <w:pict>
              <v:shape id="Прямая со стрелкой 365" o:spid="_x0000_s1026" type="#_x0000_t32" style="position:absolute;margin-left:44.25pt;margin-top:97.25pt;width:97.2pt;height:9.6pt;flip:x;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" strokecolor="#5b9bd5 [3204]" strokeweight=".5pt">
                <v:stroke endarrow="open" joinstyle="miter"/>
              </v:shape>
            </w:pict>
          </mc:Fallback>
        </mc:AlternateContent>
      </w:r>
      <w:r w:rsidR="004D0E5A">
        <w:rPr>
          <w:noProof/>
          <w:lang w:eastAsia="ru-RU"/>
        </w:rPr>
        <mc:AlternateContent>
          <mc:Choice Requires="wps">
            <w:drawing>
              <wp:anchor distT="0" distB="0" distL="114300" distR="114300" simplePos="0" relativeHeight="251711488" behindDoc="0" locked="0" layoutInCell="1" allowOverlap="1" wp14:anchorId="68BB2995" wp14:editId="1B2AC775">
                <wp:simplePos x="0" y="0"/>
                <wp:positionH relativeFrom="column">
                  <wp:posOffset>1746493</wp:posOffset>
                </wp:positionH>
                <wp:positionV relativeFrom="paragraph">
                  <wp:posOffset>1060450</wp:posOffset>
                </wp:positionV>
                <wp:extent cx="2047875" cy="323850"/>
                <wp:effectExtent l="38100" t="19050" r="0" b="38100"/>
                <wp:wrapNone/>
                <wp:docPr id="367" name="Ромб 367"/>
                <wp:cNvGraphicFramePr/>
                <a:graphic xmlns:a="http://schemas.openxmlformats.org/drawingml/2006/main">
                  <a:graphicData uri="http://schemas.microsoft.com/office/word/2010/wordprocessingShape">
                    <wps:wsp>
                      <wps:cNvSpPr/>
                      <wps:spPr>
                        <a:xfrm>
                          <a:off x="0" y="0"/>
                          <a:ext cx="2047875" cy="323850"/>
                        </a:xfrm>
                        <a:prstGeom prst="diamond">
                          <a:avLst/>
                        </a:prstGeom>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xmlns:mv="urn:schemas-microsoft-com:mac:vml" xmlns:mo="http://schemas.microsoft.com/office/mac/office/2008/main">
            <w:pict>
              <v:shapetype id="_x0000_t4" coordsize="21600,21600" o:spt="4" path="m10800,l,10800,10800,21600,21600,10800xe">
                <v:stroke joinstyle="miter"/>
                <v:path gradientshapeok="t" o:connecttype="rect" textboxrect="5400,5400,16200,16200"/>
              </v:shapetype>
              <v:shape id="Ромб 367" o:spid="_x0000_s1026" type="#_x0000_t4" style="position:absolute;margin-left:137.5pt;margin-top:83.5pt;width:161.25pt;height:25.5pt;z-index:2517114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" fillcolor="white [3201]" strokecolor="black [3200]" strokeweight=".5pt"/>
            </w:pict>
          </mc:Fallback>
        </mc:AlternateContent>
      </w:r>
      <w:r w:rsidR="004D0E5A">
        <w:rPr>
          <w:noProof/>
          <w:lang w:eastAsia="ru-RU"/>
        </w:rPr>
        <mc:AlternateContent>
          <mc:Choice Requires="wps">
            <w:drawing>
              <wp:anchor distT="0" distB="0" distL="114300" distR="114300" simplePos="0" relativeHeight="251744256" behindDoc="0" locked="0" layoutInCell="1" allowOverlap="1" wp14:anchorId="1CFC5412" wp14:editId="488C39AF">
                <wp:simplePos x="0" y="0"/>
                <wp:positionH relativeFrom="column">
                  <wp:posOffset>2757072</wp:posOffset>
                </wp:positionH>
                <wp:positionV relativeFrom="paragraph">
                  <wp:posOffset>859790</wp:posOffset>
                </wp:positionV>
                <wp:extent cx="0" cy="174625"/>
                <wp:effectExtent l="95250" t="0" r="57150" b="53975"/>
                <wp:wrapNone/>
                <wp:docPr id="360" name="Прямая со стрелкой 360"/>
                <wp:cNvGraphicFramePr/>
                <a:graphic xmlns:a="http://schemas.openxmlformats.org/drawingml/2006/main">
                  <a:graphicData uri="http://schemas.microsoft.com/office/word/2010/wordprocessingShape">
                    <wps:wsp>
                      <wps:cNvCnPr/>
                      <wps:spPr>
                        <a:xfrm>
                          <a:off x="0" y="0"/>
                          <a:ext cx="0" cy="1746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xmlns:mv="urn:schemas-microsoft-com:mac:vml" xmlns:mo="http://schemas.microsoft.com/office/mac/office/2008/main">
            <w:pict>
              <v:shape id="Прямая со стрелкой 360" o:spid="_x0000_s1026" type="#_x0000_t32" style="position:absolute;margin-left:217.1pt;margin-top:67.7pt;width:0;height:13.7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" strokecolor="#5b9bd5 [3204]" strokeweight=".5pt">
                <v:stroke endarrow="open" joinstyle="miter"/>
              </v:shape>
            </w:pict>
          </mc:Fallback>
        </mc:AlternateContent>
      </w:r>
      <w:r w:rsidR="004D0E5A">
        <w:rPr>
          <w:noProof/>
          <w:lang w:eastAsia="ru-RU"/>
        </w:rPr>
        <mc:AlternateContent>
          <mc:Choice Requires="wps">
            <w:drawing>
              <wp:anchor distT="0" distB="0" distL="114300" distR="114300" simplePos="0" relativeHeight="251726848" behindDoc="0" locked="0" layoutInCell="1" allowOverlap="1" wp14:anchorId="3E997290" wp14:editId="747F83BD">
                <wp:simplePos x="0" y="0"/>
                <wp:positionH relativeFrom="column">
                  <wp:posOffset>1171575</wp:posOffset>
                </wp:positionH>
                <wp:positionV relativeFrom="paragraph">
                  <wp:posOffset>3419475</wp:posOffset>
                </wp:positionV>
                <wp:extent cx="1144270" cy="495300"/>
                <wp:effectExtent l="19050" t="19050" r="36830" b="38100"/>
                <wp:wrapNone/>
                <wp:docPr id="356" name="Ромб 356"/>
                <wp:cNvGraphicFramePr/>
                <a:graphic xmlns:a="http://schemas.openxmlformats.org/drawingml/2006/main">
                  <a:graphicData uri="http://schemas.microsoft.com/office/word/2010/wordprocessingShape">
                    <wps:wsp>
                      <wps:cNvSpPr/>
                      <wps:spPr>
                        <a:xfrm>
                          <a:off x="0" y="0"/>
                          <a:ext cx="1144270" cy="495300"/>
                        </a:xfrm>
                        <a:prstGeom prst="diamond">
                          <a:avLst/>
                        </a:prstGeom>
                        <a:ln w="6350"/>
                      </wps:spPr>
                      <wps:style>
                        <a:lnRef idx="2">
                          <a:schemeClr val="dk1"/>
                        </a:lnRef>
                        <a:fillRef idx="1">
                          <a:schemeClr val="lt1"/>
                        </a:fillRef>
                        <a:effectRef idx="0">
                          <a:schemeClr val="dk1"/>
                        </a:effectRef>
                        <a:fontRef idx="minor">
                          <a:schemeClr val="dk1"/>
                        </a:fontRef>
                      </wps:style>
                      <wps:txbx>
                        <w:txbxContent>
                          <w:p w14:paraId="5AC1184A" w14:textId="77777777" w:rsidR="00CE1BA0" w:rsidRPr="007763F3" w:rsidRDefault="00CE1BA0" w:rsidP="005F00C9">
                            <w:pPr>
                              <w:spacing w:line="240" w:lineRule="auto"/>
                              <w:ind w:firstLine="0"/>
                              <w:jc w:val="center"/>
                              <w:rPr>
                                <w:rFonts w:asciiTheme="minorHAnsi" w:eastAsiaTheme="minorEastAsia" w:hAnsiTheme="minorHAnsi"/>
                                <w:sz w:val="22"/>
                                <w:lang w:eastAsia="zh-CN"/>
                              </w:rPr>
                            </w:pPr>
                            <w:r w:rsidRPr="007763F3">
                              <w:rPr>
                                <w:rFonts w:asciiTheme="minorHAnsi" w:eastAsiaTheme="minorEastAsia" w:hAnsiTheme="minorHAnsi"/>
                                <w:sz w:val="22"/>
                                <w:lang w:eastAsia="zh-CN"/>
                              </w:rPr>
                              <w:t>Ответ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xmlns:mv="urn:schemas-microsoft-com:mac:vml" xmlns:mo="http://schemas.microsoft.com/office/mac/office/2008/main">
            <w:pict>
              <v:shapetype w14:anchorId="3E997290" id="_x0000_t4" coordsize="21600,21600" o:spt="4" path="m10800,0l0,10800,10800,21600,21600,10800xe">
                <v:stroke joinstyle="miter"/>
                <v:path gradientshapeok="t" o:connecttype="rect" textboxrect="5400,5400,16200,16200"/>
              </v:shapetype>
              <v:shape id="Ромб 356" o:spid="_x0000_s1036" type="#_x0000_t4" style="position:absolute;left:0;text-align:left;margin-left:92.25pt;margin-top:269.25pt;width:90.1pt;height:39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" fillcolor="white [3201]" strokecolor="black [3200]" strokeweight=".5pt">
                <v:textbox>
                  <w:txbxContent>
                    <w:p w14:paraId="5AC1184A" w14:textId="77777777" w:rsidR="00E01DBE" w:rsidRPr="007763F3" w:rsidRDefault="00E01DBE" w:rsidP="005F00C9">
                      <w:pPr>
                        <w:spacing w:line="240" w:lineRule="auto"/>
                        <w:ind w:firstLine="0"/>
                        <w:jc w:val="center"/>
                        <w:rPr>
                          <w:rFonts w:asciiTheme="minorHAnsi" w:eastAsiaTheme="minorEastAsia" w:hAnsiTheme="minorHAnsi"/>
                          <w:sz w:val="22"/>
                          <w:lang w:eastAsia="zh-CN"/>
                        </w:rPr>
                      </w:pPr>
                      <w:r w:rsidRPr="007763F3">
                        <w:rPr>
                          <w:rFonts w:asciiTheme="minorHAnsi" w:eastAsiaTheme="minorEastAsia" w:hAnsiTheme="minorHAnsi"/>
                          <w:sz w:val="22"/>
                          <w:lang w:eastAsia="zh-CN"/>
                        </w:rPr>
                        <w:t>Ответ</w:t>
                      </w:r>
                    </w:p>
                  </w:txbxContent>
                </v:textbox>
              </v:shape>
            </w:pict>
          </mc:Fallback>
        </mc:AlternateContent>
      </w:r>
      <w:r w:rsidR="004D0E5A">
        <w:rPr>
          <w:noProof/>
          <w:lang w:eastAsia="ru-RU"/>
        </w:rPr>
        <mc:AlternateContent>
          <mc:Choice Requires="wps">
            <w:drawing>
              <wp:anchor distT="0" distB="0" distL="114300" distR="114300" simplePos="0" relativeHeight="251742208" behindDoc="0" locked="0" layoutInCell="1" allowOverlap="1" wp14:anchorId="0176581C" wp14:editId="58E5E884">
                <wp:simplePos x="0" y="0"/>
                <wp:positionH relativeFrom="column">
                  <wp:posOffset>6348730</wp:posOffset>
                </wp:positionH>
                <wp:positionV relativeFrom="paragraph">
                  <wp:posOffset>3420745</wp:posOffset>
                </wp:positionV>
                <wp:extent cx="1144270" cy="495300"/>
                <wp:effectExtent l="19050" t="19050" r="36830" b="38100"/>
                <wp:wrapNone/>
                <wp:docPr id="359" name="Ромб 359"/>
                <wp:cNvGraphicFramePr/>
                <a:graphic xmlns:a="http://schemas.openxmlformats.org/drawingml/2006/main">
                  <a:graphicData uri="http://schemas.microsoft.com/office/word/2010/wordprocessingShape">
                    <wps:wsp>
                      <wps:cNvSpPr/>
                      <wps:spPr>
                        <a:xfrm>
                          <a:off x="0" y="0"/>
                          <a:ext cx="1144270" cy="495300"/>
                        </a:xfrm>
                        <a:prstGeom prst="diamond">
                          <a:avLst/>
                        </a:prstGeom>
                        <a:ln w="6350"/>
                      </wps:spPr>
                      <wps:style>
                        <a:lnRef idx="2">
                          <a:schemeClr val="dk1"/>
                        </a:lnRef>
                        <a:fillRef idx="1">
                          <a:schemeClr val="lt1"/>
                        </a:fillRef>
                        <a:effectRef idx="0">
                          <a:schemeClr val="dk1"/>
                        </a:effectRef>
                        <a:fontRef idx="minor">
                          <a:schemeClr val="dk1"/>
                        </a:fontRef>
                      </wps:style>
                      <wps:txbx>
                        <w:txbxContent>
                          <w:p w14:paraId="3CCDC366" w14:textId="77777777" w:rsidR="00CE1BA0" w:rsidRPr="007763F3" w:rsidRDefault="00CE1BA0" w:rsidP="005F00C9">
                            <w:pPr>
                              <w:spacing w:line="240" w:lineRule="auto"/>
                              <w:ind w:firstLine="0"/>
                              <w:jc w:val="center"/>
                              <w:rPr>
                                <w:rFonts w:asciiTheme="minorHAnsi" w:eastAsiaTheme="minorEastAsia" w:hAnsiTheme="minorHAnsi"/>
                                <w:sz w:val="22"/>
                                <w:lang w:eastAsia="zh-CN"/>
                              </w:rPr>
                            </w:pPr>
                            <w:r w:rsidRPr="007763F3">
                              <w:rPr>
                                <w:rFonts w:asciiTheme="minorHAnsi" w:eastAsiaTheme="minorEastAsia" w:hAnsiTheme="minorHAnsi"/>
                                <w:sz w:val="22"/>
                                <w:lang w:eastAsia="zh-CN"/>
                              </w:rPr>
                              <w:t>Ответ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xmlns:mv="urn:schemas-microsoft-com:mac:vml" xmlns:mo="http://schemas.microsoft.com/office/mac/office/2008/main">
            <w:pict>
              <v:shape w14:anchorId="0176581C" id="Ромб 359" o:spid="_x0000_s1037" type="#_x0000_t4" style="position:absolute;left:0;text-align:left;margin-left:499.9pt;margin-top:269.35pt;width:90.1pt;height:39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" fillcolor="white [3201]" strokecolor="black [3200]" strokeweight=".5pt">
                <v:textbox>
                  <w:txbxContent>
                    <w:p w14:paraId="3CCDC366" w14:textId="77777777" w:rsidR="00E01DBE" w:rsidRPr="007763F3" w:rsidRDefault="00E01DBE" w:rsidP="005F00C9">
                      <w:pPr>
                        <w:spacing w:line="240" w:lineRule="auto"/>
                        <w:ind w:firstLine="0"/>
                        <w:jc w:val="center"/>
                        <w:rPr>
                          <w:rFonts w:asciiTheme="minorHAnsi" w:eastAsiaTheme="minorEastAsia" w:hAnsiTheme="minorHAnsi"/>
                          <w:sz w:val="22"/>
                          <w:lang w:eastAsia="zh-CN"/>
                        </w:rPr>
                      </w:pPr>
                      <w:r w:rsidRPr="007763F3">
                        <w:rPr>
                          <w:rFonts w:asciiTheme="minorHAnsi" w:eastAsiaTheme="minorEastAsia" w:hAnsiTheme="minorHAnsi"/>
                          <w:sz w:val="22"/>
                          <w:lang w:eastAsia="zh-CN"/>
                        </w:rPr>
                        <w:t>Ответ</w:t>
                      </w:r>
                    </w:p>
                  </w:txbxContent>
                </v:textbox>
              </v:shape>
            </w:pict>
          </mc:Fallback>
        </mc:AlternateContent>
      </w:r>
      <w:r w:rsidR="004D0E5A">
        <w:rPr>
          <w:noProof/>
          <w:lang w:eastAsia="ru-RU"/>
        </w:rPr>
        <mc:AlternateContent>
          <mc:Choice Requires="wps">
            <w:drawing>
              <wp:anchor distT="0" distB="0" distL="114300" distR="114300" simplePos="0" relativeHeight="251739136" behindDoc="0" locked="0" layoutInCell="1" allowOverlap="1" wp14:anchorId="05C01468" wp14:editId="0C06B4E7">
                <wp:simplePos x="0" y="0"/>
                <wp:positionH relativeFrom="column">
                  <wp:posOffset>71755</wp:posOffset>
                </wp:positionH>
                <wp:positionV relativeFrom="paragraph">
                  <wp:posOffset>3660140</wp:posOffset>
                </wp:positionV>
                <wp:extent cx="1096645" cy="250190"/>
                <wp:effectExtent l="38100" t="0" r="27305" b="92710"/>
                <wp:wrapNone/>
                <wp:docPr id="341" name="Прямая со стрелкой 341"/>
                <wp:cNvGraphicFramePr/>
                <a:graphic xmlns:a="http://schemas.openxmlformats.org/drawingml/2006/main">
                  <a:graphicData uri="http://schemas.microsoft.com/office/word/2010/wordprocessingShape">
                    <wps:wsp>
                      <wps:cNvCnPr/>
                      <wps:spPr>
                        <a:xfrm flipH="1">
                          <a:off x="0" y="0"/>
                          <a:ext cx="1096645" cy="25019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xmlns:mv="urn:schemas-microsoft-com:mac:vml" xmlns:mo="http://schemas.microsoft.com/office/mac/office/2008/main">
            <w:pict>
              <v:shape id="Прямая со стрелкой 341" o:spid="_x0000_s1026" type="#_x0000_t32" style="position:absolute;margin-left:5.65pt;margin-top:288.2pt;width:86.35pt;height:19.7pt;flip:x;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" strokecolor="#5b9bd5 [3204]" strokeweight=".5pt">
                <v:stroke endarrow="open" joinstyle="miter"/>
              </v:shape>
            </w:pict>
          </mc:Fallback>
        </mc:AlternateContent>
      </w:r>
      <w:r w:rsidR="004D0E5A">
        <w:rPr>
          <w:noProof/>
          <w:lang w:eastAsia="ru-RU"/>
        </w:rPr>
        <mc:AlternateContent>
          <mc:Choice Requires="wps">
            <w:drawing>
              <wp:anchor distT="0" distB="0" distL="114300" distR="114300" simplePos="0" relativeHeight="251729920" behindDoc="0" locked="0" layoutInCell="1" allowOverlap="1" wp14:anchorId="65065750" wp14:editId="34C88798">
                <wp:simplePos x="0" y="0"/>
                <wp:positionH relativeFrom="column">
                  <wp:posOffset>-489585</wp:posOffset>
                </wp:positionH>
                <wp:positionV relativeFrom="paragraph">
                  <wp:posOffset>3921760</wp:posOffset>
                </wp:positionV>
                <wp:extent cx="1190625" cy="301625"/>
                <wp:effectExtent l="0" t="0" r="28575" b="22225"/>
                <wp:wrapNone/>
                <wp:docPr id="342" name="Прямоугольник 342"/>
                <wp:cNvGraphicFramePr/>
                <a:graphic xmlns:a="http://schemas.openxmlformats.org/drawingml/2006/main">
                  <a:graphicData uri="http://schemas.microsoft.com/office/word/2010/wordprocessingShape">
                    <wps:wsp>
                      <wps:cNvSpPr/>
                      <wps:spPr>
                        <a:xfrm>
                          <a:off x="0" y="0"/>
                          <a:ext cx="1190625" cy="301625"/>
                        </a:xfrm>
                        <a:prstGeom prst="rect">
                          <a:avLst/>
                        </a:prstGeom>
                        <a:ln w="6350"/>
                      </wps:spPr>
                      <wps:style>
                        <a:lnRef idx="2">
                          <a:schemeClr val="dk1"/>
                        </a:lnRef>
                        <a:fillRef idx="1">
                          <a:schemeClr val="lt1"/>
                        </a:fillRef>
                        <a:effectRef idx="0">
                          <a:schemeClr val="dk1"/>
                        </a:effectRef>
                        <a:fontRef idx="minor">
                          <a:schemeClr val="dk1"/>
                        </a:fontRef>
                      </wps:style>
                      <wps:txbx>
                        <w:txbxContent>
                          <w:p w14:paraId="4FDE4A01" w14:textId="77777777" w:rsidR="00CE1BA0" w:rsidRPr="007763F3" w:rsidRDefault="00CE1BA0" w:rsidP="005F00C9">
                            <w:pPr>
                              <w:spacing w:line="240" w:lineRule="auto"/>
                              <w:ind w:firstLine="0"/>
                              <w:jc w:val="center"/>
                              <w:rPr>
                                <w:rFonts w:asciiTheme="minorHAnsi" w:eastAsiaTheme="minorEastAsia" w:hAnsiTheme="minorHAnsi"/>
                                <w:sz w:val="22"/>
                                <w:lang w:eastAsia="zh-CN"/>
                              </w:rPr>
                            </w:pPr>
                            <w:r w:rsidRPr="007763F3">
                              <w:rPr>
                                <w:rFonts w:asciiTheme="minorHAnsi" w:eastAsiaTheme="minorEastAsia" w:hAnsiTheme="minorHAnsi"/>
                                <w:sz w:val="22"/>
                                <w:lang w:eastAsia="zh-CN"/>
                              </w:rPr>
                              <w:t>Продолжить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xmlns:mv="urn:schemas-microsoft-com:mac:vml" xmlns:mo="http://schemas.microsoft.com/office/mac/office/2008/main">
            <w:pict>
              <v:rect w14:anchorId="65065750" id="Прямоугольник 342" o:spid="_x0000_s1038" style="position:absolute;left:0;text-align:left;margin-left:-38.55pt;margin-top:308.8pt;width:93.75pt;height:23.7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" fillcolor="white [3201]" strokecolor="black [3200]" strokeweight=".5pt">
                <v:textbox>
                  <w:txbxContent>
                    <w:p w14:paraId="4FDE4A01" w14:textId="77777777" w:rsidR="00E01DBE" w:rsidRPr="007763F3" w:rsidRDefault="00E01DBE" w:rsidP="005F00C9">
                      <w:pPr>
                        <w:spacing w:line="240" w:lineRule="auto"/>
                        <w:ind w:firstLine="0"/>
                        <w:jc w:val="center"/>
                        <w:rPr>
                          <w:rFonts w:asciiTheme="minorHAnsi" w:eastAsiaTheme="minorEastAsia" w:hAnsiTheme="minorHAnsi"/>
                          <w:sz w:val="22"/>
                          <w:lang w:eastAsia="zh-CN"/>
                        </w:rPr>
                      </w:pPr>
                      <w:r w:rsidRPr="007763F3">
                        <w:rPr>
                          <w:rFonts w:asciiTheme="minorHAnsi" w:eastAsiaTheme="minorEastAsia" w:hAnsiTheme="minorHAnsi"/>
                          <w:sz w:val="22"/>
                          <w:lang w:eastAsia="zh-CN"/>
                        </w:rPr>
                        <w:t>Продолжить</w:t>
                      </w:r>
                    </w:p>
                  </w:txbxContent>
                </v:textbox>
              </v:rect>
            </w:pict>
          </mc:Fallback>
        </mc:AlternateContent>
      </w:r>
      <w:r w:rsidR="004D0E5A" w:rsidRPr="00E57EF3">
        <w:rPr>
          <w:noProof/>
          <w:lang w:eastAsia="ru-RU"/>
        </w:rPr>
        <mc:AlternateContent>
          <mc:Choice Requires="wps">
            <w:drawing>
              <wp:anchor distT="0" distB="0" distL="114300" distR="114300" simplePos="0" relativeHeight="251727872" behindDoc="0" locked="0" layoutInCell="1" allowOverlap="1" wp14:anchorId="71A7B4A7" wp14:editId="7A4499AD">
                <wp:simplePos x="0" y="0"/>
                <wp:positionH relativeFrom="column">
                  <wp:posOffset>334645</wp:posOffset>
                </wp:positionH>
                <wp:positionV relativeFrom="paragraph">
                  <wp:posOffset>3490595</wp:posOffset>
                </wp:positionV>
                <wp:extent cx="495300" cy="323850"/>
                <wp:effectExtent l="0" t="0" r="0" b="0"/>
                <wp:wrapNone/>
                <wp:docPr id="36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 cy="323850"/>
                        </a:xfrm>
                        <a:prstGeom prst="rect">
                          <a:avLst/>
                        </a:prstGeom>
                        <a:solidFill>
                          <a:srgbClr val="FFFFFF"/>
                        </a:solidFill>
                        <a:ln w="9525">
                          <a:noFill/>
                          <a:miter lim="800000"/>
                          <a:headEnd/>
                          <a:tailEnd/>
                        </a:ln>
                      </wps:spPr>
                      <wps:txbx>
                        <w:txbxContent>
                          <w:p w14:paraId="3CCDE4D7" w14:textId="77777777" w:rsidR="00CE1BA0" w:rsidRDefault="00CE1BA0" w:rsidP="001D1B5C">
                            <w:pPr>
                              <w:spacing w:line="240" w:lineRule="auto"/>
                              <w:ind w:firstLine="0"/>
                            </w:pPr>
                            <w:r>
                              <w:t>Есть</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xmlns:mv="urn:schemas-microsoft-com:mac:vml" xmlns:mo="http://schemas.microsoft.com/office/mac/office/2008/main">
            <w:pict>
              <v:shape w14:anchorId="71A7B4A7" id="_x0000_s1039" type="#_x0000_t202" style="position:absolute;left:0;text-align:left;margin-left:26.35pt;margin-top:274.85pt;width:39pt;height:25.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" stroked="f">
                <v:textbox>
                  <w:txbxContent>
                    <w:p w14:paraId="3CCDE4D7" w14:textId="77777777" w:rsidR="00E01DBE" w:rsidRDefault="00E01DBE" w:rsidP="001D1B5C">
                      <w:pPr>
                        <w:spacing w:line="240" w:lineRule="auto"/>
                        <w:ind w:firstLine="0"/>
                      </w:pPr>
                      <w:r>
                        <w:t>Есть</w:t>
                      </w:r>
                    </w:p>
                  </w:txbxContent>
                </v:textbox>
              </v:shape>
            </w:pict>
          </mc:Fallback>
        </mc:AlternateContent>
      </w:r>
      <w:r w:rsidR="004D0E5A" w:rsidRPr="00E57EF3">
        <w:rPr>
          <w:noProof/>
          <w:lang w:eastAsia="ru-RU"/>
        </w:rPr>
        <mc:AlternateContent>
          <mc:Choice Requires="wps">
            <w:drawing>
              <wp:anchor distT="0" distB="0" distL="114300" distR="114300" simplePos="0" relativeHeight="251728896" behindDoc="0" locked="0" layoutInCell="1" allowOverlap="1" wp14:anchorId="724C72EB" wp14:editId="34E96E98">
                <wp:simplePos x="0" y="0"/>
                <wp:positionH relativeFrom="column">
                  <wp:posOffset>2635250</wp:posOffset>
                </wp:positionH>
                <wp:positionV relativeFrom="paragraph">
                  <wp:posOffset>3491865</wp:posOffset>
                </wp:positionV>
                <wp:extent cx="495300" cy="323850"/>
                <wp:effectExtent l="0" t="0" r="0" b="0"/>
                <wp:wrapNone/>
                <wp:docPr id="36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 cy="323850"/>
                        </a:xfrm>
                        <a:prstGeom prst="rect">
                          <a:avLst/>
                        </a:prstGeom>
                        <a:solidFill>
                          <a:srgbClr val="FFFFFF"/>
                        </a:solidFill>
                        <a:ln w="9525">
                          <a:noFill/>
                          <a:miter lim="800000"/>
                          <a:headEnd/>
                          <a:tailEnd/>
                        </a:ln>
                      </wps:spPr>
                      <wps:txbx>
                        <w:txbxContent>
                          <w:p w14:paraId="41D0DC34" w14:textId="77777777" w:rsidR="00CE1BA0" w:rsidRPr="001D1B5C" w:rsidRDefault="00CE1BA0" w:rsidP="001D1B5C">
                            <w:pPr>
                              <w:spacing w:line="240" w:lineRule="auto"/>
                              <w:ind w:firstLine="0"/>
                            </w:pPr>
                            <w:r w:rsidRPr="001D1B5C">
                              <w:t>Нет</w:t>
                            </w:r>
                          </w:p>
                          <w:p w14:paraId="049C9767" w14:textId="77777777" w:rsidR="00CE1BA0" w:rsidRPr="001D1B5C" w:rsidRDefault="00CE1BA0" w:rsidP="005F00C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xmlns:mv="urn:schemas-microsoft-com:mac:vml" xmlns:mo="http://schemas.microsoft.com/office/mac/office/2008/main">
            <w:pict>
              <v:shape w14:anchorId="724C72EB" id="_x0000_s1040" type="#_x0000_t202" style="position:absolute;left:0;text-align:left;margin-left:207.5pt;margin-top:274.95pt;width:39pt;height:25.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" stroked="f">
                <v:textbox>
                  <w:txbxContent>
                    <w:p w14:paraId="41D0DC34" w14:textId="77777777" w:rsidR="00E01DBE" w:rsidRPr="001D1B5C" w:rsidRDefault="00E01DBE" w:rsidP="001D1B5C">
                      <w:pPr>
                        <w:spacing w:line="240" w:lineRule="auto"/>
                        <w:ind w:firstLine="0"/>
                      </w:pPr>
                      <w:r w:rsidRPr="001D1B5C">
                        <w:t>Нет</w:t>
                      </w:r>
                    </w:p>
                    <w:p w14:paraId="049C9767" w14:textId="77777777" w:rsidR="00E01DBE" w:rsidRPr="001D1B5C" w:rsidRDefault="00E01DBE" w:rsidP="005F00C9"/>
                  </w:txbxContent>
                </v:textbox>
              </v:shape>
            </w:pict>
          </mc:Fallback>
        </mc:AlternateContent>
      </w:r>
      <w:r w:rsidR="004D0E5A" w:rsidRPr="00E57EF3">
        <w:rPr>
          <w:noProof/>
          <w:lang w:eastAsia="ru-RU"/>
        </w:rPr>
        <mc:AlternateContent>
          <mc:Choice Requires="wps">
            <w:drawing>
              <wp:anchor distT="0" distB="0" distL="114300" distR="114300" simplePos="0" relativeHeight="251724800" behindDoc="0" locked="0" layoutInCell="1" allowOverlap="1" wp14:anchorId="5E322373" wp14:editId="44BD8022">
                <wp:simplePos x="0" y="0"/>
                <wp:positionH relativeFrom="column">
                  <wp:posOffset>5224780</wp:posOffset>
                </wp:positionH>
                <wp:positionV relativeFrom="paragraph">
                  <wp:posOffset>3512820</wp:posOffset>
                </wp:positionV>
                <wp:extent cx="495300" cy="323850"/>
                <wp:effectExtent l="0" t="0" r="0" b="0"/>
                <wp:wrapNone/>
                <wp:docPr id="340"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 cy="323850"/>
                        </a:xfrm>
                        <a:prstGeom prst="rect">
                          <a:avLst/>
                        </a:prstGeom>
                        <a:solidFill>
                          <a:srgbClr val="FFFFFF"/>
                        </a:solidFill>
                        <a:ln w="9525">
                          <a:noFill/>
                          <a:miter lim="800000"/>
                          <a:headEnd/>
                          <a:tailEnd/>
                        </a:ln>
                      </wps:spPr>
                      <wps:txbx>
                        <w:txbxContent>
                          <w:p w14:paraId="35AD2E84" w14:textId="77777777" w:rsidR="00CE1BA0" w:rsidRPr="001D1B5C" w:rsidRDefault="00CE1BA0" w:rsidP="001D1B5C">
                            <w:pPr>
                              <w:ind w:firstLine="0"/>
                            </w:pPr>
                            <w:r w:rsidRPr="001D1B5C">
                              <w:t>Нет</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xmlns:mv="urn:schemas-microsoft-com:mac:vml" xmlns:mo="http://schemas.microsoft.com/office/mac/office/2008/main">
            <w:pict>
              <v:shape w14:anchorId="5E322373" id="_x0000_s1041" type="#_x0000_t202" style="position:absolute;left:0;text-align:left;margin-left:411.4pt;margin-top:276.6pt;width:39pt;height:25.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" stroked="f">
                <v:textbox>
                  <w:txbxContent>
                    <w:p w14:paraId="35AD2E84" w14:textId="77777777" w:rsidR="00E01DBE" w:rsidRPr="001D1B5C" w:rsidRDefault="00E01DBE" w:rsidP="001D1B5C">
                      <w:pPr>
                        <w:ind w:firstLine="0"/>
                      </w:pPr>
                      <w:r w:rsidRPr="001D1B5C">
                        <w:t>Нет</w:t>
                      </w:r>
                    </w:p>
                  </w:txbxContent>
                </v:textbox>
              </v:shape>
            </w:pict>
          </mc:Fallback>
        </mc:AlternateContent>
      </w:r>
      <w:r w:rsidR="004D0E5A" w:rsidRPr="00E57EF3">
        <w:rPr>
          <w:noProof/>
          <w:lang w:eastAsia="ru-RU"/>
        </w:rPr>
        <mc:AlternateContent>
          <mc:Choice Requires="wps">
            <w:drawing>
              <wp:anchor distT="0" distB="0" distL="114300" distR="114300" simplePos="0" relativeHeight="251723776" behindDoc="0" locked="0" layoutInCell="1" allowOverlap="1" wp14:anchorId="0B868F2B" wp14:editId="56687F25">
                <wp:simplePos x="0" y="0"/>
                <wp:positionH relativeFrom="column">
                  <wp:posOffset>7691120</wp:posOffset>
                </wp:positionH>
                <wp:positionV relativeFrom="paragraph">
                  <wp:posOffset>3484245</wp:posOffset>
                </wp:positionV>
                <wp:extent cx="495300" cy="323850"/>
                <wp:effectExtent l="0" t="0" r="0" b="0"/>
                <wp:wrapNone/>
                <wp:docPr id="339"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 cy="323850"/>
                        </a:xfrm>
                        <a:prstGeom prst="rect">
                          <a:avLst/>
                        </a:prstGeom>
                        <a:solidFill>
                          <a:srgbClr val="FFFFFF"/>
                        </a:solidFill>
                        <a:ln w="9525">
                          <a:noFill/>
                          <a:miter lim="800000"/>
                          <a:headEnd/>
                          <a:tailEnd/>
                        </a:ln>
                      </wps:spPr>
                      <wps:txbx>
                        <w:txbxContent>
                          <w:p w14:paraId="0D6502AA" w14:textId="77777777" w:rsidR="00CE1BA0" w:rsidRDefault="00CE1BA0" w:rsidP="001D1B5C">
                            <w:pPr>
                              <w:spacing w:line="240" w:lineRule="auto"/>
                              <w:ind w:firstLine="0"/>
                            </w:pPr>
                            <w:r>
                              <w:t>Есть</w:t>
                            </w:r>
                          </w:p>
                          <w:p w14:paraId="7723DB9E" w14:textId="77777777" w:rsidR="00CE1BA0" w:rsidRDefault="00CE1BA0" w:rsidP="001D1B5C">
                            <w:pPr>
                              <w:spacing w:line="240" w:lineRule="auto"/>
                              <w:ind w:firstLine="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xmlns:mv="urn:schemas-microsoft-com:mac:vml" xmlns:mo="http://schemas.microsoft.com/office/mac/office/2008/main">
            <w:pict>
              <v:shape w14:anchorId="0B868F2B" id="_x0000_s1042" type="#_x0000_t202" style="position:absolute;left:0;text-align:left;margin-left:605.6pt;margin-top:274.35pt;width:39pt;height:25.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" stroked="f">
                <v:textbox>
                  <w:txbxContent>
                    <w:p w14:paraId="0D6502AA" w14:textId="77777777" w:rsidR="00E01DBE" w:rsidRDefault="00E01DBE" w:rsidP="001D1B5C">
                      <w:pPr>
                        <w:spacing w:line="240" w:lineRule="auto"/>
                        <w:ind w:firstLine="0"/>
                      </w:pPr>
                      <w:r>
                        <w:t>Есть</w:t>
                      </w:r>
                    </w:p>
                    <w:p w14:paraId="7723DB9E" w14:textId="77777777" w:rsidR="00E01DBE" w:rsidRDefault="00E01DBE" w:rsidP="001D1B5C">
                      <w:pPr>
                        <w:spacing w:line="240" w:lineRule="auto"/>
                        <w:ind w:firstLine="0"/>
                      </w:pPr>
                    </w:p>
                  </w:txbxContent>
                </v:textbox>
              </v:shape>
            </w:pict>
          </mc:Fallback>
        </mc:AlternateContent>
      </w:r>
      <w:r w:rsidR="004D0E5A">
        <w:rPr>
          <w:noProof/>
          <w:lang w:eastAsia="ru-RU"/>
        </w:rPr>
        <mc:AlternateContent>
          <mc:Choice Requires="wps">
            <w:drawing>
              <wp:anchor distT="0" distB="0" distL="114300" distR="114300" simplePos="0" relativeHeight="251737088" behindDoc="0" locked="0" layoutInCell="1" allowOverlap="1" wp14:anchorId="10A6E5E0" wp14:editId="54D8F878">
                <wp:simplePos x="0" y="0"/>
                <wp:positionH relativeFrom="column">
                  <wp:posOffset>6924675</wp:posOffset>
                </wp:positionH>
                <wp:positionV relativeFrom="paragraph">
                  <wp:posOffset>3260725</wp:posOffset>
                </wp:positionV>
                <wp:extent cx="0" cy="146685"/>
                <wp:effectExtent l="95250" t="0" r="57150" b="62865"/>
                <wp:wrapNone/>
                <wp:docPr id="358" name="Прямая со стрелкой 358"/>
                <wp:cNvGraphicFramePr/>
                <a:graphic xmlns:a="http://schemas.openxmlformats.org/drawingml/2006/main">
                  <a:graphicData uri="http://schemas.microsoft.com/office/word/2010/wordprocessingShape">
                    <wps:wsp>
                      <wps:cNvCnPr/>
                      <wps:spPr>
                        <a:xfrm>
                          <a:off x="0" y="0"/>
                          <a:ext cx="0" cy="14668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xmlns:mv="urn:schemas-microsoft-com:mac:vml" xmlns:mo="http://schemas.microsoft.com/office/mac/office/2008/main">
            <w:pict>
              <v:shape id="Прямая со стрелкой 358" o:spid="_x0000_s1026" type="#_x0000_t32" style="position:absolute;margin-left:545.25pt;margin-top:256.75pt;width:0;height:11.5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" strokecolor="#5b9bd5 [3204]" strokeweight=".5pt">
                <v:stroke endarrow="open" joinstyle="miter"/>
              </v:shape>
            </w:pict>
          </mc:Fallback>
        </mc:AlternateContent>
      </w:r>
      <w:r w:rsidR="004D0E5A">
        <w:rPr>
          <w:noProof/>
          <w:lang w:eastAsia="ru-RU"/>
        </w:rPr>
        <mc:AlternateContent>
          <mc:Choice Requires="wps">
            <w:drawing>
              <wp:anchor distT="0" distB="0" distL="114300" distR="114300" simplePos="0" relativeHeight="251738112" behindDoc="0" locked="0" layoutInCell="1" allowOverlap="1" wp14:anchorId="103125FB" wp14:editId="2392E146">
                <wp:simplePos x="0" y="0"/>
                <wp:positionH relativeFrom="column">
                  <wp:posOffset>1749425</wp:posOffset>
                </wp:positionH>
                <wp:positionV relativeFrom="paragraph">
                  <wp:posOffset>3261071</wp:posOffset>
                </wp:positionV>
                <wp:extent cx="0" cy="165100"/>
                <wp:effectExtent l="95250" t="0" r="57150" b="63500"/>
                <wp:wrapNone/>
                <wp:docPr id="357" name="Прямая со стрелкой 357"/>
                <wp:cNvGraphicFramePr/>
                <a:graphic xmlns:a="http://schemas.openxmlformats.org/drawingml/2006/main">
                  <a:graphicData uri="http://schemas.microsoft.com/office/word/2010/wordprocessingShape">
                    <wps:wsp>
                      <wps:cNvCnPr/>
                      <wps:spPr>
                        <a:xfrm>
                          <a:off x="0" y="0"/>
                          <a:ext cx="0" cy="1651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xmlns:mv="urn:schemas-microsoft-com:mac:vml" xmlns:mo="http://schemas.microsoft.com/office/mac/office/2008/main">
            <w:pict>
              <v:shape id="Прямая со стрелкой 357" o:spid="_x0000_s1026" type="#_x0000_t32" style="position:absolute;margin-left:137.75pt;margin-top:256.8pt;width:0;height:13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" strokecolor="#5b9bd5 [3204]" strokeweight=".5pt">
                <v:stroke endarrow="open" joinstyle="miter"/>
              </v:shape>
            </w:pict>
          </mc:Fallback>
        </mc:AlternateContent>
      </w:r>
      <w:r w:rsidR="00106D6B">
        <w:rPr>
          <w:noProof/>
          <w:lang w:eastAsia="ru-RU"/>
        </w:rPr>
        <mc:AlternateContent>
          <mc:Choice Requires="wps">
            <w:drawing>
              <wp:anchor distT="0" distB="0" distL="114300" distR="114300" simplePos="0" relativeHeight="251710464" behindDoc="0" locked="0" layoutInCell="1" allowOverlap="1" wp14:anchorId="3379AB3C" wp14:editId="6B3089BD">
                <wp:simplePos x="0" y="0"/>
                <wp:positionH relativeFrom="column">
                  <wp:posOffset>1120140</wp:posOffset>
                </wp:positionH>
                <wp:positionV relativeFrom="paragraph">
                  <wp:posOffset>220980</wp:posOffset>
                </wp:positionV>
                <wp:extent cx="6884670" cy="619125"/>
                <wp:effectExtent l="0" t="0" r="11430" b="28575"/>
                <wp:wrapNone/>
                <wp:docPr id="372" name="Прямоугольник 372"/>
                <wp:cNvGraphicFramePr/>
                <a:graphic xmlns:a="http://schemas.openxmlformats.org/drawingml/2006/main">
                  <a:graphicData uri="http://schemas.microsoft.com/office/word/2010/wordprocessingShape">
                    <wps:wsp>
                      <wps:cNvSpPr/>
                      <wps:spPr>
                        <a:xfrm>
                          <a:off x="0" y="0"/>
                          <a:ext cx="6884670" cy="619125"/>
                        </a:xfrm>
                        <a:prstGeom prst="rect">
                          <a:avLst/>
                        </a:prstGeom>
                        <a:ln w="6350"/>
                      </wps:spPr>
                      <wps:style>
                        <a:lnRef idx="2">
                          <a:schemeClr val="dk1"/>
                        </a:lnRef>
                        <a:fillRef idx="1">
                          <a:schemeClr val="lt1"/>
                        </a:fillRef>
                        <a:effectRef idx="0">
                          <a:schemeClr val="dk1"/>
                        </a:effectRef>
                        <a:fontRef idx="minor">
                          <a:schemeClr val="dk1"/>
                        </a:fontRef>
                      </wps:style>
                      <wps:txbx>
                        <w:txbxContent>
                          <w:p w14:paraId="5412E841" w14:textId="77777777" w:rsidR="00CE1BA0" w:rsidRPr="00084FEE" w:rsidRDefault="00CE1BA0" w:rsidP="00084FEE">
                            <w:pPr>
                              <w:spacing w:line="240" w:lineRule="auto"/>
                              <w:ind w:firstLine="0"/>
                              <w:jc w:val="center"/>
                              <w:rPr>
                                <w:rFonts w:asciiTheme="minorHAnsi" w:eastAsiaTheme="minorEastAsia" w:hAnsiTheme="minorHAnsi"/>
                                <w:sz w:val="22"/>
                                <w:lang w:eastAsia="zh-CN"/>
                              </w:rPr>
                            </w:pPr>
                            <w:r w:rsidRPr="00084FEE">
                              <w:rPr>
                                <w:rFonts w:asciiTheme="minorHAnsi" w:eastAsiaTheme="minorEastAsia" w:hAnsiTheme="minorHAnsi"/>
                                <w:sz w:val="22"/>
                                <w:lang w:eastAsia="zh-CN"/>
                              </w:rPr>
                              <w:t>Содержание HbF повышено.</w:t>
                            </w:r>
                          </w:p>
                          <w:p w14:paraId="7464DFE6" w14:textId="77777777" w:rsidR="00CE1BA0" w:rsidRPr="00084FEE" w:rsidRDefault="00CE1BA0" w:rsidP="00084FEE">
                            <w:pPr>
                              <w:spacing w:line="240" w:lineRule="auto"/>
                              <w:ind w:firstLine="0"/>
                              <w:jc w:val="center"/>
                              <w:rPr>
                                <w:rFonts w:asciiTheme="minorHAnsi" w:eastAsiaTheme="minorEastAsia" w:hAnsiTheme="minorHAnsi"/>
                                <w:sz w:val="22"/>
                                <w:lang w:eastAsia="zh-CN"/>
                              </w:rPr>
                            </w:pPr>
                            <w:r w:rsidRPr="00084FEE">
                              <w:rPr>
                                <w:rFonts w:asciiTheme="minorHAnsi" w:eastAsiaTheme="minorEastAsia" w:hAnsiTheme="minorHAnsi"/>
                                <w:sz w:val="22"/>
                                <w:lang w:eastAsia="zh-CN"/>
                              </w:rPr>
                              <w:t xml:space="preserve"> Тест на ломкость хромосом отрицательный. </w:t>
                            </w:r>
                          </w:p>
                          <w:p w14:paraId="5CEE7609" w14:textId="77777777" w:rsidR="00CE1BA0" w:rsidRPr="00084FEE" w:rsidRDefault="00CE1BA0" w:rsidP="00084FEE">
                            <w:pPr>
                              <w:spacing w:line="240" w:lineRule="auto"/>
                              <w:ind w:firstLine="0"/>
                              <w:jc w:val="center"/>
                              <w:rPr>
                                <w:rFonts w:asciiTheme="minorHAnsi" w:eastAsiaTheme="minorEastAsia" w:hAnsiTheme="minorHAnsi"/>
                                <w:sz w:val="22"/>
                                <w:lang w:eastAsia="zh-CN"/>
                              </w:rPr>
                            </w:pPr>
                            <w:r w:rsidRPr="00084FEE">
                              <w:rPr>
                                <w:rFonts w:asciiTheme="minorHAnsi" w:eastAsiaTheme="minorEastAsia" w:hAnsiTheme="minorHAnsi"/>
                                <w:sz w:val="22"/>
                                <w:lang w:eastAsia="zh-CN"/>
                              </w:rPr>
                              <w:t>Пунктат костного мозга: снижено содержание клеток эритроидного ряда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xmlns:mv="urn:schemas-microsoft-com:mac:vml" xmlns:mo="http://schemas.microsoft.com/office/mac/office/2008/main">
            <w:pict>
              <v:rect w14:anchorId="3379AB3C" id="Прямоугольник 372" o:spid="_x0000_s1043" style="position:absolute;left:0;text-align:left;margin-left:88.2pt;margin-top:17.4pt;width:542.1pt;height:48.7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" fillcolor="white [3201]" strokecolor="black [3200]" strokeweight=".5pt">
                <v:textbox>
                  <w:txbxContent>
                    <w:p w14:paraId="5412E841" w14:textId="77777777" w:rsidR="00E01DBE" w:rsidRPr="00084FEE" w:rsidRDefault="00E01DBE" w:rsidP="00084FEE">
                      <w:pPr>
                        <w:spacing w:line="240" w:lineRule="auto"/>
                        <w:ind w:firstLine="0"/>
                        <w:jc w:val="center"/>
                        <w:rPr>
                          <w:rFonts w:asciiTheme="minorHAnsi" w:eastAsiaTheme="minorEastAsia" w:hAnsiTheme="minorHAnsi"/>
                          <w:sz w:val="22"/>
                          <w:lang w:eastAsia="zh-CN"/>
                        </w:rPr>
                      </w:pPr>
                      <w:r w:rsidRPr="00084FEE">
                        <w:rPr>
                          <w:rFonts w:asciiTheme="minorHAnsi" w:eastAsiaTheme="minorEastAsia" w:hAnsiTheme="minorHAnsi"/>
                          <w:sz w:val="22"/>
                          <w:lang w:eastAsia="zh-CN"/>
                        </w:rPr>
                        <w:t>Содержание HbF повышено.</w:t>
                      </w:r>
                    </w:p>
                    <w:p w14:paraId="7464DFE6" w14:textId="77777777" w:rsidR="00E01DBE" w:rsidRPr="00084FEE" w:rsidRDefault="00E01DBE" w:rsidP="00084FEE">
                      <w:pPr>
                        <w:spacing w:line="240" w:lineRule="auto"/>
                        <w:ind w:firstLine="0"/>
                        <w:jc w:val="center"/>
                        <w:rPr>
                          <w:rFonts w:asciiTheme="minorHAnsi" w:eastAsiaTheme="minorEastAsia" w:hAnsiTheme="minorHAnsi"/>
                          <w:sz w:val="22"/>
                          <w:lang w:eastAsia="zh-CN"/>
                        </w:rPr>
                      </w:pPr>
                      <w:r w:rsidRPr="00084FEE">
                        <w:rPr>
                          <w:rFonts w:asciiTheme="minorHAnsi" w:eastAsiaTheme="minorEastAsia" w:hAnsiTheme="minorHAnsi"/>
                          <w:sz w:val="22"/>
                          <w:lang w:eastAsia="zh-CN"/>
                        </w:rPr>
                        <w:t xml:space="preserve"> Тест на ломкость хромосом отрицательный. </w:t>
                      </w:r>
                    </w:p>
                    <w:p w14:paraId="5CEE7609" w14:textId="77777777" w:rsidR="00E01DBE" w:rsidRPr="00084FEE" w:rsidRDefault="00E01DBE" w:rsidP="00084FEE">
                      <w:pPr>
                        <w:spacing w:line="240" w:lineRule="auto"/>
                        <w:ind w:firstLine="0"/>
                        <w:jc w:val="center"/>
                        <w:rPr>
                          <w:rFonts w:asciiTheme="minorHAnsi" w:eastAsiaTheme="minorEastAsia" w:hAnsiTheme="minorHAnsi"/>
                          <w:sz w:val="22"/>
                          <w:lang w:eastAsia="zh-CN"/>
                        </w:rPr>
                      </w:pPr>
                      <w:r w:rsidRPr="00084FEE">
                        <w:rPr>
                          <w:rFonts w:asciiTheme="minorHAnsi" w:eastAsiaTheme="minorEastAsia" w:hAnsiTheme="minorHAnsi"/>
                          <w:sz w:val="22"/>
                          <w:lang w:eastAsia="zh-CN"/>
                        </w:rPr>
                        <w:t>Пунктат костного мозга: снижено содержание клеток эритроидного ряда</w:t>
                      </w:r>
                    </w:p>
                  </w:txbxContent>
                </v:textbox>
              </v:rect>
            </w:pict>
          </mc:Fallback>
        </mc:AlternateContent>
      </w:r>
      <w:r w:rsidR="00106D6B">
        <w:rPr>
          <w:noProof/>
          <w:lang w:eastAsia="ru-RU"/>
        </w:rPr>
        <mc:AlternateContent>
          <mc:Choice Requires="wps">
            <w:drawing>
              <wp:anchor distT="0" distB="0" distL="114300" distR="114300" simplePos="0" relativeHeight="251745280" behindDoc="0" locked="0" layoutInCell="1" allowOverlap="1" wp14:anchorId="194F0628" wp14:editId="213DA583">
                <wp:simplePos x="0" y="0"/>
                <wp:positionH relativeFrom="column">
                  <wp:posOffset>4568190</wp:posOffset>
                </wp:positionH>
                <wp:positionV relativeFrom="paragraph">
                  <wp:posOffset>24130</wp:posOffset>
                </wp:positionV>
                <wp:extent cx="0" cy="197485"/>
                <wp:effectExtent l="95250" t="0" r="76200" b="50165"/>
                <wp:wrapNone/>
                <wp:docPr id="348" name="Прямая со стрелкой 348"/>
                <wp:cNvGraphicFramePr/>
                <a:graphic xmlns:a="http://schemas.openxmlformats.org/drawingml/2006/main">
                  <a:graphicData uri="http://schemas.microsoft.com/office/word/2010/wordprocessingShape">
                    <wps:wsp>
                      <wps:cNvCnPr/>
                      <wps:spPr>
                        <a:xfrm>
                          <a:off x="0" y="0"/>
                          <a:ext cx="0" cy="19748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xmlns:mv="urn:schemas-microsoft-com:mac:vml" xmlns:mo="http://schemas.microsoft.com/office/mac/office/2008/main">
            <w:pict>
              <v:shape id="Прямая со стрелкой 348" o:spid="_x0000_s1026" type="#_x0000_t32" style="position:absolute;margin-left:359.7pt;margin-top:1.9pt;width:0;height:15.5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" strokecolor="#5b9bd5 [3204]" strokeweight=".5pt">
                <v:stroke endarrow="open" joinstyle="miter"/>
              </v:shape>
            </w:pict>
          </mc:Fallback>
        </mc:AlternateContent>
      </w:r>
      <w:r w:rsidR="00106D6B">
        <w:rPr>
          <w:noProof/>
          <w:lang w:eastAsia="ru-RU"/>
        </w:rPr>
        <mc:AlternateContent>
          <mc:Choice Requires="wps">
            <w:drawing>
              <wp:anchor distT="0" distB="0" distL="114300" distR="114300" simplePos="0" relativeHeight="251714560" behindDoc="0" locked="0" layoutInCell="1" allowOverlap="1" wp14:anchorId="4C1D7239" wp14:editId="6279C090">
                <wp:simplePos x="0" y="0"/>
                <wp:positionH relativeFrom="column">
                  <wp:posOffset>-410210</wp:posOffset>
                </wp:positionH>
                <wp:positionV relativeFrom="paragraph">
                  <wp:posOffset>1352550</wp:posOffset>
                </wp:positionV>
                <wp:extent cx="2066925" cy="247650"/>
                <wp:effectExtent l="0" t="0" r="28575" b="19050"/>
                <wp:wrapNone/>
                <wp:docPr id="369" name="Прямоугольник 369"/>
                <wp:cNvGraphicFramePr/>
                <a:graphic xmlns:a="http://schemas.openxmlformats.org/drawingml/2006/main">
                  <a:graphicData uri="http://schemas.microsoft.com/office/word/2010/wordprocessingShape">
                    <wps:wsp>
                      <wps:cNvSpPr/>
                      <wps:spPr>
                        <a:xfrm>
                          <a:off x="0" y="0"/>
                          <a:ext cx="2066925" cy="247650"/>
                        </a:xfrm>
                        <a:prstGeom prst="rect">
                          <a:avLst/>
                        </a:prstGeom>
                        <a:ln w="6350"/>
                      </wps:spPr>
                      <wps:style>
                        <a:lnRef idx="2">
                          <a:schemeClr val="dk1"/>
                        </a:lnRef>
                        <a:fillRef idx="1">
                          <a:schemeClr val="lt1"/>
                        </a:fillRef>
                        <a:effectRef idx="0">
                          <a:schemeClr val="dk1"/>
                        </a:effectRef>
                        <a:fontRef idx="minor">
                          <a:schemeClr val="dk1"/>
                        </a:fontRef>
                      </wps:style>
                      <wps:txbx>
                        <w:txbxContent>
                          <w:p w14:paraId="71F7094C" w14:textId="77777777" w:rsidR="00CE1BA0" w:rsidRPr="00084FEE" w:rsidRDefault="00CE1BA0" w:rsidP="005F00C9">
                            <w:pPr>
                              <w:spacing w:line="240" w:lineRule="auto"/>
                              <w:ind w:firstLine="0"/>
                              <w:jc w:val="center"/>
                              <w:rPr>
                                <w:rFonts w:asciiTheme="minorHAnsi" w:eastAsiaTheme="minorEastAsia" w:hAnsiTheme="minorHAnsi"/>
                                <w:sz w:val="22"/>
                                <w:lang w:eastAsia="zh-CN"/>
                              </w:rPr>
                            </w:pPr>
                            <w:r w:rsidRPr="00084FEE">
                              <w:rPr>
                                <w:rFonts w:asciiTheme="minorHAnsi" w:eastAsiaTheme="minorEastAsia" w:hAnsiTheme="minorHAnsi"/>
                                <w:sz w:val="22"/>
                                <w:lang w:eastAsia="zh-CN"/>
                              </w:rPr>
                              <w:t>Диагноз АДБ неправомочен</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xmlns:mv="urn:schemas-microsoft-com:mac:vml" xmlns:mo="http://schemas.microsoft.com/office/mac/office/2008/main">
            <w:pict>
              <v:rect w14:anchorId="4C1D7239" id="Прямоугольник 369" o:spid="_x0000_s1044" style="position:absolute;left:0;text-align:left;margin-left:-32.3pt;margin-top:106.5pt;width:162.75pt;height:19.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" fillcolor="white [3201]" strokecolor="black [3200]" strokeweight=".5pt">
                <v:textbox>
                  <w:txbxContent>
                    <w:p w14:paraId="71F7094C" w14:textId="77777777" w:rsidR="00E01DBE" w:rsidRPr="00084FEE" w:rsidRDefault="00E01DBE" w:rsidP="005F00C9">
                      <w:pPr>
                        <w:spacing w:line="240" w:lineRule="auto"/>
                        <w:ind w:firstLine="0"/>
                        <w:jc w:val="center"/>
                        <w:rPr>
                          <w:rFonts w:asciiTheme="minorHAnsi" w:eastAsiaTheme="minorEastAsia" w:hAnsiTheme="minorHAnsi"/>
                          <w:sz w:val="22"/>
                          <w:lang w:eastAsia="zh-CN"/>
                        </w:rPr>
                      </w:pPr>
                      <w:r w:rsidRPr="00084FEE">
                        <w:rPr>
                          <w:rFonts w:asciiTheme="minorHAnsi" w:eastAsiaTheme="minorEastAsia" w:hAnsiTheme="minorHAnsi"/>
                          <w:sz w:val="22"/>
                          <w:lang w:eastAsia="zh-CN"/>
                        </w:rPr>
                        <w:t>Диагноз АДБ неправомочен</w:t>
                      </w:r>
                    </w:p>
                  </w:txbxContent>
                </v:textbox>
              </v:rect>
            </w:pict>
          </mc:Fallback>
        </mc:AlternateContent>
      </w:r>
      <w:r w:rsidR="00106D6B" w:rsidRPr="00E57EF3">
        <w:rPr>
          <w:noProof/>
          <w:lang w:eastAsia="ru-RU"/>
        </w:rPr>
        <mc:AlternateContent>
          <mc:Choice Requires="wps">
            <w:drawing>
              <wp:anchor distT="0" distB="0" distL="114300" distR="114300" simplePos="0" relativeHeight="251713536" behindDoc="0" locked="0" layoutInCell="1" allowOverlap="1" wp14:anchorId="2CB72627" wp14:editId="765F1FB2">
                <wp:simplePos x="0" y="0"/>
                <wp:positionH relativeFrom="column">
                  <wp:posOffset>4062730</wp:posOffset>
                </wp:positionH>
                <wp:positionV relativeFrom="paragraph">
                  <wp:posOffset>1049020</wp:posOffset>
                </wp:positionV>
                <wp:extent cx="495300" cy="323850"/>
                <wp:effectExtent l="0" t="0" r="0" b="0"/>
                <wp:wrapNone/>
                <wp:docPr id="370"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 cy="323850"/>
                        </a:xfrm>
                        <a:prstGeom prst="rect">
                          <a:avLst/>
                        </a:prstGeom>
                        <a:solidFill>
                          <a:srgbClr val="FFFFFF"/>
                        </a:solidFill>
                        <a:ln w="9525">
                          <a:noFill/>
                          <a:miter lim="800000"/>
                          <a:headEnd/>
                          <a:tailEnd/>
                        </a:ln>
                      </wps:spPr>
                      <wps:txbx>
                        <w:txbxContent>
                          <w:p w14:paraId="2D2C9435" w14:textId="77777777" w:rsidR="00CE1BA0" w:rsidRDefault="00CE1BA0" w:rsidP="001D1B5C">
                            <w:pPr>
                              <w:spacing w:line="240" w:lineRule="auto"/>
                              <w:ind w:firstLine="0"/>
                            </w:pPr>
                            <w:r>
                              <w:t>Да</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xmlns:mv="urn:schemas-microsoft-com:mac:vml" xmlns:mo="http://schemas.microsoft.com/office/mac/office/2008/main">
            <w:pict>
              <v:shape w14:anchorId="2CB72627" id="_x0000_s1045" type="#_x0000_t202" style="position:absolute;left:0;text-align:left;margin-left:319.9pt;margin-top:82.6pt;width:39pt;height:25.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" stroked="f">
                <v:textbox>
                  <w:txbxContent>
                    <w:p w14:paraId="2D2C9435" w14:textId="77777777" w:rsidR="00E01DBE" w:rsidRDefault="00E01DBE" w:rsidP="001D1B5C">
                      <w:pPr>
                        <w:spacing w:line="240" w:lineRule="auto"/>
                        <w:ind w:firstLine="0"/>
                      </w:pPr>
                      <w:r>
                        <w:t>Да</w:t>
                      </w:r>
                    </w:p>
                  </w:txbxContent>
                </v:textbox>
              </v:shape>
            </w:pict>
          </mc:Fallback>
        </mc:AlternateContent>
      </w:r>
      <w:r w:rsidR="00106D6B" w:rsidRPr="00E57EF3">
        <w:rPr>
          <w:noProof/>
          <w:lang w:eastAsia="ru-RU"/>
        </w:rPr>
        <mc:AlternateContent>
          <mc:Choice Requires="wps">
            <w:drawing>
              <wp:anchor distT="0" distB="0" distL="114300" distR="114300" simplePos="0" relativeHeight="251712512" behindDoc="0" locked="0" layoutInCell="1" allowOverlap="1" wp14:anchorId="6418DEA8" wp14:editId="3A4FEB12">
                <wp:simplePos x="0" y="0"/>
                <wp:positionH relativeFrom="column">
                  <wp:posOffset>850265</wp:posOffset>
                </wp:positionH>
                <wp:positionV relativeFrom="paragraph">
                  <wp:posOffset>1034415</wp:posOffset>
                </wp:positionV>
                <wp:extent cx="495300" cy="323850"/>
                <wp:effectExtent l="0" t="0" r="0" b="0"/>
                <wp:wrapNone/>
                <wp:docPr id="37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 cy="323850"/>
                        </a:xfrm>
                        <a:prstGeom prst="rect">
                          <a:avLst/>
                        </a:prstGeom>
                        <a:solidFill>
                          <a:srgbClr val="FFFFFF"/>
                        </a:solidFill>
                        <a:ln w="9525">
                          <a:noFill/>
                          <a:miter lim="800000"/>
                          <a:headEnd/>
                          <a:tailEnd/>
                        </a:ln>
                      </wps:spPr>
                      <wps:txbx>
                        <w:txbxContent>
                          <w:p w14:paraId="223E88CD" w14:textId="77777777" w:rsidR="00CE1BA0" w:rsidRDefault="00CE1BA0" w:rsidP="001D1B5C">
                            <w:pPr>
                              <w:spacing w:line="240" w:lineRule="auto"/>
                              <w:ind w:firstLine="0"/>
                            </w:pPr>
                            <w:r>
                              <w:t>Нет</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xmlns:mv="urn:schemas-microsoft-com:mac:vml" xmlns:mo="http://schemas.microsoft.com/office/mac/office/2008/main">
            <w:pict>
              <v:shape w14:anchorId="6418DEA8" id="_x0000_s1046" type="#_x0000_t202" style="position:absolute;left:0;text-align:left;margin-left:66.95pt;margin-top:81.45pt;width:39pt;height:25.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" stroked="f">
                <v:textbox>
                  <w:txbxContent>
                    <w:p w14:paraId="223E88CD" w14:textId="77777777" w:rsidR="00E01DBE" w:rsidRDefault="00E01DBE" w:rsidP="001D1B5C">
                      <w:pPr>
                        <w:spacing w:line="240" w:lineRule="auto"/>
                        <w:ind w:firstLine="0"/>
                      </w:pPr>
                      <w:r>
                        <w:t>Нет</w:t>
                      </w:r>
                    </w:p>
                  </w:txbxContent>
                </v:textbox>
              </v:shape>
            </w:pict>
          </mc:Fallback>
        </mc:AlternateContent>
      </w:r>
      <w:r w:rsidR="00106D6B">
        <w:rPr>
          <w:noProof/>
          <w:lang w:eastAsia="ru-RU"/>
        </w:rPr>
        <mc:AlternateContent>
          <mc:Choice Requires="wps">
            <w:drawing>
              <wp:anchor distT="0" distB="0" distL="114300" distR="114300" simplePos="0" relativeHeight="251732992" behindDoc="0" locked="0" layoutInCell="1" allowOverlap="1" wp14:anchorId="3F74CE62" wp14:editId="26F9F1AD">
                <wp:simplePos x="0" y="0"/>
                <wp:positionH relativeFrom="column">
                  <wp:posOffset>4558920</wp:posOffset>
                </wp:positionH>
                <wp:positionV relativeFrom="paragraph">
                  <wp:posOffset>1630824</wp:posOffset>
                </wp:positionV>
                <wp:extent cx="0" cy="187325"/>
                <wp:effectExtent l="95250" t="0" r="57150" b="60325"/>
                <wp:wrapNone/>
                <wp:docPr id="364" name="Прямая со стрелкой 364"/>
                <wp:cNvGraphicFramePr/>
                <a:graphic xmlns:a="http://schemas.openxmlformats.org/drawingml/2006/main">
                  <a:graphicData uri="http://schemas.microsoft.com/office/word/2010/wordprocessingShape">
                    <wps:wsp>
                      <wps:cNvCnPr/>
                      <wps:spPr>
                        <a:xfrm>
                          <a:off x="0" y="0"/>
                          <a:ext cx="0" cy="1873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xmlns:mv="urn:schemas-microsoft-com:mac:vml" xmlns:mo="http://schemas.microsoft.com/office/mac/office/2008/main">
            <w:pict>
              <v:shape id="Прямая со стрелкой 364" o:spid="_x0000_s1026" type="#_x0000_t32" style="position:absolute;margin-left:358.95pt;margin-top:128.4pt;width:0;height:14.7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" strokecolor="#5b9bd5 [3204]" strokeweight=".5pt">
                <v:stroke endarrow="open" joinstyle="miter"/>
              </v:shape>
            </w:pict>
          </mc:Fallback>
        </mc:AlternateContent>
      </w:r>
      <w:r w:rsidR="00106D6B">
        <w:rPr>
          <w:noProof/>
          <w:lang w:eastAsia="ru-RU"/>
        </w:rPr>
        <mc:AlternateContent>
          <mc:Choice Requires="wps">
            <w:drawing>
              <wp:anchor distT="0" distB="0" distL="114300" distR="114300" simplePos="0" relativeHeight="251715584" behindDoc="0" locked="0" layoutInCell="1" allowOverlap="1" wp14:anchorId="2C03D9FF" wp14:editId="5DB92F0C">
                <wp:simplePos x="0" y="0"/>
                <wp:positionH relativeFrom="column">
                  <wp:posOffset>3533140</wp:posOffset>
                </wp:positionH>
                <wp:positionV relativeFrom="paragraph">
                  <wp:posOffset>1382395</wp:posOffset>
                </wp:positionV>
                <wp:extent cx="2066925" cy="247650"/>
                <wp:effectExtent l="0" t="0" r="28575" b="19050"/>
                <wp:wrapNone/>
                <wp:docPr id="346" name="Прямоугольник 346"/>
                <wp:cNvGraphicFramePr/>
                <a:graphic xmlns:a="http://schemas.openxmlformats.org/drawingml/2006/main">
                  <a:graphicData uri="http://schemas.microsoft.com/office/word/2010/wordprocessingShape">
                    <wps:wsp>
                      <wps:cNvSpPr/>
                      <wps:spPr>
                        <a:xfrm>
                          <a:off x="0" y="0"/>
                          <a:ext cx="2066925" cy="247650"/>
                        </a:xfrm>
                        <a:prstGeom prst="rect">
                          <a:avLst/>
                        </a:prstGeom>
                        <a:ln w="6350"/>
                      </wps:spPr>
                      <wps:style>
                        <a:lnRef idx="2">
                          <a:schemeClr val="dk1"/>
                        </a:lnRef>
                        <a:fillRef idx="1">
                          <a:schemeClr val="lt1"/>
                        </a:fillRef>
                        <a:effectRef idx="0">
                          <a:schemeClr val="dk1"/>
                        </a:effectRef>
                        <a:fontRef idx="minor">
                          <a:schemeClr val="dk1"/>
                        </a:fontRef>
                      </wps:style>
                      <wps:txbx>
                        <w:txbxContent>
                          <w:p w14:paraId="67113E60" w14:textId="77777777" w:rsidR="00CE1BA0" w:rsidRPr="00084FEE" w:rsidRDefault="00CE1BA0" w:rsidP="005F00C9">
                            <w:pPr>
                              <w:spacing w:line="240" w:lineRule="auto"/>
                              <w:ind w:firstLine="0"/>
                              <w:jc w:val="center"/>
                              <w:rPr>
                                <w:rFonts w:asciiTheme="minorHAnsi" w:eastAsiaTheme="minorEastAsia" w:hAnsiTheme="minorHAnsi"/>
                                <w:sz w:val="22"/>
                                <w:lang w:eastAsia="zh-CN"/>
                              </w:rPr>
                            </w:pPr>
                            <w:r w:rsidRPr="00084FEE">
                              <w:rPr>
                                <w:rFonts w:asciiTheme="minorHAnsi" w:eastAsiaTheme="minorEastAsia" w:hAnsiTheme="minorHAnsi"/>
                                <w:sz w:val="22"/>
                                <w:lang w:eastAsia="zh-CN"/>
                              </w:rPr>
                              <w:t>Диагноз АДБ установлен</w:t>
                            </w:r>
                          </w:p>
                          <w:p w14:paraId="1B92E542" w14:textId="77777777" w:rsidR="00CE1BA0" w:rsidRPr="00E57EF3" w:rsidRDefault="00CE1BA0" w:rsidP="005F00C9">
                            <w:pPr>
                              <w:spacing w:line="240" w:lineRule="auto"/>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xmlns:mv="urn:schemas-microsoft-com:mac:vml" xmlns:mo="http://schemas.microsoft.com/office/mac/office/2008/main">
            <w:pict>
              <v:rect w14:anchorId="2C03D9FF" id="Прямоугольник 346" o:spid="_x0000_s1047" style="position:absolute;left:0;text-align:left;margin-left:278.2pt;margin-top:108.85pt;width:162.75pt;height:19.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" fillcolor="white [3201]" strokecolor="black [3200]" strokeweight=".5pt">
                <v:textbox>
                  <w:txbxContent>
                    <w:p w14:paraId="67113E60" w14:textId="77777777" w:rsidR="00E01DBE" w:rsidRPr="00084FEE" w:rsidRDefault="00E01DBE" w:rsidP="005F00C9">
                      <w:pPr>
                        <w:spacing w:line="240" w:lineRule="auto"/>
                        <w:ind w:firstLine="0"/>
                        <w:jc w:val="center"/>
                        <w:rPr>
                          <w:rFonts w:asciiTheme="minorHAnsi" w:eastAsiaTheme="minorEastAsia" w:hAnsiTheme="minorHAnsi"/>
                          <w:sz w:val="22"/>
                          <w:lang w:eastAsia="zh-CN"/>
                        </w:rPr>
                      </w:pPr>
                      <w:r w:rsidRPr="00084FEE">
                        <w:rPr>
                          <w:rFonts w:asciiTheme="minorHAnsi" w:eastAsiaTheme="minorEastAsia" w:hAnsiTheme="minorHAnsi"/>
                          <w:sz w:val="22"/>
                          <w:lang w:eastAsia="zh-CN"/>
                        </w:rPr>
                        <w:t>Диагноз АДБ установлен</w:t>
                      </w:r>
                    </w:p>
                    <w:p w14:paraId="1B92E542" w14:textId="77777777" w:rsidR="00E01DBE" w:rsidRPr="00E57EF3" w:rsidRDefault="00E01DBE" w:rsidP="005F00C9">
                      <w:pPr>
                        <w:spacing w:line="240" w:lineRule="auto"/>
                        <w:jc w:val="center"/>
                      </w:pPr>
                    </w:p>
                  </w:txbxContent>
                </v:textbox>
              </v:rect>
            </w:pict>
          </mc:Fallback>
        </mc:AlternateContent>
      </w:r>
      <w:r w:rsidR="00106D6B">
        <w:rPr>
          <w:noProof/>
          <w:lang w:eastAsia="ru-RU"/>
        </w:rPr>
        <mc:AlternateContent>
          <mc:Choice Requires="wps">
            <w:drawing>
              <wp:anchor distT="0" distB="0" distL="114300" distR="114300" simplePos="0" relativeHeight="251716608" behindDoc="0" locked="0" layoutInCell="1" allowOverlap="1" wp14:anchorId="5D57B5BA" wp14:editId="244EB7DA">
                <wp:simplePos x="0" y="0"/>
                <wp:positionH relativeFrom="column">
                  <wp:posOffset>3533775</wp:posOffset>
                </wp:positionH>
                <wp:positionV relativeFrom="paragraph">
                  <wp:posOffset>1817370</wp:posOffset>
                </wp:positionV>
                <wp:extent cx="2066925" cy="228600"/>
                <wp:effectExtent l="0" t="0" r="28575" b="19050"/>
                <wp:wrapNone/>
                <wp:docPr id="347" name="Прямоугольник 347"/>
                <wp:cNvGraphicFramePr/>
                <a:graphic xmlns:a="http://schemas.openxmlformats.org/drawingml/2006/main">
                  <a:graphicData uri="http://schemas.microsoft.com/office/word/2010/wordprocessingShape">
                    <wps:wsp>
                      <wps:cNvSpPr/>
                      <wps:spPr>
                        <a:xfrm>
                          <a:off x="0" y="0"/>
                          <a:ext cx="2066925" cy="228600"/>
                        </a:xfrm>
                        <a:prstGeom prst="rect">
                          <a:avLst/>
                        </a:prstGeom>
                        <a:ln w="6350"/>
                      </wps:spPr>
                      <wps:style>
                        <a:lnRef idx="2">
                          <a:schemeClr val="dk1"/>
                        </a:lnRef>
                        <a:fillRef idx="1">
                          <a:schemeClr val="lt1"/>
                        </a:fillRef>
                        <a:effectRef idx="0">
                          <a:schemeClr val="dk1"/>
                        </a:effectRef>
                        <a:fontRef idx="minor">
                          <a:schemeClr val="dk1"/>
                        </a:fontRef>
                      </wps:style>
                      <wps:txbx>
                        <w:txbxContent>
                          <w:p w14:paraId="6D71DC88" w14:textId="77777777" w:rsidR="00CE1BA0" w:rsidRPr="00084FEE" w:rsidRDefault="00CE1BA0" w:rsidP="005F00C9">
                            <w:pPr>
                              <w:spacing w:line="240" w:lineRule="auto"/>
                              <w:ind w:firstLine="0"/>
                              <w:jc w:val="center"/>
                              <w:rPr>
                                <w:rFonts w:asciiTheme="minorHAnsi" w:eastAsiaTheme="minorEastAsia" w:hAnsiTheme="minorHAnsi"/>
                                <w:sz w:val="22"/>
                                <w:lang w:eastAsia="zh-CN"/>
                              </w:rPr>
                            </w:pPr>
                            <w:r w:rsidRPr="00084FEE">
                              <w:rPr>
                                <w:rFonts w:asciiTheme="minorHAnsi" w:eastAsiaTheme="minorEastAsia" w:hAnsiTheme="minorHAnsi"/>
                                <w:sz w:val="22"/>
                                <w:lang w:eastAsia="zh-CN"/>
                              </w:rPr>
                              <w:t>Лечение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xmlns:mv="urn:schemas-microsoft-com:mac:vml" xmlns:mo="http://schemas.microsoft.com/office/mac/office/2008/main">
            <w:pict>
              <v:rect w14:anchorId="5D57B5BA" id="Прямоугольник 347" o:spid="_x0000_s1048" style="position:absolute;left:0;text-align:left;margin-left:278.25pt;margin-top:143.1pt;width:162.75pt;height:18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" fillcolor="white [3201]" strokecolor="black [3200]" strokeweight=".5pt">
                <v:textbox>
                  <w:txbxContent>
                    <w:p w14:paraId="6D71DC88" w14:textId="77777777" w:rsidR="00E01DBE" w:rsidRPr="00084FEE" w:rsidRDefault="00E01DBE" w:rsidP="005F00C9">
                      <w:pPr>
                        <w:spacing w:line="240" w:lineRule="auto"/>
                        <w:ind w:firstLine="0"/>
                        <w:jc w:val="center"/>
                        <w:rPr>
                          <w:rFonts w:asciiTheme="minorHAnsi" w:eastAsiaTheme="minorEastAsia" w:hAnsiTheme="minorHAnsi"/>
                          <w:sz w:val="22"/>
                          <w:lang w:eastAsia="zh-CN"/>
                        </w:rPr>
                      </w:pPr>
                      <w:r w:rsidRPr="00084FEE">
                        <w:rPr>
                          <w:rFonts w:asciiTheme="minorHAnsi" w:eastAsiaTheme="minorEastAsia" w:hAnsiTheme="minorHAnsi"/>
                          <w:sz w:val="22"/>
                          <w:lang w:eastAsia="zh-CN"/>
                        </w:rPr>
                        <w:t>Лечение</w:t>
                      </w:r>
                    </w:p>
                  </w:txbxContent>
                </v:textbox>
              </v:rect>
            </w:pict>
          </mc:Fallback>
        </mc:AlternateContent>
      </w:r>
      <w:r w:rsidR="00106D6B">
        <w:rPr>
          <w:noProof/>
          <w:lang w:eastAsia="ru-RU"/>
        </w:rPr>
        <mc:AlternateContent>
          <mc:Choice Requires="wps">
            <w:drawing>
              <wp:anchor distT="0" distB="0" distL="114300" distR="114300" simplePos="0" relativeHeight="251734016" behindDoc="0" locked="0" layoutInCell="1" allowOverlap="1" wp14:anchorId="602B7422" wp14:editId="7AEFED86">
                <wp:simplePos x="0" y="0"/>
                <wp:positionH relativeFrom="column">
                  <wp:posOffset>4568347</wp:posOffset>
                </wp:positionH>
                <wp:positionV relativeFrom="paragraph">
                  <wp:posOffset>2055030</wp:posOffset>
                </wp:positionV>
                <wp:extent cx="0" cy="227821"/>
                <wp:effectExtent l="95250" t="0" r="57150" b="58420"/>
                <wp:wrapNone/>
                <wp:docPr id="363" name="Прямая со стрелкой 363"/>
                <wp:cNvGraphicFramePr/>
                <a:graphic xmlns:a="http://schemas.openxmlformats.org/drawingml/2006/main">
                  <a:graphicData uri="http://schemas.microsoft.com/office/word/2010/wordprocessingShape">
                    <wps:wsp>
                      <wps:cNvCnPr/>
                      <wps:spPr>
                        <a:xfrm>
                          <a:off x="0" y="0"/>
                          <a:ext cx="0" cy="227821"/>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xmlns:mv="urn:schemas-microsoft-com:mac:vml" xmlns:mo="http://schemas.microsoft.com/office/mac/office/2008/main">
            <w:pict>
              <v:shape id="Прямая со стрелкой 363" o:spid="_x0000_s1026" type="#_x0000_t32" style="position:absolute;margin-left:359.7pt;margin-top:161.8pt;width:0;height:17.9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" strokecolor="#5b9bd5 [3204]" strokeweight=".5pt">
                <v:stroke endarrow="open" joinstyle="miter"/>
              </v:shape>
            </w:pict>
          </mc:Fallback>
        </mc:AlternateContent>
      </w:r>
      <w:r w:rsidR="00106D6B">
        <w:rPr>
          <w:noProof/>
          <w:lang w:eastAsia="ru-RU"/>
        </w:rPr>
        <mc:AlternateContent>
          <mc:Choice Requires="wps">
            <w:drawing>
              <wp:anchor distT="0" distB="0" distL="114300" distR="114300" simplePos="0" relativeHeight="251736064" behindDoc="0" locked="0" layoutInCell="1" allowOverlap="1" wp14:anchorId="6EE265A8" wp14:editId="61782AE2">
                <wp:simplePos x="0" y="0"/>
                <wp:positionH relativeFrom="column">
                  <wp:posOffset>5765165</wp:posOffset>
                </wp:positionH>
                <wp:positionV relativeFrom="paragraph">
                  <wp:posOffset>2535555</wp:posOffset>
                </wp:positionV>
                <wp:extent cx="1160780" cy="440690"/>
                <wp:effectExtent l="0" t="0" r="58420" b="73660"/>
                <wp:wrapNone/>
                <wp:docPr id="351" name="Прямая со стрелкой 351"/>
                <wp:cNvGraphicFramePr/>
                <a:graphic xmlns:a="http://schemas.openxmlformats.org/drawingml/2006/main">
                  <a:graphicData uri="http://schemas.microsoft.com/office/word/2010/wordprocessingShape">
                    <wps:wsp>
                      <wps:cNvCnPr/>
                      <wps:spPr>
                        <a:xfrm>
                          <a:off x="0" y="0"/>
                          <a:ext cx="1160780" cy="44069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xmlns:mv="urn:schemas-microsoft-com:mac:vml" xmlns:mo="http://schemas.microsoft.com/office/mac/office/2008/main">
            <w:pict>
              <v:shape id="Прямая со стрелкой 351" o:spid="_x0000_s1026" type="#_x0000_t32" style="position:absolute;margin-left:453.95pt;margin-top:199.65pt;width:91.4pt;height:34.7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" strokecolor="#5b9bd5 [3204]" strokeweight=".5pt">
                <v:stroke endarrow="open" joinstyle="miter"/>
              </v:shape>
            </w:pict>
          </mc:Fallback>
        </mc:AlternateContent>
      </w:r>
      <w:r w:rsidR="00106D6B">
        <w:rPr>
          <w:noProof/>
          <w:lang w:eastAsia="ru-RU"/>
        </w:rPr>
        <mc:AlternateContent>
          <mc:Choice Requires="wps">
            <w:drawing>
              <wp:anchor distT="0" distB="0" distL="114300" distR="114300" simplePos="0" relativeHeight="251735040" behindDoc="0" locked="0" layoutInCell="1" allowOverlap="1" wp14:anchorId="26A495CC" wp14:editId="5A120E05">
                <wp:simplePos x="0" y="0"/>
                <wp:positionH relativeFrom="column">
                  <wp:posOffset>1711960</wp:posOffset>
                </wp:positionH>
                <wp:positionV relativeFrom="paragraph">
                  <wp:posOffset>2535555</wp:posOffset>
                </wp:positionV>
                <wp:extent cx="1692910" cy="440690"/>
                <wp:effectExtent l="38100" t="0" r="21590" b="92710"/>
                <wp:wrapNone/>
                <wp:docPr id="350" name="Прямая со стрелкой 350"/>
                <wp:cNvGraphicFramePr/>
                <a:graphic xmlns:a="http://schemas.openxmlformats.org/drawingml/2006/main">
                  <a:graphicData uri="http://schemas.microsoft.com/office/word/2010/wordprocessingShape">
                    <wps:wsp>
                      <wps:cNvCnPr/>
                      <wps:spPr>
                        <a:xfrm flipH="1">
                          <a:off x="0" y="0"/>
                          <a:ext cx="1692910" cy="44069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xmlns:mv="urn:schemas-microsoft-com:mac:vml" xmlns:mo="http://schemas.microsoft.com/office/mac/office/2008/main">
            <w:pict>
              <v:shape id="Прямая со стрелкой 350" o:spid="_x0000_s1026" type="#_x0000_t32" style="position:absolute;margin-left:134.8pt;margin-top:199.65pt;width:133.3pt;height:34.7pt;flip:x;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" strokecolor="#5b9bd5 [3204]" strokeweight=".5pt">
                <v:stroke endarrow="open" joinstyle="miter"/>
              </v:shape>
            </w:pict>
          </mc:Fallback>
        </mc:AlternateContent>
      </w:r>
      <w:r w:rsidR="00106D6B">
        <w:rPr>
          <w:noProof/>
          <w:lang w:eastAsia="ru-RU"/>
        </w:rPr>
        <mc:AlternateContent>
          <mc:Choice Requires="wps">
            <w:drawing>
              <wp:anchor distT="0" distB="0" distL="114300" distR="114300" simplePos="0" relativeHeight="251717632" behindDoc="0" locked="0" layoutInCell="1" allowOverlap="1" wp14:anchorId="2F4FA0B9" wp14:editId="01B0C191">
                <wp:simplePos x="0" y="0"/>
                <wp:positionH relativeFrom="column">
                  <wp:posOffset>3398520</wp:posOffset>
                </wp:positionH>
                <wp:positionV relativeFrom="paragraph">
                  <wp:posOffset>2287270</wp:posOffset>
                </wp:positionV>
                <wp:extent cx="2362200" cy="495300"/>
                <wp:effectExtent l="38100" t="19050" r="19050" b="38100"/>
                <wp:wrapNone/>
                <wp:docPr id="368" name="Ромб 368"/>
                <wp:cNvGraphicFramePr/>
                <a:graphic xmlns:a="http://schemas.openxmlformats.org/drawingml/2006/main">
                  <a:graphicData uri="http://schemas.microsoft.com/office/word/2010/wordprocessingShape">
                    <wps:wsp>
                      <wps:cNvSpPr/>
                      <wps:spPr>
                        <a:xfrm>
                          <a:off x="0" y="0"/>
                          <a:ext cx="2362200" cy="495300"/>
                        </a:xfrm>
                        <a:prstGeom prst="diamond">
                          <a:avLst/>
                        </a:prstGeom>
                        <a:ln w="6350"/>
                      </wps:spPr>
                      <wps:style>
                        <a:lnRef idx="2">
                          <a:schemeClr val="dk1"/>
                        </a:lnRef>
                        <a:fillRef idx="1">
                          <a:schemeClr val="lt1"/>
                        </a:fillRef>
                        <a:effectRef idx="0">
                          <a:schemeClr val="dk1"/>
                        </a:effectRef>
                        <a:fontRef idx="minor">
                          <a:schemeClr val="dk1"/>
                        </a:fontRef>
                      </wps:style>
                      <wps:txbx>
                        <w:txbxContent>
                          <w:p w14:paraId="049C0EF9" w14:textId="77777777" w:rsidR="00CE1BA0" w:rsidRPr="00084FEE" w:rsidRDefault="00CE1BA0" w:rsidP="005F00C9">
                            <w:pPr>
                              <w:ind w:firstLine="0"/>
                              <w:jc w:val="center"/>
                              <w:rPr>
                                <w:rFonts w:asciiTheme="minorHAnsi" w:eastAsiaTheme="minorEastAsia" w:hAnsiTheme="minorHAnsi"/>
                                <w:sz w:val="22"/>
                                <w:lang w:eastAsia="zh-CN"/>
                              </w:rPr>
                            </w:pPr>
                            <w:r w:rsidRPr="00084FEE">
                              <w:rPr>
                                <w:rFonts w:asciiTheme="minorHAnsi" w:eastAsiaTheme="minorEastAsia" w:hAnsiTheme="minorHAnsi"/>
                                <w:sz w:val="22"/>
                                <w:lang w:eastAsia="zh-CN"/>
                              </w:rPr>
                              <w:t>Возраст &lt; 1 года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xmlns:mv="urn:schemas-microsoft-com:mac:vml" xmlns:mo="http://schemas.microsoft.com/office/mac/office/2008/main">
            <w:pict>
              <v:shape w14:anchorId="2F4FA0B9" id="Ромб 368" o:spid="_x0000_s1049" type="#_x0000_t4" style="position:absolute;left:0;text-align:left;margin-left:267.6pt;margin-top:180.1pt;width:186pt;height:39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" fillcolor="white [3201]" strokecolor="black [3200]" strokeweight=".5pt">
                <v:textbox>
                  <w:txbxContent>
                    <w:p w14:paraId="049C0EF9" w14:textId="77777777" w:rsidR="00E01DBE" w:rsidRPr="00084FEE" w:rsidRDefault="00E01DBE" w:rsidP="005F00C9">
                      <w:pPr>
                        <w:ind w:firstLine="0"/>
                        <w:jc w:val="center"/>
                        <w:rPr>
                          <w:rFonts w:asciiTheme="minorHAnsi" w:eastAsiaTheme="minorEastAsia" w:hAnsiTheme="minorHAnsi"/>
                          <w:sz w:val="22"/>
                          <w:lang w:eastAsia="zh-CN"/>
                        </w:rPr>
                      </w:pPr>
                      <w:r w:rsidRPr="00084FEE">
                        <w:rPr>
                          <w:rFonts w:asciiTheme="minorHAnsi" w:eastAsiaTheme="minorEastAsia" w:hAnsiTheme="minorHAnsi"/>
                          <w:sz w:val="22"/>
                          <w:lang w:eastAsia="zh-CN"/>
                        </w:rPr>
                        <w:t>Возраст &lt; 1 года</w:t>
                      </w:r>
                    </w:p>
                  </w:txbxContent>
                </v:textbox>
              </v:shape>
            </w:pict>
          </mc:Fallback>
        </mc:AlternateContent>
      </w:r>
      <w:r w:rsidR="009650BD" w:rsidRPr="00E57EF3">
        <w:rPr>
          <w:noProof/>
          <w:lang w:eastAsia="ru-RU"/>
        </w:rPr>
        <mc:AlternateContent>
          <mc:Choice Requires="wps">
            <w:drawing>
              <wp:anchor distT="0" distB="0" distL="114300" distR="114300" simplePos="0" relativeHeight="251718656" behindDoc="0" locked="0" layoutInCell="1" allowOverlap="1" wp14:anchorId="6483C7FE" wp14:editId="74FE92CB">
                <wp:simplePos x="0" y="0"/>
                <wp:positionH relativeFrom="column">
                  <wp:posOffset>6198235</wp:posOffset>
                </wp:positionH>
                <wp:positionV relativeFrom="paragraph">
                  <wp:posOffset>2468245</wp:posOffset>
                </wp:positionV>
                <wp:extent cx="495300" cy="323850"/>
                <wp:effectExtent l="0" t="0" r="0" b="0"/>
                <wp:wrapNone/>
                <wp:docPr id="355"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 cy="323850"/>
                        </a:xfrm>
                        <a:prstGeom prst="rect">
                          <a:avLst/>
                        </a:prstGeom>
                        <a:solidFill>
                          <a:srgbClr val="FFFFFF"/>
                        </a:solidFill>
                        <a:ln w="9525">
                          <a:noFill/>
                          <a:miter lim="800000"/>
                          <a:headEnd/>
                          <a:tailEnd/>
                        </a:ln>
                      </wps:spPr>
                      <wps:txbx>
                        <w:txbxContent>
                          <w:p w14:paraId="7980BC34" w14:textId="77777777" w:rsidR="00CE1BA0" w:rsidRDefault="00CE1BA0" w:rsidP="001D1B5C">
                            <w:pPr>
                              <w:spacing w:line="240" w:lineRule="auto"/>
                              <w:ind w:firstLine="0"/>
                            </w:pPr>
                            <w:r>
                              <w:t>Нет</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xmlns:mv="urn:schemas-microsoft-com:mac:vml" xmlns:mo="http://schemas.microsoft.com/office/mac/office/2008/main">
            <w:pict>
              <v:shape w14:anchorId="6483C7FE" id="_x0000_s1050" type="#_x0000_t202" style="position:absolute;left:0;text-align:left;margin-left:488.05pt;margin-top:194.35pt;width:39pt;height:25.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" stroked="f">
                <v:textbox>
                  <w:txbxContent>
                    <w:p w14:paraId="7980BC34" w14:textId="77777777" w:rsidR="00E01DBE" w:rsidRDefault="00E01DBE" w:rsidP="001D1B5C">
                      <w:pPr>
                        <w:spacing w:line="240" w:lineRule="auto"/>
                        <w:ind w:firstLine="0"/>
                      </w:pPr>
                      <w:r>
                        <w:t>Нет</w:t>
                      </w:r>
                    </w:p>
                  </w:txbxContent>
                </v:textbox>
              </v:shape>
            </w:pict>
          </mc:Fallback>
        </mc:AlternateContent>
      </w:r>
      <w:r w:rsidR="009650BD" w:rsidRPr="00E57EF3">
        <w:rPr>
          <w:noProof/>
          <w:lang w:eastAsia="ru-RU"/>
        </w:rPr>
        <mc:AlternateContent>
          <mc:Choice Requires="wps">
            <w:drawing>
              <wp:anchor distT="0" distB="0" distL="114300" distR="114300" simplePos="0" relativeHeight="251719680" behindDoc="0" locked="0" layoutInCell="1" allowOverlap="1" wp14:anchorId="4CF94810" wp14:editId="65525BA6">
                <wp:simplePos x="0" y="0"/>
                <wp:positionH relativeFrom="column">
                  <wp:posOffset>2320925</wp:posOffset>
                </wp:positionH>
                <wp:positionV relativeFrom="paragraph">
                  <wp:posOffset>2456180</wp:posOffset>
                </wp:positionV>
                <wp:extent cx="495300" cy="323850"/>
                <wp:effectExtent l="0" t="0" r="0" b="0"/>
                <wp:wrapNone/>
                <wp:docPr id="354"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 cy="323850"/>
                        </a:xfrm>
                        <a:prstGeom prst="rect">
                          <a:avLst/>
                        </a:prstGeom>
                        <a:solidFill>
                          <a:srgbClr val="FFFFFF"/>
                        </a:solidFill>
                        <a:ln w="9525">
                          <a:noFill/>
                          <a:miter lim="800000"/>
                          <a:headEnd/>
                          <a:tailEnd/>
                        </a:ln>
                      </wps:spPr>
                      <wps:txbx>
                        <w:txbxContent>
                          <w:p w14:paraId="096B6EA7" w14:textId="77777777" w:rsidR="00CE1BA0" w:rsidRDefault="00CE1BA0" w:rsidP="001D1B5C">
                            <w:pPr>
                              <w:spacing w:line="240" w:lineRule="auto"/>
                              <w:ind w:firstLine="0"/>
                            </w:pPr>
                            <w:r>
                              <w:t>Да</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xmlns:mv="urn:schemas-microsoft-com:mac:vml" xmlns:mo="http://schemas.microsoft.com/office/mac/office/2008/main">
            <w:pict>
              <v:shape w14:anchorId="4CF94810" id="_x0000_s1051" type="#_x0000_t202" style="position:absolute;left:0;text-align:left;margin-left:182.75pt;margin-top:193.4pt;width:39pt;height:25.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" stroked="f">
                <v:textbox>
                  <w:txbxContent>
                    <w:p w14:paraId="096B6EA7" w14:textId="77777777" w:rsidR="00E01DBE" w:rsidRDefault="00E01DBE" w:rsidP="001D1B5C">
                      <w:pPr>
                        <w:spacing w:line="240" w:lineRule="auto"/>
                        <w:ind w:firstLine="0"/>
                      </w:pPr>
                      <w:r>
                        <w:t>Да</w:t>
                      </w:r>
                    </w:p>
                  </w:txbxContent>
                </v:textbox>
              </v:shape>
            </w:pict>
          </mc:Fallback>
        </mc:AlternateContent>
      </w:r>
      <w:r w:rsidR="00A82E15">
        <w:rPr>
          <w:noProof/>
          <w:lang w:eastAsia="ru-RU"/>
        </w:rPr>
        <mc:AlternateContent>
          <mc:Choice Requires="wps">
            <w:drawing>
              <wp:anchor distT="0" distB="0" distL="114300" distR="114300" simplePos="0" relativeHeight="251720704" behindDoc="0" locked="0" layoutInCell="1" allowOverlap="1" wp14:anchorId="7D203037" wp14:editId="69A89D7E">
                <wp:simplePos x="0" y="0"/>
                <wp:positionH relativeFrom="column">
                  <wp:posOffset>4213860</wp:posOffset>
                </wp:positionH>
                <wp:positionV relativeFrom="paragraph">
                  <wp:posOffset>2972435</wp:posOffset>
                </wp:positionV>
                <wp:extent cx="5208270" cy="323850"/>
                <wp:effectExtent l="0" t="0" r="11430" b="19050"/>
                <wp:wrapNone/>
                <wp:docPr id="366" name="Прямоугольник 366"/>
                <wp:cNvGraphicFramePr/>
                <a:graphic xmlns:a="http://schemas.openxmlformats.org/drawingml/2006/main">
                  <a:graphicData uri="http://schemas.microsoft.com/office/word/2010/wordprocessingShape">
                    <wps:wsp>
                      <wps:cNvSpPr/>
                      <wps:spPr>
                        <a:xfrm>
                          <a:off x="0" y="0"/>
                          <a:ext cx="5208270" cy="323850"/>
                        </a:xfrm>
                        <a:prstGeom prst="rect">
                          <a:avLst/>
                        </a:prstGeom>
                        <a:ln w="6350"/>
                      </wps:spPr>
                      <wps:style>
                        <a:lnRef idx="2">
                          <a:schemeClr val="dk1"/>
                        </a:lnRef>
                        <a:fillRef idx="1">
                          <a:schemeClr val="lt1"/>
                        </a:fillRef>
                        <a:effectRef idx="0">
                          <a:schemeClr val="dk1"/>
                        </a:effectRef>
                        <a:fontRef idx="minor">
                          <a:schemeClr val="dk1"/>
                        </a:fontRef>
                      </wps:style>
                      <wps:txbx>
                        <w:txbxContent>
                          <w:p w14:paraId="0668FC19" w14:textId="1290A764" w:rsidR="00CE1BA0" w:rsidRPr="00084FEE" w:rsidRDefault="00CE1BA0" w:rsidP="00084FEE">
                            <w:pPr>
                              <w:ind w:firstLine="0"/>
                              <w:jc w:val="center"/>
                              <w:rPr>
                                <w:rFonts w:asciiTheme="minorHAnsi" w:eastAsiaTheme="minorEastAsia" w:hAnsiTheme="minorHAnsi"/>
                                <w:sz w:val="22"/>
                                <w:lang w:eastAsia="zh-CN"/>
                              </w:rPr>
                            </w:pPr>
                            <w:r w:rsidRPr="00084FEE">
                              <w:rPr>
                                <w:rFonts w:asciiTheme="minorHAnsi" w:eastAsiaTheme="minorEastAsia" w:hAnsiTheme="minorHAnsi"/>
                                <w:sz w:val="22"/>
                                <w:lang w:eastAsia="zh-CN"/>
                              </w:rPr>
                              <w:t>Глюкокортикостероиды (преднизолон, метилпреднизолон) 2 мг/кг/сут. 2-4 недели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xmlns:mv="urn:schemas-microsoft-com:mac:vml" xmlns:mo="http://schemas.microsoft.com/office/mac/office/2008/main">
            <w:pict>
              <v:rect w14:anchorId="7D203037" id="Прямоугольник 366" o:spid="_x0000_s1052" style="position:absolute;left:0;text-align:left;margin-left:331.8pt;margin-top:234.05pt;width:410.1pt;height:25.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" fillcolor="white [3201]" strokecolor="black [3200]" strokeweight=".5pt">
                <v:textbox>
                  <w:txbxContent>
                    <w:p w14:paraId="0668FC19" w14:textId="1290A764" w:rsidR="00E01DBE" w:rsidRPr="00084FEE" w:rsidRDefault="00E01DBE" w:rsidP="00084FEE">
                      <w:pPr>
                        <w:ind w:firstLine="0"/>
                        <w:jc w:val="center"/>
                        <w:rPr>
                          <w:rFonts w:asciiTheme="minorHAnsi" w:eastAsiaTheme="minorEastAsia" w:hAnsiTheme="minorHAnsi"/>
                          <w:sz w:val="22"/>
                          <w:lang w:eastAsia="zh-CN"/>
                        </w:rPr>
                      </w:pPr>
                      <w:r w:rsidRPr="00084FEE">
                        <w:rPr>
                          <w:rFonts w:asciiTheme="minorHAnsi" w:eastAsiaTheme="minorEastAsia" w:hAnsiTheme="minorHAnsi"/>
                          <w:sz w:val="22"/>
                          <w:lang w:eastAsia="zh-CN"/>
                        </w:rPr>
                        <w:t>Глюкокортикостероиды (преднизолон, метилпреднизолон) 2 мг/кг/сут. 2-4 недели</w:t>
                      </w:r>
                    </w:p>
                  </w:txbxContent>
                </v:textbox>
              </v:rect>
            </w:pict>
          </mc:Fallback>
        </mc:AlternateContent>
      </w:r>
      <w:r w:rsidR="00A82E15">
        <w:rPr>
          <w:noProof/>
          <w:lang w:eastAsia="ru-RU"/>
        </w:rPr>
        <mc:AlternateContent>
          <mc:Choice Requires="wps">
            <w:drawing>
              <wp:anchor distT="0" distB="0" distL="114300" distR="114300" simplePos="0" relativeHeight="251725824" behindDoc="0" locked="0" layoutInCell="1" allowOverlap="1" wp14:anchorId="69304DB7" wp14:editId="04AEEC54">
                <wp:simplePos x="0" y="0"/>
                <wp:positionH relativeFrom="column">
                  <wp:posOffset>-235585</wp:posOffset>
                </wp:positionH>
                <wp:positionV relativeFrom="paragraph">
                  <wp:posOffset>2971165</wp:posOffset>
                </wp:positionV>
                <wp:extent cx="4324985" cy="323850"/>
                <wp:effectExtent l="0" t="0" r="18415" b="19050"/>
                <wp:wrapNone/>
                <wp:docPr id="349" name="Прямоугольник 349"/>
                <wp:cNvGraphicFramePr/>
                <a:graphic xmlns:a="http://schemas.openxmlformats.org/drawingml/2006/main">
                  <a:graphicData uri="http://schemas.microsoft.com/office/word/2010/wordprocessingShape">
                    <wps:wsp>
                      <wps:cNvSpPr/>
                      <wps:spPr>
                        <a:xfrm>
                          <a:off x="0" y="0"/>
                          <a:ext cx="4324985" cy="323850"/>
                        </a:xfrm>
                        <a:prstGeom prst="rect">
                          <a:avLst/>
                        </a:prstGeom>
                        <a:ln w="6350"/>
                      </wps:spPr>
                      <wps:style>
                        <a:lnRef idx="2">
                          <a:schemeClr val="dk1"/>
                        </a:lnRef>
                        <a:fillRef idx="1">
                          <a:schemeClr val="lt1"/>
                        </a:fillRef>
                        <a:effectRef idx="0">
                          <a:schemeClr val="dk1"/>
                        </a:effectRef>
                        <a:fontRef idx="minor">
                          <a:schemeClr val="dk1"/>
                        </a:fontRef>
                      </wps:style>
                      <wps:txbx>
                        <w:txbxContent>
                          <w:p w14:paraId="44263927" w14:textId="77777777" w:rsidR="00CE1BA0" w:rsidRPr="00084FEE" w:rsidRDefault="00CE1BA0" w:rsidP="00084FEE">
                            <w:pPr>
                              <w:ind w:firstLine="0"/>
                              <w:jc w:val="center"/>
                              <w:rPr>
                                <w:rFonts w:asciiTheme="minorHAnsi" w:eastAsiaTheme="minorEastAsia" w:hAnsiTheme="minorHAnsi"/>
                                <w:sz w:val="22"/>
                                <w:lang w:eastAsia="zh-CN"/>
                              </w:rPr>
                            </w:pPr>
                            <w:r w:rsidRPr="00084FEE">
                              <w:rPr>
                                <w:rFonts w:asciiTheme="minorHAnsi" w:eastAsiaTheme="minorEastAsia" w:hAnsiTheme="minorHAnsi"/>
                                <w:sz w:val="22"/>
                                <w:lang w:eastAsia="zh-CN"/>
                              </w:rPr>
                              <w:t>L-лейцин по 1000 мг/кв. м три раза в сутки внутрь ежедневно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xmlns:mv="urn:schemas-microsoft-com:mac:vml" xmlns:mo="http://schemas.microsoft.com/office/mac/office/2008/main">
            <w:pict>
              <v:rect w14:anchorId="69304DB7" id="Прямоугольник 349" o:spid="_x0000_s1053" style="position:absolute;left:0;text-align:left;margin-left:-18.55pt;margin-top:233.95pt;width:340.55pt;height:25.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" fillcolor="white [3201]" strokecolor="black [3200]" strokeweight=".5pt">
                <v:textbox>
                  <w:txbxContent>
                    <w:p w14:paraId="44263927" w14:textId="77777777" w:rsidR="00E01DBE" w:rsidRPr="00084FEE" w:rsidRDefault="00E01DBE" w:rsidP="00084FEE">
                      <w:pPr>
                        <w:ind w:firstLine="0"/>
                        <w:jc w:val="center"/>
                        <w:rPr>
                          <w:rFonts w:asciiTheme="minorHAnsi" w:eastAsiaTheme="minorEastAsia" w:hAnsiTheme="minorHAnsi"/>
                          <w:sz w:val="22"/>
                          <w:lang w:eastAsia="zh-CN"/>
                        </w:rPr>
                      </w:pPr>
                      <w:r w:rsidRPr="00084FEE">
                        <w:rPr>
                          <w:rFonts w:asciiTheme="minorHAnsi" w:eastAsiaTheme="minorEastAsia" w:hAnsiTheme="minorHAnsi"/>
                          <w:sz w:val="22"/>
                          <w:lang w:eastAsia="zh-CN"/>
                        </w:rPr>
                        <w:t>L-лейцин по 1000 мг/кв. м три раза в сутки внутрь ежедневно</w:t>
                      </w:r>
                    </w:p>
                  </w:txbxContent>
                </v:textbox>
              </v:rect>
            </w:pict>
          </mc:Fallback>
        </mc:AlternateContent>
      </w:r>
      <w:bookmarkEnd w:id="16"/>
    </w:p>
    <w:p w14:paraId="4824B6AA" w14:textId="77777777" w:rsidR="005F00C9" w:rsidRPr="005F00C9" w:rsidRDefault="005F00C9" w:rsidP="005F00C9">
      <w:pPr>
        <w:pStyle w:val="1"/>
        <w:jc w:val="left"/>
        <w:rPr>
          <w:rFonts w:eastAsiaTheme="minorHAnsi" w:cstheme="minorBidi"/>
          <w:b w:val="0"/>
          <w:bCs w:val="0"/>
          <w:color w:val="auto"/>
          <w:sz w:val="24"/>
          <w:szCs w:val="22"/>
        </w:rPr>
        <w:sectPr w:rsidR="005F00C9" w:rsidRPr="005F00C9" w:rsidSect="00AC48CA">
          <w:pgSz w:w="16838" w:h="11906" w:orient="landscape"/>
          <w:pgMar w:top="1702" w:right="1134" w:bottom="850" w:left="1134" w:header="708" w:footer="0" w:gutter="0"/>
          <w:cols w:space="708"/>
          <w:docGrid w:linePitch="360"/>
        </w:sectPr>
      </w:pPr>
    </w:p>
    <w:p w14:paraId="3609931E" w14:textId="77777777" w:rsidR="0088153C" w:rsidRPr="00E9341B" w:rsidRDefault="0088153C" w:rsidP="00A91310">
      <w:pPr>
        <w:pStyle w:val="1"/>
      </w:pPr>
      <w:bookmarkStart w:id="17" w:name="_Toc18321446"/>
      <w:r w:rsidRPr="00E9341B">
        <w:lastRenderedPageBreak/>
        <w:t>Приложение В. Информация для пациента</w:t>
      </w:r>
      <w:bookmarkEnd w:id="17"/>
    </w:p>
    <w:p w14:paraId="15BFDA97" w14:textId="77777777" w:rsidR="006C4949" w:rsidRPr="004A3B33" w:rsidRDefault="006C4949" w:rsidP="006C4949">
      <w:pPr>
        <w:ind w:firstLine="708"/>
        <w:jc w:val="both"/>
      </w:pPr>
      <w:r w:rsidRPr="004A3B33">
        <w:t xml:space="preserve">Врожденная апластическая анемия Даймонда-Блекфена – это генетически обусловленное заболевание, при котором происходит резкое снижение продукции эритроцитов (красных кровяных клеток), в результате чего у пациента развивается глубокая анемия. Первые проявления такого заболевания могут быть уже в первые дни, а иногда и часы, жизни. Единственным способом излечить такое заболевание является трансплантация гемопоэтических клеток, что может быть проведено не всем пациентам. В большинстве случаев пациенты с врожденной апластической анемией Даймонда-Блекфана получают ежемесячные заместительные переливания донорской эритроцитной массы для поддержания своего гемоглобина не ниже 80 г/л (для детей 1-го года жизни не ниже 90 г/л), что помогает больному не отставать от своих сверстников в физическом развитии. Детям в возрасте 1 год и старше могут предложить лечение гормонами (например, преднизолон или метилпреднизолон), что у большей части больных позволяет достичь полной компенсации гематологических проявлений заболевания. если полученный эффект сохраняется на очень малых дозах гормонов (менее 0,5 мг/кг/сут), то прием препарата остается на долгие годы жизни, если для сохранения эффекта требуется большая доза, то считается что такое лечение не эффективно, гормон отменяется и возобновляются регулярные заместительные переливания эритроцитной массы. Повторные попытки лечения гормонами (преднизолон, метилпреднизолон и т.п.) – не целесообразны, т.к. эффекта так же не будет. </w:t>
      </w:r>
    </w:p>
    <w:p w14:paraId="7C318055" w14:textId="77777777" w:rsidR="006C4949" w:rsidRPr="004A3B33" w:rsidRDefault="006C4949" w:rsidP="006C4949">
      <w:pPr>
        <w:widowControl w:val="0"/>
        <w:shd w:val="clear" w:color="auto" w:fill="FFFFFF"/>
        <w:autoSpaceDE w:val="0"/>
        <w:autoSpaceDN w:val="0"/>
        <w:adjustRightInd w:val="0"/>
        <w:ind w:firstLine="708"/>
        <w:jc w:val="both"/>
      </w:pPr>
      <w:r w:rsidRPr="004A3B33">
        <w:t xml:space="preserve">Перед началом гормональной терапии необходимо провести исследования крови: </w:t>
      </w:r>
    </w:p>
    <w:p w14:paraId="121546E6" w14:textId="77777777" w:rsidR="006C4949" w:rsidRPr="004A3B33" w:rsidRDefault="006C4949" w:rsidP="00011044">
      <w:pPr>
        <w:pStyle w:val="ab"/>
        <w:widowControl w:val="0"/>
        <w:numPr>
          <w:ilvl w:val="0"/>
          <w:numId w:val="8"/>
        </w:numPr>
        <w:shd w:val="clear" w:color="auto" w:fill="FFFFFF"/>
        <w:autoSpaceDE w:val="0"/>
        <w:autoSpaceDN w:val="0"/>
        <w:adjustRightInd w:val="0"/>
        <w:ind w:left="1134"/>
        <w:contextualSpacing w:val="0"/>
        <w:jc w:val="both"/>
        <w:rPr>
          <w:rFonts w:cs="Times New Roman"/>
          <w:szCs w:val="24"/>
        </w:rPr>
      </w:pPr>
      <w:r w:rsidRPr="004A3B33">
        <w:rPr>
          <w:rFonts w:cs="Times New Roman"/>
          <w:szCs w:val="24"/>
        </w:rPr>
        <w:t>общий белок и белковые фракции;</w:t>
      </w:r>
    </w:p>
    <w:p w14:paraId="554DAF82" w14:textId="77777777" w:rsidR="006C4949" w:rsidRPr="004A3B33" w:rsidRDefault="006C4949" w:rsidP="00011044">
      <w:pPr>
        <w:pStyle w:val="ab"/>
        <w:widowControl w:val="0"/>
        <w:numPr>
          <w:ilvl w:val="0"/>
          <w:numId w:val="8"/>
        </w:numPr>
        <w:shd w:val="clear" w:color="auto" w:fill="FFFFFF"/>
        <w:autoSpaceDE w:val="0"/>
        <w:autoSpaceDN w:val="0"/>
        <w:adjustRightInd w:val="0"/>
        <w:ind w:left="1134"/>
        <w:contextualSpacing w:val="0"/>
        <w:jc w:val="both"/>
        <w:rPr>
          <w:rFonts w:cs="Times New Roman"/>
          <w:szCs w:val="24"/>
        </w:rPr>
      </w:pPr>
      <w:r w:rsidRPr="004A3B33">
        <w:rPr>
          <w:rFonts w:cs="Times New Roman"/>
          <w:szCs w:val="24"/>
        </w:rPr>
        <w:t>содержание иммуноглобулинов IgA, IgM, IgG;</w:t>
      </w:r>
    </w:p>
    <w:p w14:paraId="2052F2C8" w14:textId="77777777" w:rsidR="006C4949" w:rsidRPr="004A3B33" w:rsidRDefault="006C4949" w:rsidP="00011044">
      <w:pPr>
        <w:pStyle w:val="ab"/>
        <w:widowControl w:val="0"/>
        <w:numPr>
          <w:ilvl w:val="0"/>
          <w:numId w:val="8"/>
        </w:numPr>
        <w:shd w:val="clear" w:color="auto" w:fill="FFFFFF"/>
        <w:autoSpaceDE w:val="0"/>
        <w:autoSpaceDN w:val="0"/>
        <w:adjustRightInd w:val="0"/>
        <w:ind w:left="1134"/>
        <w:contextualSpacing w:val="0"/>
        <w:jc w:val="both"/>
        <w:rPr>
          <w:rFonts w:cs="Times New Roman"/>
          <w:szCs w:val="24"/>
        </w:rPr>
      </w:pPr>
      <w:r w:rsidRPr="004A3B33">
        <w:rPr>
          <w:rFonts w:cs="Times New Roman"/>
          <w:szCs w:val="24"/>
        </w:rPr>
        <w:t>иммунофенотипирование лейкоцитов;</w:t>
      </w:r>
    </w:p>
    <w:p w14:paraId="2938B35B" w14:textId="77777777" w:rsidR="006C4949" w:rsidRPr="004A3B33" w:rsidRDefault="006C4949" w:rsidP="00011044">
      <w:pPr>
        <w:pStyle w:val="ab"/>
        <w:widowControl w:val="0"/>
        <w:numPr>
          <w:ilvl w:val="0"/>
          <w:numId w:val="8"/>
        </w:numPr>
        <w:shd w:val="clear" w:color="auto" w:fill="FFFFFF"/>
        <w:autoSpaceDE w:val="0"/>
        <w:autoSpaceDN w:val="0"/>
        <w:adjustRightInd w:val="0"/>
        <w:ind w:left="1134"/>
        <w:contextualSpacing w:val="0"/>
        <w:jc w:val="both"/>
        <w:rPr>
          <w:rFonts w:cs="Times New Roman"/>
          <w:szCs w:val="24"/>
        </w:rPr>
      </w:pPr>
      <w:r w:rsidRPr="004A3B33">
        <w:rPr>
          <w:rFonts w:cs="Times New Roman"/>
          <w:szCs w:val="24"/>
        </w:rPr>
        <w:t>содержание витамина Д.</w:t>
      </w:r>
    </w:p>
    <w:p w14:paraId="7F457595" w14:textId="77777777" w:rsidR="006C4949" w:rsidRPr="004A3B33" w:rsidRDefault="006C4949" w:rsidP="006C4949">
      <w:pPr>
        <w:widowControl w:val="0"/>
        <w:shd w:val="clear" w:color="auto" w:fill="FFFFFF"/>
        <w:autoSpaceDE w:val="0"/>
        <w:autoSpaceDN w:val="0"/>
        <w:adjustRightInd w:val="0"/>
        <w:ind w:firstLine="708"/>
        <w:jc w:val="both"/>
      </w:pPr>
      <w:r w:rsidRPr="004A3B33">
        <w:t>В ходе терапии гормонами необходимо контролировать:</w:t>
      </w:r>
    </w:p>
    <w:p w14:paraId="26BCD8EE" w14:textId="77777777" w:rsidR="006C4949" w:rsidRPr="004A3B33" w:rsidRDefault="006C4949" w:rsidP="00011044">
      <w:pPr>
        <w:pStyle w:val="ab"/>
        <w:widowControl w:val="0"/>
        <w:numPr>
          <w:ilvl w:val="0"/>
          <w:numId w:val="9"/>
        </w:numPr>
        <w:shd w:val="clear" w:color="auto" w:fill="FFFFFF"/>
        <w:autoSpaceDE w:val="0"/>
        <w:autoSpaceDN w:val="0"/>
        <w:adjustRightInd w:val="0"/>
        <w:ind w:left="1134"/>
        <w:contextualSpacing w:val="0"/>
        <w:jc w:val="both"/>
        <w:rPr>
          <w:rFonts w:cs="Times New Roman"/>
          <w:szCs w:val="24"/>
        </w:rPr>
      </w:pPr>
      <w:r w:rsidRPr="004A3B33">
        <w:rPr>
          <w:rFonts w:cs="Times New Roman"/>
          <w:szCs w:val="24"/>
        </w:rPr>
        <w:t>содержание витамина Д в сыворотке крови 1 раз в год;</w:t>
      </w:r>
    </w:p>
    <w:p w14:paraId="35DAE96B" w14:textId="77777777" w:rsidR="006C4949" w:rsidRPr="004A3B33" w:rsidRDefault="006C4949" w:rsidP="00011044">
      <w:pPr>
        <w:pStyle w:val="ab"/>
        <w:widowControl w:val="0"/>
        <w:numPr>
          <w:ilvl w:val="0"/>
          <w:numId w:val="9"/>
        </w:numPr>
        <w:shd w:val="clear" w:color="auto" w:fill="FFFFFF"/>
        <w:autoSpaceDE w:val="0"/>
        <w:autoSpaceDN w:val="0"/>
        <w:adjustRightInd w:val="0"/>
        <w:ind w:left="1134"/>
        <w:contextualSpacing w:val="0"/>
        <w:jc w:val="both"/>
        <w:rPr>
          <w:rFonts w:cs="Times New Roman"/>
          <w:szCs w:val="24"/>
        </w:rPr>
      </w:pPr>
      <w:r w:rsidRPr="004A3B33">
        <w:rPr>
          <w:rFonts w:cs="Times New Roman"/>
          <w:szCs w:val="24"/>
        </w:rPr>
        <w:t>содержание иммуноглобулинов в сыворотке крови IgA, IgM, IgG 1 раз в год;</w:t>
      </w:r>
    </w:p>
    <w:p w14:paraId="2A39883C" w14:textId="77777777" w:rsidR="006C4949" w:rsidRPr="004A3B33" w:rsidRDefault="006C4949" w:rsidP="00011044">
      <w:pPr>
        <w:pStyle w:val="ab"/>
        <w:widowControl w:val="0"/>
        <w:numPr>
          <w:ilvl w:val="0"/>
          <w:numId w:val="9"/>
        </w:numPr>
        <w:shd w:val="clear" w:color="auto" w:fill="FFFFFF"/>
        <w:autoSpaceDE w:val="0"/>
        <w:autoSpaceDN w:val="0"/>
        <w:adjustRightInd w:val="0"/>
        <w:ind w:left="1134"/>
        <w:contextualSpacing w:val="0"/>
        <w:jc w:val="both"/>
        <w:rPr>
          <w:rFonts w:cs="Times New Roman"/>
          <w:szCs w:val="24"/>
        </w:rPr>
      </w:pPr>
      <w:r w:rsidRPr="004A3B33">
        <w:rPr>
          <w:rFonts w:cs="Times New Roman"/>
          <w:szCs w:val="24"/>
        </w:rPr>
        <w:t>проводить денситометрию для пациентов старше 5 лет 1 раз в год;</w:t>
      </w:r>
    </w:p>
    <w:p w14:paraId="7C2C41E1" w14:textId="77777777" w:rsidR="006C4949" w:rsidRPr="004A3B33" w:rsidRDefault="006C4949" w:rsidP="00011044">
      <w:pPr>
        <w:pStyle w:val="ab"/>
        <w:widowControl w:val="0"/>
        <w:numPr>
          <w:ilvl w:val="0"/>
          <w:numId w:val="9"/>
        </w:numPr>
        <w:shd w:val="clear" w:color="auto" w:fill="FFFFFF"/>
        <w:autoSpaceDE w:val="0"/>
        <w:autoSpaceDN w:val="0"/>
        <w:adjustRightInd w:val="0"/>
        <w:ind w:left="1134"/>
        <w:contextualSpacing w:val="0"/>
        <w:jc w:val="both"/>
        <w:rPr>
          <w:rFonts w:cs="Times New Roman"/>
          <w:szCs w:val="24"/>
        </w:rPr>
      </w:pPr>
      <w:r w:rsidRPr="004A3B33">
        <w:rPr>
          <w:rFonts w:cs="Times New Roman"/>
          <w:szCs w:val="24"/>
        </w:rPr>
        <w:t>осмотр прозрачных сред глаза с медикаментозным расширением зрачка 1 раз в год.</w:t>
      </w:r>
    </w:p>
    <w:p w14:paraId="74848A1F" w14:textId="57013FB4" w:rsidR="002509EA" w:rsidRDefault="002509EA" w:rsidP="006C4949">
      <w:pPr>
        <w:widowControl w:val="0"/>
        <w:shd w:val="clear" w:color="auto" w:fill="FFFFFF"/>
        <w:autoSpaceDE w:val="0"/>
        <w:autoSpaceDN w:val="0"/>
        <w:adjustRightInd w:val="0"/>
        <w:ind w:firstLine="567"/>
        <w:jc w:val="both"/>
      </w:pPr>
      <w:r>
        <w:t>Проведение выше перечисленных исследований необходимо для того, чтобы как можно раньше выявить нежелательные явления от проводимого лечения.</w:t>
      </w:r>
    </w:p>
    <w:p w14:paraId="48E85E02" w14:textId="1BB3AD04" w:rsidR="006C4949" w:rsidRPr="004A3B33" w:rsidRDefault="006C4949" w:rsidP="006C4949">
      <w:pPr>
        <w:widowControl w:val="0"/>
        <w:shd w:val="clear" w:color="auto" w:fill="FFFFFF"/>
        <w:autoSpaceDE w:val="0"/>
        <w:autoSpaceDN w:val="0"/>
        <w:adjustRightInd w:val="0"/>
        <w:ind w:firstLine="567"/>
        <w:jc w:val="both"/>
      </w:pPr>
      <w:r w:rsidRPr="004A3B33">
        <w:lastRenderedPageBreak/>
        <w:t xml:space="preserve">Если больному проводятся регулярные заместительные переливания эритроцитной массой, то обязательно перед первой трансфузией эритроцитной массы необходимо проведение фенотипирования эритроцитов пациента по системе АВ0, Rh-фактору и редким группам крови (Kell и др.). </w:t>
      </w:r>
    </w:p>
    <w:p w14:paraId="156B4394" w14:textId="65F5C0A5" w:rsidR="006C4949" w:rsidRPr="004A3B33" w:rsidRDefault="006C4949" w:rsidP="006C4949">
      <w:pPr>
        <w:widowControl w:val="0"/>
        <w:shd w:val="clear" w:color="auto" w:fill="FFFFFF"/>
        <w:autoSpaceDE w:val="0"/>
        <w:autoSpaceDN w:val="0"/>
        <w:adjustRightInd w:val="0"/>
        <w:ind w:firstLine="567"/>
        <w:jc w:val="both"/>
      </w:pPr>
      <w:r w:rsidRPr="004A3B33">
        <w:t>На фоне заместительной трансфузионной терапии необходимо контролировать</w:t>
      </w:r>
      <w:r w:rsidR="002509EA">
        <w:t>:</w:t>
      </w:r>
      <w:r w:rsidRPr="004A3B33">
        <w:t xml:space="preserve"> </w:t>
      </w:r>
    </w:p>
    <w:p w14:paraId="4F0C37DE" w14:textId="77777777" w:rsidR="006C4949" w:rsidRPr="004A3B33" w:rsidRDefault="006C4949" w:rsidP="00011044">
      <w:pPr>
        <w:pStyle w:val="ab"/>
        <w:widowControl w:val="0"/>
        <w:numPr>
          <w:ilvl w:val="2"/>
          <w:numId w:val="11"/>
        </w:numPr>
        <w:shd w:val="clear" w:color="auto" w:fill="FFFFFF"/>
        <w:autoSpaceDE w:val="0"/>
        <w:autoSpaceDN w:val="0"/>
        <w:adjustRightInd w:val="0"/>
        <w:ind w:left="426"/>
        <w:contextualSpacing w:val="0"/>
        <w:jc w:val="both"/>
        <w:rPr>
          <w:rFonts w:cs="Times New Roman"/>
          <w:szCs w:val="24"/>
        </w:rPr>
      </w:pPr>
      <w:r w:rsidRPr="004A3B33">
        <w:rPr>
          <w:rFonts w:cs="Times New Roman"/>
          <w:szCs w:val="24"/>
        </w:rPr>
        <w:t>общий анализ крови с подсчетом тромбоцитов перед каждой трансфузией;</w:t>
      </w:r>
    </w:p>
    <w:p w14:paraId="22C814D8" w14:textId="77777777" w:rsidR="006C4949" w:rsidRPr="004A3B33" w:rsidRDefault="006C4949" w:rsidP="00011044">
      <w:pPr>
        <w:pStyle w:val="ab"/>
        <w:widowControl w:val="0"/>
        <w:numPr>
          <w:ilvl w:val="2"/>
          <w:numId w:val="11"/>
        </w:numPr>
        <w:shd w:val="clear" w:color="auto" w:fill="FFFFFF"/>
        <w:autoSpaceDE w:val="0"/>
        <w:autoSpaceDN w:val="0"/>
        <w:adjustRightInd w:val="0"/>
        <w:ind w:left="426"/>
        <w:contextualSpacing w:val="0"/>
        <w:jc w:val="both"/>
        <w:rPr>
          <w:rFonts w:cs="Times New Roman"/>
          <w:szCs w:val="24"/>
        </w:rPr>
      </w:pPr>
      <w:r w:rsidRPr="004A3B33">
        <w:rPr>
          <w:rFonts w:cs="Times New Roman"/>
          <w:szCs w:val="24"/>
        </w:rPr>
        <w:t>антиэритроцитные антитела (непрямая проба Кумбса) перед каждой трансфузией;</w:t>
      </w:r>
    </w:p>
    <w:p w14:paraId="70D46A19" w14:textId="77777777" w:rsidR="006C4949" w:rsidRPr="004A3B33" w:rsidRDefault="006C4949" w:rsidP="00011044">
      <w:pPr>
        <w:pStyle w:val="ab"/>
        <w:widowControl w:val="0"/>
        <w:numPr>
          <w:ilvl w:val="2"/>
          <w:numId w:val="11"/>
        </w:numPr>
        <w:shd w:val="clear" w:color="auto" w:fill="FFFFFF"/>
        <w:autoSpaceDE w:val="0"/>
        <w:autoSpaceDN w:val="0"/>
        <w:adjustRightInd w:val="0"/>
        <w:ind w:left="426"/>
        <w:contextualSpacing w:val="0"/>
        <w:jc w:val="both"/>
        <w:rPr>
          <w:rFonts w:cs="Times New Roman"/>
          <w:szCs w:val="24"/>
        </w:rPr>
      </w:pPr>
      <w:r w:rsidRPr="004A3B33">
        <w:rPr>
          <w:rFonts w:cs="Times New Roman"/>
          <w:szCs w:val="24"/>
        </w:rPr>
        <w:t>иммунофенотипирование эритроцитов по системе АВ0, Rh-фактору и редким группам крови (Kell и др.) 1 раз в год;</w:t>
      </w:r>
    </w:p>
    <w:p w14:paraId="1FF733CD" w14:textId="77777777" w:rsidR="006C4949" w:rsidRPr="004A3B33" w:rsidRDefault="006C4949" w:rsidP="00011044">
      <w:pPr>
        <w:pStyle w:val="ab"/>
        <w:widowControl w:val="0"/>
        <w:numPr>
          <w:ilvl w:val="2"/>
          <w:numId w:val="11"/>
        </w:numPr>
        <w:shd w:val="clear" w:color="auto" w:fill="FFFFFF"/>
        <w:autoSpaceDE w:val="0"/>
        <w:autoSpaceDN w:val="0"/>
        <w:adjustRightInd w:val="0"/>
        <w:ind w:left="426"/>
        <w:contextualSpacing w:val="0"/>
        <w:jc w:val="both"/>
        <w:rPr>
          <w:rFonts w:cs="Times New Roman"/>
          <w:szCs w:val="24"/>
        </w:rPr>
      </w:pPr>
      <w:r w:rsidRPr="004A3B33">
        <w:rPr>
          <w:rFonts w:cs="Times New Roman"/>
          <w:szCs w:val="24"/>
        </w:rPr>
        <w:t>обмен железа (сывороточное железо, ОЖСС/НЖСС, НТЖ, сывороточный ферритин) 1 раз в 6-12 мес.</w:t>
      </w:r>
    </w:p>
    <w:p w14:paraId="698AF68B" w14:textId="77777777" w:rsidR="006C4949" w:rsidRPr="004A3B33" w:rsidRDefault="006C4949" w:rsidP="006C4949">
      <w:pPr>
        <w:widowControl w:val="0"/>
        <w:shd w:val="clear" w:color="auto" w:fill="FFFFFF"/>
        <w:autoSpaceDE w:val="0"/>
        <w:autoSpaceDN w:val="0"/>
        <w:adjustRightInd w:val="0"/>
        <w:ind w:firstLine="708"/>
        <w:jc w:val="both"/>
      </w:pPr>
      <w:r w:rsidRPr="004A3B33">
        <w:t xml:space="preserve">Трансфузионную заместительную терапию эритроцитной массой не рекомендуется сочетать с гормональной терапией терапией в связи высоким риском осложнений. </w:t>
      </w:r>
    </w:p>
    <w:p w14:paraId="13211FBF" w14:textId="49CD197A" w:rsidR="006C4949" w:rsidRPr="004A3B33" w:rsidRDefault="006C4949" w:rsidP="002509EA">
      <w:pPr>
        <w:widowControl w:val="0"/>
        <w:shd w:val="clear" w:color="auto" w:fill="FFFFFF"/>
        <w:autoSpaceDE w:val="0"/>
        <w:autoSpaceDN w:val="0"/>
        <w:adjustRightInd w:val="0"/>
        <w:ind w:firstLine="360"/>
        <w:jc w:val="both"/>
      </w:pPr>
      <w:r w:rsidRPr="004A3B33">
        <w:t xml:space="preserve">Заместительная терапия эритроцитной массой  должна сопровождаться адекватной </w:t>
      </w:r>
      <w:r w:rsidR="002509EA">
        <w:t xml:space="preserve">и своевременной </w:t>
      </w:r>
      <w:r w:rsidRPr="004A3B33">
        <w:t xml:space="preserve">хелаторной терапией, т.е. необходимо своевременно и в достаточном количестве выводить излишек железа из организма, как правило хелаторная терапия начинается после 5-го переливания эритроцитной массы. Для этого используются специальные препараты – хелаторы железа. Начало </w:t>
      </w:r>
      <w:r w:rsidR="002509EA">
        <w:t>приема, препарат и его</w:t>
      </w:r>
      <w:r w:rsidRPr="004A3B33">
        <w:t xml:space="preserve"> доза определяется врачом. При проведении хелаторной терапии необходимо контролировать: </w:t>
      </w:r>
    </w:p>
    <w:p w14:paraId="78CB8F6A" w14:textId="77777777" w:rsidR="006C4949" w:rsidRPr="004A3B33" w:rsidRDefault="006C4949" w:rsidP="00011044">
      <w:pPr>
        <w:pStyle w:val="ab"/>
        <w:widowControl w:val="0"/>
        <w:numPr>
          <w:ilvl w:val="0"/>
          <w:numId w:val="12"/>
        </w:numPr>
        <w:shd w:val="clear" w:color="auto" w:fill="FFFFFF"/>
        <w:autoSpaceDE w:val="0"/>
        <w:autoSpaceDN w:val="0"/>
        <w:adjustRightInd w:val="0"/>
        <w:contextualSpacing w:val="0"/>
        <w:jc w:val="both"/>
        <w:rPr>
          <w:rFonts w:cs="Times New Roman"/>
          <w:szCs w:val="24"/>
        </w:rPr>
      </w:pPr>
      <w:r w:rsidRPr="004A3B33">
        <w:rPr>
          <w:rFonts w:cs="Times New Roman"/>
          <w:szCs w:val="24"/>
        </w:rPr>
        <w:t xml:space="preserve">сывороточное железо, ОЖСС/НЖСС, НТЖ, сывороточный ферритин каждые 3 мес при подборе дозы хелатора, далее каждые 6 мес; </w:t>
      </w:r>
    </w:p>
    <w:p w14:paraId="3449DC14" w14:textId="77777777" w:rsidR="006C4949" w:rsidRPr="004A3B33" w:rsidRDefault="006C4949" w:rsidP="00011044">
      <w:pPr>
        <w:pStyle w:val="ab"/>
        <w:widowControl w:val="0"/>
        <w:numPr>
          <w:ilvl w:val="0"/>
          <w:numId w:val="12"/>
        </w:numPr>
        <w:shd w:val="clear" w:color="auto" w:fill="FFFFFF"/>
        <w:autoSpaceDE w:val="0"/>
        <w:autoSpaceDN w:val="0"/>
        <w:adjustRightInd w:val="0"/>
        <w:contextualSpacing w:val="0"/>
        <w:jc w:val="both"/>
        <w:rPr>
          <w:rFonts w:cs="Times New Roman"/>
          <w:szCs w:val="24"/>
        </w:rPr>
      </w:pPr>
      <w:r w:rsidRPr="004A3B33">
        <w:rPr>
          <w:rFonts w:cs="Times New Roman"/>
          <w:szCs w:val="24"/>
        </w:rPr>
        <w:t xml:space="preserve">клиренс эндогенного креатинина до начала хелаторной терапии, каждые 3 мес на этапе подбора дозы, далее каждые 6-12 мес;  </w:t>
      </w:r>
    </w:p>
    <w:p w14:paraId="108CCDCD" w14:textId="77777777" w:rsidR="006C4949" w:rsidRPr="004A3B33" w:rsidRDefault="006C4949" w:rsidP="00011044">
      <w:pPr>
        <w:pStyle w:val="ab"/>
        <w:widowControl w:val="0"/>
        <w:numPr>
          <w:ilvl w:val="0"/>
          <w:numId w:val="12"/>
        </w:numPr>
        <w:shd w:val="clear" w:color="auto" w:fill="FFFFFF"/>
        <w:autoSpaceDE w:val="0"/>
        <w:autoSpaceDN w:val="0"/>
        <w:adjustRightInd w:val="0"/>
        <w:contextualSpacing w:val="0"/>
        <w:jc w:val="both"/>
        <w:rPr>
          <w:rFonts w:cs="Times New Roman"/>
          <w:szCs w:val="24"/>
        </w:rPr>
      </w:pPr>
      <w:r w:rsidRPr="004A3B33">
        <w:rPr>
          <w:rFonts w:cs="Times New Roman"/>
          <w:szCs w:val="24"/>
        </w:rPr>
        <w:t>МРТ Т2* печени и миокарда (специальная программа исследования на магнитнорезонансном томографе для количественного определения железа в печени и сердце) 1 раз в год.</w:t>
      </w:r>
    </w:p>
    <w:p w14:paraId="04BFDF7C" w14:textId="77777777" w:rsidR="006C4949" w:rsidRPr="004A3B33" w:rsidRDefault="006C4949" w:rsidP="006C4949">
      <w:pPr>
        <w:widowControl w:val="0"/>
        <w:shd w:val="clear" w:color="auto" w:fill="FFFFFF"/>
        <w:autoSpaceDE w:val="0"/>
        <w:autoSpaceDN w:val="0"/>
        <w:adjustRightInd w:val="0"/>
        <w:ind w:firstLine="360"/>
        <w:jc w:val="both"/>
      </w:pPr>
      <w:r w:rsidRPr="004A3B33">
        <w:t>При выполнении всех необходимых мероприятий по лечению и контрольному обследованию продолжительность жизни и качество жизни больных соответствует средним значениям по популяции, существенных ограничений в выборе профессии нет.</w:t>
      </w:r>
    </w:p>
    <w:p w14:paraId="4FED3964" w14:textId="77777777" w:rsidR="006C4949" w:rsidRPr="004A3B33" w:rsidRDefault="006C4949" w:rsidP="006C4949">
      <w:pPr>
        <w:ind w:firstLine="360"/>
        <w:jc w:val="both"/>
      </w:pPr>
      <w:r w:rsidRPr="004A3B33">
        <w:t>Поскольку заболевание генетически обусловлено необходимо проведение ДНК-исследования генов, повреждение которых приводит к развитию данного заболевания. Точные поломки удается выявить у 60% больных, в дальнейшем это позволит провести пренатальную диагностику и предотвратить рождение больного ребенка в семье.</w:t>
      </w:r>
    </w:p>
    <w:p w14:paraId="5ABF84A6" w14:textId="77777777" w:rsidR="006C4949" w:rsidRPr="004A3B33" w:rsidRDefault="006C4949" w:rsidP="006C4949">
      <w:pPr>
        <w:widowControl w:val="0"/>
        <w:shd w:val="clear" w:color="auto" w:fill="FFFFFF"/>
        <w:autoSpaceDE w:val="0"/>
        <w:autoSpaceDN w:val="0"/>
        <w:adjustRightInd w:val="0"/>
        <w:jc w:val="both"/>
      </w:pPr>
    </w:p>
    <w:p w14:paraId="0050AD8C" w14:textId="77777777" w:rsidR="006C4949" w:rsidRPr="004A3B33" w:rsidRDefault="006C4949" w:rsidP="006C4949">
      <w:pPr>
        <w:widowControl w:val="0"/>
        <w:shd w:val="clear" w:color="auto" w:fill="FFFFFF"/>
        <w:autoSpaceDE w:val="0"/>
        <w:autoSpaceDN w:val="0"/>
        <w:adjustRightInd w:val="0"/>
        <w:jc w:val="both"/>
      </w:pPr>
    </w:p>
    <w:p w14:paraId="25709780" w14:textId="18314287" w:rsidR="00026D7F" w:rsidRDefault="00026D7F" w:rsidP="00026D7F">
      <w:pPr>
        <w:pStyle w:val="1"/>
      </w:pPr>
      <w:bookmarkStart w:id="18" w:name="_Toc18321447"/>
      <w:r>
        <w:lastRenderedPageBreak/>
        <w:t>Приложение Г</w:t>
      </w:r>
      <w:r w:rsidRPr="00E9341B">
        <w:t xml:space="preserve">. </w:t>
      </w:r>
      <w:r>
        <w:t>Справочная информация</w:t>
      </w:r>
      <w:bookmarkEnd w:id="18"/>
    </w:p>
    <w:p w14:paraId="69314B36" w14:textId="77777777" w:rsidR="00026D7F" w:rsidRDefault="00026D7F" w:rsidP="00026D7F">
      <w:pPr>
        <w:widowControl w:val="0"/>
        <w:shd w:val="clear" w:color="auto" w:fill="FFFFFF"/>
        <w:autoSpaceDE w:val="0"/>
        <w:autoSpaceDN w:val="0"/>
        <w:adjustRightInd w:val="0"/>
        <w:spacing w:line="276" w:lineRule="auto"/>
        <w:jc w:val="both"/>
        <w:rPr>
          <w:rFonts w:ascii="Cambria" w:hAnsi="Cambria" w:cs="Arial"/>
          <w:b/>
          <w:bCs/>
          <w:szCs w:val="28"/>
        </w:rPr>
      </w:pPr>
    </w:p>
    <w:p w14:paraId="231F4C68" w14:textId="77777777" w:rsidR="00026D7F" w:rsidRPr="00026D7F" w:rsidRDefault="00026D7F" w:rsidP="00026D7F">
      <w:pPr>
        <w:jc w:val="both"/>
        <w:rPr>
          <w:rFonts w:cs="Times New Roman"/>
          <w:b/>
          <w:szCs w:val="24"/>
        </w:rPr>
      </w:pPr>
      <w:r w:rsidRPr="00026D7F">
        <w:rPr>
          <w:rFonts w:cs="Times New Roman"/>
          <w:b/>
          <w:szCs w:val="24"/>
        </w:rPr>
        <w:t>Дифференциальные различия АДБ и транзиторной эритробластопении</w:t>
      </w:r>
    </w:p>
    <w:tbl>
      <w:tblPr>
        <w:tblStyle w:val="aa"/>
        <w:tblW w:w="0" w:type="auto"/>
        <w:tblInd w:w="108" w:type="dxa"/>
        <w:tblLayout w:type="fixed"/>
        <w:tblLook w:val="04A0" w:firstRow="1" w:lastRow="0" w:firstColumn="1" w:lastColumn="0" w:noHBand="0" w:noVBand="1"/>
      </w:tblPr>
      <w:tblGrid>
        <w:gridCol w:w="3119"/>
        <w:gridCol w:w="2835"/>
        <w:gridCol w:w="3402"/>
      </w:tblGrid>
      <w:tr w:rsidR="00026D7F" w:rsidRPr="00026D7F" w14:paraId="42C3D4D9" w14:textId="77777777" w:rsidTr="00026D7F">
        <w:tc>
          <w:tcPr>
            <w:tcW w:w="3119" w:type="dxa"/>
          </w:tcPr>
          <w:p w14:paraId="02C2F9F1" w14:textId="77777777" w:rsidR="00026D7F" w:rsidRPr="00026D7F" w:rsidRDefault="00026D7F" w:rsidP="00A25590">
            <w:pPr>
              <w:jc w:val="both"/>
              <w:rPr>
                <w:rFonts w:cs="Times New Roman"/>
                <w:szCs w:val="24"/>
              </w:rPr>
            </w:pPr>
            <w:r w:rsidRPr="00026D7F">
              <w:rPr>
                <w:rFonts w:cs="Times New Roman"/>
                <w:szCs w:val="24"/>
              </w:rPr>
              <w:t>Признак</w:t>
            </w:r>
          </w:p>
        </w:tc>
        <w:tc>
          <w:tcPr>
            <w:tcW w:w="2835" w:type="dxa"/>
          </w:tcPr>
          <w:p w14:paraId="0CFB42F5" w14:textId="77777777" w:rsidR="00026D7F" w:rsidRPr="00026D7F" w:rsidRDefault="00026D7F" w:rsidP="00026D7F">
            <w:pPr>
              <w:ind w:firstLine="0"/>
              <w:jc w:val="both"/>
              <w:rPr>
                <w:rFonts w:cs="Times New Roman"/>
                <w:szCs w:val="24"/>
              </w:rPr>
            </w:pPr>
            <w:r w:rsidRPr="00026D7F">
              <w:rPr>
                <w:rFonts w:cs="Times New Roman"/>
                <w:szCs w:val="24"/>
              </w:rPr>
              <w:t>Транзиторная эритробластопения</w:t>
            </w:r>
          </w:p>
        </w:tc>
        <w:tc>
          <w:tcPr>
            <w:tcW w:w="3402" w:type="dxa"/>
          </w:tcPr>
          <w:p w14:paraId="1E447186" w14:textId="77777777" w:rsidR="00026D7F" w:rsidRPr="00026D7F" w:rsidRDefault="00026D7F" w:rsidP="00026D7F">
            <w:pPr>
              <w:ind w:firstLine="0"/>
              <w:jc w:val="both"/>
              <w:rPr>
                <w:rFonts w:cs="Times New Roman"/>
                <w:szCs w:val="24"/>
              </w:rPr>
            </w:pPr>
            <w:r w:rsidRPr="00026D7F">
              <w:rPr>
                <w:rFonts w:cs="Times New Roman"/>
                <w:szCs w:val="24"/>
              </w:rPr>
              <w:t>Анемия Даймонда-Блекфена</w:t>
            </w:r>
          </w:p>
        </w:tc>
      </w:tr>
      <w:tr w:rsidR="00026D7F" w:rsidRPr="00026D7F" w14:paraId="722DB2ED" w14:textId="77777777" w:rsidTr="00026D7F">
        <w:tc>
          <w:tcPr>
            <w:tcW w:w="3119" w:type="dxa"/>
          </w:tcPr>
          <w:p w14:paraId="6DC955BE" w14:textId="77777777" w:rsidR="00026D7F" w:rsidRPr="00026D7F" w:rsidRDefault="00026D7F" w:rsidP="00026D7F">
            <w:pPr>
              <w:ind w:firstLine="0"/>
              <w:jc w:val="both"/>
              <w:rPr>
                <w:rFonts w:cs="Times New Roman"/>
                <w:szCs w:val="24"/>
              </w:rPr>
            </w:pPr>
            <w:r w:rsidRPr="00026D7F">
              <w:rPr>
                <w:rFonts w:cs="Times New Roman"/>
                <w:szCs w:val="24"/>
              </w:rPr>
              <w:t>Частота встречаемости</w:t>
            </w:r>
          </w:p>
        </w:tc>
        <w:tc>
          <w:tcPr>
            <w:tcW w:w="2835" w:type="dxa"/>
          </w:tcPr>
          <w:p w14:paraId="5FEB5880" w14:textId="77777777" w:rsidR="00026D7F" w:rsidRPr="00026D7F" w:rsidRDefault="00026D7F" w:rsidP="00A25590">
            <w:pPr>
              <w:jc w:val="both"/>
              <w:rPr>
                <w:rFonts w:cs="Times New Roman"/>
                <w:szCs w:val="24"/>
              </w:rPr>
            </w:pPr>
            <w:r w:rsidRPr="00026D7F">
              <w:rPr>
                <w:rFonts w:cs="Times New Roman"/>
                <w:szCs w:val="24"/>
              </w:rPr>
              <w:t>Редко</w:t>
            </w:r>
          </w:p>
        </w:tc>
        <w:tc>
          <w:tcPr>
            <w:tcW w:w="3402" w:type="dxa"/>
          </w:tcPr>
          <w:p w14:paraId="62AF17B7" w14:textId="77777777" w:rsidR="00026D7F" w:rsidRPr="00026D7F" w:rsidRDefault="00026D7F" w:rsidP="00026D7F">
            <w:pPr>
              <w:ind w:firstLine="0"/>
              <w:jc w:val="both"/>
              <w:rPr>
                <w:rFonts w:cs="Times New Roman"/>
                <w:szCs w:val="24"/>
              </w:rPr>
            </w:pPr>
            <w:r w:rsidRPr="00026D7F">
              <w:rPr>
                <w:rFonts w:cs="Times New Roman"/>
                <w:szCs w:val="24"/>
              </w:rPr>
              <w:t>Очень редко (5-10 на 10</w:t>
            </w:r>
            <w:r w:rsidRPr="00026D7F">
              <w:rPr>
                <w:rFonts w:cs="Times New Roman"/>
                <w:szCs w:val="24"/>
                <w:vertAlign w:val="superscript"/>
              </w:rPr>
              <w:t>6</w:t>
            </w:r>
            <w:r w:rsidRPr="00026D7F">
              <w:rPr>
                <w:rFonts w:cs="Times New Roman"/>
                <w:szCs w:val="24"/>
              </w:rPr>
              <w:t xml:space="preserve"> рожденных живыми новорожденных)</w:t>
            </w:r>
          </w:p>
        </w:tc>
      </w:tr>
      <w:tr w:rsidR="00026D7F" w:rsidRPr="00026D7F" w14:paraId="3AA91E40" w14:textId="77777777" w:rsidTr="00026D7F">
        <w:tc>
          <w:tcPr>
            <w:tcW w:w="3119" w:type="dxa"/>
          </w:tcPr>
          <w:p w14:paraId="5E361A11" w14:textId="77777777" w:rsidR="00026D7F" w:rsidRPr="00026D7F" w:rsidRDefault="00026D7F" w:rsidP="00026D7F">
            <w:pPr>
              <w:ind w:firstLine="0"/>
              <w:jc w:val="both"/>
              <w:rPr>
                <w:rFonts w:cs="Times New Roman"/>
                <w:szCs w:val="24"/>
              </w:rPr>
            </w:pPr>
            <w:r w:rsidRPr="00026D7F">
              <w:rPr>
                <w:rFonts w:cs="Times New Roman"/>
                <w:szCs w:val="24"/>
              </w:rPr>
              <w:t>Этиология</w:t>
            </w:r>
          </w:p>
        </w:tc>
        <w:tc>
          <w:tcPr>
            <w:tcW w:w="2835" w:type="dxa"/>
          </w:tcPr>
          <w:p w14:paraId="5C92F4A3" w14:textId="77777777" w:rsidR="00026D7F" w:rsidRPr="00026D7F" w:rsidRDefault="00026D7F" w:rsidP="00026D7F">
            <w:pPr>
              <w:ind w:firstLine="0"/>
              <w:jc w:val="both"/>
              <w:rPr>
                <w:rFonts w:cs="Times New Roman"/>
                <w:szCs w:val="24"/>
              </w:rPr>
            </w:pPr>
            <w:r w:rsidRPr="00026D7F">
              <w:rPr>
                <w:rFonts w:cs="Times New Roman"/>
                <w:szCs w:val="24"/>
              </w:rPr>
              <w:t>Острая (вирусная или идиопатическая)</w:t>
            </w:r>
          </w:p>
        </w:tc>
        <w:tc>
          <w:tcPr>
            <w:tcW w:w="3402" w:type="dxa"/>
          </w:tcPr>
          <w:p w14:paraId="0CBFF1BA" w14:textId="77777777" w:rsidR="00026D7F" w:rsidRPr="00026D7F" w:rsidRDefault="00026D7F" w:rsidP="00026D7F">
            <w:pPr>
              <w:ind w:firstLine="0"/>
              <w:jc w:val="both"/>
              <w:rPr>
                <w:rFonts w:cs="Times New Roman"/>
                <w:szCs w:val="24"/>
              </w:rPr>
            </w:pPr>
            <w:r w:rsidRPr="00026D7F">
              <w:rPr>
                <w:rFonts w:cs="Times New Roman"/>
                <w:szCs w:val="24"/>
              </w:rPr>
              <w:t>Генетически обусловленная</w:t>
            </w:r>
          </w:p>
        </w:tc>
      </w:tr>
      <w:tr w:rsidR="00026D7F" w:rsidRPr="00026D7F" w14:paraId="18B81BA4" w14:textId="77777777" w:rsidTr="00026D7F">
        <w:tc>
          <w:tcPr>
            <w:tcW w:w="3119" w:type="dxa"/>
          </w:tcPr>
          <w:p w14:paraId="04FA4124" w14:textId="77777777" w:rsidR="00026D7F" w:rsidRPr="00026D7F" w:rsidRDefault="00026D7F" w:rsidP="00026D7F">
            <w:pPr>
              <w:ind w:firstLine="0"/>
              <w:jc w:val="both"/>
              <w:rPr>
                <w:rFonts w:cs="Times New Roman"/>
                <w:szCs w:val="24"/>
              </w:rPr>
            </w:pPr>
            <w:r w:rsidRPr="00026D7F">
              <w:rPr>
                <w:rFonts w:cs="Times New Roman"/>
                <w:szCs w:val="24"/>
              </w:rPr>
              <w:t>Возраст к моменту постановки диагноза</w:t>
            </w:r>
          </w:p>
        </w:tc>
        <w:tc>
          <w:tcPr>
            <w:tcW w:w="2835" w:type="dxa"/>
          </w:tcPr>
          <w:p w14:paraId="0FA1A4EC" w14:textId="77777777" w:rsidR="00026D7F" w:rsidRPr="00026D7F" w:rsidRDefault="00026D7F" w:rsidP="00026D7F">
            <w:pPr>
              <w:ind w:firstLine="0"/>
              <w:jc w:val="both"/>
              <w:rPr>
                <w:rFonts w:cs="Times New Roman"/>
                <w:szCs w:val="24"/>
              </w:rPr>
            </w:pPr>
            <w:r w:rsidRPr="00026D7F">
              <w:rPr>
                <w:rFonts w:cs="Times New Roman"/>
                <w:szCs w:val="24"/>
              </w:rPr>
              <w:t>6 мес. – 4 года (иногда старше)</w:t>
            </w:r>
          </w:p>
        </w:tc>
        <w:tc>
          <w:tcPr>
            <w:tcW w:w="3402" w:type="dxa"/>
          </w:tcPr>
          <w:p w14:paraId="4740B6F8" w14:textId="77777777" w:rsidR="00026D7F" w:rsidRPr="00026D7F" w:rsidRDefault="00026D7F" w:rsidP="00026D7F">
            <w:pPr>
              <w:ind w:firstLine="0"/>
              <w:jc w:val="both"/>
              <w:rPr>
                <w:rFonts w:cs="Times New Roman"/>
                <w:szCs w:val="24"/>
              </w:rPr>
            </w:pPr>
            <w:r w:rsidRPr="00026D7F">
              <w:rPr>
                <w:rFonts w:cs="Times New Roman"/>
                <w:szCs w:val="24"/>
              </w:rPr>
              <w:t>90% к 1 году, из них 25% при рождении или в первые 2 мес.</w:t>
            </w:r>
          </w:p>
        </w:tc>
      </w:tr>
      <w:tr w:rsidR="00026D7F" w:rsidRPr="00026D7F" w14:paraId="54E880D3" w14:textId="77777777" w:rsidTr="00026D7F">
        <w:tc>
          <w:tcPr>
            <w:tcW w:w="3119" w:type="dxa"/>
          </w:tcPr>
          <w:p w14:paraId="6A092A5B" w14:textId="77777777" w:rsidR="00026D7F" w:rsidRPr="00026D7F" w:rsidRDefault="00026D7F" w:rsidP="00026D7F">
            <w:pPr>
              <w:ind w:firstLine="0"/>
              <w:jc w:val="both"/>
              <w:rPr>
                <w:rFonts w:cs="Times New Roman"/>
                <w:szCs w:val="24"/>
              </w:rPr>
            </w:pPr>
            <w:r w:rsidRPr="00026D7F">
              <w:rPr>
                <w:rFonts w:cs="Times New Roman"/>
                <w:szCs w:val="24"/>
              </w:rPr>
              <w:t>Семейный анамнез</w:t>
            </w:r>
          </w:p>
        </w:tc>
        <w:tc>
          <w:tcPr>
            <w:tcW w:w="2835" w:type="dxa"/>
          </w:tcPr>
          <w:p w14:paraId="7CAAE5B5" w14:textId="77777777" w:rsidR="00026D7F" w:rsidRPr="00026D7F" w:rsidRDefault="00026D7F" w:rsidP="00026D7F">
            <w:pPr>
              <w:ind w:firstLine="0"/>
              <w:jc w:val="both"/>
              <w:rPr>
                <w:rFonts w:cs="Times New Roman"/>
                <w:szCs w:val="24"/>
              </w:rPr>
            </w:pPr>
            <w:r w:rsidRPr="00026D7F">
              <w:rPr>
                <w:rFonts w:cs="Times New Roman"/>
                <w:szCs w:val="24"/>
              </w:rPr>
              <w:t>Не отягощен</w:t>
            </w:r>
          </w:p>
        </w:tc>
        <w:tc>
          <w:tcPr>
            <w:tcW w:w="3402" w:type="dxa"/>
          </w:tcPr>
          <w:p w14:paraId="433B4C3C" w14:textId="77777777" w:rsidR="00026D7F" w:rsidRPr="00026D7F" w:rsidRDefault="00026D7F" w:rsidP="00026D7F">
            <w:pPr>
              <w:ind w:firstLine="0"/>
              <w:jc w:val="both"/>
              <w:rPr>
                <w:rFonts w:cs="Times New Roman"/>
                <w:szCs w:val="24"/>
              </w:rPr>
            </w:pPr>
            <w:r w:rsidRPr="00026D7F">
              <w:rPr>
                <w:rFonts w:cs="Times New Roman"/>
                <w:szCs w:val="24"/>
              </w:rPr>
              <w:t>Отягощен как минимум в 10-25% случаев</w:t>
            </w:r>
          </w:p>
        </w:tc>
      </w:tr>
      <w:tr w:rsidR="00026D7F" w:rsidRPr="00026D7F" w14:paraId="15183C97" w14:textId="77777777" w:rsidTr="00026D7F">
        <w:tc>
          <w:tcPr>
            <w:tcW w:w="3119" w:type="dxa"/>
          </w:tcPr>
          <w:p w14:paraId="76A2EF1F" w14:textId="77777777" w:rsidR="00026D7F" w:rsidRPr="00026D7F" w:rsidRDefault="00026D7F" w:rsidP="00026D7F">
            <w:pPr>
              <w:ind w:firstLine="0"/>
              <w:jc w:val="both"/>
              <w:rPr>
                <w:rFonts w:cs="Times New Roman"/>
                <w:szCs w:val="24"/>
              </w:rPr>
            </w:pPr>
            <w:r w:rsidRPr="00026D7F">
              <w:rPr>
                <w:rFonts w:cs="Times New Roman"/>
                <w:szCs w:val="24"/>
              </w:rPr>
              <w:t>Интеркуррентные заболевания</w:t>
            </w:r>
          </w:p>
        </w:tc>
        <w:tc>
          <w:tcPr>
            <w:tcW w:w="2835" w:type="dxa"/>
          </w:tcPr>
          <w:p w14:paraId="63BC7B9C" w14:textId="77777777" w:rsidR="00026D7F" w:rsidRPr="00026D7F" w:rsidRDefault="00026D7F" w:rsidP="00026D7F">
            <w:pPr>
              <w:ind w:firstLine="0"/>
              <w:jc w:val="both"/>
              <w:rPr>
                <w:rFonts w:cs="Times New Roman"/>
                <w:szCs w:val="24"/>
              </w:rPr>
            </w:pPr>
            <w:r w:rsidRPr="00026D7F">
              <w:rPr>
                <w:rFonts w:cs="Times New Roman"/>
                <w:szCs w:val="24"/>
              </w:rPr>
              <w:t>Вирусная инфекция</w:t>
            </w:r>
          </w:p>
        </w:tc>
        <w:tc>
          <w:tcPr>
            <w:tcW w:w="3402" w:type="dxa"/>
          </w:tcPr>
          <w:p w14:paraId="50DEF98B" w14:textId="77777777" w:rsidR="00026D7F" w:rsidRPr="00026D7F" w:rsidRDefault="00026D7F" w:rsidP="00026D7F">
            <w:pPr>
              <w:ind w:firstLine="0"/>
              <w:jc w:val="both"/>
              <w:rPr>
                <w:rFonts w:cs="Times New Roman"/>
                <w:szCs w:val="24"/>
              </w:rPr>
            </w:pPr>
            <w:r w:rsidRPr="00026D7F">
              <w:rPr>
                <w:rFonts w:cs="Times New Roman"/>
                <w:szCs w:val="24"/>
              </w:rPr>
              <w:t>Нет</w:t>
            </w:r>
          </w:p>
        </w:tc>
      </w:tr>
      <w:tr w:rsidR="00026D7F" w:rsidRPr="00026D7F" w14:paraId="6EBC4555" w14:textId="77777777" w:rsidTr="00026D7F">
        <w:tc>
          <w:tcPr>
            <w:tcW w:w="3119" w:type="dxa"/>
          </w:tcPr>
          <w:p w14:paraId="5DD92054" w14:textId="77777777" w:rsidR="00026D7F" w:rsidRPr="00026D7F" w:rsidRDefault="00026D7F" w:rsidP="00026D7F">
            <w:pPr>
              <w:ind w:firstLine="0"/>
              <w:jc w:val="both"/>
              <w:rPr>
                <w:rFonts w:cs="Times New Roman"/>
                <w:szCs w:val="24"/>
              </w:rPr>
            </w:pPr>
            <w:r w:rsidRPr="00026D7F">
              <w:rPr>
                <w:rFonts w:cs="Times New Roman"/>
                <w:szCs w:val="24"/>
              </w:rPr>
              <w:t>Врожденные аномалии</w:t>
            </w:r>
          </w:p>
        </w:tc>
        <w:tc>
          <w:tcPr>
            <w:tcW w:w="2835" w:type="dxa"/>
          </w:tcPr>
          <w:p w14:paraId="6DBA2E8C" w14:textId="77777777" w:rsidR="00026D7F" w:rsidRPr="00026D7F" w:rsidRDefault="00026D7F" w:rsidP="00026D7F">
            <w:pPr>
              <w:ind w:firstLine="0"/>
              <w:jc w:val="both"/>
              <w:rPr>
                <w:rFonts w:cs="Times New Roman"/>
                <w:szCs w:val="24"/>
              </w:rPr>
            </w:pPr>
            <w:r w:rsidRPr="00026D7F">
              <w:rPr>
                <w:rFonts w:cs="Times New Roman"/>
                <w:szCs w:val="24"/>
              </w:rPr>
              <w:t>Нет</w:t>
            </w:r>
          </w:p>
        </w:tc>
        <w:tc>
          <w:tcPr>
            <w:tcW w:w="3402" w:type="dxa"/>
          </w:tcPr>
          <w:p w14:paraId="1A98B09D" w14:textId="77777777" w:rsidR="00026D7F" w:rsidRPr="00026D7F" w:rsidRDefault="00026D7F" w:rsidP="00026D7F">
            <w:pPr>
              <w:ind w:firstLine="0"/>
              <w:jc w:val="both"/>
              <w:rPr>
                <w:rFonts w:cs="Times New Roman"/>
                <w:szCs w:val="24"/>
              </w:rPr>
            </w:pPr>
            <w:r w:rsidRPr="00026D7F">
              <w:rPr>
                <w:rFonts w:cs="Times New Roman"/>
                <w:szCs w:val="24"/>
              </w:rPr>
              <w:t xml:space="preserve">Присутствуют в </w:t>
            </w:r>
            <w:r w:rsidRPr="00026D7F">
              <w:rPr>
                <w:rFonts w:cs="Times New Roman"/>
                <w:szCs w:val="24"/>
                <w:lang w:val="en-US"/>
              </w:rPr>
              <w:t>~</w:t>
            </w:r>
            <w:r w:rsidRPr="00026D7F">
              <w:rPr>
                <w:rFonts w:cs="Times New Roman"/>
                <w:szCs w:val="24"/>
              </w:rPr>
              <w:t xml:space="preserve">50% случаев </w:t>
            </w:r>
          </w:p>
        </w:tc>
      </w:tr>
      <w:tr w:rsidR="00026D7F" w:rsidRPr="00026D7F" w14:paraId="5BDAE6BF" w14:textId="77777777" w:rsidTr="00026D7F">
        <w:tc>
          <w:tcPr>
            <w:tcW w:w="3119" w:type="dxa"/>
          </w:tcPr>
          <w:p w14:paraId="47BCC6F6" w14:textId="77777777" w:rsidR="00026D7F" w:rsidRPr="00026D7F" w:rsidRDefault="00026D7F" w:rsidP="00026D7F">
            <w:pPr>
              <w:ind w:firstLine="0"/>
              <w:jc w:val="both"/>
              <w:rPr>
                <w:rFonts w:cs="Times New Roman"/>
                <w:szCs w:val="24"/>
              </w:rPr>
            </w:pPr>
            <w:r w:rsidRPr="00026D7F">
              <w:rPr>
                <w:rFonts w:cs="Times New Roman"/>
                <w:szCs w:val="24"/>
              </w:rPr>
              <w:t>Течение</w:t>
            </w:r>
          </w:p>
        </w:tc>
        <w:tc>
          <w:tcPr>
            <w:tcW w:w="2835" w:type="dxa"/>
          </w:tcPr>
          <w:p w14:paraId="3029B997" w14:textId="77777777" w:rsidR="00026D7F" w:rsidRPr="00026D7F" w:rsidRDefault="00026D7F" w:rsidP="00026D7F">
            <w:pPr>
              <w:ind w:firstLine="0"/>
              <w:jc w:val="both"/>
              <w:rPr>
                <w:rFonts w:cs="Times New Roman"/>
                <w:szCs w:val="24"/>
              </w:rPr>
            </w:pPr>
            <w:r w:rsidRPr="00026D7F">
              <w:rPr>
                <w:rFonts w:cs="Times New Roman"/>
                <w:szCs w:val="24"/>
              </w:rPr>
              <w:t>Спонтанное выздоровление в течение недель или месяцев</w:t>
            </w:r>
          </w:p>
        </w:tc>
        <w:tc>
          <w:tcPr>
            <w:tcW w:w="3402" w:type="dxa"/>
          </w:tcPr>
          <w:p w14:paraId="4BC190C0" w14:textId="77777777" w:rsidR="00026D7F" w:rsidRPr="00026D7F" w:rsidRDefault="00026D7F" w:rsidP="00026D7F">
            <w:pPr>
              <w:ind w:firstLine="0"/>
              <w:rPr>
                <w:rFonts w:cs="Times New Roman"/>
                <w:szCs w:val="24"/>
              </w:rPr>
            </w:pPr>
            <w:r w:rsidRPr="00026D7F">
              <w:rPr>
                <w:rFonts w:cs="Times New Roman"/>
                <w:szCs w:val="24"/>
              </w:rPr>
              <w:t>Длительное, 20% вероятности спонтанной клинико-гематологической компенсации (ремиссии)</w:t>
            </w:r>
          </w:p>
        </w:tc>
      </w:tr>
      <w:tr w:rsidR="00026D7F" w:rsidRPr="00026D7F" w14:paraId="0CB74462" w14:textId="77777777" w:rsidTr="00026D7F">
        <w:tc>
          <w:tcPr>
            <w:tcW w:w="3119" w:type="dxa"/>
          </w:tcPr>
          <w:p w14:paraId="77D314C9" w14:textId="77777777" w:rsidR="00026D7F" w:rsidRPr="00026D7F" w:rsidRDefault="00026D7F" w:rsidP="00026D7F">
            <w:pPr>
              <w:ind w:firstLine="0"/>
              <w:jc w:val="both"/>
              <w:rPr>
                <w:rFonts w:cs="Times New Roman"/>
                <w:szCs w:val="24"/>
              </w:rPr>
            </w:pPr>
            <w:r w:rsidRPr="00026D7F">
              <w:rPr>
                <w:rFonts w:cs="Times New Roman"/>
                <w:szCs w:val="24"/>
              </w:rPr>
              <w:t>Трансфузионная зависимость</w:t>
            </w:r>
          </w:p>
        </w:tc>
        <w:tc>
          <w:tcPr>
            <w:tcW w:w="2835" w:type="dxa"/>
          </w:tcPr>
          <w:p w14:paraId="77D15655" w14:textId="77777777" w:rsidR="00026D7F" w:rsidRPr="00026D7F" w:rsidRDefault="00026D7F" w:rsidP="00026D7F">
            <w:pPr>
              <w:ind w:firstLine="0"/>
              <w:jc w:val="both"/>
              <w:rPr>
                <w:rFonts w:cs="Times New Roman"/>
                <w:szCs w:val="24"/>
              </w:rPr>
            </w:pPr>
            <w:r w:rsidRPr="00026D7F">
              <w:rPr>
                <w:rFonts w:cs="Times New Roman"/>
                <w:szCs w:val="24"/>
              </w:rPr>
              <w:t>Нет</w:t>
            </w:r>
          </w:p>
        </w:tc>
        <w:tc>
          <w:tcPr>
            <w:tcW w:w="3402" w:type="dxa"/>
          </w:tcPr>
          <w:p w14:paraId="34E9E9B3" w14:textId="77777777" w:rsidR="00026D7F" w:rsidRPr="00026D7F" w:rsidRDefault="00026D7F" w:rsidP="00026D7F">
            <w:pPr>
              <w:ind w:firstLine="0"/>
              <w:jc w:val="both"/>
              <w:rPr>
                <w:rFonts w:cs="Times New Roman"/>
                <w:szCs w:val="24"/>
              </w:rPr>
            </w:pPr>
            <w:r w:rsidRPr="00026D7F">
              <w:rPr>
                <w:rFonts w:cs="Times New Roman"/>
                <w:szCs w:val="24"/>
              </w:rPr>
              <w:t>Зависимость от трансфузий или ГКС терапии</w:t>
            </w:r>
          </w:p>
        </w:tc>
      </w:tr>
      <w:tr w:rsidR="00026D7F" w:rsidRPr="00026D7F" w14:paraId="4E4AF7A2" w14:textId="77777777" w:rsidTr="00026D7F">
        <w:tc>
          <w:tcPr>
            <w:tcW w:w="3119" w:type="dxa"/>
          </w:tcPr>
          <w:p w14:paraId="6DC71A99" w14:textId="77777777" w:rsidR="00026D7F" w:rsidRPr="00B67554" w:rsidRDefault="00026D7F" w:rsidP="00026D7F">
            <w:pPr>
              <w:ind w:firstLine="0"/>
              <w:jc w:val="both"/>
              <w:rPr>
                <w:rFonts w:cs="Times New Roman"/>
                <w:szCs w:val="24"/>
              </w:rPr>
            </w:pPr>
            <w:r w:rsidRPr="00026D7F">
              <w:rPr>
                <w:rFonts w:cs="Times New Roman"/>
                <w:szCs w:val="24"/>
              </w:rPr>
              <w:t xml:space="preserve">Повышение </w:t>
            </w:r>
            <w:r w:rsidRPr="00026D7F">
              <w:rPr>
                <w:rFonts w:cs="Times New Roman"/>
                <w:szCs w:val="24"/>
                <w:lang w:val="en-US"/>
              </w:rPr>
              <w:t>MCV</w:t>
            </w:r>
          </w:p>
          <w:p w14:paraId="0A5445DD" w14:textId="77777777" w:rsidR="00026D7F" w:rsidRPr="00026D7F" w:rsidRDefault="00026D7F" w:rsidP="00A25590">
            <w:pPr>
              <w:jc w:val="both"/>
              <w:rPr>
                <w:rFonts w:cs="Times New Roman"/>
                <w:szCs w:val="24"/>
              </w:rPr>
            </w:pPr>
            <w:r w:rsidRPr="00026D7F">
              <w:rPr>
                <w:rFonts w:cs="Times New Roman"/>
                <w:szCs w:val="24"/>
              </w:rPr>
              <w:t xml:space="preserve">- в начале </w:t>
            </w:r>
          </w:p>
          <w:p w14:paraId="5E08E083" w14:textId="77777777" w:rsidR="00026D7F" w:rsidRPr="00026D7F" w:rsidRDefault="00026D7F" w:rsidP="00A25590">
            <w:pPr>
              <w:jc w:val="both"/>
              <w:rPr>
                <w:rFonts w:cs="Times New Roman"/>
                <w:szCs w:val="24"/>
              </w:rPr>
            </w:pPr>
            <w:r w:rsidRPr="00026D7F">
              <w:rPr>
                <w:rFonts w:cs="Times New Roman"/>
                <w:szCs w:val="24"/>
              </w:rPr>
              <w:t>- в течении</w:t>
            </w:r>
          </w:p>
          <w:p w14:paraId="1599E865" w14:textId="77777777" w:rsidR="00026D7F" w:rsidRPr="00026D7F" w:rsidRDefault="00026D7F" w:rsidP="00A25590">
            <w:pPr>
              <w:jc w:val="both"/>
              <w:rPr>
                <w:rFonts w:cs="Times New Roman"/>
                <w:szCs w:val="24"/>
              </w:rPr>
            </w:pPr>
            <w:r w:rsidRPr="00026D7F">
              <w:rPr>
                <w:rFonts w:cs="Times New Roman"/>
                <w:szCs w:val="24"/>
              </w:rPr>
              <w:t>- в ремиссии</w:t>
            </w:r>
          </w:p>
        </w:tc>
        <w:tc>
          <w:tcPr>
            <w:tcW w:w="2835" w:type="dxa"/>
          </w:tcPr>
          <w:p w14:paraId="4C752642" w14:textId="77777777" w:rsidR="00026D7F" w:rsidRPr="00026D7F" w:rsidRDefault="00026D7F" w:rsidP="00A25590">
            <w:pPr>
              <w:jc w:val="both"/>
              <w:rPr>
                <w:rFonts w:cs="Times New Roman"/>
                <w:szCs w:val="24"/>
              </w:rPr>
            </w:pPr>
          </w:p>
          <w:p w14:paraId="45499B53" w14:textId="77777777" w:rsidR="00026D7F" w:rsidRPr="00026D7F" w:rsidRDefault="00026D7F" w:rsidP="00A25590">
            <w:pPr>
              <w:jc w:val="both"/>
              <w:rPr>
                <w:rFonts w:cs="Times New Roman"/>
                <w:szCs w:val="24"/>
              </w:rPr>
            </w:pPr>
            <w:r w:rsidRPr="00026D7F">
              <w:rPr>
                <w:rFonts w:cs="Times New Roman"/>
                <w:szCs w:val="24"/>
              </w:rPr>
              <w:t>20%</w:t>
            </w:r>
          </w:p>
          <w:p w14:paraId="33D8A7D4" w14:textId="77777777" w:rsidR="00026D7F" w:rsidRPr="00026D7F" w:rsidRDefault="00026D7F" w:rsidP="00A25590">
            <w:pPr>
              <w:jc w:val="both"/>
              <w:rPr>
                <w:rFonts w:cs="Times New Roman"/>
                <w:szCs w:val="24"/>
              </w:rPr>
            </w:pPr>
            <w:r w:rsidRPr="00026D7F">
              <w:rPr>
                <w:rFonts w:cs="Times New Roman"/>
                <w:szCs w:val="24"/>
              </w:rPr>
              <w:t>90%</w:t>
            </w:r>
          </w:p>
          <w:p w14:paraId="19AB4057" w14:textId="77777777" w:rsidR="00026D7F" w:rsidRPr="00026D7F" w:rsidRDefault="00026D7F" w:rsidP="00A25590">
            <w:pPr>
              <w:jc w:val="both"/>
              <w:rPr>
                <w:rFonts w:cs="Times New Roman"/>
                <w:szCs w:val="24"/>
              </w:rPr>
            </w:pPr>
            <w:r w:rsidRPr="00026D7F">
              <w:rPr>
                <w:rFonts w:cs="Times New Roman"/>
                <w:szCs w:val="24"/>
              </w:rPr>
              <w:t>0%</w:t>
            </w:r>
          </w:p>
        </w:tc>
        <w:tc>
          <w:tcPr>
            <w:tcW w:w="3402" w:type="dxa"/>
          </w:tcPr>
          <w:p w14:paraId="59D018A7" w14:textId="77777777" w:rsidR="00026D7F" w:rsidRPr="00026D7F" w:rsidRDefault="00026D7F" w:rsidP="00A25590">
            <w:pPr>
              <w:jc w:val="both"/>
              <w:rPr>
                <w:rFonts w:cs="Times New Roman"/>
                <w:szCs w:val="24"/>
              </w:rPr>
            </w:pPr>
          </w:p>
          <w:p w14:paraId="1F4EB0B6" w14:textId="77777777" w:rsidR="00026D7F" w:rsidRPr="00026D7F" w:rsidRDefault="00026D7F" w:rsidP="00A25590">
            <w:pPr>
              <w:jc w:val="both"/>
              <w:rPr>
                <w:rFonts w:cs="Times New Roman"/>
                <w:szCs w:val="24"/>
              </w:rPr>
            </w:pPr>
            <w:r w:rsidRPr="00026D7F">
              <w:rPr>
                <w:rFonts w:cs="Times New Roman"/>
                <w:szCs w:val="24"/>
              </w:rPr>
              <w:t>80%</w:t>
            </w:r>
          </w:p>
          <w:p w14:paraId="28DDFB21" w14:textId="77777777" w:rsidR="00026D7F" w:rsidRPr="00026D7F" w:rsidRDefault="00026D7F" w:rsidP="00A25590">
            <w:pPr>
              <w:jc w:val="both"/>
              <w:rPr>
                <w:rFonts w:cs="Times New Roman"/>
                <w:szCs w:val="24"/>
              </w:rPr>
            </w:pPr>
            <w:r w:rsidRPr="00026D7F">
              <w:rPr>
                <w:rFonts w:cs="Times New Roman"/>
                <w:szCs w:val="24"/>
              </w:rPr>
              <w:t>100%</w:t>
            </w:r>
          </w:p>
          <w:p w14:paraId="66F7DFA0" w14:textId="77777777" w:rsidR="00026D7F" w:rsidRPr="00026D7F" w:rsidRDefault="00026D7F" w:rsidP="00A25590">
            <w:pPr>
              <w:jc w:val="both"/>
              <w:rPr>
                <w:rFonts w:cs="Times New Roman"/>
                <w:szCs w:val="24"/>
              </w:rPr>
            </w:pPr>
            <w:r w:rsidRPr="00026D7F">
              <w:rPr>
                <w:rFonts w:cs="Times New Roman"/>
                <w:szCs w:val="24"/>
              </w:rPr>
              <w:t>100%</w:t>
            </w:r>
          </w:p>
        </w:tc>
      </w:tr>
      <w:tr w:rsidR="00026D7F" w:rsidRPr="00026D7F" w14:paraId="500369F0" w14:textId="77777777" w:rsidTr="00026D7F">
        <w:tc>
          <w:tcPr>
            <w:tcW w:w="3119" w:type="dxa"/>
          </w:tcPr>
          <w:p w14:paraId="2D0ADB05" w14:textId="77777777" w:rsidR="00026D7F" w:rsidRPr="00B67554" w:rsidRDefault="00026D7F" w:rsidP="00026D7F">
            <w:pPr>
              <w:ind w:firstLine="0"/>
              <w:jc w:val="both"/>
              <w:rPr>
                <w:rFonts w:cs="Times New Roman"/>
                <w:szCs w:val="24"/>
              </w:rPr>
            </w:pPr>
            <w:r w:rsidRPr="00026D7F">
              <w:rPr>
                <w:rFonts w:cs="Times New Roman"/>
                <w:szCs w:val="24"/>
              </w:rPr>
              <w:t xml:space="preserve">Повышение </w:t>
            </w:r>
            <w:r w:rsidRPr="00026D7F">
              <w:rPr>
                <w:rFonts w:cs="Times New Roman"/>
                <w:szCs w:val="24"/>
                <w:lang w:val="en-US"/>
              </w:rPr>
              <w:t>HbF</w:t>
            </w:r>
          </w:p>
          <w:p w14:paraId="14810824" w14:textId="77777777" w:rsidR="00026D7F" w:rsidRPr="00026D7F" w:rsidRDefault="00026D7F" w:rsidP="00A25590">
            <w:pPr>
              <w:jc w:val="both"/>
              <w:rPr>
                <w:rFonts w:cs="Times New Roman"/>
                <w:szCs w:val="24"/>
              </w:rPr>
            </w:pPr>
            <w:r w:rsidRPr="00026D7F">
              <w:rPr>
                <w:rFonts w:cs="Times New Roman"/>
                <w:szCs w:val="24"/>
              </w:rPr>
              <w:t xml:space="preserve">- в начале </w:t>
            </w:r>
          </w:p>
          <w:p w14:paraId="3521FED5" w14:textId="77777777" w:rsidR="00026D7F" w:rsidRPr="00026D7F" w:rsidRDefault="00026D7F" w:rsidP="00A25590">
            <w:pPr>
              <w:jc w:val="both"/>
              <w:rPr>
                <w:rFonts w:cs="Times New Roman"/>
                <w:szCs w:val="24"/>
              </w:rPr>
            </w:pPr>
            <w:r w:rsidRPr="00026D7F">
              <w:rPr>
                <w:rFonts w:cs="Times New Roman"/>
                <w:szCs w:val="24"/>
              </w:rPr>
              <w:t>- в течении</w:t>
            </w:r>
          </w:p>
          <w:p w14:paraId="7439FC3B" w14:textId="77777777" w:rsidR="00026D7F" w:rsidRPr="00026D7F" w:rsidRDefault="00026D7F" w:rsidP="00A25590">
            <w:pPr>
              <w:jc w:val="both"/>
              <w:rPr>
                <w:rFonts w:cs="Times New Roman"/>
                <w:szCs w:val="24"/>
                <w:lang w:val="en-US"/>
              </w:rPr>
            </w:pPr>
            <w:r w:rsidRPr="00026D7F">
              <w:rPr>
                <w:rFonts w:cs="Times New Roman"/>
                <w:szCs w:val="24"/>
              </w:rPr>
              <w:t>- в ремиссии</w:t>
            </w:r>
          </w:p>
        </w:tc>
        <w:tc>
          <w:tcPr>
            <w:tcW w:w="2835" w:type="dxa"/>
          </w:tcPr>
          <w:p w14:paraId="6F8E4EE1" w14:textId="77777777" w:rsidR="00026D7F" w:rsidRPr="00026D7F" w:rsidRDefault="00026D7F" w:rsidP="00A25590">
            <w:pPr>
              <w:jc w:val="both"/>
              <w:rPr>
                <w:rFonts w:cs="Times New Roman"/>
                <w:szCs w:val="24"/>
              </w:rPr>
            </w:pPr>
          </w:p>
          <w:p w14:paraId="4174F9DC" w14:textId="77777777" w:rsidR="00026D7F" w:rsidRPr="00026D7F" w:rsidRDefault="00026D7F" w:rsidP="00A25590">
            <w:pPr>
              <w:jc w:val="both"/>
              <w:rPr>
                <w:rFonts w:cs="Times New Roman"/>
                <w:szCs w:val="24"/>
              </w:rPr>
            </w:pPr>
            <w:r w:rsidRPr="00026D7F">
              <w:rPr>
                <w:rFonts w:cs="Times New Roman"/>
                <w:szCs w:val="24"/>
              </w:rPr>
              <w:t>25%</w:t>
            </w:r>
          </w:p>
          <w:p w14:paraId="3FA24AF5" w14:textId="77777777" w:rsidR="00026D7F" w:rsidRPr="00026D7F" w:rsidRDefault="00026D7F" w:rsidP="00A25590">
            <w:pPr>
              <w:jc w:val="both"/>
              <w:rPr>
                <w:rFonts w:cs="Times New Roman"/>
                <w:szCs w:val="24"/>
              </w:rPr>
            </w:pPr>
            <w:r w:rsidRPr="00026D7F">
              <w:rPr>
                <w:rFonts w:cs="Times New Roman"/>
                <w:szCs w:val="24"/>
              </w:rPr>
              <w:t>100%</w:t>
            </w:r>
          </w:p>
          <w:p w14:paraId="50227145" w14:textId="77777777" w:rsidR="00026D7F" w:rsidRPr="00026D7F" w:rsidRDefault="00026D7F" w:rsidP="00A25590">
            <w:pPr>
              <w:jc w:val="both"/>
              <w:rPr>
                <w:rFonts w:cs="Times New Roman"/>
                <w:szCs w:val="24"/>
              </w:rPr>
            </w:pPr>
            <w:r w:rsidRPr="00026D7F">
              <w:rPr>
                <w:rFonts w:cs="Times New Roman"/>
                <w:szCs w:val="24"/>
              </w:rPr>
              <w:t>0%</w:t>
            </w:r>
          </w:p>
        </w:tc>
        <w:tc>
          <w:tcPr>
            <w:tcW w:w="3402" w:type="dxa"/>
          </w:tcPr>
          <w:p w14:paraId="54603CDB" w14:textId="77777777" w:rsidR="00026D7F" w:rsidRPr="00026D7F" w:rsidRDefault="00026D7F" w:rsidP="00A25590">
            <w:pPr>
              <w:jc w:val="both"/>
              <w:rPr>
                <w:rFonts w:cs="Times New Roman"/>
                <w:szCs w:val="24"/>
              </w:rPr>
            </w:pPr>
          </w:p>
          <w:p w14:paraId="0B0B80C4" w14:textId="77777777" w:rsidR="00026D7F" w:rsidRPr="00026D7F" w:rsidRDefault="00026D7F" w:rsidP="00A25590">
            <w:pPr>
              <w:jc w:val="both"/>
              <w:rPr>
                <w:rFonts w:cs="Times New Roman"/>
                <w:szCs w:val="24"/>
              </w:rPr>
            </w:pPr>
            <w:r w:rsidRPr="00026D7F">
              <w:rPr>
                <w:rFonts w:cs="Times New Roman"/>
                <w:szCs w:val="24"/>
              </w:rPr>
              <w:t>100%</w:t>
            </w:r>
          </w:p>
          <w:p w14:paraId="5357A58F" w14:textId="77777777" w:rsidR="00026D7F" w:rsidRPr="00026D7F" w:rsidRDefault="00026D7F" w:rsidP="00A25590">
            <w:pPr>
              <w:jc w:val="both"/>
              <w:rPr>
                <w:rFonts w:cs="Times New Roman"/>
                <w:szCs w:val="24"/>
              </w:rPr>
            </w:pPr>
            <w:r w:rsidRPr="00026D7F">
              <w:rPr>
                <w:rFonts w:cs="Times New Roman"/>
                <w:szCs w:val="24"/>
              </w:rPr>
              <w:t>100%</w:t>
            </w:r>
          </w:p>
          <w:p w14:paraId="64774E4A" w14:textId="77777777" w:rsidR="00026D7F" w:rsidRPr="00026D7F" w:rsidRDefault="00026D7F" w:rsidP="00A25590">
            <w:pPr>
              <w:jc w:val="both"/>
              <w:rPr>
                <w:rFonts w:cs="Times New Roman"/>
                <w:szCs w:val="24"/>
              </w:rPr>
            </w:pPr>
            <w:r w:rsidRPr="00026D7F">
              <w:rPr>
                <w:rFonts w:cs="Times New Roman"/>
                <w:szCs w:val="24"/>
              </w:rPr>
              <w:t>85%</w:t>
            </w:r>
          </w:p>
        </w:tc>
      </w:tr>
      <w:tr w:rsidR="00026D7F" w:rsidRPr="00026D7F" w14:paraId="7B60E228" w14:textId="77777777" w:rsidTr="00026D7F">
        <w:tc>
          <w:tcPr>
            <w:tcW w:w="3119" w:type="dxa"/>
          </w:tcPr>
          <w:p w14:paraId="2E03FC19" w14:textId="77777777" w:rsidR="00026D7F" w:rsidRPr="00026D7F" w:rsidRDefault="00026D7F" w:rsidP="00026D7F">
            <w:pPr>
              <w:ind w:firstLine="0"/>
              <w:jc w:val="both"/>
              <w:rPr>
                <w:rFonts w:cs="Times New Roman"/>
                <w:szCs w:val="24"/>
              </w:rPr>
            </w:pPr>
            <w:r w:rsidRPr="00026D7F">
              <w:rPr>
                <w:rFonts w:cs="Times New Roman"/>
                <w:szCs w:val="24"/>
                <w:lang w:val="en-US"/>
              </w:rPr>
              <w:t>i-</w:t>
            </w:r>
            <w:r w:rsidRPr="00026D7F">
              <w:rPr>
                <w:rFonts w:cs="Times New Roman"/>
                <w:szCs w:val="24"/>
              </w:rPr>
              <w:t>антиген</w:t>
            </w:r>
          </w:p>
        </w:tc>
        <w:tc>
          <w:tcPr>
            <w:tcW w:w="2835" w:type="dxa"/>
          </w:tcPr>
          <w:p w14:paraId="69EB11BD" w14:textId="77777777" w:rsidR="00026D7F" w:rsidRPr="00026D7F" w:rsidRDefault="00026D7F" w:rsidP="00A25590">
            <w:pPr>
              <w:jc w:val="both"/>
              <w:rPr>
                <w:rFonts w:cs="Times New Roman"/>
                <w:szCs w:val="24"/>
              </w:rPr>
            </w:pPr>
            <w:r w:rsidRPr="00026D7F">
              <w:rPr>
                <w:rFonts w:cs="Times New Roman"/>
                <w:szCs w:val="24"/>
              </w:rPr>
              <w:t>Обычно в норме</w:t>
            </w:r>
          </w:p>
        </w:tc>
        <w:tc>
          <w:tcPr>
            <w:tcW w:w="3402" w:type="dxa"/>
          </w:tcPr>
          <w:p w14:paraId="7A146483" w14:textId="77777777" w:rsidR="00026D7F" w:rsidRPr="00026D7F" w:rsidRDefault="00026D7F" w:rsidP="00A25590">
            <w:pPr>
              <w:jc w:val="both"/>
              <w:rPr>
                <w:rFonts w:cs="Times New Roman"/>
                <w:szCs w:val="24"/>
              </w:rPr>
            </w:pPr>
            <w:r w:rsidRPr="00026D7F">
              <w:rPr>
                <w:rFonts w:cs="Times New Roman"/>
                <w:szCs w:val="24"/>
              </w:rPr>
              <w:t>Повышен</w:t>
            </w:r>
          </w:p>
        </w:tc>
      </w:tr>
      <w:tr w:rsidR="00026D7F" w:rsidRPr="00026D7F" w14:paraId="2D37F5D9" w14:textId="77777777" w:rsidTr="00026D7F">
        <w:tc>
          <w:tcPr>
            <w:tcW w:w="3119" w:type="dxa"/>
          </w:tcPr>
          <w:p w14:paraId="4ED12060" w14:textId="77777777" w:rsidR="00026D7F" w:rsidRPr="00026D7F" w:rsidRDefault="00026D7F" w:rsidP="00026D7F">
            <w:pPr>
              <w:ind w:firstLine="0"/>
              <w:jc w:val="both"/>
              <w:rPr>
                <w:rFonts w:cs="Times New Roman"/>
                <w:szCs w:val="24"/>
              </w:rPr>
            </w:pPr>
            <w:r w:rsidRPr="00026D7F">
              <w:rPr>
                <w:rFonts w:cs="Times New Roman"/>
                <w:szCs w:val="24"/>
                <w:lang w:val="en-US"/>
              </w:rPr>
              <w:t>Активность eADA</w:t>
            </w:r>
          </w:p>
        </w:tc>
        <w:tc>
          <w:tcPr>
            <w:tcW w:w="2835" w:type="dxa"/>
          </w:tcPr>
          <w:p w14:paraId="47D3E8DA" w14:textId="77777777" w:rsidR="00026D7F" w:rsidRPr="00026D7F" w:rsidRDefault="00026D7F" w:rsidP="00A25590">
            <w:pPr>
              <w:jc w:val="both"/>
              <w:rPr>
                <w:rFonts w:cs="Times New Roman"/>
                <w:szCs w:val="24"/>
              </w:rPr>
            </w:pPr>
            <w:r w:rsidRPr="00026D7F">
              <w:rPr>
                <w:rFonts w:cs="Times New Roman"/>
                <w:szCs w:val="24"/>
              </w:rPr>
              <w:t>Не повышена</w:t>
            </w:r>
          </w:p>
        </w:tc>
        <w:tc>
          <w:tcPr>
            <w:tcW w:w="3402" w:type="dxa"/>
          </w:tcPr>
          <w:p w14:paraId="2798D534" w14:textId="77777777" w:rsidR="00026D7F" w:rsidRPr="00026D7F" w:rsidRDefault="00026D7F" w:rsidP="00A25590">
            <w:pPr>
              <w:jc w:val="both"/>
              <w:rPr>
                <w:rFonts w:cs="Times New Roman"/>
                <w:szCs w:val="24"/>
              </w:rPr>
            </w:pPr>
            <w:r w:rsidRPr="00026D7F">
              <w:rPr>
                <w:rFonts w:cs="Times New Roman"/>
                <w:szCs w:val="24"/>
              </w:rPr>
              <w:t>Повышена</w:t>
            </w:r>
          </w:p>
        </w:tc>
      </w:tr>
    </w:tbl>
    <w:p w14:paraId="7A58D86E" w14:textId="77777777" w:rsidR="0088153C" w:rsidRPr="009E3B81" w:rsidRDefault="0088153C" w:rsidP="00026D7F">
      <w:pPr>
        <w:pStyle w:val="a9"/>
        <w:spacing w:before="0" w:beforeAutospacing="0" w:after="0" w:afterAutospacing="0" w:line="360" w:lineRule="auto"/>
        <w:ind w:firstLine="0"/>
        <w:jc w:val="both"/>
        <w:rPr>
          <w:sz w:val="32"/>
          <w:szCs w:val="32"/>
        </w:rPr>
      </w:pPr>
    </w:p>
    <w:sectPr w:rsidR="0088153C" w:rsidRPr="009E3B81" w:rsidSect="00AC48CA">
      <w:footerReference w:type="default" r:id="rId12"/>
      <w:pgSz w:w="11906" w:h="16838"/>
      <w:pgMar w:top="1134" w:right="850" w:bottom="1134" w:left="1701" w:header="708" w:footer="708" w:gutter="0"/>
      <w:cols w:space="708"/>
      <w:docGrid w:linePitch="360"/>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4FBF39D" w15:done="0"/>
  <w15:commentEx w15:paraId="4832CCF9" w15:done="0"/>
  <w15:commentEx w15:paraId="5BB8E27E" w15:done="0"/>
  <w15:commentEx w15:paraId="2FF71C22" w15:done="0"/>
  <w15:commentEx w15:paraId="7289AC5F" w15:done="0"/>
  <w15:commentEx w15:paraId="686057F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B6785A" w14:textId="77777777" w:rsidR="00A8419C" w:rsidRDefault="00A8419C" w:rsidP="00C15E9F">
      <w:pPr>
        <w:spacing w:line="240" w:lineRule="auto"/>
      </w:pPr>
      <w:r>
        <w:separator/>
      </w:r>
    </w:p>
  </w:endnote>
  <w:endnote w:type="continuationSeparator" w:id="0">
    <w:p w14:paraId="2084DDD1" w14:textId="77777777" w:rsidR="00A8419C" w:rsidRDefault="00A8419C" w:rsidP="00C15E9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Light">
    <w:altName w:val="Calibri"/>
    <w:charset w:val="00"/>
    <w:family w:val="auto"/>
    <w:pitch w:val="variable"/>
    <w:sig w:usb0="00000001"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r»›ˇø¨hÕ">
    <w:altName w:val="Times New Roman"/>
    <w:panose1 w:val="00000000000000000000"/>
    <w:charset w:val="4D"/>
    <w:family w:val="auto"/>
    <w:notTrueType/>
    <w:pitch w:val="default"/>
    <w:sig w:usb0="00000003" w:usb1="00000000" w:usb2="00000000" w:usb3="00000000" w:csb0="00000001" w:csb1="00000000"/>
  </w:font>
  <w:font w:name="ＭＳ Ｐゴシック">
    <w:charset w:val="4E"/>
    <w:family w:val="auto"/>
    <w:pitch w:val="variable"/>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1753117"/>
      <w:docPartObj>
        <w:docPartGallery w:val="Page Numbers (Bottom of Page)"/>
        <w:docPartUnique/>
      </w:docPartObj>
    </w:sdtPr>
    <w:sdtEndPr/>
    <w:sdtContent>
      <w:p w14:paraId="29579137" w14:textId="77777777" w:rsidR="00CE1BA0" w:rsidRDefault="00CE1BA0">
        <w:pPr>
          <w:pStyle w:val="a6"/>
          <w:jc w:val="center"/>
        </w:pPr>
        <w:r>
          <w:fldChar w:fldCharType="begin"/>
        </w:r>
        <w:r>
          <w:instrText>PAGE   \* MERGEFORMAT</w:instrText>
        </w:r>
        <w:r>
          <w:fldChar w:fldCharType="separate"/>
        </w:r>
        <w:r w:rsidR="0090729F">
          <w:rPr>
            <w:noProof/>
          </w:rPr>
          <w:t>39</w:t>
        </w:r>
        <w:r>
          <w:rPr>
            <w:noProof/>
          </w:rPr>
          <w:fldChar w:fldCharType="end"/>
        </w:r>
      </w:p>
    </w:sdtContent>
  </w:sdt>
  <w:p w14:paraId="1F6AA50D" w14:textId="77777777" w:rsidR="00CE1BA0" w:rsidRDefault="00CE1BA0">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8429396"/>
      <w:docPartObj>
        <w:docPartGallery w:val="Page Numbers (Bottom of Page)"/>
        <w:docPartUnique/>
      </w:docPartObj>
    </w:sdtPr>
    <w:sdtEndPr/>
    <w:sdtContent>
      <w:p w14:paraId="26DB8457" w14:textId="77777777" w:rsidR="00CE1BA0" w:rsidRDefault="00CE1BA0">
        <w:pPr>
          <w:pStyle w:val="a6"/>
          <w:jc w:val="center"/>
        </w:pPr>
        <w:r>
          <w:fldChar w:fldCharType="begin"/>
        </w:r>
        <w:r>
          <w:instrText>PAGE   \* MERGEFORMAT</w:instrText>
        </w:r>
        <w:r>
          <w:fldChar w:fldCharType="separate"/>
        </w:r>
        <w:r w:rsidR="0090729F">
          <w:rPr>
            <w:noProof/>
          </w:rPr>
          <w:t>42</w:t>
        </w:r>
        <w:r>
          <w:rPr>
            <w:noProof/>
          </w:rPr>
          <w:fldChar w:fldCharType="end"/>
        </w:r>
      </w:p>
    </w:sdtContent>
  </w:sdt>
  <w:p w14:paraId="4E70CE87" w14:textId="77777777" w:rsidR="00CE1BA0" w:rsidRDefault="00CE1BA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062633" w14:textId="77777777" w:rsidR="00A8419C" w:rsidRDefault="00A8419C" w:rsidP="00C15E9F">
      <w:pPr>
        <w:spacing w:line="240" w:lineRule="auto"/>
      </w:pPr>
      <w:r>
        <w:separator/>
      </w:r>
    </w:p>
  </w:footnote>
  <w:footnote w:type="continuationSeparator" w:id="0">
    <w:p w14:paraId="14929EC8" w14:textId="77777777" w:rsidR="00A8419C" w:rsidRDefault="00A8419C" w:rsidP="00C15E9F">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10"/>
    <w:lvl w:ilvl="0">
      <w:start w:val="1"/>
      <w:numFmt w:val="bullet"/>
      <w:lvlText w:val=""/>
      <w:lvlJc w:val="left"/>
      <w:pPr>
        <w:tabs>
          <w:tab w:val="num" w:pos="1494"/>
        </w:tabs>
        <w:ind w:left="1494" w:hanging="360"/>
      </w:pPr>
      <w:rPr>
        <w:rFonts w:ascii="Wingdings" w:hAnsi="Wingdings"/>
      </w:rPr>
    </w:lvl>
    <w:lvl w:ilvl="1">
      <w:start w:val="1"/>
      <w:numFmt w:val="bullet"/>
      <w:lvlText w:val="o"/>
      <w:lvlJc w:val="left"/>
      <w:pPr>
        <w:tabs>
          <w:tab w:val="num" w:pos="2214"/>
        </w:tabs>
        <w:ind w:left="2214" w:hanging="360"/>
      </w:pPr>
      <w:rPr>
        <w:rFonts w:ascii="Courier New" w:hAnsi="Courier New"/>
      </w:rPr>
    </w:lvl>
    <w:lvl w:ilvl="2">
      <w:start w:val="1"/>
      <w:numFmt w:val="bullet"/>
      <w:lvlText w:val=""/>
      <w:lvlJc w:val="left"/>
      <w:pPr>
        <w:tabs>
          <w:tab w:val="num" w:pos="2934"/>
        </w:tabs>
        <w:ind w:left="2934" w:hanging="360"/>
      </w:pPr>
      <w:rPr>
        <w:rFonts w:ascii="Wingdings" w:hAnsi="Wingdings"/>
      </w:rPr>
    </w:lvl>
    <w:lvl w:ilvl="3">
      <w:start w:val="1"/>
      <w:numFmt w:val="bullet"/>
      <w:lvlText w:val=""/>
      <w:lvlJc w:val="left"/>
      <w:pPr>
        <w:tabs>
          <w:tab w:val="num" w:pos="3654"/>
        </w:tabs>
        <w:ind w:left="3654" w:hanging="360"/>
      </w:pPr>
      <w:rPr>
        <w:rFonts w:ascii="Symbol" w:hAnsi="Symbol"/>
      </w:rPr>
    </w:lvl>
    <w:lvl w:ilvl="4">
      <w:start w:val="1"/>
      <w:numFmt w:val="bullet"/>
      <w:lvlText w:val="o"/>
      <w:lvlJc w:val="left"/>
      <w:pPr>
        <w:tabs>
          <w:tab w:val="num" w:pos="4374"/>
        </w:tabs>
        <w:ind w:left="4374" w:hanging="360"/>
      </w:pPr>
      <w:rPr>
        <w:rFonts w:ascii="Courier New" w:hAnsi="Courier New"/>
      </w:rPr>
    </w:lvl>
    <w:lvl w:ilvl="5">
      <w:start w:val="1"/>
      <w:numFmt w:val="bullet"/>
      <w:lvlText w:val=""/>
      <w:lvlJc w:val="left"/>
      <w:pPr>
        <w:tabs>
          <w:tab w:val="num" w:pos="5094"/>
        </w:tabs>
        <w:ind w:left="5094" w:hanging="360"/>
      </w:pPr>
      <w:rPr>
        <w:rFonts w:ascii="Wingdings" w:hAnsi="Wingdings"/>
      </w:rPr>
    </w:lvl>
    <w:lvl w:ilvl="6">
      <w:start w:val="1"/>
      <w:numFmt w:val="bullet"/>
      <w:lvlText w:val=""/>
      <w:lvlJc w:val="left"/>
      <w:pPr>
        <w:tabs>
          <w:tab w:val="num" w:pos="5814"/>
        </w:tabs>
        <w:ind w:left="5814" w:hanging="360"/>
      </w:pPr>
      <w:rPr>
        <w:rFonts w:ascii="Symbol" w:hAnsi="Symbol"/>
      </w:rPr>
    </w:lvl>
    <w:lvl w:ilvl="7">
      <w:start w:val="1"/>
      <w:numFmt w:val="bullet"/>
      <w:lvlText w:val="o"/>
      <w:lvlJc w:val="left"/>
      <w:pPr>
        <w:tabs>
          <w:tab w:val="num" w:pos="6534"/>
        </w:tabs>
        <w:ind w:left="6534" w:hanging="360"/>
      </w:pPr>
      <w:rPr>
        <w:rFonts w:ascii="Courier New" w:hAnsi="Courier New"/>
      </w:rPr>
    </w:lvl>
    <w:lvl w:ilvl="8">
      <w:start w:val="1"/>
      <w:numFmt w:val="bullet"/>
      <w:lvlText w:val=""/>
      <w:lvlJc w:val="left"/>
      <w:pPr>
        <w:tabs>
          <w:tab w:val="num" w:pos="7254"/>
        </w:tabs>
        <w:ind w:left="7254" w:hanging="360"/>
      </w:pPr>
      <w:rPr>
        <w:rFonts w:ascii="Wingdings" w:hAnsi="Wingdings"/>
      </w:rPr>
    </w:lvl>
  </w:abstractNum>
  <w:abstractNum w:abstractNumId="1">
    <w:nsid w:val="0BC06C00"/>
    <w:multiLevelType w:val="hybridMultilevel"/>
    <w:tmpl w:val="24541C52"/>
    <w:lvl w:ilvl="0" w:tplc="BC1C360E">
      <w:start w:val="1"/>
      <w:numFmt w:val="bullet"/>
      <w:pStyle w:val="a"/>
      <w:lvlText w:val=""/>
      <w:lvlJc w:val="left"/>
      <w:pPr>
        <w:ind w:left="1920" w:hanging="360"/>
      </w:pPr>
      <w:rPr>
        <w:rFonts w:ascii="Symbol" w:hAnsi="Symbol"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
    <w:nsid w:val="0BEA336E"/>
    <w:multiLevelType w:val="hybridMultilevel"/>
    <w:tmpl w:val="CBF89F30"/>
    <w:lvl w:ilvl="0" w:tplc="0D828F8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0D022F6"/>
    <w:multiLevelType w:val="hybridMultilevel"/>
    <w:tmpl w:val="D5DA86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3487631"/>
    <w:multiLevelType w:val="hybridMultilevel"/>
    <w:tmpl w:val="16F4CC9C"/>
    <w:lvl w:ilvl="0" w:tplc="04090001">
      <w:start w:val="1"/>
      <w:numFmt w:val="bullet"/>
      <w:lvlText w:val=""/>
      <w:lvlJc w:val="left"/>
      <w:pPr>
        <w:ind w:left="2136" w:hanging="360"/>
      </w:pPr>
      <w:rPr>
        <w:rFonts w:ascii="Symbol" w:hAnsi="Symbol" w:hint="default"/>
      </w:rPr>
    </w:lvl>
    <w:lvl w:ilvl="1" w:tplc="04090003" w:tentative="1">
      <w:start w:val="1"/>
      <w:numFmt w:val="bullet"/>
      <w:lvlText w:val="o"/>
      <w:lvlJc w:val="left"/>
      <w:pPr>
        <w:ind w:left="2856" w:hanging="360"/>
      </w:pPr>
      <w:rPr>
        <w:rFonts w:ascii="Courier New" w:hAnsi="Courier New" w:hint="default"/>
      </w:rPr>
    </w:lvl>
    <w:lvl w:ilvl="2" w:tplc="04090005" w:tentative="1">
      <w:start w:val="1"/>
      <w:numFmt w:val="bullet"/>
      <w:lvlText w:val=""/>
      <w:lvlJc w:val="left"/>
      <w:pPr>
        <w:ind w:left="3576" w:hanging="360"/>
      </w:pPr>
      <w:rPr>
        <w:rFonts w:ascii="Wingdings" w:hAnsi="Wingdings" w:hint="default"/>
      </w:rPr>
    </w:lvl>
    <w:lvl w:ilvl="3" w:tplc="04090001" w:tentative="1">
      <w:start w:val="1"/>
      <w:numFmt w:val="bullet"/>
      <w:lvlText w:val=""/>
      <w:lvlJc w:val="left"/>
      <w:pPr>
        <w:ind w:left="4296" w:hanging="360"/>
      </w:pPr>
      <w:rPr>
        <w:rFonts w:ascii="Symbol" w:hAnsi="Symbol" w:hint="default"/>
      </w:rPr>
    </w:lvl>
    <w:lvl w:ilvl="4" w:tplc="04090003" w:tentative="1">
      <w:start w:val="1"/>
      <w:numFmt w:val="bullet"/>
      <w:lvlText w:val="o"/>
      <w:lvlJc w:val="left"/>
      <w:pPr>
        <w:ind w:left="5016" w:hanging="360"/>
      </w:pPr>
      <w:rPr>
        <w:rFonts w:ascii="Courier New" w:hAnsi="Courier New" w:hint="default"/>
      </w:rPr>
    </w:lvl>
    <w:lvl w:ilvl="5" w:tplc="04090005" w:tentative="1">
      <w:start w:val="1"/>
      <w:numFmt w:val="bullet"/>
      <w:lvlText w:val=""/>
      <w:lvlJc w:val="left"/>
      <w:pPr>
        <w:ind w:left="5736" w:hanging="360"/>
      </w:pPr>
      <w:rPr>
        <w:rFonts w:ascii="Wingdings" w:hAnsi="Wingdings" w:hint="default"/>
      </w:rPr>
    </w:lvl>
    <w:lvl w:ilvl="6" w:tplc="04090001" w:tentative="1">
      <w:start w:val="1"/>
      <w:numFmt w:val="bullet"/>
      <w:lvlText w:val=""/>
      <w:lvlJc w:val="left"/>
      <w:pPr>
        <w:ind w:left="6456" w:hanging="360"/>
      </w:pPr>
      <w:rPr>
        <w:rFonts w:ascii="Symbol" w:hAnsi="Symbol" w:hint="default"/>
      </w:rPr>
    </w:lvl>
    <w:lvl w:ilvl="7" w:tplc="04090003" w:tentative="1">
      <w:start w:val="1"/>
      <w:numFmt w:val="bullet"/>
      <w:lvlText w:val="o"/>
      <w:lvlJc w:val="left"/>
      <w:pPr>
        <w:ind w:left="7176" w:hanging="360"/>
      </w:pPr>
      <w:rPr>
        <w:rFonts w:ascii="Courier New" w:hAnsi="Courier New" w:hint="default"/>
      </w:rPr>
    </w:lvl>
    <w:lvl w:ilvl="8" w:tplc="04090005" w:tentative="1">
      <w:start w:val="1"/>
      <w:numFmt w:val="bullet"/>
      <w:lvlText w:val=""/>
      <w:lvlJc w:val="left"/>
      <w:pPr>
        <w:ind w:left="7896" w:hanging="360"/>
      </w:pPr>
      <w:rPr>
        <w:rFonts w:ascii="Wingdings" w:hAnsi="Wingdings" w:hint="default"/>
      </w:rPr>
    </w:lvl>
  </w:abstractNum>
  <w:abstractNum w:abstractNumId="5">
    <w:nsid w:val="14DA3020"/>
    <w:multiLevelType w:val="hybridMultilevel"/>
    <w:tmpl w:val="D4DEE80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CF10CED"/>
    <w:multiLevelType w:val="hybridMultilevel"/>
    <w:tmpl w:val="3C90E974"/>
    <w:lvl w:ilvl="0" w:tplc="04190003">
      <w:start w:val="1"/>
      <w:numFmt w:val="bullet"/>
      <w:lvlText w:val="o"/>
      <w:lvlJc w:val="left"/>
      <w:pPr>
        <w:ind w:left="1429" w:hanging="360"/>
      </w:pPr>
      <w:rPr>
        <w:rFonts w:ascii="Courier New" w:hAnsi="Courier New" w:cs="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D9F1E93"/>
    <w:multiLevelType w:val="hybridMultilevel"/>
    <w:tmpl w:val="56CC35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EB700A4"/>
    <w:multiLevelType w:val="hybridMultilevel"/>
    <w:tmpl w:val="B1A813D2"/>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326163"/>
    <w:multiLevelType w:val="hybridMultilevel"/>
    <w:tmpl w:val="D54EA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6734BDE"/>
    <w:multiLevelType w:val="hybridMultilevel"/>
    <w:tmpl w:val="A0FC5522"/>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1">
    <w:nsid w:val="27E95EE6"/>
    <w:multiLevelType w:val="hybridMultilevel"/>
    <w:tmpl w:val="DE28260E"/>
    <w:lvl w:ilvl="0" w:tplc="0D828F8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323D0E67"/>
    <w:multiLevelType w:val="hybridMultilevel"/>
    <w:tmpl w:val="8D3CABCE"/>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13">
    <w:nsid w:val="33A924D7"/>
    <w:multiLevelType w:val="hybridMultilevel"/>
    <w:tmpl w:val="115084F2"/>
    <w:lvl w:ilvl="0" w:tplc="04190003">
      <w:start w:val="1"/>
      <w:numFmt w:val="bullet"/>
      <w:lvlText w:val="o"/>
      <w:lvlJc w:val="left"/>
      <w:pPr>
        <w:ind w:left="1429"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7544038"/>
    <w:multiLevelType w:val="hybridMultilevel"/>
    <w:tmpl w:val="1AF46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7B06C2B"/>
    <w:multiLevelType w:val="hybridMultilevel"/>
    <w:tmpl w:val="D3DEA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FEC572A"/>
    <w:multiLevelType w:val="hybridMultilevel"/>
    <w:tmpl w:val="50542E10"/>
    <w:lvl w:ilvl="0" w:tplc="04190003">
      <w:start w:val="1"/>
      <w:numFmt w:val="bullet"/>
      <w:lvlText w:val="o"/>
      <w:lvlJc w:val="left"/>
      <w:pPr>
        <w:ind w:left="1429" w:hanging="360"/>
      </w:pPr>
      <w:rPr>
        <w:rFonts w:ascii="Courier New" w:hAnsi="Courier New" w:cs="Courier New"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7">
    <w:nsid w:val="56BB0379"/>
    <w:multiLevelType w:val="hybridMultilevel"/>
    <w:tmpl w:val="DA823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82D1229"/>
    <w:multiLevelType w:val="multilevel"/>
    <w:tmpl w:val="E2568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AEE70F7"/>
    <w:multiLevelType w:val="hybridMultilevel"/>
    <w:tmpl w:val="E47C2F6C"/>
    <w:lvl w:ilvl="0" w:tplc="04090001">
      <w:start w:val="1"/>
      <w:numFmt w:val="bullet"/>
      <w:lvlText w:val=""/>
      <w:lvlJc w:val="left"/>
      <w:pPr>
        <w:ind w:left="2136" w:hanging="360"/>
      </w:pPr>
      <w:rPr>
        <w:rFonts w:ascii="Symbol" w:hAnsi="Symbol" w:hint="default"/>
      </w:rPr>
    </w:lvl>
    <w:lvl w:ilvl="1" w:tplc="04090003" w:tentative="1">
      <w:start w:val="1"/>
      <w:numFmt w:val="bullet"/>
      <w:lvlText w:val="o"/>
      <w:lvlJc w:val="left"/>
      <w:pPr>
        <w:ind w:left="2856" w:hanging="360"/>
      </w:pPr>
      <w:rPr>
        <w:rFonts w:ascii="Courier New" w:hAnsi="Courier New" w:hint="default"/>
      </w:rPr>
    </w:lvl>
    <w:lvl w:ilvl="2" w:tplc="04090005" w:tentative="1">
      <w:start w:val="1"/>
      <w:numFmt w:val="bullet"/>
      <w:lvlText w:val=""/>
      <w:lvlJc w:val="left"/>
      <w:pPr>
        <w:ind w:left="3576" w:hanging="360"/>
      </w:pPr>
      <w:rPr>
        <w:rFonts w:ascii="Wingdings" w:hAnsi="Wingdings" w:hint="default"/>
      </w:rPr>
    </w:lvl>
    <w:lvl w:ilvl="3" w:tplc="04090001" w:tentative="1">
      <w:start w:val="1"/>
      <w:numFmt w:val="bullet"/>
      <w:lvlText w:val=""/>
      <w:lvlJc w:val="left"/>
      <w:pPr>
        <w:ind w:left="4296" w:hanging="360"/>
      </w:pPr>
      <w:rPr>
        <w:rFonts w:ascii="Symbol" w:hAnsi="Symbol" w:hint="default"/>
      </w:rPr>
    </w:lvl>
    <w:lvl w:ilvl="4" w:tplc="04090003" w:tentative="1">
      <w:start w:val="1"/>
      <w:numFmt w:val="bullet"/>
      <w:lvlText w:val="o"/>
      <w:lvlJc w:val="left"/>
      <w:pPr>
        <w:ind w:left="5016" w:hanging="360"/>
      </w:pPr>
      <w:rPr>
        <w:rFonts w:ascii="Courier New" w:hAnsi="Courier New" w:hint="default"/>
      </w:rPr>
    </w:lvl>
    <w:lvl w:ilvl="5" w:tplc="04090005" w:tentative="1">
      <w:start w:val="1"/>
      <w:numFmt w:val="bullet"/>
      <w:lvlText w:val=""/>
      <w:lvlJc w:val="left"/>
      <w:pPr>
        <w:ind w:left="5736" w:hanging="360"/>
      </w:pPr>
      <w:rPr>
        <w:rFonts w:ascii="Wingdings" w:hAnsi="Wingdings" w:hint="default"/>
      </w:rPr>
    </w:lvl>
    <w:lvl w:ilvl="6" w:tplc="04090001" w:tentative="1">
      <w:start w:val="1"/>
      <w:numFmt w:val="bullet"/>
      <w:lvlText w:val=""/>
      <w:lvlJc w:val="left"/>
      <w:pPr>
        <w:ind w:left="6456" w:hanging="360"/>
      </w:pPr>
      <w:rPr>
        <w:rFonts w:ascii="Symbol" w:hAnsi="Symbol" w:hint="default"/>
      </w:rPr>
    </w:lvl>
    <w:lvl w:ilvl="7" w:tplc="04090003" w:tentative="1">
      <w:start w:val="1"/>
      <w:numFmt w:val="bullet"/>
      <w:lvlText w:val="o"/>
      <w:lvlJc w:val="left"/>
      <w:pPr>
        <w:ind w:left="7176" w:hanging="360"/>
      </w:pPr>
      <w:rPr>
        <w:rFonts w:ascii="Courier New" w:hAnsi="Courier New" w:hint="default"/>
      </w:rPr>
    </w:lvl>
    <w:lvl w:ilvl="8" w:tplc="04090005" w:tentative="1">
      <w:start w:val="1"/>
      <w:numFmt w:val="bullet"/>
      <w:lvlText w:val=""/>
      <w:lvlJc w:val="left"/>
      <w:pPr>
        <w:ind w:left="7896" w:hanging="360"/>
      </w:pPr>
      <w:rPr>
        <w:rFonts w:ascii="Wingdings" w:hAnsi="Wingdings" w:hint="default"/>
      </w:rPr>
    </w:lvl>
  </w:abstractNum>
  <w:abstractNum w:abstractNumId="20">
    <w:nsid w:val="77D57118"/>
    <w:multiLevelType w:val="hybridMultilevel"/>
    <w:tmpl w:val="F42E333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1">
    <w:nsid w:val="7A991E7F"/>
    <w:multiLevelType w:val="hybridMultilevel"/>
    <w:tmpl w:val="3DC651A0"/>
    <w:lvl w:ilvl="0" w:tplc="04090001">
      <w:start w:val="1"/>
      <w:numFmt w:val="bullet"/>
      <w:lvlText w:val=""/>
      <w:lvlJc w:val="left"/>
      <w:pPr>
        <w:ind w:left="1776" w:hanging="360"/>
      </w:pPr>
      <w:rPr>
        <w:rFonts w:ascii="Symbol" w:hAnsi="Symbol" w:hint="default"/>
      </w:rPr>
    </w:lvl>
    <w:lvl w:ilvl="1" w:tplc="04090003" w:tentative="1">
      <w:start w:val="1"/>
      <w:numFmt w:val="bullet"/>
      <w:lvlText w:val="o"/>
      <w:lvlJc w:val="left"/>
      <w:pPr>
        <w:ind w:left="2496" w:hanging="360"/>
      </w:pPr>
      <w:rPr>
        <w:rFonts w:ascii="Courier New" w:hAnsi="Courier New" w:hint="default"/>
      </w:rPr>
    </w:lvl>
    <w:lvl w:ilvl="2" w:tplc="04090005" w:tentative="1">
      <w:start w:val="1"/>
      <w:numFmt w:val="bullet"/>
      <w:lvlText w:val=""/>
      <w:lvlJc w:val="left"/>
      <w:pPr>
        <w:ind w:left="3216" w:hanging="360"/>
      </w:pPr>
      <w:rPr>
        <w:rFonts w:ascii="Wingdings" w:hAnsi="Wingdings" w:hint="default"/>
      </w:rPr>
    </w:lvl>
    <w:lvl w:ilvl="3" w:tplc="04090001" w:tentative="1">
      <w:start w:val="1"/>
      <w:numFmt w:val="bullet"/>
      <w:lvlText w:val=""/>
      <w:lvlJc w:val="left"/>
      <w:pPr>
        <w:ind w:left="3936" w:hanging="360"/>
      </w:pPr>
      <w:rPr>
        <w:rFonts w:ascii="Symbol" w:hAnsi="Symbol" w:hint="default"/>
      </w:rPr>
    </w:lvl>
    <w:lvl w:ilvl="4" w:tplc="04090003" w:tentative="1">
      <w:start w:val="1"/>
      <w:numFmt w:val="bullet"/>
      <w:lvlText w:val="o"/>
      <w:lvlJc w:val="left"/>
      <w:pPr>
        <w:ind w:left="4656" w:hanging="360"/>
      </w:pPr>
      <w:rPr>
        <w:rFonts w:ascii="Courier New" w:hAnsi="Courier New" w:hint="default"/>
      </w:rPr>
    </w:lvl>
    <w:lvl w:ilvl="5" w:tplc="04090005" w:tentative="1">
      <w:start w:val="1"/>
      <w:numFmt w:val="bullet"/>
      <w:lvlText w:val=""/>
      <w:lvlJc w:val="left"/>
      <w:pPr>
        <w:ind w:left="5376" w:hanging="360"/>
      </w:pPr>
      <w:rPr>
        <w:rFonts w:ascii="Wingdings" w:hAnsi="Wingdings" w:hint="default"/>
      </w:rPr>
    </w:lvl>
    <w:lvl w:ilvl="6" w:tplc="04090001" w:tentative="1">
      <w:start w:val="1"/>
      <w:numFmt w:val="bullet"/>
      <w:lvlText w:val=""/>
      <w:lvlJc w:val="left"/>
      <w:pPr>
        <w:ind w:left="6096" w:hanging="360"/>
      </w:pPr>
      <w:rPr>
        <w:rFonts w:ascii="Symbol" w:hAnsi="Symbol" w:hint="default"/>
      </w:rPr>
    </w:lvl>
    <w:lvl w:ilvl="7" w:tplc="04090003" w:tentative="1">
      <w:start w:val="1"/>
      <w:numFmt w:val="bullet"/>
      <w:lvlText w:val="o"/>
      <w:lvlJc w:val="left"/>
      <w:pPr>
        <w:ind w:left="6816" w:hanging="360"/>
      </w:pPr>
      <w:rPr>
        <w:rFonts w:ascii="Courier New" w:hAnsi="Courier New" w:hint="default"/>
      </w:rPr>
    </w:lvl>
    <w:lvl w:ilvl="8" w:tplc="04090005" w:tentative="1">
      <w:start w:val="1"/>
      <w:numFmt w:val="bullet"/>
      <w:lvlText w:val=""/>
      <w:lvlJc w:val="left"/>
      <w:pPr>
        <w:ind w:left="7536" w:hanging="360"/>
      </w:pPr>
      <w:rPr>
        <w:rFonts w:ascii="Wingdings" w:hAnsi="Wingdings" w:hint="default"/>
      </w:rPr>
    </w:lvl>
  </w:abstractNum>
  <w:abstractNum w:abstractNumId="22">
    <w:nsid w:val="7EDB7352"/>
    <w:multiLevelType w:val="hybridMultilevel"/>
    <w:tmpl w:val="9F4C8F9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6"/>
  </w:num>
  <w:num w:numId="3">
    <w:abstractNumId w:val="1"/>
  </w:num>
  <w:num w:numId="4">
    <w:abstractNumId w:val="3"/>
  </w:num>
  <w:num w:numId="5">
    <w:abstractNumId w:val="5"/>
  </w:num>
  <w:num w:numId="6">
    <w:abstractNumId w:val="14"/>
  </w:num>
  <w:num w:numId="7">
    <w:abstractNumId w:val="10"/>
  </w:num>
  <w:num w:numId="8">
    <w:abstractNumId w:val="19"/>
  </w:num>
  <w:num w:numId="9">
    <w:abstractNumId w:val="21"/>
  </w:num>
  <w:num w:numId="10">
    <w:abstractNumId w:val="4"/>
  </w:num>
  <w:num w:numId="11">
    <w:abstractNumId w:val="17"/>
  </w:num>
  <w:num w:numId="12">
    <w:abstractNumId w:val="15"/>
  </w:num>
  <w:num w:numId="13">
    <w:abstractNumId w:val="20"/>
  </w:num>
  <w:num w:numId="14">
    <w:abstractNumId w:val="9"/>
  </w:num>
  <w:num w:numId="15">
    <w:abstractNumId w:val="8"/>
  </w:num>
  <w:num w:numId="16">
    <w:abstractNumId w:val="22"/>
  </w:num>
  <w:num w:numId="17">
    <w:abstractNumId w:val="18"/>
  </w:num>
  <w:num w:numId="18">
    <w:abstractNumId w:val="13"/>
  </w:num>
  <w:num w:numId="19">
    <w:abstractNumId w:val="16"/>
  </w:num>
  <w:num w:numId="20">
    <w:abstractNumId w:val="11"/>
  </w:num>
  <w:num w:numId="21">
    <w:abstractNumId w:val="12"/>
  </w:num>
  <w:num w:numId="22">
    <w:abstractNumId w:val="2"/>
  </w:num>
  <w:numIdMacAtCleanup w:val="14"/>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пользователь Microsoft Office">
    <w15:presenceInfo w15:providerId="None" w15:userId="пользователь Microsoft Offic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30E2"/>
    <w:rsid w:val="00002A50"/>
    <w:rsid w:val="00003966"/>
    <w:rsid w:val="00007E6A"/>
    <w:rsid w:val="00011044"/>
    <w:rsid w:val="00021BD8"/>
    <w:rsid w:val="000222B2"/>
    <w:rsid w:val="0002362C"/>
    <w:rsid w:val="0002459B"/>
    <w:rsid w:val="00026B10"/>
    <w:rsid w:val="00026D7F"/>
    <w:rsid w:val="0003109F"/>
    <w:rsid w:val="00065C75"/>
    <w:rsid w:val="00071687"/>
    <w:rsid w:val="00080BAD"/>
    <w:rsid w:val="00084FEE"/>
    <w:rsid w:val="000A09C7"/>
    <w:rsid w:val="000D0802"/>
    <w:rsid w:val="000E2B0A"/>
    <w:rsid w:val="000E6A96"/>
    <w:rsid w:val="000F410B"/>
    <w:rsid w:val="000F4391"/>
    <w:rsid w:val="001048FC"/>
    <w:rsid w:val="00106D6B"/>
    <w:rsid w:val="0011670C"/>
    <w:rsid w:val="00117C53"/>
    <w:rsid w:val="00122484"/>
    <w:rsid w:val="0012274E"/>
    <w:rsid w:val="00122F6A"/>
    <w:rsid w:val="00123A4F"/>
    <w:rsid w:val="001249DF"/>
    <w:rsid w:val="001261FA"/>
    <w:rsid w:val="00130DE7"/>
    <w:rsid w:val="00136BE5"/>
    <w:rsid w:val="00136E75"/>
    <w:rsid w:val="0014110B"/>
    <w:rsid w:val="001427CA"/>
    <w:rsid w:val="00164448"/>
    <w:rsid w:val="00181EC4"/>
    <w:rsid w:val="00182D28"/>
    <w:rsid w:val="001863AA"/>
    <w:rsid w:val="001A1F79"/>
    <w:rsid w:val="001B42BA"/>
    <w:rsid w:val="001C75FA"/>
    <w:rsid w:val="001D1B5C"/>
    <w:rsid w:val="001D5D4B"/>
    <w:rsid w:val="001E070C"/>
    <w:rsid w:val="001F2DC8"/>
    <w:rsid w:val="00215E82"/>
    <w:rsid w:val="002218DE"/>
    <w:rsid w:val="00221DB1"/>
    <w:rsid w:val="002409E8"/>
    <w:rsid w:val="002509EA"/>
    <w:rsid w:val="002531EA"/>
    <w:rsid w:val="00256B26"/>
    <w:rsid w:val="00272924"/>
    <w:rsid w:val="00274A90"/>
    <w:rsid w:val="00280123"/>
    <w:rsid w:val="00292DDB"/>
    <w:rsid w:val="00295F20"/>
    <w:rsid w:val="002A29D0"/>
    <w:rsid w:val="002A62C4"/>
    <w:rsid w:val="002B0670"/>
    <w:rsid w:val="002B25F0"/>
    <w:rsid w:val="002B4D94"/>
    <w:rsid w:val="002C2C3B"/>
    <w:rsid w:val="002C3759"/>
    <w:rsid w:val="002D23B8"/>
    <w:rsid w:val="002F2D07"/>
    <w:rsid w:val="00300F50"/>
    <w:rsid w:val="00314708"/>
    <w:rsid w:val="00342421"/>
    <w:rsid w:val="00357975"/>
    <w:rsid w:val="00362EB2"/>
    <w:rsid w:val="00371459"/>
    <w:rsid w:val="0037215D"/>
    <w:rsid w:val="00374AED"/>
    <w:rsid w:val="003809BE"/>
    <w:rsid w:val="003863C8"/>
    <w:rsid w:val="003929CF"/>
    <w:rsid w:val="003961C7"/>
    <w:rsid w:val="003977E3"/>
    <w:rsid w:val="003A1B07"/>
    <w:rsid w:val="003B135C"/>
    <w:rsid w:val="003C54FD"/>
    <w:rsid w:val="003D2CFD"/>
    <w:rsid w:val="003E0B67"/>
    <w:rsid w:val="003F481A"/>
    <w:rsid w:val="00402C7A"/>
    <w:rsid w:val="00414B97"/>
    <w:rsid w:val="00426CBF"/>
    <w:rsid w:val="0042736C"/>
    <w:rsid w:val="004327C5"/>
    <w:rsid w:val="00440CF8"/>
    <w:rsid w:val="00452EF7"/>
    <w:rsid w:val="004530E2"/>
    <w:rsid w:val="00472560"/>
    <w:rsid w:val="004937BC"/>
    <w:rsid w:val="00494FCD"/>
    <w:rsid w:val="00496202"/>
    <w:rsid w:val="004A05F5"/>
    <w:rsid w:val="004B21A3"/>
    <w:rsid w:val="004B3C53"/>
    <w:rsid w:val="004C37B7"/>
    <w:rsid w:val="004C70BB"/>
    <w:rsid w:val="004D0E5A"/>
    <w:rsid w:val="004E1352"/>
    <w:rsid w:val="004E1972"/>
    <w:rsid w:val="004F159C"/>
    <w:rsid w:val="004F54F5"/>
    <w:rsid w:val="00503ED7"/>
    <w:rsid w:val="005064B9"/>
    <w:rsid w:val="00517F9E"/>
    <w:rsid w:val="0055382C"/>
    <w:rsid w:val="0056724E"/>
    <w:rsid w:val="005730AA"/>
    <w:rsid w:val="005770F7"/>
    <w:rsid w:val="00586067"/>
    <w:rsid w:val="0059791E"/>
    <w:rsid w:val="005A08B3"/>
    <w:rsid w:val="005A6560"/>
    <w:rsid w:val="005D2441"/>
    <w:rsid w:val="005D2CD3"/>
    <w:rsid w:val="005D5B53"/>
    <w:rsid w:val="005D6E93"/>
    <w:rsid w:val="005E4E5F"/>
    <w:rsid w:val="005F00C9"/>
    <w:rsid w:val="005F29DC"/>
    <w:rsid w:val="005F3B7E"/>
    <w:rsid w:val="005F4B01"/>
    <w:rsid w:val="00605FF1"/>
    <w:rsid w:val="006108C9"/>
    <w:rsid w:val="00612F61"/>
    <w:rsid w:val="00624FF6"/>
    <w:rsid w:val="006256A4"/>
    <w:rsid w:val="00627BA8"/>
    <w:rsid w:val="0063173D"/>
    <w:rsid w:val="0063207E"/>
    <w:rsid w:val="00632DE5"/>
    <w:rsid w:val="006357A9"/>
    <w:rsid w:val="006419E3"/>
    <w:rsid w:val="006438DD"/>
    <w:rsid w:val="006462DA"/>
    <w:rsid w:val="00650F02"/>
    <w:rsid w:val="006528F0"/>
    <w:rsid w:val="00662CDE"/>
    <w:rsid w:val="00667999"/>
    <w:rsid w:val="00673484"/>
    <w:rsid w:val="00674702"/>
    <w:rsid w:val="00696981"/>
    <w:rsid w:val="006A7BFA"/>
    <w:rsid w:val="006B723F"/>
    <w:rsid w:val="006B7CAB"/>
    <w:rsid w:val="006C007C"/>
    <w:rsid w:val="006C0C17"/>
    <w:rsid w:val="006C4949"/>
    <w:rsid w:val="006C5A66"/>
    <w:rsid w:val="006D5E31"/>
    <w:rsid w:val="006E05C9"/>
    <w:rsid w:val="006E4887"/>
    <w:rsid w:val="006E6C7A"/>
    <w:rsid w:val="007059B2"/>
    <w:rsid w:val="00724AF9"/>
    <w:rsid w:val="0072732F"/>
    <w:rsid w:val="007524F8"/>
    <w:rsid w:val="0075696A"/>
    <w:rsid w:val="00756B27"/>
    <w:rsid w:val="007624EA"/>
    <w:rsid w:val="007640DC"/>
    <w:rsid w:val="00767548"/>
    <w:rsid w:val="007763F3"/>
    <w:rsid w:val="00776EBE"/>
    <w:rsid w:val="007807DB"/>
    <w:rsid w:val="0078510A"/>
    <w:rsid w:val="00792350"/>
    <w:rsid w:val="00793936"/>
    <w:rsid w:val="007B0A54"/>
    <w:rsid w:val="007B29F6"/>
    <w:rsid w:val="007B46CF"/>
    <w:rsid w:val="007F02F7"/>
    <w:rsid w:val="007F451D"/>
    <w:rsid w:val="00800AF4"/>
    <w:rsid w:val="008120FE"/>
    <w:rsid w:val="00830F87"/>
    <w:rsid w:val="00832E13"/>
    <w:rsid w:val="00834D7D"/>
    <w:rsid w:val="00840616"/>
    <w:rsid w:val="008518EA"/>
    <w:rsid w:val="0085287D"/>
    <w:rsid w:val="0085404D"/>
    <w:rsid w:val="008719D8"/>
    <w:rsid w:val="00871B2D"/>
    <w:rsid w:val="00871D51"/>
    <w:rsid w:val="008774A5"/>
    <w:rsid w:val="00880FAD"/>
    <w:rsid w:val="0088153C"/>
    <w:rsid w:val="008825BB"/>
    <w:rsid w:val="008911BF"/>
    <w:rsid w:val="0089160A"/>
    <w:rsid w:val="008965DE"/>
    <w:rsid w:val="008A18F3"/>
    <w:rsid w:val="008A659D"/>
    <w:rsid w:val="008B10E2"/>
    <w:rsid w:val="008B1499"/>
    <w:rsid w:val="008D047E"/>
    <w:rsid w:val="008D0E03"/>
    <w:rsid w:val="008D3114"/>
    <w:rsid w:val="008D47DC"/>
    <w:rsid w:val="008E13CD"/>
    <w:rsid w:val="008E1C01"/>
    <w:rsid w:val="008E687A"/>
    <w:rsid w:val="008F4CE2"/>
    <w:rsid w:val="0090190C"/>
    <w:rsid w:val="00901D39"/>
    <w:rsid w:val="00905AF0"/>
    <w:rsid w:val="0090729F"/>
    <w:rsid w:val="00931339"/>
    <w:rsid w:val="009366C9"/>
    <w:rsid w:val="009404F2"/>
    <w:rsid w:val="00944C19"/>
    <w:rsid w:val="00947651"/>
    <w:rsid w:val="00963681"/>
    <w:rsid w:val="009650BD"/>
    <w:rsid w:val="0097273F"/>
    <w:rsid w:val="009736AC"/>
    <w:rsid w:val="00981AF9"/>
    <w:rsid w:val="00984081"/>
    <w:rsid w:val="009903C5"/>
    <w:rsid w:val="009906A6"/>
    <w:rsid w:val="00990719"/>
    <w:rsid w:val="00993CE9"/>
    <w:rsid w:val="009A1B40"/>
    <w:rsid w:val="009A340B"/>
    <w:rsid w:val="009B38B7"/>
    <w:rsid w:val="009C1F13"/>
    <w:rsid w:val="009C585E"/>
    <w:rsid w:val="009D48A4"/>
    <w:rsid w:val="009E3B81"/>
    <w:rsid w:val="009E4864"/>
    <w:rsid w:val="009E627D"/>
    <w:rsid w:val="00A02B68"/>
    <w:rsid w:val="00A11563"/>
    <w:rsid w:val="00A13AB9"/>
    <w:rsid w:val="00A230D7"/>
    <w:rsid w:val="00A2393C"/>
    <w:rsid w:val="00A25590"/>
    <w:rsid w:val="00A266F9"/>
    <w:rsid w:val="00A44EDF"/>
    <w:rsid w:val="00A55B76"/>
    <w:rsid w:val="00A77BD9"/>
    <w:rsid w:val="00A806C4"/>
    <w:rsid w:val="00A82E15"/>
    <w:rsid w:val="00A8419C"/>
    <w:rsid w:val="00A91310"/>
    <w:rsid w:val="00A96C7D"/>
    <w:rsid w:val="00A9708F"/>
    <w:rsid w:val="00AA5171"/>
    <w:rsid w:val="00AA52CC"/>
    <w:rsid w:val="00AA5810"/>
    <w:rsid w:val="00AB0FA0"/>
    <w:rsid w:val="00AC48CA"/>
    <w:rsid w:val="00AC63A3"/>
    <w:rsid w:val="00AE2171"/>
    <w:rsid w:val="00AE2964"/>
    <w:rsid w:val="00AE4EA1"/>
    <w:rsid w:val="00AF4096"/>
    <w:rsid w:val="00B02091"/>
    <w:rsid w:val="00B021C8"/>
    <w:rsid w:val="00B13ABF"/>
    <w:rsid w:val="00B22A14"/>
    <w:rsid w:val="00B27D13"/>
    <w:rsid w:val="00B327C1"/>
    <w:rsid w:val="00B405CE"/>
    <w:rsid w:val="00B424B5"/>
    <w:rsid w:val="00B47B2A"/>
    <w:rsid w:val="00B57352"/>
    <w:rsid w:val="00B67554"/>
    <w:rsid w:val="00B73E0F"/>
    <w:rsid w:val="00B75DFB"/>
    <w:rsid w:val="00B91653"/>
    <w:rsid w:val="00B9266F"/>
    <w:rsid w:val="00B9391B"/>
    <w:rsid w:val="00BA35E3"/>
    <w:rsid w:val="00BA4937"/>
    <w:rsid w:val="00BA6B3A"/>
    <w:rsid w:val="00BA6DE9"/>
    <w:rsid w:val="00BB557B"/>
    <w:rsid w:val="00BB63D3"/>
    <w:rsid w:val="00BC12E0"/>
    <w:rsid w:val="00BC2AE1"/>
    <w:rsid w:val="00BC2CF8"/>
    <w:rsid w:val="00BC4026"/>
    <w:rsid w:val="00BC6CC3"/>
    <w:rsid w:val="00BD78C2"/>
    <w:rsid w:val="00BE7E57"/>
    <w:rsid w:val="00BF4ECD"/>
    <w:rsid w:val="00BF7B4E"/>
    <w:rsid w:val="00C15E9F"/>
    <w:rsid w:val="00C2240A"/>
    <w:rsid w:val="00C3526F"/>
    <w:rsid w:val="00C43632"/>
    <w:rsid w:val="00C77A40"/>
    <w:rsid w:val="00C82A33"/>
    <w:rsid w:val="00C83117"/>
    <w:rsid w:val="00C8751C"/>
    <w:rsid w:val="00C960E7"/>
    <w:rsid w:val="00CA1C2F"/>
    <w:rsid w:val="00CA2315"/>
    <w:rsid w:val="00CA4946"/>
    <w:rsid w:val="00CA7C3F"/>
    <w:rsid w:val="00CB7E63"/>
    <w:rsid w:val="00CD3BB0"/>
    <w:rsid w:val="00CD4011"/>
    <w:rsid w:val="00CE0498"/>
    <w:rsid w:val="00CE0B0A"/>
    <w:rsid w:val="00CE1BA0"/>
    <w:rsid w:val="00CF1D0F"/>
    <w:rsid w:val="00CF4ADC"/>
    <w:rsid w:val="00D0149F"/>
    <w:rsid w:val="00D11F82"/>
    <w:rsid w:val="00D12372"/>
    <w:rsid w:val="00D155CC"/>
    <w:rsid w:val="00D17F1E"/>
    <w:rsid w:val="00D233DE"/>
    <w:rsid w:val="00D314D1"/>
    <w:rsid w:val="00D328BD"/>
    <w:rsid w:val="00D34C2B"/>
    <w:rsid w:val="00D35104"/>
    <w:rsid w:val="00D359AB"/>
    <w:rsid w:val="00D4420E"/>
    <w:rsid w:val="00D47B80"/>
    <w:rsid w:val="00D522AB"/>
    <w:rsid w:val="00D559DD"/>
    <w:rsid w:val="00D61788"/>
    <w:rsid w:val="00D6368E"/>
    <w:rsid w:val="00D71334"/>
    <w:rsid w:val="00D773F2"/>
    <w:rsid w:val="00D81F7F"/>
    <w:rsid w:val="00D91348"/>
    <w:rsid w:val="00D941A2"/>
    <w:rsid w:val="00DA198D"/>
    <w:rsid w:val="00DA7B60"/>
    <w:rsid w:val="00DB2B5A"/>
    <w:rsid w:val="00DB483B"/>
    <w:rsid w:val="00DB4CDC"/>
    <w:rsid w:val="00DB727E"/>
    <w:rsid w:val="00DC1602"/>
    <w:rsid w:val="00DC1D40"/>
    <w:rsid w:val="00DC5462"/>
    <w:rsid w:val="00DD0A01"/>
    <w:rsid w:val="00DD6B0C"/>
    <w:rsid w:val="00DE604A"/>
    <w:rsid w:val="00DF16EA"/>
    <w:rsid w:val="00DF4F97"/>
    <w:rsid w:val="00E01DBE"/>
    <w:rsid w:val="00E02D96"/>
    <w:rsid w:val="00E0416D"/>
    <w:rsid w:val="00E23F2C"/>
    <w:rsid w:val="00E32E63"/>
    <w:rsid w:val="00E34FDF"/>
    <w:rsid w:val="00E357A9"/>
    <w:rsid w:val="00E438D8"/>
    <w:rsid w:val="00E534B7"/>
    <w:rsid w:val="00E5369D"/>
    <w:rsid w:val="00E668E6"/>
    <w:rsid w:val="00E709EF"/>
    <w:rsid w:val="00E714C0"/>
    <w:rsid w:val="00E72D4C"/>
    <w:rsid w:val="00E82586"/>
    <w:rsid w:val="00E9341B"/>
    <w:rsid w:val="00E969BC"/>
    <w:rsid w:val="00EB3D86"/>
    <w:rsid w:val="00EB72A4"/>
    <w:rsid w:val="00EC2F71"/>
    <w:rsid w:val="00EC600E"/>
    <w:rsid w:val="00EC7C83"/>
    <w:rsid w:val="00ED3230"/>
    <w:rsid w:val="00EE0DF2"/>
    <w:rsid w:val="00EE3CA8"/>
    <w:rsid w:val="00EF0521"/>
    <w:rsid w:val="00F01090"/>
    <w:rsid w:val="00F051ED"/>
    <w:rsid w:val="00F1571C"/>
    <w:rsid w:val="00F226ED"/>
    <w:rsid w:val="00F24F49"/>
    <w:rsid w:val="00F2632B"/>
    <w:rsid w:val="00F36BE5"/>
    <w:rsid w:val="00F4119D"/>
    <w:rsid w:val="00F55F0C"/>
    <w:rsid w:val="00F569B4"/>
    <w:rsid w:val="00F62EBF"/>
    <w:rsid w:val="00F71E32"/>
    <w:rsid w:val="00F773DB"/>
    <w:rsid w:val="00F82846"/>
    <w:rsid w:val="00F85FF5"/>
    <w:rsid w:val="00F8747C"/>
    <w:rsid w:val="00F959ED"/>
    <w:rsid w:val="00F95E3F"/>
    <w:rsid w:val="00FB3B1E"/>
    <w:rsid w:val="00FB6E23"/>
    <w:rsid w:val="00FB743D"/>
    <w:rsid w:val="00FD410C"/>
    <w:rsid w:val="00FD675B"/>
    <w:rsid w:val="00FD6FEB"/>
    <w:rsid w:val="00FF39F2"/>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48AC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E0DF2"/>
    <w:pPr>
      <w:spacing w:after="0" w:line="360" w:lineRule="auto"/>
      <w:ind w:firstLine="709"/>
    </w:pPr>
    <w:rPr>
      <w:rFonts w:ascii="Times New Roman" w:hAnsi="Times New Roman"/>
      <w:sz w:val="24"/>
    </w:rPr>
  </w:style>
  <w:style w:type="paragraph" w:styleId="1">
    <w:name w:val="heading 1"/>
    <w:basedOn w:val="a0"/>
    <w:next w:val="a0"/>
    <w:link w:val="10"/>
    <w:uiPriority w:val="9"/>
    <w:qFormat/>
    <w:rsid w:val="00A91310"/>
    <w:pPr>
      <w:keepNext/>
      <w:keepLines/>
      <w:spacing w:before="480"/>
      <w:ind w:firstLine="0"/>
      <w:jc w:val="center"/>
      <w:outlineLvl w:val="0"/>
    </w:pPr>
    <w:rPr>
      <w:rFonts w:eastAsiaTheme="majorEastAsia" w:cs="Times New Roman"/>
      <w:b/>
      <w:bCs/>
      <w:color w:val="000000" w:themeColor="text1"/>
      <w:sz w:val="28"/>
      <w:szCs w:val="28"/>
    </w:rPr>
  </w:style>
  <w:style w:type="paragraph" w:styleId="2">
    <w:name w:val="heading 2"/>
    <w:basedOn w:val="a0"/>
    <w:next w:val="a0"/>
    <w:link w:val="20"/>
    <w:uiPriority w:val="9"/>
    <w:semiHidden/>
    <w:unhideWhenUsed/>
    <w:qFormat/>
    <w:rsid w:val="002509EA"/>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C15E9F"/>
    <w:pPr>
      <w:tabs>
        <w:tab w:val="center" w:pos="4677"/>
        <w:tab w:val="right" w:pos="9355"/>
      </w:tabs>
      <w:spacing w:line="240" w:lineRule="auto"/>
    </w:pPr>
  </w:style>
  <w:style w:type="character" w:customStyle="1" w:styleId="a5">
    <w:name w:val="Верхний колонтитул Знак"/>
    <w:basedOn w:val="a1"/>
    <w:link w:val="a4"/>
    <w:uiPriority w:val="99"/>
    <w:rsid w:val="00C15E9F"/>
  </w:style>
  <w:style w:type="paragraph" w:styleId="a6">
    <w:name w:val="footer"/>
    <w:basedOn w:val="a0"/>
    <w:link w:val="a7"/>
    <w:uiPriority w:val="99"/>
    <w:unhideWhenUsed/>
    <w:rsid w:val="00C15E9F"/>
    <w:pPr>
      <w:tabs>
        <w:tab w:val="center" w:pos="4677"/>
        <w:tab w:val="right" w:pos="9355"/>
      </w:tabs>
      <w:spacing w:line="240" w:lineRule="auto"/>
    </w:pPr>
  </w:style>
  <w:style w:type="character" w:customStyle="1" w:styleId="a7">
    <w:name w:val="Нижний колонтитул Знак"/>
    <w:basedOn w:val="a1"/>
    <w:link w:val="a6"/>
    <w:uiPriority w:val="99"/>
    <w:rsid w:val="00C15E9F"/>
  </w:style>
  <w:style w:type="character" w:customStyle="1" w:styleId="apple-converted-space">
    <w:name w:val="apple-converted-space"/>
    <w:basedOn w:val="a1"/>
    <w:rsid w:val="004B3C53"/>
  </w:style>
  <w:style w:type="character" w:styleId="a8">
    <w:name w:val="Hyperlink"/>
    <w:basedOn w:val="a1"/>
    <w:uiPriority w:val="99"/>
    <w:unhideWhenUsed/>
    <w:rsid w:val="004B3C53"/>
    <w:rPr>
      <w:color w:val="0000FF"/>
      <w:u w:val="single"/>
    </w:rPr>
  </w:style>
  <w:style w:type="paragraph" w:styleId="a9">
    <w:name w:val="Normal (Web)"/>
    <w:basedOn w:val="a0"/>
    <w:uiPriority w:val="99"/>
    <w:unhideWhenUsed/>
    <w:rsid w:val="00990719"/>
    <w:pPr>
      <w:spacing w:before="100" w:beforeAutospacing="1" w:after="100" w:afterAutospacing="1" w:line="240" w:lineRule="auto"/>
    </w:pPr>
    <w:rPr>
      <w:rFonts w:eastAsia="Times New Roman" w:cs="Times New Roman"/>
      <w:szCs w:val="24"/>
      <w:lang w:eastAsia="ru-RU"/>
    </w:rPr>
  </w:style>
  <w:style w:type="table" w:styleId="aa">
    <w:name w:val="Table Grid"/>
    <w:basedOn w:val="a2"/>
    <w:uiPriority w:val="59"/>
    <w:rsid w:val="00D713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List Paragraph"/>
    <w:basedOn w:val="a0"/>
    <w:link w:val="ac"/>
    <w:uiPriority w:val="34"/>
    <w:qFormat/>
    <w:rsid w:val="006B7CAB"/>
    <w:pPr>
      <w:ind w:left="720"/>
      <w:contextualSpacing/>
    </w:pPr>
  </w:style>
  <w:style w:type="paragraph" w:customStyle="1" w:styleId="desc">
    <w:name w:val="desc"/>
    <w:basedOn w:val="a0"/>
    <w:rsid w:val="006B7CAB"/>
    <w:pPr>
      <w:spacing w:before="100" w:beforeAutospacing="1" w:after="100" w:afterAutospacing="1" w:line="240" w:lineRule="auto"/>
    </w:pPr>
    <w:rPr>
      <w:rFonts w:eastAsia="Times New Roman" w:cs="Times New Roman"/>
      <w:szCs w:val="24"/>
      <w:lang w:eastAsia="ru-RU"/>
    </w:rPr>
  </w:style>
  <w:style w:type="character" w:customStyle="1" w:styleId="10">
    <w:name w:val="Заголовок 1 Знак"/>
    <w:basedOn w:val="a1"/>
    <w:link w:val="1"/>
    <w:uiPriority w:val="9"/>
    <w:rsid w:val="00A91310"/>
    <w:rPr>
      <w:rFonts w:ascii="Times New Roman" w:eastAsiaTheme="majorEastAsia" w:hAnsi="Times New Roman" w:cs="Times New Roman"/>
      <w:b/>
      <w:bCs/>
      <w:color w:val="000000" w:themeColor="text1"/>
      <w:sz w:val="28"/>
      <w:szCs w:val="28"/>
    </w:rPr>
  </w:style>
  <w:style w:type="paragraph" w:styleId="ad">
    <w:name w:val="TOC Heading"/>
    <w:basedOn w:val="1"/>
    <w:next w:val="a0"/>
    <w:uiPriority w:val="39"/>
    <w:unhideWhenUsed/>
    <w:qFormat/>
    <w:rsid w:val="00E9341B"/>
    <w:pPr>
      <w:spacing w:line="276" w:lineRule="auto"/>
      <w:outlineLvl w:val="9"/>
    </w:pPr>
  </w:style>
  <w:style w:type="paragraph" w:styleId="ae">
    <w:name w:val="Balloon Text"/>
    <w:basedOn w:val="a0"/>
    <w:link w:val="af"/>
    <w:uiPriority w:val="99"/>
    <w:semiHidden/>
    <w:unhideWhenUsed/>
    <w:rsid w:val="00E9341B"/>
    <w:pPr>
      <w:spacing w:line="240" w:lineRule="auto"/>
    </w:pPr>
    <w:rPr>
      <w:rFonts w:ascii="Tahoma" w:hAnsi="Tahoma" w:cs="Tahoma"/>
      <w:sz w:val="16"/>
      <w:szCs w:val="16"/>
    </w:rPr>
  </w:style>
  <w:style w:type="character" w:customStyle="1" w:styleId="af">
    <w:name w:val="Текст выноски Знак"/>
    <w:basedOn w:val="a1"/>
    <w:link w:val="ae"/>
    <w:uiPriority w:val="99"/>
    <w:semiHidden/>
    <w:rsid w:val="00E9341B"/>
    <w:rPr>
      <w:rFonts w:ascii="Tahoma" w:hAnsi="Tahoma" w:cs="Tahoma"/>
      <w:sz w:val="16"/>
      <w:szCs w:val="16"/>
    </w:rPr>
  </w:style>
  <w:style w:type="paragraph" w:styleId="11">
    <w:name w:val="toc 1"/>
    <w:basedOn w:val="a0"/>
    <w:next w:val="a0"/>
    <w:autoRedefine/>
    <w:uiPriority w:val="39"/>
    <w:unhideWhenUsed/>
    <w:rsid w:val="00BC2CF8"/>
    <w:pPr>
      <w:tabs>
        <w:tab w:val="right" w:leader="dot" w:pos="9345"/>
      </w:tabs>
      <w:spacing w:after="100"/>
      <w:ind w:firstLine="0"/>
    </w:pPr>
  </w:style>
  <w:style w:type="paragraph" w:styleId="af0">
    <w:name w:val="Subtitle"/>
    <w:basedOn w:val="a0"/>
    <w:next w:val="a0"/>
    <w:link w:val="af1"/>
    <w:uiPriority w:val="11"/>
    <w:qFormat/>
    <w:rsid w:val="00181EC4"/>
    <w:pPr>
      <w:suppressAutoHyphens/>
      <w:spacing w:before="240"/>
    </w:pPr>
    <w:rPr>
      <w:rFonts w:cs="Times New Roman"/>
      <w:b/>
      <w:szCs w:val="24"/>
      <w:u w:val="single"/>
    </w:rPr>
  </w:style>
  <w:style w:type="character" w:customStyle="1" w:styleId="af1">
    <w:name w:val="Подзаголовок Знак"/>
    <w:basedOn w:val="a1"/>
    <w:link w:val="af0"/>
    <w:uiPriority w:val="11"/>
    <w:rsid w:val="00181EC4"/>
    <w:rPr>
      <w:rFonts w:ascii="Times New Roman" w:hAnsi="Times New Roman" w:cs="Times New Roman"/>
      <w:b/>
      <w:sz w:val="24"/>
      <w:szCs w:val="24"/>
      <w:u w:val="single"/>
    </w:rPr>
  </w:style>
  <w:style w:type="paragraph" w:styleId="a">
    <w:name w:val="No Spacing"/>
    <w:basedOn w:val="ab"/>
    <w:link w:val="af2"/>
    <w:uiPriority w:val="1"/>
    <w:qFormat/>
    <w:rsid w:val="008B1499"/>
    <w:pPr>
      <w:numPr>
        <w:numId w:val="3"/>
      </w:numPr>
      <w:spacing w:before="240"/>
      <w:ind w:left="851" w:hanging="425"/>
      <w:contextualSpacing w:val="0"/>
      <w:jc w:val="both"/>
    </w:pPr>
    <w:rPr>
      <w:rFonts w:cs="Times New Roman"/>
      <w:szCs w:val="24"/>
    </w:rPr>
  </w:style>
  <w:style w:type="character" w:styleId="af3">
    <w:name w:val="Subtle Reference"/>
    <w:uiPriority w:val="31"/>
    <w:qFormat/>
    <w:rsid w:val="00181EC4"/>
    <w:rPr>
      <w:rFonts w:ascii="Times New Roman" w:hAnsi="Times New Roman" w:cs="Times New Roman"/>
      <w:b/>
      <w:sz w:val="24"/>
      <w:szCs w:val="24"/>
    </w:rPr>
  </w:style>
  <w:style w:type="paragraph" w:customStyle="1" w:styleId="af4">
    <w:name w:val="УД"/>
    <w:basedOn w:val="a"/>
    <w:link w:val="af5"/>
    <w:qFormat/>
    <w:rsid w:val="00300F50"/>
    <w:pPr>
      <w:numPr>
        <w:numId w:val="0"/>
      </w:numPr>
      <w:spacing w:before="0"/>
      <w:ind w:left="851"/>
    </w:pPr>
    <w:rPr>
      <w:b/>
    </w:rPr>
  </w:style>
  <w:style w:type="paragraph" w:customStyle="1" w:styleId="af6">
    <w:name w:val="Ком"/>
    <w:basedOn w:val="af4"/>
    <w:link w:val="af7"/>
    <w:qFormat/>
    <w:rsid w:val="008B1499"/>
    <w:rPr>
      <w:b w:val="0"/>
      <w:i/>
    </w:rPr>
  </w:style>
  <w:style w:type="character" w:customStyle="1" w:styleId="ac">
    <w:name w:val="Абзац списка Знак"/>
    <w:basedOn w:val="a1"/>
    <w:link w:val="ab"/>
    <w:uiPriority w:val="34"/>
    <w:rsid w:val="00300F50"/>
  </w:style>
  <w:style w:type="character" w:customStyle="1" w:styleId="af2">
    <w:name w:val="Без интервала Знак"/>
    <w:basedOn w:val="ac"/>
    <w:link w:val="a"/>
    <w:uiPriority w:val="1"/>
    <w:rsid w:val="008B1499"/>
    <w:rPr>
      <w:rFonts w:ascii="Times New Roman" w:hAnsi="Times New Roman" w:cs="Times New Roman"/>
      <w:sz w:val="24"/>
      <w:szCs w:val="24"/>
    </w:rPr>
  </w:style>
  <w:style w:type="character" w:customStyle="1" w:styleId="af5">
    <w:name w:val="УД Знак"/>
    <w:basedOn w:val="af2"/>
    <w:link w:val="af4"/>
    <w:rsid w:val="00300F50"/>
    <w:rPr>
      <w:rFonts w:ascii="Times New Roman" w:hAnsi="Times New Roman" w:cs="Times New Roman"/>
      <w:b/>
      <w:sz w:val="24"/>
      <w:szCs w:val="24"/>
    </w:rPr>
  </w:style>
  <w:style w:type="character" w:customStyle="1" w:styleId="af7">
    <w:name w:val="Ком Знак"/>
    <w:basedOn w:val="ac"/>
    <w:link w:val="af6"/>
    <w:rsid w:val="008B1499"/>
    <w:rPr>
      <w:rFonts w:ascii="Times New Roman" w:hAnsi="Times New Roman" w:cs="Times New Roman"/>
      <w:i/>
      <w:sz w:val="24"/>
      <w:szCs w:val="24"/>
    </w:rPr>
  </w:style>
  <w:style w:type="character" w:styleId="af8">
    <w:name w:val="annotation reference"/>
    <w:basedOn w:val="a1"/>
    <w:uiPriority w:val="99"/>
    <w:semiHidden/>
    <w:unhideWhenUsed/>
    <w:rsid w:val="009C1F13"/>
    <w:rPr>
      <w:sz w:val="16"/>
      <w:szCs w:val="16"/>
    </w:rPr>
  </w:style>
  <w:style w:type="paragraph" w:styleId="af9">
    <w:name w:val="annotation text"/>
    <w:basedOn w:val="a0"/>
    <w:link w:val="afa"/>
    <w:uiPriority w:val="99"/>
    <w:semiHidden/>
    <w:unhideWhenUsed/>
    <w:rsid w:val="009C1F13"/>
    <w:pPr>
      <w:spacing w:line="240" w:lineRule="auto"/>
    </w:pPr>
    <w:rPr>
      <w:sz w:val="20"/>
      <w:szCs w:val="20"/>
    </w:rPr>
  </w:style>
  <w:style w:type="character" w:customStyle="1" w:styleId="afa">
    <w:name w:val="Текст примечания Знак"/>
    <w:basedOn w:val="a1"/>
    <w:link w:val="af9"/>
    <w:uiPriority w:val="99"/>
    <w:semiHidden/>
    <w:rsid w:val="009C1F13"/>
    <w:rPr>
      <w:rFonts w:ascii="Times New Roman" w:hAnsi="Times New Roman"/>
      <w:sz w:val="20"/>
      <w:szCs w:val="20"/>
    </w:rPr>
  </w:style>
  <w:style w:type="paragraph" w:styleId="afb">
    <w:name w:val="annotation subject"/>
    <w:basedOn w:val="af9"/>
    <w:next w:val="af9"/>
    <w:link w:val="afc"/>
    <w:uiPriority w:val="99"/>
    <w:semiHidden/>
    <w:unhideWhenUsed/>
    <w:rsid w:val="009C1F13"/>
    <w:rPr>
      <w:b/>
      <w:bCs/>
    </w:rPr>
  </w:style>
  <w:style w:type="character" w:customStyle="1" w:styleId="afc">
    <w:name w:val="Тема примечания Знак"/>
    <w:basedOn w:val="afa"/>
    <w:link w:val="afb"/>
    <w:uiPriority w:val="99"/>
    <w:semiHidden/>
    <w:rsid w:val="009C1F13"/>
    <w:rPr>
      <w:rFonts w:ascii="Times New Roman" w:hAnsi="Times New Roman"/>
      <w:b/>
      <w:bCs/>
      <w:sz w:val="20"/>
      <w:szCs w:val="20"/>
    </w:rPr>
  </w:style>
  <w:style w:type="character" w:customStyle="1" w:styleId="4">
    <w:name w:val="Основной текст (4)_"/>
    <w:link w:val="40"/>
    <w:locked/>
    <w:rsid w:val="003809BE"/>
    <w:rPr>
      <w:rFonts w:cs="Times New Roman"/>
      <w:sz w:val="15"/>
      <w:szCs w:val="15"/>
      <w:shd w:val="clear" w:color="auto" w:fill="FFFFFF"/>
    </w:rPr>
  </w:style>
  <w:style w:type="character" w:customStyle="1" w:styleId="3">
    <w:name w:val="Основной текст (3)"/>
    <w:uiPriority w:val="99"/>
    <w:rsid w:val="003809BE"/>
    <w:rPr>
      <w:rFonts w:ascii="Times New Roman" w:hAnsi="Times New Roman" w:cs="Times New Roman"/>
      <w:b/>
      <w:bCs/>
      <w:color w:val="000000"/>
      <w:spacing w:val="0"/>
      <w:w w:val="100"/>
      <w:position w:val="0"/>
      <w:sz w:val="15"/>
      <w:szCs w:val="15"/>
      <w:u w:val="single"/>
      <w:lang w:val="ru-RU" w:eastAsia="ru-RU"/>
    </w:rPr>
  </w:style>
  <w:style w:type="paragraph" w:customStyle="1" w:styleId="40">
    <w:name w:val="Основной текст (4)"/>
    <w:basedOn w:val="a0"/>
    <w:link w:val="4"/>
    <w:rsid w:val="003809BE"/>
    <w:pPr>
      <w:widowControl w:val="0"/>
      <w:shd w:val="clear" w:color="auto" w:fill="FFFFFF"/>
      <w:spacing w:after="180" w:line="240" w:lineRule="atLeast"/>
      <w:ind w:hanging="260"/>
      <w:jc w:val="both"/>
    </w:pPr>
    <w:rPr>
      <w:rFonts w:asciiTheme="minorHAnsi" w:hAnsiTheme="minorHAnsi" w:cs="Times New Roman"/>
      <w:sz w:val="15"/>
      <w:szCs w:val="15"/>
    </w:rPr>
  </w:style>
  <w:style w:type="character" w:customStyle="1" w:styleId="20">
    <w:name w:val="Заголовок 2 Знак"/>
    <w:basedOn w:val="a1"/>
    <w:link w:val="2"/>
    <w:uiPriority w:val="9"/>
    <w:semiHidden/>
    <w:rsid w:val="002509EA"/>
    <w:rPr>
      <w:rFonts w:asciiTheme="majorHAnsi" w:eastAsiaTheme="majorEastAsia" w:hAnsiTheme="majorHAnsi" w:cstheme="majorBidi"/>
      <w:b/>
      <w:bCs/>
      <w:color w:val="5B9BD5" w:themeColor="accent1"/>
      <w:sz w:val="26"/>
      <w:szCs w:val="26"/>
    </w:rPr>
  </w:style>
  <w:style w:type="character" w:customStyle="1" w:styleId="highwire-citation-authors">
    <w:name w:val="highwire-citation-authors"/>
    <w:basedOn w:val="a1"/>
    <w:rsid w:val="0014110B"/>
  </w:style>
  <w:style w:type="character" w:customStyle="1" w:styleId="nlm-given-names">
    <w:name w:val="nlm-given-names"/>
    <w:basedOn w:val="a1"/>
    <w:rsid w:val="0014110B"/>
  </w:style>
  <w:style w:type="character" w:customStyle="1" w:styleId="nlm-surname">
    <w:name w:val="nlm-surname"/>
    <w:basedOn w:val="a1"/>
    <w:rsid w:val="0014110B"/>
  </w:style>
  <w:style w:type="character" w:customStyle="1" w:styleId="highwire-cite-metadata-journal">
    <w:name w:val="highwire-cite-metadata-journal"/>
    <w:basedOn w:val="a1"/>
    <w:rsid w:val="0014110B"/>
  </w:style>
  <w:style w:type="character" w:customStyle="1" w:styleId="highwire-cite-metadata-date">
    <w:name w:val="highwire-cite-metadata-date"/>
    <w:basedOn w:val="a1"/>
    <w:rsid w:val="0014110B"/>
  </w:style>
  <w:style w:type="character" w:customStyle="1" w:styleId="highwire-cite-metadata-volume">
    <w:name w:val="highwire-cite-metadata-volume"/>
    <w:basedOn w:val="a1"/>
    <w:rsid w:val="0014110B"/>
  </w:style>
  <w:style w:type="character" w:customStyle="1" w:styleId="highwire-cite-metadata-pages">
    <w:name w:val="highwire-cite-metadata-pages"/>
    <w:basedOn w:val="a1"/>
    <w:rsid w:val="0014110B"/>
  </w:style>
  <w:style w:type="character" w:customStyle="1" w:styleId="highwire-cite-metadata-doi">
    <w:name w:val="highwire-cite-metadata-doi"/>
    <w:basedOn w:val="a1"/>
    <w:rsid w:val="0014110B"/>
  </w:style>
  <w:style w:type="character" w:customStyle="1" w:styleId="label">
    <w:name w:val="label"/>
    <w:basedOn w:val="a1"/>
    <w:rsid w:val="0014110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E0DF2"/>
    <w:pPr>
      <w:spacing w:after="0" w:line="360" w:lineRule="auto"/>
      <w:ind w:firstLine="709"/>
    </w:pPr>
    <w:rPr>
      <w:rFonts w:ascii="Times New Roman" w:hAnsi="Times New Roman"/>
      <w:sz w:val="24"/>
    </w:rPr>
  </w:style>
  <w:style w:type="paragraph" w:styleId="1">
    <w:name w:val="heading 1"/>
    <w:basedOn w:val="a0"/>
    <w:next w:val="a0"/>
    <w:link w:val="10"/>
    <w:uiPriority w:val="9"/>
    <w:qFormat/>
    <w:rsid w:val="00A91310"/>
    <w:pPr>
      <w:keepNext/>
      <w:keepLines/>
      <w:spacing w:before="480"/>
      <w:ind w:firstLine="0"/>
      <w:jc w:val="center"/>
      <w:outlineLvl w:val="0"/>
    </w:pPr>
    <w:rPr>
      <w:rFonts w:eastAsiaTheme="majorEastAsia" w:cs="Times New Roman"/>
      <w:b/>
      <w:bCs/>
      <w:color w:val="000000" w:themeColor="text1"/>
      <w:sz w:val="28"/>
      <w:szCs w:val="28"/>
    </w:rPr>
  </w:style>
  <w:style w:type="paragraph" w:styleId="2">
    <w:name w:val="heading 2"/>
    <w:basedOn w:val="a0"/>
    <w:next w:val="a0"/>
    <w:link w:val="20"/>
    <w:uiPriority w:val="9"/>
    <w:semiHidden/>
    <w:unhideWhenUsed/>
    <w:qFormat/>
    <w:rsid w:val="002509EA"/>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C15E9F"/>
    <w:pPr>
      <w:tabs>
        <w:tab w:val="center" w:pos="4677"/>
        <w:tab w:val="right" w:pos="9355"/>
      </w:tabs>
      <w:spacing w:line="240" w:lineRule="auto"/>
    </w:pPr>
  </w:style>
  <w:style w:type="character" w:customStyle="1" w:styleId="a5">
    <w:name w:val="Верхний колонтитул Знак"/>
    <w:basedOn w:val="a1"/>
    <w:link w:val="a4"/>
    <w:uiPriority w:val="99"/>
    <w:rsid w:val="00C15E9F"/>
  </w:style>
  <w:style w:type="paragraph" w:styleId="a6">
    <w:name w:val="footer"/>
    <w:basedOn w:val="a0"/>
    <w:link w:val="a7"/>
    <w:uiPriority w:val="99"/>
    <w:unhideWhenUsed/>
    <w:rsid w:val="00C15E9F"/>
    <w:pPr>
      <w:tabs>
        <w:tab w:val="center" w:pos="4677"/>
        <w:tab w:val="right" w:pos="9355"/>
      </w:tabs>
      <w:spacing w:line="240" w:lineRule="auto"/>
    </w:pPr>
  </w:style>
  <w:style w:type="character" w:customStyle="1" w:styleId="a7">
    <w:name w:val="Нижний колонтитул Знак"/>
    <w:basedOn w:val="a1"/>
    <w:link w:val="a6"/>
    <w:uiPriority w:val="99"/>
    <w:rsid w:val="00C15E9F"/>
  </w:style>
  <w:style w:type="character" w:customStyle="1" w:styleId="apple-converted-space">
    <w:name w:val="apple-converted-space"/>
    <w:basedOn w:val="a1"/>
    <w:rsid w:val="004B3C53"/>
  </w:style>
  <w:style w:type="character" w:styleId="a8">
    <w:name w:val="Hyperlink"/>
    <w:basedOn w:val="a1"/>
    <w:uiPriority w:val="99"/>
    <w:unhideWhenUsed/>
    <w:rsid w:val="004B3C53"/>
    <w:rPr>
      <w:color w:val="0000FF"/>
      <w:u w:val="single"/>
    </w:rPr>
  </w:style>
  <w:style w:type="paragraph" w:styleId="a9">
    <w:name w:val="Normal (Web)"/>
    <w:basedOn w:val="a0"/>
    <w:uiPriority w:val="99"/>
    <w:unhideWhenUsed/>
    <w:rsid w:val="00990719"/>
    <w:pPr>
      <w:spacing w:before="100" w:beforeAutospacing="1" w:after="100" w:afterAutospacing="1" w:line="240" w:lineRule="auto"/>
    </w:pPr>
    <w:rPr>
      <w:rFonts w:eastAsia="Times New Roman" w:cs="Times New Roman"/>
      <w:szCs w:val="24"/>
      <w:lang w:eastAsia="ru-RU"/>
    </w:rPr>
  </w:style>
  <w:style w:type="table" w:styleId="aa">
    <w:name w:val="Table Grid"/>
    <w:basedOn w:val="a2"/>
    <w:uiPriority w:val="59"/>
    <w:rsid w:val="00D713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List Paragraph"/>
    <w:basedOn w:val="a0"/>
    <w:link w:val="ac"/>
    <w:uiPriority w:val="34"/>
    <w:qFormat/>
    <w:rsid w:val="006B7CAB"/>
    <w:pPr>
      <w:ind w:left="720"/>
      <w:contextualSpacing/>
    </w:pPr>
  </w:style>
  <w:style w:type="paragraph" w:customStyle="1" w:styleId="desc">
    <w:name w:val="desc"/>
    <w:basedOn w:val="a0"/>
    <w:rsid w:val="006B7CAB"/>
    <w:pPr>
      <w:spacing w:before="100" w:beforeAutospacing="1" w:after="100" w:afterAutospacing="1" w:line="240" w:lineRule="auto"/>
    </w:pPr>
    <w:rPr>
      <w:rFonts w:eastAsia="Times New Roman" w:cs="Times New Roman"/>
      <w:szCs w:val="24"/>
      <w:lang w:eastAsia="ru-RU"/>
    </w:rPr>
  </w:style>
  <w:style w:type="character" w:customStyle="1" w:styleId="10">
    <w:name w:val="Заголовок 1 Знак"/>
    <w:basedOn w:val="a1"/>
    <w:link w:val="1"/>
    <w:uiPriority w:val="9"/>
    <w:rsid w:val="00A91310"/>
    <w:rPr>
      <w:rFonts w:ascii="Times New Roman" w:eastAsiaTheme="majorEastAsia" w:hAnsi="Times New Roman" w:cs="Times New Roman"/>
      <w:b/>
      <w:bCs/>
      <w:color w:val="000000" w:themeColor="text1"/>
      <w:sz w:val="28"/>
      <w:szCs w:val="28"/>
    </w:rPr>
  </w:style>
  <w:style w:type="paragraph" w:styleId="ad">
    <w:name w:val="TOC Heading"/>
    <w:basedOn w:val="1"/>
    <w:next w:val="a0"/>
    <w:uiPriority w:val="39"/>
    <w:unhideWhenUsed/>
    <w:qFormat/>
    <w:rsid w:val="00E9341B"/>
    <w:pPr>
      <w:spacing w:line="276" w:lineRule="auto"/>
      <w:outlineLvl w:val="9"/>
    </w:pPr>
  </w:style>
  <w:style w:type="paragraph" w:styleId="ae">
    <w:name w:val="Balloon Text"/>
    <w:basedOn w:val="a0"/>
    <w:link w:val="af"/>
    <w:uiPriority w:val="99"/>
    <w:semiHidden/>
    <w:unhideWhenUsed/>
    <w:rsid w:val="00E9341B"/>
    <w:pPr>
      <w:spacing w:line="240" w:lineRule="auto"/>
    </w:pPr>
    <w:rPr>
      <w:rFonts w:ascii="Tahoma" w:hAnsi="Tahoma" w:cs="Tahoma"/>
      <w:sz w:val="16"/>
      <w:szCs w:val="16"/>
    </w:rPr>
  </w:style>
  <w:style w:type="character" w:customStyle="1" w:styleId="af">
    <w:name w:val="Текст выноски Знак"/>
    <w:basedOn w:val="a1"/>
    <w:link w:val="ae"/>
    <w:uiPriority w:val="99"/>
    <w:semiHidden/>
    <w:rsid w:val="00E9341B"/>
    <w:rPr>
      <w:rFonts w:ascii="Tahoma" w:hAnsi="Tahoma" w:cs="Tahoma"/>
      <w:sz w:val="16"/>
      <w:szCs w:val="16"/>
    </w:rPr>
  </w:style>
  <w:style w:type="paragraph" w:styleId="11">
    <w:name w:val="toc 1"/>
    <w:basedOn w:val="a0"/>
    <w:next w:val="a0"/>
    <w:autoRedefine/>
    <w:uiPriority w:val="39"/>
    <w:unhideWhenUsed/>
    <w:rsid w:val="00BC2CF8"/>
    <w:pPr>
      <w:tabs>
        <w:tab w:val="right" w:leader="dot" w:pos="9345"/>
      </w:tabs>
      <w:spacing w:after="100"/>
      <w:ind w:firstLine="0"/>
    </w:pPr>
  </w:style>
  <w:style w:type="paragraph" w:styleId="af0">
    <w:name w:val="Subtitle"/>
    <w:basedOn w:val="a0"/>
    <w:next w:val="a0"/>
    <w:link w:val="af1"/>
    <w:uiPriority w:val="11"/>
    <w:qFormat/>
    <w:rsid w:val="00181EC4"/>
    <w:pPr>
      <w:suppressAutoHyphens/>
      <w:spacing w:before="240"/>
    </w:pPr>
    <w:rPr>
      <w:rFonts w:cs="Times New Roman"/>
      <w:b/>
      <w:szCs w:val="24"/>
      <w:u w:val="single"/>
    </w:rPr>
  </w:style>
  <w:style w:type="character" w:customStyle="1" w:styleId="af1">
    <w:name w:val="Подзаголовок Знак"/>
    <w:basedOn w:val="a1"/>
    <w:link w:val="af0"/>
    <w:uiPriority w:val="11"/>
    <w:rsid w:val="00181EC4"/>
    <w:rPr>
      <w:rFonts w:ascii="Times New Roman" w:hAnsi="Times New Roman" w:cs="Times New Roman"/>
      <w:b/>
      <w:sz w:val="24"/>
      <w:szCs w:val="24"/>
      <w:u w:val="single"/>
    </w:rPr>
  </w:style>
  <w:style w:type="paragraph" w:styleId="a">
    <w:name w:val="No Spacing"/>
    <w:basedOn w:val="ab"/>
    <w:link w:val="af2"/>
    <w:uiPriority w:val="1"/>
    <w:qFormat/>
    <w:rsid w:val="008B1499"/>
    <w:pPr>
      <w:numPr>
        <w:numId w:val="3"/>
      </w:numPr>
      <w:spacing w:before="240"/>
      <w:ind w:left="851" w:hanging="425"/>
      <w:contextualSpacing w:val="0"/>
      <w:jc w:val="both"/>
    </w:pPr>
    <w:rPr>
      <w:rFonts w:cs="Times New Roman"/>
      <w:szCs w:val="24"/>
    </w:rPr>
  </w:style>
  <w:style w:type="character" w:styleId="af3">
    <w:name w:val="Subtle Reference"/>
    <w:uiPriority w:val="31"/>
    <w:qFormat/>
    <w:rsid w:val="00181EC4"/>
    <w:rPr>
      <w:rFonts w:ascii="Times New Roman" w:hAnsi="Times New Roman" w:cs="Times New Roman"/>
      <w:b/>
      <w:sz w:val="24"/>
      <w:szCs w:val="24"/>
    </w:rPr>
  </w:style>
  <w:style w:type="paragraph" w:customStyle="1" w:styleId="af4">
    <w:name w:val="УД"/>
    <w:basedOn w:val="a"/>
    <w:link w:val="af5"/>
    <w:qFormat/>
    <w:rsid w:val="00300F50"/>
    <w:pPr>
      <w:numPr>
        <w:numId w:val="0"/>
      </w:numPr>
      <w:spacing w:before="0"/>
      <w:ind w:left="851"/>
    </w:pPr>
    <w:rPr>
      <w:b/>
    </w:rPr>
  </w:style>
  <w:style w:type="paragraph" w:customStyle="1" w:styleId="af6">
    <w:name w:val="Ком"/>
    <w:basedOn w:val="af4"/>
    <w:link w:val="af7"/>
    <w:qFormat/>
    <w:rsid w:val="008B1499"/>
    <w:rPr>
      <w:b w:val="0"/>
      <w:i/>
    </w:rPr>
  </w:style>
  <w:style w:type="character" w:customStyle="1" w:styleId="ac">
    <w:name w:val="Абзац списка Знак"/>
    <w:basedOn w:val="a1"/>
    <w:link w:val="ab"/>
    <w:uiPriority w:val="34"/>
    <w:rsid w:val="00300F50"/>
  </w:style>
  <w:style w:type="character" w:customStyle="1" w:styleId="af2">
    <w:name w:val="Без интервала Знак"/>
    <w:basedOn w:val="ac"/>
    <w:link w:val="a"/>
    <w:uiPriority w:val="1"/>
    <w:rsid w:val="008B1499"/>
    <w:rPr>
      <w:rFonts w:ascii="Times New Roman" w:hAnsi="Times New Roman" w:cs="Times New Roman"/>
      <w:sz w:val="24"/>
      <w:szCs w:val="24"/>
    </w:rPr>
  </w:style>
  <w:style w:type="character" w:customStyle="1" w:styleId="af5">
    <w:name w:val="УД Знак"/>
    <w:basedOn w:val="af2"/>
    <w:link w:val="af4"/>
    <w:rsid w:val="00300F50"/>
    <w:rPr>
      <w:rFonts w:ascii="Times New Roman" w:hAnsi="Times New Roman" w:cs="Times New Roman"/>
      <w:b/>
      <w:sz w:val="24"/>
      <w:szCs w:val="24"/>
    </w:rPr>
  </w:style>
  <w:style w:type="character" w:customStyle="1" w:styleId="af7">
    <w:name w:val="Ком Знак"/>
    <w:basedOn w:val="ac"/>
    <w:link w:val="af6"/>
    <w:rsid w:val="008B1499"/>
    <w:rPr>
      <w:rFonts w:ascii="Times New Roman" w:hAnsi="Times New Roman" w:cs="Times New Roman"/>
      <w:i/>
      <w:sz w:val="24"/>
      <w:szCs w:val="24"/>
    </w:rPr>
  </w:style>
  <w:style w:type="character" w:styleId="af8">
    <w:name w:val="annotation reference"/>
    <w:basedOn w:val="a1"/>
    <w:uiPriority w:val="99"/>
    <w:semiHidden/>
    <w:unhideWhenUsed/>
    <w:rsid w:val="009C1F13"/>
    <w:rPr>
      <w:sz w:val="16"/>
      <w:szCs w:val="16"/>
    </w:rPr>
  </w:style>
  <w:style w:type="paragraph" w:styleId="af9">
    <w:name w:val="annotation text"/>
    <w:basedOn w:val="a0"/>
    <w:link w:val="afa"/>
    <w:uiPriority w:val="99"/>
    <w:semiHidden/>
    <w:unhideWhenUsed/>
    <w:rsid w:val="009C1F13"/>
    <w:pPr>
      <w:spacing w:line="240" w:lineRule="auto"/>
    </w:pPr>
    <w:rPr>
      <w:sz w:val="20"/>
      <w:szCs w:val="20"/>
    </w:rPr>
  </w:style>
  <w:style w:type="character" w:customStyle="1" w:styleId="afa">
    <w:name w:val="Текст примечания Знак"/>
    <w:basedOn w:val="a1"/>
    <w:link w:val="af9"/>
    <w:uiPriority w:val="99"/>
    <w:semiHidden/>
    <w:rsid w:val="009C1F13"/>
    <w:rPr>
      <w:rFonts w:ascii="Times New Roman" w:hAnsi="Times New Roman"/>
      <w:sz w:val="20"/>
      <w:szCs w:val="20"/>
    </w:rPr>
  </w:style>
  <w:style w:type="paragraph" w:styleId="afb">
    <w:name w:val="annotation subject"/>
    <w:basedOn w:val="af9"/>
    <w:next w:val="af9"/>
    <w:link w:val="afc"/>
    <w:uiPriority w:val="99"/>
    <w:semiHidden/>
    <w:unhideWhenUsed/>
    <w:rsid w:val="009C1F13"/>
    <w:rPr>
      <w:b/>
      <w:bCs/>
    </w:rPr>
  </w:style>
  <w:style w:type="character" w:customStyle="1" w:styleId="afc">
    <w:name w:val="Тема примечания Знак"/>
    <w:basedOn w:val="afa"/>
    <w:link w:val="afb"/>
    <w:uiPriority w:val="99"/>
    <w:semiHidden/>
    <w:rsid w:val="009C1F13"/>
    <w:rPr>
      <w:rFonts w:ascii="Times New Roman" w:hAnsi="Times New Roman"/>
      <w:b/>
      <w:bCs/>
      <w:sz w:val="20"/>
      <w:szCs w:val="20"/>
    </w:rPr>
  </w:style>
  <w:style w:type="character" w:customStyle="1" w:styleId="4">
    <w:name w:val="Основной текст (4)_"/>
    <w:link w:val="40"/>
    <w:locked/>
    <w:rsid w:val="003809BE"/>
    <w:rPr>
      <w:rFonts w:cs="Times New Roman"/>
      <w:sz w:val="15"/>
      <w:szCs w:val="15"/>
      <w:shd w:val="clear" w:color="auto" w:fill="FFFFFF"/>
    </w:rPr>
  </w:style>
  <w:style w:type="character" w:customStyle="1" w:styleId="3">
    <w:name w:val="Основной текст (3)"/>
    <w:uiPriority w:val="99"/>
    <w:rsid w:val="003809BE"/>
    <w:rPr>
      <w:rFonts w:ascii="Times New Roman" w:hAnsi="Times New Roman" w:cs="Times New Roman"/>
      <w:b/>
      <w:bCs/>
      <w:color w:val="000000"/>
      <w:spacing w:val="0"/>
      <w:w w:val="100"/>
      <w:position w:val="0"/>
      <w:sz w:val="15"/>
      <w:szCs w:val="15"/>
      <w:u w:val="single"/>
      <w:lang w:val="ru-RU" w:eastAsia="ru-RU"/>
    </w:rPr>
  </w:style>
  <w:style w:type="paragraph" w:customStyle="1" w:styleId="40">
    <w:name w:val="Основной текст (4)"/>
    <w:basedOn w:val="a0"/>
    <w:link w:val="4"/>
    <w:rsid w:val="003809BE"/>
    <w:pPr>
      <w:widowControl w:val="0"/>
      <w:shd w:val="clear" w:color="auto" w:fill="FFFFFF"/>
      <w:spacing w:after="180" w:line="240" w:lineRule="atLeast"/>
      <w:ind w:hanging="260"/>
      <w:jc w:val="both"/>
    </w:pPr>
    <w:rPr>
      <w:rFonts w:asciiTheme="minorHAnsi" w:hAnsiTheme="minorHAnsi" w:cs="Times New Roman"/>
      <w:sz w:val="15"/>
      <w:szCs w:val="15"/>
    </w:rPr>
  </w:style>
  <w:style w:type="character" w:customStyle="1" w:styleId="20">
    <w:name w:val="Заголовок 2 Знак"/>
    <w:basedOn w:val="a1"/>
    <w:link w:val="2"/>
    <w:uiPriority w:val="9"/>
    <w:semiHidden/>
    <w:rsid w:val="002509EA"/>
    <w:rPr>
      <w:rFonts w:asciiTheme="majorHAnsi" w:eastAsiaTheme="majorEastAsia" w:hAnsiTheme="majorHAnsi" w:cstheme="majorBidi"/>
      <w:b/>
      <w:bCs/>
      <w:color w:val="5B9BD5" w:themeColor="accent1"/>
      <w:sz w:val="26"/>
      <w:szCs w:val="26"/>
    </w:rPr>
  </w:style>
  <w:style w:type="character" w:customStyle="1" w:styleId="highwire-citation-authors">
    <w:name w:val="highwire-citation-authors"/>
    <w:basedOn w:val="a1"/>
    <w:rsid w:val="0014110B"/>
  </w:style>
  <w:style w:type="character" w:customStyle="1" w:styleId="nlm-given-names">
    <w:name w:val="nlm-given-names"/>
    <w:basedOn w:val="a1"/>
    <w:rsid w:val="0014110B"/>
  </w:style>
  <w:style w:type="character" w:customStyle="1" w:styleId="nlm-surname">
    <w:name w:val="nlm-surname"/>
    <w:basedOn w:val="a1"/>
    <w:rsid w:val="0014110B"/>
  </w:style>
  <w:style w:type="character" w:customStyle="1" w:styleId="highwire-cite-metadata-journal">
    <w:name w:val="highwire-cite-metadata-journal"/>
    <w:basedOn w:val="a1"/>
    <w:rsid w:val="0014110B"/>
  </w:style>
  <w:style w:type="character" w:customStyle="1" w:styleId="highwire-cite-metadata-date">
    <w:name w:val="highwire-cite-metadata-date"/>
    <w:basedOn w:val="a1"/>
    <w:rsid w:val="0014110B"/>
  </w:style>
  <w:style w:type="character" w:customStyle="1" w:styleId="highwire-cite-metadata-volume">
    <w:name w:val="highwire-cite-metadata-volume"/>
    <w:basedOn w:val="a1"/>
    <w:rsid w:val="0014110B"/>
  </w:style>
  <w:style w:type="character" w:customStyle="1" w:styleId="highwire-cite-metadata-pages">
    <w:name w:val="highwire-cite-metadata-pages"/>
    <w:basedOn w:val="a1"/>
    <w:rsid w:val="0014110B"/>
  </w:style>
  <w:style w:type="character" w:customStyle="1" w:styleId="highwire-cite-metadata-doi">
    <w:name w:val="highwire-cite-metadata-doi"/>
    <w:basedOn w:val="a1"/>
    <w:rsid w:val="0014110B"/>
  </w:style>
  <w:style w:type="character" w:customStyle="1" w:styleId="label">
    <w:name w:val="label"/>
    <w:basedOn w:val="a1"/>
    <w:rsid w:val="001411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460984">
      <w:bodyDiv w:val="1"/>
      <w:marLeft w:val="0"/>
      <w:marRight w:val="0"/>
      <w:marTop w:val="0"/>
      <w:marBottom w:val="0"/>
      <w:divBdr>
        <w:top w:val="none" w:sz="0" w:space="0" w:color="auto"/>
        <w:left w:val="none" w:sz="0" w:space="0" w:color="auto"/>
        <w:bottom w:val="none" w:sz="0" w:space="0" w:color="auto"/>
        <w:right w:val="none" w:sz="0" w:space="0" w:color="auto"/>
      </w:divBdr>
    </w:div>
    <w:div w:id="131100054">
      <w:bodyDiv w:val="1"/>
      <w:marLeft w:val="0"/>
      <w:marRight w:val="0"/>
      <w:marTop w:val="0"/>
      <w:marBottom w:val="0"/>
      <w:divBdr>
        <w:top w:val="none" w:sz="0" w:space="0" w:color="auto"/>
        <w:left w:val="none" w:sz="0" w:space="0" w:color="auto"/>
        <w:bottom w:val="none" w:sz="0" w:space="0" w:color="auto"/>
        <w:right w:val="none" w:sz="0" w:space="0" w:color="auto"/>
      </w:divBdr>
    </w:div>
    <w:div w:id="262686340">
      <w:bodyDiv w:val="1"/>
      <w:marLeft w:val="0"/>
      <w:marRight w:val="0"/>
      <w:marTop w:val="0"/>
      <w:marBottom w:val="0"/>
      <w:divBdr>
        <w:top w:val="none" w:sz="0" w:space="0" w:color="auto"/>
        <w:left w:val="none" w:sz="0" w:space="0" w:color="auto"/>
        <w:bottom w:val="none" w:sz="0" w:space="0" w:color="auto"/>
        <w:right w:val="none" w:sz="0" w:space="0" w:color="auto"/>
      </w:divBdr>
    </w:div>
    <w:div w:id="388966834">
      <w:bodyDiv w:val="1"/>
      <w:marLeft w:val="0"/>
      <w:marRight w:val="0"/>
      <w:marTop w:val="0"/>
      <w:marBottom w:val="0"/>
      <w:divBdr>
        <w:top w:val="none" w:sz="0" w:space="0" w:color="auto"/>
        <w:left w:val="none" w:sz="0" w:space="0" w:color="auto"/>
        <w:bottom w:val="none" w:sz="0" w:space="0" w:color="auto"/>
        <w:right w:val="none" w:sz="0" w:space="0" w:color="auto"/>
      </w:divBdr>
      <w:divsChild>
        <w:div w:id="651833856">
          <w:marLeft w:val="0"/>
          <w:marRight w:val="0"/>
          <w:marTop w:val="75"/>
          <w:marBottom w:val="0"/>
          <w:divBdr>
            <w:top w:val="none" w:sz="0" w:space="0" w:color="auto"/>
            <w:left w:val="none" w:sz="0" w:space="0" w:color="auto"/>
            <w:bottom w:val="none" w:sz="0" w:space="0" w:color="auto"/>
            <w:right w:val="none" w:sz="0" w:space="0" w:color="auto"/>
          </w:divBdr>
        </w:div>
        <w:div w:id="1225066317">
          <w:marLeft w:val="0"/>
          <w:marRight w:val="0"/>
          <w:marTop w:val="75"/>
          <w:marBottom w:val="300"/>
          <w:divBdr>
            <w:top w:val="none" w:sz="0" w:space="0" w:color="auto"/>
            <w:left w:val="none" w:sz="0" w:space="0" w:color="auto"/>
            <w:bottom w:val="none" w:sz="0" w:space="0" w:color="auto"/>
            <w:right w:val="none" w:sz="0" w:space="0" w:color="auto"/>
          </w:divBdr>
        </w:div>
      </w:divsChild>
    </w:div>
    <w:div w:id="391122252">
      <w:bodyDiv w:val="1"/>
      <w:marLeft w:val="0"/>
      <w:marRight w:val="0"/>
      <w:marTop w:val="0"/>
      <w:marBottom w:val="0"/>
      <w:divBdr>
        <w:top w:val="none" w:sz="0" w:space="0" w:color="auto"/>
        <w:left w:val="none" w:sz="0" w:space="0" w:color="auto"/>
        <w:bottom w:val="none" w:sz="0" w:space="0" w:color="auto"/>
        <w:right w:val="none" w:sz="0" w:space="0" w:color="auto"/>
      </w:divBdr>
    </w:div>
    <w:div w:id="890265125">
      <w:bodyDiv w:val="1"/>
      <w:marLeft w:val="0"/>
      <w:marRight w:val="0"/>
      <w:marTop w:val="0"/>
      <w:marBottom w:val="0"/>
      <w:divBdr>
        <w:top w:val="none" w:sz="0" w:space="0" w:color="auto"/>
        <w:left w:val="none" w:sz="0" w:space="0" w:color="auto"/>
        <w:bottom w:val="none" w:sz="0" w:space="0" w:color="auto"/>
        <w:right w:val="none" w:sz="0" w:space="0" w:color="auto"/>
      </w:divBdr>
    </w:div>
    <w:div w:id="982461709">
      <w:bodyDiv w:val="1"/>
      <w:marLeft w:val="0"/>
      <w:marRight w:val="0"/>
      <w:marTop w:val="0"/>
      <w:marBottom w:val="0"/>
      <w:divBdr>
        <w:top w:val="none" w:sz="0" w:space="0" w:color="auto"/>
        <w:left w:val="none" w:sz="0" w:space="0" w:color="auto"/>
        <w:bottom w:val="none" w:sz="0" w:space="0" w:color="auto"/>
        <w:right w:val="none" w:sz="0" w:space="0" w:color="auto"/>
      </w:divBdr>
    </w:div>
    <w:div w:id="1147669061">
      <w:bodyDiv w:val="1"/>
      <w:marLeft w:val="0"/>
      <w:marRight w:val="0"/>
      <w:marTop w:val="0"/>
      <w:marBottom w:val="0"/>
      <w:divBdr>
        <w:top w:val="none" w:sz="0" w:space="0" w:color="auto"/>
        <w:left w:val="none" w:sz="0" w:space="0" w:color="auto"/>
        <w:bottom w:val="none" w:sz="0" w:space="0" w:color="auto"/>
        <w:right w:val="none" w:sz="0" w:space="0" w:color="auto"/>
      </w:divBdr>
    </w:div>
    <w:div w:id="1638756908">
      <w:bodyDiv w:val="1"/>
      <w:marLeft w:val="0"/>
      <w:marRight w:val="0"/>
      <w:marTop w:val="0"/>
      <w:marBottom w:val="0"/>
      <w:divBdr>
        <w:top w:val="none" w:sz="0" w:space="0" w:color="auto"/>
        <w:left w:val="none" w:sz="0" w:space="0" w:color="auto"/>
        <w:bottom w:val="none" w:sz="0" w:space="0" w:color="auto"/>
        <w:right w:val="none" w:sz="0" w:space="0" w:color="auto"/>
      </w:divBdr>
    </w:div>
    <w:div w:id="1674143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yperlink" Target="http://www.jcmronline.com/content/pdf/1532-429X-17-S1-O62.pdf"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039208-8D14-4C73-9673-7748C4F04D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42</Pages>
  <Words>10182</Words>
  <Characters>58038</Characters>
  <Application>Microsoft Office Word</Application>
  <DocSecurity>0</DocSecurity>
  <Lines>483</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Ординаторы Детское отделение</dc:creator>
  <cp:lastModifiedBy>alradi</cp:lastModifiedBy>
  <cp:revision>2</cp:revision>
  <cp:lastPrinted>2019-03-27T09:47:00Z</cp:lastPrinted>
  <dcterms:created xsi:type="dcterms:W3CDTF">2019-11-19T10:45:00Z</dcterms:created>
  <dcterms:modified xsi:type="dcterms:W3CDTF">2019-11-19T10:45:00Z</dcterms:modified>
</cp:coreProperties>
</file>