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bookmarkStart w:id="0" w:name="_GoBack"/>
    <w:bookmarkEnd w:id="0"/>
    <w:p w14:paraId="2693C4C1" w14:textId="77777777" w:rsidR="000B26AE" w:rsidRPr="001B355F" w:rsidRDefault="000B26AE" w:rsidP="000B26AE">
      <w:pPr>
        <w:ind w:firstLine="0"/>
        <w:jc w:val="left"/>
        <w:rPr>
          <w:rFonts w:eastAsia="Arial"/>
        </w:rPr>
      </w:pPr>
      <w:r w:rsidRPr="001B355F">
        <w:rPr>
          <w:rFonts w:eastAsia="Arial"/>
          <w:noProof/>
          <w:lang w:eastAsia="ru-RU"/>
        </w:rPr>
        <mc:AlternateContent>
          <mc:Choice Requires="wps">
            <w:drawing>
              <wp:anchor distT="0" distB="0" distL="114300" distR="114300" simplePos="0" relativeHeight="251660288" behindDoc="1" locked="0" layoutInCell="1" allowOverlap="1" wp14:anchorId="3B439FC9" wp14:editId="3AC06C0A">
                <wp:simplePos x="0" y="0"/>
                <wp:positionH relativeFrom="page">
                  <wp:align>left</wp:align>
                </wp:positionH>
                <wp:positionV relativeFrom="paragraph">
                  <wp:posOffset>-1301750</wp:posOffset>
                </wp:positionV>
                <wp:extent cx="7600950" cy="10953750"/>
                <wp:effectExtent l="0" t="0" r="0" b="0"/>
                <wp:wrapNone/>
                <wp:docPr id="817" name="Прямоугольник 81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600950" cy="10953750"/>
                        </a:xfrm>
                        <a:prstGeom prst="rect">
                          <a:avLst/>
                        </a:prstGeom>
                        <a:no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DEDC111" id="Прямоугольник 817" o:spid="_x0000_s1026" style="position:absolute;margin-left:0;margin-top:-102.5pt;width:598.5pt;height:862.5pt;z-index:-251656192;visibility:visible;mso-wrap-style:square;mso-width-percent:0;mso-height-percent:0;mso-wrap-distance-left:9pt;mso-wrap-distance-top:0;mso-wrap-distance-right:9pt;mso-wrap-distance-bottom:0;mso-position-horizontal:left;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" filled="f" stroked="f" strokeweight="1pt">
                <v:path arrowok="t"/>
                <w10:wrap anchorx="page"/>
              </v:rect>
            </w:pict>
          </mc:Fallback>
        </mc:AlternateContent>
      </w:r>
      <w:r w:rsidRPr="001B355F">
        <w:rPr>
          <w:noProof/>
          <w:lang w:eastAsia="ru-RU"/>
        </w:rPr>
        <mc:AlternateContent>
          <mc:Choice Requires="wps">
            <w:drawing>
              <wp:anchor distT="0" distB="0" distL="114300" distR="114300" simplePos="0" relativeHeight="251659264" behindDoc="1" locked="0" layoutInCell="1" allowOverlap="1" wp14:anchorId="6E6E2B9A" wp14:editId="138BAAAF">
                <wp:simplePos x="0" y="0"/>
                <wp:positionH relativeFrom="page">
                  <wp:posOffset>262255</wp:posOffset>
                </wp:positionH>
                <wp:positionV relativeFrom="paragraph">
                  <wp:posOffset>-264795</wp:posOffset>
                </wp:positionV>
                <wp:extent cx="7038975" cy="8440420"/>
                <wp:effectExtent l="0" t="0" r="9525" b="0"/>
                <wp:wrapNone/>
                <wp:docPr id="896" name="Прямоугольник 89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038975" cy="8440420"/>
                        </a:xfrm>
                        <a:prstGeom prst="rect">
                          <a:avLst/>
                        </a:prstGeom>
                        <a:solidFill>
                          <a:srgbClr val="FFFFFF"/>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0DAB4295" id="Прямоугольник 896" o:spid="_x0000_s1026" style="position:absolute;margin-left:20.65pt;margin-top:-20.85pt;width:554.25pt;height:664.6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" stroked="f" strokeweight="1pt">
                <v:path arrowok="t"/>
                <w10:wrap anchorx="page"/>
              </v:rect>
            </w:pict>
          </mc:Fallback>
        </mc:AlternateContent>
      </w:r>
    </w:p>
    <w:p w14:paraId="0DEFED5E" w14:textId="77777777" w:rsidR="000B26AE" w:rsidRPr="001B355F" w:rsidRDefault="000B26AE" w:rsidP="000B26AE">
      <w:pPr>
        <w:ind w:firstLine="0"/>
        <w:jc w:val="left"/>
        <w:rPr>
          <w:rFonts w:eastAsia="Arial"/>
        </w:rPr>
      </w:pPr>
      <w:r w:rsidRPr="001B355F">
        <w:rPr>
          <w:rFonts w:eastAsia="Arial"/>
          <w:noProof/>
          <w:lang w:eastAsia="ru-RU"/>
        </w:rPr>
        <mc:AlternateContent>
          <mc:Choice Requires="wps">
            <w:drawing>
              <wp:anchor distT="0" distB="0" distL="114300" distR="114300" simplePos="0" relativeHeight="251662336" behindDoc="0" locked="0" layoutInCell="1" allowOverlap="1" wp14:anchorId="701FB93D" wp14:editId="0C1245CF">
                <wp:simplePos x="0" y="0"/>
                <wp:positionH relativeFrom="column">
                  <wp:posOffset>106680</wp:posOffset>
                </wp:positionH>
                <wp:positionV relativeFrom="paragraph">
                  <wp:posOffset>4229100</wp:posOffset>
                </wp:positionV>
                <wp:extent cx="1424305" cy="668020"/>
                <wp:effectExtent l="0" t="0" r="4445" b="0"/>
                <wp:wrapNone/>
                <wp:docPr id="824" name="Надпись 8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424305" cy="668020"/>
                        </a:xfrm>
                        <a:prstGeom prst="rect">
                          <a:avLst/>
                        </a:prstGeom>
                        <a:solidFill>
                          <a:sysClr val="window" lastClr="FFFFFF"/>
                        </a:solidFill>
                        <a:ln w="6350">
                          <a:noFill/>
                        </a:ln>
                        <a:effectLst/>
                      </wps:spPr>
                      <wps:txbx>
                        <w:txbxContent>
                          <w:p w14:paraId="003C4056" w14:textId="77777777" w:rsidR="00424468" w:rsidRPr="00FD67BF" w:rsidRDefault="00424468" w:rsidP="000B26AE">
                            <w:pPr>
                              <w:ind w:firstLine="0"/>
                              <w:rPr>
                                <w:color w:val="80808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01FB93D" id="_x0000_t202" coordsize="21600,21600" o:spt="202" path="m,l,21600r21600,l21600,xe">
                <v:stroke joinstyle="miter"/>
                <v:path gradientshapeok="t" o:connecttype="rect"/>
              </v:shapetype>
              <v:shape id="Надпись 824" o:spid="_x0000_s1026" type="#_x0000_t202" style="position:absolute;margin-left:8.4pt;margin-top:333pt;width:112.15pt;height:52.6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" fillcolor="window" stroked="f" strokeweight=".5pt">
                <v:path arrowok="t"/>
                <v:textbox>
                  <w:txbxContent>
                    <w:p w14:paraId="003C4056" w14:textId="77777777" w:rsidR="00424468" w:rsidRPr="00FD67BF" w:rsidRDefault="00424468" w:rsidP="000B26AE">
                      <w:pPr>
                        <w:ind w:firstLine="0"/>
                        <w:rPr>
                          <w:color w:val="808080"/>
                        </w:rPr>
                      </w:pPr>
                    </w:p>
                  </w:txbxContent>
                </v:textbox>
              </v:shape>
            </w:pict>
          </mc:Fallback>
        </mc:AlternateContent>
      </w:r>
    </w:p>
    <w:p w14:paraId="4871ED0A" w14:textId="77777777" w:rsidR="000B26AE" w:rsidRPr="001B355F" w:rsidRDefault="000B26AE" w:rsidP="000B26AE">
      <w:pPr>
        <w:spacing w:after="0"/>
        <w:ind w:firstLine="0"/>
        <w:rPr>
          <w:b/>
          <w:szCs w:val="24"/>
        </w:rPr>
      </w:pPr>
    </w:p>
    <w:p w14:paraId="559F73D2" w14:textId="77777777" w:rsidR="000B26AE" w:rsidRPr="001B355F" w:rsidRDefault="000B26AE" w:rsidP="000B26AE">
      <w:pPr>
        <w:pStyle w:val="a3"/>
        <w:spacing w:after="0"/>
        <w:rPr>
          <w:b/>
          <w:szCs w:val="24"/>
        </w:rPr>
      </w:pPr>
    </w:p>
    <w:p w14:paraId="612B1B4D" w14:textId="77777777" w:rsidR="000B26AE" w:rsidRPr="001B355F" w:rsidRDefault="000B26AE" w:rsidP="000B26AE">
      <w:pPr>
        <w:spacing w:after="0"/>
        <w:jc w:val="center"/>
        <w:rPr>
          <w:b/>
          <w:szCs w:val="24"/>
        </w:rPr>
      </w:pPr>
      <w:r w:rsidRPr="001B355F">
        <w:rPr>
          <w:rFonts w:eastAsia="Arial"/>
          <w:noProof/>
          <w:lang w:eastAsia="ru-RU"/>
        </w:rPr>
        <mc:AlternateContent>
          <mc:Choice Requires="wps">
            <w:drawing>
              <wp:anchor distT="0" distB="0" distL="114300" distR="114300" simplePos="0" relativeHeight="251664384" behindDoc="0" locked="0" layoutInCell="1" allowOverlap="1" wp14:anchorId="340CD85D" wp14:editId="6BD52A2B">
                <wp:simplePos x="0" y="0"/>
                <wp:positionH relativeFrom="column">
                  <wp:posOffset>115065</wp:posOffset>
                </wp:positionH>
                <wp:positionV relativeFrom="paragraph">
                  <wp:posOffset>5151</wp:posOffset>
                </wp:positionV>
                <wp:extent cx="5454650" cy="1483200"/>
                <wp:effectExtent l="0" t="0" r="0" b="3175"/>
                <wp:wrapNone/>
                <wp:docPr id="827" name="Надпись 8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454650" cy="1483200"/>
                        </a:xfrm>
                        <a:prstGeom prst="rect">
                          <a:avLst/>
                        </a:prstGeom>
                        <a:solidFill>
                          <a:sysClr val="window" lastClr="FFFFFF"/>
                        </a:solidFill>
                        <a:ln w="6350">
                          <a:noFill/>
                        </a:ln>
                        <a:effectLst/>
                      </wps:spPr>
                      <wps:txbx>
                        <w:txbxContent>
                          <w:p w14:paraId="2BAA927B" w14:textId="77777777" w:rsidR="00424468" w:rsidRPr="00FD67BF" w:rsidRDefault="00424468" w:rsidP="000B26AE">
                            <w:pPr>
                              <w:ind w:firstLine="0"/>
                              <w:rPr>
                                <w:color w:val="808080"/>
                              </w:rPr>
                            </w:pPr>
                            <w:r w:rsidRPr="00FD67BF">
                              <w:rPr>
                                <w:color w:val="808080"/>
                              </w:rPr>
                              <w:t>Клинические рекомендации</w:t>
                            </w:r>
                          </w:p>
                          <w:p w14:paraId="49C2542C" w14:textId="77777777" w:rsidR="00424468" w:rsidRPr="000B26AE" w:rsidRDefault="00424468" w:rsidP="000B26AE">
                            <w:pPr>
                              <w:spacing w:after="0"/>
                              <w:ind w:firstLine="0"/>
                              <w:jc w:val="center"/>
                              <w:rPr>
                                <w:color w:val="808080"/>
                              </w:rPr>
                            </w:pPr>
                            <w:r>
                              <w:rPr>
                                <w:b/>
                                <w:sz w:val="44"/>
                                <w:szCs w:val="44"/>
                              </w:rPr>
                              <w:t>Мастоцитозы</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40CD85D" id="Надпись 827" o:spid="_x0000_s1027" type="#_x0000_t202" style="position:absolute;left:0;text-align:left;margin-left:9.05pt;margin-top:.4pt;width:429.5pt;height:116.8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" fillcolor="window" stroked="f" strokeweight=".5pt">
                <v:path arrowok="t"/>
                <v:textbox>
                  <w:txbxContent>
                    <w:p w14:paraId="2BAA927B" w14:textId="77777777" w:rsidR="00424468" w:rsidRPr="00FD67BF" w:rsidRDefault="00424468" w:rsidP="000B26AE">
                      <w:pPr>
                        <w:ind w:firstLine="0"/>
                        <w:rPr>
                          <w:color w:val="808080"/>
                        </w:rPr>
                      </w:pPr>
                      <w:r w:rsidRPr="00FD67BF">
                        <w:rPr>
                          <w:color w:val="808080"/>
                        </w:rPr>
                        <w:t>Клинические рекомендации</w:t>
                      </w:r>
                    </w:p>
                    <w:p w14:paraId="49C2542C" w14:textId="77777777" w:rsidR="00424468" w:rsidRPr="000B26AE" w:rsidRDefault="00424468" w:rsidP="000B26AE">
                      <w:pPr>
                        <w:spacing w:after="0"/>
                        <w:ind w:firstLine="0"/>
                        <w:jc w:val="center"/>
                        <w:rPr>
                          <w:color w:val="808080"/>
                        </w:rPr>
                      </w:pPr>
                      <w:r>
                        <w:rPr>
                          <w:b/>
                          <w:sz w:val="44"/>
                          <w:szCs w:val="44"/>
                        </w:rPr>
                        <w:t>Мастоцитозы</w:t>
                      </w:r>
                    </w:p>
                  </w:txbxContent>
                </v:textbox>
              </v:shape>
            </w:pict>
          </mc:Fallback>
        </mc:AlternateContent>
      </w:r>
    </w:p>
    <w:p w14:paraId="4DC334E9" w14:textId="77777777" w:rsidR="000B26AE" w:rsidRPr="001B355F" w:rsidRDefault="000B26AE" w:rsidP="000B26AE">
      <w:pPr>
        <w:spacing w:after="0"/>
        <w:jc w:val="center"/>
        <w:rPr>
          <w:b/>
          <w:szCs w:val="24"/>
        </w:rPr>
      </w:pPr>
    </w:p>
    <w:p w14:paraId="54D1A39D" w14:textId="77777777" w:rsidR="000B26AE" w:rsidRPr="001B355F" w:rsidRDefault="000B26AE" w:rsidP="000B26AE">
      <w:pPr>
        <w:spacing w:after="0"/>
        <w:jc w:val="center"/>
        <w:rPr>
          <w:b/>
          <w:i/>
          <w:szCs w:val="24"/>
        </w:rPr>
      </w:pPr>
    </w:p>
    <w:p w14:paraId="47322374" w14:textId="5F4BB22D" w:rsidR="00764126" w:rsidRPr="001B355F" w:rsidRDefault="00530136" w:rsidP="007D3716">
      <w:r w:rsidRPr="001B355F">
        <w:rPr>
          <w:rFonts w:eastAsia="Arial"/>
          <w:noProof/>
          <w:lang w:eastAsia="ru-RU"/>
        </w:rPr>
        <mc:AlternateContent>
          <mc:Choice Requires="wps">
            <w:drawing>
              <wp:anchor distT="0" distB="0" distL="114300" distR="114300" simplePos="0" relativeHeight="251661312" behindDoc="0" locked="0" layoutInCell="1" allowOverlap="1" wp14:anchorId="34A0C140" wp14:editId="463886C1">
                <wp:simplePos x="0" y="0"/>
                <wp:positionH relativeFrom="margin">
                  <wp:posOffset>-13335</wp:posOffset>
                </wp:positionH>
                <wp:positionV relativeFrom="paragraph">
                  <wp:posOffset>3361055</wp:posOffset>
                </wp:positionV>
                <wp:extent cx="5829300" cy="3190875"/>
                <wp:effectExtent l="0" t="0" r="0" b="9525"/>
                <wp:wrapNone/>
                <wp:docPr id="826" name="Надпись 8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829300" cy="3190875"/>
                        </a:xfrm>
                        <a:prstGeom prst="rect">
                          <a:avLst/>
                        </a:prstGeom>
                        <a:solidFill>
                          <a:sysClr val="window" lastClr="FFFFFF"/>
                        </a:solidFill>
                        <a:ln w="6350">
                          <a:noFill/>
                        </a:ln>
                        <a:effectLst/>
                      </wps:spPr>
                      <wps:txbx>
                        <w:txbxContent>
                          <w:p w14:paraId="605B5FAD" w14:textId="77777777" w:rsidR="00424468" w:rsidRPr="00FD67BF" w:rsidRDefault="00424468" w:rsidP="000B26AE">
                            <w:pPr>
                              <w:ind w:firstLine="0"/>
                              <w:rPr>
                                <w:color w:val="808080"/>
                              </w:rPr>
                            </w:pPr>
                            <w:r>
                              <w:rPr>
                                <w:color w:val="808080"/>
                              </w:rPr>
                              <w:t>Разработчик клинической рекомендации</w:t>
                            </w:r>
                            <w:r w:rsidRPr="00FD67BF">
                              <w:rPr>
                                <w:color w:val="808080"/>
                              </w:rPr>
                              <w:t>:</w:t>
                            </w:r>
                          </w:p>
                          <w:p w14:paraId="3CBB7DA3" w14:textId="77777777" w:rsidR="00424468" w:rsidRDefault="00424468" w:rsidP="000A791C">
                            <w:pPr>
                              <w:pStyle w:val="af3"/>
                              <w:numPr>
                                <w:ilvl w:val="0"/>
                                <w:numId w:val="1"/>
                              </w:numPr>
                            </w:pPr>
                            <w:r>
                              <w:t>Ассоциация</w:t>
                            </w:r>
                            <w:r w:rsidRPr="00F242DD">
                              <w:t xml:space="preserve"> содействия развитию гематологии и трансплантологии костного мозга "Национальное гематологическое общество"</w:t>
                            </w:r>
                          </w:p>
                          <w:p w14:paraId="7A544CE4" w14:textId="77777777" w:rsidR="00530136" w:rsidRPr="00B54E74" w:rsidRDefault="00530136" w:rsidP="00530136">
                            <w:pPr>
                              <w:pStyle w:val="af3"/>
                              <w:ind w:left="360"/>
                              <w:rPr>
                                <w:color w:val="000000"/>
                              </w:rPr>
                            </w:pPr>
                            <w:r w:rsidRPr="00B54E74">
                              <w:rPr>
                                <w:color w:val="000000"/>
                              </w:rPr>
                              <w:t xml:space="preserve">Председатель ассоциации, д.м.н.                                       Е.Н. Паровичникова </w:t>
                            </w:r>
                          </w:p>
                          <w:p w14:paraId="0F16BA39" w14:textId="77777777" w:rsidR="00530136" w:rsidRDefault="00530136" w:rsidP="00530136">
                            <w:pPr>
                              <w:pStyle w:val="af3"/>
                              <w:ind w:left="720"/>
                              <w:jc w:val="both"/>
                            </w:pPr>
                          </w:p>
                          <w:p w14:paraId="6C89C51F" w14:textId="77777777" w:rsidR="00530136" w:rsidRDefault="00530136" w:rsidP="00530136">
                            <w:pPr>
                              <w:pStyle w:val="af3"/>
                              <w:ind w:left="720"/>
                            </w:pPr>
                          </w:p>
                          <w:p w14:paraId="7FCFBC1D" w14:textId="77777777" w:rsidR="00424468" w:rsidRDefault="00424468" w:rsidP="000A791C">
                            <w:pPr>
                              <w:pStyle w:val="a3"/>
                              <w:numPr>
                                <w:ilvl w:val="0"/>
                                <w:numId w:val="1"/>
                              </w:numPr>
                              <w:spacing w:after="0"/>
                              <w:rPr>
                                <w:szCs w:val="24"/>
                              </w:rPr>
                            </w:pPr>
                            <w:r w:rsidRPr="00395BE7">
                              <w:rPr>
                                <w:szCs w:val="24"/>
                              </w:rPr>
                              <w:t xml:space="preserve">Союз «Национальный альянс дерматовенерологов и косметологов» </w:t>
                            </w:r>
                          </w:p>
                          <w:p w14:paraId="06B9C8FC" w14:textId="3C125C70" w:rsidR="00530136" w:rsidRPr="00395BE7" w:rsidRDefault="00530136" w:rsidP="00530136">
                            <w:pPr>
                              <w:pStyle w:val="a3"/>
                              <w:spacing w:after="0"/>
                              <w:ind w:firstLine="0"/>
                              <w:rPr>
                                <w:szCs w:val="24"/>
                              </w:rPr>
                            </w:pPr>
                            <w:r>
                              <w:rPr>
                                <w:szCs w:val="24"/>
                              </w:rPr>
                              <w:t>Президент, д.м.н.</w:t>
                            </w:r>
                            <w:r>
                              <w:rPr>
                                <w:szCs w:val="24"/>
                              </w:rPr>
                              <w:tab/>
                            </w:r>
                            <w:r>
                              <w:rPr>
                                <w:szCs w:val="24"/>
                              </w:rPr>
                              <w:tab/>
                            </w:r>
                            <w:r>
                              <w:rPr>
                                <w:szCs w:val="24"/>
                              </w:rPr>
                              <w:tab/>
                            </w:r>
                            <w:r>
                              <w:rPr>
                                <w:szCs w:val="24"/>
                              </w:rPr>
                              <w:tab/>
                            </w:r>
                            <w:r>
                              <w:rPr>
                                <w:szCs w:val="24"/>
                              </w:rPr>
                              <w:tab/>
                              <w:t xml:space="preserve">       Н.Н.Потекаев</w:t>
                            </w:r>
                          </w:p>
                          <w:p w14:paraId="30BA8301" w14:textId="77777777" w:rsidR="00424468" w:rsidRDefault="00424468" w:rsidP="000B26AE">
                            <w:pPr>
                              <w:pStyle w:val="a3"/>
                              <w:rPr>
                                <w:b/>
                              </w:rPr>
                            </w:pPr>
                          </w:p>
                          <w:p w14:paraId="7E407ABA" w14:textId="77777777" w:rsidR="00424468" w:rsidRPr="00751BCF" w:rsidRDefault="00424468" w:rsidP="000B26AE">
                            <w:pPr>
                              <w:pStyle w:val="a3"/>
                              <w:rPr>
                                <w:b/>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4A0C140" id="Надпись 826" o:spid="_x0000_s1028" type="#_x0000_t202" style="position:absolute;left:0;text-align:left;margin-left:-1.05pt;margin-top:264.65pt;width:459pt;height:251.25pt;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" fillcolor="window" stroked="f" strokeweight=".5pt">
                <v:path arrowok="t"/>
                <v:textbox>
                  <w:txbxContent>
                    <w:p w14:paraId="605B5FAD" w14:textId="77777777" w:rsidR="00424468" w:rsidRPr="00FD67BF" w:rsidRDefault="00424468" w:rsidP="000B26AE">
                      <w:pPr>
                        <w:ind w:firstLine="0"/>
                        <w:rPr>
                          <w:color w:val="808080"/>
                        </w:rPr>
                      </w:pPr>
                      <w:r>
                        <w:rPr>
                          <w:color w:val="808080"/>
                        </w:rPr>
                        <w:t>Разработчик клинической рекомендации</w:t>
                      </w:r>
                      <w:r w:rsidRPr="00FD67BF">
                        <w:rPr>
                          <w:color w:val="808080"/>
                        </w:rPr>
                        <w:t>:</w:t>
                      </w:r>
                    </w:p>
                    <w:p w14:paraId="3CBB7DA3" w14:textId="77777777" w:rsidR="00424468" w:rsidRDefault="00424468" w:rsidP="000A791C">
                      <w:pPr>
                        <w:pStyle w:val="af3"/>
                        <w:numPr>
                          <w:ilvl w:val="0"/>
                          <w:numId w:val="1"/>
                        </w:numPr>
                      </w:pPr>
                      <w:r>
                        <w:t>Ассоциация</w:t>
                      </w:r>
                      <w:r w:rsidRPr="00F242DD">
                        <w:t xml:space="preserve"> содействия развитию гематологии и трансплантологии костного мозга "Национальное гематологическое общество"</w:t>
                      </w:r>
                    </w:p>
                    <w:p w14:paraId="7A544CE4" w14:textId="77777777" w:rsidR="00530136" w:rsidRPr="00B54E74" w:rsidRDefault="00530136" w:rsidP="00530136">
                      <w:pPr>
                        <w:pStyle w:val="af3"/>
                        <w:ind w:left="360"/>
                        <w:rPr>
                          <w:color w:val="000000"/>
                        </w:rPr>
                      </w:pPr>
                      <w:r w:rsidRPr="00B54E74">
                        <w:rPr>
                          <w:color w:val="000000"/>
                        </w:rPr>
                        <w:t xml:space="preserve">Председатель ассоциации, д.м.н.                                       Е.Н. Паровичникова </w:t>
                      </w:r>
                    </w:p>
                    <w:p w14:paraId="0F16BA39" w14:textId="77777777" w:rsidR="00530136" w:rsidRDefault="00530136" w:rsidP="00530136">
                      <w:pPr>
                        <w:pStyle w:val="af3"/>
                        <w:ind w:left="720"/>
                        <w:jc w:val="both"/>
                      </w:pPr>
                    </w:p>
                    <w:p w14:paraId="6C89C51F" w14:textId="77777777" w:rsidR="00530136" w:rsidRDefault="00530136" w:rsidP="00530136">
                      <w:pPr>
                        <w:pStyle w:val="af3"/>
                        <w:ind w:left="720"/>
                      </w:pPr>
                    </w:p>
                    <w:p w14:paraId="7FCFBC1D" w14:textId="77777777" w:rsidR="00424468" w:rsidRDefault="00424468" w:rsidP="000A791C">
                      <w:pPr>
                        <w:pStyle w:val="a3"/>
                        <w:numPr>
                          <w:ilvl w:val="0"/>
                          <w:numId w:val="1"/>
                        </w:numPr>
                        <w:spacing w:after="0"/>
                        <w:rPr>
                          <w:szCs w:val="24"/>
                        </w:rPr>
                      </w:pPr>
                      <w:r w:rsidRPr="00395BE7">
                        <w:rPr>
                          <w:szCs w:val="24"/>
                        </w:rPr>
                        <w:t xml:space="preserve">Союз «Национальный альянс дерматовенерологов и косметологов» </w:t>
                      </w:r>
                    </w:p>
                    <w:p w14:paraId="06B9C8FC" w14:textId="3C125C70" w:rsidR="00530136" w:rsidRPr="00395BE7" w:rsidRDefault="00530136" w:rsidP="00530136">
                      <w:pPr>
                        <w:pStyle w:val="a3"/>
                        <w:spacing w:after="0"/>
                        <w:ind w:firstLine="0"/>
                        <w:rPr>
                          <w:szCs w:val="24"/>
                        </w:rPr>
                      </w:pPr>
                      <w:r>
                        <w:rPr>
                          <w:szCs w:val="24"/>
                        </w:rPr>
                        <w:t>Президент, д.м.н.</w:t>
                      </w:r>
                      <w:r>
                        <w:rPr>
                          <w:szCs w:val="24"/>
                        </w:rPr>
                        <w:tab/>
                      </w:r>
                      <w:r>
                        <w:rPr>
                          <w:szCs w:val="24"/>
                        </w:rPr>
                        <w:tab/>
                      </w:r>
                      <w:r>
                        <w:rPr>
                          <w:szCs w:val="24"/>
                        </w:rPr>
                        <w:tab/>
                      </w:r>
                      <w:r>
                        <w:rPr>
                          <w:szCs w:val="24"/>
                        </w:rPr>
                        <w:tab/>
                      </w:r>
                      <w:r>
                        <w:rPr>
                          <w:szCs w:val="24"/>
                        </w:rPr>
                        <w:tab/>
                        <w:t xml:space="preserve">       Н.Н.Потекаев</w:t>
                      </w:r>
                    </w:p>
                    <w:p w14:paraId="30BA8301" w14:textId="77777777" w:rsidR="00424468" w:rsidRDefault="00424468" w:rsidP="000B26AE">
                      <w:pPr>
                        <w:pStyle w:val="a3"/>
                        <w:rPr>
                          <w:b/>
                        </w:rPr>
                      </w:pPr>
                    </w:p>
                    <w:p w14:paraId="7E407ABA" w14:textId="77777777" w:rsidR="00424468" w:rsidRPr="00751BCF" w:rsidRDefault="00424468" w:rsidP="000B26AE">
                      <w:pPr>
                        <w:pStyle w:val="a3"/>
                        <w:rPr>
                          <w:b/>
                        </w:rPr>
                      </w:pPr>
                    </w:p>
                  </w:txbxContent>
                </v:textbox>
                <w10:wrap anchorx="margin"/>
              </v:shape>
            </w:pict>
          </mc:Fallback>
        </mc:AlternateContent>
      </w:r>
      <w:r w:rsidRPr="001B355F">
        <w:rPr>
          <w:rFonts w:eastAsia="Arial"/>
          <w:noProof/>
          <w:lang w:eastAsia="ru-RU"/>
        </w:rPr>
        <mc:AlternateContent>
          <mc:Choice Requires="wps">
            <w:drawing>
              <wp:anchor distT="0" distB="0" distL="114300" distR="114300" simplePos="0" relativeHeight="251665408" behindDoc="0" locked="0" layoutInCell="1" allowOverlap="1" wp14:anchorId="4472F3E4" wp14:editId="75FF5FC8">
                <wp:simplePos x="0" y="0"/>
                <wp:positionH relativeFrom="column">
                  <wp:posOffset>78740</wp:posOffset>
                </wp:positionH>
                <wp:positionV relativeFrom="paragraph">
                  <wp:posOffset>817245</wp:posOffset>
                </wp:positionV>
                <wp:extent cx="5521325" cy="2404800"/>
                <wp:effectExtent l="0" t="0" r="3175" b="0"/>
                <wp:wrapNone/>
                <wp:docPr id="825" name="Надпись 8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521325" cy="2404800"/>
                        </a:xfrm>
                        <a:prstGeom prst="rect">
                          <a:avLst/>
                        </a:prstGeom>
                        <a:solidFill>
                          <a:sysClr val="window" lastClr="FFFFFF"/>
                        </a:solidFill>
                        <a:ln w="6350">
                          <a:noFill/>
                        </a:ln>
                        <a:effectLst/>
                      </wps:spPr>
                      <wps:txbx>
                        <w:txbxContent>
                          <w:p w14:paraId="49737A66" w14:textId="77777777" w:rsidR="00424468" w:rsidRDefault="00424468" w:rsidP="000B26AE">
                            <w:pPr>
                              <w:spacing w:line="240" w:lineRule="auto"/>
                              <w:ind w:firstLine="0"/>
                              <w:jc w:val="left"/>
                              <w:rPr>
                                <w:color w:val="808080"/>
                              </w:rPr>
                            </w:pPr>
                            <w:r>
                              <w:rPr>
                                <w:color w:val="808080"/>
                              </w:rPr>
                              <w:t xml:space="preserve">Кодирование по </w:t>
                            </w:r>
                            <w:r w:rsidRPr="00FD67BF">
                              <w:rPr>
                                <w:color w:val="808080"/>
                              </w:rPr>
                              <w:t>М</w:t>
                            </w:r>
                            <w:r>
                              <w:rPr>
                                <w:color w:val="808080"/>
                              </w:rPr>
                              <w:t>еждународной</w:t>
                            </w:r>
                          </w:p>
                          <w:p w14:paraId="6E2B824E" w14:textId="77777777" w:rsidR="00424468" w:rsidRDefault="00424468" w:rsidP="000B26AE">
                            <w:pPr>
                              <w:spacing w:line="240" w:lineRule="auto"/>
                              <w:ind w:firstLine="0"/>
                              <w:jc w:val="left"/>
                              <w:rPr>
                                <w:color w:val="808080"/>
                              </w:rPr>
                            </w:pPr>
                            <w:r>
                              <w:rPr>
                                <w:color w:val="808080"/>
                              </w:rPr>
                              <w:t>Статистической классификации</w:t>
                            </w:r>
                          </w:p>
                          <w:p w14:paraId="1632CFB8" w14:textId="77777777" w:rsidR="00424468" w:rsidRDefault="00424468" w:rsidP="000B26AE">
                            <w:pPr>
                              <w:spacing w:line="240" w:lineRule="auto"/>
                              <w:ind w:firstLine="0"/>
                              <w:jc w:val="left"/>
                              <w:rPr>
                                <w:color w:val="808080"/>
                              </w:rPr>
                            </w:pPr>
                            <w:r>
                              <w:rPr>
                                <w:color w:val="808080"/>
                              </w:rPr>
                              <w:t>Болезней и проблем, связанных</w:t>
                            </w:r>
                          </w:p>
                          <w:p w14:paraId="3657702E" w14:textId="77777777" w:rsidR="00424468" w:rsidRPr="000B26AE" w:rsidRDefault="00424468" w:rsidP="000B26AE">
                            <w:pPr>
                              <w:shd w:val="clear" w:color="auto" w:fill="FFFFFF"/>
                              <w:spacing w:line="360" w:lineRule="atLeast"/>
                              <w:ind w:firstLine="0"/>
                              <w:rPr>
                                <w:color w:val="5C5C5C"/>
                                <w:szCs w:val="24"/>
                                <w:lang w:eastAsia="ru-RU"/>
                              </w:rPr>
                            </w:pPr>
                            <w:r>
                              <w:rPr>
                                <w:color w:val="808080"/>
                              </w:rPr>
                              <w:t xml:space="preserve">со здоровьем: </w:t>
                            </w:r>
                            <w:r>
                              <w:rPr>
                                <w:color w:val="5C5C5C"/>
                              </w:rPr>
                              <w:t xml:space="preserve">Q82.2, </w:t>
                            </w:r>
                            <w:r w:rsidRPr="000B26AE">
                              <w:rPr>
                                <w:color w:val="5C5C5C"/>
                                <w:szCs w:val="24"/>
                                <w:lang w:eastAsia="ru-RU"/>
                              </w:rPr>
                              <w:t>С96.2</w:t>
                            </w:r>
                            <w:r>
                              <w:rPr>
                                <w:color w:val="5C5C5C"/>
                                <w:szCs w:val="24"/>
                                <w:lang w:eastAsia="ru-RU"/>
                              </w:rPr>
                              <w:t xml:space="preserve">, </w:t>
                            </w:r>
                            <w:r w:rsidRPr="000B26AE">
                              <w:rPr>
                                <w:color w:val="5C5C5C"/>
                                <w:szCs w:val="24"/>
                                <w:lang w:eastAsia="ru-RU"/>
                              </w:rPr>
                              <w:t>C94.3</w:t>
                            </w:r>
                            <w:r>
                              <w:rPr>
                                <w:color w:val="5C5C5C"/>
                                <w:szCs w:val="24"/>
                                <w:lang w:eastAsia="ru-RU"/>
                              </w:rPr>
                              <w:t xml:space="preserve">, </w:t>
                            </w:r>
                            <w:r w:rsidRPr="000B26AE">
                              <w:rPr>
                                <w:color w:val="5C5C5C"/>
                                <w:szCs w:val="24"/>
                                <w:lang w:eastAsia="ru-RU"/>
                              </w:rPr>
                              <w:t>D47.0</w:t>
                            </w:r>
                          </w:p>
                          <w:p w14:paraId="5377603D" w14:textId="77777777" w:rsidR="00424468" w:rsidRDefault="00424468" w:rsidP="000B26AE">
                            <w:pPr>
                              <w:spacing w:line="240" w:lineRule="auto"/>
                              <w:ind w:firstLine="0"/>
                              <w:jc w:val="left"/>
                            </w:pPr>
                          </w:p>
                          <w:p w14:paraId="25B3E199" w14:textId="77777777" w:rsidR="00424468" w:rsidRDefault="00424468" w:rsidP="000B26AE">
                            <w:pPr>
                              <w:spacing w:line="240" w:lineRule="auto"/>
                              <w:ind w:firstLine="0"/>
                              <w:jc w:val="left"/>
                            </w:pPr>
                            <w:r>
                              <w:rPr>
                                <w:color w:val="808080"/>
                              </w:rPr>
                              <w:t xml:space="preserve">Возрастная категория: </w:t>
                            </w:r>
                            <w:r w:rsidRPr="00C36227">
                              <w:rPr>
                                <w:b/>
                              </w:rPr>
                              <w:t>взрослые</w:t>
                            </w:r>
                            <w:r w:rsidRPr="00C36227">
                              <w:t xml:space="preserve"> </w:t>
                            </w:r>
                          </w:p>
                          <w:p w14:paraId="00E27178" w14:textId="77777777" w:rsidR="00424468" w:rsidRDefault="00424468" w:rsidP="000B26AE">
                            <w:pPr>
                              <w:spacing w:line="240" w:lineRule="auto"/>
                              <w:ind w:firstLine="0"/>
                              <w:jc w:val="left"/>
                              <w:rPr>
                                <w:color w:val="808080"/>
                              </w:rPr>
                            </w:pPr>
                          </w:p>
                          <w:p w14:paraId="0A27B5A1" w14:textId="77777777" w:rsidR="00424468" w:rsidRPr="00C8140B" w:rsidRDefault="00424468" w:rsidP="000B26AE">
                            <w:pPr>
                              <w:spacing w:line="240" w:lineRule="auto"/>
                              <w:ind w:firstLine="0"/>
                              <w:jc w:val="left"/>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FD67BF">
                              <w:rPr>
                                <w:color w:val="808080"/>
                              </w:rPr>
                              <w:t>Год утверждения:</w:t>
                            </w:r>
                            <w:r w:rsidRPr="00FD67BF">
                              <w:rPr>
                                <w:color w:val="A6A6A6"/>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472F3E4" id="Надпись 825" o:spid="_x0000_s1029" type="#_x0000_t202" style="position:absolute;left:0;text-align:left;margin-left:6.2pt;margin-top:64.35pt;width:434.75pt;height:189.3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" fillcolor="window" stroked="f" strokeweight=".5pt">
                <v:path arrowok="t"/>
                <v:textbox>
                  <w:txbxContent>
                    <w:p w14:paraId="49737A66" w14:textId="77777777" w:rsidR="00424468" w:rsidRDefault="00424468" w:rsidP="000B26AE">
                      <w:pPr>
                        <w:spacing w:line="240" w:lineRule="auto"/>
                        <w:ind w:firstLine="0"/>
                        <w:jc w:val="left"/>
                        <w:rPr>
                          <w:color w:val="808080"/>
                        </w:rPr>
                      </w:pPr>
                      <w:r>
                        <w:rPr>
                          <w:color w:val="808080"/>
                        </w:rPr>
                        <w:t xml:space="preserve">Кодирование по </w:t>
                      </w:r>
                      <w:r w:rsidRPr="00FD67BF">
                        <w:rPr>
                          <w:color w:val="808080"/>
                        </w:rPr>
                        <w:t>М</w:t>
                      </w:r>
                      <w:r>
                        <w:rPr>
                          <w:color w:val="808080"/>
                        </w:rPr>
                        <w:t>еждународной</w:t>
                      </w:r>
                    </w:p>
                    <w:p w14:paraId="6E2B824E" w14:textId="77777777" w:rsidR="00424468" w:rsidRDefault="00424468" w:rsidP="000B26AE">
                      <w:pPr>
                        <w:spacing w:line="240" w:lineRule="auto"/>
                        <w:ind w:firstLine="0"/>
                        <w:jc w:val="left"/>
                        <w:rPr>
                          <w:color w:val="808080"/>
                        </w:rPr>
                      </w:pPr>
                      <w:r>
                        <w:rPr>
                          <w:color w:val="808080"/>
                        </w:rPr>
                        <w:t>Статистической классификации</w:t>
                      </w:r>
                    </w:p>
                    <w:p w14:paraId="1632CFB8" w14:textId="77777777" w:rsidR="00424468" w:rsidRDefault="00424468" w:rsidP="000B26AE">
                      <w:pPr>
                        <w:spacing w:line="240" w:lineRule="auto"/>
                        <w:ind w:firstLine="0"/>
                        <w:jc w:val="left"/>
                        <w:rPr>
                          <w:color w:val="808080"/>
                        </w:rPr>
                      </w:pPr>
                      <w:r>
                        <w:rPr>
                          <w:color w:val="808080"/>
                        </w:rPr>
                        <w:t>Болезней и проблем, связанных</w:t>
                      </w:r>
                    </w:p>
                    <w:p w14:paraId="3657702E" w14:textId="77777777" w:rsidR="00424468" w:rsidRPr="000B26AE" w:rsidRDefault="00424468" w:rsidP="000B26AE">
                      <w:pPr>
                        <w:shd w:val="clear" w:color="auto" w:fill="FFFFFF"/>
                        <w:spacing w:line="360" w:lineRule="atLeast"/>
                        <w:ind w:firstLine="0"/>
                        <w:rPr>
                          <w:color w:val="5C5C5C"/>
                          <w:szCs w:val="24"/>
                          <w:lang w:eastAsia="ru-RU"/>
                        </w:rPr>
                      </w:pPr>
                      <w:r>
                        <w:rPr>
                          <w:color w:val="808080"/>
                        </w:rPr>
                        <w:t xml:space="preserve">со здоровьем: </w:t>
                      </w:r>
                      <w:r>
                        <w:rPr>
                          <w:color w:val="5C5C5C"/>
                        </w:rPr>
                        <w:t xml:space="preserve">Q82.2, </w:t>
                      </w:r>
                      <w:r w:rsidRPr="000B26AE">
                        <w:rPr>
                          <w:color w:val="5C5C5C"/>
                          <w:szCs w:val="24"/>
                          <w:lang w:eastAsia="ru-RU"/>
                        </w:rPr>
                        <w:t>С96.2</w:t>
                      </w:r>
                      <w:r>
                        <w:rPr>
                          <w:color w:val="5C5C5C"/>
                          <w:szCs w:val="24"/>
                          <w:lang w:eastAsia="ru-RU"/>
                        </w:rPr>
                        <w:t xml:space="preserve">, </w:t>
                      </w:r>
                      <w:r w:rsidRPr="000B26AE">
                        <w:rPr>
                          <w:color w:val="5C5C5C"/>
                          <w:szCs w:val="24"/>
                          <w:lang w:eastAsia="ru-RU"/>
                        </w:rPr>
                        <w:t>C94.3</w:t>
                      </w:r>
                      <w:r>
                        <w:rPr>
                          <w:color w:val="5C5C5C"/>
                          <w:szCs w:val="24"/>
                          <w:lang w:eastAsia="ru-RU"/>
                        </w:rPr>
                        <w:t xml:space="preserve">, </w:t>
                      </w:r>
                      <w:r w:rsidRPr="000B26AE">
                        <w:rPr>
                          <w:color w:val="5C5C5C"/>
                          <w:szCs w:val="24"/>
                          <w:lang w:eastAsia="ru-RU"/>
                        </w:rPr>
                        <w:t>D47.0</w:t>
                      </w:r>
                    </w:p>
                    <w:p w14:paraId="5377603D" w14:textId="77777777" w:rsidR="00424468" w:rsidRDefault="00424468" w:rsidP="000B26AE">
                      <w:pPr>
                        <w:spacing w:line="240" w:lineRule="auto"/>
                        <w:ind w:firstLine="0"/>
                        <w:jc w:val="left"/>
                      </w:pPr>
                    </w:p>
                    <w:p w14:paraId="25B3E199" w14:textId="77777777" w:rsidR="00424468" w:rsidRDefault="00424468" w:rsidP="000B26AE">
                      <w:pPr>
                        <w:spacing w:line="240" w:lineRule="auto"/>
                        <w:ind w:firstLine="0"/>
                        <w:jc w:val="left"/>
                      </w:pPr>
                      <w:r>
                        <w:rPr>
                          <w:color w:val="808080"/>
                        </w:rPr>
                        <w:t xml:space="preserve">Возрастная категория: </w:t>
                      </w:r>
                      <w:r w:rsidRPr="00C36227">
                        <w:rPr>
                          <w:b/>
                        </w:rPr>
                        <w:t>взрослые</w:t>
                      </w:r>
                      <w:r w:rsidRPr="00C36227">
                        <w:t xml:space="preserve"> </w:t>
                      </w:r>
                    </w:p>
                    <w:p w14:paraId="00E27178" w14:textId="77777777" w:rsidR="00424468" w:rsidRDefault="00424468" w:rsidP="000B26AE">
                      <w:pPr>
                        <w:spacing w:line="240" w:lineRule="auto"/>
                        <w:ind w:firstLine="0"/>
                        <w:jc w:val="left"/>
                        <w:rPr>
                          <w:color w:val="808080"/>
                        </w:rPr>
                      </w:pPr>
                    </w:p>
                    <w:p w14:paraId="0A27B5A1" w14:textId="77777777" w:rsidR="00424468" w:rsidRPr="00C8140B" w:rsidRDefault="00424468" w:rsidP="000B26AE">
                      <w:pPr>
                        <w:spacing w:line="240" w:lineRule="auto"/>
                        <w:ind w:firstLine="0"/>
                        <w:jc w:val="left"/>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FD67BF">
                        <w:rPr>
                          <w:color w:val="808080"/>
                        </w:rPr>
                        <w:t>Год утверждения:</w:t>
                      </w:r>
                      <w:r w:rsidRPr="00FD67BF">
                        <w:rPr>
                          <w:color w:val="A6A6A6"/>
                        </w:rPr>
                        <w:t xml:space="preserve"> </w:t>
                      </w:r>
                    </w:p>
                  </w:txbxContent>
                </v:textbox>
              </v:shape>
            </w:pict>
          </mc:Fallback>
        </mc:AlternateContent>
      </w:r>
      <w:r w:rsidR="000B26AE" w:rsidRPr="001B355F">
        <w:rPr>
          <w:rFonts w:eastAsia="Arial"/>
          <w:noProof/>
          <w:lang w:eastAsia="ru-RU"/>
        </w:rPr>
        <mc:AlternateContent>
          <mc:Choice Requires="wps">
            <w:drawing>
              <wp:anchor distT="0" distB="0" distL="114300" distR="114300" simplePos="0" relativeHeight="251663360" behindDoc="1" locked="0" layoutInCell="1" allowOverlap="1" wp14:anchorId="6132517F" wp14:editId="626D4EAD">
                <wp:simplePos x="0" y="0"/>
                <wp:positionH relativeFrom="page">
                  <wp:posOffset>237600</wp:posOffset>
                </wp:positionH>
                <wp:positionV relativeFrom="paragraph">
                  <wp:posOffset>6269961</wp:posOffset>
                </wp:positionV>
                <wp:extent cx="45719" cy="45719"/>
                <wp:effectExtent l="0" t="0" r="0" b="0"/>
                <wp:wrapNone/>
                <wp:docPr id="823" name="Надпись 8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flipV="1">
                          <a:off x="0" y="0"/>
                          <a:ext cx="45719" cy="45719"/>
                        </a:xfrm>
                        <a:prstGeom prst="rect">
                          <a:avLst/>
                        </a:prstGeom>
                        <a:solidFill>
                          <a:sysClr val="window" lastClr="FFFFFF"/>
                        </a:solidFill>
                        <a:ln w="6350">
                          <a:noFill/>
                        </a:ln>
                        <a:effectLst/>
                      </wps:spPr>
                      <wps:txbx>
                        <w:txbxContent>
                          <w:p w14:paraId="44A6F9E9" w14:textId="77777777" w:rsidR="00424468" w:rsidRPr="000124CE" w:rsidRDefault="00424468" w:rsidP="000B26AE">
                            <w:pPr>
                              <w:ind w:firstLine="0"/>
                              <w:rPr>
                                <w:sz w:val="22"/>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132517F" id="Надпись 823" o:spid="_x0000_s1030" type="#_x0000_t202" style="position:absolute;left:0;text-align:left;margin-left:18.7pt;margin-top:493.7pt;width:3.6pt;height:3.6pt;flip:y;z-index:-25165312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" fillcolor="window" stroked="f" strokeweight=".5pt">
                <v:path arrowok="t"/>
                <v:textbox>
                  <w:txbxContent>
                    <w:p w14:paraId="44A6F9E9" w14:textId="77777777" w:rsidR="00424468" w:rsidRPr="000124CE" w:rsidRDefault="00424468" w:rsidP="000B26AE">
                      <w:pPr>
                        <w:ind w:firstLine="0"/>
                        <w:rPr>
                          <w:sz w:val="22"/>
                        </w:rPr>
                      </w:pPr>
                    </w:p>
                  </w:txbxContent>
                </v:textbox>
                <w10:wrap anchorx="page"/>
              </v:shape>
            </w:pict>
          </mc:Fallback>
        </mc:AlternateContent>
      </w:r>
      <w:r w:rsidR="000B26AE" w:rsidRPr="001B355F">
        <w:br w:type="page"/>
      </w:r>
      <w:bookmarkStart w:id="1" w:name="_Toc56558477"/>
    </w:p>
    <w:bookmarkStart w:id="2" w:name="__RefHeading___doc_a1" w:displacedByCustomXml="next"/>
    <w:bookmarkStart w:id="3" w:name="_Toc24362729" w:displacedByCustomXml="next"/>
    <w:bookmarkStart w:id="4" w:name="_Toc63062221" w:displacedByCustomXml="next"/>
    <w:sdt>
      <w:sdtPr>
        <w:rPr>
          <w:rFonts w:ascii="Times New Roman" w:eastAsia="Times New Roman" w:hAnsi="Times New Roman" w:cs="Times New Roman"/>
          <w:color w:val="auto"/>
          <w:sz w:val="24"/>
          <w:szCs w:val="22"/>
          <w:lang w:eastAsia="en-US"/>
        </w:rPr>
        <w:id w:val="201144775"/>
        <w:docPartObj>
          <w:docPartGallery w:val="Table of Contents"/>
          <w:docPartUnique/>
        </w:docPartObj>
      </w:sdtPr>
      <w:sdtEndPr>
        <w:rPr>
          <w:b/>
          <w:bCs/>
        </w:rPr>
      </w:sdtEndPr>
      <w:sdtContent>
        <w:p w14:paraId="081AA5C2" w14:textId="12B35CE1" w:rsidR="005B240C" w:rsidRPr="00833B30" w:rsidRDefault="005B240C" w:rsidP="005B240C">
          <w:pPr>
            <w:pStyle w:val="af0"/>
            <w:jc w:val="center"/>
            <w:rPr>
              <w:rFonts w:ascii="Times New Roman" w:hAnsi="Times New Roman" w:cs="Times New Roman"/>
              <w:b/>
              <w:color w:val="auto"/>
              <w:sz w:val="28"/>
              <w:szCs w:val="28"/>
            </w:rPr>
          </w:pPr>
          <w:r w:rsidRPr="00833B30">
            <w:rPr>
              <w:rFonts w:ascii="Times New Roman" w:hAnsi="Times New Roman" w:cs="Times New Roman"/>
              <w:b/>
              <w:color w:val="auto"/>
              <w:sz w:val="28"/>
              <w:szCs w:val="28"/>
            </w:rPr>
            <w:t>Оглавление</w:t>
          </w:r>
        </w:p>
        <w:p w14:paraId="490CA02B" w14:textId="77777777" w:rsidR="005B240C" w:rsidRDefault="005B240C">
          <w:pPr>
            <w:pStyle w:val="12"/>
            <w:tabs>
              <w:tab w:val="right" w:leader="dot" w:pos="9339"/>
            </w:tabs>
            <w:rPr>
              <w:rFonts w:eastAsiaTheme="minorEastAsia"/>
              <w:noProof/>
              <w:lang w:eastAsia="ru-RU"/>
            </w:rPr>
          </w:pPr>
          <w:r>
            <w:fldChar w:fldCharType="begin"/>
          </w:r>
          <w:r>
            <w:instrText xml:space="preserve"> TOC \o "1-3" \h \z \u </w:instrText>
          </w:r>
          <w:r>
            <w:fldChar w:fldCharType="separate"/>
          </w:r>
          <w:hyperlink w:anchor="_Toc101344305" w:history="1">
            <w:r w:rsidRPr="007A7131">
              <w:rPr>
                <w:rStyle w:val="af"/>
                <w:noProof/>
              </w:rPr>
              <w:t>Список сокращений.</w:t>
            </w:r>
            <w:r>
              <w:rPr>
                <w:noProof/>
                <w:webHidden/>
              </w:rPr>
              <w:tab/>
            </w:r>
            <w:r>
              <w:rPr>
                <w:noProof/>
                <w:webHidden/>
              </w:rPr>
              <w:fldChar w:fldCharType="begin"/>
            </w:r>
            <w:r>
              <w:rPr>
                <w:noProof/>
                <w:webHidden/>
              </w:rPr>
              <w:instrText xml:space="preserve"> PAGEREF _Toc101344305 \h </w:instrText>
            </w:r>
            <w:r>
              <w:rPr>
                <w:noProof/>
                <w:webHidden/>
              </w:rPr>
            </w:r>
            <w:r>
              <w:rPr>
                <w:noProof/>
                <w:webHidden/>
              </w:rPr>
              <w:fldChar w:fldCharType="separate"/>
            </w:r>
            <w:r w:rsidR="00EA00B8">
              <w:rPr>
                <w:noProof/>
                <w:webHidden/>
              </w:rPr>
              <w:t>14</w:t>
            </w:r>
            <w:r>
              <w:rPr>
                <w:noProof/>
                <w:webHidden/>
              </w:rPr>
              <w:fldChar w:fldCharType="end"/>
            </w:r>
          </w:hyperlink>
        </w:p>
        <w:p w14:paraId="04697CC6" w14:textId="77777777" w:rsidR="005B240C" w:rsidRDefault="008C5B9C">
          <w:pPr>
            <w:pStyle w:val="12"/>
            <w:tabs>
              <w:tab w:val="right" w:leader="dot" w:pos="9339"/>
            </w:tabs>
            <w:rPr>
              <w:rFonts w:eastAsiaTheme="minorEastAsia"/>
              <w:noProof/>
              <w:lang w:eastAsia="ru-RU"/>
            </w:rPr>
          </w:pPr>
          <w:hyperlink w:anchor="_Toc101344306" w:history="1">
            <w:r w:rsidR="005B240C" w:rsidRPr="007A7131">
              <w:rPr>
                <w:rStyle w:val="af"/>
                <w:noProof/>
              </w:rPr>
              <w:t>Термины и определения</w:t>
            </w:r>
            <w:r w:rsidR="005B240C">
              <w:rPr>
                <w:noProof/>
                <w:webHidden/>
              </w:rPr>
              <w:tab/>
            </w:r>
            <w:r w:rsidR="005B240C">
              <w:rPr>
                <w:noProof/>
                <w:webHidden/>
              </w:rPr>
              <w:fldChar w:fldCharType="begin"/>
            </w:r>
            <w:r w:rsidR="005B240C">
              <w:rPr>
                <w:noProof/>
                <w:webHidden/>
              </w:rPr>
              <w:instrText xml:space="preserve"> PAGEREF _Toc101344306 \h </w:instrText>
            </w:r>
            <w:r w:rsidR="005B240C">
              <w:rPr>
                <w:noProof/>
                <w:webHidden/>
              </w:rPr>
            </w:r>
            <w:r w:rsidR="005B240C">
              <w:rPr>
                <w:noProof/>
                <w:webHidden/>
              </w:rPr>
              <w:fldChar w:fldCharType="separate"/>
            </w:r>
            <w:r w:rsidR="00EA00B8">
              <w:rPr>
                <w:noProof/>
                <w:webHidden/>
              </w:rPr>
              <w:t>15</w:t>
            </w:r>
            <w:r w:rsidR="005B240C">
              <w:rPr>
                <w:noProof/>
                <w:webHidden/>
              </w:rPr>
              <w:fldChar w:fldCharType="end"/>
            </w:r>
          </w:hyperlink>
        </w:p>
        <w:p w14:paraId="5DE461AA" w14:textId="77777777" w:rsidR="005B240C" w:rsidRDefault="008C5B9C">
          <w:pPr>
            <w:pStyle w:val="12"/>
            <w:tabs>
              <w:tab w:val="right" w:leader="dot" w:pos="9339"/>
            </w:tabs>
            <w:rPr>
              <w:rFonts w:eastAsiaTheme="minorEastAsia"/>
              <w:noProof/>
              <w:lang w:eastAsia="ru-RU"/>
            </w:rPr>
          </w:pPr>
          <w:hyperlink w:anchor="_Toc101344307" w:history="1">
            <w:r w:rsidR="005B240C" w:rsidRPr="007A7131">
              <w:rPr>
                <w:rStyle w:val="af"/>
                <w:noProof/>
              </w:rPr>
              <w:t>1. Краткая информация по заболеванию или состоянию (группе заболеваний или состояний)</w:t>
            </w:r>
            <w:r w:rsidR="005B240C">
              <w:rPr>
                <w:noProof/>
                <w:webHidden/>
              </w:rPr>
              <w:tab/>
            </w:r>
            <w:r w:rsidR="005B240C">
              <w:rPr>
                <w:noProof/>
                <w:webHidden/>
              </w:rPr>
              <w:fldChar w:fldCharType="begin"/>
            </w:r>
            <w:r w:rsidR="005B240C">
              <w:rPr>
                <w:noProof/>
                <w:webHidden/>
              </w:rPr>
              <w:instrText xml:space="preserve"> PAGEREF _Toc101344307 \h </w:instrText>
            </w:r>
            <w:r w:rsidR="005B240C">
              <w:rPr>
                <w:noProof/>
                <w:webHidden/>
              </w:rPr>
            </w:r>
            <w:r w:rsidR="005B240C">
              <w:rPr>
                <w:noProof/>
                <w:webHidden/>
              </w:rPr>
              <w:fldChar w:fldCharType="separate"/>
            </w:r>
            <w:r w:rsidR="00EA00B8">
              <w:rPr>
                <w:noProof/>
                <w:webHidden/>
              </w:rPr>
              <w:t>16</w:t>
            </w:r>
            <w:r w:rsidR="005B240C">
              <w:rPr>
                <w:noProof/>
                <w:webHidden/>
              </w:rPr>
              <w:fldChar w:fldCharType="end"/>
            </w:r>
          </w:hyperlink>
        </w:p>
        <w:p w14:paraId="1D839745" w14:textId="77777777" w:rsidR="005B240C" w:rsidRDefault="008C5B9C">
          <w:pPr>
            <w:pStyle w:val="21"/>
            <w:tabs>
              <w:tab w:val="right" w:leader="dot" w:pos="9339"/>
            </w:tabs>
            <w:rPr>
              <w:rFonts w:eastAsiaTheme="minorEastAsia"/>
              <w:noProof/>
              <w:lang w:eastAsia="ru-RU"/>
            </w:rPr>
          </w:pPr>
          <w:hyperlink w:anchor="_Toc101344308" w:history="1">
            <w:r w:rsidR="005B240C" w:rsidRPr="007A7131">
              <w:rPr>
                <w:rStyle w:val="af"/>
                <w:noProof/>
              </w:rPr>
              <w:t>1.1 Определение заболевания или состояния (группы заболеваний или состояний)</w:t>
            </w:r>
            <w:r w:rsidR="005B240C">
              <w:rPr>
                <w:noProof/>
                <w:webHidden/>
              </w:rPr>
              <w:tab/>
            </w:r>
            <w:r w:rsidR="005B240C">
              <w:rPr>
                <w:noProof/>
                <w:webHidden/>
              </w:rPr>
              <w:fldChar w:fldCharType="begin"/>
            </w:r>
            <w:r w:rsidR="005B240C">
              <w:rPr>
                <w:noProof/>
                <w:webHidden/>
              </w:rPr>
              <w:instrText xml:space="preserve"> PAGEREF _Toc101344308 \h </w:instrText>
            </w:r>
            <w:r w:rsidR="005B240C">
              <w:rPr>
                <w:noProof/>
                <w:webHidden/>
              </w:rPr>
            </w:r>
            <w:r w:rsidR="005B240C">
              <w:rPr>
                <w:noProof/>
                <w:webHidden/>
              </w:rPr>
              <w:fldChar w:fldCharType="separate"/>
            </w:r>
            <w:r w:rsidR="00EA00B8">
              <w:rPr>
                <w:noProof/>
                <w:webHidden/>
              </w:rPr>
              <w:t>16</w:t>
            </w:r>
            <w:r w:rsidR="005B240C">
              <w:rPr>
                <w:noProof/>
                <w:webHidden/>
              </w:rPr>
              <w:fldChar w:fldCharType="end"/>
            </w:r>
          </w:hyperlink>
        </w:p>
        <w:p w14:paraId="5C4EE3BE" w14:textId="77777777" w:rsidR="005B240C" w:rsidRDefault="008C5B9C">
          <w:pPr>
            <w:pStyle w:val="21"/>
            <w:tabs>
              <w:tab w:val="right" w:leader="dot" w:pos="9339"/>
            </w:tabs>
            <w:rPr>
              <w:rFonts w:eastAsiaTheme="minorEastAsia"/>
              <w:noProof/>
              <w:lang w:eastAsia="ru-RU"/>
            </w:rPr>
          </w:pPr>
          <w:hyperlink w:anchor="_Toc101344309" w:history="1">
            <w:r w:rsidR="005B240C" w:rsidRPr="007A7131">
              <w:rPr>
                <w:rStyle w:val="af"/>
                <w:noProof/>
              </w:rPr>
              <w:t>1.2 Этиология и патогенез заболевания или состояния (группы заболеваний или состояний)</w:t>
            </w:r>
            <w:r w:rsidR="005B240C">
              <w:rPr>
                <w:noProof/>
                <w:webHidden/>
              </w:rPr>
              <w:tab/>
            </w:r>
            <w:r w:rsidR="005B240C">
              <w:rPr>
                <w:noProof/>
                <w:webHidden/>
              </w:rPr>
              <w:fldChar w:fldCharType="begin"/>
            </w:r>
            <w:r w:rsidR="005B240C">
              <w:rPr>
                <w:noProof/>
                <w:webHidden/>
              </w:rPr>
              <w:instrText xml:space="preserve"> PAGEREF _Toc101344309 \h </w:instrText>
            </w:r>
            <w:r w:rsidR="005B240C">
              <w:rPr>
                <w:noProof/>
                <w:webHidden/>
              </w:rPr>
            </w:r>
            <w:r w:rsidR="005B240C">
              <w:rPr>
                <w:noProof/>
                <w:webHidden/>
              </w:rPr>
              <w:fldChar w:fldCharType="separate"/>
            </w:r>
            <w:r w:rsidR="00EA00B8">
              <w:rPr>
                <w:noProof/>
                <w:webHidden/>
              </w:rPr>
              <w:t>16</w:t>
            </w:r>
            <w:r w:rsidR="005B240C">
              <w:rPr>
                <w:noProof/>
                <w:webHidden/>
              </w:rPr>
              <w:fldChar w:fldCharType="end"/>
            </w:r>
          </w:hyperlink>
        </w:p>
        <w:p w14:paraId="5983DA45" w14:textId="77777777" w:rsidR="005B240C" w:rsidRDefault="008C5B9C">
          <w:pPr>
            <w:pStyle w:val="21"/>
            <w:tabs>
              <w:tab w:val="right" w:leader="dot" w:pos="9339"/>
            </w:tabs>
            <w:rPr>
              <w:rFonts w:eastAsiaTheme="minorEastAsia"/>
              <w:noProof/>
              <w:lang w:eastAsia="ru-RU"/>
            </w:rPr>
          </w:pPr>
          <w:hyperlink w:anchor="_Toc101344310" w:history="1">
            <w:r w:rsidR="005B240C" w:rsidRPr="007A7131">
              <w:rPr>
                <w:rStyle w:val="af"/>
                <w:noProof/>
              </w:rPr>
              <w:t>1.3 Эпидемиология заболевания или состояния (группы заболеваний или состояний)</w:t>
            </w:r>
            <w:r w:rsidR="005B240C">
              <w:rPr>
                <w:noProof/>
                <w:webHidden/>
              </w:rPr>
              <w:tab/>
            </w:r>
            <w:r w:rsidR="005B240C">
              <w:rPr>
                <w:noProof/>
                <w:webHidden/>
              </w:rPr>
              <w:fldChar w:fldCharType="begin"/>
            </w:r>
            <w:r w:rsidR="005B240C">
              <w:rPr>
                <w:noProof/>
                <w:webHidden/>
              </w:rPr>
              <w:instrText xml:space="preserve"> PAGEREF _Toc101344310 \h </w:instrText>
            </w:r>
            <w:r w:rsidR="005B240C">
              <w:rPr>
                <w:noProof/>
                <w:webHidden/>
              </w:rPr>
            </w:r>
            <w:r w:rsidR="005B240C">
              <w:rPr>
                <w:noProof/>
                <w:webHidden/>
              </w:rPr>
              <w:fldChar w:fldCharType="separate"/>
            </w:r>
            <w:r w:rsidR="00EA00B8">
              <w:rPr>
                <w:noProof/>
                <w:webHidden/>
              </w:rPr>
              <w:t>17</w:t>
            </w:r>
            <w:r w:rsidR="005B240C">
              <w:rPr>
                <w:noProof/>
                <w:webHidden/>
              </w:rPr>
              <w:fldChar w:fldCharType="end"/>
            </w:r>
          </w:hyperlink>
        </w:p>
        <w:p w14:paraId="325978A3" w14:textId="77777777" w:rsidR="005B240C" w:rsidRDefault="008C5B9C">
          <w:pPr>
            <w:pStyle w:val="21"/>
            <w:tabs>
              <w:tab w:val="right" w:leader="dot" w:pos="9339"/>
            </w:tabs>
            <w:rPr>
              <w:rFonts w:eastAsiaTheme="minorEastAsia"/>
              <w:noProof/>
              <w:lang w:eastAsia="ru-RU"/>
            </w:rPr>
          </w:pPr>
          <w:hyperlink w:anchor="_Toc101344311" w:history="1">
            <w:r w:rsidR="005B240C" w:rsidRPr="007A7131">
              <w:rPr>
                <w:rStyle w:val="af"/>
                <w:noProof/>
              </w:rPr>
              <w:t>1.4 Особенности кодирования заболевания или состояния (группы заболеваний или состояний) по Международной статистической классификации болезней и проблем, связанных со здоровьем</w:t>
            </w:r>
            <w:r w:rsidR="005B240C">
              <w:rPr>
                <w:noProof/>
                <w:webHidden/>
              </w:rPr>
              <w:tab/>
            </w:r>
            <w:r w:rsidR="005B240C">
              <w:rPr>
                <w:noProof/>
                <w:webHidden/>
              </w:rPr>
              <w:fldChar w:fldCharType="begin"/>
            </w:r>
            <w:r w:rsidR="005B240C">
              <w:rPr>
                <w:noProof/>
                <w:webHidden/>
              </w:rPr>
              <w:instrText xml:space="preserve"> PAGEREF _Toc101344311 \h </w:instrText>
            </w:r>
            <w:r w:rsidR="005B240C">
              <w:rPr>
                <w:noProof/>
                <w:webHidden/>
              </w:rPr>
            </w:r>
            <w:r w:rsidR="005B240C">
              <w:rPr>
                <w:noProof/>
                <w:webHidden/>
              </w:rPr>
              <w:fldChar w:fldCharType="separate"/>
            </w:r>
            <w:r w:rsidR="00EA00B8">
              <w:rPr>
                <w:noProof/>
                <w:webHidden/>
              </w:rPr>
              <w:t>18</w:t>
            </w:r>
            <w:r w:rsidR="005B240C">
              <w:rPr>
                <w:noProof/>
                <w:webHidden/>
              </w:rPr>
              <w:fldChar w:fldCharType="end"/>
            </w:r>
          </w:hyperlink>
        </w:p>
        <w:p w14:paraId="2D75CA73" w14:textId="77777777" w:rsidR="005B240C" w:rsidRDefault="008C5B9C">
          <w:pPr>
            <w:pStyle w:val="21"/>
            <w:tabs>
              <w:tab w:val="right" w:leader="dot" w:pos="9339"/>
            </w:tabs>
            <w:rPr>
              <w:rFonts w:eastAsiaTheme="minorEastAsia"/>
              <w:noProof/>
              <w:lang w:eastAsia="ru-RU"/>
            </w:rPr>
          </w:pPr>
          <w:hyperlink w:anchor="_Toc101344312" w:history="1">
            <w:r w:rsidR="005B240C" w:rsidRPr="007A7131">
              <w:rPr>
                <w:rStyle w:val="af"/>
                <w:noProof/>
              </w:rPr>
              <w:t>1.5 Классификация заболевания или состояния (группы заболеваний или состояний)</w:t>
            </w:r>
            <w:r w:rsidR="005B240C">
              <w:rPr>
                <w:noProof/>
                <w:webHidden/>
              </w:rPr>
              <w:tab/>
            </w:r>
            <w:r w:rsidR="005B240C">
              <w:rPr>
                <w:noProof/>
                <w:webHidden/>
              </w:rPr>
              <w:fldChar w:fldCharType="begin"/>
            </w:r>
            <w:r w:rsidR="005B240C">
              <w:rPr>
                <w:noProof/>
                <w:webHidden/>
              </w:rPr>
              <w:instrText xml:space="preserve"> PAGEREF _Toc101344312 \h </w:instrText>
            </w:r>
            <w:r w:rsidR="005B240C">
              <w:rPr>
                <w:noProof/>
                <w:webHidden/>
              </w:rPr>
            </w:r>
            <w:r w:rsidR="005B240C">
              <w:rPr>
                <w:noProof/>
                <w:webHidden/>
              </w:rPr>
              <w:fldChar w:fldCharType="separate"/>
            </w:r>
            <w:r w:rsidR="00EA00B8">
              <w:rPr>
                <w:noProof/>
                <w:webHidden/>
              </w:rPr>
              <w:t>18</w:t>
            </w:r>
            <w:r w:rsidR="005B240C">
              <w:rPr>
                <w:noProof/>
                <w:webHidden/>
              </w:rPr>
              <w:fldChar w:fldCharType="end"/>
            </w:r>
          </w:hyperlink>
        </w:p>
        <w:p w14:paraId="1AE47153" w14:textId="77777777" w:rsidR="005B240C" w:rsidRDefault="008C5B9C">
          <w:pPr>
            <w:pStyle w:val="21"/>
            <w:tabs>
              <w:tab w:val="right" w:leader="dot" w:pos="9339"/>
            </w:tabs>
            <w:rPr>
              <w:rFonts w:eastAsiaTheme="minorEastAsia"/>
              <w:noProof/>
              <w:lang w:eastAsia="ru-RU"/>
            </w:rPr>
          </w:pPr>
          <w:hyperlink w:anchor="_Toc101344313" w:history="1">
            <w:r w:rsidR="005B240C" w:rsidRPr="007A7131">
              <w:rPr>
                <w:rStyle w:val="af"/>
                <w:noProof/>
              </w:rPr>
              <w:t>1.6 Клиническая картина заболевания или состояния (группы заболеваний или состояний)</w:t>
            </w:r>
            <w:r w:rsidR="005B240C">
              <w:rPr>
                <w:noProof/>
                <w:webHidden/>
              </w:rPr>
              <w:tab/>
            </w:r>
            <w:r w:rsidR="005B240C">
              <w:rPr>
                <w:noProof/>
                <w:webHidden/>
              </w:rPr>
              <w:fldChar w:fldCharType="begin"/>
            </w:r>
            <w:r w:rsidR="005B240C">
              <w:rPr>
                <w:noProof/>
                <w:webHidden/>
              </w:rPr>
              <w:instrText xml:space="preserve"> PAGEREF _Toc101344313 \h </w:instrText>
            </w:r>
            <w:r w:rsidR="005B240C">
              <w:rPr>
                <w:noProof/>
                <w:webHidden/>
              </w:rPr>
            </w:r>
            <w:r w:rsidR="005B240C">
              <w:rPr>
                <w:noProof/>
                <w:webHidden/>
              </w:rPr>
              <w:fldChar w:fldCharType="separate"/>
            </w:r>
            <w:r w:rsidR="00EA00B8">
              <w:rPr>
                <w:noProof/>
                <w:webHidden/>
              </w:rPr>
              <w:t>19</w:t>
            </w:r>
            <w:r w:rsidR="005B240C">
              <w:rPr>
                <w:noProof/>
                <w:webHidden/>
              </w:rPr>
              <w:fldChar w:fldCharType="end"/>
            </w:r>
          </w:hyperlink>
        </w:p>
        <w:p w14:paraId="48DC44EF" w14:textId="77777777" w:rsidR="005B240C" w:rsidRDefault="008C5B9C">
          <w:pPr>
            <w:pStyle w:val="31"/>
            <w:tabs>
              <w:tab w:val="right" w:leader="dot" w:pos="9339"/>
            </w:tabs>
            <w:rPr>
              <w:rFonts w:eastAsiaTheme="minorEastAsia"/>
              <w:noProof/>
              <w:lang w:eastAsia="ru-RU"/>
            </w:rPr>
          </w:pPr>
          <w:hyperlink w:anchor="_Toc101344314" w:history="1">
            <w:r w:rsidR="005B240C" w:rsidRPr="007A7131">
              <w:rPr>
                <w:rStyle w:val="af"/>
                <w:noProof/>
              </w:rPr>
              <w:t>1.6.1. Клинические признаки кожного мастоцитоза и поражения кожи при системном мастоцитозе.</w:t>
            </w:r>
            <w:r w:rsidR="005B240C">
              <w:rPr>
                <w:noProof/>
                <w:webHidden/>
              </w:rPr>
              <w:tab/>
            </w:r>
            <w:r w:rsidR="005B240C">
              <w:rPr>
                <w:noProof/>
                <w:webHidden/>
              </w:rPr>
              <w:fldChar w:fldCharType="begin"/>
            </w:r>
            <w:r w:rsidR="005B240C">
              <w:rPr>
                <w:noProof/>
                <w:webHidden/>
              </w:rPr>
              <w:instrText xml:space="preserve"> PAGEREF _Toc101344314 \h </w:instrText>
            </w:r>
            <w:r w:rsidR="005B240C">
              <w:rPr>
                <w:noProof/>
                <w:webHidden/>
              </w:rPr>
            </w:r>
            <w:r w:rsidR="005B240C">
              <w:rPr>
                <w:noProof/>
                <w:webHidden/>
              </w:rPr>
              <w:fldChar w:fldCharType="separate"/>
            </w:r>
            <w:r w:rsidR="00EA00B8">
              <w:rPr>
                <w:noProof/>
                <w:webHidden/>
              </w:rPr>
              <w:t>19</w:t>
            </w:r>
            <w:r w:rsidR="005B240C">
              <w:rPr>
                <w:noProof/>
                <w:webHidden/>
              </w:rPr>
              <w:fldChar w:fldCharType="end"/>
            </w:r>
          </w:hyperlink>
        </w:p>
        <w:p w14:paraId="454D5F1D" w14:textId="77777777" w:rsidR="005B240C" w:rsidRDefault="008C5B9C">
          <w:pPr>
            <w:pStyle w:val="31"/>
            <w:tabs>
              <w:tab w:val="right" w:leader="dot" w:pos="9339"/>
            </w:tabs>
            <w:rPr>
              <w:rFonts w:eastAsiaTheme="minorEastAsia"/>
              <w:noProof/>
              <w:lang w:eastAsia="ru-RU"/>
            </w:rPr>
          </w:pPr>
          <w:hyperlink w:anchor="_Toc101344315" w:history="1">
            <w:r w:rsidR="005B240C" w:rsidRPr="007A7131">
              <w:rPr>
                <w:rStyle w:val="af"/>
                <w:noProof/>
              </w:rPr>
              <w:t>1.6.2. Клиническая картина системных мастоцитозов</w:t>
            </w:r>
            <w:r w:rsidR="005B240C">
              <w:rPr>
                <w:noProof/>
                <w:webHidden/>
              </w:rPr>
              <w:tab/>
            </w:r>
            <w:r w:rsidR="005B240C">
              <w:rPr>
                <w:noProof/>
                <w:webHidden/>
              </w:rPr>
              <w:fldChar w:fldCharType="begin"/>
            </w:r>
            <w:r w:rsidR="005B240C">
              <w:rPr>
                <w:noProof/>
                <w:webHidden/>
              </w:rPr>
              <w:instrText xml:space="preserve"> PAGEREF _Toc101344315 \h </w:instrText>
            </w:r>
            <w:r w:rsidR="005B240C">
              <w:rPr>
                <w:noProof/>
                <w:webHidden/>
              </w:rPr>
            </w:r>
            <w:r w:rsidR="005B240C">
              <w:rPr>
                <w:noProof/>
                <w:webHidden/>
              </w:rPr>
              <w:fldChar w:fldCharType="separate"/>
            </w:r>
            <w:r w:rsidR="00EA00B8">
              <w:rPr>
                <w:noProof/>
                <w:webHidden/>
              </w:rPr>
              <w:t>22</w:t>
            </w:r>
            <w:r w:rsidR="005B240C">
              <w:rPr>
                <w:noProof/>
                <w:webHidden/>
              </w:rPr>
              <w:fldChar w:fldCharType="end"/>
            </w:r>
          </w:hyperlink>
        </w:p>
        <w:p w14:paraId="4446B0A7" w14:textId="77777777" w:rsidR="005B240C" w:rsidRDefault="008C5B9C">
          <w:pPr>
            <w:pStyle w:val="12"/>
            <w:tabs>
              <w:tab w:val="right" w:leader="dot" w:pos="9339"/>
            </w:tabs>
            <w:rPr>
              <w:rFonts w:eastAsiaTheme="minorEastAsia"/>
              <w:noProof/>
              <w:lang w:eastAsia="ru-RU"/>
            </w:rPr>
          </w:pPr>
          <w:hyperlink w:anchor="_Toc101344316" w:history="1">
            <w:r w:rsidR="005B240C" w:rsidRPr="007A7131">
              <w:rPr>
                <w:rStyle w:val="af"/>
                <w:noProof/>
              </w:rPr>
              <w:t>2. Диагностика заболевания или состояния (группы заболеваний или состояний), медицинские показания и противопоказания к применению методов диагностики</w:t>
            </w:r>
            <w:r w:rsidR="005B240C">
              <w:rPr>
                <w:noProof/>
                <w:webHidden/>
              </w:rPr>
              <w:tab/>
            </w:r>
            <w:r w:rsidR="005B240C">
              <w:rPr>
                <w:noProof/>
                <w:webHidden/>
              </w:rPr>
              <w:fldChar w:fldCharType="begin"/>
            </w:r>
            <w:r w:rsidR="005B240C">
              <w:rPr>
                <w:noProof/>
                <w:webHidden/>
              </w:rPr>
              <w:instrText xml:space="preserve"> PAGEREF _Toc101344316 \h </w:instrText>
            </w:r>
            <w:r w:rsidR="005B240C">
              <w:rPr>
                <w:noProof/>
                <w:webHidden/>
              </w:rPr>
            </w:r>
            <w:r w:rsidR="005B240C">
              <w:rPr>
                <w:noProof/>
                <w:webHidden/>
              </w:rPr>
              <w:fldChar w:fldCharType="separate"/>
            </w:r>
            <w:r w:rsidR="00EA00B8">
              <w:rPr>
                <w:noProof/>
                <w:webHidden/>
              </w:rPr>
              <w:t>23</w:t>
            </w:r>
            <w:r w:rsidR="005B240C">
              <w:rPr>
                <w:noProof/>
                <w:webHidden/>
              </w:rPr>
              <w:fldChar w:fldCharType="end"/>
            </w:r>
          </w:hyperlink>
        </w:p>
        <w:p w14:paraId="66F3DDB1" w14:textId="77777777" w:rsidR="005B240C" w:rsidRDefault="008C5B9C">
          <w:pPr>
            <w:pStyle w:val="21"/>
            <w:tabs>
              <w:tab w:val="right" w:leader="dot" w:pos="9339"/>
            </w:tabs>
            <w:rPr>
              <w:rFonts w:eastAsiaTheme="minorEastAsia"/>
              <w:noProof/>
              <w:lang w:eastAsia="ru-RU"/>
            </w:rPr>
          </w:pPr>
          <w:hyperlink w:anchor="_Toc101344317" w:history="1">
            <w:r w:rsidR="005B240C" w:rsidRPr="007A7131">
              <w:rPr>
                <w:rStyle w:val="af"/>
                <w:rFonts w:ascii="Times New Roman" w:hAnsi="Times New Roman" w:cs="Times New Roman"/>
                <w:i/>
                <w:noProof/>
              </w:rPr>
              <w:t>B-признаки</w:t>
            </w:r>
            <w:r w:rsidR="005B240C">
              <w:rPr>
                <w:noProof/>
                <w:webHidden/>
              </w:rPr>
              <w:tab/>
            </w:r>
            <w:r w:rsidR="005B240C">
              <w:rPr>
                <w:noProof/>
                <w:webHidden/>
              </w:rPr>
              <w:fldChar w:fldCharType="begin"/>
            </w:r>
            <w:r w:rsidR="005B240C">
              <w:rPr>
                <w:noProof/>
                <w:webHidden/>
              </w:rPr>
              <w:instrText xml:space="preserve"> PAGEREF _Toc101344317 \h </w:instrText>
            </w:r>
            <w:r w:rsidR="005B240C">
              <w:rPr>
                <w:noProof/>
                <w:webHidden/>
              </w:rPr>
            </w:r>
            <w:r w:rsidR="005B240C">
              <w:rPr>
                <w:noProof/>
                <w:webHidden/>
              </w:rPr>
              <w:fldChar w:fldCharType="separate"/>
            </w:r>
            <w:r w:rsidR="00EA00B8">
              <w:rPr>
                <w:noProof/>
                <w:webHidden/>
              </w:rPr>
              <w:t>25</w:t>
            </w:r>
            <w:r w:rsidR="005B240C">
              <w:rPr>
                <w:noProof/>
                <w:webHidden/>
              </w:rPr>
              <w:fldChar w:fldCharType="end"/>
            </w:r>
          </w:hyperlink>
        </w:p>
        <w:p w14:paraId="348CC623" w14:textId="77777777" w:rsidR="005B240C" w:rsidRDefault="008C5B9C">
          <w:pPr>
            <w:pStyle w:val="21"/>
            <w:tabs>
              <w:tab w:val="right" w:leader="dot" w:pos="9339"/>
            </w:tabs>
            <w:rPr>
              <w:rFonts w:eastAsiaTheme="minorEastAsia"/>
              <w:noProof/>
              <w:lang w:eastAsia="ru-RU"/>
            </w:rPr>
          </w:pPr>
          <w:hyperlink w:anchor="_Toc101344318" w:history="1">
            <w:r w:rsidR="005B240C" w:rsidRPr="007A7131">
              <w:rPr>
                <w:rStyle w:val="af"/>
                <w:rFonts w:ascii="Times New Roman" w:hAnsi="Times New Roman" w:cs="Times New Roman"/>
                <w:i/>
                <w:noProof/>
              </w:rPr>
              <w:t>C-признаки</w:t>
            </w:r>
            <w:r w:rsidR="005B240C">
              <w:rPr>
                <w:noProof/>
                <w:webHidden/>
              </w:rPr>
              <w:tab/>
            </w:r>
            <w:r w:rsidR="005B240C">
              <w:rPr>
                <w:noProof/>
                <w:webHidden/>
              </w:rPr>
              <w:fldChar w:fldCharType="begin"/>
            </w:r>
            <w:r w:rsidR="005B240C">
              <w:rPr>
                <w:noProof/>
                <w:webHidden/>
              </w:rPr>
              <w:instrText xml:space="preserve"> PAGEREF _Toc101344318 \h </w:instrText>
            </w:r>
            <w:r w:rsidR="005B240C">
              <w:rPr>
                <w:noProof/>
                <w:webHidden/>
              </w:rPr>
            </w:r>
            <w:r w:rsidR="005B240C">
              <w:rPr>
                <w:noProof/>
                <w:webHidden/>
              </w:rPr>
              <w:fldChar w:fldCharType="separate"/>
            </w:r>
            <w:r w:rsidR="00EA00B8">
              <w:rPr>
                <w:noProof/>
                <w:webHidden/>
              </w:rPr>
              <w:t>25</w:t>
            </w:r>
            <w:r w:rsidR="005B240C">
              <w:rPr>
                <w:noProof/>
                <w:webHidden/>
              </w:rPr>
              <w:fldChar w:fldCharType="end"/>
            </w:r>
          </w:hyperlink>
        </w:p>
        <w:p w14:paraId="179A09B4" w14:textId="77777777" w:rsidR="005B240C" w:rsidRDefault="008C5B9C">
          <w:pPr>
            <w:pStyle w:val="21"/>
            <w:tabs>
              <w:tab w:val="right" w:leader="dot" w:pos="9339"/>
            </w:tabs>
            <w:rPr>
              <w:rFonts w:eastAsiaTheme="minorEastAsia"/>
              <w:noProof/>
              <w:lang w:eastAsia="ru-RU"/>
            </w:rPr>
          </w:pPr>
          <w:hyperlink w:anchor="_Toc101344319" w:history="1">
            <w:r w:rsidR="005B240C" w:rsidRPr="007A7131">
              <w:rPr>
                <w:rStyle w:val="af"/>
                <w:noProof/>
              </w:rPr>
              <w:t>2.1 Жалобы и анамнез</w:t>
            </w:r>
            <w:r w:rsidR="005B240C">
              <w:rPr>
                <w:noProof/>
                <w:webHidden/>
              </w:rPr>
              <w:tab/>
            </w:r>
            <w:r w:rsidR="005B240C">
              <w:rPr>
                <w:noProof/>
                <w:webHidden/>
              </w:rPr>
              <w:fldChar w:fldCharType="begin"/>
            </w:r>
            <w:r w:rsidR="005B240C">
              <w:rPr>
                <w:noProof/>
                <w:webHidden/>
              </w:rPr>
              <w:instrText xml:space="preserve"> PAGEREF _Toc101344319 \h </w:instrText>
            </w:r>
            <w:r w:rsidR="005B240C">
              <w:rPr>
                <w:noProof/>
                <w:webHidden/>
              </w:rPr>
            </w:r>
            <w:r w:rsidR="005B240C">
              <w:rPr>
                <w:noProof/>
                <w:webHidden/>
              </w:rPr>
              <w:fldChar w:fldCharType="separate"/>
            </w:r>
            <w:r w:rsidR="00EA00B8">
              <w:rPr>
                <w:noProof/>
                <w:webHidden/>
              </w:rPr>
              <w:t>26</w:t>
            </w:r>
            <w:r w:rsidR="005B240C">
              <w:rPr>
                <w:noProof/>
                <w:webHidden/>
              </w:rPr>
              <w:fldChar w:fldCharType="end"/>
            </w:r>
          </w:hyperlink>
        </w:p>
        <w:p w14:paraId="0B7301D4" w14:textId="77777777" w:rsidR="005B240C" w:rsidRDefault="008C5B9C">
          <w:pPr>
            <w:pStyle w:val="21"/>
            <w:tabs>
              <w:tab w:val="right" w:leader="dot" w:pos="9339"/>
            </w:tabs>
            <w:rPr>
              <w:rFonts w:eastAsiaTheme="minorEastAsia"/>
              <w:noProof/>
              <w:lang w:eastAsia="ru-RU"/>
            </w:rPr>
          </w:pPr>
          <w:hyperlink w:anchor="_Toc101344320" w:history="1">
            <w:r w:rsidR="005B240C" w:rsidRPr="007A7131">
              <w:rPr>
                <w:rStyle w:val="af"/>
                <w:noProof/>
              </w:rPr>
              <w:t>2.2 Физикальное обследование</w:t>
            </w:r>
            <w:r w:rsidR="005B240C">
              <w:rPr>
                <w:noProof/>
                <w:webHidden/>
              </w:rPr>
              <w:tab/>
            </w:r>
            <w:r w:rsidR="005B240C">
              <w:rPr>
                <w:noProof/>
                <w:webHidden/>
              </w:rPr>
              <w:fldChar w:fldCharType="begin"/>
            </w:r>
            <w:r w:rsidR="005B240C">
              <w:rPr>
                <w:noProof/>
                <w:webHidden/>
              </w:rPr>
              <w:instrText xml:space="preserve"> PAGEREF _Toc101344320 \h </w:instrText>
            </w:r>
            <w:r w:rsidR="005B240C">
              <w:rPr>
                <w:noProof/>
                <w:webHidden/>
              </w:rPr>
            </w:r>
            <w:r w:rsidR="005B240C">
              <w:rPr>
                <w:noProof/>
                <w:webHidden/>
              </w:rPr>
              <w:fldChar w:fldCharType="separate"/>
            </w:r>
            <w:r w:rsidR="00EA00B8">
              <w:rPr>
                <w:noProof/>
                <w:webHidden/>
              </w:rPr>
              <w:t>28</w:t>
            </w:r>
            <w:r w:rsidR="005B240C">
              <w:rPr>
                <w:noProof/>
                <w:webHidden/>
              </w:rPr>
              <w:fldChar w:fldCharType="end"/>
            </w:r>
          </w:hyperlink>
        </w:p>
        <w:p w14:paraId="5619E7C6" w14:textId="77777777" w:rsidR="005B240C" w:rsidRDefault="008C5B9C">
          <w:pPr>
            <w:pStyle w:val="21"/>
            <w:tabs>
              <w:tab w:val="right" w:leader="dot" w:pos="9339"/>
            </w:tabs>
            <w:rPr>
              <w:rFonts w:eastAsiaTheme="minorEastAsia"/>
              <w:noProof/>
              <w:lang w:eastAsia="ru-RU"/>
            </w:rPr>
          </w:pPr>
          <w:hyperlink w:anchor="_Toc101344321" w:history="1">
            <w:r w:rsidR="005B240C" w:rsidRPr="007A7131">
              <w:rPr>
                <w:rStyle w:val="af"/>
                <w:noProof/>
              </w:rPr>
              <w:t>2.3 Лабораторные диагностические исследования</w:t>
            </w:r>
            <w:r w:rsidR="005B240C">
              <w:rPr>
                <w:noProof/>
                <w:webHidden/>
              </w:rPr>
              <w:tab/>
            </w:r>
            <w:r w:rsidR="005B240C">
              <w:rPr>
                <w:noProof/>
                <w:webHidden/>
              </w:rPr>
              <w:fldChar w:fldCharType="begin"/>
            </w:r>
            <w:r w:rsidR="005B240C">
              <w:rPr>
                <w:noProof/>
                <w:webHidden/>
              </w:rPr>
              <w:instrText xml:space="preserve"> PAGEREF _Toc101344321 \h </w:instrText>
            </w:r>
            <w:r w:rsidR="005B240C">
              <w:rPr>
                <w:noProof/>
                <w:webHidden/>
              </w:rPr>
            </w:r>
            <w:r w:rsidR="005B240C">
              <w:rPr>
                <w:noProof/>
                <w:webHidden/>
              </w:rPr>
              <w:fldChar w:fldCharType="separate"/>
            </w:r>
            <w:r w:rsidR="00EA00B8">
              <w:rPr>
                <w:noProof/>
                <w:webHidden/>
              </w:rPr>
              <w:t>28</w:t>
            </w:r>
            <w:r w:rsidR="005B240C">
              <w:rPr>
                <w:noProof/>
                <w:webHidden/>
              </w:rPr>
              <w:fldChar w:fldCharType="end"/>
            </w:r>
          </w:hyperlink>
        </w:p>
        <w:p w14:paraId="3ADD74E4" w14:textId="77777777" w:rsidR="005B240C" w:rsidRDefault="008C5B9C">
          <w:pPr>
            <w:pStyle w:val="21"/>
            <w:tabs>
              <w:tab w:val="right" w:leader="dot" w:pos="9339"/>
            </w:tabs>
            <w:rPr>
              <w:rFonts w:eastAsiaTheme="minorEastAsia"/>
              <w:noProof/>
              <w:lang w:eastAsia="ru-RU"/>
            </w:rPr>
          </w:pPr>
          <w:hyperlink w:anchor="_Toc101344322" w:history="1">
            <w:r w:rsidR="005B240C" w:rsidRPr="007A7131">
              <w:rPr>
                <w:rStyle w:val="af"/>
                <w:noProof/>
              </w:rPr>
              <w:t>2.4 Инструментальные диагностические исследования</w:t>
            </w:r>
            <w:r w:rsidR="005B240C">
              <w:rPr>
                <w:noProof/>
                <w:webHidden/>
              </w:rPr>
              <w:tab/>
            </w:r>
            <w:r w:rsidR="005B240C">
              <w:rPr>
                <w:noProof/>
                <w:webHidden/>
              </w:rPr>
              <w:fldChar w:fldCharType="begin"/>
            </w:r>
            <w:r w:rsidR="005B240C">
              <w:rPr>
                <w:noProof/>
                <w:webHidden/>
              </w:rPr>
              <w:instrText xml:space="preserve"> PAGEREF _Toc101344322 \h </w:instrText>
            </w:r>
            <w:r w:rsidR="005B240C">
              <w:rPr>
                <w:noProof/>
                <w:webHidden/>
              </w:rPr>
            </w:r>
            <w:r w:rsidR="005B240C">
              <w:rPr>
                <w:noProof/>
                <w:webHidden/>
              </w:rPr>
              <w:fldChar w:fldCharType="separate"/>
            </w:r>
            <w:r w:rsidR="00EA00B8">
              <w:rPr>
                <w:noProof/>
                <w:webHidden/>
              </w:rPr>
              <w:t>32</w:t>
            </w:r>
            <w:r w:rsidR="005B240C">
              <w:rPr>
                <w:noProof/>
                <w:webHidden/>
              </w:rPr>
              <w:fldChar w:fldCharType="end"/>
            </w:r>
          </w:hyperlink>
        </w:p>
        <w:p w14:paraId="5CDA2020" w14:textId="77777777" w:rsidR="005B240C" w:rsidRDefault="008C5B9C">
          <w:pPr>
            <w:pStyle w:val="21"/>
            <w:tabs>
              <w:tab w:val="right" w:leader="dot" w:pos="9339"/>
            </w:tabs>
            <w:rPr>
              <w:rFonts w:eastAsiaTheme="minorEastAsia"/>
              <w:noProof/>
              <w:lang w:eastAsia="ru-RU"/>
            </w:rPr>
          </w:pPr>
          <w:hyperlink w:anchor="_Toc101344323" w:history="1">
            <w:r w:rsidR="005B240C" w:rsidRPr="007A7131">
              <w:rPr>
                <w:rStyle w:val="af"/>
                <w:noProof/>
              </w:rPr>
              <w:t>2.5 Иные диагностические исследования</w:t>
            </w:r>
            <w:r w:rsidR="005B240C">
              <w:rPr>
                <w:noProof/>
                <w:webHidden/>
              </w:rPr>
              <w:tab/>
            </w:r>
            <w:r w:rsidR="005B240C">
              <w:rPr>
                <w:noProof/>
                <w:webHidden/>
              </w:rPr>
              <w:fldChar w:fldCharType="begin"/>
            </w:r>
            <w:r w:rsidR="005B240C">
              <w:rPr>
                <w:noProof/>
                <w:webHidden/>
              </w:rPr>
              <w:instrText xml:space="preserve"> PAGEREF _Toc101344323 \h </w:instrText>
            </w:r>
            <w:r w:rsidR="005B240C">
              <w:rPr>
                <w:noProof/>
                <w:webHidden/>
              </w:rPr>
            </w:r>
            <w:r w:rsidR="005B240C">
              <w:rPr>
                <w:noProof/>
                <w:webHidden/>
              </w:rPr>
              <w:fldChar w:fldCharType="separate"/>
            </w:r>
            <w:r w:rsidR="00EA00B8">
              <w:rPr>
                <w:noProof/>
                <w:webHidden/>
              </w:rPr>
              <w:t>33</w:t>
            </w:r>
            <w:r w:rsidR="005B240C">
              <w:rPr>
                <w:noProof/>
                <w:webHidden/>
              </w:rPr>
              <w:fldChar w:fldCharType="end"/>
            </w:r>
          </w:hyperlink>
        </w:p>
        <w:p w14:paraId="370F4889" w14:textId="77777777" w:rsidR="005B240C" w:rsidRDefault="008C5B9C">
          <w:pPr>
            <w:pStyle w:val="21"/>
            <w:tabs>
              <w:tab w:val="right" w:leader="dot" w:pos="9339"/>
            </w:tabs>
            <w:rPr>
              <w:rFonts w:eastAsiaTheme="minorEastAsia"/>
              <w:noProof/>
              <w:lang w:eastAsia="ru-RU"/>
            </w:rPr>
          </w:pPr>
          <w:hyperlink w:anchor="_Toc101344324" w:history="1">
            <w:r w:rsidR="005B240C" w:rsidRPr="007A7131">
              <w:rPr>
                <w:rStyle w:val="af"/>
                <w:noProof/>
              </w:rPr>
              <w:t>2.6 Дополнительная информация, влияющая на течение и исход заболевания.</w:t>
            </w:r>
            <w:r w:rsidR="005B240C">
              <w:rPr>
                <w:noProof/>
                <w:webHidden/>
              </w:rPr>
              <w:tab/>
            </w:r>
            <w:r w:rsidR="005B240C">
              <w:rPr>
                <w:noProof/>
                <w:webHidden/>
              </w:rPr>
              <w:fldChar w:fldCharType="begin"/>
            </w:r>
            <w:r w:rsidR="005B240C">
              <w:rPr>
                <w:noProof/>
                <w:webHidden/>
              </w:rPr>
              <w:instrText xml:space="preserve"> PAGEREF _Toc101344324 \h </w:instrText>
            </w:r>
            <w:r w:rsidR="005B240C">
              <w:rPr>
                <w:noProof/>
                <w:webHidden/>
              </w:rPr>
            </w:r>
            <w:r w:rsidR="005B240C">
              <w:rPr>
                <w:noProof/>
                <w:webHidden/>
              </w:rPr>
              <w:fldChar w:fldCharType="separate"/>
            </w:r>
            <w:r w:rsidR="00EA00B8">
              <w:rPr>
                <w:noProof/>
                <w:webHidden/>
              </w:rPr>
              <w:t>34</w:t>
            </w:r>
            <w:r w:rsidR="005B240C">
              <w:rPr>
                <w:noProof/>
                <w:webHidden/>
              </w:rPr>
              <w:fldChar w:fldCharType="end"/>
            </w:r>
          </w:hyperlink>
        </w:p>
        <w:p w14:paraId="605E9299" w14:textId="77777777" w:rsidR="005B240C" w:rsidRDefault="008C5B9C">
          <w:pPr>
            <w:pStyle w:val="31"/>
            <w:tabs>
              <w:tab w:val="right" w:leader="dot" w:pos="9339"/>
            </w:tabs>
            <w:rPr>
              <w:rFonts w:eastAsiaTheme="minorEastAsia"/>
              <w:noProof/>
              <w:lang w:eastAsia="ru-RU"/>
            </w:rPr>
          </w:pPr>
          <w:hyperlink w:anchor="_Toc101344325" w:history="1">
            <w:r w:rsidR="005B240C" w:rsidRPr="007A7131">
              <w:rPr>
                <w:rStyle w:val="af"/>
                <w:noProof/>
              </w:rPr>
              <w:t>2.6.1 Прогноз</w:t>
            </w:r>
            <w:r w:rsidR="005B240C">
              <w:rPr>
                <w:noProof/>
                <w:webHidden/>
              </w:rPr>
              <w:tab/>
            </w:r>
            <w:r w:rsidR="005B240C">
              <w:rPr>
                <w:noProof/>
                <w:webHidden/>
              </w:rPr>
              <w:fldChar w:fldCharType="begin"/>
            </w:r>
            <w:r w:rsidR="005B240C">
              <w:rPr>
                <w:noProof/>
                <w:webHidden/>
              </w:rPr>
              <w:instrText xml:space="preserve"> PAGEREF _Toc101344325 \h </w:instrText>
            </w:r>
            <w:r w:rsidR="005B240C">
              <w:rPr>
                <w:noProof/>
                <w:webHidden/>
              </w:rPr>
            </w:r>
            <w:r w:rsidR="005B240C">
              <w:rPr>
                <w:noProof/>
                <w:webHidden/>
              </w:rPr>
              <w:fldChar w:fldCharType="separate"/>
            </w:r>
            <w:r w:rsidR="00EA00B8">
              <w:rPr>
                <w:noProof/>
                <w:webHidden/>
              </w:rPr>
              <w:t>34</w:t>
            </w:r>
            <w:r w:rsidR="005B240C">
              <w:rPr>
                <w:noProof/>
                <w:webHidden/>
              </w:rPr>
              <w:fldChar w:fldCharType="end"/>
            </w:r>
          </w:hyperlink>
        </w:p>
        <w:p w14:paraId="272AE7D4" w14:textId="77777777" w:rsidR="005B240C" w:rsidRDefault="008C5B9C">
          <w:pPr>
            <w:pStyle w:val="31"/>
            <w:tabs>
              <w:tab w:val="right" w:leader="dot" w:pos="9339"/>
            </w:tabs>
            <w:rPr>
              <w:rFonts w:eastAsiaTheme="minorEastAsia"/>
              <w:noProof/>
              <w:lang w:eastAsia="ru-RU"/>
            </w:rPr>
          </w:pPr>
          <w:hyperlink w:anchor="_Toc101344326" w:history="1">
            <w:r w:rsidR="005B240C" w:rsidRPr="007A7131">
              <w:rPr>
                <w:rStyle w:val="af"/>
                <w:noProof/>
              </w:rPr>
              <w:t>2.6.2. Вакцинация</w:t>
            </w:r>
            <w:r w:rsidR="005B240C">
              <w:rPr>
                <w:noProof/>
                <w:webHidden/>
              </w:rPr>
              <w:tab/>
            </w:r>
            <w:r w:rsidR="005B240C">
              <w:rPr>
                <w:noProof/>
                <w:webHidden/>
              </w:rPr>
              <w:fldChar w:fldCharType="begin"/>
            </w:r>
            <w:r w:rsidR="005B240C">
              <w:rPr>
                <w:noProof/>
                <w:webHidden/>
              </w:rPr>
              <w:instrText xml:space="preserve"> PAGEREF _Toc101344326 \h </w:instrText>
            </w:r>
            <w:r w:rsidR="005B240C">
              <w:rPr>
                <w:noProof/>
                <w:webHidden/>
              </w:rPr>
            </w:r>
            <w:r w:rsidR="005B240C">
              <w:rPr>
                <w:noProof/>
                <w:webHidden/>
              </w:rPr>
              <w:fldChar w:fldCharType="separate"/>
            </w:r>
            <w:r w:rsidR="00EA00B8">
              <w:rPr>
                <w:noProof/>
                <w:webHidden/>
              </w:rPr>
              <w:t>35</w:t>
            </w:r>
            <w:r w:rsidR="005B240C">
              <w:rPr>
                <w:noProof/>
                <w:webHidden/>
              </w:rPr>
              <w:fldChar w:fldCharType="end"/>
            </w:r>
          </w:hyperlink>
        </w:p>
        <w:p w14:paraId="340C673D" w14:textId="77777777" w:rsidR="005B240C" w:rsidRDefault="008C5B9C">
          <w:pPr>
            <w:pStyle w:val="12"/>
            <w:tabs>
              <w:tab w:val="right" w:leader="dot" w:pos="9339"/>
            </w:tabs>
            <w:rPr>
              <w:rFonts w:eastAsiaTheme="minorEastAsia"/>
              <w:noProof/>
              <w:lang w:eastAsia="ru-RU"/>
            </w:rPr>
          </w:pPr>
          <w:hyperlink w:anchor="_Toc101344327" w:history="1">
            <w:r w:rsidR="005B240C" w:rsidRPr="007A7131">
              <w:rPr>
                <w:rStyle w:val="af"/>
                <w:noProof/>
              </w:rPr>
              <w:t>3. Лечение, включая медикаментозную и немедикаментозную терапии, диетотерапию, обезболивание, медицинские показания и противопоказания к применению методов лечения</w:t>
            </w:r>
            <w:r w:rsidR="005B240C">
              <w:rPr>
                <w:noProof/>
                <w:webHidden/>
              </w:rPr>
              <w:tab/>
            </w:r>
            <w:r w:rsidR="005B240C">
              <w:rPr>
                <w:noProof/>
                <w:webHidden/>
              </w:rPr>
              <w:fldChar w:fldCharType="begin"/>
            </w:r>
            <w:r w:rsidR="005B240C">
              <w:rPr>
                <w:noProof/>
                <w:webHidden/>
              </w:rPr>
              <w:instrText xml:space="preserve"> PAGEREF _Toc101344327 \h </w:instrText>
            </w:r>
            <w:r w:rsidR="005B240C">
              <w:rPr>
                <w:noProof/>
                <w:webHidden/>
              </w:rPr>
            </w:r>
            <w:r w:rsidR="005B240C">
              <w:rPr>
                <w:noProof/>
                <w:webHidden/>
              </w:rPr>
              <w:fldChar w:fldCharType="separate"/>
            </w:r>
            <w:r w:rsidR="00EA00B8">
              <w:rPr>
                <w:noProof/>
                <w:webHidden/>
              </w:rPr>
              <w:t>40</w:t>
            </w:r>
            <w:r w:rsidR="005B240C">
              <w:rPr>
                <w:noProof/>
                <w:webHidden/>
              </w:rPr>
              <w:fldChar w:fldCharType="end"/>
            </w:r>
          </w:hyperlink>
        </w:p>
        <w:p w14:paraId="5AE163FA" w14:textId="77777777" w:rsidR="005B240C" w:rsidRDefault="008C5B9C">
          <w:pPr>
            <w:pStyle w:val="21"/>
            <w:tabs>
              <w:tab w:val="right" w:leader="dot" w:pos="9339"/>
            </w:tabs>
            <w:rPr>
              <w:rFonts w:eastAsiaTheme="minorEastAsia"/>
              <w:noProof/>
              <w:lang w:eastAsia="ru-RU"/>
            </w:rPr>
          </w:pPr>
          <w:hyperlink w:anchor="_Toc101344328" w:history="1">
            <w:r w:rsidR="005B240C" w:rsidRPr="007A7131">
              <w:rPr>
                <w:rStyle w:val="af"/>
                <w:noProof/>
              </w:rPr>
              <w:t>3.1.Лечение кожного мастоцитоза</w:t>
            </w:r>
            <w:r w:rsidR="005B240C">
              <w:rPr>
                <w:noProof/>
                <w:webHidden/>
              </w:rPr>
              <w:tab/>
            </w:r>
            <w:r w:rsidR="005B240C">
              <w:rPr>
                <w:noProof/>
                <w:webHidden/>
              </w:rPr>
              <w:fldChar w:fldCharType="begin"/>
            </w:r>
            <w:r w:rsidR="005B240C">
              <w:rPr>
                <w:noProof/>
                <w:webHidden/>
              </w:rPr>
              <w:instrText xml:space="preserve"> PAGEREF _Toc101344328 \h </w:instrText>
            </w:r>
            <w:r w:rsidR="005B240C">
              <w:rPr>
                <w:noProof/>
                <w:webHidden/>
              </w:rPr>
            </w:r>
            <w:r w:rsidR="005B240C">
              <w:rPr>
                <w:noProof/>
                <w:webHidden/>
              </w:rPr>
              <w:fldChar w:fldCharType="separate"/>
            </w:r>
            <w:r w:rsidR="00EA00B8">
              <w:rPr>
                <w:noProof/>
                <w:webHidden/>
              </w:rPr>
              <w:t>40</w:t>
            </w:r>
            <w:r w:rsidR="005B240C">
              <w:rPr>
                <w:noProof/>
                <w:webHidden/>
              </w:rPr>
              <w:fldChar w:fldCharType="end"/>
            </w:r>
          </w:hyperlink>
        </w:p>
        <w:p w14:paraId="13C55F57" w14:textId="77777777" w:rsidR="005B240C" w:rsidRDefault="008C5B9C">
          <w:pPr>
            <w:pStyle w:val="31"/>
            <w:tabs>
              <w:tab w:val="right" w:leader="dot" w:pos="9339"/>
            </w:tabs>
            <w:rPr>
              <w:rFonts w:eastAsiaTheme="minorEastAsia"/>
              <w:noProof/>
              <w:lang w:eastAsia="ru-RU"/>
            </w:rPr>
          </w:pPr>
          <w:hyperlink w:anchor="_Toc101344329" w:history="1">
            <w:r w:rsidR="005B240C" w:rsidRPr="007A7131">
              <w:rPr>
                <w:rStyle w:val="af"/>
                <w:noProof/>
              </w:rPr>
              <w:t>3.1.1 Консервативное лечение</w:t>
            </w:r>
            <w:r w:rsidR="005B240C">
              <w:rPr>
                <w:noProof/>
                <w:webHidden/>
              </w:rPr>
              <w:tab/>
            </w:r>
            <w:r w:rsidR="005B240C">
              <w:rPr>
                <w:noProof/>
                <w:webHidden/>
              </w:rPr>
              <w:fldChar w:fldCharType="begin"/>
            </w:r>
            <w:r w:rsidR="005B240C">
              <w:rPr>
                <w:noProof/>
                <w:webHidden/>
              </w:rPr>
              <w:instrText xml:space="preserve"> PAGEREF _Toc101344329 \h </w:instrText>
            </w:r>
            <w:r w:rsidR="005B240C">
              <w:rPr>
                <w:noProof/>
                <w:webHidden/>
              </w:rPr>
            </w:r>
            <w:r w:rsidR="005B240C">
              <w:rPr>
                <w:noProof/>
                <w:webHidden/>
              </w:rPr>
              <w:fldChar w:fldCharType="separate"/>
            </w:r>
            <w:r w:rsidR="00EA00B8">
              <w:rPr>
                <w:noProof/>
                <w:webHidden/>
              </w:rPr>
              <w:t>40</w:t>
            </w:r>
            <w:r w:rsidR="005B240C">
              <w:rPr>
                <w:noProof/>
                <w:webHidden/>
              </w:rPr>
              <w:fldChar w:fldCharType="end"/>
            </w:r>
          </w:hyperlink>
        </w:p>
        <w:p w14:paraId="15E74734" w14:textId="77777777" w:rsidR="005B240C" w:rsidRDefault="008C5B9C">
          <w:pPr>
            <w:pStyle w:val="31"/>
            <w:tabs>
              <w:tab w:val="right" w:leader="dot" w:pos="9339"/>
            </w:tabs>
            <w:rPr>
              <w:rFonts w:eastAsiaTheme="minorEastAsia"/>
              <w:noProof/>
              <w:lang w:eastAsia="ru-RU"/>
            </w:rPr>
          </w:pPr>
          <w:hyperlink w:anchor="_Toc101344330" w:history="1">
            <w:r w:rsidR="005B240C" w:rsidRPr="007A7131">
              <w:rPr>
                <w:rStyle w:val="af"/>
                <w:noProof/>
              </w:rPr>
              <w:t>3.1.2 Физиотерапевтическое лечение</w:t>
            </w:r>
            <w:r w:rsidR="005B240C">
              <w:rPr>
                <w:noProof/>
                <w:webHidden/>
              </w:rPr>
              <w:tab/>
            </w:r>
            <w:r w:rsidR="005B240C">
              <w:rPr>
                <w:noProof/>
                <w:webHidden/>
              </w:rPr>
              <w:fldChar w:fldCharType="begin"/>
            </w:r>
            <w:r w:rsidR="005B240C">
              <w:rPr>
                <w:noProof/>
                <w:webHidden/>
              </w:rPr>
              <w:instrText xml:space="preserve"> PAGEREF _Toc101344330 \h </w:instrText>
            </w:r>
            <w:r w:rsidR="005B240C">
              <w:rPr>
                <w:noProof/>
                <w:webHidden/>
              </w:rPr>
            </w:r>
            <w:r w:rsidR="005B240C">
              <w:rPr>
                <w:noProof/>
                <w:webHidden/>
              </w:rPr>
              <w:fldChar w:fldCharType="separate"/>
            </w:r>
            <w:r w:rsidR="00EA00B8">
              <w:rPr>
                <w:noProof/>
                <w:webHidden/>
              </w:rPr>
              <w:t>44</w:t>
            </w:r>
            <w:r w:rsidR="005B240C">
              <w:rPr>
                <w:noProof/>
                <w:webHidden/>
              </w:rPr>
              <w:fldChar w:fldCharType="end"/>
            </w:r>
          </w:hyperlink>
        </w:p>
        <w:p w14:paraId="64A34B03" w14:textId="77777777" w:rsidR="005B240C" w:rsidRDefault="008C5B9C">
          <w:pPr>
            <w:pStyle w:val="31"/>
            <w:tabs>
              <w:tab w:val="right" w:leader="dot" w:pos="9339"/>
            </w:tabs>
            <w:rPr>
              <w:rFonts w:eastAsiaTheme="minorEastAsia"/>
              <w:noProof/>
              <w:lang w:eastAsia="ru-RU"/>
            </w:rPr>
          </w:pPr>
          <w:hyperlink w:anchor="_Toc101344331" w:history="1">
            <w:r w:rsidR="005B240C" w:rsidRPr="007A7131">
              <w:rPr>
                <w:rStyle w:val="af"/>
                <w:noProof/>
              </w:rPr>
              <w:t>3.1.3 Хирургическое лечение</w:t>
            </w:r>
            <w:r w:rsidR="005B240C">
              <w:rPr>
                <w:noProof/>
                <w:webHidden/>
              </w:rPr>
              <w:tab/>
            </w:r>
            <w:r w:rsidR="005B240C">
              <w:rPr>
                <w:noProof/>
                <w:webHidden/>
              </w:rPr>
              <w:fldChar w:fldCharType="begin"/>
            </w:r>
            <w:r w:rsidR="005B240C">
              <w:rPr>
                <w:noProof/>
                <w:webHidden/>
              </w:rPr>
              <w:instrText xml:space="preserve"> PAGEREF _Toc101344331 \h </w:instrText>
            </w:r>
            <w:r w:rsidR="005B240C">
              <w:rPr>
                <w:noProof/>
                <w:webHidden/>
              </w:rPr>
            </w:r>
            <w:r w:rsidR="005B240C">
              <w:rPr>
                <w:noProof/>
                <w:webHidden/>
              </w:rPr>
              <w:fldChar w:fldCharType="separate"/>
            </w:r>
            <w:r w:rsidR="00EA00B8">
              <w:rPr>
                <w:noProof/>
                <w:webHidden/>
              </w:rPr>
              <w:t>45</w:t>
            </w:r>
            <w:r w:rsidR="005B240C">
              <w:rPr>
                <w:noProof/>
                <w:webHidden/>
              </w:rPr>
              <w:fldChar w:fldCharType="end"/>
            </w:r>
          </w:hyperlink>
        </w:p>
        <w:p w14:paraId="6781A9F9" w14:textId="77777777" w:rsidR="005B240C" w:rsidRDefault="008C5B9C">
          <w:pPr>
            <w:pStyle w:val="21"/>
            <w:tabs>
              <w:tab w:val="right" w:leader="dot" w:pos="9339"/>
            </w:tabs>
            <w:rPr>
              <w:rFonts w:eastAsiaTheme="minorEastAsia"/>
              <w:noProof/>
              <w:lang w:eastAsia="ru-RU"/>
            </w:rPr>
          </w:pPr>
          <w:hyperlink w:anchor="_Toc101344332" w:history="1">
            <w:r w:rsidR="005B240C" w:rsidRPr="007A7131">
              <w:rPr>
                <w:rStyle w:val="af"/>
                <w:noProof/>
              </w:rPr>
              <w:t>3.2. Лечение системного мастоцитоза</w:t>
            </w:r>
            <w:r w:rsidR="005B240C">
              <w:rPr>
                <w:noProof/>
                <w:webHidden/>
              </w:rPr>
              <w:tab/>
            </w:r>
            <w:r w:rsidR="005B240C">
              <w:rPr>
                <w:noProof/>
                <w:webHidden/>
              </w:rPr>
              <w:fldChar w:fldCharType="begin"/>
            </w:r>
            <w:r w:rsidR="005B240C">
              <w:rPr>
                <w:noProof/>
                <w:webHidden/>
              </w:rPr>
              <w:instrText xml:space="preserve"> PAGEREF _Toc101344332 \h </w:instrText>
            </w:r>
            <w:r w:rsidR="005B240C">
              <w:rPr>
                <w:noProof/>
                <w:webHidden/>
              </w:rPr>
            </w:r>
            <w:r w:rsidR="005B240C">
              <w:rPr>
                <w:noProof/>
                <w:webHidden/>
              </w:rPr>
              <w:fldChar w:fldCharType="separate"/>
            </w:r>
            <w:r w:rsidR="00EA00B8">
              <w:rPr>
                <w:noProof/>
                <w:webHidden/>
              </w:rPr>
              <w:t>45</w:t>
            </w:r>
            <w:r w:rsidR="005B240C">
              <w:rPr>
                <w:noProof/>
                <w:webHidden/>
              </w:rPr>
              <w:fldChar w:fldCharType="end"/>
            </w:r>
          </w:hyperlink>
        </w:p>
        <w:p w14:paraId="7462A745" w14:textId="77777777" w:rsidR="005B240C" w:rsidRDefault="008C5B9C">
          <w:pPr>
            <w:pStyle w:val="31"/>
            <w:tabs>
              <w:tab w:val="right" w:leader="dot" w:pos="9339"/>
            </w:tabs>
            <w:rPr>
              <w:rFonts w:eastAsiaTheme="minorEastAsia"/>
              <w:noProof/>
              <w:lang w:eastAsia="ru-RU"/>
            </w:rPr>
          </w:pPr>
          <w:hyperlink w:anchor="_Toc101344333" w:history="1">
            <w:r w:rsidR="005B240C" w:rsidRPr="007A7131">
              <w:rPr>
                <w:rStyle w:val="af"/>
                <w:noProof/>
              </w:rPr>
              <w:t>3.2.1. Симптоматическая терапия</w:t>
            </w:r>
            <w:r w:rsidR="005B240C">
              <w:rPr>
                <w:noProof/>
                <w:webHidden/>
              </w:rPr>
              <w:tab/>
            </w:r>
            <w:r w:rsidR="005B240C">
              <w:rPr>
                <w:noProof/>
                <w:webHidden/>
              </w:rPr>
              <w:fldChar w:fldCharType="begin"/>
            </w:r>
            <w:r w:rsidR="005B240C">
              <w:rPr>
                <w:noProof/>
                <w:webHidden/>
              </w:rPr>
              <w:instrText xml:space="preserve"> PAGEREF _Toc101344333 \h </w:instrText>
            </w:r>
            <w:r w:rsidR="005B240C">
              <w:rPr>
                <w:noProof/>
                <w:webHidden/>
              </w:rPr>
            </w:r>
            <w:r w:rsidR="005B240C">
              <w:rPr>
                <w:noProof/>
                <w:webHidden/>
              </w:rPr>
              <w:fldChar w:fldCharType="separate"/>
            </w:r>
            <w:r w:rsidR="00EA00B8">
              <w:rPr>
                <w:noProof/>
                <w:webHidden/>
              </w:rPr>
              <w:t>46</w:t>
            </w:r>
            <w:r w:rsidR="005B240C">
              <w:rPr>
                <w:noProof/>
                <w:webHidden/>
              </w:rPr>
              <w:fldChar w:fldCharType="end"/>
            </w:r>
          </w:hyperlink>
        </w:p>
        <w:p w14:paraId="07B7FEE7" w14:textId="77777777" w:rsidR="005B240C" w:rsidRDefault="008C5B9C">
          <w:pPr>
            <w:pStyle w:val="31"/>
            <w:tabs>
              <w:tab w:val="right" w:leader="dot" w:pos="9339"/>
            </w:tabs>
            <w:rPr>
              <w:rFonts w:eastAsiaTheme="minorEastAsia"/>
              <w:noProof/>
              <w:lang w:eastAsia="ru-RU"/>
            </w:rPr>
          </w:pPr>
          <w:hyperlink w:anchor="_Toc101344334" w:history="1">
            <w:r w:rsidR="005B240C" w:rsidRPr="007A7131">
              <w:rPr>
                <w:rStyle w:val="af"/>
                <w:noProof/>
              </w:rPr>
              <w:t>3.2.2 Циторедуктивная терапия</w:t>
            </w:r>
            <w:r w:rsidR="005B240C">
              <w:rPr>
                <w:noProof/>
                <w:webHidden/>
              </w:rPr>
              <w:tab/>
            </w:r>
            <w:r w:rsidR="005B240C">
              <w:rPr>
                <w:noProof/>
                <w:webHidden/>
              </w:rPr>
              <w:fldChar w:fldCharType="begin"/>
            </w:r>
            <w:r w:rsidR="005B240C">
              <w:rPr>
                <w:noProof/>
                <w:webHidden/>
              </w:rPr>
              <w:instrText xml:space="preserve"> PAGEREF _Toc101344334 \h </w:instrText>
            </w:r>
            <w:r w:rsidR="005B240C">
              <w:rPr>
                <w:noProof/>
                <w:webHidden/>
              </w:rPr>
            </w:r>
            <w:r w:rsidR="005B240C">
              <w:rPr>
                <w:noProof/>
                <w:webHidden/>
              </w:rPr>
              <w:fldChar w:fldCharType="separate"/>
            </w:r>
            <w:r w:rsidR="00EA00B8">
              <w:rPr>
                <w:noProof/>
                <w:webHidden/>
              </w:rPr>
              <w:t>47</w:t>
            </w:r>
            <w:r w:rsidR="005B240C">
              <w:rPr>
                <w:noProof/>
                <w:webHidden/>
              </w:rPr>
              <w:fldChar w:fldCharType="end"/>
            </w:r>
          </w:hyperlink>
        </w:p>
        <w:p w14:paraId="38BA88B5" w14:textId="77777777" w:rsidR="005B240C" w:rsidRDefault="008C5B9C">
          <w:pPr>
            <w:pStyle w:val="31"/>
            <w:tabs>
              <w:tab w:val="right" w:leader="dot" w:pos="9339"/>
            </w:tabs>
            <w:rPr>
              <w:rFonts w:eastAsiaTheme="minorEastAsia"/>
              <w:noProof/>
              <w:lang w:eastAsia="ru-RU"/>
            </w:rPr>
          </w:pPr>
          <w:hyperlink w:anchor="_Toc101344335" w:history="1">
            <w:r w:rsidR="005B240C" w:rsidRPr="007A7131">
              <w:rPr>
                <w:rStyle w:val="af"/>
                <w:noProof/>
              </w:rPr>
              <w:t>3.2.3 Направленная (таргетная) терапия</w:t>
            </w:r>
            <w:r w:rsidR="005B240C">
              <w:rPr>
                <w:noProof/>
                <w:webHidden/>
              </w:rPr>
              <w:tab/>
            </w:r>
            <w:r w:rsidR="005B240C">
              <w:rPr>
                <w:noProof/>
                <w:webHidden/>
              </w:rPr>
              <w:fldChar w:fldCharType="begin"/>
            </w:r>
            <w:r w:rsidR="005B240C">
              <w:rPr>
                <w:noProof/>
                <w:webHidden/>
              </w:rPr>
              <w:instrText xml:space="preserve"> PAGEREF _Toc101344335 \h </w:instrText>
            </w:r>
            <w:r w:rsidR="005B240C">
              <w:rPr>
                <w:noProof/>
                <w:webHidden/>
              </w:rPr>
            </w:r>
            <w:r w:rsidR="005B240C">
              <w:rPr>
                <w:noProof/>
                <w:webHidden/>
              </w:rPr>
              <w:fldChar w:fldCharType="separate"/>
            </w:r>
            <w:r w:rsidR="00EA00B8">
              <w:rPr>
                <w:noProof/>
                <w:webHidden/>
              </w:rPr>
              <w:t>48</w:t>
            </w:r>
            <w:r w:rsidR="005B240C">
              <w:rPr>
                <w:noProof/>
                <w:webHidden/>
              </w:rPr>
              <w:fldChar w:fldCharType="end"/>
            </w:r>
          </w:hyperlink>
        </w:p>
        <w:p w14:paraId="671B68B6" w14:textId="77777777" w:rsidR="005B240C" w:rsidRDefault="008C5B9C">
          <w:pPr>
            <w:pStyle w:val="31"/>
            <w:tabs>
              <w:tab w:val="right" w:leader="dot" w:pos="9339"/>
            </w:tabs>
            <w:rPr>
              <w:rFonts w:eastAsiaTheme="minorEastAsia"/>
              <w:noProof/>
              <w:lang w:eastAsia="ru-RU"/>
            </w:rPr>
          </w:pPr>
          <w:hyperlink w:anchor="_Toc101344336" w:history="1">
            <w:r w:rsidR="005B240C" w:rsidRPr="007A7131">
              <w:rPr>
                <w:rStyle w:val="af"/>
                <w:noProof/>
              </w:rPr>
              <w:t>3.2.4 Аллогенная трансплантация гемопоэтических стволовых клеток (алло-ТГСК)</w:t>
            </w:r>
            <w:r w:rsidR="005B240C">
              <w:rPr>
                <w:noProof/>
                <w:webHidden/>
              </w:rPr>
              <w:tab/>
            </w:r>
            <w:r w:rsidR="005B240C">
              <w:rPr>
                <w:noProof/>
                <w:webHidden/>
              </w:rPr>
              <w:fldChar w:fldCharType="begin"/>
            </w:r>
            <w:r w:rsidR="005B240C">
              <w:rPr>
                <w:noProof/>
                <w:webHidden/>
              </w:rPr>
              <w:instrText xml:space="preserve"> PAGEREF _Toc101344336 \h </w:instrText>
            </w:r>
            <w:r w:rsidR="005B240C">
              <w:rPr>
                <w:noProof/>
                <w:webHidden/>
              </w:rPr>
            </w:r>
            <w:r w:rsidR="005B240C">
              <w:rPr>
                <w:noProof/>
                <w:webHidden/>
              </w:rPr>
              <w:fldChar w:fldCharType="separate"/>
            </w:r>
            <w:r w:rsidR="00EA00B8">
              <w:rPr>
                <w:noProof/>
                <w:webHidden/>
              </w:rPr>
              <w:t>50</w:t>
            </w:r>
            <w:r w:rsidR="005B240C">
              <w:rPr>
                <w:noProof/>
                <w:webHidden/>
              </w:rPr>
              <w:fldChar w:fldCharType="end"/>
            </w:r>
          </w:hyperlink>
        </w:p>
        <w:p w14:paraId="218CE99B" w14:textId="77777777" w:rsidR="005B240C" w:rsidRDefault="008C5B9C">
          <w:pPr>
            <w:pStyle w:val="31"/>
            <w:tabs>
              <w:tab w:val="right" w:leader="dot" w:pos="9339"/>
            </w:tabs>
            <w:rPr>
              <w:rFonts w:eastAsiaTheme="minorEastAsia"/>
              <w:noProof/>
              <w:lang w:eastAsia="ru-RU"/>
            </w:rPr>
          </w:pPr>
          <w:hyperlink w:anchor="_Toc101344337" w:history="1">
            <w:r w:rsidR="005B240C" w:rsidRPr="007A7131">
              <w:rPr>
                <w:rStyle w:val="af"/>
                <w:noProof/>
              </w:rPr>
              <w:t>3.2.5 Спленэктомия.</w:t>
            </w:r>
            <w:r w:rsidR="005B240C">
              <w:rPr>
                <w:noProof/>
                <w:webHidden/>
              </w:rPr>
              <w:tab/>
            </w:r>
            <w:r w:rsidR="005B240C">
              <w:rPr>
                <w:noProof/>
                <w:webHidden/>
              </w:rPr>
              <w:fldChar w:fldCharType="begin"/>
            </w:r>
            <w:r w:rsidR="005B240C">
              <w:rPr>
                <w:noProof/>
                <w:webHidden/>
              </w:rPr>
              <w:instrText xml:space="preserve"> PAGEREF _Toc101344337 \h </w:instrText>
            </w:r>
            <w:r w:rsidR="005B240C">
              <w:rPr>
                <w:noProof/>
                <w:webHidden/>
              </w:rPr>
            </w:r>
            <w:r w:rsidR="005B240C">
              <w:rPr>
                <w:noProof/>
                <w:webHidden/>
              </w:rPr>
              <w:fldChar w:fldCharType="separate"/>
            </w:r>
            <w:r w:rsidR="00EA00B8">
              <w:rPr>
                <w:noProof/>
                <w:webHidden/>
              </w:rPr>
              <w:t>52</w:t>
            </w:r>
            <w:r w:rsidR="005B240C">
              <w:rPr>
                <w:noProof/>
                <w:webHidden/>
              </w:rPr>
              <w:fldChar w:fldCharType="end"/>
            </w:r>
          </w:hyperlink>
        </w:p>
        <w:p w14:paraId="35EAB0D5" w14:textId="77777777" w:rsidR="005B240C" w:rsidRDefault="008C5B9C">
          <w:pPr>
            <w:pStyle w:val="21"/>
            <w:tabs>
              <w:tab w:val="right" w:leader="dot" w:pos="9339"/>
            </w:tabs>
            <w:rPr>
              <w:rFonts w:eastAsiaTheme="minorEastAsia"/>
              <w:noProof/>
              <w:lang w:eastAsia="ru-RU"/>
            </w:rPr>
          </w:pPr>
          <w:hyperlink w:anchor="_Toc101344338" w:history="1">
            <w:r w:rsidR="005B240C" w:rsidRPr="007A7131">
              <w:rPr>
                <w:rStyle w:val="af"/>
                <w:noProof/>
              </w:rPr>
              <w:t>3.3 Мониторинг лечения и оценка ответа на лечение</w:t>
            </w:r>
            <w:r w:rsidR="005B240C">
              <w:rPr>
                <w:noProof/>
                <w:webHidden/>
              </w:rPr>
              <w:tab/>
            </w:r>
            <w:r w:rsidR="005B240C">
              <w:rPr>
                <w:noProof/>
                <w:webHidden/>
              </w:rPr>
              <w:fldChar w:fldCharType="begin"/>
            </w:r>
            <w:r w:rsidR="005B240C">
              <w:rPr>
                <w:noProof/>
                <w:webHidden/>
              </w:rPr>
              <w:instrText xml:space="preserve"> PAGEREF _Toc101344338 \h </w:instrText>
            </w:r>
            <w:r w:rsidR="005B240C">
              <w:rPr>
                <w:noProof/>
                <w:webHidden/>
              </w:rPr>
            </w:r>
            <w:r w:rsidR="005B240C">
              <w:rPr>
                <w:noProof/>
                <w:webHidden/>
              </w:rPr>
              <w:fldChar w:fldCharType="separate"/>
            </w:r>
            <w:r w:rsidR="00EA00B8">
              <w:rPr>
                <w:noProof/>
                <w:webHidden/>
              </w:rPr>
              <w:t>52</w:t>
            </w:r>
            <w:r w:rsidR="005B240C">
              <w:rPr>
                <w:noProof/>
                <w:webHidden/>
              </w:rPr>
              <w:fldChar w:fldCharType="end"/>
            </w:r>
          </w:hyperlink>
        </w:p>
        <w:p w14:paraId="078EA6D6" w14:textId="77777777" w:rsidR="005B240C" w:rsidRDefault="008C5B9C">
          <w:pPr>
            <w:pStyle w:val="12"/>
            <w:tabs>
              <w:tab w:val="right" w:leader="dot" w:pos="9339"/>
            </w:tabs>
            <w:rPr>
              <w:rFonts w:eastAsiaTheme="minorEastAsia"/>
              <w:noProof/>
              <w:lang w:eastAsia="ru-RU"/>
            </w:rPr>
          </w:pPr>
          <w:hyperlink w:anchor="_Toc101344339" w:history="1">
            <w:r w:rsidR="005B240C" w:rsidRPr="007A7131">
              <w:rPr>
                <w:rStyle w:val="af"/>
                <w:noProof/>
              </w:rPr>
              <w:t>4. Медицинская реабилитация, медицинские показания и противопоказания к применению методов реабилитации</w:t>
            </w:r>
            <w:r w:rsidR="005B240C">
              <w:rPr>
                <w:noProof/>
                <w:webHidden/>
              </w:rPr>
              <w:tab/>
            </w:r>
            <w:r w:rsidR="005B240C">
              <w:rPr>
                <w:noProof/>
                <w:webHidden/>
              </w:rPr>
              <w:fldChar w:fldCharType="begin"/>
            </w:r>
            <w:r w:rsidR="005B240C">
              <w:rPr>
                <w:noProof/>
                <w:webHidden/>
              </w:rPr>
              <w:instrText xml:space="preserve"> PAGEREF _Toc101344339 \h </w:instrText>
            </w:r>
            <w:r w:rsidR="005B240C">
              <w:rPr>
                <w:noProof/>
                <w:webHidden/>
              </w:rPr>
            </w:r>
            <w:r w:rsidR="005B240C">
              <w:rPr>
                <w:noProof/>
                <w:webHidden/>
              </w:rPr>
              <w:fldChar w:fldCharType="separate"/>
            </w:r>
            <w:r w:rsidR="00EA00B8">
              <w:rPr>
                <w:noProof/>
                <w:webHidden/>
              </w:rPr>
              <w:t>53</w:t>
            </w:r>
            <w:r w:rsidR="005B240C">
              <w:rPr>
                <w:noProof/>
                <w:webHidden/>
              </w:rPr>
              <w:fldChar w:fldCharType="end"/>
            </w:r>
          </w:hyperlink>
        </w:p>
        <w:p w14:paraId="06A30FDA" w14:textId="77777777" w:rsidR="005B240C" w:rsidRDefault="008C5B9C">
          <w:pPr>
            <w:pStyle w:val="12"/>
            <w:tabs>
              <w:tab w:val="right" w:leader="dot" w:pos="9339"/>
            </w:tabs>
            <w:rPr>
              <w:rFonts w:eastAsiaTheme="minorEastAsia"/>
              <w:noProof/>
              <w:lang w:eastAsia="ru-RU"/>
            </w:rPr>
          </w:pPr>
          <w:hyperlink w:anchor="_Toc101344340" w:history="1">
            <w:r w:rsidR="005B240C" w:rsidRPr="007A7131">
              <w:rPr>
                <w:rStyle w:val="af"/>
                <w:noProof/>
              </w:rPr>
              <w:t>5. Профилактика и диспансерное наблюдение пациентов с мастоцитозом</w:t>
            </w:r>
            <w:r w:rsidR="005B240C">
              <w:rPr>
                <w:noProof/>
                <w:webHidden/>
              </w:rPr>
              <w:tab/>
            </w:r>
            <w:r w:rsidR="005B240C">
              <w:rPr>
                <w:noProof/>
                <w:webHidden/>
              </w:rPr>
              <w:fldChar w:fldCharType="begin"/>
            </w:r>
            <w:r w:rsidR="005B240C">
              <w:rPr>
                <w:noProof/>
                <w:webHidden/>
              </w:rPr>
              <w:instrText xml:space="preserve"> PAGEREF _Toc101344340 \h </w:instrText>
            </w:r>
            <w:r w:rsidR="005B240C">
              <w:rPr>
                <w:noProof/>
                <w:webHidden/>
              </w:rPr>
            </w:r>
            <w:r w:rsidR="005B240C">
              <w:rPr>
                <w:noProof/>
                <w:webHidden/>
              </w:rPr>
              <w:fldChar w:fldCharType="separate"/>
            </w:r>
            <w:r w:rsidR="00EA00B8">
              <w:rPr>
                <w:noProof/>
                <w:webHidden/>
              </w:rPr>
              <w:t>54</w:t>
            </w:r>
            <w:r w:rsidR="005B240C">
              <w:rPr>
                <w:noProof/>
                <w:webHidden/>
              </w:rPr>
              <w:fldChar w:fldCharType="end"/>
            </w:r>
          </w:hyperlink>
        </w:p>
        <w:p w14:paraId="38A3C2D6" w14:textId="77777777" w:rsidR="005B240C" w:rsidRDefault="008C5B9C">
          <w:pPr>
            <w:pStyle w:val="12"/>
            <w:tabs>
              <w:tab w:val="right" w:leader="dot" w:pos="9339"/>
            </w:tabs>
            <w:rPr>
              <w:rFonts w:eastAsiaTheme="minorEastAsia"/>
              <w:noProof/>
              <w:lang w:eastAsia="ru-RU"/>
            </w:rPr>
          </w:pPr>
          <w:hyperlink w:anchor="_Toc101344341" w:history="1">
            <w:r w:rsidR="005B240C" w:rsidRPr="007A7131">
              <w:rPr>
                <w:rStyle w:val="af"/>
                <w:noProof/>
              </w:rPr>
              <w:t>6. Организация оказания медицинской помощи</w:t>
            </w:r>
            <w:r w:rsidR="005B240C">
              <w:rPr>
                <w:noProof/>
                <w:webHidden/>
              </w:rPr>
              <w:tab/>
            </w:r>
            <w:r w:rsidR="005B240C">
              <w:rPr>
                <w:noProof/>
                <w:webHidden/>
              </w:rPr>
              <w:fldChar w:fldCharType="begin"/>
            </w:r>
            <w:r w:rsidR="005B240C">
              <w:rPr>
                <w:noProof/>
                <w:webHidden/>
              </w:rPr>
              <w:instrText xml:space="preserve"> PAGEREF _Toc101344341 \h </w:instrText>
            </w:r>
            <w:r w:rsidR="005B240C">
              <w:rPr>
                <w:noProof/>
                <w:webHidden/>
              </w:rPr>
            </w:r>
            <w:r w:rsidR="005B240C">
              <w:rPr>
                <w:noProof/>
                <w:webHidden/>
              </w:rPr>
              <w:fldChar w:fldCharType="separate"/>
            </w:r>
            <w:r w:rsidR="00EA00B8">
              <w:rPr>
                <w:noProof/>
                <w:webHidden/>
              </w:rPr>
              <w:t>55</w:t>
            </w:r>
            <w:r w:rsidR="005B240C">
              <w:rPr>
                <w:noProof/>
                <w:webHidden/>
              </w:rPr>
              <w:fldChar w:fldCharType="end"/>
            </w:r>
          </w:hyperlink>
        </w:p>
        <w:p w14:paraId="7D765EC2" w14:textId="77777777" w:rsidR="005B240C" w:rsidRDefault="008C5B9C">
          <w:pPr>
            <w:pStyle w:val="12"/>
            <w:tabs>
              <w:tab w:val="right" w:leader="dot" w:pos="9339"/>
            </w:tabs>
            <w:rPr>
              <w:rFonts w:eastAsiaTheme="minorEastAsia"/>
              <w:noProof/>
              <w:lang w:eastAsia="ru-RU"/>
            </w:rPr>
          </w:pPr>
          <w:hyperlink w:anchor="_Toc101344342" w:history="1">
            <w:r w:rsidR="005B240C" w:rsidRPr="007A7131">
              <w:rPr>
                <w:rStyle w:val="af"/>
                <w:noProof/>
              </w:rPr>
              <w:t>7. Дополнительная информация (в том числе факторы, влияющие на исход заболевания или состояния)</w:t>
            </w:r>
            <w:r w:rsidR="005B240C">
              <w:rPr>
                <w:noProof/>
                <w:webHidden/>
              </w:rPr>
              <w:tab/>
            </w:r>
            <w:r w:rsidR="005B240C">
              <w:rPr>
                <w:noProof/>
                <w:webHidden/>
              </w:rPr>
              <w:fldChar w:fldCharType="begin"/>
            </w:r>
            <w:r w:rsidR="005B240C">
              <w:rPr>
                <w:noProof/>
                <w:webHidden/>
              </w:rPr>
              <w:instrText xml:space="preserve"> PAGEREF _Toc101344342 \h </w:instrText>
            </w:r>
            <w:r w:rsidR="005B240C">
              <w:rPr>
                <w:noProof/>
                <w:webHidden/>
              </w:rPr>
            </w:r>
            <w:r w:rsidR="005B240C">
              <w:rPr>
                <w:noProof/>
                <w:webHidden/>
              </w:rPr>
              <w:fldChar w:fldCharType="separate"/>
            </w:r>
            <w:r w:rsidR="00EA00B8">
              <w:rPr>
                <w:noProof/>
                <w:webHidden/>
              </w:rPr>
              <w:t>56</w:t>
            </w:r>
            <w:r w:rsidR="005B240C">
              <w:rPr>
                <w:noProof/>
                <w:webHidden/>
              </w:rPr>
              <w:fldChar w:fldCharType="end"/>
            </w:r>
          </w:hyperlink>
        </w:p>
        <w:p w14:paraId="411E4292" w14:textId="77777777" w:rsidR="005B240C" w:rsidRDefault="008C5B9C">
          <w:pPr>
            <w:pStyle w:val="21"/>
            <w:tabs>
              <w:tab w:val="right" w:leader="dot" w:pos="9339"/>
            </w:tabs>
            <w:rPr>
              <w:rFonts w:eastAsiaTheme="minorEastAsia"/>
              <w:noProof/>
              <w:lang w:eastAsia="ru-RU"/>
            </w:rPr>
          </w:pPr>
          <w:hyperlink w:anchor="_Toc101344343" w:history="1">
            <w:r w:rsidR="005B240C" w:rsidRPr="007A7131">
              <w:rPr>
                <w:rStyle w:val="af"/>
                <w:noProof/>
              </w:rPr>
              <w:t>7.1 Анестезиологическое обеспечение больных СМ</w:t>
            </w:r>
            <w:r w:rsidR="005B240C">
              <w:rPr>
                <w:noProof/>
                <w:webHidden/>
              </w:rPr>
              <w:tab/>
            </w:r>
            <w:r w:rsidR="005B240C">
              <w:rPr>
                <w:noProof/>
                <w:webHidden/>
              </w:rPr>
              <w:fldChar w:fldCharType="begin"/>
            </w:r>
            <w:r w:rsidR="005B240C">
              <w:rPr>
                <w:noProof/>
                <w:webHidden/>
              </w:rPr>
              <w:instrText xml:space="preserve"> PAGEREF _Toc101344343 \h </w:instrText>
            </w:r>
            <w:r w:rsidR="005B240C">
              <w:rPr>
                <w:noProof/>
                <w:webHidden/>
              </w:rPr>
            </w:r>
            <w:r w:rsidR="005B240C">
              <w:rPr>
                <w:noProof/>
                <w:webHidden/>
              </w:rPr>
              <w:fldChar w:fldCharType="separate"/>
            </w:r>
            <w:r w:rsidR="00EA00B8">
              <w:rPr>
                <w:noProof/>
                <w:webHidden/>
              </w:rPr>
              <w:t>56</w:t>
            </w:r>
            <w:r w:rsidR="005B240C">
              <w:rPr>
                <w:noProof/>
                <w:webHidden/>
              </w:rPr>
              <w:fldChar w:fldCharType="end"/>
            </w:r>
          </w:hyperlink>
        </w:p>
        <w:p w14:paraId="40ECABE3" w14:textId="77777777" w:rsidR="005B240C" w:rsidRDefault="008C5B9C">
          <w:pPr>
            <w:pStyle w:val="21"/>
            <w:tabs>
              <w:tab w:val="right" w:leader="dot" w:pos="9339"/>
            </w:tabs>
            <w:rPr>
              <w:rFonts w:eastAsiaTheme="minorEastAsia"/>
              <w:noProof/>
              <w:lang w:eastAsia="ru-RU"/>
            </w:rPr>
          </w:pPr>
          <w:hyperlink w:anchor="_Toc101344344" w:history="1">
            <w:r w:rsidR="005B240C" w:rsidRPr="007A7131">
              <w:rPr>
                <w:rStyle w:val="af"/>
                <w:noProof/>
              </w:rPr>
              <w:t>7.2 Беременность и роды</w:t>
            </w:r>
            <w:r w:rsidR="005B240C">
              <w:rPr>
                <w:noProof/>
                <w:webHidden/>
              </w:rPr>
              <w:tab/>
            </w:r>
            <w:r w:rsidR="005B240C">
              <w:rPr>
                <w:noProof/>
                <w:webHidden/>
              </w:rPr>
              <w:fldChar w:fldCharType="begin"/>
            </w:r>
            <w:r w:rsidR="005B240C">
              <w:rPr>
                <w:noProof/>
                <w:webHidden/>
              </w:rPr>
              <w:instrText xml:space="preserve"> PAGEREF _Toc101344344 \h </w:instrText>
            </w:r>
            <w:r w:rsidR="005B240C">
              <w:rPr>
                <w:noProof/>
                <w:webHidden/>
              </w:rPr>
            </w:r>
            <w:r w:rsidR="005B240C">
              <w:rPr>
                <w:noProof/>
                <w:webHidden/>
              </w:rPr>
              <w:fldChar w:fldCharType="separate"/>
            </w:r>
            <w:r w:rsidR="00EA00B8">
              <w:rPr>
                <w:noProof/>
                <w:webHidden/>
              </w:rPr>
              <w:t>58</w:t>
            </w:r>
            <w:r w:rsidR="005B240C">
              <w:rPr>
                <w:noProof/>
                <w:webHidden/>
              </w:rPr>
              <w:fldChar w:fldCharType="end"/>
            </w:r>
          </w:hyperlink>
        </w:p>
        <w:p w14:paraId="528AFCEE" w14:textId="77777777" w:rsidR="005B240C" w:rsidRDefault="008C5B9C">
          <w:pPr>
            <w:pStyle w:val="21"/>
            <w:tabs>
              <w:tab w:val="right" w:leader="dot" w:pos="9339"/>
            </w:tabs>
            <w:rPr>
              <w:rFonts w:eastAsiaTheme="minorEastAsia"/>
              <w:noProof/>
              <w:lang w:eastAsia="ru-RU"/>
            </w:rPr>
          </w:pPr>
          <w:hyperlink w:anchor="_Toc101344345" w:history="1">
            <w:r w:rsidR="005B240C" w:rsidRPr="007A7131">
              <w:rPr>
                <w:rStyle w:val="af"/>
                <w:noProof/>
              </w:rPr>
              <w:t>7.3 Факторы риска развития анафилаксии при анестезиологическом пособии</w:t>
            </w:r>
            <w:r w:rsidR="005B240C">
              <w:rPr>
                <w:noProof/>
                <w:webHidden/>
              </w:rPr>
              <w:tab/>
            </w:r>
            <w:r w:rsidR="005B240C">
              <w:rPr>
                <w:noProof/>
                <w:webHidden/>
              </w:rPr>
              <w:fldChar w:fldCharType="begin"/>
            </w:r>
            <w:r w:rsidR="005B240C">
              <w:rPr>
                <w:noProof/>
                <w:webHidden/>
              </w:rPr>
              <w:instrText xml:space="preserve"> PAGEREF _Toc101344345 \h </w:instrText>
            </w:r>
            <w:r w:rsidR="005B240C">
              <w:rPr>
                <w:noProof/>
                <w:webHidden/>
              </w:rPr>
            </w:r>
            <w:r w:rsidR="005B240C">
              <w:rPr>
                <w:noProof/>
                <w:webHidden/>
              </w:rPr>
              <w:fldChar w:fldCharType="separate"/>
            </w:r>
            <w:r w:rsidR="00EA00B8">
              <w:rPr>
                <w:noProof/>
                <w:webHidden/>
              </w:rPr>
              <w:t>59</w:t>
            </w:r>
            <w:r w:rsidR="005B240C">
              <w:rPr>
                <w:noProof/>
                <w:webHidden/>
              </w:rPr>
              <w:fldChar w:fldCharType="end"/>
            </w:r>
          </w:hyperlink>
        </w:p>
        <w:p w14:paraId="39160BA8" w14:textId="77777777" w:rsidR="005B240C" w:rsidRDefault="008C5B9C">
          <w:pPr>
            <w:pStyle w:val="21"/>
            <w:tabs>
              <w:tab w:val="right" w:leader="dot" w:pos="9339"/>
            </w:tabs>
            <w:rPr>
              <w:rFonts w:eastAsiaTheme="minorEastAsia"/>
              <w:noProof/>
              <w:lang w:eastAsia="ru-RU"/>
            </w:rPr>
          </w:pPr>
          <w:hyperlink w:anchor="_Toc101344346" w:history="1">
            <w:r w:rsidR="005B240C" w:rsidRPr="007A7131">
              <w:rPr>
                <w:rStyle w:val="af"/>
                <w:rFonts w:ascii="Times New Roman" w:hAnsi="Times New Roman" w:cs="Times New Roman"/>
                <w:noProof/>
              </w:rPr>
              <w:t>Этапы анестезиологического пособия</w:t>
            </w:r>
            <w:r w:rsidR="005B240C">
              <w:rPr>
                <w:noProof/>
                <w:webHidden/>
              </w:rPr>
              <w:tab/>
            </w:r>
            <w:r w:rsidR="005B240C">
              <w:rPr>
                <w:noProof/>
                <w:webHidden/>
              </w:rPr>
              <w:fldChar w:fldCharType="begin"/>
            </w:r>
            <w:r w:rsidR="005B240C">
              <w:rPr>
                <w:noProof/>
                <w:webHidden/>
              </w:rPr>
              <w:instrText xml:space="preserve"> PAGEREF _Toc101344346 \h </w:instrText>
            </w:r>
            <w:r w:rsidR="005B240C">
              <w:rPr>
                <w:noProof/>
                <w:webHidden/>
              </w:rPr>
            </w:r>
            <w:r w:rsidR="005B240C">
              <w:rPr>
                <w:noProof/>
                <w:webHidden/>
              </w:rPr>
              <w:fldChar w:fldCharType="separate"/>
            </w:r>
            <w:r w:rsidR="00EA00B8">
              <w:rPr>
                <w:noProof/>
                <w:webHidden/>
              </w:rPr>
              <w:t>59</w:t>
            </w:r>
            <w:r w:rsidR="005B240C">
              <w:rPr>
                <w:noProof/>
                <w:webHidden/>
              </w:rPr>
              <w:fldChar w:fldCharType="end"/>
            </w:r>
          </w:hyperlink>
        </w:p>
        <w:p w14:paraId="1DC9F3AA" w14:textId="77777777" w:rsidR="005B240C" w:rsidRDefault="008C5B9C">
          <w:pPr>
            <w:pStyle w:val="12"/>
            <w:tabs>
              <w:tab w:val="right" w:leader="dot" w:pos="9339"/>
            </w:tabs>
            <w:rPr>
              <w:rFonts w:eastAsiaTheme="minorEastAsia"/>
              <w:noProof/>
              <w:lang w:eastAsia="ru-RU"/>
            </w:rPr>
          </w:pPr>
          <w:hyperlink w:anchor="_Toc101344347" w:history="1">
            <w:r w:rsidR="005B240C" w:rsidRPr="007A7131">
              <w:rPr>
                <w:rStyle w:val="af"/>
                <w:noProof/>
              </w:rPr>
              <w:t>Критерии оценки качества медицинской помощи</w:t>
            </w:r>
            <w:r w:rsidR="005B240C">
              <w:rPr>
                <w:noProof/>
                <w:webHidden/>
              </w:rPr>
              <w:tab/>
            </w:r>
            <w:r w:rsidR="005B240C">
              <w:rPr>
                <w:noProof/>
                <w:webHidden/>
              </w:rPr>
              <w:fldChar w:fldCharType="begin"/>
            </w:r>
            <w:r w:rsidR="005B240C">
              <w:rPr>
                <w:noProof/>
                <w:webHidden/>
              </w:rPr>
              <w:instrText xml:space="preserve"> PAGEREF _Toc101344347 \h </w:instrText>
            </w:r>
            <w:r w:rsidR="005B240C">
              <w:rPr>
                <w:noProof/>
                <w:webHidden/>
              </w:rPr>
            </w:r>
            <w:r w:rsidR="005B240C">
              <w:rPr>
                <w:noProof/>
                <w:webHidden/>
              </w:rPr>
              <w:fldChar w:fldCharType="separate"/>
            </w:r>
            <w:r w:rsidR="00EA00B8">
              <w:rPr>
                <w:noProof/>
                <w:webHidden/>
              </w:rPr>
              <w:t>62</w:t>
            </w:r>
            <w:r w:rsidR="005B240C">
              <w:rPr>
                <w:noProof/>
                <w:webHidden/>
              </w:rPr>
              <w:fldChar w:fldCharType="end"/>
            </w:r>
          </w:hyperlink>
        </w:p>
        <w:p w14:paraId="67958D1C" w14:textId="77777777" w:rsidR="005B240C" w:rsidRDefault="008C5B9C">
          <w:pPr>
            <w:pStyle w:val="12"/>
            <w:tabs>
              <w:tab w:val="right" w:leader="dot" w:pos="9339"/>
            </w:tabs>
            <w:rPr>
              <w:rFonts w:eastAsiaTheme="minorEastAsia"/>
              <w:noProof/>
              <w:lang w:eastAsia="ru-RU"/>
            </w:rPr>
          </w:pPr>
          <w:hyperlink w:anchor="_Toc101344348" w:history="1">
            <w:r w:rsidR="005B240C" w:rsidRPr="007A7131">
              <w:rPr>
                <w:rStyle w:val="af"/>
                <w:noProof/>
              </w:rPr>
              <w:t>Список литературы</w:t>
            </w:r>
            <w:r w:rsidR="005B240C">
              <w:rPr>
                <w:noProof/>
                <w:webHidden/>
              </w:rPr>
              <w:tab/>
            </w:r>
            <w:r w:rsidR="005B240C">
              <w:rPr>
                <w:noProof/>
                <w:webHidden/>
              </w:rPr>
              <w:fldChar w:fldCharType="begin"/>
            </w:r>
            <w:r w:rsidR="005B240C">
              <w:rPr>
                <w:noProof/>
                <w:webHidden/>
              </w:rPr>
              <w:instrText xml:space="preserve"> PAGEREF _Toc101344348 \h </w:instrText>
            </w:r>
            <w:r w:rsidR="005B240C">
              <w:rPr>
                <w:noProof/>
                <w:webHidden/>
              </w:rPr>
            </w:r>
            <w:r w:rsidR="005B240C">
              <w:rPr>
                <w:noProof/>
                <w:webHidden/>
              </w:rPr>
              <w:fldChar w:fldCharType="separate"/>
            </w:r>
            <w:r w:rsidR="00EA00B8">
              <w:rPr>
                <w:noProof/>
                <w:webHidden/>
              </w:rPr>
              <w:t>64</w:t>
            </w:r>
            <w:r w:rsidR="005B240C">
              <w:rPr>
                <w:noProof/>
                <w:webHidden/>
              </w:rPr>
              <w:fldChar w:fldCharType="end"/>
            </w:r>
          </w:hyperlink>
        </w:p>
        <w:p w14:paraId="6F534888" w14:textId="77777777" w:rsidR="005B240C" w:rsidRDefault="008C5B9C">
          <w:pPr>
            <w:pStyle w:val="12"/>
            <w:tabs>
              <w:tab w:val="right" w:leader="dot" w:pos="9339"/>
            </w:tabs>
            <w:rPr>
              <w:rFonts w:eastAsiaTheme="minorEastAsia"/>
              <w:noProof/>
              <w:lang w:eastAsia="ru-RU"/>
            </w:rPr>
          </w:pPr>
          <w:hyperlink w:anchor="_Toc101344349" w:history="1">
            <w:r w:rsidR="005B240C" w:rsidRPr="007A7131">
              <w:rPr>
                <w:rStyle w:val="af"/>
                <w:noProof/>
              </w:rPr>
              <w:t>Приложение А1. Состав рабочей группы по разработке и пересмотру клинических рекомендаций</w:t>
            </w:r>
            <w:r w:rsidR="005B240C">
              <w:rPr>
                <w:noProof/>
                <w:webHidden/>
              </w:rPr>
              <w:tab/>
            </w:r>
            <w:r w:rsidR="005B240C">
              <w:rPr>
                <w:noProof/>
                <w:webHidden/>
              </w:rPr>
              <w:fldChar w:fldCharType="begin"/>
            </w:r>
            <w:r w:rsidR="005B240C">
              <w:rPr>
                <w:noProof/>
                <w:webHidden/>
              </w:rPr>
              <w:instrText xml:space="preserve"> PAGEREF _Toc101344349 \h </w:instrText>
            </w:r>
            <w:r w:rsidR="005B240C">
              <w:rPr>
                <w:noProof/>
                <w:webHidden/>
              </w:rPr>
            </w:r>
            <w:r w:rsidR="005B240C">
              <w:rPr>
                <w:noProof/>
                <w:webHidden/>
              </w:rPr>
              <w:fldChar w:fldCharType="separate"/>
            </w:r>
            <w:r w:rsidR="00EA00B8">
              <w:rPr>
                <w:noProof/>
                <w:webHidden/>
              </w:rPr>
              <w:t>75</w:t>
            </w:r>
            <w:r w:rsidR="005B240C">
              <w:rPr>
                <w:noProof/>
                <w:webHidden/>
              </w:rPr>
              <w:fldChar w:fldCharType="end"/>
            </w:r>
          </w:hyperlink>
        </w:p>
        <w:p w14:paraId="69126FAE" w14:textId="77777777" w:rsidR="005B240C" w:rsidRDefault="008C5B9C">
          <w:pPr>
            <w:pStyle w:val="12"/>
            <w:tabs>
              <w:tab w:val="right" w:leader="dot" w:pos="9339"/>
            </w:tabs>
            <w:rPr>
              <w:rFonts w:eastAsiaTheme="minorEastAsia"/>
              <w:noProof/>
              <w:lang w:eastAsia="ru-RU"/>
            </w:rPr>
          </w:pPr>
          <w:hyperlink w:anchor="_Toc101344350" w:history="1">
            <w:r w:rsidR="005B240C" w:rsidRPr="007A7131">
              <w:rPr>
                <w:rStyle w:val="af"/>
                <w:noProof/>
              </w:rPr>
              <w:t>Приложение А2. Методология разработки клинических рекомендаций</w:t>
            </w:r>
            <w:r w:rsidR="005B240C">
              <w:rPr>
                <w:noProof/>
                <w:webHidden/>
              </w:rPr>
              <w:tab/>
            </w:r>
            <w:r w:rsidR="005B240C">
              <w:rPr>
                <w:noProof/>
                <w:webHidden/>
              </w:rPr>
              <w:fldChar w:fldCharType="begin"/>
            </w:r>
            <w:r w:rsidR="005B240C">
              <w:rPr>
                <w:noProof/>
                <w:webHidden/>
              </w:rPr>
              <w:instrText xml:space="preserve"> PAGEREF _Toc101344350 \h </w:instrText>
            </w:r>
            <w:r w:rsidR="005B240C">
              <w:rPr>
                <w:noProof/>
                <w:webHidden/>
              </w:rPr>
            </w:r>
            <w:r w:rsidR="005B240C">
              <w:rPr>
                <w:noProof/>
                <w:webHidden/>
              </w:rPr>
              <w:fldChar w:fldCharType="separate"/>
            </w:r>
            <w:r w:rsidR="00EA00B8">
              <w:rPr>
                <w:noProof/>
                <w:webHidden/>
              </w:rPr>
              <w:t>78</w:t>
            </w:r>
            <w:r w:rsidR="005B240C">
              <w:rPr>
                <w:noProof/>
                <w:webHidden/>
              </w:rPr>
              <w:fldChar w:fldCharType="end"/>
            </w:r>
          </w:hyperlink>
        </w:p>
        <w:p w14:paraId="0353642B" w14:textId="77777777" w:rsidR="005B240C" w:rsidRDefault="008C5B9C">
          <w:pPr>
            <w:pStyle w:val="12"/>
            <w:tabs>
              <w:tab w:val="right" w:leader="dot" w:pos="9339"/>
            </w:tabs>
            <w:rPr>
              <w:rFonts w:eastAsiaTheme="minorEastAsia"/>
              <w:noProof/>
              <w:lang w:eastAsia="ru-RU"/>
            </w:rPr>
          </w:pPr>
          <w:hyperlink w:anchor="_Toc101344351" w:history="1">
            <w:r w:rsidR="005B240C" w:rsidRPr="007A7131">
              <w:rPr>
                <w:rStyle w:val="af"/>
                <w:noProof/>
              </w:rPr>
              <w:t>Приложение А3. Справочные материалы, включая соответствие показаний к применению и противопоказаний, способов применения и доз лекарственных препаратов, инструкции по применению лекарственного препарата</w:t>
            </w:r>
            <w:r w:rsidR="005B240C">
              <w:rPr>
                <w:noProof/>
                <w:webHidden/>
              </w:rPr>
              <w:tab/>
            </w:r>
            <w:r w:rsidR="005B240C">
              <w:rPr>
                <w:noProof/>
                <w:webHidden/>
              </w:rPr>
              <w:fldChar w:fldCharType="begin"/>
            </w:r>
            <w:r w:rsidR="005B240C">
              <w:rPr>
                <w:noProof/>
                <w:webHidden/>
              </w:rPr>
              <w:instrText xml:space="preserve"> PAGEREF _Toc101344351 \h </w:instrText>
            </w:r>
            <w:r w:rsidR="005B240C">
              <w:rPr>
                <w:noProof/>
                <w:webHidden/>
              </w:rPr>
            </w:r>
            <w:r w:rsidR="005B240C">
              <w:rPr>
                <w:noProof/>
                <w:webHidden/>
              </w:rPr>
              <w:fldChar w:fldCharType="separate"/>
            </w:r>
            <w:r w:rsidR="00EA00B8">
              <w:rPr>
                <w:noProof/>
                <w:webHidden/>
              </w:rPr>
              <w:t>79</w:t>
            </w:r>
            <w:r w:rsidR="005B240C">
              <w:rPr>
                <w:noProof/>
                <w:webHidden/>
              </w:rPr>
              <w:fldChar w:fldCharType="end"/>
            </w:r>
          </w:hyperlink>
        </w:p>
        <w:p w14:paraId="31368610" w14:textId="77777777" w:rsidR="005B240C" w:rsidRDefault="008C5B9C">
          <w:pPr>
            <w:pStyle w:val="12"/>
            <w:tabs>
              <w:tab w:val="right" w:leader="dot" w:pos="9339"/>
            </w:tabs>
            <w:rPr>
              <w:rFonts w:eastAsiaTheme="minorEastAsia"/>
              <w:noProof/>
              <w:lang w:eastAsia="ru-RU"/>
            </w:rPr>
          </w:pPr>
          <w:hyperlink w:anchor="_Toc101344352" w:history="1">
            <w:r w:rsidR="005B240C" w:rsidRPr="007A7131">
              <w:rPr>
                <w:rStyle w:val="af"/>
                <w:noProof/>
              </w:rPr>
              <w:t>Приложение Б. Алгоритмы действий врача</w:t>
            </w:r>
            <w:r w:rsidR="005B240C">
              <w:rPr>
                <w:noProof/>
                <w:webHidden/>
              </w:rPr>
              <w:tab/>
            </w:r>
            <w:r w:rsidR="005B240C">
              <w:rPr>
                <w:noProof/>
                <w:webHidden/>
              </w:rPr>
              <w:fldChar w:fldCharType="begin"/>
            </w:r>
            <w:r w:rsidR="005B240C">
              <w:rPr>
                <w:noProof/>
                <w:webHidden/>
              </w:rPr>
              <w:instrText xml:space="preserve"> PAGEREF _Toc101344352 \h </w:instrText>
            </w:r>
            <w:r w:rsidR="005B240C">
              <w:rPr>
                <w:noProof/>
                <w:webHidden/>
              </w:rPr>
            </w:r>
            <w:r w:rsidR="005B240C">
              <w:rPr>
                <w:noProof/>
                <w:webHidden/>
              </w:rPr>
              <w:fldChar w:fldCharType="separate"/>
            </w:r>
            <w:r w:rsidR="00EA00B8">
              <w:rPr>
                <w:noProof/>
                <w:webHidden/>
              </w:rPr>
              <w:t>82</w:t>
            </w:r>
            <w:r w:rsidR="005B240C">
              <w:rPr>
                <w:noProof/>
                <w:webHidden/>
              </w:rPr>
              <w:fldChar w:fldCharType="end"/>
            </w:r>
          </w:hyperlink>
        </w:p>
        <w:p w14:paraId="13C1CF63" w14:textId="77777777" w:rsidR="005B240C" w:rsidRDefault="008C5B9C">
          <w:pPr>
            <w:pStyle w:val="12"/>
            <w:tabs>
              <w:tab w:val="right" w:leader="dot" w:pos="9339"/>
            </w:tabs>
            <w:rPr>
              <w:rFonts w:eastAsiaTheme="minorEastAsia"/>
              <w:noProof/>
              <w:lang w:eastAsia="ru-RU"/>
            </w:rPr>
          </w:pPr>
          <w:hyperlink w:anchor="_Toc101344353" w:history="1">
            <w:r w:rsidR="005B240C" w:rsidRPr="007A7131">
              <w:rPr>
                <w:rStyle w:val="af"/>
                <w:noProof/>
              </w:rPr>
              <w:t>Приложение В. Информация для пациента</w:t>
            </w:r>
            <w:r w:rsidR="005B240C">
              <w:rPr>
                <w:noProof/>
                <w:webHidden/>
              </w:rPr>
              <w:tab/>
            </w:r>
            <w:r w:rsidR="005B240C">
              <w:rPr>
                <w:noProof/>
                <w:webHidden/>
              </w:rPr>
              <w:fldChar w:fldCharType="begin"/>
            </w:r>
            <w:r w:rsidR="005B240C">
              <w:rPr>
                <w:noProof/>
                <w:webHidden/>
              </w:rPr>
              <w:instrText xml:space="preserve"> PAGEREF _Toc101344353 \h </w:instrText>
            </w:r>
            <w:r w:rsidR="005B240C">
              <w:rPr>
                <w:noProof/>
                <w:webHidden/>
              </w:rPr>
            </w:r>
            <w:r w:rsidR="005B240C">
              <w:rPr>
                <w:noProof/>
                <w:webHidden/>
              </w:rPr>
              <w:fldChar w:fldCharType="separate"/>
            </w:r>
            <w:r w:rsidR="00EA00B8">
              <w:rPr>
                <w:noProof/>
                <w:webHidden/>
              </w:rPr>
              <w:t>90</w:t>
            </w:r>
            <w:r w:rsidR="005B240C">
              <w:rPr>
                <w:noProof/>
                <w:webHidden/>
              </w:rPr>
              <w:fldChar w:fldCharType="end"/>
            </w:r>
          </w:hyperlink>
        </w:p>
        <w:p w14:paraId="0D3DBC98" w14:textId="77777777" w:rsidR="005B240C" w:rsidRDefault="008C5B9C">
          <w:pPr>
            <w:pStyle w:val="12"/>
            <w:tabs>
              <w:tab w:val="right" w:leader="dot" w:pos="9339"/>
            </w:tabs>
            <w:rPr>
              <w:rFonts w:eastAsiaTheme="minorEastAsia"/>
              <w:noProof/>
              <w:lang w:eastAsia="ru-RU"/>
            </w:rPr>
          </w:pPr>
          <w:hyperlink w:anchor="_Toc101344354" w:history="1">
            <w:r w:rsidR="005B240C" w:rsidRPr="007A7131">
              <w:rPr>
                <w:rStyle w:val="af"/>
                <w:noProof/>
              </w:rPr>
              <w:t>Приложение Г. Шкалы оценки, вопросники и другие оценочные инструменты состояния пациента, приведенные в клинических рекомендациях</w:t>
            </w:r>
            <w:r w:rsidR="005B240C">
              <w:rPr>
                <w:noProof/>
                <w:webHidden/>
              </w:rPr>
              <w:tab/>
            </w:r>
            <w:r w:rsidR="005B240C">
              <w:rPr>
                <w:noProof/>
                <w:webHidden/>
              </w:rPr>
              <w:fldChar w:fldCharType="begin"/>
            </w:r>
            <w:r w:rsidR="005B240C">
              <w:rPr>
                <w:noProof/>
                <w:webHidden/>
              </w:rPr>
              <w:instrText xml:space="preserve"> PAGEREF _Toc101344354 \h </w:instrText>
            </w:r>
            <w:r w:rsidR="005B240C">
              <w:rPr>
                <w:noProof/>
                <w:webHidden/>
              </w:rPr>
            </w:r>
            <w:r w:rsidR="005B240C">
              <w:rPr>
                <w:noProof/>
                <w:webHidden/>
              </w:rPr>
              <w:fldChar w:fldCharType="separate"/>
            </w:r>
            <w:r w:rsidR="00EA00B8">
              <w:rPr>
                <w:noProof/>
                <w:webHidden/>
              </w:rPr>
              <w:t>91</w:t>
            </w:r>
            <w:r w:rsidR="005B240C">
              <w:rPr>
                <w:noProof/>
                <w:webHidden/>
              </w:rPr>
              <w:fldChar w:fldCharType="end"/>
            </w:r>
          </w:hyperlink>
        </w:p>
        <w:p w14:paraId="1478CC78" w14:textId="77777777" w:rsidR="005B240C" w:rsidRDefault="008C5B9C">
          <w:pPr>
            <w:pStyle w:val="21"/>
            <w:tabs>
              <w:tab w:val="right" w:leader="dot" w:pos="9339"/>
            </w:tabs>
            <w:rPr>
              <w:rFonts w:eastAsiaTheme="minorEastAsia"/>
              <w:noProof/>
              <w:lang w:eastAsia="ru-RU"/>
            </w:rPr>
          </w:pPr>
          <w:hyperlink w:anchor="_Toc101344355" w:history="1">
            <w:r w:rsidR="005B240C" w:rsidRPr="007A7131">
              <w:rPr>
                <w:rStyle w:val="af"/>
                <w:b/>
                <w:noProof/>
              </w:rPr>
              <w:t xml:space="preserve">Приложение Г1. </w:t>
            </w:r>
            <w:r w:rsidR="005B240C" w:rsidRPr="007A7131">
              <w:rPr>
                <w:rStyle w:val="af"/>
                <w:noProof/>
              </w:rPr>
              <w:t xml:space="preserve">Прогностическая система </w:t>
            </w:r>
            <w:r w:rsidR="005B240C" w:rsidRPr="007A7131">
              <w:rPr>
                <w:rStyle w:val="af"/>
                <w:noProof/>
                <w:lang w:val="en-US"/>
              </w:rPr>
              <w:t>IPSM</w:t>
            </w:r>
            <w:r w:rsidR="005B240C" w:rsidRPr="007A7131">
              <w:rPr>
                <w:rStyle w:val="af"/>
                <w:noProof/>
              </w:rPr>
              <w:t xml:space="preserve"> (</w:t>
            </w:r>
            <w:r w:rsidR="005B240C" w:rsidRPr="007A7131">
              <w:rPr>
                <w:rStyle w:val="af"/>
                <w:noProof/>
                <w:lang w:val="en-US"/>
              </w:rPr>
              <w:t>International</w:t>
            </w:r>
            <w:r w:rsidR="005B240C" w:rsidRPr="007A7131">
              <w:rPr>
                <w:rStyle w:val="af"/>
                <w:noProof/>
              </w:rPr>
              <w:t xml:space="preserve"> </w:t>
            </w:r>
            <w:r w:rsidR="005B240C" w:rsidRPr="007A7131">
              <w:rPr>
                <w:rStyle w:val="af"/>
                <w:noProof/>
                <w:lang w:val="en-US"/>
              </w:rPr>
              <w:t>prognostic</w:t>
            </w:r>
            <w:r w:rsidR="005B240C" w:rsidRPr="007A7131">
              <w:rPr>
                <w:rStyle w:val="af"/>
                <w:noProof/>
              </w:rPr>
              <w:t xml:space="preserve"> </w:t>
            </w:r>
            <w:r w:rsidR="005B240C" w:rsidRPr="007A7131">
              <w:rPr>
                <w:rStyle w:val="af"/>
                <w:noProof/>
                <w:lang w:val="en-US"/>
              </w:rPr>
              <w:t>scoring</w:t>
            </w:r>
            <w:r w:rsidR="005B240C" w:rsidRPr="007A7131">
              <w:rPr>
                <w:rStyle w:val="af"/>
                <w:noProof/>
              </w:rPr>
              <w:t xml:space="preserve"> </w:t>
            </w:r>
            <w:r w:rsidR="005B240C" w:rsidRPr="007A7131">
              <w:rPr>
                <w:rStyle w:val="af"/>
                <w:noProof/>
                <w:lang w:val="en-US"/>
              </w:rPr>
              <w:t>system</w:t>
            </w:r>
            <w:r w:rsidR="005B240C" w:rsidRPr="007A7131">
              <w:rPr>
                <w:rStyle w:val="af"/>
                <w:noProof/>
              </w:rPr>
              <w:t xml:space="preserve"> </w:t>
            </w:r>
            <w:r w:rsidR="005B240C" w:rsidRPr="007A7131">
              <w:rPr>
                <w:rStyle w:val="af"/>
                <w:noProof/>
                <w:lang w:val="en-US"/>
              </w:rPr>
              <w:t>for</w:t>
            </w:r>
            <w:r w:rsidR="005B240C" w:rsidRPr="007A7131">
              <w:rPr>
                <w:rStyle w:val="af"/>
                <w:noProof/>
              </w:rPr>
              <w:t xml:space="preserve"> </w:t>
            </w:r>
            <w:r w:rsidR="005B240C" w:rsidRPr="007A7131">
              <w:rPr>
                <w:rStyle w:val="af"/>
                <w:noProof/>
                <w:lang w:val="en-US"/>
              </w:rPr>
              <w:t>mastocytosis</w:t>
            </w:r>
            <w:r w:rsidR="005B240C" w:rsidRPr="007A7131">
              <w:rPr>
                <w:rStyle w:val="af"/>
                <w:noProof/>
              </w:rPr>
              <w:t>) для индолентного системного мастоцитоза.</w:t>
            </w:r>
            <w:r w:rsidR="005B240C">
              <w:rPr>
                <w:noProof/>
                <w:webHidden/>
              </w:rPr>
              <w:tab/>
            </w:r>
            <w:r w:rsidR="005B240C">
              <w:rPr>
                <w:noProof/>
                <w:webHidden/>
              </w:rPr>
              <w:fldChar w:fldCharType="begin"/>
            </w:r>
            <w:r w:rsidR="005B240C">
              <w:rPr>
                <w:noProof/>
                <w:webHidden/>
              </w:rPr>
              <w:instrText xml:space="preserve"> PAGEREF _Toc101344355 \h </w:instrText>
            </w:r>
            <w:r w:rsidR="005B240C">
              <w:rPr>
                <w:noProof/>
                <w:webHidden/>
              </w:rPr>
            </w:r>
            <w:r w:rsidR="005B240C">
              <w:rPr>
                <w:noProof/>
                <w:webHidden/>
              </w:rPr>
              <w:fldChar w:fldCharType="separate"/>
            </w:r>
            <w:r w:rsidR="00EA00B8">
              <w:rPr>
                <w:noProof/>
                <w:webHidden/>
              </w:rPr>
              <w:t>91</w:t>
            </w:r>
            <w:r w:rsidR="005B240C">
              <w:rPr>
                <w:noProof/>
                <w:webHidden/>
              </w:rPr>
              <w:fldChar w:fldCharType="end"/>
            </w:r>
          </w:hyperlink>
        </w:p>
        <w:p w14:paraId="7948C260" w14:textId="77777777" w:rsidR="005B240C" w:rsidRDefault="008C5B9C">
          <w:pPr>
            <w:pStyle w:val="21"/>
            <w:tabs>
              <w:tab w:val="right" w:leader="dot" w:pos="9339"/>
            </w:tabs>
            <w:rPr>
              <w:rFonts w:eastAsiaTheme="minorEastAsia"/>
              <w:noProof/>
              <w:lang w:eastAsia="ru-RU"/>
            </w:rPr>
          </w:pPr>
          <w:hyperlink w:anchor="_Toc101344356" w:history="1">
            <w:r w:rsidR="005B240C" w:rsidRPr="007A7131">
              <w:rPr>
                <w:rStyle w:val="af"/>
                <w:b/>
                <w:noProof/>
              </w:rPr>
              <w:t>Приложение Г2</w:t>
            </w:r>
            <w:r w:rsidR="005B240C" w:rsidRPr="007A7131">
              <w:rPr>
                <w:rStyle w:val="af"/>
                <w:noProof/>
              </w:rPr>
              <w:t xml:space="preserve">. Прогностическая система </w:t>
            </w:r>
            <w:r w:rsidR="005B240C" w:rsidRPr="007A7131">
              <w:rPr>
                <w:rStyle w:val="af"/>
                <w:noProof/>
                <w:lang w:val="en-US"/>
              </w:rPr>
              <w:t>IPSM</w:t>
            </w:r>
            <w:r w:rsidR="005B240C" w:rsidRPr="007A7131">
              <w:rPr>
                <w:rStyle w:val="af"/>
                <w:noProof/>
              </w:rPr>
              <w:t xml:space="preserve"> (</w:t>
            </w:r>
            <w:r w:rsidR="005B240C" w:rsidRPr="007A7131">
              <w:rPr>
                <w:rStyle w:val="af"/>
                <w:noProof/>
                <w:lang w:val="en-US"/>
              </w:rPr>
              <w:t>International</w:t>
            </w:r>
            <w:r w:rsidR="005B240C" w:rsidRPr="007A7131">
              <w:rPr>
                <w:rStyle w:val="af"/>
                <w:noProof/>
              </w:rPr>
              <w:t xml:space="preserve"> </w:t>
            </w:r>
            <w:r w:rsidR="005B240C" w:rsidRPr="007A7131">
              <w:rPr>
                <w:rStyle w:val="af"/>
                <w:noProof/>
                <w:lang w:val="en-US"/>
              </w:rPr>
              <w:t>prognostic</w:t>
            </w:r>
            <w:r w:rsidR="005B240C" w:rsidRPr="007A7131">
              <w:rPr>
                <w:rStyle w:val="af"/>
                <w:noProof/>
              </w:rPr>
              <w:t xml:space="preserve"> </w:t>
            </w:r>
            <w:r w:rsidR="005B240C" w:rsidRPr="007A7131">
              <w:rPr>
                <w:rStyle w:val="af"/>
                <w:noProof/>
                <w:lang w:val="en-US"/>
              </w:rPr>
              <w:t>scoring</w:t>
            </w:r>
            <w:r w:rsidR="005B240C" w:rsidRPr="007A7131">
              <w:rPr>
                <w:rStyle w:val="af"/>
                <w:noProof/>
              </w:rPr>
              <w:t xml:space="preserve"> </w:t>
            </w:r>
            <w:r w:rsidR="005B240C" w:rsidRPr="007A7131">
              <w:rPr>
                <w:rStyle w:val="af"/>
                <w:noProof/>
                <w:lang w:val="en-US"/>
              </w:rPr>
              <w:t>system</w:t>
            </w:r>
            <w:r w:rsidR="005B240C" w:rsidRPr="007A7131">
              <w:rPr>
                <w:rStyle w:val="af"/>
                <w:noProof/>
              </w:rPr>
              <w:t xml:space="preserve"> </w:t>
            </w:r>
            <w:r w:rsidR="005B240C" w:rsidRPr="007A7131">
              <w:rPr>
                <w:rStyle w:val="af"/>
                <w:noProof/>
                <w:lang w:val="en-US"/>
              </w:rPr>
              <w:t>for</w:t>
            </w:r>
            <w:r w:rsidR="005B240C" w:rsidRPr="007A7131">
              <w:rPr>
                <w:rStyle w:val="af"/>
                <w:noProof/>
              </w:rPr>
              <w:t xml:space="preserve"> </w:t>
            </w:r>
            <w:r w:rsidR="005B240C" w:rsidRPr="007A7131">
              <w:rPr>
                <w:rStyle w:val="af"/>
                <w:noProof/>
                <w:lang w:val="en-US"/>
              </w:rPr>
              <w:t>mastocytosis</w:t>
            </w:r>
            <w:r w:rsidR="005B240C" w:rsidRPr="007A7131">
              <w:rPr>
                <w:rStyle w:val="af"/>
                <w:noProof/>
              </w:rPr>
              <w:t>) для распространенного системного мастоцитоза.</w:t>
            </w:r>
            <w:r w:rsidR="005B240C">
              <w:rPr>
                <w:noProof/>
                <w:webHidden/>
              </w:rPr>
              <w:tab/>
            </w:r>
            <w:r w:rsidR="005B240C">
              <w:rPr>
                <w:noProof/>
                <w:webHidden/>
              </w:rPr>
              <w:fldChar w:fldCharType="begin"/>
            </w:r>
            <w:r w:rsidR="005B240C">
              <w:rPr>
                <w:noProof/>
                <w:webHidden/>
              </w:rPr>
              <w:instrText xml:space="preserve"> PAGEREF _Toc101344356 \h </w:instrText>
            </w:r>
            <w:r w:rsidR="005B240C">
              <w:rPr>
                <w:noProof/>
                <w:webHidden/>
              </w:rPr>
            </w:r>
            <w:r w:rsidR="005B240C">
              <w:rPr>
                <w:noProof/>
                <w:webHidden/>
              </w:rPr>
              <w:fldChar w:fldCharType="separate"/>
            </w:r>
            <w:r w:rsidR="00EA00B8">
              <w:rPr>
                <w:noProof/>
                <w:webHidden/>
              </w:rPr>
              <w:t>91</w:t>
            </w:r>
            <w:r w:rsidR="005B240C">
              <w:rPr>
                <w:noProof/>
                <w:webHidden/>
              </w:rPr>
              <w:fldChar w:fldCharType="end"/>
            </w:r>
          </w:hyperlink>
        </w:p>
        <w:p w14:paraId="7755D236" w14:textId="77777777" w:rsidR="005B240C" w:rsidRDefault="008C5B9C">
          <w:pPr>
            <w:pStyle w:val="21"/>
            <w:tabs>
              <w:tab w:val="right" w:leader="dot" w:pos="9339"/>
            </w:tabs>
            <w:rPr>
              <w:rFonts w:eastAsiaTheme="minorEastAsia"/>
              <w:noProof/>
              <w:lang w:eastAsia="ru-RU"/>
            </w:rPr>
          </w:pPr>
          <w:hyperlink w:anchor="_Toc101344357" w:history="1">
            <w:r w:rsidR="005B240C" w:rsidRPr="007A7131">
              <w:rPr>
                <w:rStyle w:val="af"/>
                <w:b/>
                <w:noProof/>
              </w:rPr>
              <w:t>Приложение Г</w:t>
            </w:r>
            <w:r w:rsidR="005B240C" w:rsidRPr="007A7131">
              <w:rPr>
                <w:rStyle w:val="af"/>
                <w:noProof/>
              </w:rPr>
              <w:t xml:space="preserve"> 3. Прогностическая система клиники Мейо.</w:t>
            </w:r>
            <w:r w:rsidR="005B240C">
              <w:rPr>
                <w:noProof/>
                <w:webHidden/>
              </w:rPr>
              <w:tab/>
            </w:r>
            <w:r w:rsidR="005B240C">
              <w:rPr>
                <w:noProof/>
                <w:webHidden/>
              </w:rPr>
              <w:fldChar w:fldCharType="begin"/>
            </w:r>
            <w:r w:rsidR="005B240C">
              <w:rPr>
                <w:noProof/>
                <w:webHidden/>
              </w:rPr>
              <w:instrText xml:space="preserve"> PAGEREF _Toc101344357 \h </w:instrText>
            </w:r>
            <w:r w:rsidR="005B240C">
              <w:rPr>
                <w:noProof/>
                <w:webHidden/>
              </w:rPr>
            </w:r>
            <w:r w:rsidR="005B240C">
              <w:rPr>
                <w:noProof/>
                <w:webHidden/>
              </w:rPr>
              <w:fldChar w:fldCharType="separate"/>
            </w:r>
            <w:r w:rsidR="00EA00B8">
              <w:rPr>
                <w:noProof/>
                <w:webHidden/>
              </w:rPr>
              <w:t>92</w:t>
            </w:r>
            <w:r w:rsidR="005B240C">
              <w:rPr>
                <w:noProof/>
                <w:webHidden/>
              </w:rPr>
              <w:fldChar w:fldCharType="end"/>
            </w:r>
          </w:hyperlink>
        </w:p>
        <w:p w14:paraId="326E4CD7" w14:textId="77777777" w:rsidR="005B240C" w:rsidRDefault="008C5B9C">
          <w:pPr>
            <w:pStyle w:val="21"/>
            <w:tabs>
              <w:tab w:val="right" w:leader="dot" w:pos="9339"/>
            </w:tabs>
            <w:rPr>
              <w:rFonts w:eastAsiaTheme="minorEastAsia"/>
              <w:noProof/>
              <w:lang w:eastAsia="ru-RU"/>
            </w:rPr>
          </w:pPr>
          <w:hyperlink w:anchor="_Toc101344358" w:history="1">
            <w:r w:rsidR="005B240C" w:rsidRPr="007A7131">
              <w:rPr>
                <w:rStyle w:val="af"/>
                <w:b/>
                <w:noProof/>
              </w:rPr>
              <w:t>Приложение Г</w:t>
            </w:r>
            <w:r w:rsidR="005B240C" w:rsidRPr="007A7131">
              <w:rPr>
                <w:rStyle w:val="af"/>
                <w:noProof/>
              </w:rPr>
              <w:t>4. Клинико-молекулярная прогностическая система для распространенного мастоцитоза.</w:t>
            </w:r>
            <w:r w:rsidR="005B240C">
              <w:rPr>
                <w:noProof/>
                <w:webHidden/>
              </w:rPr>
              <w:tab/>
            </w:r>
            <w:r w:rsidR="005B240C">
              <w:rPr>
                <w:noProof/>
                <w:webHidden/>
              </w:rPr>
              <w:fldChar w:fldCharType="begin"/>
            </w:r>
            <w:r w:rsidR="005B240C">
              <w:rPr>
                <w:noProof/>
                <w:webHidden/>
              </w:rPr>
              <w:instrText xml:space="preserve"> PAGEREF _Toc101344358 \h </w:instrText>
            </w:r>
            <w:r w:rsidR="005B240C">
              <w:rPr>
                <w:noProof/>
                <w:webHidden/>
              </w:rPr>
            </w:r>
            <w:r w:rsidR="005B240C">
              <w:rPr>
                <w:noProof/>
                <w:webHidden/>
              </w:rPr>
              <w:fldChar w:fldCharType="separate"/>
            </w:r>
            <w:r w:rsidR="00EA00B8">
              <w:rPr>
                <w:noProof/>
                <w:webHidden/>
              </w:rPr>
              <w:t>92</w:t>
            </w:r>
            <w:r w:rsidR="005B240C">
              <w:rPr>
                <w:noProof/>
                <w:webHidden/>
              </w:rPr>
              <w:fldChar w:fldCharType="end"/>
            </w:r>
          </w:hyperlink>
        </w:p>
        <w:p w14:paraId="4C86AB3F" w14:textId="77777777" w:rsidR="005B240C" w:rsidRDefault="008C5B9C">
          <w:pPr>
            <w:pStyle w:val="21"/>
            <w:tabs>
              <w:tab w:val="right" w:leader="dot" w:pos="9339"/>
            </w:tabs>
            <w:rPr>
              <w:rFonts w:eastAsiaTheme="minorEastAsia"/>
              <w:noProof/>
              <w:lang w:eastAsia="ru-RU"/>
            </w:rPr>
          </w:pPr>
          <w:hyperlink w:anchor="_Toc101344359" w:history="1">
            <w:r w:rsidR="005B240C" w:rsidRPr="007A7131">
              <w:rPr>
                <w:rStyle w:val="af"/>
                <w:noProof/>
              </w:rPr>
              <w:t>Приложение Г5 Опросник для оценки качества жизни больного мастоцитозом</w:t>
            </w:r>
            <w:r w:rsidR="005B240C">
              <w:rPr>
                <w:noProof/>
                <w:webHidden/>
              </w:rPr>
              <w:tab/>
            </w:r>
            <w:r w:rsidR="005B240C">
              <w:rPr>
                <w:noProof/>
                <w:webHidden/>
              </w:rPr>
              <w:fldChar w:fldCharType="begin"/>
            </w:r>
            <w:r w:rsidR="005B240C">
              <w:rPr>
                <w:noProof/>
                <w:webHidden/>
              </w:rPr>
              <w:instrText xml:space="preserve"> PAGEREF _Toc101344359 \h </w:instrText>
            </w:r>
            <w:r w:rsidR="005B240C">
              <w:rPr>
                <w:noProof/>
                <w:webHidden/>
              </w:rPr>
            </w:r>
            <w:r w:rsidR="005B240C">
              <w:rPr>
                <w:noProof/>
                <w:webHidden/>
              </w:rPr>
              <w:fldChar w:fldCharType="separate"/>
            </w:r>
            <w:r w:rsidR="00EA00B8">
              <w:rPr>
                <w:noProof/>
                <w:webHidden/>
              </w:rPr>
              <w:t>93</w:t>
            </w:r>
            <w:r w:rsidR="005B240C">
              <w:rPr>
                <w:noProof/>
                <w:webHidden/>
              </w:rPr>
              <w:fldChar w:fldCharType="end"/>
            </w:r>
          </w:hyperlink>
        </w:p>
        <w:p w14:paraId="6564733D" w14:textId="77777777" w:rsidR="005B240C" w:rsidRDefault="008C5B9C">
          <w:pPr>
            <w:pStyle w:val="21"/>
            <w:tabs>
              <w:tab w:val="right" w:leader="dot" w:pos="9339"/>
            </w:tabs>
            <w:rPr>
              <w:rFonts w:eastAsiaTheme="minorEastAsia"/>
              <w:noProof/>
              <w:lang w:eastAsia="ru-RU"/>
            </w:rPr>
          </w:pPr>
          <w:hyperlink w:anchor="_Toc101344360" w:history="1">
            <w:r w:rsidR="005B240C" w:rsidRPr="007A7131">
              <w:rPr>
                <w:rStyle w:val="af"/>
                <w:b/>
                <w:bCs/>
                <w:noProof/>
              </w:rPr>
              <w:t>Приложение Г6. Частота динамического обследования больных мастоцитозом*</w:t>
            </w:r>
            <w:r w:rsidR="005B240C">
              <w:rPr>
                <w:noProof/>
                <w:webHidden/>
              </w:rPr>
              <w:tab/>
            </w:r>
            <w:r w:rsidR="005B240C">
              <w:rPr>
                <w:noProof/>
                <w:webHidden/>
              </w:rPr>
              <w:fldChar w:fldCharType="begin"/>
            </w:r>
            <w:r w:rsidR="005B240C">
              <w:rPr>
                <w:noProof/>
                <w:webHidden/>
              </w:rPr>
              <w:instrText xml:space="preserve"> PAGEREF _Toc101344360 \h </w:instrText>
            </w:r>
            <w:r w:rsidR="005B240C">
              <w:rPr>
                <w:noProof/>
                <w:webHidden/>
              </w:rPr>
            </w:r>
            <w:r w:rsidR="005B240C">
              <w:rPr>
                <w:noProof/>
                <w:webHidden/>
              </w:rPr>
              <w:fldChar w:fldCharType="separate"/>
            </w:r>
            <w:r w:rsidR="00EA00B8">
              <w:rPr>
                <w:noProof/>
                <w:webHidden/>
              </w:rPr>
              <w:t>96</w:t>
            </w:r>
            <w:r w:rsidR="005B240C">
              <w:rPr>
                <w:noProof/>
                <w:webHidden/>
              </w:rPr>
              <w:fldChar w:fldCharType="end"/>
            </w:r>
          </w:hyperlink>
        </w:p>
        <w:p w14:paraId="59A5E5D1" w14:textId="77777777" w:rsidR="005B240C" w:rsidRDefault="008C5B9C">
          <w:pPr>
            <w:pStyle w:val="21"/>
            <w:tabs>
              <w:tab w:val="right" w:leader="dot" w:pos="9339"/>
            </w:tabs>
            <w:rPr>
              <w:rFonts w:eastAsiaTheme="minorEastAsia"/>
              <w:noProof/>
              <w:lang w:eastAsia="ru-RU"/>
            </w:rPr>
          </w:pPr>
          <w:hyperlink w:anchor="_Toc101344361" w:history="1">
            <w:r w:rsidR="005B240C" w:rsidRPr="007A7131">
              <w:rPr>
                <w:rStyle w:val="af"/>
                <w:b/>
                <w:bCs/>
                <w:noProof/>
              </w:rPr>
              <w:t xml:space="preserve">Приложение Г7. </w:t>
            </w:r>
            <w:r w:rsidR="005B240C" w:rsidRPr="007A7131">
              <w:rPr>
                <w:rStyle w:val="af"/>
                <w:noProof/>
              </w:rPr>
              <w:t>Критерии оценки ответа на терапию при системных мастоцитозах</w:t>
            </w:r>
            <w:r w:rsidR="005B240C" w:rsidRPr="007A7131">
              <w:rPr>
                <w:rStyle w:val="af"/>
                <w:b/>
                <w:bCs/>
                <w:noProof/>
              </w:rPr>
              <w:t>.</w:t>
            </w:r>
            <w:r w:rsidR="005B240C">
              <w:rPr>
                <w:noProof/>
                <w:webHidden/>
              </w:rPr>
              <w:tab/>
            </w:r>
            <w:r w:rsidR="005B240C">
              <w:rPr>
                <w:noProof/>
                <w:webHidden/>
              </w:rPr>
              <w:fldChar w:fldCharType="begin"/>
            </w:r>
            <w:r w:rsidR="005B240C">
              <w:rPr>
                <w:noProof/>
                <w:webHidden/>
              </w:rPr>
              <w:instrText xml:space="preserve"> PAGEREF _Toc101344361 \h </w:instrText>
            </w:r>
            <w:r w:rsidR="005B240C">
              <w:rPr>
                <w:noProof/>
                <w:webHidden/>
              </w:rPr>
            </w:r>
            <w:r w:rsidR="005B240C">
              <w:rPr>
                <w:noProof/>
                <w:webHidden/>
              </w:rPr>
              <w:fldChar w:fldCharType="separate"/>
            </w:r>
            <w:r w:rsidR="00EA00B8">
              <w:rPr>
                <w:noProof/>
                <w:webHidden/>
              </w:rPr>
              <w:t>96</w:t>
            </w:r>
            <w:r w:rsidR="005B240C">
              <w:rPr>
                <w:noProof/>
                <w:webHidden/>
              </w:rPr>
              <w:fldChar w:fldCharType="end"/>
            </w:r>
          </w:hyperlink>
        </w:p>
        <w:p w14:paraId="0155BC93" w14:textId="28D51C82" w:rsidR="005B240C" w:rsidRDefault="005B240C">
          <w:r>
            <w:rPr>
              <w:b/>
              <w:bCs/>
            </w:rPr>
            <w:fldChar w:fldCharType="end"/>
          </w:r>
        </w:p>
      </w:sdtContent>
    </w:sdt>
    <w:p w14:paraId="7AB3679C" w14:textId="1F721928" w:rsidR="006F2B11" w:rsidRPr="00B831E6" w:rsidRDefault="006F2B11" w:rsidP="00B831E6">
      <w:pPr>
        <w:pStyle w:val="1"/>
        <w:jc w:val="center"/>
      </w:pPr>
      <w:bookmarkStart w:id="5" w:name="_Toc101344305"/>
      <w:r w:rsidRPr="00B831E6">
        <w:lastRenderedPageBreak/>
        <w:t>Список сокращений.</w:t>
      </w:r>
      <w:bookmarkEnd w:id="5"/>
    </w:p>
    <w:p w14:paraId="7DB4E2EA" w14:textId="6E131027" w:rsidR="006F2B11" w:rsidRDefault="006F2B11" w:rsidP="005B240C">
      <w:pPr>
        <w:ind w:left="709" w:firstLine="0"/>
      </w:pPr>
    </w:p>
    <w:p w14:paraId="6453036E" w14:textId="77777777" w:rsidR="00373037" w:rsidRDefault="00373037" w:rsidP="00373037">
      <w:r>
        <w:t>А</w:t>
      </w:r>
      <w:r w:rsidRPr="001B355F">
        <w:t>лло-ТГСК</w:t>
      </w:r>
      <w:r>
        <w:t xml:space="preserve"> - а</w:t>
      </w:r>
      <w:r w:rsidRPr="001B355F">
        <w:t>ллогенная трансплантация гемопоэтических стволовых</w:t>
      </w:r>
      <w:r>
        <w:t xml:space="preserve"> клеток</w:t>
      </w:r>
    </w:p>
    <w:p w14:paraId="5FB781B4" w14:textId="77777777" w:rsidR="00373037" w:rsidRPr="006B05C4" w:rsidRDefault="00373037" w:rsidP="00373037">
      <w:r w:rsidRPr="006B05C4">
        <w:t>АЛТ – аланинаминотрансфераза</w:t>
      </w:r>
    </w:p>
    <w:p w14:paraId="1DF7D074" w14:textId="3238C617" w:rsidR="00373037" w:rsidRPr="005B240C" w:rsidRDefault="00373037" w:rsidP="00373037">
      <w:pPr>
        <w:ind w:left="709" w:firstLine="0"/>
      </w:pPr>
      <w:r w:rsidRPr="005B240C">
        <w:t xml:space="preserve">АСМ </w:t>
      </w:r>
      <w:r w:rsidR="00424468">
        <w:t xml:space="preserve">– </w:t>
      </w:r>
      <w:r w:rsidR="00424468" w:rsidRPr="001B355F">
        <w:t>агрессивный системный мастоцитоз</w:t>
      </w:r>
      <w:r w:rsidRPr="005B240C">
        <w:t xml:space="preserve"> </w:t>
      </w:r>
    </w:p>
    <w:p w14:paraId="4704A17F" w14:textId="77777777" w:rsidR="00373037" w:rsidRPr="006B05C4" w:rsidRDefault="00373037" w:rsidP="00373037">
      <w:r w:rsidRPr="006B05C4">
        <w:t>АСТ – аспартатаминотрансфераза </w:t>
      </w:r>
    </w:p>
    <w:p w14:paraId="17B45730" w14:textId="77777777" w:rsidR="00373037" w:rsidRDefault="00373037" w:rsidP="00373037">
      <w:r>
        <w:t>АЧН – абсолютное число нейтрофилов</w:t>
      </w:r>
    </w:p>
    <w:p w14:paraId="7C817BF0" w14:textId="77777777" w:rsidR="00373037" w:rsidRDefault="00373037" w:rsidP="00373037">
      <w:r>
        <w:t>ВОЗ – Всемирная организация здравоохранения</w:t>
      </w:r>
    </w:p>
    <w:p w14:paraId="0E7CAC8A" w14:textId="77777777" w:rsidR="00373037" w:rsidRDefault="00373037" w:rsidP="00373037">
      <w:r>
        <w:t>ГКС – глюкокортикостероиды</w:t>
      </w:r>
    </w:p>
    <w:p w14:paraId="5FF3D178" w14:textId="77777777" w:rsidR="00373037" w:rsidRDefault="00373037" w:rsidP="00373037">
      <w:pPr>
        <w:rPr>
          <w:szCs w:val="24"/>
        </w:rPr>
      </w:pPr>
      <w:r w:rsidRPr="001B355F">
        <w:rPr>
          <w:szCs w:val="24"/>
        </w:rPr>
        <w:t>ДКМ</w:t>
      </w:r>
      <w:r>
        <w:rPr>
          <w:szCs w:val="24"/>
        </w:rPr>
        <w:t xml:space="preserve"> - д</w:t>
      </w:r>
      <w:r w:rsidRPr="001B355F">
        <w:rPr>
          <w:szCs w:val="24"/>
        </w:rPr>
        <w:t>иффузный кожный мастоцитоз</w:t>
      </w:r>
    </w:p>
    <w:p w14:paraId="27B7D04C" w14:textId="77777777" w:rsidR="00373037" w:rsidRDefault="00373037" w:rsidP="00373037">
      <w:pPr>
        <w:rPr>
          <w:iCs/>
        </w:rPr>
      </w:pPr>
      <w:r>
        <w:rPr>
          <w:iCs/>
        </w:rPr>
        <w:t>ДНК – дезоксирибонуклеиновая кислота</w:t>
      </w:r>
    </w:p>
    <w:p w14:paraId="51BEB612" w14:textId="77777777" w:rsidR="00373037" w:rsidRDefault="00373037" w:rsidP="00373037">
      <w:r>
        <w:t>ЖКТ – желудочно – кишечный тракт</w:t>
      </w:r>
    </w:p>
    <w:p w14:paraId="1C5BAECD" w14:textId="77777777" w:rsidR="00373037" w:rsidRDefault="00373037" w:rsidP="00373037">
      <w:r>
        <w:t>ИСМ – индолентный системный мастоцитоз</w:t>
      </w:r>
    </w:p>
    <w:p w14:paraId="044DB549" w14:textId="77777777" w:rsidR="00373037" w:rsidRPr="005C0FB9" w:rsidRDefault="00373037" w:rsidP="00373037">
      <w:pPr>
        <w:rPr>
          <w:iCs/>
        </w:rPr>
      </w:pPr>
      <w:r w:rsidRPr="005C0FB9">
        <w:rPr>
          <w:iCs/>
        </w:rPr>
        <w:t xml:space="preserve">ИФ-α - Интерферон-альфа </w:t>
      </w:r>
    </w:p>
    <w:p w14:paraId="34305796" w14:textId="77777777" w:rsidR="00373037" w:rsidRDefault="00373037" w:rsidP="00373037">
      <w:r>
        <w:t>КМ – кожный мастоцитоз</w:t>
      </w:r>
    </w:p>
    <w:p w14:paraId="3D9CD375" w14:textId="77777777" w:rsidR="00373037" w:rsidRDefault="00373037" w:rsidP="00373037">
      <w:r w:rsidRPr="006B05C4">
        <w:t xml:space="preserve"> ЛДГ </w:t>
      </w:r>
      <w:r>
        <w:t>–</w:t>
      </w:r>
      <w:r w:rsidRPr="006B05C4">
        <w:t xml:space="preserve"> лактатдегидрогеназа</w:t>
      </w:r>
    </w:p>
    <w:p w14:paraId="446911A9" w14:textId="77777777" w:rsidR="00373037" w:rsidRDefault="00373037" w:rsidP="00373037">
      <w:pPr>
        <w:rPr>
          <w:iCs/>
        </w:rPr>
      </w:pPr>
      <w:r w:rsidRPr="005C0FB9">
        <w:rPr>
          <w:iCs/>
        </w:rPr>
        <w:t>МЕ – международные единицы</w:t>
      </w:r>
    </w:p>
    <w:p w14:paraId="0DD7584A" w14:textId="77777777" w:rsidR="00373037" w:rsidRDefault="00373037" w:rsidP="00373037">
      <w:r>
        <w:t>МПН – миелопролиферативные новообразования</w:t>
      </w:r>
    </w:p>
    <w:p w14:paraId="1962C4D5" w14:textId="77777777" w:rsidR="00373037" w:rsidRDefault="00373037" w:rsidP="00373037">
      <w:r>
        <w:t>МРТ – магнитно резонансная томография</w:t>
      </w:r>
    </w:p>
    <w:p w14:paraId="7D25F0D3" w14:textId="77777777" w:rsidR="00373037" w:rsidRDefault="00373037" w:rsidP="00373037">
      <w:r>
        <w:t>НПВС – нестероидные противовоспалительные средства</w:t>
      </w:r>
    </w:p>
    <w:p w14:paraId="3394B980" w14:textId="77777777" w:rsidR="00373037" w:rsidRPr="006B05C4" w:rsidRDefault="00373037" w:rsidP="00373037">
      <w:r>
        <w:t>ОВ</w:t>
      </w:r>
      <w:r w:rsidRPr="006B05C4">
        <w:t xml:space="preserve"> – </w:t>
      </w:r>
      <w:r>
        <w:t>общая</w:t>
      </w:r>
      <w:r w:rsidRPr="006B05C4">
        <w:t xml:space="preserve"> </w:t>
      </w:r>
      <w:r>
        <w:t>выживаемость</w:t>
      </w:r>
    </w:p>
    <w:p w14:paraId="6B9D3E3C" w14:textId="77777777" w:rsidR="00373037" w:rsidRDefault="00373037" w:rsidP="00373037">
      <w:r>
        <w:t>ОМЛ – острый миелоидный лейкоз</w:t>
      </w:r>
    </w:p>
    <w:p w14:paraId="0A6982BB" w14:textId="77777777" w:rsidR="00373037" w:rsidRDefault="00373037" w:rsidP="00373037">
      <w:r>
        <w:t>ПК – пигментная крапивница</w:t>
      </w:r>
    </w:p>
    <w:p w14:paraId="0CC8E806" w14:textId="77777777" w:rsidR="00373037" w:rsidRDefault="00373037" w:rsidP="00373037">
      <w:pPr>
        <w:rPr>
          <w:szCs w:val="24"/>
        </w:rPr>
      </w:pPr>
      <w:r w:rsidRPr="001B355F">
        <w:rPr>
          <w:szCs w:val="24"/>
        </w:rPr>
        <w:t>ППКМ</w:t>
      </w:r>
      <w:r>
        <w:rPr>
          <w:szCs w:val="24"/>
        </w:rPr>
        <w:t xml:space="preserve"> - п</w:t>
      </w:r>
      <w:r w:rsidRPr="001B355F">
        <w:rPr>
          <w:szCs w:val="24"/>
        </w:rPr>
        <w:t>ятнисто-папулезный</w:t>
      </w:r>
      <w:r>
        <w:rPr>
          <w:szCs w:val="24"/>
        </w:rPr>
        <w:t xml:space="preserve"> кожный мастоцитоз</w:t>
      </w:r>
    </w:p>
    <w:p w14:paraId="1279E87A" w14:textId="77777777" w:rsidR="00373037" w:rsidRDefault="00373037" w:rsidP="00373037">
      <w:r>
        <w:t>ПР – полная ремиссия</w:t>
      </w:r>
    </w:p>
    <w:p w14:paraId="69D84FEF" w14:textId="77777777" w:rsidR="00373037" w:rsidRDefault="00373037" w:rsidP="00373037">
      <w:r>
        <w:lastRenderedPageBreak/>
        <w:t>ПЭГ – полиэтиленгликоль</w:t>
      </w:r>
    </w:p>
    <w:p w14:paraId="2A7F65D5" w14:textId="77777777" w:rsidR="00373037" w:rsidRDefault="00373037" w:rsidP="00373037">
      <w:r>
        <w:t>РНК – рибонуклеиновая кислота</w:t>
      </w:r>
    </w:p>
    <w:p w14:paraId="74726655" w14:textId="77777777" w:rsidR="00373037" w:rsidRPr="005B240C" w:rsidRDefault="00373037" w:rsidP="00373037">
      <w:pPr>
        <w:ind w:left="709" w:firstLine="0"/>
      </w:pPr>
      <w:r w:rsidRPr="005B240C">
        <w:t>СМ системный мастоцитоз</w:t>
      </w:r>
    </w:p>
    <w:p w14:paraId="63CCAF6E" w14:textId="77777777" w:rsidR="00373037" w:rsidRPr="005B240C" w:rsidRDefault="00373037" w:rsidP="00373037">
      <w:pPr>
        <w:ind w:left="709" w:firstLine="0"/>
      </w:pPr>
      <w:r w:rsidRPr="005B240C">
        <w:t xml:space="preserve">СМ-АГЗ с ассоциированным гематологическим заболеванием </w:t>
      </w:r>
    </w:p>
    <w:p w14:paraId="3E73062C" w14:textId="77777777" w:rsidR="00373037" w:rsidRDefault="00373037" w:rsidP="00373037">
      <w:r>
        <w:t>СОЭ – скорость оседания эритроцитов</w:t>
      </w:r>
    </w:p>
    <w:p w14:paraId="5DC09F72" w14:textId="77777777" w:rsidR="00373037" w:rsidRDefault="00373037" w:rsidP="00373037">
      <w:r>
        <w:t>СРБ – С-реактивный белок</w:t>
      </w:r>
    </w:p>
    <w:p w14:paraId="41B1D3F9" w14:textId="77777777" w:rsidR="00373037" w:rsidRDefault="00373037" w:rsidP="00373037">
      <w:r>
        <w:t>ТИК – топические ингибиторы кальциневрина</w:t>
      </w:r>
    </w:p>
    <w:p w14:paraId="5E1DBF16" w14:textId="77777777" w:rsidR="00373037" w:rsidRDefault="00373037" w:rsidP="00373037">
      <w:r>
        <w:t>ТК – тучная клетка</w:t>
      </w:r>
    </w:p>
    <w:p w14:paraId="3638A1B5" w14:textId="386EA535" w:rsidR="00373037" w:rsidRPr="005B240C" w:rsidRDefault="00373037" w:rsidP="00136DD1">
      <w:pPr>
        <w:ind w:left="709" w:firstLine="0"/>
      </w:pPr>
      <w:r w:rsidRPr="005B240C">
        <w:t xml:space="preserve">ТКЛ </w:t>
      </w:r>
      <w:r w:rsidR="00136DD1">
        <w:t xml:space="preserve">– </w:t>
      </w:r>
      <w:r w:rsidRPr="005B240C">
        <w:t>тучноклеточный лейкоз</w:t>
      </w:r>
    </w:p>
    <w:p w14:paraId="35A07A1E" w14:textId="77777777" w:rsidR="00373037" w:rsidRDefault="00373037" w:rsidP="00373037">
      <w:r>
        <w:t>УДД – уровень достоверности доказательств</w:t>
      </w:r>
    </w:p>
    <w:p w14:paraId="687990CF" w14:textId="77777777" w:rsidR="00373037" w:rsidRDefault="00373037" w:rsidP="00373037">
      <w:r>
        <w:t>УУР – уровень убедительности рекомендации</w:t>
      </w:r>
    </w:p>
    <w:p w14:paraId="1AB55315" w14:textId="77777777" w:rsidR="00373037" w:rsidRDefault="00373037" w:rsidP="00373037">
      <w:r>
        <w:t>ЧО – частичный ответ</w:t>
      </w:r>
    </w:p>
    <w:p w14:paraId="3941061A" w14:textId="77777777" w:rsidR="00373037" w:rsidRPr="00373037" w:rsidRDefault="00373037" w:rsidP="00373037">
      <w:pPr>
        <w:rPr>
          <w:lang w:val="en-US"/>
        </w:rPr>
      </w:pPr>
      <w:r>
        <w:t>ЧОО</w:t>
      </w:r>
      <w:r w:rsidRPr="00373037">
        <w:rPr>
          <w:lang w:val="en-US"/>
        </w:rPr>
        <w:t xml:space="preserve"> – </w:t>
      </w:r>
      <w:r>
        <w:t>частота</w:t>
      </w:r>
      <w:r w:rsidRPr="00373037">
        <w:rPr>
          <w:lang w:val="en-US"/>
        </w:rPr>
        <w:t xml:space="preserve"> </w:t>
      </w:r>
      <w:r>
        <w:t>общего</w:t>
      </w:r>
      <w:r w:rsidRPr="00373037">
        <w:rPr>
          <w:lang w:val="en-US"/>
        </w:rPr>
        <w:t xml:space="preserve"> </w:t>
      </w:r>
      <w:r>
        <w:t>ответа</w:t>
      </w:r>
    </w:p>
    <w:p w14:paraId="0E93D323" w14:textId="77777777" w:rsidR="00373037" w:rsidRDefault="00373037" w:rsidP="00373037">
      <w:pPr>
        <w:rPr>
          <w:lang w:val="en-US"/>
        </w:rPr>
      </w:pPr>
      <w:r w:rsidRPr="001B355F">
        <w:rPr>
          <w:lang w:val="en-US"/>
        </w:rPr>
        <w:t>IPSM</w:t>
      </w:r>
      <w:r>
        <w:rPr>
          <w:lang w:val="en-US"/>
        </w:rPr>
        <w:t xml:space="preserve"> - </w:t>
      </w:r>
      <w:r w:rsidRPr="001B355F">
        <w:rPr>
          <w:lang w:val="en-US"/>
        </w:rPr>
        <w:t>International</w:t>
      </w:r>
      <w:r w:rsidRPr="005E01A1">
        <w:rPr>
          <w:lang w:val="en-US"/>
        </w:rPr>
        <w:t xml:space="preserve"> </w:t>
      </w:r>
      <w:r w:rsidRPr="001B355F">
        <w:rPr>
          <w:lang w:val="en-US"/>
        </w:rPr>
        <w:t>prognostic</w:t>
      </w:r>
      <w:r w:rsidRPr="005E01A1">
        <w:rPr>
          <w:lang w:val="en-US"/>
        </w:rPr>
        <w:t xml:space="preserve"> </w:t>
      </w:r>
      <w:r w:rsidRPr="001B355F">
        <w:rPr>
          <w:lang w:val="en-US"/>
        </w:rPr>
        <w:t>scoring</w:t>
      </w:r>
      <w:r w:rsidRPr="005E01A1">
        <w:rPr>
          <w:lang w:val="en-US"/>
        </w:rPr>
        <w:t xml:space="preserve"> </w:t>
      </w:r>
      <w:r w:rsidRPr="001B355F">
        <w:rPr>
          <w:lang w:val="en-US"/>
        </w:rPr>
        <w:t>system</w:t>
      </w:r>
      <w:r w:rsidRPr="005E01A1">
        <w:rPr>
          <w:lang w:val="en-US"/>
        </w:rPr>
        <w:t xml:space="preserve"> </w:t>
      </w:r>
      <w:r w:rsidRPr="001B355F">
        <w:rPr>
          <w:lang w:val="en-US"/>
        </w:rPr>
        <w:t>for</w:t>
      </w:r>
      <w:r w:rsidRPr="005E01A1">
        <w:rPr>
          <w:lang w:val="en-US"/>
        </w:rPr>
        <w:t xml:space="preserve"> </w:t>
      </w:r>
      <w:r w:rsidRPr="001B355F">
        <w:rPr>
          <w:lang w:val="en-US"/>
        </w:rPr>
        <w:t>mastocytosis</w:t>
      </w:r>
    </w:p>
    <w:p w14:paraId="5817A853" w14:textId="77777777" w:rsidR="00373037" w:rsidRDefault="00373037" w:rsidP="00373037">
      <w:pPr>
        <w:rPr>
          <w:lang w:val="en-US"/>
        </w:rPr>
      </w:pPr>
      <w:r w:rsidRPr="005E01A1">
        <w:rPr>
          <w:lang w:val="en-US"/>
        </w:rPr>
        <w:t>MAPS - Ma</w:t>
      </w:r>
      <w:r>
        <w:rPr>
          <w:lang w:val="en-US"/>
        </w:rPr>
        <w:t>yo Alliance Prognostic System</w:t>
      </w:r>
    </w:p>
    <w:p w14:paraId="1EA1645A" w14:textId="77777777" w:rsidR="00373037" w:rsidRDefault="00373037" w:rsidP="00373037">
      <w:pPr>
        <w:rPr>
          <w:lang w:val="en-US"/>
        </w:rPr>
      </w:pPr>
      <w:r>
        <w:rPr>
          <w:lang w:val="en-US"/>
        </w:rPr>
        <w:t xml:space="preserve">MARS - </w:t>
      </w:r>
      <w:r w:rsidRPr="006C33A4">
        <w:rPr>
          <w:lang w:val="en-US"/>
        </w:rPr>
        <w:t>Mutation adjusted risk score for advanced mastocytosis</w:t>
      </w:r>
    </w:p>
    <w:p w14:paraId="30938F43" w14:textId="77777777" w:rsidR="00373037" w:rsidRDefault="00373037" w:rsidP="00373037">
      <w:pPr>
        <w:rPr>
          <w:lang w:val="en-US"/>
        </w:rPr>
      </w:pPr>
      <w:r w:rsidRPr="00B87021">
        <w:rPr>
          <w:lang w:val="en-US"/>
        </w:rPr>
        <w:t>MC-QoL - Mastocytosis Quality of Life Questionnaire</w:t>
      </w:r>
    </w:p>
    <w:p w14:paraId="6C5FA3F2" w14:textId="77777777" w:rsidR="00373037" w:rsidRPr="00373037" w:rsidRDefault="00373037" w:rsidP="005B240C">
      <w:pPr>
        <w:ind w:left="709" w:firstLine="0"/>
        <w:rPr>
          <w:lang w:val="en-US"/>
        </w:rPr>
      </w:pPr>
    </w:p>
    <w:p w14:paraId="1129C91B" w14:textId="77777777" w:rsidR="00885202" w:rsidRPr="00424468" w:rsidRDefault="00885202" w:rsidP="00B831E6">
      <w:pPr>
        <w:pStyle w:val="1"/>
        <w:jc w:val="center"/>
        <w:rPr>
          <w:sz w:val="28"/>
          <w:szCs w:val="28"/>
        </w:rPr>
      </w:pPr>
      <w:bookmarkStart w:id="6" w:name="_Toc63062187"/>
      <w:bookmarkStart w:id="7" w:name="_Toc101344306"/>
      <w:r w:rsidRPr="00424468">
        <w:rPr>
          <w:sz w:val="28"/>
          <w:szCs w:val="28"/>
        </w:rPr>
        <w:t>Термины и определения</w:t>
      </w:r>
      <w:bookmarkEnd w:id="6"/>
      <w:bookmarkEnd w:id="7"/>
    </w:p>
    <w:p w14:paraId="5107C43B" w14:textId="0F51FB02" w:rsidR="007D52E1" w:rsidRPr="001B355F" w:rsidRDefault="00885202" w:rsidP="005A5CD0">
      <w:pPr>
        <w:contextualSpacing/>
        <w:rPr>
          <w:szCs w:val="24"/>
        </w:rPr>
      </w:pPr>
      <w:r w:rsidRPr="001B355F">
        <w:rPr>
          <w:b/>
          <w:szCs w:val="24"/>
        </w:rPr>
        <w:t>Получение гистологического препарата костного мозга (трепанобиопсия)</w:t>
      </w:r>
      <w:r w:rsidRPr="001B355F">
        <w:rPr>
          <w:szCs w:val="24"/>
        </w:rPr>
        <w:t xml:space="preserve"> –диагностическая процедура забора образцов костного мозга путем пункции гребня подвздошной кости с использованием специального инструмента трепана.</w:t>
      </w:r>
      <w:bookmarkEnd w:id="1"/>
      <w:bookmarkEnd w:id="4"/>
      <w:bookmarkEnd w:id="3"/>
      <w:bookmarkEnd w:id="2"/>
    </w:p>
    <w:p w14:paraId="36DE2B54" w14:textId="66E2AB14" w:rsidR="007D3716" w:rsidRPr="001B355F" w:rsidRDefault="007D3716" w:rsidP="005A5CD0">
      <w:r w:rsidRPr="001B355F">
        <w:rPr>
          <w:b/>
        </w:rPr>
        <w:t>П</w:t>
      </w:r>
      <w:r w:rsidR="007D52E1" w:rsidRPr="001B355F">
        <w:rPr>
          <w:b/>
        </w:rPr>
        <w:t>УВА-терапия</w:t>
      </w:r>
      <w:r w:rsidRPr="001B355F">
        <w:rPr>
          <w:b/>
          <w:bCs/>
          <w:shd w:val="clear" w:color="auto" w:fill="FFFFFF"/>
        </w:rPr>
        <w:t xml:space="preserve"> </w:t>
      </w:r>
      <w:r w:rsidRPr="001B355F">
        <w:rPr>
          <w:b/>
          <w:shd w:val="clear" w:color="auto" w:fill="FFFFFF"/>
        </w:rPr>
        <w:t>(</w:t>
      </w:r>
      <w:r w:rsidRPr="001B355F">
        <w:rPr>
          <w:b/>
          <w:bCs/>
          <w:shd w:val="clear" w:color="auto" w:fill="FFFFFF"/>
        </w:rPr>
        <w:t>PUVA</w:t>
      </w:r>
      <w:r w:rsidRPr="001B355F">
        <w:rPr>
          <w:b/>
          <w:shd w:val="clear" w:color="auto" w:fill="FFFFFF"/>
        </w:rPr>
        <w:t xml:space="preserve"> - Psoralen UltraViolet А)</w:t>
      </w:r>
      <w:r w:rsidRPr="001B355F">
        <w:rPr>
          <w:shd w:val="clear" w:color="auto" w:fill="FFFFFF"/>
        </w:rPr>
        <w:t xml:space="preserve"> </w:t>
      </w:r>
      <w:r w:rsidRPr="001B355F">
        <w:t>- метод лечения, который включает использование фотоактивного вещества (псоралены — класс фурокумаринов) совместно с облучением кожи длинноволновым ультрафиолетовым излучением.</w:t>
      </w:r>
    </w:p>
    <w:p w14:paraId="0431052B" w14:textId="70AE71D3" w:rsidR="007D3716" w:rsidRPr="001B355F" w:rsidRDefault="007D52E1" w:rsidP="005A5CD0">
      <w:r w:rsidRPr="001B355F">
        <w:rPr>
          <w:b/>
        </w:rPr>
        <w:lastRenderedPageBreak/>
        <w:t>Продвинутый</w:t>
      </w:r>
      <w:r w:rsidR="007D3716" w:rsidRPr="001B355F">
        <w:rPr>
          <w:b/>
        </w:rPr>
        <w:t xml:space="preserve"> мастоцитоз</w:t>
      </w:r>
      <w:r w:rsidR="007D3716" w:rsidRPr="001B355F">
        <w:t xml:space="preserve"> объединяет агрессивный системный мастоцитоз (АСМ), СМ с ассоциированным гематологическим заболеванием (СМ-АГЗ), тучноклеточный лейкоз (ТКЛ).</w:t>
      </w:r>
    </w:p>
    <w:p w14:paraId="29D15AEB" w14:textId="7538DEE5" w:rsidR="00F06F2F" w:rsidRPr="001B355F" w:rsidRDefault="00F06F2F" w:rsidP="005A5CD0">
      <w:r w:rsidRPr="001B355F">
        <w:rPr>
          <w:b/>
        </w:rPr>
        <w:t>Феномен Унны-Дарье</w:t>
      </w:r>
      <w:r w:rsidRPr="001B355F">
        <w:t xml:space="preserve"> </w:t>
      </w:r>
      <w:r w:rsidR="005A5CD0" w:rsidRPr="001B355F">
        <w:t>–</w:t>
      </w:r>
      <w:r w:rsidRPr="001B355F">
        <w:t xml:space="preserve"> </w:t>
      </w:r>
      <w:r w:rsidR="005A5CD0" w:rsidRPr="001B355F">
        <w:t xml:space="preserve">симптом, характеризующийся появлением отечности и покраснения в области высыпаний на коже </w:t>
      </w:r>
      <w:r w:rsidRPr="001B355F">
        <w:t xml:space="preserve">при механическом воздействии на </w:t>
      </w:r>
      <w:r w:rsidR="005A5CD0" w:rsidRPr="001B355F">
        <w:t>очаг поражения</w:t>
      </w:r>
      <w:r w:rsidRPr="001B355F">
        <w:t>, например</w:t>
      </w:r>
      <w:r w:rsidR="00884F93" w:rsidRPr="001B355F">
        <w:t>,</w:t>
      </w:r>
      <w:r w:rsidRPr="001B355F">
        <w:t xml:space="preserve"> используя умере</w:t>
      </w:r>
      <w:r w:rsidR="005A5CD0" w:rsidRPr="001B355F">
        <w:t>нное давление с помощью шпателя</w:t>
      </w:r>
      <w:r w:rsidRPr="001B355F">
        <w:t>.</w:t>
      </w:r>
    </w:p>
    <w:p w14:paraId="5BD429E2" w14:textId="77777777" w:rsidR="00412BC5" w:rsidRPr="00424468" w:rsidRDefault="00412BC5" w:rsidP="00B831E6">
      <w:pPr>
        <w:pStyle w:val="1"/>
        <w:jc w:val="center"/>
        <w:rPr>
          <w:sz w:val="28"/>
          <w:szCs w:val="28"/>
        </w:rPr>
      </w:pPr>
      <w:bookmarkStart w:id="8" w:name="_Toc63062188"/>
      <w:bookmarkStart w:id="9" w:name="_Toc101344307"/>
      <w:r w:rsidRPr="00136DD1">
        <w:rPr>
          <w:sz w:val="28"/>
          <w:szCs w:val="28"/>
        </w:rPr>
        <w:t>1.</w:t>
      </w:r>
      <w:r w:rsidRPr="00B831E6">
        <w:t xml:space="preserve"> </w:t>
      </w:r>
      <w:bookmarkStart w:id="10" w:name="_Toc24362706"/>
      <w:r w:rsidRPr="00424468">
        <w:rPr>
          <w:sz w:val="28"/>
          <w:szCs w:val="28"/>
        </w:rPr>
        <w:t>Краткая информация по заболеванию или состоянию (группе заболеваний или состояний)</w:t>
      </w:r>
      <w:bookmarkEnd w:id="8"/>
      <w:bookmarkEnd w:id="9"/>
      <w:bookmarkEnd w:id="10"/>
    </w:p>
    <w:p w14:paraId="7557B13E" w14:textId="77777777" w:rsidR="00412BC5" w:rsidRPr="00424468" w:rsidRDefault="00412BC5" w:rsidP="00B831E6">
      <w:pPr>
        <w:pStyle w:val="2"/>
        <w:ind w:firstLine="709"/>
        <w:rPr>
          <w:rStyle w:val="ListLabel17"/>
          <w:rFonts w:ascii="Times New Roman" w:hAnsi="Times New Roman" w:cs="Times New Roman"/>
          <w:b/>
          <w:color w:val="auto"/>
        </w:rPr>
      </w:pPr>
      <w:bookmarkStart w:id="11" w:name="_Toc24362707"/>
      <w:bookmarkStart w:id="12" w:name="_Toc63062189"/>
      <w:bookmarkStart w:id="13" w:name="_Toc101344308"/>
      <w:r w:rsidRPr="00424468">
        <w:rPr>
          <w:rStyle w:val="ListLabel17"/>
          <w:rFonts w:ascii="Times New Roman" w:hAnsi="Times New Roman" w:cs="Times New Roman"/>
          <w:b/>
          <w:color w:val="auto"/>
        </w:rPr>
        <w:t>1.1 Определение заболевания или состояния (группы заболеваний или состояний)</w:t>
      </w:r>
      <w:bookmarkEnd w:id="11"/>
      <w:bookmarkEnd w:id="12"/>
      <w:bookmarkEnd w:id="13"/>
    </w:p>
    <w:p w14:paraId="5A3C022C" w14:textId="77777777" w:rsidR="00412BC5" w:rsidRPr="001B355F" w:rsidRDefault="00412BC5" w:rsidP="00412BC5">
      <w:pPr>
        <w:contextualSpacing/>
        <w:rPr>
          <w:szCs w:val="24"/>
        </w:rPr>
      </w:pPr>
      <w:r w:rsidRPr="001B355F">
        <w:rPr>
          <w:b/>
          <w:bCs/>
          <w:szCs w:val="24"/>
        </w:rPr>
        <w:t xml:space="preserve">Мастоцитоз </w:t>
      </w:r>
      <w:r w:rsidRPr="001B355F">
        <w:rPr>
          <w:bCs/>
          <w:szCs w:val="24"/>
        </w:rPr>
        <w:t>– гетерогенная группа заболеваний, которые характеризуются чрезмерной пролиферацией и накоплением клональных (неопластических) тучных клеток (ТК) в одном или нескольких органах [1].</w:t>
      </w:r>
    </w:p>
    <w:p w14:paraId="2FD5CB8B" w14:textId="77777777" w:rsidR="00412BC5" w:rsidRPr="00424468" w:rsidRDefault="00412BC5" w:rsidP="00B831E6">
      <w:pPr>
        <w:pStyle w:val="2"/>
        <w:ind w:firstLine="709"/>
        <w:rPr>
          <w:rFonts w:ascii="Times New Roman" w:hAnsi="Times New Roman" w:cs="Times New Roman"/>
          <w:b/>
          <w:color w:val="auto"/>
          <w:sz w:val="24"/>
          <w:szCs w:val="24"/>
        </w:rPr>
      </w:pPr>
      <w:bookmarkStart w:id="14" w:name="_Toc24362708"/>
      <w:bookmarkStart w:id="15" w:name="_Toc63062190"/>
      <w:bookmarkStart w:id="16" w:name="_Toc101344309"/>
      <w:r w:rsidRPr="00424468">
        <w:rPr>
          <w:rFonts w:ascii="Times New Roman" w:hAnsi="Times New Roman" w:cs="Times New Roman"/>
          <w:b/>
          <w:color w:val="auto"/>
          <w:sz w:val="24"/>
          <w:szCs w:val="24"/>
        </w:rPr>
        <w:t>1.2 Этиология и патогенез заболевания или состояния (группы заболеваний или состояний)</w:t>
      </w:r>
      <w:bookmarkEnd w:id="14"/>
      <w:bookmarkEnd w:id="15"/>
      <w:bookmarkEnd w:id="16"/>
    </w:p>
    <w:p w14:paraId="099262D3" w14:textId="77777777" w:rsidR="00174B53" w:rsidRPr="001B355F" w:rsidRDefault="007D3716" w:rsidP="007D3716">
      <w:r w:rsidRPr="001B355F">
        <w:t xml:space="preserve">Этиология заболевания не установлена. </w:t>
      </w:r>
    </w:p>
    <w:p w14:paraId="7EF05FD8" w14:textId="208E5891" w:rsidR="007D3716" w:rsidRPr="001B355F" w:rsidRDefault="007D3716" w:rsidP="007D3716">
      <w:r w:rsidRPr="001B355F">
        <w:t xml:space="preserve">ТК (мастоциты) – клетки среднего размера, располагающиеся в периваскулярных пространствах практически во всех тканях, которые легко распознаются благодаря специфическим гранулам при окраске по Гимза или толуидиновым голубым. Мастоциты являются потомками стволовых кроветворных клеток костного мозга и могут мигрировать через эндотелий в периферические ткани, где проходят окончательные стадии дифференцировки и созревания. Созревание ТК морфологически можно разделить на четыре стадии: 1) бластные клетки без гранул, позитивные при окраске на триптазу; 2) метахроматические бластные клетки; 3) промастоциты (атипичные мастоциты </w:t>
      </w:r>
      <w:r w:rsidRPr="001B355F">
        <w:rPr>
          <w:lang w:val="en-US"/>
        </w:rPr>
        <w:t>II</w:t>
      </w:r>
      <w:r w:rsidRPr="001B355F">
        <w:t xml:space="preserve"> типа), содержащие двудольчатые или многодольчатые моноцитоидные ядра; 4) зрелые мастоциты. Незрелые или атипичные мастоциты в костном мозге могут наблюдаться при АСМ или ТКЛ </w:t>
      </w:r>
      <w:r w:rsidRPr="001B355F">
        <w:rPr>
          <w:noProof/>
        </w:rPr>
        <w:t>[</w:t>
      </w:r>
      <w:r w:rsidR="00174B53" w:rsidRPr="001B355F">
        <w:rPr>
          <w:noProof/>
        </w:rPr>
        <w:t>2</w:t>
      </w:r>
      <w:r w:rsidRPr="001B355F">
        <w:rPr>
          <w:noProof/>
        </w:rPr>
        <w:t>]</w:t>
      </w:r>
      <w:r w:rsidRPr="001B355F">
        <w:t xml:space="preserve">. Специфические гранулы мастоцитов содержат медиаторы воспаления и вазоактивные вещества, высвобождающиеся при связи иммуноглобулина </w:t>
      </w:r>
      <w:r w:rsidRPr="001B355F">
        <w:rPr>
          <w:lang w:val="en-US"/>
        </w:rPr>
        <w:t>E</w:t>
      </w:r>
      <w:r w:rsidRPr="001B355F">
        <w:t xml:space="preserve"> с аллергенами или другими стимулирующими агентами </w:t>
      </w:r>
      <w:r w:rsidRPr="001B355F">
        <w:rPr>
          <w:noProof/>
        </w:rPr>
        <w:t>[</w:t>
      </w:r>
      <w:r w:rsidR="00174B53" w:rsidRPr="001B355F">
        <w:rPr>
          <w:noProof/>
        </w:rPr>
        <w:t>3</w:t>
      </w:r>
      <w:r w:rsidRPr="001B355F">
        <w:rPr>
          <w:noProof/>
        </w:rPr>
        <w:t>]</w:t>
      </w:r>
      <w:r w:rsidRPr="001B355F">
        <w:t xml:space="preserve">. Специфическим ферментом, секретируемым ТК, является триптаза, концентрация которой в сыворотке крови в норме составляет 0-15 нг/мл и коррелирует с количеством мастоцитов и клинической формой мастоцитоза </w:t>
      </w:r>
      <w:r w:rsidRPr="001B355F">
        <w:rPr>
          <w:noProof/>
        </w:rPr>
        <w:t>[</w:t>
      </w:r>
      <w:r w:rsidR="00174B53" w:rsidRPr="001B355F">
        <w:rPr>
          <w:noProof/>
        </w:rPr>
        <w:t>4</w:t>
      </w:r>
      <w:r w:rsidRPr="001B355F">
        <w:rPr>
          <w:noProof/>
        </w:rPr>
        <w:t>]</w:t>
      </w:r>
      <w:r w:rsidRPr="001B355F">
        <w:t xml:space="preserve">. </w:t>
      </w:r>
    </w:p>
    <w:p w14:paraId="6699CD10" w14:textId="1593340A" w:rsidR="007D3716" w:rsidRPr="001B355F" w:rsidRDefault="00174B53" w:rsidP="00F010AA">
      <w:pPr>
        <w:autoSpaceDE w:val="0"/>
        <w:autoSpaceDN w:val="0"/>
        <w:adjustRightInd w:val="0"/>
      </w:pPr>
      <w:r w:rsidRPr="001B355F">
        <w:t>С</w:t>
      </w:r>
      <w:r w:rsidR="007D3716" w:rsidRPr="001B355F">
        <w:t xml:space="preserve">пецифической характеристикой ТК является наличие на поверхности зрелых клеток рецептора </w:t>
      </w:r>
      <w:r w:rsidR="007D3716" w:rsidRPr="001B355F">
        <w:rPr>
          <w:lang w:val="en-US"/>
        </w:rPr>
        <w:t>CD</w:t>
      </w:r>
      <w:r w:rsidR="007D3716" w:rsidRPr="001B355F">
        <w:t>117 (</w:t>
      </w:r>
      <w:r w:rsidR="007D3716" w:rsidRPr="001B355F">
        <w:rPr>
          <w:i/>
          <w:lang w:val="en-US"/>
        </w:rPr>
        <w:t>c</w:t>
      </w:r>
      <w:r w:rsidR="007D3716" w:rsidRPr="001B355F">
        <w:rPr>
          <w:i/>
        </w:rPr>
        <w:t>-</w:t>
      </w:r>
      <w:r w:rsidR="007D3716" w:rsidRPr="001B355F">
        <w:rPr>
          <w:i/>
          <w:lang w:val="en-US"/>
        </w:rPr>
        <w:t>KIT</w:t>
      </w:r>
      <w:r w:rsidR="007D3716" w:rsidRPr="001B355F">
        <w:t xml:space="preserve">), лигандом которого является фактор стволовых клеток. </w:t>
      </w:r>
      <w:r w:rsidR="007D3716" w:rsidRPr="001B355F">
        <w:rPr>
          <w:lang w:val="en-US"/>
        </w:rPr>
        <w:lastRenderedPageBreak/>
        <w:t>CD</w:t>
      </w:r>
      <w:r w:rsidR="007D3716" w:rsidRPr="001B355F">
        <w:t xml:space="preserve">117 является трансмембранным белком с тирозинкиназной активностью, который в норме экспрессируется на ТК, гемопоэтических клетках – предшественниках, зародышевых клетках, меланоцитах и интерстициальных клетках в желудочно-кишечном тракте, но в процессе дифференцировки его плотность на поверхности клеток снижается, исключая ТК, на которых высокая экспрессия </w:t>
      </w:r>
      <w:r w:rsidR="007D3716" w:rsidRPr="001B355F">
        <w:rPr>
          <w:i/>
          <w:lang w:val="en-US"/>
        </w:rPr>
        <w:t>c</w:t>
      </w:r>
      <w:r w:rsidR="007D3716" w:rsidRPr="001B355F">
        <w:rPr>
          <w:i/>
        </w:rPr>
        <w:t>-</w:t>
      </w:r>
      <w:r w:rsidR="007D3716" w:rsidRPr="001B355F">
        <w:rPr>
          <w:i/>
          <w:lang w:val="en-US"/>
        </w:rPr>
        <w:t>KIT</w:t>
      </w:r>
      <w:r w:rsidR="007D3716" w:rsidRPr="001B355F">
        <w:t xml:space="preserve"> сохраняется и в зрелом состоянии </w:t>
      </w:r>
      <w:r w:rsidR="007D3716" w:rsidRPr="001B355F">
        <w:rPr>
          <w:noProof/>
        </w:rPr>
        <w:t>[</w:t>
      </w:r>
      <w:r w:rsidRPr="001B355F">
        <w:rPr>
          <w:noProof/>
        </w:rPr>
        <w:t>5</w:t>
      </w:r>
      <w:r w:rsidR="007D3716" w:rsidRPr="001B355F">
        <w:rPr>
          <w:noProof/>
        </w:rPr>
        <w:t>]</w:t>
      </w:r>
      <w:r w:rsidR="007D3716" w:rsidRPr="001B355F">
        <w:t xml:space="preserve">. Структура рецептора </w:t>
      </w:r>
      <w:r w:rsidR="007D3716" w:rsidRPr="001B355F">
        <w:rPr>
          <w:lang w:val="en-US"/>
        </w:rPr>
        <w:t>CD</w:t>
      </w:r>
      <w:r w:rsidR="007D3716" w:rsidRPr="001B355F">
        <w:t xml:space="preserve">117, который кодирует ген </w:t>
      </w:r>
      <w:r w:rsidR="007D3716" w:rsidRPr="001B355F">
        <w:rPr>
          <w:i/>
          <w:lang w:val="en-US"/>
        </w:rPr>
        <w:t>c</w:t>
      </w:r>
      <w:r w:rsidR="007D3716" w:rsidRPr="001B355F">
        <w:rPr>
          <w:i/>
        </w:rPr>
        <w:t>-</w:t>
      </w:r>
      <w:r w:rsidR="007D3716" w:rsidRPr="001B355F">
        <w:rPr>
          <w:i/>
          <w:lang w:val="en-US"/>
        </w:rPr>
        <w:t>KIT</w:t>
      </w:r>
      <w:r w:rsidR="007D3716" w:rsidRPr="001B355F">
        <w:t>, включает внеклеточный, трансмембранный, околомембранный домены и сайт активации тирозинкиназы.</w:t>
      </w:r>
    </w:p>
    <w:p w14:paraId="355CD8B9" w14:textId="2A72FC5A" w:rsidR="007D3716" w:rsidRPr="001B355F" w:rsidRDefault="007D3716" w:rsidP="00F010AA">
      <w:pPr>
        <w:autoSpaceDE w:val="0"/>
        <w:autoSpaceDN w:val="0"/>
        <w:adjustRightInd w:val="0"/>
      </w:pPr>
      <w:r w:rsidRPr="001B355F">
        <w:t>Патогенез</w:t>
      </w:r>
      <w:r w:rsidR="00174B53" w:rsidRPr="001B355F">
        <w:t xml:space="preserve"> мастоцитозов</w:t>
      </w:r>
      <w:r w:rsidRPr="001B355F">
        <w:t xml:space="preserve"> связан с возникновением соматических мутаций в генах, участвующих в регуляции активации ТК [</w:t>
      </w:r>
      <w:r w:rsidR="00F010AA" w:rsidRPr="001B355F">
        <w:t>6</w:t>
      </w:r>
      <w:r w:rsidRPr="001B355F">
        <w:t>]. Наиболее часто при мастоцитоз</w:t>
      </w:r>
      <w:r w:rsidR="00174B53" w:rsidRPr="001B355F">
        <w:t>ах</w:t>
      </w:r>
      <w:r w:rsidRPr="001B355F">
        <w:t xml:space="preserve"> встречаются мутации в гене </w:t>
      </w:r>
      <w:r w:rsidRPr="001B355F">
        <w:rPr>
          <w:i/>
          <w:lang w:val="en-US"/>
        </w:rPr>
        <w:t>c</w:t>
      </w:r>
      <w:r w:rsidRPr="001B355F">
        <w:rPr>
          <w:i/>
        </w:rPr>
        <w:t>-</w:t>
      </w:r>
      <w:r w:rsidRPr="001B355F">
        <w:rPr>
          <w:i/>
          <w:lang w:val="en-US"/>
        </w:rPr>
        <w:t>KIT</w:t>
      </w:r>
      <w:r w:rsidRPr="001B355F">
        <w:t>. Мутации приводят к лиганд-независимому конститутивному фосфорилированию тирозинкиназы, трансформации фактор-зависимого роста клеток в фактор-независимый, блоку апоптоза и/или активации пролиферации ТК, что приводит к накоплению ТК и их дальнейшей активации [</w:t>
      </w:r>
      <w:r w:rsidR="00F010AA" w:rsidRPr="001B355F">
        <w:t>7</w:t>
      </w:r>
      <w:r w:rsidRPr="001B355F">
        <w:t>]. Точечная мутация в экзоне 17 гена</w:t>
      </w:r>
      <w:r w:rsidRPr="001B355F">
        <w:rPr>
          <w:i/>
        </w:rPr>
        <w:t xml:space="preserve"> </w:t>
      </w:r>
      <w:r w:rsidRPr="001B355F">
        <w:rPr>
          <w:i/>
          <w:lang w:val="en-US"/>
        </w:rPr>
        <w:t>c</w:t>
      </w:r>
      <w:r w:rsidRPr="001B355F">
        <w:rPr>
          <w:i/>
        </w:rPr>
        <w:t>-</w:t>
      </w:r>
      <w:r w:rsidRPr="001B355F">
        <w:rPr>
          <w:i/>
          <w:lang w:val="en-US"/>
        </w:rPr>
        <w:t>KIT</w:t>
      </w:r>
      <w:r w:rsidRPr="001B355F">
        <w:t>, а именно, замена аминокислоты валин на аспарагиновую кислоту в кодоне 816 (D816V) выявляется более, чем у 90 % взрослых больных мастоцитозом и у 40 % детей [</w:t>
      </w:r>
      <w:r w:rsidR="00F010AA" w:rsidRPr="001B355F">
        <w:t>8, 9</w:t>
      </w:r>
      <w:r w:rsidRPr="001B355F">
        <w:t xml:space="preserve">]. Реже определяются другие мутации </w:t>
      </w:r>
      <w:r w:rsidRPr="001B355F">
        <w:rPr>
          <w:i/>
          <w:lang w:val="en-US"/>
        </w:rPr>
        <w:t>c</w:t>
      </w:r>
      <w:r w:rsidRPr="001B355F">
        <w:rPr>
          <w:i/>
        </w:rPr>
        <w:t>-</w:t>
      </w:r>
      <w:r w:rsidRPr="001B355F">
        <w:rPr>
          <w:i/>
          <w:lang w:val="en-US"/>
        </w:rPr>
        <w:t>KIT</w:t>
      </w:r>
      <w:r w:rsidRPr="001B355F">
        <w:t xml:space="preserve">: </w:t>
      </w:r>
      <w:r w:rsidRPr="001B355F">
        <w:rPr>
          <w:lang w:val="en-US"/>
        </w:rPr>
        <w:t>V</w:t>
      </w:r>
      <w:r w:rsidRPr="001B355F">
        <w:t>560</w:t>
      </w:r>
      <w:r w:rsidRPr="001B355F">
        <w:rPr>
          <w:lang w:val="en-US"/>
        </w:rPr>
        <w:t>G</w:t>
      </w:r>
      <w:r w:rsidRPr="001B355F">
        <w:t xml:space="preserve">, </w:t>
      </w:r>
      <w:r w:rsidRPr="001B355F">
        <w:rPr>
          <w:lang w:val="en-US"/>
        </w:rPr>
        <w:t>D</w:t>
      </w:r>
      <w:r w:rsidRPr="001B355F">
        <w:t>815</w:t>
      </w:r>
      <w:r w:rsidRPr="001B355F">
        <w:rPr>
          <w:lang w:val="en-US"/>
        </w:rPr>
        <w:t>K</w:t>
      </w:r>
      <w:r w:rsidRPr="001B355F">
        <w:t xml:space="preserve">, </w:t>
      </w:r>
      <w:r w:rsidRPr="001B355F">
        <w:rPr>
          <w:lang w:val="en-US"/>
        </w:rPr>
        <w:t>D</w:t>
      </w:r>
      <w:r w:rsidRPr="001B355F">
        <w:t>816</w:t>
      </w:r>
      <w:r w:rsidRPr="001B355F">
        <w:rPr>
          <w:lang w:val="en-US"/>
        </w:rPr>
        <w:t>Y</w:t>
      </w:r>
      <w:r w:rsidRPr="001B355F">
        <w:t xml:space="preserve">, </w:t>
      </w:r>
      <w:r w:rsidRPr="001B355F">
        <w:rPr>
          <w:lang w:val="en-US"/>
        </w:rPr>
        <w:t>insVI</w:t>
      </w:r>
      <w:r w:rsidRPr="001B355F">
        <w:t xml:space="preserve">815-816, </w:t>
      </w:r>
      <w:r w:rsidRPr="001B355F">
        <w:rPr>
          <w:lang w:val="en-US"/>
        </w:rPr>
        <w:t>D</w:t>
      </w:r>
      <w:r w:rsidRPr="001B355F">
        <w:t>816</w:t>
      </w:r>
      <w:r w:rsidRPr="001B355F">
        <w:rPr>
          <w:lang w:val="en-US"/>
        </w:rPr>
        <w:t>F</w:t>
      </w:r>
      <w:r w:rsidRPr="001B355F">
        <w:t xml:space="preserve">, </w:t>
      </w:r>
      <w:r w:rsidRPr="001B355F">
        <w:rPr>
          <w:lang w:val="en-US"/>
        </w:rPr>
        <w:t>D</w:t>
      </w:r>
      <w:r w:rsidRPr="001B355F">
        <w:t>816</w:t>
      </w:r>
      <w:r w:rsidRPr="001B355F">
        <w:rPr>
          <w:lang w:val="en-US"/>
        </w:rPr>
        <w:t>H</w:t>
      </w:r>
      <w:r w:rsidRPr="001B355F">
        <w:t xml:space="preserve">, </w:t>
      </w:r>
      <w:r w:rsidRPr="001B355F">
        <w:rPr>
          <w:lang w:val="en-US"/>
        </w:rPr>
        <w:t>D</w:t>
      </w:r>
      <w:r w:rsidRPr="001B355F">
        <w:t>820</w:t>
      </w:r>
      <w:r w:rsidRPr="001B355F">
        <w:rPr>
          <w:lang w:val="en-US"/>
        </w:rPr>
        <w:t>G</w:t>
      </w:r>
      <w:r w:rsidRPr="001B355F">
        <w:t xml:space="preserve">. У больных СМ кроме </w:t>
      </w:r>
      <w:r w:rsidRPr="001B355F">
        <w:rPr>
          <w:i/>
          <w:lang w:val="en-US"/>
        </w:rPr>
        <w:t>c</w:t>
      </w:r>
      <w:r w:rsidRPr="001B355F">
        <w:rPr>
          <w:i/>
        </w:rPr>
        <w:t>-</w:t>
      </w:r>
      <w:r w:rsidRPr="001B355F">
        <w:rPr>
          <w:i/>
          <w:lang w:val="en-US"/>
        </w:rPr>
        <w:t>KIT</w:t>
      </w:r>
      <w:r w:rsidRPr="001B355F">
        <w:t xml:space="preserve"> выявляются мутации других генов, а именно </w:t>
      </w:r>
      <w:r w:rsidRPr="001B355F">
        <w:rPr>
          <w:i/>
        </w:rPr>
        <w:t>TET2</w:t>
      </w:r>
      <w:r w:rsidRPr="001B355F">
        <w:t xml:space="preserve"> (47%), </w:t>
      </w:r>
      <w:r w:rsidRPr="001B355F">
        <w:rPr>
          <w:i/>
        </w:rPr>
        <w:t>SRSF2</w:t>
      </w:r>
      <w:r w:rsidRPr="001B355F">
        <w:t xml:space="preserve"> (43%), </w:t>
      </w:r>
      <w:r w:rsidRPr="001B355F">
        <w:rPr>
          <w:i/>
        </w:rPr>
        <w:t>ASXL1</w:t>
      </w:r>
      <w:r w:rsidRPr="001B355F">
        <w:t xml:space="preserve"> (29%), </w:t>
      </w:r>
      <w:r w:rsidRPr="001B355F">
        <w:rPr>
          <w:i/>
        </w:rPr>
        <w:t>RUNX1</w:t>
      </w:r>
      <w:r w:rsidRPr="001B355F">
        <w:t xml:space="preserve"> (23%), </w:t>
      </w:r>
      <w:r w:rsidRPr="001B355F">
        <w:rPr>
          <w:i/>
        </w:rPr>
        <w:t>JAK2</w:t>
      </w:r>
      <w:r w:rsidRPr="001B355F">
        <w:t xml:space="preserve"> (16%), </w:t>
      </w:r>
      <w:r w:rsidRPr="001B355F">
        <w:rPr>
          <w:i/>
        </w:rPr>
        <w:t>N/KRAS</w:t>
      </w:r>
      <w:r w:rsidRPr="001B355F">
        <w:t xml:space="preserve"> (14%), </w:t>
      </w:r>
      <w:r w:rsidRPr="001B355F">
        <w:rPr>
          <w:i/>
        </w:rPr>
        <w:t>CBL</w:t>
      </w:r>
      <w:r w:rsidRPr="001B355F">
        <w:t xml:space="preserve"> (13%) и </w:t>
      </w:r>
      <w:r w:rsidRPr="001B355F">
        <w:rPr>
          <w:i/>
        </w:rPr>
        <w:t>EZH2</w:t>
      </w:r>
      <w:r w:rsidRPr="001B355F">
        <w:t xml:space="preserve"> (10%), которые неспецифичны для мастоцитоз</w:t>
      </w:r>
      <w:r w:rsidR="00174B53" w:rsidRPr="001B355F">
        <w:t>ов</w:t>
      </w:r>
      <w:r w:rsidRPr="001B355F">
        <w:t>, поскольку также были идентифицированы при других</w:t>
      </w:r>
      <w:r w:rsidR="00F23D90" w:rsidRPr="001B355F">
        <w:t xml:space="preserve"> миелопролиферативных неоплазиях</w:t>
      </w:r>
      <w:r w:rsidRPr="001B355F">
        <w:t xml:space="preserve"> </w:t>
      </w:r>
      <w:r w:rsidR="00F23D90" w:rsidRPr="001B355F">
        <w:t>(</w:t>
      </w:r>
      <w:r w:rsidRPr="001B355F">
        <w:t>МПН</w:t>
      </w:r>
      <w:r w:rsidR="00F23D90" w:rsidRPr="001B355F">
        <w:t xml:space="preserve">) </w:t>
      </w:r>
      <w:r w:rsidRPr="001B355F">
        <w:t>[1</w:t>
      </w:r>
      <w:r w:rsidR="00F010AA" w:rsidRPr="001B355F">
        <w:t>0</w:t>
      </w:r>
      <w:r w:rsidRPr="001B355F">
        <w:t xml:space="preserve">]. </w:t>
      </w:r>
    </w:p>
    <w:p w14:paraId="45F2F8FD" w14:textId="7F4B6B98" w:rsidR="007D3716" w:rsidRPr="001B355F" w:rsidRDefault="007D3716" w:rsidP="00F010AA">
      <w:pPr>
        <w:autoSpaceDE w:val="0"/>
        <w:autoSpaceDN w:val="0"/>
        <w:adjustRightInd w:val="0"/>
      </w:pPr>
      <w:r w:rsidRPr="001B355F">
        <w:t>Пролиферация и накопление ТК в тканях лежит в основе клинических проявлений мастоцитоз</w:t>
      </w:r>
      <w:r w:rsidR="00F010AA" w:rsidRPr="001B355F">
        <w:t>ов</w:t>
      </w:r>
      <w:r w:rsidRPr="001B355F">
        <w:t>. При мастоцитоз</w:t>
      </w:r>
      <w:r w:rsidR="00F010AA" w:rsidRPr="001B355F">
        <w:t>ах</w:t>
      </w:r>
      <w:r w:rsidRPr="001B355F">
        <w:t xml:space="preserve"> ТК могут быть активированы IgE-зависимыми (аллергены) и IgE-независимыми механизмами, что ведет к высвобождению медиаторов воспаления и цитокинов. В результате высвобождения большого количества секреторных гранул, содержащих гистамин, серотонин и другие воспалительные медиаторы, развиваются клинические проявления заболевания [1</w:t>
      </w:r>
      <w:r w:rsidR="00F010AA" w:rsidRPr="001B355F">
        <w:t>1</w:t>
      </w:r>
      <w:r w:rsidRPr="001B355F">
        <w:t xml:space="preserve">]. </w:t>
      </w:r>
    </w:p>
    <w:p w14:paraId="0DCDBC7E" w14:textId="77777777" w:rsidR="00412BC5" w:rsidRPr="00424468" w:rsidRDefault="00412BC5" w:rsidP="00B831E6">
      <w:pPr>
        <w:pStyle w:val="2"/>
        <w:ind w:firstLine="709"/>
        <w:rPr>
          <w:rFonts w:ascii="Times New Roman" w:hAnsi="Times New Roman" w:cs="Times New Roman"/>
          <w:b/>
          <w:color w:val="auto"/>
          <w:sz w:val="24"/>
          <w:szCs w:val="24"/>
        </w:rPr>
      </w:pPr>
      <w:bookmarkStart w:id="17" w:name="_Toc24362709"/>
      <w:bookmarkStart w:id="18" w:name="_Toc63062191"/>
      <w:bookmarkStart w:id="19" w:name="_Toc101344310"/>
      <w:r w:rsidRPr="00424468">
        <w:rPr>
          <w:rFonts w:ascii="Times New Roman" w:hAnsi="Times New Roman" w:cs="Times New Roman"/>
          <w:b/>
          <w:color w:val="auto"/>
          <w:sz w:val="24"/>
          <w:szCs w:val="24"/>
        </w:rPr>
        <w:t>1.3 Эпидемиология заболевания или состояния (группы заболеваний или состояний)</w:t>
      </w:r>
      <w:bookmarkEnd w:id="17"/>
      <w:bookmarkEnd w:id="18"/>
      <w:bookmarkEnd w:id="19"/>
    </w:p>
    <w:p w14:paraId="187F3209" w14:textId="139BFD20" w:rsidR="00412BC5" w:rsidRPr="001B355F" w:rsidRDefault="00412BC5" w:rsidP="00412BC5">
      <w:r w:rsidRPr="001B355F">
        <w:t>Мастоцитоз является редким заболеванием. Распространенность мастоцитоза составляет 9 случаев на 100 000 населения, индолентного СМ (ИСМ) от 9,2 до 13 случаев на 100 000 населения [</w:t>
      </w:r>
      <w:r w:rsidR="00C7123C" w:rsidRPr="001B355F">
        <w:t>1</w:t>
      </w:r>
      <w:r w:rsidRPr="001B355F">
        <w:t>2]. Ежегодная заболеваемость для всех форм мастоцитоза, включая кожный мастоцитоз (КМ), составляет 0,89 случая на 100 000 населения; непосредственно кожным мастоцитозом – 0,2 на 100 000 населения [</w:t>
      </w:r>
      <w:r w:rsidR="00C7123C" w:rsidRPr="001B355F">
        <w:t>1</w:t>
      </w:r>
      <w:r w:rsidRPr="001B355F">
        <w:t xml:space="preserve">3]. КМ встречается преимущественно </w:t>
      </w:r>
      <w:r w:rsidRPr="001B355F">
        <w:lastRenderedPageBreak/>
        <w:t>в детском возрасте и в 75 % случаев возникает в возрасте до 2 лет, а в 10 % - в возрасте от 2 до 15 лет [</w:t>
      </w:r>
      <w:r w:rsidR="00C7123C" w:rsidRPr="001B355F">
        <w:t>1</w:t>
      </w:r>
      <w:r w:rsidRPr="001B355F">
        <w:t xml:space="preserve">4, </w:t>
      </w:r>
      <w:r w:rsidR="00C7123C" w:rsidRPr="001B355F">
        <w:t>1</w:t>
      </w:r>
      <w:r w:rsidRPr="001B355F">
        <w:t xml:space="preserve">5, </w:t>
      </w:r>
      <w:r w:rsidR="00C7123C" w:rsidRPr="001B355F">
        <w:t>1</w:t>
      </w:r>
      <w:r w:rsidRPr="001B355F">
        <w:t xml:space="preserve">6, </w:t>
      </w:r>
      <w:r w:rsidR="00C7123C" w:rsidRPr="001B355F">
        <w:t>1</w:t>
      </w:r>
      <w:r w:rsidRPr="001B355F">
        <w:t>7]. В редких случаях встречаются врожденные формы КМ [</w:t>
      </w:r>
      <w:r w:rsidR="00C7123C" w:rsidRPr="001B355F">
        <w:t>1</w:t>
      </w:r>
      <w:r w:rsidRPr="001B355F">
        <w:t xml:space="preserve">7, </w:t>
      </w:r>
      <w:r w:rsidR="00C7123C" w:rsidRPr="001B355F">
        <w:t>1</w:t>
      </w:r>
      <w:r w:rsidRPr="001B355F">
        <w:t xml:space="preserve">8]. </w:t>
      </w:r>
    </w:p>
    <w:p w14:paraId="7B631A8D" w14:textId="77777777" w:rsidR="00412BC5" w:rsidRPr="00424468" w:rsidRDefault="00412BC5" w:rsidP="00B831E6">
      <w:pPr>
        <w:pStyle w:val="2"/>
        <w:ind w:firstLine="709"/>
        <w:rPr>
          <w:rFonts w:ascii="Times New Roman" w:hAnsi="Times New Roman" w:cs="Times New Roman"/>
          <w:b/>
          <w:color w:val="auto"/>
          <w:sz w:val="24"/>
          <w:szCs w:val="24"/>
        </w:rPr>
      </w:pPr>
      <w:bookmarkStart w:id="20" w:name="_Toc24362710"/>
      <w:bookmarkStart w:id="21" w:name="_Toc63062192"/>
      <w:bookmarkStart w:id="22" w:name="_Toc101344311"/>
      <w:r w:rsidRPr="00424468">
        <w:rPr>
          <w:rFonts w:ascii="Times New Roman" w:hAnsi="Times New Roman" w:cs="Times New Roman"/>
          <w:b/>
          <w:color w:val="auto"/>
          <w:sz w:val="24"/>
          <w:szCs w:val="24"/>
        </w:rPr>
        <w:t>1.4 Особенности кодирования заболевания или состояния (группы заболеваний или состояний) по Международной статистической классификации болезней и проблем, связанных со здоровьем</w:t>
      </w:r>
      <w:bookmarkEnd w:id="20"/>
      <w:bookmarkEnd w:id="21"/>
      <w:bookmarkEnd w:id="22"/>
    </w:p>
    <w:p w14:paraId="61C887CA" w14:textId="77777777" w:rsidR="00412BC5" w:rsidRPr="001B355F" w:rsidRDefault="00412BC5" w:rsidP="00412BC5">
      <w:pPr>
        <w:autoSpaceDE w:val="0"/>
        <w:autoSpaceDN w:val="0"/>
        <w:adjustRightInd w:val="0"/>
        <w:ind w:left="709" w:hanging="283"/>
      </w:pPr>
      <w:r w:rsidRPr="001B355F">
        <w:rPr>
          <w:lang w:val="en-US"/>
        </w:rPr>
        <w:t>Q</w:t>
      </w:r>
      <w:r w:rsidRPr="001B355F">
        <w:t>82.2 Крапивница пигментная - для кожных форм мастоцитоза</w:t>
      </w:r>
    </w:p>
    <w:p w14:paraId="650E3862" w14:textId="77777777" w:rsidR="00412BC5" w:rsidRPr="001B355F" w:rsidRDefault="00412BC5" w:rsidP="00412BC5">
      <w:pPr>
        <w:autoSpaceDE w:val="0"/>
        <w:autoSpaceDN w:val="0"/>
        <w:adjustRightInd w:val="0"/>
        <w:ind w:left="709" w:hanging="283"/>
      </w:pPr>
      <w:r w:rsidRPr="001B355F">
        <w:t>С96.2 Злокачественная тучноклеточная опухоль</w:t>
      </w:r>
    </w:p>
    <w:p w14:paraId="6D95E5EF" w14:textId="77777777" w:rsidR="00412BC5" w:rsidRPr="001B355F" w:rsidRDefault="00412BC5" w:rsidP="00412BC5">
      <w:pPr>
        <w:autoSpaceDE w:val="0"/>
        <w:autoSpaceDN w:val="0"/>
        <w:adjustRightInd w:val="0"/>
        <w:ind w:left="709" w:hanging="283"/>
      </w:pPr>
      <w:r w:rsidRPr="001B355F">
        <w:t>C96.2 Агрессивный системный мастоцитоз</w:t>
      </w:r>
    </w:p>
    <w:p w14:paraId="2AA2F5F7" w14:textId="77777777" w:rsidR="00412BC5" w:rsidRPr="001B355F" w:rsidRDefault="00412BC5" w:rsidP="00412BC5">
      <w:pPr>
        <w:autoSpaceDE w:val="0"/>
        <w:autoSpaceDN w:val="0"/>
        <w:adjustRightInd w:val="0"/>
        <w:ind w:left="709" w:hanging="283"/>
      </w:pPr>
      <w:r w:rsidRPr="001B355F">
        <w:t xml:space="preserve">C96.2 Тучноклеточная саркома </w:t>
      </w:r>
    </w:p>
    <w:p w14:paraId="48C2CD30" w14:textId="77777777" w:rsidR="00412BC5" w:rsidRPr="001B355F" w:rsidRDefault="00412BC5" w:rsidP="00412BC5">
      <w:pPr>
        <w:autoSpaceDE w:val="0"/>
        <w:autoSpaceDN w:val="0"/>
        <w:adjustRightInd w:val="0"/>
        <w:ind w:left="709" w:hanging="283"/>
      </w:pPr>
      <w:r w:rsidRPr="001B355F">
        <w:t>C94.3 Тучноклеточный лейкоз</w:t>
      </w:r>
    </w:p>
    <w:p w14:paraId="744676B6" w14:textId="77777777" w:rsidR="00412BC5" w:rsidRPr="001B355F" w:rsidRDefault="00412BC5" w:rsidP="00412BC5">
      <w:pPr>
        <w:autoSpaceDE w:val="0"/>
        <w:autoSpaceDN w:val="0"/>
        <w:adjustRightInd w:val="0"/>
        <w:ind w:left="709" w:hanging="283"/>
      </w:pPr>
      <w:r w:rsidRPr="001B355F">
        <w:t>D47.0 Гистиоцитарные и тучноклеточные опухоли неопределенного или неизвестного характера</w:t>
      </w:r>
    </w:p>
    <w:p w14:paraId="4E4520DF" w14:textId="77777777" w:rsidR="00412BC5" w:rsidRPr="001B355F" w:rsidRDefault="00412BC5" w:rsidP="00412BC5">
      <w:pPr>
        <w:autoSpaceDE w:val="0"/>
        <w:autoSpaceDN w:val="0"/>
        <w:adjustRightInd w:val="0"/>
        <w:ind w:left="709" w:hanging="283"/>
      </w:pPr>
      <w:r w:rsidRPr="001B355F">
        <w:t>D47.0 Системный мастоцитоз (индолентный, тлеющий, с поражением костного мозга). Системный мастоцитоз с ассоциированным гематологическим заболеванием нетучноклеточной природы</w:t>
      </w:r>
    </w:p>
    <w:p w14:paraId="4D0AF57C" w14:textId="77777777" w:rsidR="00412BC5" w:rsidRPr="001B355F" w:rsidRDefault="00412BC5" w:rsidP="00412BC5">
      <w:pPr>
        <w:autoSpaceDE w:val="0"/>
        <w:autoSpaceDN w:val="0"/>
        <w:adjustRightInd w:val="0"/>
        <w:ind w:left="709" w:hanging="283"/>
      </w:pPr>
      <w:r w:rsidRPr="001B355F">
        <w:t>D47.0 Мастоцитома/мастоцитоз неуточненные. Внекожная мастоцитома</w:t>
      </w:r>
    </w:p>
    <w:p w14:paraId="06D86721" w14:textId="77777777" w:rsidR="005B6720" w:rsidRPr="00424468" w:rsidRDefault="005B6720" w:rsidP="00B831E6">
      <w:pPr>
        <w:pStyle w:val="2"/>
        <w:ind w:firstLine="709"/>
        <w:rPr>
          <w:rFonts w:ascii="Times New Roman" w:hAnsi="Times New Roman" w:cs="Times New Roman"/>
          <w:b/>
          <w:color w:val="auto"/>
          <w:sz w:val="24"/>
          <w:szCs w:val="24"/>
        </w:rPr>
      </w:pPr>
      <w:bookmarkStart w:id="23" w:name="_Toc24362711"/>
      <w:bookmarkStart w:id="24" w:name="_Toc63062193"/>
      <w:bookmarkStart w:id="25" w:name="_Toc101344312"/>
      <w:r w:rsidRPr="00424468">
        <w:rPr>
          <w:rFonts w:ascii="Times New Roman" w:hAnsi="Times New Roman" w:cs="Times New Roman"/>
          <w:b/>
          <w:color w:val="auto"/>
          <w:sz w:val="24"/>
          <w:szCs w:val="24"/>
        </w:rPr>
        <w:t>1.5 Классификация заболевания или состояния (группы заболеваний или состояний)</w:t>
      </w:r>
      <w:bookmarkEnd w:id="23"/>
      <w:bookmarkEnd w:id="24"/>
      <w:bookmarkEnd w:id="25"/>
    </w:p>
    <w:p w14:paraId="40B07CE3" w14:textId="1BD07F1E" w:rsidR="005B6720" w:rsidRPr="001B355F" w:rsidRDefault="005B6720" w:rsidP="005B6720">
      <w:bookmarkStart w:id="26" w:name="_Toc56558480"/>
      <w:r w:rsidRPr="001B355F">
        <w:t>Всемирная организация здравоохранения (ВОЗ)</w:t>
      </w:r>
      <w:bookmarkEnd w:id="26"/>
      <w:r w:rsidRPr="001B355F">
        <w:t xml:space="preserve"> в 2017 г. выделила мастоцитоз в самостоятельную нозологическую группу в разделе МПН [</w:t>
      </w:r>
      <w:r w:rsidR="00641101" w:rsidRPr="001B355F">
        <w:t>1</w:t>
      </w:r>
      <w:r w:rsidRPr="001B355F">
        <w:t xml:space="preserve">9]. </w:t>
      </w:r>
    </w:p>
    <w:p w14:paraId="77CD5C14" w14:textId="3249E834" w:rsidR="00641101" w:rsidRPr="001B355F" w:rsidRDefault="00424468" w:rsidP="00641101">
      <w:pPr>
        <w:autoSpaceDE w:val="0"/>
        <w:autoSpaceDN w:val="0"/>
        <w:adjustRightInd w:val="0"/>
      </w:pPr>
      <w:r>
        <w:t>Кожный мастоцитоз (</w:t>
      </w:r>
      <w:r w:rsidR="005B6720" w:rsidRPr="001B355F">
        <w:t>КМ</w:t>
      </w:r>
      <w:r>
        <w:t>)</w:t>
      </w:r>
    </w:p>
    <w:p w14:paraId="07C0C013" w14:textId="1C527609" w:rsidR="005B6720" w:rsidRPr="001B355F" w:rsidRDefault="005B6720" w:rsidP="00890A6D">
      <w:pPr>
        <w:pStyle w:val="a3"/>
        <w:numPr>
          <w:ilvl w:val="0"/>
          <w:numId w:val="27"/>
        </w:numPr>
        <w:autoSpaceDE w:val="0"/>
        <w:autoSpaceDN w:val="0"/>
        <w:adjustRightInd w:val="0"/>
      </w:pPr>
      <w:r w:rsidRPr="001B355F">
        <w:rPr>
          <w:szCs w:val="24"/>
        </w:rPr>
        <w:t>Пятнисто-папулезный КМ</w:t>
      </w:r>
      <w:r w:rsidR="00F23D90" w:rsidRPr="001B355F">
        <w:rPr>
          <w:szCs w:val="24"/>
        </w:rPr>
        <w:t xml:space="preserve"> </w:t>
      </w:r>
      <w:r w:rsidRPr="001B355F">
        <w:rPr>
          <w:szCs w:val="24"/>
        </w:rPr>
        <w:t xml:space="preserve">(ППКМ) / Пигментная крапивница (ПК) </w:t>
      </w:r>
    </w:p>
    <w:p w14:paraId="089557D9" w14:textId="77777777" w:rsidR="005B6720" w:rsidRPr="001B355F" w:rsidRDefault="005B6720" w:rsidP="00890A6D">
      <w:pPr>
        <w:pStyle w:val="a3"/>
        <w:numPr>
          <w:ilvl w:val="0"/>
          <w:numId w:val="27"/>
        </w:numPr>
        <w:spacing w:after="0"/>
        <w:rPr>
          <w:szCs w:val="24"/>
        </w:rPr>
      </w:pPr>
      <w:r w:rsidRPr="001B355F">
        <w:rPr>
          <w:szCs w:val="24"/>
        </w:rPr>
        <w:t xml:space="preserve">Солитарная мастоцитома кожи </w:t>
      </w:r>
    </w:p>
    <w:p w14:paraId="6457C31F" w14:textId="77777777" w:rsidR="005B6720" w:rsidRPr="001B355F" w:rsidRDefault="005B6720" w:rsidP="00890A6D">
      <w:pPr>
        <w:pStyle w:val="a3"/>
        <w:numPr>
          <w:ilvl w:val="0"/>
          <w:numId w:val="27"/>
        </w:numPr>
        <w:spacing w:after="0"/>
        <w:rPr>
          <w:szCs w:val="24"/>
        </w:rPr>
      </w:pPr>
      <w:r w:rsidRPr="001B355F">
        <w:rPr>
          <w:szCs w:val="24"/>
        </w:rPr>
        <w:t xml:space="preserve">Диффузный кожный мастоцитоз (ДКМ) / телеангиэктатический тип мастоцитоза </w:t>
      </w:r>
    </w:p>
    <w:p w14:paraId="1CB6C5DD" w14:textId="78C90DF5" w:rsidR="00641101" w:rsidRPr="001B355F" w:rsidRDefault="00424468" w:rsidP="00641101">
      <w:pPr>
        <w:autoSpaceDE w:val="0"/>
        <w:autoSpaceDN w:val="0"/>
        <w:adjustRightInd w:val="0"/>
      </w:pPr>
      <w:r>
        <w:rPr>
          <w:bCs/>
        </w:rPr>
        <w:t>Системный мастоцитоз (</w:t>
      </w:r>
      <w:r w:rsidR="005B6720" w:rsidRPr="001B355F">
        <w:rPr>
          <w:bCs/>
        </w:rPr>
        <w:t>СМ</w:t>
      </w:r>
      <w:r>
        <w:rPr>
          <w:bCs/>
        </w:rPr>
        <w:t>)</w:t>
      </w:r>
    </w:p>
    <w:p w14:paraId="255B7820" w14:textId="56520119" w:rsidR="00641101" w:rsidRPr="001B355F" w:rsidRDefault="005B6720" w:rsidP="00890A6D">
      <w:pPr>
        <w:pStyle w:val="a3"/>
        <w:numPr>
          <w:ilvl w:val="0"/>
          <w:numId w:val="28"/>
        </w:numPr>
        <w:autoSpaceDE w:val="0"/>
        <w:autoSpaceDN w:val="0"/>
        <w:adjustRightInd w:val="0"/>
      </w:pPr>
      <w:r w:rsidRPr="001B355F">
        <w:t>И</w:t>
      </w:r>
      <w:r w:rsidR="00424468">
        <w:t xml:space="preserve">ндолентный </w:t>
      </w:r>
      <w:r w:rsidRPr="001B355F">
        <w:t xml:space="preserve">СМ </w:t>
      </w:r>
      <w:r w:rsidR="00424468">
        <w:t>(ИСМ)</w:t>
      </w:r>
    </w:p>
    <w:p w14:paraId="660EC036" w14:textId="77777777" w:rsidR="00641101" w:rsidRPr="001B355F" w:rsidRDefault="005B6720" w:rsidP="00890A6D">
      <w:pPr>
        <w:pStyle w:val="a3"/>
        <w:numPr>
          <w:ilvl w:val="0"/>
          <w:numId w:val="28"/>
        </w:numPr>
        <w:autoSpaceDE w:val="0"/>
        <w:autoSpaceDN w:val="0"/>
        <w:adjustRightInd w:val="0"/>
      </w:pPr>
      <w:r w:rsidRPr="001B355F">
        <w:rPr>
          <w:szCs w:val="24"/>
        </w:rPr>
        <w:t>Тлеющий СМ</w:t>
      </w:r>
    </w:p>
    <w:p w14:paraId="7D22A4F6" w14:textId="77777777" w:rsidR="00641101" w:rsidRPr="001B355F" w:rsidRDefault="005B6720" w:rsidP="00890A6D">
      <w:pPr>
        <w:pStyle w:val="a3"/>
        <w:numPr>
          <w:ilvl w:val="0"/>
          <w:numId w:val="28"/>
        </w:numPr>
        <w:autoSpaceDE w:val="0"/>
        <w:autoSpaceDN w:val="0"/>
        <w:adjustRightInd w:val="0"/>
      </w:pPr>
      <w:r w:rsidRPr="001B355F">
        <w:rPr>
          <w:szCs w:val="24"/>
        </w:rPr>
        <w:t>Изолированный мастоцитоз с поражением костного мозга</w:t>
      </w:r>
    </w:p>
    <w:p w14:paraId="472D603C" w14:textId="5A23215F" w:rsidR="00641101" w:rsidRPr="001B355F" w:rsidRDefault="00424468" w:rsidP="00890A6D">
      <w:pPr>
        <w:pStyle w:val="a3"/>
        <w:numPr>
          <w:ilvl w:val="0"/>
          <w:numId w:val="28"/>
        </w:numPr>
        <w:autoSpaceDE w:val="0"/>
        <w:autoSpaceDN w:val="0"/>
        <w:adjustRightInd w:val="0"/>
      </w:pPr>
      <w:r>
        <w:t xml:space="preserve">СМ </w:t>
      </w:r>
      <w:r w:rsidRPr="005B240C">
        <w:t xml:space="preserve">с ассоциированным гематологическим заболеванием </w:t>
      </w:r>
      <w:r>
        <w:t>(</w:t>
      </w:r>
      <w:r w:rsidR="005B6720" w:rsidRPr="001B355F">
        <w:rPr>
          <w:szCs w:val="24"/>
        </w:rPr>
        <w:t>СМ-АГЗ</w:t>
      </w:r>
      <w:r>
        <w:rPr>
          <w:szCs w:val="24"/>
        </w:rPr>
        <w:t>)</w:t>
      </w:r>
      <w:r w:rsidR="005B6720" w:rsidRPr="001B355F">
        <w:rPr>
          <w:szCs w:val="24"/>
        </w:rPr>
        <w:t xml:space="preserve"> </w:t>
      </w:r>
    </w:p>
    <w:p w14:paraId="062D416E" w14:textId="041DB49A" w:rsidR="00641101" w:rsidRPr="001B355F" w:rsidRDefault="00136DD1" w:rsidP="00890A6D">
      <w:pPr>
        <w:pStyle w:val="a3"/>
        <w:numPr>
          <w:ilvl w:val="0"/>
          <w:numId w:val="28"/>
        </w:numPr>
        <w:autoSpaceDE w:val="0"/>
        <w:autoSpaceDN w:val="0"/>
        <w:adjustRightInd w:val="0"/>
      </w:pPr>
      <w:r>
        <w:t>А</w:t>
      </w:r>
      <w:r w:rsidRPr="001B355F">
        <w:t xml:space="preserve">грессивный системный мастоцитоз </w:t>
      </w:r>
      <w:r>
        <w:t>(</w:t>
      </w:r>
      <w:r w:rsidR="005B6720" w:rsidRPr="001B355F">
        <w:rPr>
          <w:szCs w:val="24"/>
        </w:rPr>
        <w:t>АСМ</w:t>
      </w:r>
      <w:r>
        <w:rPr>
          <w:szCs w:val="24"/>
        </w:rPr>
        <w:t>)</w:t>
      </w:r>
      <w:r w:rsidR="005B6720" w:rsidRPr="001B355F">
        <w:rPr>
          <w:szCs w:val="24"/>
        </w:rPr>
        <w:t xml:space="preserve"> </w:t>
      </w:r>
    </w:p>
    <w:p w14:paraId="16E66664" w14:textId="4D628288" w:rsidR="005B6720" w:rsidRPr="00136DD1" w:rsidRDefault="00136DD1" w:rsidP="00890A6D">
      <w:pPr>
        <w:pStyle w:val="a3"/>
        <w:numPr>
          <w:ilvl w:val="0"/>
          <w:numId w:val="28"/>
        </w:numPr>
        <w:autoSpaceDE w:val="0"/>
        <w:autoSpaceDN w:val="0"/>
        <w:adjustRightInd w:val="0"/>
      </w:pPr>
      <w:r>
        <w:lastRenderedPageBreak/>
        <w:t>Т</w:t>
      </w:r>
      <w:r w:rsidRPr="005B240C">
        <w:t>учноклеточный лейкоз</w:t>
      </w:r>
      <w:r w:rsidRPr="001B355F">
        <w:rPr>
          <w:szCs w:val="24"/>
        </w:rPr>
        <w:t xml:space="preserve"> </w:t>
      </w:r>
      <w:r>
        <w:rPr>
          <w:szCs w:val="24"/>
        </w:rPr>
        <w:t>(</w:t>
      </w:r>
      <w:r w:rsidR="005B6720" w:rsidRPr="001B355F">
        <w:rPr>
          <w:szCs w:val="24"/>
        </w:rPr>
        <w:t>ТКЛ</w:t>
      </w:r>
      <w:r>
        <w:rPr>
          <w:szCs w:val="24"/>
        </w:rPr>
        <w:t>)</w:t>
      </w:r>
      <w:r w:rsidR="005B6720" w:rsidRPr="001B355F">
        <w:rPr>
          <w:szCs w:val="24"/>
        </w:rPr>
        <w:t xml:space="preserve">: </w:t>
      </w:r>
    </w:p>
    <w:p w14:paraId="503D28D3" w14:textId="12CB2A3C" w:rsidR="00136DD1" w:rsidRDefault="00136DD1" w:rsidP="00136DD1">
      <w:pPr>
        <w:pStyle w:val="a3"/>
        <w:numPr>
          <w:ilvl w:val="1"/>
          <w:numId w:val="28"/>
        </w:numPr>
        <w:autoSpaceDE w:val="0"/>
        <w:autoSpaceDN w:val="0"/>
        <w:adjustRightInd w:val="0"/>
      </w:pPr>
      <w:r>
        <w:t>классический вариант</w:t>
      </w:r>
    </w:p>
    <w:p w14:paraId="6B96C9DE" w14:textId="171FF885" w:rsidR="00136DD1" w:rsidRPr="00136DD1" w:rsidRDefault="00136DD1" w:rsidP="00136DD1">
      <w:pPr>
        <w:pStyle w:val="a3"/>
        <w:numPr>
          <w:ilvl w:val="1"/>
          <w:numId w:val="28"/>
        </w:numPr>
        <w:autoSpaceDE w:val="0"/>
        <w:autoSpaceDN w:val="0"/>
        <w:adjustRightInd w:val="0"/>
      </w:pPr>
      <w:r>
        <w:t>алейкемический вариант</w:t>
      </w:r>
    </w:p>
    <w:p w14:paraId="6BBB7C53" w14:textId="77777777" w:rsidR="00136DD1" w:rsidRPr="001B355F" w:rsidRDefault="00136DD1" w:rsidP="00136DD1">
      <w:pPr>
        <w:pStyle w:val="a3"/>
        <w:numPr>
          <w:ilvl w:val="0"/>
          <w:numId w:val="28"/>
        </w:numPr>
        <w:autoSpaceDE w:val="0"/>
        <w:autoSpaceDN w:val="0"/>
        <w:adjustRightInd w:val="0"/>
      </w:pPr>
      <w:r w:rsidRPr="001B355F">
        <w:t>Тучноклеточная саркома</w:t>
      </w:r>
    </w:p>
    <w:p w14:paraId="07B5E4D3" w14:textId="77777777" w:rsidR="005B6720" w:rsidRPr="00136DD1" w:rsidRDefault="005B6720" w:rsidP="00B831E6">
      <w:pPr>
        <w:pStyle w:val="2"/>
        <w:ind w:firstLine="709"/>
        <w:rPr>
          <w:rFonts w:ascii="Times New Roman" w:hAnsi="Times New Roman" w:cs="Times New Roman"/>
          <w:b/>
          <w:color w:val="auto"/>
          <w:sz w:val="24"/>
          <w:szCs w:val="24"/>
        </w:rPr>
      </w:pPr>
      <w:bookmarkStart w:id="27" w:name="_Toc24362712"/>
      <w:bookmarkStart w:id="28" w:name="_Toc63062194"/>
      <w:bookmarkStart w:id="29" w:name="_Toc101344313"/>
      <w:r w:rsidRPr="00136DD1">
        <w:rPr>
          <w:rFonts w:ascii="Times New Roman" w:hAnsi="Times New Roman" w:cs="Times New Roman"/>
          <w:b/>
          <w:color w:val="auto"/>
          <w:sz w:val="24"/>
          <w:szCs w:val="24"/>
        </w:rPr>
        <w:t>1.6 Клиническая картина заболевания или состояния (группы заболеваний или состояний)</w:t>
      </w:r>
      <w:bookmarkEnd w:id="27"/>
      <w:bookmarkEnd w:id="28"/>
      <w:bookmarkEnd w:id="29"/>
    </w:p>
    <w:p w14:paraId="5A7A65A5" w14:textId="77777777" w:rsidR="007D3716" w:rsidRPr="001B355F" w:rsidRDefault="007D3716" w:rsidP="00641101">
      <w:r w:rsidRPr="001B355F">
        <w:t xml:space="preserve">Клинические проявления мастоцитоза разнообразны. Они могут варьировать от изолированного поражения кожи до ТКЛ. </w:t>
      </w:r>
    </w:p>
    <w:p w14:paraId="1D6E03B0" w14:textId="49827FE6" w:rsidR="005B6720" w:rsidRPr="00136DD1" w:rsidRDefault="00641101" w:rsidP="00B831E6">
      <w:pPr>
        <w:pStyle w:val="3"/>
        <w:ind w:firstLine="709"/>
        <w:rPr>
          <w:rFonts w:ascii="Times New Roman" w:hAnsi="Times New Roman" w:cs="Times New Roman"/>
          <w:b/>
          <w:color w:val="auto"/>
          <w:szCs w:val="28"/>
          <w:shd w:val="clear" w:color="auto" w:fill="FFFFFF"/>
        </w:rPr>
      </w:pPr>
      <w:bookmarkStart w:id="30" w:name="_Toc101344314"/>
      <w:r w:rsidRPr="00136DD1">
        <w:rPr>
          <w:rFonts w:ascii="Times New Roman" w:hAnsi="Times New Roman" w:cs="Times New Roman"/>
          <w:b/>
          <w:color w:val="auto"/>
        </w:rPr>
        <w:t xml:space="preserve">1.6.1. </w:t>
      </w:r>
      <w:r w:rsidR="005B6720" w:rsidRPr="00136DD1">
        <w:rPr>
          <w:rFonts w:ascii="Times New Roman" w:hAnsi="Times New Roman" w:cs="Times New Roman"/>
          <w:b/>
          <w:color w:val="auto"/>
        </w:rPr>
        <w:t>Клинические признаки кожного мастоцитоза и поражения кожи при системном мастоцитозе.</w:t>
      </w:r>
      <w:bookmarkEnd w:id="30"/>
    </w:p>
    <w:p w14:paraId="2B900AF0" w14:textId="31383764" w:rsidR="005B6720" w:rsidRPr="001B355F" w:rsidRDefault="005B6720" w:rsidP="005B6720">
      <w:pPr>
        <w:spacing w:before="100" w:beforeAutospacing="1" w:after="100" w:afterAutospacing="1"/>
        <w:rPr>
          <w:szCs w:val="24"/>
        </w:rPr>
      </w:pPr>
      <w:r w:rsidRPr="001B355F">
        <w:rPr>
          <w:szCs w:val="24"/>
          <w:shd w:val="clear" w:color="auto" w:fill="FFFFFF"/>
        </w:rPr>
        <w:t>Кожные проявления при мастоцитозе могут возникать как изолированно, так и являться проявлением системного заболевания</w:t>
      </w:r>
      <w:r w:rsidR="00641101" w:rsidRPr="001B355F">
        <w:rPr>
          <w:szCs w:val="24"/>
          <w:shd w:val="clear" w:color="auto" w:fill="FFFFFF"/>
        </w:rPr>
        <w:t xml:space="preserve"> </w:t>
      </w:r>
      <w:r w:rsidRPr="001B355F">
        <w:rPr>
          <w:szCs w:val="24"/>
          <w:shd w:val="clear" w:color="auto" w:fill="FFFFFF"/>
        </w:rPr>
        <w:t>[</w:t>
      </w:r>
      <w:r w:rsidR="00B468E7" w:rsidRPr="001B355F">
        <w:rPr>
          <w:szCs w:val="24"/>
          <w:shd w:val="clear" w:color="auto" w:fill="FFFFFF"/>
        </w:rPr>
        <w:t xml:space="preserve">14, 16, </w:t>
      </w:r>
      <w:r w:rsidR="00641101" w:rsidRPr="001B355F">
        <w:rPr>
          <w:szCs w:val="24"/>
          <w:shd w:val="clear" w:color="auto" w:fill="FFFFFF"/>
        </w:rPr>
        <w:t>20</w:t>
      </w:r>
      <w:r w:rsidRPr="001B355F">
        <w:rPr>
          <w:szCs w:val="24"/>
        </w:rPr>
        <w:t>]</w:t>
      </w:r>
      <w:r w:rsidR="00641101" w:rsidRPr="001B355F">
        <w:rPr>
          <w:szCs w:val="24"/>
        </w:rPr>
        <w:t>.</w:t>
      </w:r>
    </w:p>
    <w:p w14:paraId="5000713A" w14:textId="1BE1822D" w:rsidR="005B6720" w:rsidRPr="001B355F" w:rsidRDefault="005B6720" w:rsidP="001E7098">
      <w:pPr>
        <w:pStyle w:val="af9"/>
        <w:spacing w:before="80" w:after="80" w:line="360" w:lineRule="auto"/>
        <w:ind w:firstLine="709"/>
        <w:jc w:val="both"/>
        <w:rPr>
          <w:rFonts w:ascii="Times New Roman" w:eastAsia="Helvetica" w:hAnsi="Times New Roman" w:cs="Times New Roman"/>
          <w:color w:val="auto"/>
          <w:u w:color="818284"/>
        </w:rPr>
      </w:pPr>
      <w:r w:rsidRPr="001B355F">
        <w:rPr>
          <w:rFonts w:ascii="Times New Roman" w:hAnsi="Times New Roman" w:cs="Times New Roman"/>
          <w:color w:val="auto"/>
          <w:shd w:val="clear" w:color="auto" w:fill="FFFFFF"/>
        </w:rPr>
        <w:t xml:space="preserve">КМ встречается преимущественно в детском возрасте, </w:t>
      </w:r>
      <w:r w:rsidRPr="001B355F">
        <w:rPr>
          <w:rFonts w:ascii="Times New Roman" w:hAnsi="Times New Roman" w:cs="Times New Roman"/>
          <w:color w:val="auto"/>
          <w:u w:color="000000"/>
        </w:rPr>
        <w:t>при этом примерно в 70% случаев заболевание манифестирует в возрасте до 6 месяцев, в более 90% – в течение первых 2 лет жизни</w:t>
      </w:r>
      <w:r w:rsidRPr="001B355F">
        <w:rPr>
          <w:rFonts w:ascii="Times New Roman" w:hAnsi="Times New Roman" w:cs="Times New Roman"/>
          <w:color w:val="auto"/>
          <w:u w:color="818284"/>
          <w:lang w:val="de-DE"/>
        </w:rPr>
        <w:t xml:space="preserve"> </w:t>
      </w:r>
      <w:r w:rsidRPr="001B355F">
        <w:rPr>
          <w:rFonts w:ascii="Times New Roman" w:hAnsi="Times New Roman" w:cs="Times New Roman"/>
          <w:color w:val="auto"/>
          <w:u w:color="818284"/>
        </w:rPr>
        <w:t>[</w:t>
      </w:r>
      <w:r w:rsidR="00B468E7" w:rsidRPr="001B355F">
        <w:rPr>
          <w:rFonts w:ascii="Times New Roman" w:hAnsi="Times New Roman" w:cs="Times New Roman"/>
          <w:color w:val="auto"/>
          <w:u w:color="818284"/>
        </w:rPr>
        <w:t>16, 19, 21, 22, 23</w:t>
      </w:r>
      <w:r w:rsidRPr="001B355F">
        <w:rPr>
          <w:rFonts w:ascii="Times New Roman" w:hAnsi="Times New Roman" w:cs="Times New Roman"/>
          <w:color w:val="auto"/>
          <w:u w:color="818284"/>
        </w:rPr>
        <w:t>]</w:t>
      </w:r>
      <w:r w:rsidR="001E7098" w:rsidRPr="001B355F">
        <w:rPr>
          <w:rFonts w:ascii="Times New Roman" w:hAnsi="Times New Roman" w:cs="Times New Roman"/>
          <w:color w:val="auto"/>
          <w:u w:color="818284"/>
        </w:rPr>
        <w:t>.</w:t>
      </w:r>
      <w:r w:rsidRPr="001B355F">
        <w:rPr>
          <w:rFonts w:ascii="Times New Roman" w:hAnsi="Times New Roman" w:cs="Times New Roman"/>
          <w:color w:val="auto"/>
          <w:u w:color="000000"/>
        </w:rPr>
        <w:t xml:space="preserve"> Врожденный мастоцитоз встречается реже и составляе</w:t>
      </w:r>
      <w:r w:rsidR="001E7098" w:rsidRPr="001B355F">
        <w:rPr>
          <w:rFonts w:ascii="Times New Roman" w:hAnsi="Times New Roman" w:cs="Times New Roman"/>
          <w:color w:val="auto"/>
          <w:u w:color="000000"/>
        </w:rPr>
        <w:t>т от 18% до 31% детских случаев</w:t>
      </w:r>
      <w:r w:rsidRPr="001B355F">
        <w:rPr>
          <w:rFonts w:ascii="Times New Roman" w:hAnsi="Times New Roman" w:cs="Times New Roman"/>
          <w:color w:val="auto"/>
          <w:u w:color="000000"/>
          <w:vertAlign w:val="superscript"/>
        </w:rPr>
        <w:t xml:space="preserve"> </w:t>
      </w:r>
      <w:r w:rsidRPr="001B355F">
        <w:rPr>
          <w:rFonts w:ascii="Times New Roman" w:hAnsi="Times New Roman" w:cs="Times New Roman"/>
          <w:color w:val="auto"/>
          <w:u w:color="818284"/>
        </w:rPr>
        <w:t>[</w:t>
      </w:r>
      <w:r w:rsidR="001E7098" w:rsidRPr="001B355F">
        <w:rPr>
          <w:rFonts w:ascii="Times New Roman" w:hAnsi="Times New Roman" w:cs="Times New Roman"/>
          <w:color w:val="auto"/>
          <w:u w:color="818284"/>
        </w:rPr>
        <w:t>21, 22, 23</w:t>
      </w:r>
      <w:r w:rsidRPr="001B355F">
        <w:rPr>
          <w:rFonts w:ascii="Times New Roman" w:hAnsi="Times New Roman" w:cs="Times New Roman"/>
          <w:color w:val="auto"/>
          <w:u w:color="818284"/>
        </w:rPr>
        <w:t>]</w:t>
      </w:r>
      <w:r w:rsidR="001E7098" w:rsidRPr="001B355F">
        <w:rPr>
          <w:rFonts w:ascii="Times New Roman" w:hAnsi="Times New Roman" w:cs="Times New Roman"/>
          <w:color w:val="auto"/>
          <w:u w:color="818284"/>
        </w:rPr>
        <w:t>.</w:t>
      </w:r>
      <w:r w:rsidRPr="001B355F">
        <w:rPr>
          <w:rFonts w:ascii="Times New Roman" w:hAnsi="Times New Roman" w:cs="Times New Roman"/>
          <w:color w:val="auto"/>
          <w:u w:color="000000"/>
        </w:rPr>
        <w:t xml:space="preserve"> Распространенность детского мастоцитоза варьирует от 2,0</w:t>
      </w:r>
      <w:r w:rsidR="006F7ACD" w:rsidRPr="001B355F">
        <w:rPr>
          <w:rFonts w:ascii="Times New Roman" w:hAnsi="Times New Roman" w:cs="Times New Roman"/>
          <w:color w:val="auto"/>
          <w:u w:color="000000"/>
        </w:rPr>
        <w:t xml:space="preserve"> до 5,4 случаев на 1000 человек</w:t>
      </w:r>
      <w:r w:rsidRPr="001B355F">
        <w:rPr>
          <w:rFonts w:ascii="Times New Roman" w:hAnsi="Times New Roman" w:cs="Times New Roman"/>
          <w:color w:val="auto"/>
          <w:u w:color="000000"/>
          <w:vertAlign w:val="superscript"/>
        </w:rPr>
        <w:t xml:space="preserve"> </w:t>
      </w:r>
      <w:r w:rsidRPr="001B355F">
        <w:rPr>
          <w:rFonts w:ascii="Times New Roman" w:hAnsi="Times New Roman" w:cs="Times New Roman"/>
          <w:color w:val="auto"/>
          <w:u w:color="818284"/>
        </w:rPr>
        <w:t>[</w:t>
      </w:r>
      <w:r w:rsidR="001E7098" w:rsidRPr="001B355F">
        <w:rPr>
          <w:rFonts w:ascii="Times New Roman" w:hAnsi="Times New Roman" w:cs="Times New Roman"/>
          <w:color w:val="auto"/>
          <w:u w:color="818284"/>
        </w:rPr>
        <w:t>16, 21</w:t>
      </w:r>
      <w:r w:rsidRPr="001B355F">
        <w:rPr>
          <w:rFonts w:ascii="Times New Roman" w:hAnsi="Times New Roman" w:cs="Times New Roman"/>
          <w:color w:val="auto"/>
          <w:u w:color="818284"/>
        </w:rPr>
        <w:t>]</w:t>
      </w:r>
      <w:r w:rsidR="006F7ACD" w:rsidRPr="001B355F">
        <w:rPr>
          <w:rFonts w:ascii="Times New Roman" w:hAnsi="Times New Roman" w:cs="Times New Roman"/>
          <w:color w:val="auto"/>
          <w:u w:color="818284"/>
        </w:rPr>
        <w:t>.</w:t>
      </w:r>
    </w:p>
    <w:p w14:paraId="3C04A852" w14:textId="08BA6928" w:rsidR="005B6720" w:rsidRPr="001B355F" w:rsidRDefault="005B6720" w:rsidP="005B6720">
      <w:pPr>
        <w:spacing w:before="100" w:beforeAutospacing="1" w:after="100" w:afterAutospacing="1"/>
        <w:rPr>
          <w:szCs w:val="24"/>
        </w:rPr>
      </w:pPr>
      <w:r w:rsidRPr="001B355F">
        <w:rPr>
          <w:szCs w:val="24"/>
        </w:rPr>
        <w:t xml:space="preserve">КМ считается доброкачественным заболеванием с высокой вероятностью спонтанного регресса. </w:t>
      </w:r>
      <w:r w:rsidR="001E7098" w:rsidRPr="001B355F">
        <w:rPr>
          <w:szCs w:val="24"/>
        </w:rPr>
        <w:t>П</w:t>
      </w:r>
      <w:r w:rsidRPr="001B355F">
        <w:rPr>
          <w:szCs w:val="24"/>
        </w:rPr>
        <w:t>олный регресс высыпаний отмечается в 67% случаев, в 27% наблюдается стабилизация процесса [</w:t>
      </w:r>
      <w:r w:rsidR="006F7ACD" w:rsidRPr="001B355F">
        <w:rPr>
          <w:szCs w:val="24"/>
        </w:rPr>
        <w:t>14, 16, 17, 20, 24</w:t>
      </w:r>
      <w:r w:rsidRPr="001B355F">
        <w:rPr>
          <w:szCs w:val="24"/>
        </w:rPr>
        <w:t>]</w:t>
      </w:r>
      <w:r w:rsidR="006F7ACD" w:rsidRPr="001B355F">
        <w:rPr>
          <w:szCs w:val="24"/>
        </w:rPr>
        <w:t>.</w:t>
      </w:r>
    </w:p>
    <w:p w14:paraId="0E1AFAD5" w14:textId="77777777" w:rsidR="00E80244" w:rsidRPr="001B355F" w:rsidRDefault="005B6720" w:rsidP="00E80244">
      <w:pPr>
        <w:spacing w:before="100" w:beforeAutospacing="1" w:after="100" w:afterAutospacing="1"/>
        <w:rPr>
          <w:rStyle w:val="nowrap"/>
          <w:szCs w:val="24"/>
        </w:rPr>
      </w:pPr>
      <w:r w:rsidRPr="001B355F">
        <w:rPr>
          <w:szCs w:val="24"/>
        </w:rPr>
        <w:t>Клиническая картина кожного мастоцитоза имеет возрастные особенности, а также характеризуется стадийностью процесса. Симптомы мастоцитоза могут усиливаться при физических нагрузках, изменениях температуры окружающей среды или ло</w:t>
      </w:r>
      <w:r w:rsidR="006F7ACD" w:rsidRPr="001B355F">
        <w:rPr>
          <w:szCs w:val="24"/>
        </w:rPr>
        <w:t>кальной травматизации элементов</w:t>
      </w:r>
      <w:r w:rsidRPr="001B355F">
        <w:rPr>
          <w:szCs w:val="24"/>
        </w:rPr>
        <w:t xml:space="preserve"> [</w:t>
      </w:r>
      <w:r w:rsidR="006F7ACD" w:rsidRPr="001B355F">
        <w:rPr>
          <w:szCs w:val="24"/>
        </w:rPr>
        <w:t>25</w:t>
      </w:r>
      <w:r w:rsidRPr="001B355F">
        <w:rPr>
          <w:rStyle w:val="nowrap"/>
          <w:szCs w:val="24"/>
        </w:rPr>
        <w:t>]</w:t>
      </w:r>
      <w:r w:rsidR="006F7ACD" w:rsidRPr="001B355F">
        <w:rPr>
          <w:rStyle w:val="nowrap"/>
          <w:szCs w:val="24"/>
        </w:rPr>
        <w:t>.</w:t>
      </w:r>
    </w:p>
    <w:p w14:paraId="3DD599F0" w14:textId="349B1B63" w:rsidR="00E80244" w:rsidRPr="001B355F" w:rsidRDefault="005B6720" w:rsidP="00E80244">
      <w:pPr>
        <w:spacing w:before="100" w:beforeAutospacing="1" w:after="100" w:afterAutospacing="1"/>
        <w:rPr>
          <w:szCs w:val="24"/>
        </w:rPr>
      </w:pPr>
      <w:r w:rsidRPr="001B355F">
        <w:rPr>
          <w:b/>
        </w:rPr>
        <w:t>Пигментная крапивница (ПК)</w:t>
      </w:r>
      <w:r w:rsidRPr="001B355F">
        <w:t xml:space="preserve"> является самой частой кожной формой. Высыпания представлены множественными мелкими, округлыми, желтовато-коричневыми или коричневыми папулами, реже пятнами от 1,0 до 2,5 см в диаметре. Элементы могут присутствовать с рождения или появляться в грудном возрасте. Чаще поражается туловище, обычно не вовлекается центральная часть лица, волосистая часть головы, ладони и подошвы. У взрослых пациентов высыпания представлены в виде красновато-бурых папул и пятен, 0,5 см и менее в диаметре. Пятна не сливаются, шелушение на поверхности отсутствует. Отмечаются гиперпигментация и телеангиэктазии. Локализация во взрослом </w:t>
      </w:r>
      <w:r w:rsidRPr="001B355F">
        <w:lastRenderedPageBreak/>
        <w:t>возрасте преимущественно на коже</w:t>
      </w:r>
      <w:r w:rsidR="0052316B" w:rsidRPr="001B355F">
        <w:t xml:space="preserve"> туловища и проксимальных отделов</w:t>
      </w:r>
      <w:r w:rsidRPr="001B355F">
        <w:t xml:space="preserve"> конечностей, реже лица, ладоней и подошв. Субъективно отмеча</w:t>
      </w:r>
      <w:r w:rsidR="00E80244" w:rsidRPr="001B355F">
        <w:t xml:space="preserve">ется умеренный непостоянный зуд </w:t>
      </w:r>
      <w:r w:rsidRPr="001B355F">
        <w:rPr>
          <w:szCs w:val="24"/>
        </w:rPr>
        <w:t>[</w:t>
      </w:r>
      <w:r w:rsidR="00E80244" w:rsidRPr="001B355F">
        <w:rPr>
          <w:szCs w:val="24"/>
        </w:rPr>
        <w:t>25, 26</w:t>
      </w:r>
      <w:r w:rsidRPr="001B355F">
        <w:rPr>
          <w:rStyle w:val="element-citation"/>
          <w:szCs w:val="24"/>
        </w:rPr>
        <w:t>]</w:t>
      </w:r>
      <w:r w:rsidR="00E80244" w:rsidRPr="001B355F">
        <w:rPr>
          <w:rStyle w:val="element-citation"/>
          <w:szCs w:val="24"/>
        </w:rPr>
        <w:t xml:space="preserve">. </w:t>
      </w:r>
      <w:r w:rsidRPr="001B355F">
        <w:rPr>
          <w:szCs w:val="24"/>
        </w:rPr>
        <w:t xml:space="preserve">При </w:t>
      </w:r>
      <w:r w:rsidR="00E80244" w:rsidRPr="001B355F">
        <w:rPr>
          <w:szCs w:val="24"/>
        </w:rPr>
        <w:t>ПК</w:t>
      </w:r>
      <w:r w:rsidRPr="001B355F">
        <w:rPr>
          <w:szCs w:val="24"/>
        </w:rPr>
        <w:t xml:space="preserve"> практически в 100% случаев отмечается положительный симптом Унны-Дарье.</w:t>
      </w:r>
    </w:p>
    <w:p w14:paraId="111416C9" w14:textId="77777777" w:rsidR="003F781C" w:rsidRPr="001B355F" w:rsidRDefault="005B6720" w:rsidP="003F781C">
      <w:pPr>
        <w:spacing w:before="100" w:beforeAutospacing="1" w:after="100" w:afterAutospacing="1"/>
      </w:pPr>
      <w:r w:rsidRPr="001B355F">
        <w:t xml:space="preserve">Для </w:t>
      </w:r>
      <w:r w:rsidR="00F61B12" w:rsidRPr="001B355F">
        <w:t>ПК</w:t>
      </w:r>
      <w:r w:rsidRPr="001B355F">
        <w:t xml:space="preserve"> характерна определенная стадийность течения. В прогрессирующей стадии определяются множественные полиморфные кожные высыпания (пятна, папулы, буллезные элементы), появляющиеся приступообразно. У детей появление высыпаний сопровождается выраженным экссудативным компонентом. Четкой смены типов морфологических элементов не отмечается, пузыри могут появляться как на видимо здоровой коже, так и на поверхности пятен и папул. Регресс высыпаний приводит к образованию стойких пятен гиперпигментации, с четкими границами, не бледнеющих при диаскопии. Пятна могут сливаться, образуя обширные диффузные очаги. Повторное возникновение новых пятен на фоне старых усиливает их пигментацию [</w:t>
      </w:r>
      <w:r w:rsidR="00F61B12" w:rsidRPr="001B355F">
        <w:t>15, 27</w:t>
      </w:r>
      <w:r w:rsidR="003B3FC1" w:rsidRPr="001B355F">
        <w:t>].</w:t>
      </w:r>
    </w:p>
    <w:p w14:paraId="2D1D588D" w14:textId="01703636" w:rsidR="005B6720" w:rsidRPr="001B355F" w:rsidRDefault="005B6720" w:rsidP="003F781C">
      <w:pPr>
        <w:spacing w:before="100" w:beforeAutospacing="1" w:after="100" w:afterAutospacing="1"/>
        <w:rPr>
          <w:szCs w:val="24"/>
        </w:rPr>
      </w:pPr>
      <w:r w:rsidRPr="001B355F">
        <w:t>Отличительной особенностью прогрессирующей стадии у взрослых пациентов является отсутствие стадии с образованием буллезных элементов, характерно первичное возникновение гиперпигментированных пятен и папул. Стадия стабилизации характеризуется прекращением возникновения новых элементов, возникает чаще в возрасте 2 лет. Далее, преимущественно к началу пубертатного возраста ПК переходит в регрессирующую стадию, характеризующуюся полным отсутствием экссудативных явлений, а также постепенным побледнением элементов [</w:t>
      </w:r>
      <w:r w:rsidR="000329F1" w:rsidRPr="001B355F">
        <w:t>28, 29, 30</w:t>
      </w:r>
      <w:r w:rsidRPr="001B355F">
        <w:rPr>
          <w:shd w:val="clear" w:color="auto" w:fill="FFFFFF"/>
        </w:rPr>
        <w:t>]</w:t>
      </w:r>
      <w:r w:rsidR="000329F1" w:rsidRPr="001B355F">
        <w:rPr>
          <w:shd w:val="clear" w:color="auto" w:fill="FFFFFF"/>
        </w:rPr>
        <w:t>.</w:t>
      </w:r>
      <w:r w:rsidRPr="001B355F">
        <w:rPr>
          <w:shd w:val="clear" w:color="auto" w:fill="FFFFFF"/>
        </w:rPr>
        <w:t xml:space="preserve"> </w:t>
      </w:r>
    </w:p>
    <w:p w14:paraId="40A4296B" w14:textId="77777777" w:rsidR="00EB4A1B" w:rsidRPr="001B355F" w:rsidRDefault="005B6720" w:rsidP="00EB4A1B">
      <w:pPr>
        <w:pStyle w:val="ac"/>
        <w:spacing w:line="360" w:lineRule="auto"/>
        <w:ind w:firstLine="708"/>
        <w:jc w:val="both"/>
      </w:pPr>
      <w:r w:rsidRPr="001B355F">
        <w:t>У большинства взрослых пациентов с пятнисто-папулезными высыпаниями инфильтраты тучных клеток также обнаруживаются и в костном мозге, что соответствует окончательно</w:t>
      </w:r>
      <w:r w:rsidR="00491959" w:rsidRPr="001B355F">
        <w:t>му диагнозу СМ (чаще всего ИСМ)</w:t>
      </w:r>
      <w:r w:rsidRPr="001B355F">
        <w:t xml:space="preserve"> [</w:t>
      </w:r>
      <w:r w:rsidR="00491959" w:rsidRPr="001B355F">
        <w:t>26</w:t>
      </w:r>
      <w:r w:rsidRPr="001B355F">
        <w:t>]</w:t>
      </w:r>
      <w:r w:rsidR="00491959" w:rsidRPr="001B355F">
        <w:t>.</w:t>
      </w:r>
    </w:p>
    <w:p w14:paraId="3B72B9F7" w14:textId="77777777" w:rsidR="00EB4A1B" w:rsidRPr="001B355F" w:rsidRDefault="00EB4A1B" w:rsidP="00EB4A1B">
      <w:pPr>
        <w:pStyle w:val="ac"/>
        <w:spacing w:line="360" w:lineRule="auto"/>
        <w:ind w:firstLine="708"/>
        <w:jc w:val="both"/>
        <w:rPr>
          <w:b/>
          <w:shd w:val="clear" w:color="auto" w:fill="FFFFFF"/>
        </w:rPr>
      </w:pPr>
      <w:r w:rsidRPr="001B355F">
        <w:rPr>
          <w:b/>
          <w:shd w:val="clear" w:color="auto" w:fill="FFFFFF"/>
        </w:rPr>
        <w:t>Кожная мастоцитома</w:t>
      </w:r>
    </w:p>
    <w:p w14:paraId="6C76D196" w14:textId="77777777" w:rsidR="002515F3" w:rsidRPr="001B355F" w:rsidRDefault="005B6720" w:rsidP="002515F3">
      <w:pPr>
        <w:pStyle w:val="ac"/>
        <w:spacing w:line="360" w:lineRule="auto"/>
        <w:ind w:firstLine="708"/>
        <w:jc w:val="both"/>
      </w:pPr>
      <w:r w:rsidRPr="001B355F">
        <w:t>Кожные мастоцитомы представляют собой одиночные (реже могут наблюдаться</w:t>
      </w:r>
      <w:r w:rsidR="00EB4A1B" w:rsidRPr="001B355F">
        <w:t xml:space="preserve"> </w:t>
      </w:r>
      <w:r w:rsidRPr="001B355F">
        <w:t>до 3</w:t>
      </w:r>
      <w:r w:rsidR="00EB4A1B" w:rsidRPr="001B355F">
        <w:t xml:space="preserve"> элементов</w:t>
      </w:r>
      <w:r w:rsidRPr="001B355F">
        <w:t>), округлые, плотные, эластичные образования желто-коричневого, коричневого, желто-оранжевого, реже – красноватого или розового цвета, с шероховатой поверхностью и четкими границами, диаметром до 4 см. Мастоцитомы встречаются примерно у 10-35% пациентов с мастоцитозом, преимущественно в детском возрасте.  Заболевание чаще дебютирует в возрасте до 6 месяцев жизни</w:t>
      </w:r>
      <w:r w:rsidR="00EB4A1B" w:rsidRPr="001B355F">
        <w:t xml:space="preserve"> </w:t>
      </w:r>
      <w:r w:rsidRPr="001B355F">
        <w:t>[</w:t>
      </w:r>
      <w:r w:rsidR="00EB4A1B" w:rsidRPr="001B355F">
        <w:rPr>
          <w:u w:color="818284"/>
        </w:rPr>
        <w:t>16, 21, 22</w:t>
      </w:r>
      <w:r w:rsidRPr="001B355F">
        <w:t>]</w:t>
      </w:r>
      <w:r w:rsidR="00EB4A1B" w:rsidRPr="001B355F">
        <w:t>.</w:t>
      </w:r>
      <w:r w:rsidRPr="001B355F">
        <w:t xml:space="preserve"> Основная локализация мастоцитом - дистальные отделы конечностей. Характерен положительный симптом Унны-Дарье, субъективно отмечается зуд. Для мастоцитомы, как и для пигментной крапивницы, характерен спонтанный регресс [</w:t>
      </w:r>
      <w:r w:rsidR="002515F3" w:rsidRPr="001B355F">
        <w:t>29</w:t>
      </w:r>
      <w:r w:rsidRPr="001B355F">
        <w:t>]</w:t>
      </w:r>
      <w:r w:rsidR="002515F3" w:rsidRPr="001B355F">
        <w:t xml:space="preserve">. </w:t>
      </w:r>
    </w:p>
    <w:p w14:paraId="0814B140" w14:textId="77777777" w:rsidR="002515F3" w:rsidRPr="001B355F" w:rsidRDefault="005B6720" w:rsidP="002515F3">
      <w:pPr>
        <w:pStyle w:val="ac"/>
        <w:spacing w:line="360" w:lineRule="auto"/>
        <w:ind w:firstLine="708"/>
        <w:jc w:val="both"/>
        <w:rPr>
          <w:b/>
          <w:shd w:val="clear" w:color="auto" w:fill="FFFFFF"/>
        </w:rPr>
      </w:pPr>
      <w:r w:rsidRPr="001B355F">
        <w:rPr>
          <w:b/>
          <w:shd w:val="clear" w:color="auto" w:fill="FFFFFF"/>
        </w:rPr>
        <w:lastRenderedPageBreak/>
        <w:t>Диффузный кожный мастоцитоз (ДКМ)</w:t>
      </w:r>
    </w:p>
    <w:p w14:paraId="1AE27790" w14:textId="1BA66DB2" w:rsidR="005B6720" w:rsidRPr="001B355F" w:rsidRDefault="005B6720" w:rsidP="00DA21A5">
      <w:pPr>
        <w:pStyle w:val="ac"/>
        <w:spacing w:line="360" w:lineRule="auto"/>
        <w:ind w:firstLine="708"/>
        <w:jc w:val="both"/>
      </w:pPr>
      <w:r w:rsidRPr="001B355F">
        <w:rPr>
          <w:bCs/>
        </w:rPr>
        <w:t>Диффузный мастоцитоз</w:t>
      </w:r>
      <w:r w:rsidRPr="001B355F">
        <w:rPr>
          <w:b/>
          <w:bCs/>
        </w:rPr>
        <w:t xml:space="preserve"> </w:t>
      </w:r>
      <w:r w:rsidRPr="001B355F">
        <w:t>может возникать как у детей, так и у взрослых пациентов [</w:t>
      </w:r>
      <w:r w:rsidR="00DA21A5" w:rsidRPr="001B355F">
        <w:t>31</w:t>
      </w:r>
      <w:r w:rsidRPr="001B355F">
        <w:t>]</w:t>
      </w:r>
      <w:r w:rsidR="00DA21A5" w:rsidRPr="001B355F">
        <w:t>.</w:t>
      </w:r>
      <w:r w:rsidRPr="001B355F">
        <w:t xml:space="preserve"> Очаги при диффузном мастоцитозе крупные, неправильной формы или округлые, желтовато-коричневые, с четкими границами, плотной консистенции, локализуются преимущественно в подмышечных, паховых и межъягодичной складках. Часто очаги захватывают большую поверхность кожи. При данном варианте КМ кожа утолщена и имеет вид «лимонной корки», приобретает желтовато-коричневую окраску</w:t>
      </w:r>
      <w:r w:rsidR="00DA21A5" w:rsidRPr="001B355F">
        <w:t xml:space="preserve"> </w:t>
      </w:r>
      <w:r w:rsidRPr="001B355F">
        <w:rPr>
          <w:rStyle w:val="element-citation"/>
        </w:rPr>
        <w:t>[</w:t>
      </w:r>
      <w:r w:rsidR="00DA21A5" w:rsidRPr="001B355F">
        <w:rPr>
          <w:rStyle w:val="element-citation"/>
        </w:rPr>
        <w:t>25, 32</w:t>
      </w:r>
      <w:r w:rsidRPr="001B355F">
        <w:rPr>
          <w:rStyle w:val="nowrap"/>
        </w:rPr>
        <w:t>]</w:t>
      </w:r>
      <w:r w:rsidR="00DA21A5" w:rsidRPr="001B355F">
        <w:rPr>
          <w:rStyle w:val="nowrap"/>
        </w:rPr>
        <w:t>.</w:t>
      </w:r>
      <w:r w:rsidRPr="001B355F">
        <w:t xml:space="preserve"> Поверхность очагов натянутая, что способствует появлению трещин. При травмировании высыпаний появляются пузыри. Диффузный мастоцитоз более других форм склонен к переходу в системный процесс. </w:t>
      </w:r>
    </w:p>
    <w:p w14:paraId="3F5544A4" w14:textId="77777777" w:rsidR="00DA21A5" w:rsidRPr="001B355F" w:rsidRDefault="005B6720" w:rsidP="00DA21A5">
      <w:pPr>
        <w:spacing w:before="100" w:beforeAutospacing="1" w:after="100" w:afterAutospacing="1"/>
        <w:rPr>
          <w:szCs w:val="24"/>
        </w:rPr>
      </w:pPr>
      <w:r w:rsidRPr="001B355F">
        <w:rPr>
          <w:szCs w:val="24"/>
        </w:rPr>
        <w:t>ДКМ составляет 1–3% случаев кожного мастоцитоза. Данная форма особенно</w:t>
      </w:r>
      <w:r w:rsidR="00DA21A5" w:rsidRPr="001B355F">
        <w:rPr>
          <w:szCs w:val="24"/>
        </w:rPr>
        <w:t xml:space="preserve"> чувствительна к ПУВА-терапии. </w:t>
      </w:r>
    </w:p>
    <w:p w14:paraId="257CBDEB" w14:textId="45370D56" w:rsidR="005B6720" w:rsidRPr="001B355F" w:rsidRDefault="005B6720" w:rsidP="00DA21A5">
      <w:pPr>
        <w:spacing w:before="100" w:beforeAutospacing="1" w:after="100" w:afterAutospacing="1"/>
        <w:rPr>
          <w:szCs w:val="24"/>
        </w:rPr>
      </w:pPr>
      <w:r w:rsidRPr="001B355F">
        <w:t xml:space="preserve">Кожный мастоцитоз также может характеризоваться другими </w:t>
      </w:r>
      <w:r w:rsidRPr="001B355F">
        <w:rPr>
          <w:i/>
        </w:rPr>
        <w:t>редкими формами</w:t>
      </w:r>
      <w:r w:rsidRPr="001B355F">
        <w:t>:</w:t>
      </w:r>
    </w:p>
    <w:p w14:paraId="3D8E9772" w14:textId="44CC39C0" w:rsidR="005B6720" w:rsidRPr="001B355F" w:rsidRDefault="005B6720" w:rsidP="005B6720">
      <w:pPr>
        <w:pStyle w:val="ac"/>
        <w:spacing w:line="360" w:lineRule="auto"/>
        <w:jc w:val="both"/>
      </w:pPr>
      <w:r w:rsidRPr="001B355F">
        <w:t>- Персистирующая эруптивная пятнистая телеангиэктазия - редкая патология, встречается преимущественно во взрослом возрасте, проявляется в виде телеангиэктатических пятен с неправильными границами. Симптом Унны-Д</w:t>
      </w:r>
      <w:r w:rsidR="00DA21A5" w:rsidRPr="001B355F">
        <w:t>арье и зуд выявляются не всегда</w:t>
      </w:r>
      <w:r w:rsidRPr="001B355F">
        <w:t xml:space="preserve"> [</w:t>
      </w:r>
      <w:r w:rsidR="00DA21A5" w:rsidRPr="001B355F">
        <w:t>25</w:t>
      </w:r>
      <w:r w:rsidRPr="001B355F">
        <w:rPr>
          <w:rStyle w:val="nowrap"/>
        </w:rPr>
        <w:t>]</w:t>
      </w:r>
      <w:r w:rsidR="00DA21A5" w:rsidRPr="001B355F">
        <w:rPr>
          <w:rStyle w:val="nowrap"/>
        </w:rPr>
        <w:t>.</w:t>
      </w:r>
      <w:r w:rsidRPr="001B355F">
        <w:rPr>
          <w:rStyle w:val="nowrap"/>
        </w:rPr>
        <w:t xml:space="preserve"> </w:t>
      </w:r>
      <w:r w:rsidRPr="001B355F">
        <w:t>Согласно последним данным, у пациентов с пятнистой телеангиэктазией обычно также имеются пятнисто-папулезные высыпания на других участках тела. Поэтому в настоящее время данный вариант мастоцитоза не</w:t>
      </w:r>
      <w:r w:rsidR="00DA21A5" w:rsidRPr="001B355F">
        <w:t xml:space="preserve"> выделяется как отдельная форма</w:t>
      </w:r>
      <w:r w:rsidRPr="001B355F">
        <w:t xml:space="preserve"> [</w:t>
      </w:r>
      <w:r w:rsidR="00DA21A5" w:rsidRPr="001B355F">
        <w:t>24, 33</w:t>
      </w:r>
      <w:r w:rsidRPr="001B355F">
        <w:t>]</w:t>
      </w:r>
      <w:r w:rsidR="00DA21A5" w:rsidRPr="001B355F">
        <w:t>.</w:t>
      </w:r>
    </w:p>
    <w:p w14:paraId="2254B74C" w14:textId="5D4DB28C" w:rsidR="005B6720" w:rsidRPr="001B355F" w:rsidRDefault="005B6720" w:rsidP="005B6720">
      <w:pPr>
        <w:pStyle w:val="ac"/>
        <w:spacing w:line="360" w:lineRule="auto"/>
        <w:jc w:val="both"/>
      </w:pPr>
      <w:r w:rsidRPr="001B355F">
        <w:t>- Узловатый мастоцитоз - чаще выявляется у новорожденных детей, либо в возрасте до 2 лет, представлен следующими формами [</w:t>
      </w:r>
      <w:r w:rsidR="00DA21A5" w:rsidRPr="001B355F">
        <w:t>34</w:t>
      </w:r>
      <w:r w:rsidRPr="001B355F">
        <w:t xml:space="preserve">]: </w:t>
      </w:r>
    </w:p>
    <w:p w14:paraId="2708B202" w14:textId="77777777" w:rsidR="005B6720" w:rsidRPr="001B355F" w:rsidRDefault="005B6720" w:rsidP="00890A6D">
      <w:pPr>
        <w:pStyle w:val="ac"/>
        <w:numPr>
          <w:ilvl w:val="0"/>
          <w:numId w:val="16"/>
        </w:numPr>
        <w:spacing w:line="360" w:lineRule="auto"/>
        <w:jc w:val="both"/>
      </w:pPr>
      <w:r w:rsidRPr="001B355F">
        <w:t>ксантелазмоидной - возникновение изолированных плоских овальных узелков до 1,5 см в диаметре, плотной консистенции, с гладкой или, что более характерно, шероховатой поверхностью, от желтовато-коричневой до насыщенно коричневой окраски, напоминающей невус;</w:t>
      </w:r>
    </w:p>
    <w:p w14:paraId="13A1B093" w14:textId="77777777" w:rsidR="005B6720" w:rsidRPr="001B355F" w:rsidRDefault="005B6720" w:rsidP="00890A6D">
      <w:pPr>
        <w:pStyle w:val="ac"/>
        <w:numPr>
          <w:ilvl w:val="0"/>
          <w:numId w:val="16"/>
        </w:numPr>
        <w:spacing w:line="360" w:lineRule="auto"/>
        <w:jc w:val="both"/>
      </w:pPr>
      <w:r w:rsidRPr="001B355F">
        <w:t xml:space="preserve">многоузловой - при которой отмечаются диссеминированные полушаровидные высыпания от 0,5 до 1 см в диаметре, розовой, красной или желтоватой окраски, с гладкой поверхностью, плотные при пальпации; </w:t>
      </w:r>
    </w:p>
    <w:p w14:paraId="3CFFB392" w14:textId="77777777" w:rsidR="005B6720" w:rsidRPr="001B355F" w:rsidRDefault="005B6720" w:rsidP="00890A6D">
      <w:pPr>
        <w:pStyle w:val="ac"/>
        <w:numPr>
          <w:ilvl w:val="0"/>
          <w:numId w:val="16"/>
        </w:numPr>
        <w:spacing w:line="360" w:lineRule="auto"/>
        <w:jc w:val="both"/>
      </w:pPr>
      <w:r w:rsidRPr="001B355F">
        <w:t xml:space="preserve">узловато-сливной - отмечается слияние узловых элементов с типичной локализацией в складках. </w:t>
      </w:r>
    </w:p>
    <w:p w14:paraId="5680CFDA" w14:textId="5B7403B8" w:rsidR="005B6720" w:rsidRPr="001B355F" w:rsidRDefault="005B6720" w:rsidP="00550E0E">
      <w:pPr>
        <w:pStyle w:val="ac"/>
        <w:spacing w:line="360" w:lineRule="auto"/>
        <w:ind w:firstLine="709"/>
        <w:jc w:val="both"/>
      </w:pPr>
      <w:r w:rsidRPr="001B355F">
        <w:lastRenderedPageBreak/>
        <w:t>Как правило, при описанных выше редких формах феномен Унны-Дарье выражен слабо. Возможно возникновение пузырных элементов, с дальнейшим регрессом с образованием эрозий с фор</w:t>
      </w:r>
      <w:r w:rsidR="00550E0E" w:rsidRPr="001B355F">
        <w:t xml:space="preserve">мированием корок на поверхности </w:t>
      </w:r>
      <w:r w:rsidRPr="001B355F">
        <w:t>[</w:t>
      </w:r>
      <w:r w:rsidR="00550E0E" w:rsidRPr="001B355F">
        <w:t>35</w:t>
      </w:r>
      <w:r w:rsidRPr="001B355F">
        <w:t>]</w:t>
      </w:r>
      <w:r w:rsidR="00550E0E" w:rsidRPr="001B355F">
        <w:t>.</w:t>
      </w:r>
      <w:r w:rsidRPr="001B355F">
        <w:t xml:space="preserve"> </w:t>
      </w:r>
    </w:p>
    <w:p w14:paraId="7DC3C15B" w14:textId="1695487B" w:rsidR="007D3716" w:rsidRPr="00136DD1" w:rsidRDefault="00550E0E" w:rsidP="00B831E6">
      <w:pPr>
        <w:pStyle w:val="3"/>
        <w:ind w:firstLine="709"/>
        <w:rPr>
          <w:rFonts w:ascii="Times New Roman" w:hAnsi="Times New Roman" w:cs="Times New Roman"/>
          <w:b/>
          <w:color w:val="auto"/>
          <w:shd w:val="clear" w:color="auto" w:fill="FFFFFF"/>
        </w:rPr>
      </w:pPr>
      <w:bookmarkStart w:id="31" w:name="_Toc101344315"/>
      <w:r w:rsidRPr="00136DD1">
        <w:rPr>
          <w:rFonts w:ascii="Times New Roman" w:hAnsi="Times New Roman" w:cs="Times New Roman"/>
          <w:b/>
          <w:color w:val="auto"/>
        </w:rPr>
        <w:t xml:space="preserve">1.6.2. </w:t>
      </w:r>
      <w:r w:rsidR="005B6720" w:rsidRPr="00136DD1">
        <w:rPr>
          <w:rFonts w:ascii="Times New Roman" w:hAnsi="Times New Roman" w:cs="Times New Roman"/>
          <w:b/>
          <w:color w:val="auto"/>
        </w:rPr>
        <w:t>Клиническ</w:t>
      </w:r>
      <w:r w:rsidRPr="00136DD1">
        <w:rPr>
          <w:rFonts w:ascii="Times New Roman" w:hAnsi="Times New Roman" w:cs="Times New Roman"/>
          <w:b/>
          <w:color w:val="auto"/>
        </w:rPr>
        <w:t>ая картина системных м</w:t>
      </w:r>
      <w:r w:rsidR="005B6720" w:rsidRPr="00136DD1">
        <w:rPr>
          <w:rFonts w:ascii="Times New Roman" w:hAnsi="Times New Roman" w:cs="Times New Roman"/>
          <w:b/>
          <w:color w:val="auto"/>
        </w:rPr>
        <w:t>астоцитоз</w:t>
      </w:r>
      <w:r w:rsidRPr="00136DD1">
        <w:rPr>
          <w:rFonts w:ascii="Times New Roman" w:hAnsi="Times New Roman" w:cs="Times New Roman"/>
          <w:b/>
          <w:color w:val="auto"/>
        </w:rPr>
        <w:t>ов</w:t>
      </w:r>
      <w:bookmarkEnd w:id="31"/>
    </w:p>
    <w:p w14:paraId="50B25CB6" w14:textId="1DB7FBFF" w:rsidR="009B4574" w:rsidRPr="001B355F" w:rsidRDefault="007D3716" w:rsidP="000E59AC">
      <w:r w:rsidRPr="001B355F">
        <w:t>У взрослых больных чаще встречаются агре</w:t>
      </w:r>
      <w:r w:rsidR="00F439A5" w:rsidRPr="001B355F">
        <w:t xml:space="preserve">ссивные варианты заболевания - </w:t>
      </w:r>
      <w:r w:rsidR="00550E0E" w:rsidRPr="001B355F">
        <w:rPr>
          <w:spacing w:val="-4"/>
        </w:rPr>
        <w:t>продвинутый</w:t>
      </w:r>
      <w:r w:rsidRPr="001B355F">
        <w:rPr>
          <w:spacing w:val="-4"/>
        </w:rPr>
        <w:t xml:space="preserve"> СМ (АСМ, СМ-АГЗ, ТКЛ) </w:t>
      </w:r>
      <w:r w:rsidRPr="001B355F">
        <w:t>[</w:t>
      </w:r>
      <w:r w:rsidR="00550E0E" w:rsidRPr="001B355F">
        <w:t>30</w:t>
      </w:r>
      <w:r w:rsidRPr="001B355F">
        <w:t>, 3</w:t>
      </w:r>
      <w:r w:rsidR="00550E0E" w:rsidRPr="001B355F">
        <w:t>6</w:t>
      </w:r>
      <w:r w:rsidRPr="001B355F">
        <w:t xml:space="preserve">]. </w:t>
      </w:r>
    </w:p>
    <w:p w14:paraId="59DDCC06" w14:textId="74E412AA" w:rsidR="007D3716" w:rsidRPr="001B355F" w:rsidRDefault="007D3716" w:rsidP="000E59AC">
      <w:r w:rsidRPr="001B355F">
        <w:t>Кожа вовлечена в патологический процесс практически в 100 % случаев мастоцитоза у детей и около 85 % у взрослых. Однако отсутствие высыпаний не исключает диагноз СМ. Диагностика СМ в отсутствии кожных поражений представляется трудной задачей, особенно у больных</w:t>
      </w:r>
      <w:r w:rsidR="009B4574" w:rsidRPr="001B355F">
        <w:t xml:space="preserve"> </w:t>
      </w:r>
      <w:r w:rsidRPr="001B355F">
        <w:t>ИСМ. Выделяют мастоцитоз костного мозга, при котором наблюдается изолированное поражение костного мозга, концентрация триптазы в сыворотке крови остается нормальной или незначительно повышенной [3</w:t>
      </w:r>
      <w:r w:rsidR="009B4574" w:rsidRPr="001B355F">
        <w:t>7</w:t>
      </w:r>
      <w:r w:rsidRPr="001B355F">
        <w:t>]. Если у больного наблюдаются рецидивирующие анафилактические реакции, приливы жара, остеопороз, язвенная болезнь, диарея неясной этиологии, должна быть настороженность в отношении мастоцитоза.</w:t>
      </w:r>
    </w:p>
    <w:p w14:paraId="2CE8E7B6" w14:textId="112989AD" w:rsidR="007D3716" w:rsidRPr="001B355F" w:rsidRDefault="007D3716" w:rsidP="000E59AC">
      <w:r w:rsidRPr="001B355F">
        <w:t>Клинические проявления СМ обусловлены высвобождением медиаторов ТК</w:t>
      </w:r>
      <w:r w:rsidR="004F3894" w:rsidRPr="001B355F">
        <w:t xml:space="preserve">, </w:t>
      </w:r>
      <w:r w:rsidRPr="001B355F">
        <w:t>инфильтрацией тканей ТК. Симптомы, опосредованные медиаторами, - зуд, покраснение, учащенное сердцебиение, головная боль, боль в животе, диарея, гипотония, анафилаксия, раздражительность, депрессия, обморочное состояние и скелетно-мышечная боль. Появление симптомов может быть индуцировано многочисленными экзогенными факторами, такими как трение, тепло, укус насекомых, воздействие стресса, употребление наркотических веществ [3</w:t>
      </w:r>
      <w:r w:rsidR="00055744" w:rsidRPr="001B355F">
        <w:t>8</w:t>
      </w:r>
      <w:r w:rsidRPr="001B355F">
        <w:t>]. Интенсивность симптомов варьирует от умеренной до тяжелой или даже угрожающей жизни. Клинические проявления заболевания неспецифичны: кожа - зуд и покраснение, желудочно-кишечный тракт - диспептические расстройства, центральная нервная система - головная боль, депрессия, когнитивные расстройства, костно-мышечная система - остеопения, остеопороз [3</w:t>
      </w:r>
      <w:r w:rsidR="00055744" w:rsidRPr="001B355F">
        <w:t>8</w:t>
      </w:r>
      <w:r w:rsidRPr="001B355F">
        <w:t>, 3</w:t>
      </w:r>
      <w:r w:rsidR="00055744" w:rsidRPr="001B355F">
        <w:t>9, 40</w:t>
      </w:r>
      <w:r w:rsidRPr="001B355F">
        <w:t>].</w:t>
      </w:r>
    </w:p>
    <w:p w14:paraId="364B282D" w14:textId="77777777" w:rsidR="00F439A5" w:rsidRPr="001B355F" w:rsidRDefault="007D3716" w:rsidP="000E59AC">
      <w:r w:rsidRPr="001B355F">
        <w:t>Десять симптомов, которые в наибольшей степени влияют на качество жизни (в порядке убывания), включают в себя психологическое состояние (депрессия), астению (усталость), зуд, пищевую аллергию, внезапное покраснение кожи, боли в мышцах и суставах, поллакиурию, лекарственную непереносимость, аэрофагию/отрыжку и затруднение дыхания/ спазм бронхов [</w:t>
      </w:r>
      <w:r w:rsidR="000E59AC" w:rsidRPr="001B355F">
        <w:t>41, 42</w:t>
      </w:r>
      <w:r w:rsidRPr="001B355F">
        <w:t xml:space="preserve">]. Психосоматические расстройства встречаются у 64-72 % больных мастоцитозом, и 23 % больных оценивают их как тяжелые и крайне тяжелые. Данные симптомы включают в себя усталость (82 %), трудности с </w:t>
      </w:r>
      <w:r w:rsidRPr="001B355F">
        <w:lastRenderedPageBreak/>
        <w:t>социальными взаимодействиями (55 %), депрессию (57 %), снижение памяти (66 %), головную боль (69 %) [</w:t>
      </w:r>
      <w:r w:rsidR="000E59AC" w:rsidRPr="001B355F">
        <w:t>41</w:t>
      </w:r>
      <w:r w:rsidRPr="001B355F">
        <w:t xml:space="preserve">]. </w:t>
      </w:r>
    </w:p>
    <w:p w14:paraId="492D5348" w14:textId="2441A1F6" w:rsidR="00F439A5" w:rsidRPr="001B355F" w:rsidRDefault="00F439A5" w:rsidP="00F439A5">
      <w:r w:rsidRPr="001B355F">
        <w:rPr>
          <w:bCs/>
          <w:szCs w:val="24"/>
        </w:rPr>
        <w:t xml:space="preserve">Анафилаксия может часто являться единственным проявлением у пациентов с вялотекущим и ИСМ без поражения кожи и моноклонального синдрома активации тучных клеток. </w:t>
      </w:r>
      <w:r w:rsidRPr="001B355F">
        <w:rPr>
          <w:szCs w:val="24"/>
        </w:rPr>
        <w:t>В отличие от общей когорты, в которой анафилаксия в основном вызывается пищей и лекарствами, [</w:t>
      </w:r>
      <w:r w:rsidR="006E3DBF" w:rsidRPr="001B355F">
        <w:rPr>
          <w:szCs w:val="24"/>
        </w:rPr>
        <w:t>4</w:t>
      </w:r>
      <w:r w:rsidR="005B0D7A" w:rsidRPr="001B355F">
        <w:rPr>
          <w:szCs w:val="24"/>
        </w:rPr>
        <w:t>3</w:t>
      </w:r>
      <w:r w:rsidR="006E3DBF" w:rsidRPr="001B355F">
        <w:rPr>
          <w:szCs w:val="24"/>
        </w:rPr>
        <w:t>, 4</w:t>
      </w:r>
      <w:r w:rsidR="005B0D7A" w:rsidRPr="001B355F">
        <w:rPr>
          <w:szCs w:val="24"/>
        </w:rPr>
        <w:t>4</w:t>
      </w:r>
      <w:r w:rsidRPr="001B355F">
        <w:rPr>
          <w:szCs w:val="24"/>
        </w:rPr>
        <w:t>], наиболее частой ее причиной у пациентов с ИСМ является парентеральное попадание яда насекомых в результате укуса [</w:t>
      </w:r>
      <w:r w:rsidR="005B0D7A" w:rsidRPr="001B355F">
        <w:rPr>
          <w:szCs w:val="24"/>
        </w:rPr>
        <w:t>45, 46</w:t>
      </w:r>
      <w:r w:rsidRPr="001B355F">
        <w:rPr>
          <w:szCs w:val="24"/>
        </w:rPr>
        <w:t xml:space="preserve">]. </w:t>
      </w:r>
      <w:r w:rsidRPr="001B355F">
        <w:t>Примерно в 40 % случаев этиологический фактор выявить не удается [4</w:t>
      </w:r>
      <w:r w:rsidR="005B0D7A" w:rsidRPr="001B355F">
        <w:t>7</w:t>
      </w:r>
      <w:r w:rsidRPr="001B355F">
        <w:t xml:space="preserve">]. </w:t>
      </w:r>
      <w:r w:rsidRPr="001B355F">
        <w:rPr>
          <w:szCs w:val="24"/>
        </w:rPr>
        <w:t xml:space="preserve">ИСМ, связанный с анафилаксией, вызванной насекомыми, имеет уникальные клинические, биологические и молекулярные характеристики по сравнению с другими случаями системного мастоцитоза: </w:t>
      </w:r>
    </w:p>
    <w:p w14:paraId="6AE0DCD3" w14:textId="0AD14241" w:rsidR="00F439A5" w:rsidRPr="001B355F" w:rsidRDefault="00F439A5" w:rsidP="00890A6D">
      <w:pPr>
        <w:pStyle w:val="a3"/>
        <w:numPr>
          <w:ilvl w:val="0"/>
          <w:numId w:val="29"/>
        </w:numPr>
        <w:spacing w:after="0"/>
        <w:ind w:hanging="11"/>
        <w:rPr>
          <w:szCs w:val="24"/>
        </w:rPr>
      </w:pPr>
      <w:r w:rsidRPr="001B355F">
        <w:rPr>
          <w:szCs w:val="24"/>
        </w:rPr>
        <w:t>Индолентный системный мастоцитоз следует подозревать у пациент</w:t>
      </w:r>
      <w:r w:rsidR="00E56937" w:rsidRPr="001B355F">
        <w:rPr>
          <w:szCs w:val="24"/>
        </w:rPr>
        <w:t>ов</w:t>
      </w:r>
      <w:r w:rsidRPr="001B355F">
        <w:rPr>
          <w:szCs w:val="24"/>
        </w:rPr>
        <w:t xml:space="preserve"> мужского пола с сердечно-сосудистыми симптомами (например, головокружение или потеря сознания) при отсутствии зуда, крапивницы и ангионевротического отека после укуса насекомого, независимо от уровня триптазы в сыворотке. </w:t>
      </w:r>
    </w:p>
    <w:p w14:paraId="4F848B87" w14:textId="0218D881" w:rsidR="00F439A5" w:rsidRPr="001B355F" w:rsidRDefault="00F439A5" w:rsidP="00890A6D">
      <w:pPr>
        <w:pStyle w:val="a3"/>
        <w:numPr>
          <w:ilvl w:val="0"/>
          <w:numId w:val="29"/>
        </w:numPr>
        <w:spacing w:after="0"/>
        <w:ind w:hanging="11"/>
        <w:rPr>
          <w:szCs w:val="24"/>
        </w:rPr>
      </w:pPr>
      <w:r w:rsidRPr="001B355F">
        <w:rPr>
          <w:szCs w:val="24"/>
        </w:rPr>
        <w:t>Системный мастоцитоз у пациентов без кожных пор</w:t>
      </w:r>
      <w:r w:rsidR="00E56937" w:rsidRPr="001B355F">
        <w:rPr>
          <w:szCs w:val="24"/>
        </w:rPr>
        <w:t>ажений, с анамнезом анафилаксии</w:t>
      </w:r>
      <w:r w:rsidRPr="001B355F">
        <w:rPr>
          <w:szCs w:val="24"/>
        </w:rPr>
        <w:t xml:space="preserve"> при укусе перепончатокрылых насекомых чаще характеризуется </w:t>
      </w:r>
      <w:r w:rsidR="00E56937" w:rsidRPr="001B355F">
        <w:rPr>
          <w:szCs w:val="24"/>
        </w:rPr>
        <w:t>малым количеством</w:t>
      </w:r>
      <w:r w:rsidRPr="001B355F">
        <w:rPr>
          <w:szCs w:val="24"/>
        </w:rPr>
        <w:t xml:space="preserve"> тучных клеток в костном мозге, что выражается в отсутствии компактных агрегатов тучных клеток в костном мозге более чем у половины пациентов [</w:t>
      </w:r>
      <w:r w:rsidR="005B0D7A" w:rsidRPr="001B355F">
        <w:rPr>
          <w:szCs w:val="24"/>
        </w:rPr>
        <w:t>48</w:t>
      </w:r>
      <w:r w:rsidRPr="001B355F">
        <w:rPr>
          <w:szCs w:val="24"/>
        </w:rPr>
        <w:t>].</w:t>
      </w:r>
    </w:p>
    <w:p w14:paraId="4B41D1AB" w14:textId="77777777" w:rsidR="00F439A5" w:rsidRPr="001B355F" w:rsidRDefault="00F439A5" w:rsidP="000E59AC"/>
    <w:p w14:paraId="76BC84BD" w14:textId="4F599EB6" w:rsidR="007D3716" w:rsidRPr="001B355F" w:rsidRDefault="007D3716" w:rsidP="000E59AC">
      <w:r w:rsidRPr="001B355F">
        <w:t>Гепарин является одним из медиаторов, выделяемых ТК. У больных могут наблюдаться нарушения адгезии и агрегации тромбоцитов, коагуляционного каскада. При мастоцитозе есть риск как самопроизвольных кровотечений, так и кровотечений после выполнения инвазивных манипуляций [4</w:t>
      </w:r>
      <w:r w:rsidR="005B0D7A" w:rsidRPr="001B355F">
        <w:t>9, 50</w:t>
      </w:r>
      <w:r w:rsidRPr="001B355F">
        <w:t xml:space="preserve">]. </w:t>
      </w:r>
    </w:p>
    <w:p w14:paraId="21349749" w14:textId="77777777" w:rsidR="005B6720" w:rsidRPr="00C72809" w:rsidRDefault="005B6720" w:rsidP="00C72809">
      <w:pPr>
        <w:pStyle w:val="1"/>
        <w:jc w:val="center"/>
        <w:rPr>
          <w:sz w:val="28"/>
          <w:szCs w:val="28"/>
        </w:rPr>
      </w:pPr>
      <w:bookmarkStart w:id="32" w:name="_Toc63062198"/>
      <w:bookmarkStart w:id="33" w:name="_Toc101344316"/>
      <w:r w:rsidRPr="00C72809">
        <w:rPr>
          <w:sz w:val="28"/>
          <w:szCs w:val="28"/>
        </w:rPr>
        <w:t>2.</w:t>
      </w:r>
      <w:bookmarkStart w:id="34" w:name="_Toc24362713"/>
      <w:r w:rsidRPr="00C72809">
        <w:rPr>
          <w:sz w:val="28"/>
          <w:szCs w:val="28"/>
        </w:rPr>
        <w:t xml:space="preserve"> Диагностика заболевания или состояния (группы заболеваний или состояний), медицинские показания и противопоказания к применению методов диагностики</w:t>
      </w:r>
      <w:bookmarkEnd w:id="32"/>
      <w:bookmarkEnd w:id="33"/>
      <w:bookmarkEnd w:id="34"/>
    </w:p>
    <w:p w14:paraId="799C935F" w14:textId="77777777" w:rsidR="005B6720" w:rsidRPr="001B355F" w:rsidRDefault="005B6720" w:rsidP="005B6720">
      <w:pPr>
        <w:contextualSpacing/>
        <w:rPr>
          <w:i/>
          <w:szCs w:val="24"/>
        </w:rPr>
      </w:pPr>
      <w:r w:rsidRPr="001B355F">
        <w:rPr>
          <w:i/>
          <w:szCs w:val="24"/>
        </w:rPr>
        <w:t>Многие рекомендованные методы диагностики заболевания и связанных с ним состояний имеют ограниченную доказательную базу (в соответствии с шкалами оценки УДД и УУР) по причине отсутствия посвященных им клинических исследований. Невзирая на это, они являются необходимыми элементами обследования пациента для установления диагноза и выбора тактики лечения, так как более эффективные и доказанные методы в настоящее время не разработаны.</w:t>
      </w:r>
    </w:p>
    <w:p w14:paraId="5E978638" w14:textId="4DEA06BD" w:rsidR="00113513" w:rsidRPr="001B355F" w:rsidRDefault="00113513" w:rsidP="00890A6D">
      <w:pPr>
        <w:pStyle w:val="af5"/>
        <w:numPr>
          <w:ilvl w:val="0"/>
          <w:numId w:val="17"/>
        </w:numPr>
        <w:spacing w:after="0" w:line="360" w:lineRule="auto"/>
        <w:rPr>
          <w:rFonts w:ascii="Times New Roman" w:eastAsia="Times New Roman" w:hAnsi="Times New Roman" w:cs="Times New Roman"/>
          <w:sz w:val="24"/>
          <w:szCs w:val="22"/>
        </w:rPr>
      </w:pPr>
      <w:r w:rsidRPr="001B355F">
        <w:rPr>
          <w:rFonts w:ascii="Times New Roman" w:hAnsi="Times New Roman" w:cs="Times New Roman"/>
          <w:b/>
          <w:sz w:val="24"/>
          <w:szCs w:val="24"/>
        </w:rPr>
        <w:lastRenderedPageBreak/>
        <w:t>Рекомендуется</w:t>
      </w:r>
      <w:r w:rsidRPr="001B355F">
        <w:rPr>
          <w:rFonts w:ascii="Times New Roman" w:hAnsi="Times New Roman" w:cs="Times New Roman"/>
          <w:sz w:val="24"/>
          <w:szCs w:val="24"/>
        </w:rPr>
        <w:t xml:space="preserve"> </w:t>
      </w:r>
      <w:r w:rsidRPr="001B355F">
        <w:rPr>
          <w:rFonts w:ascii="Times New Roman" w:eastAsia="Times New Roman" w:hAnsi="Times New Roman" w:cs="Times New Roman"/>
          <w:sz w:val="24"/>
          <w:szCs w:val="22"/>
        </w:rPr>
        <w:t>при обследовании пациентов с подозрением на мастоцитоз использовать критерии диагностики ВОЗ 2017 г. для повышения точности диагностики</w:t>
      </w:r>
      <w:r w:rsidR="001B538D" w:rsidRPr="001B355F">
        <w:rPr>
          <w:rFonts w:ascii="Times New Roman" w:eastAsia="Times New Roman" w:hAnsi="Times New Roman" w:cs="Times New Roman"/>
          <w:sz w:val="24"/>
          <w:szCs w:val="22"/>
        </w:rPr>
        <w:t>.</w:t>
      </w:r>
    </w:p>
    <w:p w14:paraId="760509A0" w14:textId="77777777" w:rsidR="00113513" w:rsidRPr="001B355F" w:rsidRDefault="00113513" w:rsidP="00113513">
      <w:pPr>
        <w:rPr>
          <w:b/>
          <w:szCs w:val="24"/>
        </w:rPr>
      </w:pPr>
      <w:r w:rsidRPr="001B355F">
        <w:rPr>
          <w:b/>
          <w:szCs w:val="24"/>
        </w:rPr>
        <w:t xml:space="preserve">Уровень убедительности рекомендаций </w:t>
      </w:r>
      <w:r w:rsidRPr="001B355F">
        <w:rPr>
          <w:b/>
          <w:szCs w:val="24"/>
          <w:lang w:val="en-US"/>
        </w:rPr>
        <w:t>C</w:t>
      </w:r>
      <w:r w:rsidRPr="001B355F">
        <w:rPr>
          <w:b/>
          <w:szCs w:val="24"/>
        </w:rPr>
        <w:t xml:space="preserve"> (уровень достоверности доказательств – 5)</w:t>
      </w:r>
    </w:p>
    <w:p w14:paraId="3A4F45EC" w14:textId="77777777" w:rsidR="00113513" w:rsidRPr="001B355F" w:rsidRDefault="00113513" w:rsidP="00113513">
      <w:pPr>
        <w:contextualSpacing/>
        <w:rPr>
          <w:b/>
          <w:szCs w:val="24"/>
        </w:rPr>
      </w:pPr>
      <w:r w:rsidRPr="001B355F">
        <w:rPr>
          <w:b/>
          <w:szCs w:val="24"/>
        </w:rPr>
        <w:t xml:space="preserve">Комментарии: </w:t>
      </w:r>
    </w:p>
    <w:p w14:paraId="4F8360CD" w14:textId="77777777" w:rsidR="007D3716" w:rsidRPr="001B355F" w:rsidRDefault="007D3716" w:rsidP="007D3716">
      <w:pPr>
        <w:ind w:firstLine="851"/>
        <w:rPr>
          <w:i/>
        </w:rPr>
      </w:pPr>
      <w:r w:rsidRPr="001B355F">
        <w:rPr>
          <w:i/>
        </w:rPr>
        <w:t>Большой критерий</w:t>
      </w:r>
    </w:p>
    <w:p w14:paraId="7E2566EC" w14:textId="77777777" w:rsidR="007D3716" w:rsidRPr="001B355F" w:rsidRDefault="007D3716" w:rsidP="007D3716">
      <w:pPr>
        <w:pStyle w:val="a3"/>
        <w:numPr>
          <w:ilvl w:val="0"/>
          <w:numId w:val="2"/>
        </w:numPr>
        <w:spacing w:after="0"/>
        <w:rPr>
          <w:i/>
          <w:szCs w:val="24"/>
        </w:rPr>
      </w:pPr>
      <w:r w:rsidRPr="001B355F">
        <w:rPr>
          <w:i/>
          <w:szCs w:val="24"/>
        </w:rPr>
        <w:t>Мультифокальные плотные инфильтраты, состоящие из ТК (кластеры ≥15 ТК), определяемые при морфологическом исследовании трепанобиоптата костного мозга и (или) других органов</w:t>
      </w:r>
    </w:p>
    <w:p w14:paraId="7BEA5AC6" w14:textId="77777777" w:rsidR="007D3716" w:rsidRPr="001B355F" w:rsidRDefault="007D3716" w:rsidP="007D3716">
      <w:pPr>
        <w:ind w:firstLine="851"/>
        <w:rPr>
          <w:i/>
        </w:rPr>
      </w:pPr>
      <w:r w:rsidRPr="001B355F">
        <w:rPr>
          <w:i/>
        </w:rPr>
        <w:t>Малые критерии</w:t>
      </w:r>
    </w:p>
    <w:p w14:paraId="68A9659F" w14:textId="77777777" w:rsidR="007D3716" w:rsidRPr="001B355F" w:rsidRDefault="007D3716" w:rsidP="007D3716">
      <w:pPr>
        <w:pStyle w:val="a3"/>
        <w:numPr>
          <w:ilvl w:val="0"/>
          <w:numId w:val="3"/>
        </w:numPr>
        <w:spacing w:after="0"/>
        <w:rPr>
          <w:i/>
          <w:szCs w:val="24"/>
        </w:rPr>
      </w:pPr>
      <w:r w:rsidRPr="001B355F">
        <w:rPr>
          <w:i/>
          <w:szCs w:val="24"/>
        </w:rPr>
        <w:t>В трепанобиоптатах костного мозга или других органов обнаруживают &gt;25 % ТК, расположенных в инфильтрате, имеющих веретеновидную форму или атипичную морфологию; или в мазках, полученных из аспирата костного мозга, более 25 % ТК имеют незрелую или атипичную морфологию.</w:t>
      </w:r>
    </w:p>
    <w:p w14:paraId="45AC832A" w14:textId="77777777" w:rsidR="007D3716" w:rsidRPr="001B355F" w:rsidRDefault="007D3716" w:rsidP="007D3716">
      <w:pPr>
        <w:pStyle w:val="a3"/>
        <w:numPr>
          <w:ilvl w:val="0"/>
          <w:numId w:val="3"/>
        </w:numPr>
        <w:spacing w:after="200"/>
        <w:rPr>
          <w:i/>
          <w:szCs w:val="24"/>
        </w:rPr>
      </w:pPr>
      <w:r w:rsidRPr="001B355F">
        <w:rPr>
          <w:i/>
          <w:szCs w:val="24"/>
        </w:rPr>
        <w:t xml:space="preserve">Выявление активирующей точечной мутации кодона 816 гена </w:t>
      </w:r>
      <w:r w:rsidRPr="001B355F">
        <w:rPr>
          <w:i/>
          <w:szCs w:val="24"/>
          <w:lang w:val="en-US"/>
        </w:rPr>
        <w:t>c</w:t>
      </w:r>
      <w:r w:rsidRPr="001B355F">
        <w:rPr>
          <w:i/>
          <w:szCs w:val="24"/>
        </w:rPr>
        <w:t>-</w:t>
      </w:r>
      <w:r w:rsidRPr="001B355F">
        <w:rPr>
          <w:i/>
          <w:szCs w:val="24"/>
          <w:lang w:val="en-US"/>
        </w:rPr>
        <w:t>KIT</w:t>
      </w:r>
      <w:r w:rsidRPr="001B355F">
        <w:rPr>
          <w:i/>
          <w:szCs w:val="24"/>
        </w:rPr>
        <w:t xml:space="preserve"> в клетках костного мозга, крови или других органов.</w:t>
      </w:r>
    </w:p>
    <w:p w14:paraId="0630CC83" w14:textId="77777777" w:rsidR="007D3716" w:rsidRPr="001B355F" w:rsidRDefault="007D3716" w:rsidP="007D3716">
      <w:pPr>
        <w:pStyle w:val="a3"/>
        <w:numPr>
          <w:ilvl w:val="0"/>
          <w:numId w:val="3"/>
        </w:numPr>
        <w:tabs>
          <w:tab w:val="left" w:pos="12"/>
        </w:tabs>
        <w:spacing w:after="200"/>
        <w:rPr>
          <w:i/>
          <w:szCs w:val="24"/>
        </w:rPr>
      </w:pPr>
      <w:r w:rsidRPr="001B355F">
        <w:rPr>
          <w:i/>
          <w:szCs w:val="24"/>
        </w:rPr>
        <w:t>Мастоциты костного мозга, крови или других органов, помимо нормальных маркеров ТК, экспрессируют CD25 часто в сочетании с CD2.</w:t>
      </w:r>
    </w:p>
    <w:p w14:paraId="1922606F" w14:textId="77777777" w:rsidR="007D3716" w:rsidRPr="001B355F" w:rsidRDefault="007D3716" w:rsidP="007D3716">
      <w:pPr>
        <w:pStyle w:val="a3"/>
        <w:numPr>
          <w:ilvl w:val="0"/>
          <w:numId w:val="3"/>
        </w:numPr>
        <w:spacing w:after="200"/>
        <w:rPr>
          <w:i/>
          <w:szCs w:val="24"/>
        </w:rPr>
      </w:pPr>
      <w:r w:rsidRPr="001B355F">
        <w:rPr>
          <w:i/>
          <w:szCs w:val="24"/>
        </w:rPr>
        <w:t>Концентрация триптазы в сыворотке крови постоянно превышает 20 нг/мл (за исключением случаев мастоцитоза, ассоциированного с клональным заболеванием других клеточных гемопоэтических линий, при которых данный параметр не учитывается).</w:t>
      </w:r>
    </w:p>
    <w:p w14:paraId="56DA478F" w14:textId="698A2832" w:rsidR="007D3716" w:rsidRPr="001B355F" w:rsidRDefault="007D3716" w:rsidP="007D3716">
      <w:pPr>
        <w:pStyle w:val="a3"/>
        <w:ind w:left="0" w:firstLine="851"/>
        <w:rPr>
          <w:i/>
          <w:szCs w:val="24"/>
        </w:rPr>
      </w:pPr>
      <w:r w:rsidRPr="001B355F">
        <w:rPr>
          <w:i/>
          <w:szCs w:val="24"/>
        </w:rPr>
        <w:t>Диагноз правомочен при наличии 1 большого и 1 малого или 3 малых критериев</w:t>
      </w:r>
      <w:r w:rsidR="001B538D" w:rsidRPr="001B355F">
        <w:rPr>
          <w:i/>
          <w:szCs w:val="24"/>
        </w:rPr>
        <w:t xml:space="preserve"> </w:t>
      </w:r>
      <w:r w:rsidR="001B538D" w:rsidRPr="001B355F">
        <w:rPr>
          <w:i/>
        </w:rPr>
        <w:t>[19].</w:t>
      </w:r>
    </w:p>
    <w:p w14:paraId="063F63FC" w14:textId="363E54FD" w:rsidR="002E5F65" w:rsidRPr="001B355F" w:rsidRDefault="002E5F65" w:rsidP="00890A6D">
      <w:pPr>
        <w:pStyle w:val="af5"/>
        <w:numPr>
          <w:ilvl w:val="0"/>
          <w:numId w:val="17"/>
        </w:numPr>
        <w:spacing w:after="0" w:line="360" w:lineRule="auto"/>
        <w:rPr>
          <w:rFonts w:ascii="Times New Roman" w:eastAsia="Times New Roman" w:hAnsi="Times New Roman" w:cs="Times New Roman"/>
          <w:sz w:val="24"/>
          <w:szCs w:val="22"/>
        </w:rPr>
      </w:pPr>
      <w:bookmarkStart w:id="35" w:name="_Toc56558486"/>
      <w:r w:rsidRPr="001B355F">
        <w:rPr>
          <w:rFonts w:ascii="Times New Roman" w:hAnsi="Times New Roman" w:cs="Times New Roman"/>
          <w:b/>
          <w:sz w:val="24"/>
          <w:szCs w:val="24"/>
        </w:rPr>
        <w:t>Рекомендуется</w:t>
      </w:r>
      <w:r w:rsidRPr="001B355F">
        <w:rPr>
          <w:rFonts w:ascii="Times New Roman" w:hAnsi="Times New Roman" w:cs="Times New Roman"/>
          <w:sz w:val="24"/>
          <w:szCs w:val="24"/>
        </w:rPr>
        <w:t xml:space="preserve"> всем больным </w:t>
      </w:r>
      <w:r w:rsidRPr="001B355F">
        <w:rPr>
          <w:rFonts w:ascii="Times New Roman" w:eastAsia="Times New Roman" w:hAnsi="Times New Roman" w:cs="Times New Roman"/>
          <w:sz w:val="24"/>
          <w:szCs w:val="22"/>
        </w:rPr>
        <w:t>после установления диагноза мастоцитоз оценить налич</w:t>
      </w:r>
      <w:r w:rsidR="00755AFB" w:rsidRPr="001B355F">
        <w:rPr>
          <w:rFonts w:ascii="Times New Roman" w:eastAsia="Times New Roman" w:hAnsi="Times New Roman" w:cs="Times New Roman"/>
          <w:sz w:val="24"/>
          <w:szCs w:val="22"/>
        </w:rPr>
        <w:t>ие В-признаков с целью оценки</w:t>
      </w:r>
      <w:r w:rsidRPr="001B355F">
        <w:rPr>
          <w:rFonts w:ascii="Times New Roman" w:eastAsia="Times New Roman" w:hAnsi="Times New Roman" w:cs="Times New Roman"/>
          <w:sz w:val="24"/>
          <w:szCs w:val="22"/>
        </w:rPr>
        <w:t xml:space="preserve"> опухолевой массы</w:t>
      </w:r>
      <w:r w:rsidR="001B538D" w:rsidRPr="001B355F">
        <w:rPr>
          <w:rFonts w:ascii="Times New Roman" w:eastAsia="Times New Roman" w:hAnsi="Times New Roman" w:cs="Times New Roman"/>
          <w:sz w:val="24"/>
          <w:szCs w:val="22"/>
        </w:rPr>
        <w:t>.</w:t>
      </w:r>
    </w:p>
    <w:p w14:paraId="48EB76A4" w14:textId="77777777" w:rsidR="002E5F65" w:rsidRPr="001B355F" w:rsidRDefault="002E5F65" w:rsidP="002E5F65">
      <w:pPr>
        <w:rPr>
          <w:b/>
          <w:szCs w:val="24"/>
        </w:rPr>
      </w:pPr>
      <w:r w:rsidRPr="001B355F">
        <w:rPr>
          <w:b/>
          <w:szCs w:val="24"/>
        </w:rPr>
        <w:t xml:space="preserve">Уровень убедительности рекомендаций </w:t>
      </w:r>
      <w:r w:rsidRPr="001B355F">
        <w:rPr>
          <w:b/>
          <w:szCs w:val="24"/>
          <w:lang w:val="en-US"/>
        </w:rPr>
        <w:t>C</w:t>
      </w:r>
      <w:r w:rsidRPr="001B355F">
        <w:rPr>
          <w:b/>
          <w:szCs w:val="24"/>
        </w:rPr>
        <w:t xml:space="preserve"> (уровень достоверности доказательств – 5)</w:t>
      </w:r>
    </w:p>
    <w:p w14:paraId="6F00DB6B" w14:textId="6830A9AE" w:rsidR="002E5F65" w:rsidRPr="001B355F" w:rsidRDefault="002E5F65" w:rsidP="002E5F65">
      <w:pPr>
        <w:contextualSpacing/>
        <w:rPr>
          <w:b/>
          <w:szCs w:val="24"/>
        </w:rPr>
      </w:pPr>
      <w:r w:rsidRPr="001B355F">
        <w:rPr>
          <w:b/>
          <w:szCs w:val="24"/>
        </w:rPr>
        <w:t xml:space="preserve">Комментарии: </w:t>
      </w:r>
    </w:p>
    <w:p w14:paraId="0EF80C7F" w14:textId="77777777" w:rsidR="007D3716" w:rsidRPr="001B355F" w:rsidRDefault="007D3716" w:rsidP="007D3716">
      <w:pPr>
        <w:pStyle w:val="2"/>
        <w:rPr>
          <w:rFonts w:ascii="Times New Roman" w:hAnsi="Times New Roman" w:cs="Times New Roman"/>
          <w:i/>
          <w:color w:val="auto"/>
          <w:sz w:val="24"/>
          <w:szCs w:val="24"/>
        </w:rPr>
      </w:pPr>
      <w:bookmarkStart w:id="36" w:name="_Toc101344317"/>
      <w:r w:rsidRPr="001B355F">
        <w:rPr>
          <w:rFonts w:ascii="Times New Roman" w:hAnsi="Times New Roman" w:cs="Times New Roman"/>
          <w:i/>
          <w:color w:val="auto"/>
          <w:sz w:val="24"/>
          <w:szCs w:val="24"/>
        </w:rPr>
        <w:lastRenderedPageBreak/>
        <w:t>B-признаки</w:t>
      </w:r>
      <w:bookmarkEnd w:id="35"/>
      <w:bookmarkEnd w:id="36"/>
    </w:p>
    <w:p w14:paraId="5D042BEB" w14:textId="177F3FAE" w:rsidR="007D3716" w:rsidRPr="001B355F" w:rsidRDefault="007D3716" w:rsidP="007D3716">
      <w:pPr>
        <w:pStyle w:val="a3"/>
        <w:numPr>
          <w:ilvl w:val="0"/>
          <w:numId w:val="4"/>
        </w:numPr>
        <w:spacing w:after="200"/>
        <w:rPr>
          <w:i/>
          <w:szCs w:val="24"/>
        </w:rPr>
      </w:pPr>
      <w:r w:rsidRPr="001B355F">
        <w:rPr>
          <w:i/>
          <w:szCs w:val="24"/>
        </w:rPr>
        <w:t xml:space="preserve">При исследовании биоптата костного </w:t>
      </w:r>
      <w:proofErr w:type="gramStart"/>
      <w:r w:rsidRPr="001B355F">
        <w:rPr>
          <w:i/>
          <w:szCs w:val="24"/>
        </w:rPr>
        <w:t>мозга &gt;</w:t>
      </w:r>
      <w:proofErr w:type="gramEnd"/>
      <w:r w:rsidRPr="001B355F">
        <w:rPr>
          <w:i/>
          <w:szCs w:val="24"/>
        </w:rPr>
        <w:t xml:space="preserve"> 30 % клеток в инфильтрате являются ТК (фокальные плотные кластеры), а уровень триптазы в сыворотке крови составляет &gt; 200 нг/мл.</w:t>
      </w:r>
    </w:p>
    <w:p w14:paraId="0415B0AA" w14:textId="77777777" w:rsidR="007D3716" w:rsidRPr="001B355F" w:rsidRDefault="007D3716" w:rsidP="007D3716">
      <w:pPr>
        <w:pStyle w:val="a3"/>
        <w:numPr>
          <w:ilvl w:val="0"/>
          <w:numId w:val="4"/>
        </w:numPr>
        <w:spacing w:after="200"/>
        <w:rPr>
          <w:i/>
          <w:szCs w:val="24"/>
        </w:rPr>
      </w:pPr>
      <w:r w:rsidRPr="001B355F">
        <w:rPr>
          <w:i/>
          <w:szCs w:val="24"/>
        </w:rPr>
        <w:t>Признаки дисплазии или пролиферации гемопоэтических клеток, отличных от мастоцитов, при отсутствии данных для подтверждения диагноза СМ-АГЗ.</w:t>
      </w:r>
    </w:p>
    <w:p w14:paraId="4F271883" w14:textId="62930C83" w:rsidR="007D3716" w:rsidRPr="001B355F" w:rsidRDefault="007D3716" w:rsidP="007D3716">
      <w:pPr>
        <w:pStyle w:val="a3"/>
        <w:numPr>
          <w:ilvl w:val="0"/>
          <w:numId w:val="4"/>
        </w:numPr>
        <w:spacing w:after="200"/>
        <w:rPr>
          <w:i/>
          <w:szCs w:val="24"/>
        </w:rPr>
      </w:pPr>
      <w:r w:rsidRPr="001B355F">
        <w:rPr>
          <w:i/>
          <w:szCs w:val="24"/>
        </w:rPr>
        <w:t>Гепатомегалия без нарушения функции печени, спленомегалия без гиперспленизма и/или лимфаденопатия, выявляемые при пальпации или с помощью инструментальных методов диагностики</w:t>
      </w:r>
      <w:r w:rsidR="001B538D" w:rsidRPr="001B355F">
        <w:rPr>
          <w:i/>
          <w:szCs w:val="24"/>
        </w:rPr>
        <w:t xml:space="preserve"> </w:t>
      </w:r>
      <w:r w:rsidR="001B538D" w:rsidRPr="001B355F">
        <w:rPr>
          <w:i/>
        </w:rPr>
        <w:t>[19]</w:t>
      </w:r>
      <w:r w:rsidRPr="001B355F">
        <w:rPr>
          <w:i/>
          <w:szCs w:val="24"/>
        </w:rPr>
        <w:t>.</w:t>
      </w:r>
    </w:p>
    <w:p w14:paraId="3A7D6363" w14:textId="00439C9B" w:rsidR="002E5F65" w:rsidRPr="001B355F" w:rsidRDefault="002E5F65" w:rsidP="002E5F65">
      <w:pPr>
        <w:pStyle w:val="af5"/>
        <w:spacing w:after="0" w:line="360" w:lineRule="auto"/>
        <w:ind w:firstLine="709"/>
        <w:rPr>
          <w:rFonts w:ascii="Times New Roman" w:eastAsia="Times New Roman" w:hAnsi="Times New Roman" w:cs="Times New Roman"/>
          <w:sz w:val="24"/>
          <w:szCs w:val="22"/>
        </w:rPr>
      </w:pPr>
      <w:bookmarkStart w:id="37" w:name="_Toc56558487"/>
      <w:r w:rsidRPr="001B355F">
        <w:rPr>
          <w:rFonts w:ascii="Times New Roman" w:hAnsi="Times New Roman" w:cs="Times New Roman"/>
          <w:b/>
          <w:sz w:val="24"/>
          <w:szCs w:val="24"/>
        </w:rPr>
        <w:t>Рекомендуется</w:t>
      </w:r>
      <w:r w:rsidRPr="001B355F">
        <w:rPr>
          <w:rFonts w:ascii="Times New Roman" w:hAnsi="Times New Roman" w:cs="Times New Roman"/>
          <w:sz w:val="24"/>
          <w:szCs w:val="24"/>
        </w:rPr>
        <w:t xml:space="preserve"> всем больным </w:t>
      </w:r>
      <w:r w:rsidRPr="001B355F">
        <w:rPr>
          <w:rFonts w:ascii="Times New Roman" w:eastAsia="Times New Roman" w:hAnsi="Times New Roman" w:cs="Times New Roman"/>
          <w:sz w:val="24"/>
          <w:szCs w:val="22"/>
        </w:rPr>
        <w:t>после установления диагноза мастоцитоз оценить наличие С-признаков с целью определения показаний для</w:t>
      </w:r>
      <w:r w:rsidR="001B538D" w:rsidRPr="001B355F">
        <w:rPr>
          <w:rFonts w:ascii="Times New Roman" w:eastAsia="Times New Roman" w:hAnsi="Times New Roman" w:cs="Times New Roman"/>
          <w:sz w:val="24"/>
          <w:szCs w:val="22"/>
        </w:rPr>
        <w:t xml:space="preserve"> цитостатической терапии.</w:t>
      </w:r>
    </w:p>
    <w:p w14:paraId="775AB124" w14:textId="77777777" w:rsidR="002E5F65" w:rsidRPr="001B355F" w:rsidRDefault="002E5F65" w:rsidP="002E5F65">
      <w:pPr>
        <w:rPr>
          <w:b/>
          <w:szCs w:val="24"/>
        </w:rPr>
      </w:pPr>
      <w:r w:rsidRPr="001B355F">
        <w:rPr>
          <w:b/>
          <w:szCs w:val="24"/>
        </w:rPr>
        <w:t xml:space="preserve">Уровень убедительности рекомендаций </w:t>
      </w:r>
      <w:r w:rsidRPr="001B355F">
        <w:rPr>
          <w:b/>
          <w:szCs w:val="24"/>
          <w:lang w:val="en-US"/>
        </w:rPr>
        <w:t>C</w:t>
      </w:r>
      <w:r w:rsidRPr="001B355F">
        <w:rPr>
          <w:b/>
          <w:szCs w:val="24"/>
        </w:rPr>
        <w:t xml:space="preserve"> (уровень достоверности доказательств – 5)</w:t>
      </w:r>
    </w:p>
    <w:p w14:paraId="47A906F9" w14:textId="3E53F28E" w:rsidR="002E5F65" w:rsidRPr="001B355F" w:rsidRDefault="001B538D" w:rsidP="001B538D">
      <w:pPr>
        <w:contextualSpacing/>
        <w:rPr>
          <w:b/>
          <w:szCs w:val="24"/>
        </w:rPr>
      </w:pPr>
      <w:r w:rsidRPr="001B355F">
        <w:rPr>
          <w:b/>
          <w:szCs w:val="24"/>
        </w:rPr>
        <w:t xml:space="preserve">Комментарии: </w:t>
      </w:r>
    </w:p>
    <w:p w14:paraId="29E4409E" w14:textId="77777777" w:rsidR="007D3716" w:rsidRPr="001B355F" w:rsidRDefault="007D3716" w:rsidP="007D3716">
      <w:pPr>
        <w:pStyle w:val="2"/>
        <w:rPr>
          <w:rFonts w:ascii="Times New Roman" w:hAnsi="Times New Roman" w:cs="Times New Roman"/>
          <w:i/>
          <w:color w:val="auto"/>
          <w:sz w:val="24"/>
          <w:szCs w:val="24"/>
        </w:rPr>
      </w:pPr>
      <w:bookmarkStart w:id="38" w:name="_Toc101344318"/>
      <w:r w:rsidRPr="001B355F">
        <w:rPr>
          <w:rFonts w:ascii="Times New Roman" w:hAnsi="Times New Roman" w:cs="Times New Roman"/>
          <w:i/>
          <w:color w:val="auto"/>
          <w:sz w:val="24"/>
          <w:szCs w:val="24"/>
        </w:rPr>
        <w:t>C-признаки</w:t>
      </w:r>
      <w:bookmarkEnd w:id="37"/>
      <w:bookmarkEnd w:id="38"/>
    </w:p>
    <w:p w14:paraId="348FBDDF" w14:textId="7CB12D3B" w:rsidR="007D3716" w:rsidRPr="001B355F" w:rsidRDefault="007D3716" w:rsidP="007D3716">
      <w:pPr>
        <w:pStyle w:val="a3"/>
        <w:numPr>
          <w:ilvl w:val="0"/>
          <w:numId w:val="5"/>
        </w:numPr>
        <w:spacing w:after="200"/>
        <w:rPr>
          <w:i/>
          <w:szCs w:val="24"/>
        </w:rPr>
      </w:pPr>
      <w:r w:rsidRPr="001B355F">
        <w:rPr>
          <w:i/>
          <w:szCs w:val="24"/>
        </w:rPr>
        <w:t>Инфильтрация костного мозга неопластическими ТК и цитопения (абсол</w:t>
      </w:r>
      <w:r w:rsidR="00136DD1">
        <w:rPr>
          <w:i/>
          <w:szCs w:val="24"/>
        </w:rPr>
        <w:t>ютное число нейтрофилов (АЧН) &lt;</w:t>
      </w:r>
      <w:r w:rsidRPr="001B355F">
        <w:rPr>
          <w:i/>
          <w:szCs w:val="24"/>
        </w:rPr>
        <w:t>1,0 x 10</w:t>
      </w:r>
      <w:r w:rsidRPr="001B355F">
        <w:rPr>
          <w:i/>
          <w:szCs w:val="24"/>
          <w:vertAlign w:val="superscript"/>
        </w:rPr>
        <w:t>9</w:t>
      </w:r>
      <w:r w:rsidRPr="001B355F">
        <w:rPr>
          <w:i/>
          <w:szCs w:val="24"/>
        </w:rPr>
        <w:t xml:space="preserve">/л и (или) концентрация гемоглобина </w:t>
      </w:r>
      <w:proofErr w:type="gramStart"/>
      <w:r w:rsidRPr="001B355F">
        <w:rPr>
          <w:i/>
          <w:szCs w:val="24"/>
        </w:rPr>
        <w:t>&lt; 100</w:t>
      </w:r>
      <w:proofErr w:type="gramEnd"/>
      <w:r w:rsidRPr="001B355F">
        <w:rPr>
          <w:i/>
          <w:szCs w:val="24"/>
        </w:rPr>
        <w:t xml:space="preserve"> г/л и/или количество тромбоцитов крови &lt; 100 x 10</w:t>
      </w:r>
      <w:r w:rsidRPr="001B355F">
        <w:rPr>
          <w:i/>
          <w:szCs w:val="24"/>
          <w:vertAlign w:val="superscript"/>
        </w:rPr>
        <w:t>9</w:t>
      </w:r>
      <w:r w:rsidRPr="001B355F">
        <w:rPr>
          <w:i/>
          <w:szCs w:val="24"/>
        </w:rPr>
        <w:t>/л).</w:t>
      </w:r>
    </w:p>
    <w:p w14:paraId="0973F100" w14:textId="77777777" w:rsidR="007D3716" w:rsidRPr="001B355F" w:rsidRDefault="007D3716" w:rsidP="007D3716">
      <w:pPr>
        <w:pStyle w:val="a3"/>
        <w:numPr>
          <w:ilvl w:val="0"/>
          <w:numId w:val="5"/>
        </w:numPr>
        <w:spacing w:after="200"/>
        <w:rPr>
          <w:i/>
          <w:szCs w:val="24"/>
        </w:rPr>
      </w:pPr>
      <w:r w:rsidRPr="001B355F">
        <w:rPr>
          <w:i/>
          <w:szCs w:val="24"/>
        </w:rPr>
        <w:t>Гепатомегалия с нарушением функции печени, асцитом и (или) портальной гипертензией.</w:t>
      </w:r>
    </w:p>
    <w:p w14:paraId="3FF15070" w14:textId="77777777" w:rsidR="007D3716" w:rsidRPr="001B355F" w:rsidRDefault="007D3716" w:rsidP="007D3716">
      <w:pPr>
        <w:pStyle w:val="a3"/>
        <w:numPr>
          <w:ilvl w:val="0"/>
          <w:numId w:val="5"/>
        </w:numPr>
        <w:spacing w:after="200"/>
        <w:rPr>
          <w:i/>
          <w:szCs w:val="24"/>
        </w:rPr>
      </w:pPr>
      <w:r w:rsidRPr="001B355F">
        <w:rPr>
          <w:i/>
          <w:szCs w:val="24"/>
        </w:rPr>
        <w:t>Патологические изменения костей с крупными остеолитическими очагами, наличием или отсутствием патологических переломов (патологические переломы, связанные с остеопорозом, не считаются С-признаком).</w:t>
      </w:r>
    </w:p>
    <w:p w14:paraId="27A79E73" w14:textId="77777777" w:rsidR="007D3716" w:rsidRPr="001B355F" w:rsidRDefault="007D3716" w:rsidP="007D3716">
      <w:pPr>
        <w:pStyle w:val="a3"/>
        <w:numPr>
          <w:ilvl w:val="0"/>
          <w:numId w:val="5"/>
        </w:numPr>
        <w:tabs>
          <w:tab w:val="left" w:pos="31"/>
        </w:tabs>
        <w:spacing w:after="200"/>
        <w:rPr>
          <w:i/>
          <w:szCs w:val="24"/>
        </w:rPr>
      </w:pPr>
      <w:r w:rsidRPr="001B355F">
        <w:rPr>
          <w:i/>
          <w:szCs w:val="24"/>
        </w:rPr>
        <w:t>Пальпируемая спленомегалия с гиперспленизмом.</w:t>
      </w:r>
    </w:p>
    <w:p w14:paraId="6476595F" w14:textId="35829AEB" w:rsidR="007D3716" w:rsidRPr="001B355F" w:rsidRDefault="007D3716" w:rsidP="007D3716">
      <w:pPr>
        <w:pStyle w:val="a3"/>
        <w:numPr>
          <w:ilvl w:val="0"/>
          <w:numId w:val="5"/>
        </w:numPr>
        <w:spacing w:after="200"/>
        <w:rPr>
          <w:i/>
          <w:szCs w:val="24"/>
        </w:rPr>
      </w:pPr>
      <w:r w:rsidRPr="001B355F">
        <w:rPr>
          <w:i/>
          <w:szCs w:val="24"/>
        </w:rPr>
        <w:t>Синдром мальабсорбции с уменьшением массы тела вследствие инфильтрации ЖКТ ТК</w:t>
      </w:r>
      <w:r w:rsidR="001B538D" w:rsidRPr="001B355F">
        <w:rPr>
          <w:i/>
          <w:szCs w:val="24"/>
        </w:rPr>
        <w:t xml:space="preserve"> </w:t>
      </w:r>
      <w:r w:rsidR="001B538D" w:rsidRPr="001B355F">
        <w:rPr>
          <w:i/>
        </w:rPr>
        <w:t>[19].</w:t>
      </w:r>
    </w:p>
    <w:p w14:paraId="2E8AEB81" w14:textId="37B3812B" w:rsidR="002E5F65" w:rsidRPr="001B355F" w:rsidRDefault="002E5F65" w:rsidP="002E5F65">
      <w:pPr>
        <w:pStyle w:val="af5"/>
        <w:spacing w:after="0" w:line="360" w:lineRule="auto"/>
        <w:ind w:firstLine="709"/>
        <w:rPr>
          <w:rFonts w:ascii="Times New Roman" w:eastAsia="Times New Roman" w:hAnsi="Times New Roman" w:cs="Times New Roman"/>
          <w:sz w:val="24"/>
          <w:szCs w:val="22"/>
        </w:rPr>
      </w:pPr>
      <w:bookmarkStart w:id="39" w:name="_Toc56558488"/>
      <w:r w:rsidRPr="001B355F">
        <w:rPr>
          <w:rFonts w:ascii="Times New Roman" w:hAnsi="Times New Roman" w:cs="Times New Roman"/>
          <w:b/>
          <w:sz w:val="24"/>
          <w:szCs w:val="24"/>
        </w:rPr>
        <w:t>Рекомендуется</w:t>
      </w:r>
      <w:r w:rsidRPr="001B355F">
        <w:rPr>
          <w:rFonts w:ascii="Times New Roman" w:hAnsi="Times New Roman" w:cs="Times New Roman"/>
          <w:sz w:val="24"/>
          <w:szCs w:val="24"/>
        </w:rPr>
        <w:t xml:space="preserve"> всем больным </w:t>
      </w:r>
      <w:r w:rsidRPr="001B355F">
        <w:rPr>
          <w:rFonts w:ascii="Times New Roman" w:eastAsia="Times New Roman" w:hAnsi="Times New Roman" w:cs="Times New Roman"/>
          <w:sz w:val="24"/>
          <w:szCs w:val="22"/>
        </w:rPr>
        <w:t>после установления диагноза системный мастоцитоз оценить определить точный нозологический вариант</w:t>
      </w:r>
      <w:r w:rsidR="001B538D" w:rsidRPr="001B355F">
        <w:rPr>
          <w:rFonts w:ascii="Times New Roman" w:eastAsia="Times New Roman" w:hAnsi="Times New Roman" w:cs="Times New Roman"/>
          <w:sz w:val="24"/>
          <w:szCs w:val="22"/>
        </w:rPr>
        <w:t>.</w:t>
      </w:r>
    </w:p>
    <w:p w14:paraId="22796FF5" w14:textId="77777777" w:rsidR="002E5F65" w:rsidRPr="001B355F" w:rsidRDefault="002E5F65" w:rsidP="002E5F65">
      <w:pPr>
        <w:rPr>
          <w:b/>
          <w:szCs w:val="24"/>
        </w:rPr>
      </w:pPr>
      <w:r w:rsidRPr="001B355F">
        <w:rPr>
          <w:b/>
          <w:szCs w:val="24"/>
        </w:rPr>
        <w:t xml:space="preserve">Уровень убедительности рекомендаций </w:t>
      </w:r>
      <w:r w:rsidRPr="001B355F">
        <w:rPr>
          <w:b/>
          <w:szCs w:val="24"/>
          <w:lang w:val="en-US"/>
        </w:rPr>
        <w:t>C</w:t>
      </w:r>
      <w:r w:rsidRPr="001B355F">
        <w:rPr>
          <w:b/>
          <w:szCs w:val="24"/>
        </w:rPr>
        <w:t xml:space="preserve"> (уровень достоверности доказательств – 5)</w:t>
      </w:r>
    </w:p>
    <w:p w14:paraId="69D3AE49" w14:textId="2BDD7521" w:rsidR="002E5F65" w:rsidRPr="001B355F" w:rsidRDefault="002E5F65" w:rsidP="00A44C59">
      <w:pPr>
        <w:rPr>
          <w:b/>
          <w:szCs w:val="24"/>
        </w:rPr>
      </w:pPr>
      <w:r w:rsidRPr="001B355F">
        <w:rPr>
          <w:b/>
          <w:szCs w:val="24"/>
        </w:rPr>
        <w:t xml:space="preserve">Комментарии: </w:t>
      </w:r>
    </w:p>
    <w:bookmarkEnd w:id="39"/>
    <w:p w14:paraId="254E39E6" w14:textId="77777777" w:rsidR="007D3716" w:rsidRPr="001B355F" w:rsidRDefault="007D3716" w:rsidP="007D3716">
      <w:pPr>
        <w:ind w:firstLine="851"/>
        <w:rPr>
          <w:i/>
        </w:rPr>
      </w:pPr>
      <w:r w:rsidRPr="001B355F">
        <w:rPr>
          <w:i/>
        </w:rPr>
        <w:lastRenderedPageBreak/>
        <w:t>ИСМ. Соответствие критериям СМ. Отсутствие C-признаков. Отсутствие ассоциированного гематологического заболевания.</w:t>
      </w:r>
    </w:p>
    <w:p w14:paraId="450FE906" w14:textId="77777777" w:rsidR="007D3716" w:rsidRPr="001B355F" w:rsidRDefault="007D3716" w:rsidP="007D3716">
      <w:pPr>
        <w:ind w:firstLine="851"/>
        <w:rPr>
          <w:i/>
        </w:rPr>
      </w:pPr>
      <w:r w:rsidRPr="001B355F">
        <w:rPr>
          <w:i/>
        </w:rPr>
        <w:t>Изолированный мастоцитоз костного мозга. Соответствует критериям ИСМ. Вовлечение костного мозга, отсутствие кожных поражений и поражения других органов.</w:t>
      </w:r>
    </w:p>
    <w:p w14:paraId="0E6B5510" w14:textId="77777777" w:rsidR="007D3716" w:rsidRPr="001B355F" w:rsidRDefault="007D3716" w:rsidP="007D3716">
      <w:pPr>
        <w:autoSpaceDE w:val="0"/>
        <w:autoSpaceDN w:val="0"/>
        <w:adjustRightInd w:val="0"/>
        <w:ind w:firstLine="851"/>
        <w:rPr>
          <w:i/>
        </w:rPr>
      </w:pPr>
      <w:r w:rsidRPr="001B355F">
        <w:rPr>
          <w:i/>
          <w:iCs/>
        </w:rPr>
        <w:t xml:space="preserve">Тлеющий СМ. </w:t>
      </w:r>
      <w:r w:rsidRPr="001B355F">
        <w:rPr>
          <w:i/>
        </w:rPr>
        <w:t>Соответствует критериям ИСМ, но сопровождается двумя или более B-признаками. С-признаки отсутствуют.</w:t>
      </w:r>
    </w:p>
    <w:p w14:paraId="46AAFE09" w14:textId="77777777" w:rsidR="007D3716" w:rsidRPr="001B355F" w:rsidRDefault="007D3716" w:rsidP="007D3716">
      <w:pPr>
        <w:ind w:firstLine="851"/>
        <w:rPr>
          <w:i/>
        </w:rPr>
      </w:pPr>
      <w:r w:rsidRPr="001B355F">
        <w:rPr>
          <w:i/>
        </w:rPr>
        <w:t>СМ-АГЗ. Соответствие критериям СМ и критериям АГЗ как отдельного заболевания по классификации ВОЗ 2017 г.</w:t>
      </w:r>
    </w:p>
    <w:p w14:paraId="28E07417" w14:textId="77777777" w:rsidR="007D3716" w:rsidRPr="001B355F" w:rsidRDefault="007D3716" w:rsidP="007D3716">
      <w:pPr>
        <w:ind w:firstLine="851"/>
        <w:rPr>
          <w:i/>
        </w:rPr>
      </w:pPr>
      <w:r w:rsidRPr="001B355F">
        <w:rPr>
          <w:i/>
        </w:rPr>
        <w:t>АСМ. Соответствие критериям СМ. Наличие одного или более С-признаков. Отсутствие признаков ТКЛ.</w:t>
      </w:r>
    </w:p>
    <w:p w14:paraId="45D26182" w14:textId="77777777" w:rsidR="007D3716" w:rsidRPr="001B355F" w:rsidRDefault="007D3716" w:rsidP="007D3716">
      <w:pPr>
        <w:ind w:firstLine="851"/>
        <w:rPr>
          <w:i/>
        </w:rPr>
      </w:pPr>
      <w:r w:rsidRPr="001B355F">
        <w:rPr>
          <w:i/>
        </w:rPr>
        <w:t xml:space="preserve">Тучноклеточный лейкоз. Соответствие критериям СМ. Результаты биопсии костного мозга свидетельствуют о диффузной, как правило, плотной инфильтрации атипичными незрелыми ТК. В миелограмме ≥ 20 % ТК. Типичный вариант ТКЛ - ТК составляют ≥ 10 % лейкоцитов периферической крови. Алейкемический вариант ТКЛ – в периферической крови определяется </w:t>
      </w:r>
      <w:proofErr w:type="gramStart"/>
      <w:r w:rsidRPr="001B355F">
        <w:rPr>
          <w:i/>
        </w:rPr>
        <w:t>&lt; 10</w:t>
      </w:r>
      <w:proofErr w:type="gramEnd"/>
      <w:r w:rsidRPr="001B355F">
        <w:rPr>
          <w:i/>
        </w:rPr>
        <w:t xml:space="preserve"> % циркулирующих ТК.</w:t>
      </w:r>
    </w:p>
    <w:p w14:paraId="32F3992F" w14:textId="06A830BD" w:rsidR="007D3716" w:rsidRPr="001B355F" w:rsidRDefault="007D3716" w:rsidP="007D3716">
      <w:pPr>
        <w:ind w:firstLine="851"/>
        <w:rPr>
          <w:i/>
        </w:rPr>
      </w:pPr>
      <w:r w:rsidRPr="001B355F">
        <w:rPr>
          <w:i/>
        </w:rPr>
        <w:t>Саркома из тучных клеток. Отсутствие признаков СМ. Локализованный инвазивный рост. Низкодифференцированная опухоль</w:t>
      </w:r>
      <w:r w:rsidR="00043109" w:rsidRPr="001B355F">
        <w:rPr>
          <w:i/>
        </w:rPr>
        <w:t xml:space="preserve"> [19]</w:t>
      </w:r>
      <w:r w:rsidRPr="001B355F">
        <w:rPr>
          <w:i/>
        </w:rPr>
        <w:t>.</w:t>
      </w:r>
    </w:p>
    <w:p w14:paraId="46487B90" w14:textId="4127F4DB" w:rsidR="007D3716" w:rsidRPr="001B355F" w:rsidRDefault="007D3716" w:rsidP="007D3716">
      <w:pPr>
        <w:autoSpaceDE w:val="0"/>
        <w:autoSpaceDN w:val="0"/>
        <w:adjustRightInd w:val="0"/>
        <w:ind w:firstLine="851"/>
        <w:rPr>
          <w:i/>
        </w:rPr>
      </w:pPr>
      <w:r w:rsidRPr="001B355F">
        <w:rPr>
          <w:bCs/>
          <w:i/>
        </w:rPr>
        <w:t xml:space="preserve">СМ с эозинофилией. </w:t>
      </w:r>
      <w:r w:rsidRPr="001B355F">
        <w:rPr>
          <w:i/>
        </w:rPr>
        <w:t>У 20-40 % больных СМ отмечается эозинофилия, особенно при агрессивных формах СМ [</w:t>
      </w:r>
      <w:r w:rsidR="005B0D7A" w:rsidRPr="001B355F">
        <w:rPr>
          <w:i/>
        </w:rPr>
        <w:t>51, 52, 53</w:t>
      </w:r>
      <w:r w:rsidRPr="001B355F">
        <w:rPr>
          <w:i/>
        </w:rPr>
        <w:t>]. Мутация F1P1LI-PDGFRA выявляется в 50 % случаев при СМ с эозинофилией [</w:t>
      </w:r>
      <w:r w:rsidR="005B0D7A" w:rsidRPr="001B355F">
        <w:rPr>
          <w:i/>
        </w:rPr>
        <w:t>54, 55</w:t>
      </w:r>
      <w:r w:rsidRPr="001B355F">
        <w:rPr>
          <w:i/>
        </w:rPr>
        <w:t>].</w:t>
      </w:r>
    </w:p>
    <w:p w14:paraId="2DA7D41D" w14:textId="2DEA8AE4" w:rsidR="00A44C59" w:rsidRPr="00136DD1" w:rsidRDefault="00520A94" w:rsidP="00C72809">
      <w:pPr>
        <w:pStyle w:val="2"/>
        <w:ind w:firstLine="709"/>
        <w:rPr>
          <w:rFonts w:ascii="Times New Roman" w:hAnsi="Times New Roman" w:cs="Times New Roman"/>
          <w:b/>
          <w:color w:val="auto"/>
          <w:sz w:val="24"/>
          <w:szCs w:val="24"/>
        </w:rPr>
      </w:pPr>
      <w:bookmarkStart w:id="40" w:name="_Toc24362714"/>
      <w:bookmarkStart w:id="41" w:name="_Toc63062199"/>
      <w:bookmarkStart w:id="42" w:name="_Toc56558489"/>
      <w:r w:rsidRPr="00136DD1">
        <w:rPr>
          <w:rFonts w:ascii="Times New Roman" w:hAnsi="Times New Roman" w:cs="Times New Roman"/>
          <w:b/>
          <w:color w:val="auto"/>
          <w:sz w:val="24"/>
          <w:szCs w:val="24"/>
        </w:rPr>
        <w:t xml:space="preserve"> </w:t>
      </w:r>
      <w:bookmarkStart w:id="43" w:name="_Toc101344319"/>
      <w:r w:rsidR="00C72809" w:rsidRPr="00136DD1">
        <w:rPr>
          <w:rFonts w:ascii="Times New Roman" w:hAnsi="Times New Roman" w:cs="Times New Roman"/>
          <w:b/>
          <w:color w:val="auto"/>
          <w:sz w:val="24"/>
          <w:szCs w:val="24"/>
        </w:rPr>
        <w:t xml:space="preserve">2.1 </w:t>
      </w:r>
      <w:r w:rsidR="00A44C59" w:rsidRPr="00136DD1">
        <w:rPr>
          <w:rFonts w:ascii="Times New Roman" w:hAnsi="Times New Roman" w:cs="Times New Roman"/>
          <w:b/>
          <w:color w:val="auto"/>
          <w:sz w:val="24"/>
          <w:szCs w:val="24"/>
        </w:rPr>
        <w:t>Жалобы и анамнез</w:t>
      </w:r>
      <w:bookmarkEnd w:id="40"/>
      <w:bookmarkEnd w:id="41"/>
      <w:bookmarkEnd w:id="43"/>
      <w:r w:rsidR="00A44C59" w:rsidRPr="00136DD1">
        <w:rPr>
          <w:rFonts w:ascii="Times New Roman" w:hAnsi="Times New Roman" w:cs="Times New Roman"/>
          <w:b/>
          <w:color w:val="auto"/>
          <w:sz w:val="24"/>
          <w:szCs w:val="24"/>
        </w:rPr>
        <w:t xml:space="preserve"> </w:t>
      </w:r>
    </w:p>
    <w:p w14:paraId="1056FA85" w14:textId="20401E4B" w:rsidR="00755AFB" w:rsidRPr="001B355F" w:rsidRDefault="00755AFB" w:rsidP="00890A6D">
      <w:pPr>
        <w:pStyle w:val="a3"/>
        <w:numPr>
          <w:ilvl w:val="0"/>
          <w:numId w:val="22"/>
        </w:numPr>
        <w:spacing w:after="0"/>
        <w:rPr>
          <w:szCs w:val="24"/>
        </w:rPr>
      </w:pPr>
      <w:r w:rsidRPr="001B355F">
        <w:rPr>
          <w:b/>
          <w:szCs w:val="24"/>
        </w:rPr>
        <w:t>Рекомендуется</w:t>
      </w:r>
      <w:r w:rsidRPr="001B355F">
        <w:rPr>
          <w:szCs w:val="24"/>
        </w:rPr>
        <w:t xml:space="preserve"> проводить сбор анамнеза и жалоб при заболеваниях органов кроветворения и крови всем пациентам с подозрением и предварительным диагнозом мастоцитоз в момент первичного обращения с целью уточнения таких характеристик как </w:t>
      </w:r>
      <w:r w:rsidR="009C2E70" w:rsidRPr="001B355F">
        <w:t>анафилактические реакции на пищу, медикаменты, рентгеноконтрастные вещества, укусы насекомых, перепады температуры, стресс, физические нагрузки</w:t>
      </w:r>
      <w:r w:rsidR="009C2E70" w:rsidRPr="001B355F">
        <w:rPr>
          <w:szCs w:val="24"/>
        </w:rPr>
        <w:t xml:space="preserve">, </w:t>
      </w:r>
      <w:r w:rsidRPr="001B355F">
        <w:rPr>
          <w:szCs w:val="24"/>
        </w:rPr>
        <w:t>семейный анамнез, курение, сопутствующие заболевания с целью определения необходимости проведения дополнительных диагностических мероприятий.</w:t>
      </w:r>
    </w:p>
    <w:p w14:paraId="73D58480" w14:textId="77777777" w:rsidR="00755AFB" w:rsidRPr="001B355F" w:rsidRDefault="00755AFB" w:rsidP="00755AFB">
      <w:pPr>
        <w:contextualSpacing/>
        <w:rPr>
          <w:b/>
          <w:szCs w:val="24"/>
        </w:rPr>
      </w:pPr>
      <w:r w:rsidRPr="001B355F">
        <w:rPr>
          <w:b/>
          <w:szCs w:val="24"/>
        </w:rPr>
        <w:t>Уровень убедительности рекомендаций С (уровень достоверности доказательств – 4)</w:t>
      </w:r>
    </w:p>
    <w:p w14:paraId="0EC6BD0A" w14:textId="494EE9C6" w:rsidR="009C2E70" w:rsidRPr="001B355F" w:rsidRDefault="009C2E70" w:rsidP="00890A6D">
      <w:pPr>
        <w:pStyle w:val="a3"/>
        <w:numPr>
          <w:ilvl w:val="0"/>
          <w:numId w:val="22"/>
        </w:numPr>
        <w:spacing w:after="0"/>
        <w:rPr>
          <w:szCs w:val="24"/>
        </w:rPr>
      </w:pPr>
      <w:r w:rsidRPr="001B355F">
        <w:rPr>
          <w:b/>
          <w:szCs w:val="24"/>
        </w:rPr>
        <w:lastRenderedPageBreak/>
        <w:t>Рекомендуется</w:t>
      </w:r>
      <w:r w:rsidRPr="001B355F">
        <w:rPr>
          <w:szCs w:val="24"/>
        </w:rPr>
        <w:t xml:space="preserve"> заполнять</w:t>
      </w:r>
      <w:r w:rsidR="00F82B3C" w:rsidRPr="001B355F">
        <w:rPr>
          <w:szCs w:val="24"/>
        </w:rPr>
        <w:t xml:space="preserve"> опросник </w:t>
      </w:r>
      <w:r w:rsidR="00F82B3C" w:rsidRPr="001B355F">
        <w:rPr>
          <w:bCs/>
        </w:rPr>
        <w:t>для оценки качества жизни больного мастоцитозом (</w:t>
      </w:r>
      <w:r w:rsidR="00F82B3C" w:rsidRPr="001B355F">
        <w:t>MC-QoL</w:t>
      </w:r>
      <w:r w:rsidR="00F82B3C" w:rsidRPr="001B355F">
        <w:rPr>
          <w:bCs/>
        </w:rPr>
        <w:t>)</w:t>
      </w:r>
      <w:r w:rsidRPr="001B355F">
        <w:rPr>
          <w:szCs w:val="24"/>
        </w:rPr>
        <w:t xml:space="preserve"> при первичном обращении, а затем </w:t>
      </w:r>
      <w:r w:rsidR="00F82B3C" w:rsidRPr="001B355F">
        <w:rPr>
          <w:szCs w:val="24"/>
        </w:rPr>
        <w:t>на каждом визите к гематологу</w:t>
      </w:r>
      <w:r w:rsidRPr="001B355F">
        <w:rPr>
          <w:szCs w:val="24"/>
        </w:rPr>
        <w:t xml:space="preserve"> после установления диагноза всем пациентам с диагнозом мастоцитоз</w:t>
      </w:r>
      <w:r w:rsidR="00F82B3C" w:rsidRPr="001B355F">
        <w:rPr>
          <w:szCs w:val="24"/>
        </w:rPr>
        <w:t xml:space="preserve"> с целью оценки влияния мастоцитоза на качество жизни больного</w:t>
      </w:r>
      <w:r w:rsidRPr="001B355F">
        <w:rPr>
          <w:szCs w:val="24"/>
        </w:rPr>
        <w:t>.</w:t>
      </w:r>
    </w:p>
    <w:p w14:paraId="7C7B5B74" w14:textId="736B20A7" w:rsidR="00F82B3C" w:rsidRPr="001B355F" w:rsidRDefault="00F82B3C" w:rsidP="00F82B3C">
      <w:pPr>
        <w:rPr>
          <w:b/>
          <w:szCs w:val="24"/>
        </w:rPr>
      </w:pPr>
      <w:r w:rsidRPr="001B355F">
        <w:rPr>
          <w:b/>
          <w:szCs w:val="24"/>
        </w:rPr>
        <w:t>Уровень убедительности рекомендаций С (уровень достоверности доказательств – 4).</w:t>
      </w:r>
    </w:p>
    <w:p w14:paraId="315C9947" w14:textId="77777777" w:rsidR="009C2E70" w:rsidRPr="001B355F" w:rsidRDefault="009C2E70" w:rsidP="009C2E70">
      <w:pPr>
        <w:pStyle w:val="a3"/>
        <w:autoSpaceDE w:val="0"/>
        <w:autoSpaceDN w:val="0"/>
        <w:adjustRightInd w:val="0"/>
        <w:ind w:firstLine="0"/>
        <w:rPr>
          <w:b/>
          <w:szCs w:val="24"/>
        </w:rPr>
      </w:pPr>
      <w:r w:rsidRPr="001B355F">
        <w:rPr>
          <w:b/>
          <w:szCs w:val="24"/>
        </w:rPr>
        <w:t>Комментарии:</w:t>
      </w:r>
    </w:p>
    <w:p w14:paraId="035CFA73" w14:textId="608BDE36" w:rsidR="009C2E70" w:rsidRPr="001B355F" w:rsidRDefault="009C2E70" w:rsidP="009C2E70">
      <w:pPr>
        <w:pStyle w:val="a3"/>
        <w:autoSpaceDE w:val="0"/>
        <w:autoSpaceDN w:val="0"/>
        <w:adjustRightInd w:val="0"/>
        <w:ind w:firstLine="0"/>
        <w:rPr>
          <w:i/>
        </w:rPr>
      </w:pPr>
      <w:r w:rsidRPr="001B355F">
        <w:rPr>
          <w:i/>
        </w:rPr>
        <w:t xml:space="preserve">Ряд параметров качества жизни больных гематологическими заболеваниями приобретают определяющее значение, их можно идентифицировать и измерить. На основании субъективной оценки качества жизни, проведенной самим больным, можно получить интегрально-цифровую характеристику состояния здоровья. Исследование качества жизни играет исключительно важную роль, как в клинических исследованиях, так и в клинической практике. Изменение составляющих качества жизни во многом определяется этапом развития опухолевого процесса. Динамическое исследование качества жизни в процессе и после завершения лечения позволяет осуществлять мониторинг эффективности терапии, отслеживать ранние и поздние осложнения заболевания, а также побочные эффекты лечения. Анализ качества жизни при планировании программы лечения представляется важным не только с позиции необходимости учета индивидуальных черт больного, но в связи с данными о высокой корреляции уровня качества жизни с показателями выживаемости при ряде злокачественных опухолей. Опросник для оценки качества жизни больных мастоцитозом MC-QoL (Mastocytosis Quality of Life Questionnaire), представляет собой краткий, валидизированный и надежный метод определения нарушения качества жизни у таких больных. Опросник состоит из 27 вопросов и 4 доменов (симптомы, функционирование/социальная жизнь, эмоции, кожа). Общая сумма баллов 100. Больным следует внимательно прочесть каждый вопрос и отметить один наиболее подходящий из пяти вариантов ответа. Возможна оценка суммы баллов каждого из четырех доменов (приложение </w:t>
      </w:r>
      <w:r w:rsidR="00BD1B56" w:rsidRPr="001B355F">
        <w:rPr>
          <w:i/>
        </w:rPr>
        <w:t>Г5</w:t>
      </w:r>
      <w:r w:rsidRPr="001B355F">
        <w:rPr>
          <w:i/>
        </w:rPr>
        <w:t xml:space="preserve">), а также общей суммы </w:t>
      </w:r>
    </w:p>
    <w:p w14:paraId="5332C194" w14:textId="75E84A1A" w:rsidR="00881EC7" w:rsidRPr="001B355F" w:rsidRDefault="00881EC7" w:rsidP="009C2E70">
      <w:pPr>
        <w:pStyle w:val="a3"/>
        <w:autoSpaceDE w:val="0"/>
        <w:autoSpaceDN w:val="0"/>
        <w:adjustRightInd w:val="0"/>
        <w:ind w:firstLine="0"/>
        <w:rPr>
          <w:i/>
        </w:rPr>
      </w:pPr>
      <w:r w:rsidRPr="001B355F">
        <w:rPr>
          <w:i/>
        </w:rPr>
        <w:t xml:space="preserve">Каждый вопрос, на который отвечает больной, оценивается от 0 до 4 баллов в зависимости от выбранного варианта ответа. I-й вариант ответа получает 0 баллов, II-й вариант – 1 балл, III-й вариант – 2 балла, IV-й – 3 балла и V-й вариант – 4 балла. Минимальная и наибольшая сумма баллов составляют 0 и 100; чем выше показатель, тем ниже качество жизни. Сумма баллов, как общая, так и каждого домена, вычисляются по следующей формуле: (сумма всех заполненных вопросов/ </w:t>
      </w:r>
      <w:r w:rsidRPr="001B355F">
        <w:rPr>
          <w:i/>
        </w:rPr>
        <w:lastRenderedPageBreak/>
        <w:t xml:space="preserve">максимальная сумма заполненных вопросов) х 100 = MC-QoL сумма. Оценка суммы баллов домена не должна рассчитываться, если в этом домене более одного вопроса остались без ответа. Оценка общей суммы баллов не рассчитывается при отсутствии ответов более, чем на 6 вопросов (25% от общего количества вопросов) </w:t>
      </w:r>
      <w:r w:rsidRPr="001B355F">
        <w:rPr>
          <w:bCs/>
          <w:i/>
        </w:rPr>
        <w:t>[42, 5</w:t>
      </w:r>
      <w:r w:rsidR="005B0D7A" w:rsidRPr="001B355F">
        <w:rPr>
          <w:bCs/>
          <w:i/>
        </w:rPr>
        <w:t>6</w:t>
      </w:r>
      <w:r w:rsidRPr="001B355F">
        <w:rPr>
          <w:bCs/>
          <w:i/>
        </w:rPr>
        <w:t>]</w:t>
      </w:r>
      <w:r w:rsidRPr="001B355F">
        <w:rPr>
          <w:i/>
        </w:rPr>
        <w:t>.</w:t>
      </w:r>
    </w:p>
    <w:p w14:paraId="69B86CF2" w14:textId="7A89E81B" w:rsidR="00873B17" w:rsidRPr="00136DD1" w:rsidRDefault="00873B17" w:rsidP="00C72809">
      <w:pPr>
        <w:pStyle w:val="2"/>
        <w:ind w:firstLine="709"/>
        <w:rPr>
          <w:rFonts w:ascii="Times New Roman" w:hAnsi="Times New Roman" w:cs="Times New Roman"/>
          <w:b/>
          <w:color w:val="auto"/>
          <w:sz w:val="24"/>
          <w:szCs w:val="24"/>
        </w:rPr>
      </w:pPr>
      <w:bookmarkStart w:id="44" w:name="_Toc101344320"/>
      <w:r w:rsidRPr="00136DD1">
        <w:rPr>
          <w:rFonts w:ascii="Times New Roman" w:hAnsi="Times New Roman" w:cs="Times New Roman"/>
          <w:b/>
          <w:color w:val="auto"/>
          <w:sz w:val="24"/>
          <w:szCs w:val="24"/>
        </w:rPr>
        <w:t>2.2 Физикальное обследование</w:t>
      </w:r>
      <w:bookmarkEnd w:id="44"/>
    </w:p>
    <w:p w14:paraId="63387387" w14:textId="56F467A0" w:rsidR="00873B17" w:rsidRPr="001B355F" w:rsidRDefault="00873B17" w:rsidP="00890A6D">
      <w:pPr>
        <w:pStyle w:val="a3"/>
        <w:numPr>
          <w:ilvl w:val="0"/>
          <w:numId w:val="22"/>
        </w:numPr>
        <w:spacing w:after="0"/>
        <w:rPr>
          <w:szCs w:val="24"/>
        </w:rPr>
      </w:pPr>
      <w:r w:rsidRPr="001B355F">
        <w:rPr>
          <w:b/>
          <w:szCs w:val="24"/>
        </w:rPr>
        <w:t>Рекомендуется</w:t>
      </w:r>
      <w:r w:rsidRPr="001B355F">
        <w:rPr>
          <w:szCs w:val="24"/>
        </w:rPr>
        <w:t xml:space="preserve"> проведение визуального осмотра терапевтического, пальпации терапевтической, аускультации терапевтической при каждом обращении всем пациентам с подозрением, предварительным диагнозом, установленным диагнозом мастоцитоз </w:t>
      </w:r>
      <w:r w:rsidRPr="001B355F">
        <w:t>с целью выявления конкретного патологического процесса, вызвавшего нарушение нормальной жизнедеятельности</w:t>
      </w:r>
      <w:r w:rsidR="00520A94" w:rsidRPr="001B355F">
        <w:t>, оценки поражения кожи, оценки фномена Унны - Дарье</w:t>
      </w:r>
      <w:r w:rsidRPr="001B355F">
        <w:rPr>
          <w:szCs w:val="24"/>
        </w:rPr>
        <w:t xml:space="preserve"> [</w:t>
      </w:r>
      <w:r w:rsidR="00520A94" w:rsidRPr="001B355F">
        <w:rPr>
          <w:szCs w:val="24"/>
        </w:rPr>
        <w:t>5</w:t>
      </w:r>
      <w:r w:rsidR="005B0D7A" w:rsidRPr="001B355F">
        <w:rPr>
          <w:szCs w:val="24"/>
        </w:rPr>
        <w:t>7, 58</w:t>
      </w:r>
      <w:r w:rsidRPr="001B355F">
        <w:rPr>
          <w:szCs w:val="24"/>
        </w:rPr>
        <w:t>].</w:t>
      </w:r>
    </w:p>
    <w:p w14:paraId="07B4E64D" w14:textId="77777777" w:rsidR="00873B17" w:rsidRPr="001B355F" w:rsidRDefault="00873B17" w:rsidP="00873B17">
      <w:pPr>
        <w:contextualSpacing/>
        <w:rPr>
          <w:b/>
          <w:szCs w:val="24"/>
        </w:rPr>
      </w:pPr>
      <w:r w:rsidRPr="001B355F">
        <w:rPr>
          <w:b/>
          <w:szCs w:val="24"/>
        </w:rPr>
        <w:t xml:space="preserve">Уровень убедительности рекомендаций </w:t>
      </w:r>
      <w:r w:rsidRPr="001B355F">
        <w:rPr>
          <w:b/>
          <w:szCs w:val="24"/>
          <w:lang w:val="en-US"/>
        </w:rPr>
        <w:t>C</w:t>
      </w:r>
      <w:r w:rsidRPr="001B355F">
        <w:rPr>
          <w:b/>
          <w:szCs w:val="24"/>
        </w:rPr>
        <w:t xml:space="preserve"> (уровень достоверности доказательств – 5)</w:t>
      </w:r>
    </w:p>
    <w:p w14:paraId="7F14B94F" w14:textId="39ACE9BD" w:rsidR="00A44C59" w:rsidRPr="001B355F" w:rsidRDefault="00873B17" w:rsidP="00EE4BC3">
      <w:pPr>
        <w:contextualSpacing/>
        <w:rPr>
          <w:i/>
          <w:szCs w:val="24"/>
        </w:rPr>
      </w:pPr>
      <w:r w:rsidRPr="001B355F">
        <w:rPr>
          <w:b/>
          <w:szCs w:val="24"/>
        </w:rPr>
        <w:t>Комментарии:</w:t>
      </w:r>
      <w:r w:rsidRPr="001B355F">
        <w:rPr>
          <w:szCs w:val="24"/>
        </w:rPr>
        <w:t xml:space="preserve"> </w:t>
      </w:r>
      <w:r w:rsidRPr="001B355F">
        <w:rPr>
          <w:i/>
          <w:szCs w:val="24"/>
        </w:rPr>
        <w:t>обратить внимание на окраску кожи лица, ладоней, стоп, видимых слизистых (бледные кожные покровы и слизистые могут являться симптомом анемии, плетора может свидетельствовать о повышенном уровне гемоглобина, гематокрита), кожи нижних конечностей (гиперемия, пигментация, трофические расстройства, отеки, геморрагии), пальпация печени и селезенки</w:t>
      </w:r>
      <w:r w:rsidR="005C7F84" w:rsidRPr="001B355F">
        <w:rPr>
          <w:i/>
          <w:szCs w:val="24"/>
        </w:rPr>
        <w:t>,периферических лимфатических узлов</w:t>
      </w:r>
      <w:r w:rsidRPr="001B355F">
        <w:rPr>
          <w:i/>
          <w:szCs w:val="24"/>
        </w:rPr>
        <w:t>, оценка состояния легких, сердца, желудочно-кишечного тракта, почек являются обязательными для проведения.</w:t>
      </w:r>
      <w:r w:rsidR="00520A94" w:rsidRPr="001B355F">
        <w:rPr>
          <w:i/>
          <w:szCs w:val="24"/>
        </w:rPr>
        <w:t xml:space="preserve"> </w:t>
      </w:r>
      <w:r w:rsidR="00A44C59" w:rsidRPr="001B355F">
        <w:rPr>
          <w:i/>
          <w:szCs w:val="24"/>
        </w:rPr>
        <w:t>Важным диагностическим критерием КМ является определение симптома Унны-Дарье.</w:t>
      </w:r>
    </w:p>
    <w:p w14:paraId="3DEA6DA1" w14:textId="42B264BD" w:rsidR="00A44C59" w:rsidRPr="00136DD1" w:rsidRDefault="00520A94" w:rsidP="00C72809">
      <w:pPr>
        <w:pStyle w:val="2"/>
        <w:ind w:firstLine="709"/>
        <w:rPr>
          <w:rFonts w:ascii="Times New Roman" w:hAnsi="Times New Roman" w:cs="Times New Roman"/>
          <w:b/>
          <w:color w:val="auto"/>
          <w:sz w:val="24"/>
          <w:szCs w:val="24"/>
        </w:rPr>
      </w:pPr>
      <w:bookmarkStart w:id="45" w:name="_Toc24362716"/>
      <w:bookmarkStart w:id="46" w:name="_Toc63062201"/>
      <w:bookmarkStart w:id="47" w:name="_Toc101344321"/>
      <w:r w:rsidRPr="00136DD1">
        <w:rPr>
          <w:rFonts w:ascii="Times New Roman" w:hAnsi="Times New Roman" w:cs="Times New Roman"/>
          <w:b/>
          <w:color w:val="auto"/>
          <w:sz w:val="24"/>
          <w:szCs w:val="24"/>
        </w:rPr>
        <w:t xml:space="preserve">2.3 </w:t>
      </w:r>
      <w:r w:rsidR="00A44C59" w:rsidRPr="00136DD1">
        <w:rPr>
          <w:rFonts w:ascii="Times New Roman" w:hAnsi="Times New Roman" w:cs="Times New Roman"/>
          <w:b/>
          <w:color w:val="auto"/>
          <w:sz w:val="24"/>
          <w:szCs w:val="24"/>
        </w:rPr>
        <w:t>Лабораторные диагностические исследования</w:t>
      </w:r>
      <w:bookmarkEnd w:id="45"/>
      <w:bookmarkEnd w:id="46"/>
      <w:bookmarkEnd w:id="47"/>
    </w:p>
    <w:p w14:paraId="599CF341" w14:textId="7D6A002F" w:rsidR="00A15491" w:rsidRPr="001B355F" w:rsidRDefault="00A15491" w:rsidP="00890A6D">
      <w:pPr>
        <w:pStyle w:val="a3"/>
        <w:numPr>
          <w:ilvl w:val="0"/>
          <w:numId w:val="20"/>
        </w:numPr>
        <w:spacing w:after="0"/>
        <w:ind w:left="0" w:firstLine="709"/>
        <w:rPr>
          <w:szCs w:val="24"/>
        </w:rPr>
      </w:pPr>
      <w:r w:rsidRPr="001B355F">
        <w:rPr>
          <w:b/>
          <w:szCs w:val="24"/>
        </w:rPr>
        <w:t>Рекомендуется</w:t>
      </w:r>
      <w:r w:rsidRPr="001B355F">
        <w:rPr>
          <w:szCs w:val="24"/>
        </w:rPr>
        <w:t xml:space="preserve"> </w:t>
      </w:r>
      <w:r w:rsidR="00520A94" w:rsidRPr="001B355F">
        <w:rPr>
          <w:szCs w:val="24"/>
        </w:rPr>
        <w:t>выполнять</w:t>
      </w:r>
      <w:r w:rsidRPr="001B355F">
        <w:rPr>
          <w:szCs w:val="24"/>
        </w:rPr>
        <w:t xml:space="preserve"> о</w:t>
      </w:r>
      <w:r w:rsidR="00CE5896" w:rsidRPr="001B355F">
        <w:rPr>
          <w:szCs w:val="24"/>
        </w:rPr>
        <w:t xml:space="preserve">бщий (клинический) </w:t>
      </w:r>
      <w:proofErr w:type="gramStart"/>
      <w:r w:rsidRPr="001B355F">
        <w:rPr>
          <w:szCs w:val="24"/>
        </w:rPr>
        <w:t>анализ</w:t>
      </w:r>
      <w:r w:rsidR="00CE5896" w:rsidRPr="001B355F">
        <w:rPr>
          <w:szCs w:val="24"/>
        </w:rPr>
        <w:t xml:space="preserve"> крови</w:t>
      </w:r>
      <w:proofErr w:type="gramEnd"/>
      <w:r w:rsidR="00CE5896" w:rsidRPr="001B355F">
        <w:rPr>
          <w:szCs w:val="24"/>
        </w:rPr>
        <w:t xml:space="preserve"> </w:t>
      </w:r>
      <w:r w:rsidRPr="001B355F">
        <w:rPr>
          <w:szCs w:val="24"/>
        </w:rPr>
        <w:t>развернутый (с дифференциальным подсчетом клеток крови, исследованием морфологии, определением СОЭ), просмотр мазка крови для анализа аномалий морфологии эритроцитов, тромбоцитов и лейкоцитов, всем пациентам с подозрением и предварительным диагнозом мастоцитоз с целью первичной диагностики основного заболевания, определения прогностических параметров, определения объема дополнительного обследования [</w:t>
      </w:r>
      <w:r w:rsidR="00520A94" w:rsidRPr="001B355F">
        <w:rPr>
          <w:szCs w:val="24"/>
        </w:rPr>
        <w:t>5</w:t>
      </w:r>
      <w:r w:rsidR="005B0D7A" w:rsidRPr="001B355F">
        <w:rPr>
          <w:szCs w:val="24"/>
        </w:rPr>
        <w:t>9</w:t>
      </w:r>
      <w:r w:rsidRPr="001B355F">
        <w:rPr>
          <w:szCs w:val="24"/>
        </w:rPr>
        <w:t>].</w:t>
      </w:r>
    </w:p>
    <w:p w14:paraId="752CF41B" w14:textId="77777777" w:rsidR="00A15491" w:rsidRPr="001B355F" w:rsidRDefault="00A15491" w:rsidP="00A15491">
      <w:pPr>
        <w:rPr>
          <w:b/>
          <w:szCs w:val="24"/>
        </w:rPr>
      </w:pPr>
      <w:r w:rsidRPr="001B355F">
        <w:rPr>
          <w:b/>
          <w:szCs w:val="24"/>
        </w:rPr>
        <w:t xml:space="preserve">Уровень убедительности рекомендаций </w:t>
      </w:r>
      <w:r w:rsidRPr="001B355F">
        <w:rPr>
          <w:b/>
          <w:szCs w:val="24"/>
          <w:lang w:val="en-US"/>
        </w:rPr>
        <w:t>C</w:t>
      </w:r>
      <w:r w:rsidRPr="001B355F">
        <w:rPr>
          <w:b/>
          <w:szCs w:val="24"/>
        </w:rPr>
        <w:t xml:space="preserve"> (уровень достоверности доказательств –5)</w:t>
      </w:r>
    </w:p>
    <w:p w14:paraId="770E5B94" w14:textId="2507B6DF" w:rsidR="00CE5896" w:rsidRPr="001B355F" w:rsidRDefault="00CE5896" w:rsidP="00890A6D">
      <w:pPr>
        <w:pStyle w:val="a3"/>
        <w:numPr>
          <w:ilvl w:val="0"/>
          <w:numId w:val="24"/>
        </w:numPr>
        <w:spacing w:after="0"/>
        <w:rPr>
          <w:szCs w:val="24"/>
        </w:rPr>
      </w:pPr>
      <w:r w:rsidRPr="001B355F">
        <w:rPr>
          <w:b/>
          <w:szCs w:val="24"/>
        </w:rPr>
        <w:t>Рекомендуется</w:t>
      </w:r>
      <w:r w:rsidRPr="001B355F">
        <w:rPr>
          <w:szCs w:val="24"/>
        </w:rPr>
        <w:t xml:space="preserve"> всем пациентам с подозрением и предварительным диагнозом мастоцитоз анализ крови биохимический общетерапевтический (</w:t>
      </w:r>
      <w:r w:rsidR="004F2A02" w:rsidRPr="001B355F">
        <w:t xml:space="preserve">общий белок, альбумин, глобулин, аспартатмаминотрансфераза, аланинаминотрансфераза, </w:t>
      </w:r>
      <w:r w:rsidR="004F2A02" w:rsidRPr="001B355F">
        <w:lastRenderedPageBreak/>
        <w:t>щелочная фосфатаза, гамма-глютамилтрансферза, мочевая кислота, мочевина, креатинин, электролиты (калий, натрий, кальций, фосфор)</w:t>
      </w:r>
      <w:r w:rsidRPr="001B355F">
        <w:t xml:space="preserve"> с целью верификации диагноза, диагностики сопутствующей патологии, оценки функции печени, почек, для необходимости консультации профильных специалистов, назначения сопроводительной терапии [</w:t>
      </w:r>
      <w:r w:rsidR="00520A94" w:rsidRPr="001B355F">
        <w:t>5</w:t>
      </w:r>
      <w:r w:rsidR="005B0D7A" w:rsidRPr="001B355F">
        <w:t>9</w:t>
      </w:r>
      <w:r w:rsidRPr="001B355F">
        <w:t>].</w:t>
      </w:r>
    </w:p>
    <w:p w14:paraId="7CDC2CC8" w14:textId="77777777" w:rsidR="00CE5896" w:rsidRPr="001B355F" w:rsidRDefault="00CE5896" w:rsidP="00CE5896">
      <w:pPr>
        <w:rPr>
          <w:b/>
          <w:szCs w:val="24"/>
        </w:rPr>
      </w:pPr>
      <w:r w:rsidRPr="001B355F">
        <w:rPr>
          <w:b/>
          <w:szCs w:val="24"/>
        </w:rPr>
        <w:t xml:space="preserve">Уровень убедительности рекомендаций </w:t>
      </w:r>
      <w:r w:rsidRPr="001B355F">
        <w:rPr>
          <w:b/>
          <w:szCs w:val="24"/>
          <w:lang w:val="en-US"/>
        </w:rPr>
        <w:t>C</w:t>
      </w:r>
      <w:r w:rsidRPr="001B355F">
        <w:rPr>
          <w:b/>
          <w:szCs w:val="24"/>
        </w:rPr>
        <w:t xml:space="preserve"> (уровень достоверности доказательств – 5)</w:t>
      </w:r>
    </w:p>
    <w:p w14:paraId="6CA34388" w14:textId="051FA01F" w:rsidR="00A15491" w:rsidRPr="001B355F" w:rsidRDefault="00A15491" w:rsidP="00890A6D">
      <w:pPr>
        <w:pStyle w:val="a3"/>
        <w:numPr>
          <w:ilvl w:val="0"/>
          <w:numId w:val="22"/>
        </w:numPr>
      </w:pPr>
      <w:r w:rsidRPr="001B355F">
        <w:rPr>
          <w:b/>
          <w:szCs w:val="24"/>
        </w:rPr>
        <w:t>Рекомендуется</w:t>
      </w:r>
      <w:r w:rsidRPr="001B355F">
        <w:rPr>
          <w:szCs w:val="24"/>
        </w:rPr>
        <w:t xml:space="preserve"> </w:t>
      </w:r>
      <w:r w:rsidR="00136DD1">
        <w:t>о</w:t>
      </w:r>
      <w:r w:rsidRPr="001B355F">
        <w:t>пределение концентра</w:t>
      </w:r>
      <w:r w:rsidR="00520A94" w:rsidRPr="001B355F">
        <w:t>ции</w:t>
      </w:r>
      <w:r w:rsidRPr="001B355F">
        <w:t xml:space="preserve"> триптазы в сыворотке крови </w:t>
      </w:r>
      <w:r w:rsidRPr="001B355F">
        <w:rPr>
          <w:szCs w:val="24"/>
        </w:rPr>
        <w:t xml:space="preserve">всем пациентам с подозрением и предварительным диагнозом </w:t>
      </w:r>
      <w:r w:rsidR="00560D99">
        <w:rPr>
          <w:szCs w:val="24"/>
        </w:rPr>
        <w:t>мастоцитоз</w:t>
      </w:r>
      <w:r w:rsidRPr="001B355F">
        <w:rPr>
          <w:szCs w:val="24"/>
        </w:rPr>
        <w:t xml:space="preserve"> с целью первичной диагностики основного заболевания, определения прогностических параметров, определения объема дополнительного обследования [</w:t>
      </w:r>
      <w:r w:rsidR="00520A94" w:rsidRPr="001B355F">
        <w:rPr>
          <w:szCs w:val="24"/>
        </w:rPr>
        <w:t>5</w:t>
      </w:r>
      <w:r w:rsidR="005B0D7A" w:rsidRPr="001B355F">
        <w:rPr>
          <w:szCs w:val="24"/>
        </w:rPr>
        <w:t>9</w:t>
      </w:r>
      <w:r w:rsidRPr="001B355F">
        <w:rPr>
          <w:szCs w:val="24"/>
        </w:rPr>
        <w:t>].</w:t>
      </w:r>
    </w:p>
    <w:p w14:paraId="4E62A367" w14:textId="77777777" w:rsidR="00A15491" w:rsidRPr="001B355F" w:rsidRDefault="00A15491" w:rsidP="00A15491">
      <w:pPr>
        <w:rPr>
          <w:b/>
          <w:szCs w:val="24"/>
        </w:rPr>
      </w:pPr>
      <w:r w:rsidRPr="001B355F">
        <w:rPr>
          <w:b/>
          <w:szCs w:val="24"/>
        </w:rPr>
        <w:t xml:space="preserve">Уровень убедительности рекомендаций </w:t>
      </w:r>
      <w:r w:rsidRPr="001B355F">
        <w:rPr>
          <w:b/>
          <w:szCs w:val="24"/>
          <w:lang w:val="en-US"/>
        </w:rPr>
        <w:t>C</w:t>
      </w:r>
      <w:r w:rsidRPr="001B355F">
        <w:rPr>
          <w:b/>
          <w:szCs w:val="24"/>
        </w:rPr>
        <w:t xml:space="preserve"> (уровень достоверности доказательств –5)</w:t>
      </w:r>
    </w:p>
    <w:p w14:paraId="4B1BEDC5" w14:textId="60A4D732" w:rsidR="00CE5896" w:rsidRPr="001B355F" w:rsidRDefault="00CE5896" w:rsidP="00890A6D">
      <w:pPr>
        <w:pStyle w:val="a3"/>
        <w:numPr>
          <w:ilvl w:val="0"/>
          <w:numId w:val="22"/>
        </w:numPr>
      </w:pPr>
      <w:r w:rsidRPr="001B355F">
        <w:rPr>
          <w:b/>
          <w:szCs w:val="24"/>
        </w:rPr>
        <w:t>Рекомендуется</w:t>
      </w:r>
      <w:r w:rsidRPr="001B355F">
        <w:rPr>
          <w:szCs w:val="24"/>
        </w:rPr>
        <w:t xml:space="preserve"> </w:t>
      </w:r>
      <w:r w:rsidR="00136DD1">
        <w:t>м</w:t>
      </w:r>
      <w:r w:rsidRPr="001B355F">
        <w:t xml:space="preserve">олекулярно-генетическое исследование аспирата костного мозга / периферической крови на наличие перестроек гена </w:t>
      </w:r>
      <w:r w:rsidR="00E002BE" w:rsidRPr="001B355F">
        <w:rPr>
          <w:i/>
        </w:rPr>
        <w:t>с-</w:t>
      </w:r>
      <w:r w:rsidRPr="001B355F">
        <w:rPr>
          <w:i/>
          <w:lang w:val="en-US"/>
        </w:rPr>
        <w:t>KIT</w:t>
      </w:r>
      <w:r w:rsidR="00E002BE" w:rsidRPr="001B355F">
        <w:rPr>
          <w:i/>
        </w:rPr>
        <w:t xml:space="preserve"> </w:t>
      </w:r>
      <w:r w:rsidRPr="001B355F">
        <w:rPr>
          <w:lang w:val="en-US"/>
        </w:rPr>
        <w:t>D</w:t>
      </w:r>
      <w:r w:rsidRPr="001B355F">
        <w:t>816</w:t>
      </w:r>
      <w:r w:rsidRPr="001B355F">
        <w:rPr>
          <w:lang w:val="en-US"/>
        </w:rPr>
        <w:t>V</w:t>
      </w:r>
      <w:r w:rsidRPr="001B355F">
        <w:rPr>
          <w:szCs w:val="24"/>
        </w:rPr>
        <w:t xml:space="preserve"> всем пациентам с подозрением и предварительным диагнозом мастоцитоз с целью первичной диагностики основного заболевания, определения прогностических параметров, определения объема дополнительного обследования [</w:t>
      </w:r>
      <w:r w:rsidR="00520A94" w:rsidRPr="001B355F">
        <w:rPr>
          <w:szCs w:val="24"/>
        </w:rPr>
        <w:t>5</w:t>
      </w:r>
      <w:r w:rsidR="005B0D7A" w:rsidRPr="001B355F">
        <w:rPr>
          <w:szCs w:val="24"/>
        </w:rPr>
        <w:t>9</w:t>
      </w:r>
      <w:r w:rsidRPr="001B355F">
        <w:rPr>
          <w:szCs w:val="24"/>
        </w:rPr>
        <w:t>].</w:t>
      </w:r>
    </w:p>
    <w:p w14:paraId="097D6E12" w14:textId="77777777" w:rsidR="00CE5896" w:rsidRPr="001B355F" w:rsidRDefault="00CE5896" w:rsidP="00CE5896">
      <w:pPr>
        <w:rPr>
          <w:b/>
          <w:szCs w:val="24"/>
        </w:rPr>
      </w:pPr>
      <w:r w:rsidRPr="001B355F">
        <w:rPr>
          <w:b/>
          <w:szCs w:val="24"/>
        </w:rPr>
        <w:t xml:space="preserve">Уровень убедительности рекомендаций </w:t>
      </w:r>
      <w:r w:rsidRPr="001B355F">
        <w:rPr>
          <w:b/>
          <w:szCs w:val="24"/>
          <w:lang w:val="en-US"/>
        </w:rPr>
        <w:t>C</w:t>
      </w:r>
      <w:r w:rsidRPr="001B355F">
        <w:rPr>
          <w:b/>
          <w:szCs w:val="24"/>
        </w:rPr>
        <w:t xml:space="preserve"> (уровень достоверности доказательств –5)</w:t>
      </w:r>
    </w:p>
    <w:p w14:paraId="7C140CCD" w14:textId="48377AA4" w:rsidR="00CE5896" w:rsidRPr="001B355F" w:rsidRDefault="00CE5896" w:rsidP="00890A6D">
      <w:pPr>
        <w:pStyle w:val="a3"/>
        <w:numPr>
          <w:ilvl w:val="0"/>
          <w:numId w:val="23"/>
        </w:numPr>
        <w:spacing w:after="0"/>
        <w:rPr>
          <w:szCs w:val="24"/>
        </w:rPr>
      </w:pPr>
      <w:r w:rsidRPr="001B355F">
        <w:rPr>
          <w:b/>
          <w:szCs w:val="24"/>
        </w:rPr>
        <w:t>Рекомендуется</w:t>
      </w:r>
      <w:r w:rsidRPr="001B355F">
        <w:rPr>
          <w:szCs w:val="24"/>
        </w:rPr>
        <w:t xml:space="preserve"> всем пациентам перед проведением инвазивных процедур, перед госпитализацией, о клиническим показаниям в группах риска для выявлени</w:t>
      </w:r>
      <w:r w:rsidR="00520A94" w:rsidRPr="001B355F">
        <w:rPr>
          <w:szCs w:val="24"/>
        </w:rPr>
        <w:t>я гемотрансмиссивных инфекций [5</w:t>
      </w:r>
      <w:r w:rsidR="005B0D7A" w:rsidRPr="001B355F">
        <w:rPr>
          <w:szCs w:val="24"/>
        </w:rPr>
        <w:t>9</w:t>
      </w:r>
      <w:r w:rsidRPr="001B355F">
        <w:rPr>
          <w:szCs w:val="24"/>
        </w:rPr>
        <w:t>]:</w:t>
      </w:r>
    </w:p>
    <w:p w14:paraId="283C068E" w14:textId="77777777" w:rsidR="00CE5896" w:rsidRPr="001B355F" w:rsidRDefault="00CE5896" w:rsidP="00136DD1">
      <w:pPr>
        <w:pStyle w:val="a3"/>
        <w:numPr>
          <w:ilvl w:val="1"/>
          <w:numId w:val="23"/>
        </w:numPr>
        <w:spacing w:before="120" w:after="120"/>
      </w:pPr>
      <w:r w:rsidRPr="001B355F">
        <w:t>определение антител к бледной трепонеме (</w:t>
      </w:r>
      <w:r w:rsidRPr="001B355F">
        <w:rPr>
          <w:i/>
          <w:iCs/>
        </w:rPr>
        <w:t>Treponema pallidum</w:t>
      </w:r>
      <w:r w:rsidRPr="001B355F">
        <w:t>) иммуноферментным методом (ИФА) в крови</w:t>
      </w:r>
      <w:r w:rsidRPr="001B355F">
        <w:rPr>
          <w:szCs w:val="24"/>
        </w:rPr>
        <w:t xml:space="preserve">) или </w:t>
      </w:r>
      <w:r w:rsidRPr="001B355F">
        <w:t>определение антител к бледной трепонеме (</w:t>
      </w:r>
      <w:r w:rsidRPr="001B355F">
        <w:rPr>
          <w:i/>
          <w:iCs/>
        </w:rPr>
        <w:t>Treponema pallidum</w:t>
      </w:r>
      <w:r w:rsidRPr="001B355F">
        <w:t>) в нетрепонемных тестах (RPR, РМП) (качественное и полуколичественное исследование) в сыворотке крови</w:t>
      </w:r>
      <w:r w:rsidRPr="001B355F">
        <w:rPr>
          <w:szCs w:val="24"/>
        </w:rPr>
        <w:t xml:space="preserve">; </w:t>
      </w:r>
    </w:p>
    <w:p w14:paraId="21D42B03" w14:textId="77777777" w:rsidR="00CE5896" w:rsidRPr="001B355F" w:rsidRDefault="00CE5896" w:rsidP="00136DD1">
      <w:pPr>
        <w:pStyle w:val="a3"/>
        <w:numPr>
          <w:ilvl w:val="1"/>
          <w:numId w:val="23"/>
        </w:numPr>
        <w:spacing w:before="120" w:after="120"/>
      </w:pPr>
      <w:r w:rsidRPr="001B355F">
        <w:rPr>
          <w:szCs w:val="24"/>
        </w:rPr>
        <w:t>антитела к ВИЧ (</w:t>
      </w:r>
      <w:r w:rsidRPr="001B355F">
        <w:t>Определение антител классов M, G (IgM, IgG) к вирусу иммунодефицита человека ВИЧ-1 (</w:t>
      </w:r>
      <w:r w:rsidRPr="001B355F">
        <w:rPr>
          <w:i/>
          <w:iCs/>
        </w:rPr>
        <w:t>Human immunodeficiency virus HIV 1</w:t>
      </w:r>
      <w:r w:rsidRPr="001B355F">
        <w:t>) в крови; Определение антител классов M, G (IgM, IgG) к вирусу иммунодефицита человека ВИЧ-2 (</w:t>
      </w:r>
      <w:r w:rsidRPr="001B355F">
        <w:rPr>
          <w:i/>
          <w:iCs/>
        </w:rPr>
        <w:t>Human immunodeficiency virus HIV 2</w:t>
      </w:r>
      <w:r w:rsidRPr="001B355F">
        <w:t>) в крови</w:t>
      </w:r>
      <w:r w:rsidRPr="001B355F">
        <w:rPr>
          <w:szCs w:val="24"/>
        </w:rPr>
        <w:t>;</w:t>
      </w:r>
    </w:p>
    <w:p w14:paraId="6382D91F" w14:textId="77777777" w:rsidR="00CE5896" w:rsidRPr="001B355F" w:rsidRDefault="00CE5896" w:rsidP="00136DD1">
      <w:pPr>
        <w:pStyle w:val="a3"/>
        <w:numPr>
          <w:ilvl w:val="1"/>
          <w:numId w:val="23"/>
        </w:numPr>
        <w:spacing w:before="120" w:after="120"/>
      </w:pPr>
      <w:r w:rsidRPr="001B355F">
        <w:rPr>
          <w:szCs w:val="24"/>
        </w:rPr>
        <w:lastRenderedPageBreak/>
        <w:t xml:space="preserve">исследования на вирусные гепатиты В и С – </w:t>
      </w:r>
      <w:r w:rsidRPr="001B355F">
        <w:t>определение антигена (HbsAg) вируса гепатита B (</w:t>
      </w:r>
      <w:r w:rsidRPr="001B355F">
        <w:rPr>
          <w:i/>
          <w:iCs/>
        </w:rPr>
        <w:t>Hepatitis B virus</w:t>
      </w:r>
      <w:r w:rsidRPr="001B355F">
        <w:t>) в крови и определение антигена вируса гепатита C (</w:t>
      </w:r>
      <w:r w:rsidRPr="001B355F">
        <w:rPr>
          <w:i/>
          <w:iCs/>
        </w:rPr>
        <w:t>Hepatitis C virus</w:t>
      </w:r>
      <w:r w:rsidRPr="001B355F">
        <w:t>) в крови.</w:t>
      </w:r>
    </w:p>
    <w:p w14:paraId="35D4DC28" w14:textId="75CF5E67" w:rsidR="00A15491" w:rsidRPr="001B355F" w:rsidRDefault="00CE5896" w:rsidP="00C039D6">
      <w:pPr>
        <w:rPr>
          <w:b/>
          <w:szCs w:val="24"/>
        </w:rPr>
      </w:pPr>
      <w:r w:rsidRPr="001B355F">
        <w:rPr>
          <w:b/>
          <w:szCs w:val="24"/>
        </w:rPr>
        <w:t xml:space="preserve">Уровень убедительности рекомендаций </w:t>
      </w:r>
      <w:r w:rsidRPr="001B355F">
        <w:rPr>
          <w:b/>
          <w:szCs w:val="24"/>
          <w:lang w:val="en-US"/>
        </w:rPr>
        <w:t>C</w:t>
      </w:r>
      <w:r w:rsidRPr="001B355F">
        <w:rPr>
          <w:b/>
          <w:szCs w:val="24"/>
        </w:rPr>
        <w:t xml:space="preserve"> (уровень достоверности доказательств – 5)</w:t>
      </w:r>
    </w:p>
    <w:p w14:paraId="662FB1AF" w14:textId="5521A528" w:rsidR="00C039D6" w:rsidRPr="001B355F" w:rsidRDefault="00C039D6" w:rsidP="00890A6D">
      <w:pPr>
        <w:pStyle w:val="a3"/>
        <w:numPr>
          <w:ilvl w:val="0"/>
          <w:numId w:val="23"/>
        </w:numPr>
      </w:pPr>
      <w:r w:rsidRPr="001B355F">
        <w:rPr>
          <w:b/>
          <w:szCs w:val="24"/>
        </w:rPr>
        <w:t>Рекомендуется</w:t>
      </w:r>
      <w:r w:rsidRPr="001B355F">
        <w:rPr>
          <w:szCs w:val="24"/>
        </w:rPr>
        <w:t xml:space="preserve"> </w:t>
      </w:r>
      <w:r w:rsidR="00136DD1">
        <w:t>ц</w:t>
      </w:r>
      <w:r w:rsidRPr="001B355F">
        <w:t xml:space="preserve">итологическое исследование аспирата костного мозга </w:t>
      </w:r>
      <w:r w:rsidRPr="001B355F">
        <w:rPr>
          <w:szCs w:val="24"/>
        </w:rPr>
        <w:t>всем пациентам с подозрением и предварительным диагнозом мастоцитоз с целью первичной диагностики основного заболевания, определения прогностических параметров, определения объема дополнительного обследования [</w:t>
      </w:r>
      <w:r w:rsidR="00520A94" w:rsidRPr="001B355F">
        <w:rPr>
          <w:szCs w:val="24"/>
        </w:rPr>
        <w:t>5</w:t>
      </w:r>
      <w:r w:rsidR="005B0D7A" w:rsidRPr="001B355F">
        <w:rPr>
          <w:szCs w:val="24"/>
        </w:rPr>
        <w:t>9</w:t>
      </w:r>
      <w:r w:rsidRPr="001B355F">
        <w:rPr>
          <w:szCs w:val="24"/>
        </w:rPr>
        <w:t>].</w:t>
      </w:r>
    </w:p>
    <w:p w14:paraId="4EC06D3A" w14:textId="77777777" w:rsidR="00C039D6" w:rsidRPr="001B355F" w:rsidRDefault="00C039D6" w:rsidP="00C039D6">
      <w:pPr>
        <w:rPr>
          <w:b/>
          <w:szCs w:val="24"/>
        </w:rPr>
      </w:pPr>
      <w:r w:rsidRPr="001B355F">
        <w:rPr>
          <w:b/>
          <w:szCs w:val="24"/>
        </w:rPr>
        <w:t xml:space="preserve">Уровень убедительности рекомендаций </w:t>
      </w:r>
      <w:r w:rsidRPr="001B355F">
        <w:rPr>
          <w:b/>
          <w:szCs w:val="24"/>
          <w:lang w:val="en-US"/>
        </w:rPr>
        <w:t>C</w:t>
      </w:r>
      <w:r w:rsidRPr="001B355F">
        <w:rPr>
          <w:b/>
          <w:szCs w:val="24"/>
        </w:rPr>
        <w:t xml:space="preserve"> (уровень достоверности доказательств –5)</w:t>
      </w:r>
    </w:p>
    <w:p w14:paraId="43E0A434" w14:textId="6A863E6E" w:rsidR="00C0471D" w:rsidRPr="001B355F" w:rsidRDefault="00C0471D" w:rsidP="00890A6D">
      <w:pPr>
        <w:pStyle w:val="a3"/>
        <w:numPr>
          <w:ilvl w:val="0"/>
          <w:numId w:val="23"/>
        </w:numPr>
      </w:pPr>
      <w:r w:rsidRPr="001B355F">
        <w:rPr>
          <w:b/>
          <w:szCs w:val="24"/>
        </w:rPr>
        <w:t>Рекомендуется</w:t>
      </w:r>
      <w:r w:rsidRPr="001B355F">
        <w:rPr>
          <w:szCs w:val="24"/>
        </w:rPr>
        <w:t xml:space="preserve"> </w:t>
      </w:r>
      <w:r w:rsidR="00136DD1">
        <w:t>г</w:t>
      </w:r>
      <w:r w:rsidRPr="001B355F">
        <w:t xml:space="preserve">истологическое исследование трепанобиоптата костного мозга с оценкой клеточности и фиброза костного мозга </w:t>
      </w:r>
      <w:r w:rsidRPr="001B355F">
        <w:rPr>
          <w:szCs w:val="24"/>
        </w:rPr>
        <w:t>всем пациентам с подозрением и предварительным диагнозом мастоцитоз с целью первичной диагностики основного заболевания, определения прогностических параметров, определения объема дополнительного обследования [</w:t>
      </w:r>
      <w:r w:rsidR="00520A94" w:rsidRPr="001B355F">
        <w:rPr>
          <w:szCs w:val="24"/>
        </w:rPr>
        <w:t>5</w:t>
      </w:r>
      <w:r w:rsidR="005B0D7A" w:rsidRPr="001B355F">
        <w:rPr>
          <w:szCs w:val="24"/>
        </w:rPr>
        <w:t>9</w:t>
      </w:r>
      <w:r w:rsidRPr="001B355F">
        <w:rPr>
          <w:szCs w:val="24"/>
        </w:rPr>
        <w:t>].</w:t>
      </w:r>
    </w:p>
    <w:p w14:paraId="1C0846E5" w14:textId="77777777" w:rsidR="00C0471D" w:rsidRPr="001B355F" w:rsidRDefault="00C0471D" w:rsidP="00C0471D">
      <w:pPr>
        <w:rPr>
          <w:b/>
          <w:szCs w:val="24"/>
        </w:rPr>
      </w:pPr>
      <w:r w:rsidRPr="001B355F">
        <w:rPr>
          <w:b/>
          <w:szCs w:val="24"/>
        </w:rPr>
        <w:t xml:space="preserve">Уровень убедительности рекомендаций </w:t>
      </w:r>
      <w:r w:rsidRPr="001B355F">
        <w:rPr>
          <w:b/>
          <w:szCs w:val="24"/>
          <w:lang w:val="en-US"/>
        </w:rPr>
        <w:t>C</w:t>
      </w:r>
      <w:r w:rsidRPr="001B355F">
        <w:rPr>
          <w:b/>
          <w:szCs w:val="24"/>
        </w:rPr>
        <w:t xml:space="preserve"> (уровень достоверности доказательств –5)</w:t>
      </w:r>
    </w:p>
    <w:p w14:paraId="0494772B" w14:textId="77777777" w:rsidR="00C0471D" w:rsidRPr="001B355F" w:rsidRDefault="00C0471D" w:rsidP="00C0471D">
      <w:r w:rsidRPr="001B355F">
        <w:rPr>
          <w:b/>
          <w:szCs w:val="24"/>
        </w:rPr>
        <w:t>Комментарии:</w:t>
      </w:r>
    </w:p>
    <w:p w14:paraId="112CAA2B" w14:textId="75FBBA10" w:rsidR="00C0471D" w:rsidRPr="001B355F" w:rsidRDefault="00C0471D" w:rsidP="00890A6D">
      <w:pPr>
        <w:pStyle w:val="a3"/>
        <w:numPr>
          <w:ilvl w:val="0"/>
          <w:numId w:val="23"/>
        </w:numPr>
      </w:pPr>
      <w:r w:rsidRPr="001B355F">
        <w:rPr>
          <w:b/>
          <w:szCs w:val="24"/>
        </w:rPr>
        <w:t>Рекомендуется</w:t>
      </w:r>
      <w:r w:rsidRPr="001B355F">
        <w:rPr>
          <w:szCs w:val="24"/>
        </w:rPr>
        <w:t xml:space="preserve"> </w:t>
      </w:r>
      <w:r w:rsidR="00AA735E">
        <w:t>и</w:t>
      </w:r>
      <w:r w:rsidRPr="001B355F">
        <w:t xml:space="preserve">ммуногистохимическое исследование костного мозга с окраской на триптазу, </w:t>
      </w:r>
      <w:r w:rsidRPr="001B355F">
        <w:rPr>
          <w:lang w:val="en-US"/>
        </w:rPr>
        <w:t>CD</w:t>
      </w:r>
      <w:r w:rsidRPr="001B355F">
        <w:t xml:space="preserve">117, </w:t>
      </w:r>
      <w:r w:rsidRPr="001B355F">
        <w:rPr>
          <w:lang w:val="en-US"/>
        </w:rPr>
        <w:t>CD</w:t>
      </w:r>
      <w:r w:rsidRPr="001B355F">
        <w:t xml:space="preserve">2, </w:t>
      </w:r>
      <w:r w:rsidRPr="001B355F">
        <w:rPr>
          <w:lang w:val="en-US"/>
        </w:rPr>
        <w:t>CD</w:t>
      </w:r>
      <w:r w:rsidRPr="001B355F">
        <w:t xml:space="preserve">25, </w:t>
      </w:r>
      <w:r w:rsidRPr="001B355F">
        <w:rPr>
          <w:lang w:val="en-US"/>
        </w:rPr>
        <w:t>CD</w:t>
      </w:r>
      <w:r w:rsidRPr="001B355F">
        <w:t xml:space="preserve">30 </w:t>
      </w:r>
      <w:r w:rsidRPr="001B355F">
        <w:rPr>
          <w:szCs w:val="24"/>
        </w:rPr>
        <w:t>всем пациентам с подозрением и предварительным диагнозом мастоцитоз с целью первичной диагностики основного заболевания, определения прогностических параметров, определения объема дополнительного обследования [</w:t>
      </w:r>
      <w:r w:rsidR="00520A94" w:rsidRPr="001B355F">
        <w:rPr>
          <w:szCs w:val="24"/>
        </w:rPr>
        <w:t>5</w:t>
      </w:r>
      <w:r w:rsidR="005B0D7A" w:rsidRPr="001B355F">
        <w:rPr>
          <w:szCs w:val="24"/>
        </w:rPr>
        <w:t>9</w:t>
      </w:r>
      <w:r w:rsidRPr="001B355F">
        <w:rPr>
          <w:szCs w:val="24"/>
        </w:rPr>
        <w:t>].</w:t>
      </w:r>
    </w:p>
    <w:p w14:paraId="7988F93A" w14:textId="77777777" w:rsidR="00C0471D" w:rsidRPr="001B355F" w:rsidRDefault="00C0471D" w:rsidP="00C0471D">
      <w:pPr>
        <w:rPr>
          <w:b/>
          <w:szCs w:val="24"/>
        </w:rPr>
      </w:pPr>
      <w:r w:rsidRPr="001B355F">
        <w:rPr>
          <w:b/>
          <w:szCs w:val="24"/>
        </w:rPr>
        <w:t xml:space="preserve">Уровень убедительности рекомендаций </w:t>
      </w:r>
      <w:r w:rsidRPr="001B355F">
        <w:rPr>
          <w:b/>
          <w:szCs w:val="24"/>
          <w:lang w:val="en-US"/>
        </w:rPr>
        <w:t>C</w:t>
      </w:r>
      <w:r w:rsidRPr="001B355F">
        <w:rPr>
          <w:b/>
          <w:szCs w:val="24"/>
        </w:rPr>
        <w:t xml:space="preserve"> (уровень достоверности доказательств –5)</w:t>
      </w:r>
    </w:p>
    <w:p w14:paraId="3EDB1AAC" w14:textId="0422E7A6" w:rsidR="00C0471D" w:rsidRPr="001B355F" w:rsidRDefault="00520A94" w:rsidP="00890A6D">
      <w:pPr>
        <w:numPr>
          <w:ilvl w:val="0"/>
          <w:numId w:val="19"/>
        </w:numPr>
        <w:spacing w:after="0"/>
        <w:ind w:left="0" w:firstLine="0"/>
      </w:pPr>
      <w:r w:rsidRPr="001B355F">
        <w:t>Рекомендуется патолого</w:t>
      </w:r>
      <w:r w:rsidR="00C0471D" w:rsidRPr="001B355F">
        <w:t>анатомическое исследование биопсийного (операционного) материала кожи для дифференциальной диагностики в случае наличия у пациента клинических признаков общих с другими заболеваниями кожи</w:t>
      </w:r>
      <w:r w:rsidRPr="001B355F">
        <w:t>.</w:t>
      </w:r>
    </w:p>
    <w:p w14:paraId="718A8D53" w14:textId="77777777" w:rsidR="00C0471D" w:rsidRPr="001B355F" w:rsidRDefault="00C0471D" w:rsidP="00C0471D">
      <w:pPr>
        <w:pStyle w:val="a3"/>
        <w:ind w:left="0" w:firstLine="851"/>
        <w:rPr>
          <w:b/>
          <w:szCs w:val="24"/>
        </w:rPr>
      </w:pPr>
      <w:r w:rsidRPr="001B355F">
        <w:rPr>
          <w:b/>
          <w:szCs w:val="24"/>
        </w:rPr>
        <w:t>Уровень убедительности рекомендаций C (уровень достоверности доказательств –5)</w:t>
      </w:r>
    </w:p>
    <w:p w14:paraId="47FAE43C" w14:textId="2D80B195" w:rsidR="004F2A02" w:rsidRPr="001B355F" w:rsidRDefault="00C0471D" w:rsidP="00520A94">
      <w:pPr>
        <w:pStyle w:val="a3"/>
        <w:ind w:firstLine="0"/>
        <w:rPr>
          <w:i/>
        </w:rPr>
      </w:pPr>
      <w:r w:rsidRPr="001B355F">
        <w:rPr>
          <w:b/>
          <w:szCs w:val="24"/>
        </w:rPr>
        <w:lastRenderedPageBreak/>
        <w:t>Комментарии:</w:t>
      </w:r>
      <w:r w:rsidR="00520A94" w:rsidRPr="001B355F">
        <w:rPr>
          <w:b/>
          <w:szCs w:val="24"/>
        </w:rPr>
        <w:t xml:space="preserve"> </w:t>
      </w:r>
      <w:r w:rsidR="004F2A02" w:rsidRPr="001B355F">
        <w:rPr>
          <w:i/>
          <w:szCs w:val="24"/>
        </w:rPr>
        <w:t>при мастоцитозе в биоптатах пораженной кожи могут быть обнаружены инфильтраты тучных клеток. Морфология тучных клеток характеризуются изменчивостью, в связи с чем гистологический анализ гематоксилин-эозиновых препаратов необходимо дополнять гистохимическим исследованием с окраской толуидиновым синим. Также для идентификации тучных клеток применяются иммуногистохимические реакции с моноклональными антителами, которые распознают триптазу и c-kit (CD117). Гистопатологическая картина при различных вариантах мастоцитоза схожа, определяются количественные различия в степени пролиферации масто</w:t>
      </w:r>
      <w:r w:rsidR="00520A94" w:rsidRPr="001B355F">
        <w:rPr>
          <w:i/>
          <w:szCs w:val="24"/>
        </w:rPr>
        <w:t xml:space="preserve">цитов и топографии инфильтрата </w:t>
      </w:r>
      <w:r w:rsidR="00520A94" w:rsidRPr="001B355F">
        <w:rPr>
          <w:i/>
        </w:rPr>
        <w:t>[19, 5</w:t>
      </w:r>
      <w:r w:rsidR="005B0D7A" w:rsidRPr="001B355F">
        <w:rPr>
          <w:i/>
        </w:rPr>
        <w:t>9</w:t>
      </w:r>
      <w:r w:rsidR="00520A94" w:rsidRPr="001B355F">
        <w:rPr>
          <w:i/>
        </w:rPr>
        <w:t xml:space="preserve">, </w:t>
      </w:r>
      <w:r w:rsidR="005B0D7A" w:rsidRPr="001B355F">
        <w:rPr>
          <w:i/>
        </w:rPr>
        <w:t>60, 61, 62</w:t>
      </w:r>
      <w:r w:rsidR="00520A94" w:rsidRPr="001B355F">
        <w:rPr>
          <w:i/>
        </w:rPr>
        <w:t>].</w:t>
      </w:r>
    </w:p>
    <w:p w14:paraId="44DD5EEB" w14:textId="682F0C0F" w:rsidR="00E002BE" w:rsidRPr="001B355F" w:rsidRDefault="00E002BE" w:rsidP="00890A6D">
      <w:pPr>
        <w:numPr>
          <w:ilvl w:val="0"/>
          <w:numId w:val="19"/>
        </w:numPr>
        <w:spacing w:after="0"/>
        <w:ind w:left="0" w:firstLine="0"/>
      </w:pPr>
      <w:r w:rsidRPr="001B355F">
        <w:t>Рекомендуется патологоанатомическое исследование биопсийного (операционного) материала органов для определения объема поражения и дифференциальной диагностики в случае наличия у пациента клинических признаков специфического поражения.</w:t>
      </w:r>
    </w:p>
    <w:p w14:paraId="7B8F424C" w14:textId="77777777" w:rsidR="00E002BE" w:rsidRPr="001B355F" w:rsidRDefault="00E002BE" w:rsidP="00E002BE">
      <w:pPr>
        <w:pStyle w:val="a3"/>
        <w:ind w:left="0" w:firstLine="851"/>
        <w:rPr>
          <w:b/>
          <w:szCs w:val="24"/>
        </w:rPr>
      </w:pPr>
      <w:r w:rsidRPr="001B355F">
        <w:rPr>
          <w:b/>
          <w:szCs w:val="24"/>
        </w:rPr>
        <w:t>Уровень убедительности рекомендаций C (уровень достоверности доказательств –5)</w:t>
      </w:r>
    </w:p>
    <w:p w14:paraId="69CA8C8A" w14:textId="7AF212AD" w:rsidR="001154D2" w:rsidRPr="001B355F" w:rsidRDefault="001154D2" w:rsidP="00890A6D">
      <w:pPr>
        <w:pStyle w:val="a3"/>
        <w:numPr>
          <w:ilvl w:val="0"/>
          <w:numId w:val="23"/>
        </w:numPr>
        <w:spacing w:after="0"/>
        <w:rPr>
          <w:szCs w:val="24"/>
        </w:rPr>
      </w:pPr>
      <w:r w:rsidRPr="001B355F">
        <w:rPr>
          <w:b/>
          <w:szCs w:val="24"/>
        </w:rPr>
        <w:t>Рекомендуется</w:t>
      </w:r>
      <w:r w:rsidRPr="001B355F">
        <w:rPr>
          <w:szCs w:val="24"/>
        </w:rPr>
        <w:t xml:space="preserve"> цитогенетическое исследование (кариотип) костного мозга у пациентов с нетипичной клинической, морфологической картиной заболевания, при отсутствии мутаций генов </w:t>
      </w:r>
      <w:r w:rsidRPr="001B355F">
        <w:rPr>
          <w:i/>
          <w:szCs w:val="24"/>
        </w:rPr>
        <w:t>JAK2</w:t>
      </w:r>
      <w:r w:rsidRPr="001B355F">
        <w:rPr>
          <w:szCs w:val="24"/>
        </w:rPr>
        <w:t xml:space="preserve">, </w:t>
      </w:r>
      <w:r w:rsidRPr="001B355F">
        <w:rPr>
          <w:i/>
          <w:szCs w:val="24"/>
        </w:rPr>
        <w:t>CALR</w:t>
      </w:r>
      <w:r w:rsidRPr="001B355F">
        <w:rPr>
          <w:szCs w:val="24"/>
        </w:rPr>
        <w:t xml:space="preserve">, </w:t>
      </w:r>
      <w:r w:rsidRPr="001B355F">
        <w:rPr>
          <w:i/>
          <w:szCs w:val="24"/>
        </w:rPr>
        <w:t>MPL</w:t>
      </w:r>
      <w:r w:rsidRPr="001B355F">
        <w:rPr>
          <w:szCs w:val="24"/>
        </w:rPr>
        <w:t>; всем кандидатам на алло - ТГСК с целью оценки цитогенетических факторов неблагоприятного прогноза [</w:t>
      </w:r>
      <w:r w:rsidR="00612C57" w:rsidRPr="001B355F">
        <w:rPr>
          <w:szCs w:val="24"/>
        </w:rPr>
        <w:t>19, 5</w:t>
      </w:r>
      <w:r w:rsidR="005B0D7A" w:rsidRPr="001B355F">
        <w:rPr>
          <w:szCs w:val="24"/>
        </w:rPr>
        <w:t>9</w:t>
      </w:r>
      <w:r w:rsidRPr="001B355F">
        <w:rPr>
          <w:szCs w:val="24"/>
        </w:rPr>
        <w:t>].</w:t>
      </w:r>
    </w:p>
    <w:p w14:paraId="1A7E8817" w14:textId="77777777" w:rsidR="001154D2" w:rsidRPr="001B355F" w:rsidRDefault="001154D2" w:rsidP="001154D2">
      <w:pPr>
        <w:rPr>
          <w:b/>
          <w:szCs w:val="24"/>
        </w:rPr>
      </w:pPr>
      <w:r w:rsidRPr="001B355F">
        <w:rPr>
          <w:b/>
          <w:szCs w:val="24"/>
        </w:rPr>
        <w:t xml:space="preserve">Уровень убедительности рекомендаций </w:t>
      </w:r>
      <w:r w:rsidRPr="001B355F">
        <w:rPr>
          <w:b/>
          <w:szCs w:val="24"/>
          <w:lang w:val="en-US"/>
        </w:rPr>
        <w:t>C</w:t>
      </w:r>
      <w:r w:rsidRPr="001B355F">
        <w:rPr>
          <w:b/>
          <w:szCs w:val="24"/>
        </w:rPr>
        <w:t xml:space="preserve"> (уровень достоверности доказательств – 5)</w:t>
      </w:r>
    </w:p>
    <w:p w14:paraId="60A9B933" w14:textId="51CC7F3E" w:rsidR="001154D2" w:rsidRPr="001B355F" w:rsidRDefault="001154D2" w:rsidP="00890A6D">
      <w:pPr>
        <w:pStyle w:val="a3"/>
        <w:numPr>
          <w:ilvl w:val="0"/>
          <w:numId w:val="23"/>
        </w:numPr>
        <w:spacing w:after="0"/>
        <w:rPr>
          <w:szCs w:val="24"/>
        </w:rPr>
      </w:pPr>
      <w:r w:rsidRPr="001B355F">
        <w:rPr>
          <w:b/>
          <w:szCs w:val="24"/>
        </w:rPr>
        <w:t>Рекомендуется</w:t>
      </w:r>
      <w:r w:rsidRPr="001B355F">
        <w:rPr>
          <w:szCs w:val="24"/>
        </w:rPr>
        <w:t xml:space="preserve"> </w:t>
      </w:r>
      <w:r w:rsidR="00AA735E">
        <w:t>и</w:t>
      </w:r>
      <w:r w:rsidRPr="001B355F">
        <w:t>ммунофенотипирование аспирата костного мозга методом проточной цитометрии (</w:t>
      </w:r>
      <w:r w:rsidR="00AA735E">
        <w:t xml:space="preserve">включая маркеры </w:t>
      </w:r>
      <w:r w:rsidRPr="001B355F">
        <w:rPr>
          <w:lang w:val="en-US"/>
        </w:rPr>
        <w:t>CD</w:t>
      </w:r>
      <w:r w:rsidRPr="001B355F">
        <w:t xml:space="preserve">117, </w:t>
      </w:r>
      <w:r w:rsidRPr="001B355F">
        <w:rPr>
          <w:lang w:val="en-US"/>
        </w:rPr>
        <w:t>CD</w:t>
      </w:r>
      <w:r w:rsidRPr="001B355F">
        <w:t xml:space="preserve">2, </w:t>
      </w:r>
      <w:r w:rsidRPr="001B355F">
        <w:rPr>
          <w:lang w:val="en-US"/>
        </w:rPr>
        <w:t>CD</w:t>
      </w:r>
      <w:r w:rsidRPr="001B355F">
        <w:t xml:space="preserve">25, </w:t>
      </w:r>
      <w:r w:rsidRPr="001B355F">
        <w:rPr>
          <w:lang w:val="en-US"/>
        </w:rPr>
        <w:t>CD</w:t>
      </w:r>
      <w:r w:rsidR="00612C57" w:rsidRPr="001B355F">
        <w:t xml:space="preserve">30) </w:t>
      </w:r>
      <w:r w:rsidRPr="001B355F">
        <w:rPr>
          <w:szCs w:val="24"/>
        </w:rPr>
        <w:t>с целью оценки цитогенетических факторов неблагоприятного прогноза [</w:t>
      </w:r>
      <w:r w:rsidR="00612C57" w:rsidRPr="001B355F">
        <w:rPr>
          <w:szCs w:val="24"/>
        </w:rPr>
        <w:t>19, 5</w:t>
      </w:r>
      <w:r w:rsidR="005B0D7A" w:rsidRPr="001B355F">
        <w:rPr>
          <w:szCs w:val="24"/>
        </w:rPr>
        <w:t>9</w:t>
      </w:r>
      <w:r w:rsidRPr="001B355F">
        <w:rPr>
          <w:szCs w:val="24"/>
        </w:rPr>
        <w:t>].</w:t>
      </w:r>
    </w:p>
    <w:p w14:paraId="6A32B2D5" w14:textId="77777777" w:rsidR="001154D2" w:rsidRPr="001B355F" w:rsidRDefault="001154D2" w:rsidP="001154D2">
      <w:pPr>
        <w:rPr>
          <w:b/>
          <w:szCs w:val="24"/>
        </w:rPr>
      </w:pPr>
      <w:r w:rsidRPr="001B355F">
        <w:rPr>
          <w:b/>
          <w:szCs w:val="24"/>
        </w:rPr>
        <w:t xml:space="preserve">Уровень убедительности рекомендаций </w:t>
      </w:r>
      <w:r w:rsidRPr="001B355F">
        <w:rPr>
          <w:b/>
          <w:szCs w:val="24"/>
          <w:lang w:val="en-US"/>
        </w:rPr>
        <w:t>C</w:t>
      </w:r>
      <w:r w:rsidRPr="001B355F">
        <w:rPr>
          <w:b/>
          <w:szCs w:val="24"/>
        </w:rPr>
        <w:t xml:space="preserve"> (уровень достоверности доказательств – 5)</w:t>
      </w:r>
    </w:p>
    <w:p w14:paraId="09200CFF" w14:textId="5861F0C2" w:rsidR="009867C0" w:rsidRPr="001B355F" w:rsidRDefault="001154D2" w:rsidP="00890A6D">
      <w:pPr>
        <w:pStyle w:val="a3"/>
        <w:numPr>
          <w:ilvl w:val="0"/>
          <w:numId w:val="23"/>
        </w:numPr>
        <w:spacing w:after="0"/>
        <w:rPr>
          <w:b/>
          <w:szCs w:val="24"/>
        </w:rPr>
      </w:pPr>
      <w:r w:rsidRPr="001B355F">
        <w:rPr>
          <w:b/>
          <w:szCs w:val="24"/>
        </w:rPr>
        <w:t>Рекомендуется</w:t>
      </w:r>
      <w:r w:rsidRPr="001B355F">
        <w:rPr>
          <w:szCs w:val="24"/>
        </w:rPr>
        <w:t xml:space="preserve"> </w:t>
      </w:r>
      <w:r w:rsidR="00612C57" w:rsidRPr="001B355F">
        <w:t>м</w:t>
      </w:r>
      <w:r w:rsidRPr="001B355F">
        <w:t>олекулярно-генетическое исследование периферической крови на наличие мутаций</w:t>
      </w:r>
      <w:r w:rsidR="009867C0" w:rsidRPr="001B355F">
        <w:t xml:space="preserve"> </w:t>
      </w:r>
      <w:r w:rsidR="009867C0" w:rsidRPr="001B355F">
        <w:rPr>
          <w:i/>
          <w:lang w:val="en-US"/>
        </w:rPr>
        <w:t>PDGFRA</w:t>
      </w:r>
      <w:r w:rsidR="009867C0" w:rsidRPr="001B355F">
        <w:t xml:space="preserve">, </w:t>
      </w:r>
      <w:r w:rsidR="009867C0" w:rsidRPr="001B355F">
        <w:rPr>
          <w:i/>
          <w:lang w:val="en-US"/>
        </w:rPr>
        <w:t>PDGFRB</w:t>
      </w:r>
      <w:r w:rsidR="009867C0" w:rsidRPr="001B355F">
        <w:t xml:space="preserve">, </w:t>
      </w:r>
      <w:r w:rsidR="009867C0" w:rsidRPr="001B355F">
        <w:rPr>
          <w:i/>
          <w:lang w:val="en-US"/>
        </w:rPr>
        <w:t>FGFR</w:t>
      </w:r>
      <w:r w:rsidR="009867C0" w:rsidRPr="001B355F">
        <w:rPr>
          <w:i/>
        </w:rPr>
        <w:t xml:space="preserve">1, </w:t>
      </w:r>
      <w:r w:rsidR="009867C0" w:rsidRPr="001B355F">
        <w:rPr>
          <w:i/>
          <w:lang w:val="en-US"/>
        </w:rPr>
        <w:t>PCM</w:t>
      </w:r>
      <w:r w:rsidR="009867C0" w:rsidRPr="001B355F">
        <w:rPr>
          <w:i/>
        </w:rPr>
        <w:t>1-</w:t>
      </w:r>
      <w:r w:rsidR="009867C0" w:rsidRPr="001B355F">
        <w:rPr>
          <w:i/>
          <w:lang w:val="en-US"/>
        </w:rPr>
        <w:t>JAK</w:t>
      </w:r>
      <w:r w:rsidR="009867C0" w:rsidRPr="001B355F">
        <w:rPr>
          <w:i/>
        </w:rPr>
        <w:t xml:space="preserve">2, </w:t>
      </w:r>
      <w:r w:rsidR="009867C0" w:rsidRPr="001B355F">
        <w:rPr>
          <w:i/>
          <w:iCs/>
        </w:rPr>
        <w:t xml:space="preserve">ASXL1, RUNX1, SRSF2, NRAS, </w:t>
      </w:r>
      <w:r w:rsidR="009867C0" w:rsidRPr="001B355F">
        <w:rPr>
          <w:i/>
          <w:iCs/>
          <w:lang w:val="en-US"/>
        </w:rPr>
        <w:t>JAK</w:t>
      </w:r>
      <w:r w:rsidR="009867C0" w:rsidRPr="001B355F">
        <w:rPr>
          <w:i/>
          <w:iCs/>
        </w:rPr>
        <w:t>2</w:t>
      </w:r>
      <w:r w:rsidR="009867C0" w:rsidRPr="001B355F">
        <w:rPr>
          <w:i/>
          <w:iCs/>
          <w:lang w:val="en-US"/>
        </w:rPr>
        <w:t>V</w:t>
      </w:r>
      <w:r w:rsidR="009867C0" w:rsidRPr="001B355F">
        <w:rPr>
          <w:i/>
          <w:iCs/>
        </w:rPr>
        <w:t>617</w:t>
      </w:r>
      <w:r w:rsidR="009867C0" w:rsidRPr="001B355F">
        <w:rPr>
          <w:i/>
          <w:iCs/>
          <w:lang w:val="en-US"/>
        </w:rPr>
        <w:t>F</w:t>
      </w:r>
      <w:r w:rsidR="009867C0" w:rsidRPr="001B355F">
        <w:rPr>
          <w:i/>
          <w:iCs/>
        </w:rPr>
        <w:t xml:space="preserve">, </w:t>
      </w:r>
      <w:r w:rsidR="009867C0" w:rsidRPr="001B355F">
        <w:rPr>
          <w:i/>
          <w:iCs/>
          <w:lang w:val="en-US"/>
        </w:rPr>
        <w:t>MPL</w:t>
      </w:r>
      <w:r w:rsidR="009867C0" w:rsidRPr="001B355F">
        <w:rPr>
          <w:i/>
          <w:iCs/>
        </w:rPr>
        <w:t xml:space="preserve">, </w:t>
      </w:r>
      <w:r w:rsidR="009867C0" w:rsidRPr="001B355F">
        <w:rPr>
          <w:i/>
          <w:iCs/>
          <w:lang w:val="en-US"/>
        </w:rPr>
        <w:t>CALR</w:t>
      </w:r>
      <w:r w:rsidR="009867C0" w:rsidRPr="001B355F">
        <w:rPr>
          <w:i/>
          <w:iCs/>
        </w:rPr>
        <w:t xml:space="preserve"> </w:t>
      </w:r>
      <w:r w:rsidR="009867C0" w:rsidRPr="001B355F">
        <w:rPr>
          <w:iCs/>
        </w:rPr>
        <w:t>с целью диагностики, определения прогноза больным с мастоцитозом.</w:t>
      </w:r>
    </w:p>
    <w:p w14:paraId="38954672" w14:textId="71BD6030" w:rsidR="001154D2" w:rsidRPr="001B355F" w:rsidRDefault="001154D2" w:rsidP="009867C0">
      <w:pPr>
        <w:spacing w:after="0"/>
        <w:rPr>
          <w:b/>
          <w:szCs w:val="24"/>
        </w:rPr>
      </w:pPr>
      <w:r w:rsidRPr="001B355F">
        <w:t xml:space="preserve"> </w:t>
      </w:r>
      <w:r w:rsidRPr="001B355F">
        <w:rPr>
          <w:b/>
          <w:szCs w:val="24"/>
        </w:rPr>
        <w:t xml:space="preserve">Уровень убедительности рекомендаций </w:t>
      </w:r>
      <w:r w:rsidRPr="001B355F">
        <w:rPr>
          <w:b/>
          <w:szCs w:val="24"/>
          <w:lang w:val="en-US"/>
        </w:rPr>
        <w:t>C</w:t>
      </w:r>
      <w:r w:rsidRPr="001B355F">
        <w:rPr>
          <w:b/>
          <w:szCs w:val="24"/>
        </w:rPr>
        <w:t xml:space="preserve"> (уровень достоверности доказательств – 5)</w:t>
      </w:r>
    </w:p>
    <w:p w14:paraId="0F3B2ACE" w14:textId="5E4F2163" w:rsidR="00612C57" w:rsidRPr="001B355F" w:rsidRDefault="001154D2" w:rsidP="00AA735E">
      <w:pPr>
        <w:pStyle w:val="a3"/>
        <w:spacing w:after="0"/>
        <w:ind w:firstLine="0"/>
        <w:rPr>
          <w:i/>
          <w:szCs w:val="24"/>
        </w:rPr>
      </w:pPr>
      <w:r w:rsidRPr="001B355F">
        <w:rPr>
          <w:b/>
          <w:szCs w:val="24"/>
        </w:rPr>
        <w:t>Комментарии</w:t>
      </w:r>
      <w:r w:rsidRPr="001B355F">
        <w:rPr>
          <w:szCs w:val="24"/>
        </w:rPr>
        <w:t>:</w:t>
      </w:r>
      <w:r w:rsidR="00612C57" w:rsidRPr="001B355F">
        <w:rPr>
          <w:szCs w:val="24"/>
        </w:rPr>
        <w:t xml:space="preserve"> </w:t>
      </w:r>
      <w:r w:rsidR="000426EC" w:rsidRPr="001B355F">
        <w:rPr>
          <w:i/>
        </w:rPr>
        <w:t>В</w:t>
      </w:r>
      <w:r w:rsidR="00612C57" w:rsidRPr="001B355F">
        <w:rPr>
          <w:i/>
        </w:rPr>
        <w:t xml:space="preserve"> случаях СМ с эозинофилией - </w:t>
      </w:r>
      <w:r w:rsidR="00612C57" w:rsidRPr="001B355F">
        <w:rPr>
          <w:i/>
          <w:lang w:val="en-US"/>
        </w:rPr>
        <w:t>PDGFRA</w:t>
      </w:r>
      <w:r w:rsidR="00612C57" w:rsidRPr="001B355F">
        <w:t xml:space="preserve">, </w:t>
      </w:r>
      <w:r w:rsidR="00612C57" w:rsidRPr="001B355F">
        <w:rPr>
          <w:i/>
          <w:lang w:val="en-US"/>
        </w:rPr>
        <w:t>PDGFRB</w:t>
      </w:r>
      <w:r w:rsidR="00612C57" w:rsidRPr="001B355F">
        <w:t xml:space="preserve">, </w:t>
      </w:r>
      <w:r w:rsidR="00612C57" w:rsidRPr="001B355F">
        <w:rPr>
          <w:i/>
          <w:lang w:val="en-US"/>
        </w:rPr>
        <w:t>FGFR</w:t>
      </w:r>
      <w:r w:rsidR="00612C57" w:rsidRPr="001B355F">
        <w:rPr>
          <w:i/>
        </w:rPr>
        <w:t xml:space="preserve">1, </w:t>
      </w:r>
      <w:r w:rsidR="00612C57" w:rsidRPr="001B355F">
        <w:rPr>
          <w:i/>
          <w:lang w:val="en-US"/>
        </w:rPr>
        <w:t>PCM</w:t>
      </w:r>
      <w:r w:rsidR="00612C57" w:rsidRPr="001B355F">
        <w:rPr>
          <w:i/>
        </w:rPr>
        <w:t>1-</w:t>
      </w:r>
      <w:r w:rsidR="00612C57" w:rsidRPr="001B355F">
        <w:rPr>
          <w:i/>
          <w:lang w:val="en-US"/>
        </w:rPr>
        <w:t>JAK</w:t>
      </w:r>
      <w:r w:rsidR="00612C57" w:rsidRPr="001B355F">
        <w:rPr>
          <w:i/>
        </w:rPr>
        <w:t>2)</w:t>
      </w:r>
      <w:r w:rsidR="000426EC" w:rsidRPr="001B355F">
        <w:rPr>
          <w:i/>
        </w:rPr>
        <w:t>.</w:t>
      </w:r>
      <w:r w:rsidR="00E92B04" w:rsidRPr="001B355F">
        <w:rPr>
          <w:i/>
        </w:rPr>
        <w:t xml:space="preserve"> </w:t>
      </w:r>
      <w:r w:rsidR="000426EC" w:rsidRPr="001B355F">
        <w:rPr>
          <w:i/>
        </w:rPr>
        <w:t>При</w:t>
      </w:r>
      <w:r w:rsidR="00612C57" w:rsidRPr="001B355F">
        <w:rPr>
          <w:i/>
          <w:iCs/>
        </w:rPr>
        <w:t xml:space="preserve"> подозрении на АГЗ - </w:t>
      </w:r>
      <w:r w:rsidR="00612C57" w:rsidRPr="001B355F">
        <w:rPr>
          <w:i/>
          <w:lang w:val="en-US"/>
        </w:rPr>
        <w:t>JAK</w:t>
      </w:r>
      <w:r w:rsidR="00612C57" w:rsidRPr="001B355F">
        <w:rPr>
          <w:i/>
        </w:rPr>
        <w:t>2</w:t>
      </w:r>
      <w:r w:rsidR="00E92B04" w:rsidRPr="001B355F">
        <w:rPr>
          <w:i/>
        </w:rPr>
        <w:t>V617F, MPL, CALR</w:t>
      </w:r>
      <w:r w:rsidR="00E92B04" w:rsidRPr="001B355F">
        <w:t>. Для</w:t>
      </w:r>
      <w:r w:rsidR="00612C57" w:rsidRPr="001B355F">
        <w:t xml:space="preserve"> </w:t>
      </w:r>
      <w:r w:rsidR="00612C57" w:rsidRPr="001B355F">
        <w:rPr>
          <w:i/>
          <w:iCs/>
        </w:rPr>
        <w:t xml:space="preserve">определение прогноза: </w:t>
      </w:r>
      <w:r w:rsidR="00612C57" w:rsidRPr="001B355F">
        <w:rPr>
          <w:i/>
          <w:iCs/>
        </w:rPr>
        <w:lastRenderedPageBreak/>
        <w:t>ASXL1, RUNX1, SRSF2, NRAS</w:t>
      </w:r>
      <w:r w:rsidR="00E92B04" w:rsidRPr="001B355F">
        <w:rPr>
          <w:i/>
          <w:iCs/>
        </w:rPr>
        <w:t>.</w:t>
      </w:r>
      <w:r w:rsidR="00612C57" w:rsidRPr="001B355F">
        <w:t xml:space="preserve"> </w:t>
      </w:r>
      <w:r w:rsidR="00E92B04" w:rsidRPr="001B355F">
        <w:rPr>
          <w:i/>
          <w:szCs w:val="24"/>
        </w:rPr>
        <w:t>Д</w:t>
      </w:r>
      <w:r w:rsidR="00E92B04" w:rsidRPr="001B355F">
        <w:rPr>
          <w:i/>
        </w:rPr>
        <w:t>ополнительные молекулярные события не влияют на выбор тактики ведения больных, в настоящее время не разработаны риск-адаптированные рекомендации</w:t>
      </w:r>
      <w:r w:rsidR="00E92B04" w:rsidRPr="001B355F">
        <w:t xml:space="preserve"> </w:t>
      </w:r>
      <w:r w:rsidR="00612C57" w:rsidRPr="001B355F">
        <w:t>[</w:t>
      </w:r>
      <w:r w:rsidR="00E92B04" w:rsidRPr="001B355F">
        <w:t>5</w:t>
      </w:r>
      <w:r w:rsidR="005B0D7A" w:rsidRPr="001B355F">
        <w:t>5</w:t>
      </w:r>
      <w:r w:rsidR="00E92B04" w:rsidRPr="001B355F">
        <w:t xml:space="preserve">, </w:t>
      </w:r>
      <w:r w:rsidR="005B0D7A" w:rsidRPr="001B355F">
        <w:t>63, 64, 65</w:t>
      </w:r>
      <w:r w:rsidR="00612C57" w:rsidRPr="001B355F">
        <w:t>].</w:t>
      </w:r>
    </w:p>
    <w:p w14:paraId="7D8CC849" w14:textId="53E4E53D" w:rsidR="001154D2" w:rsidRPr="001B355F" w:rsidRDefault="001154D2" w:rsidP="001154D2">
      <w:pPr>
        <w:spacing w:after="0"/>
        <w:ind w:firstLine="0"/>
        <w:rPr>
          <w:rFonts w:eastAsia="Helvetica"/>
          <w:sz w:val="28"/>
          <w:szCs w:val="28"/>
        </w:rPr>
      </w:pPr>
    </w:p>
    <w:p w14:paraId="2CB525F3" w14:textId="1E7B30C0" w:rsidR="00A44C59" w:rsidRPr="00AA735E" w:rsidRDefault="009867C0" w:rsidP="00C72809">
      <w:pPr>
        <w:pStyle w:val="2"/>
        <w:ind w:firstLine="709"/>
        <w:rPr>
          <w:rFonts w:ascii="Times New Roman" w:hAnsi="Times New Roman" w:cs="Times New Roman"/>
          <w:b/>
          <w:color w:val="auto"/>
          <w:sz w:val="24"/>
          <w:szCs w:val="24"/>
        </w:rPr>
      </w:pPr>
      <w:bookmarkStart w:id="48" w:name="_Toc24362717"/>
      <w:bookmarkStart w:id="49" w:name="_Toc63062202"/>
      <w:bookmarkStart w:id="50" w:name="_Toc101344322"/>
      <w:r w:rsidRPr="00AA735E">
        <w:rPr>
          <w:rFonts w:ascii="Times New Roman" w:hAnsi="Times New Roman" w:cs="Times New Roman"/>
          <w:b/>
          <w:color w:val="auto"/>
          <w:sz w:val="24"/>
          <w:szCs w:val="24"/>
        </w:rPr>
        <w:t xml:space="preserve">2.4 </w:t>
      </w:r>
      <w:r w:rsidR="00A44C59" w:rsidRPr="00AA735E">
        <w:rPr>
          <w:rFonts w:ascii="Times New Roman" w:hAnsi="Times New Roman" w:cs="Times New Roman"/>
          <w:b/>
          <w:color w:val="auto"/>
          <w:sz w:val="24"/>
          <w:szCs w:val="24"/>
        </w:rPr>
        <w:t>Инструментальные диагностические исследования</w:t>
      </w:r>
      <w:bookmarkEnd w:id="48"/>
      <w:bookmarkEnd w:id="49"/>
      <w:bookmarkEnd w:id="50"/>
    </w:p>
    <w:p w14:paraId="70538ED2" w14:textId="27DD1F0F" w:rsidR="00CE5896" w:rsidRPr="001B355F" w:rsidRDefault="00CE5896" w:rsidP="00890A6D">
      <w:pPr>
        <w:pStyle w:val="ConsPlusNormal"/>
        <w:numPr>
          <w:ilvl w:val="0"/>
          <w:numId w:val="20"/>
        </w:numPr>
        <w:spacing w:line="360" w:lineRule="auto"/>
        <w:jc w:val="both"/>
        <w:rPr>
          <w:rFonts w:ascii="Times New Roman" w:hAnsi="Times New Roman" w:cs="Times New Roman"/>
          <w:sz w:val="24"/>
          <w:szCs w:val="24"/>
        </w:rPr>
      </w:pPr>
      <w:r w:rsidRPr="001B355F">
        <w:rPr>
          <w:rFonts w:ascii="Times New Roman" w:hAnsi="Times New Roman" w:cs="Times New Roman"/>
          <w:b/>
          <w:sz w:val="24"/>
          <w:szCs w:val="24"/>
        </w:rPr>
        <w:t>Рекомендуется</w:t>
      </w:r>
      <w:r w:rsidRPr="001B355F">
        <w:rPr>
          <w:szCs w:val="24"/>
        </w:rPr>
        <w:t xml:space="preserve"> </w:t>
      </w:r>
      <w:r w:rsidRPr="001B355F">
        <w:rPr>
          <w:rFonts w:ascii="Times New Roman" w:hAnsi="Times New Roman" w:cs="Times New Roman"/>
          <w:sz w:val="24"/>
          <w:szCs w:val="24"/>
        </w:rPr>
        <w:t>ультразвуковое исследование органов брюшной полости (комплексное), ультразвуковое исследование почек и надпочечников, ультразвуковое исследование лимфатических узлов (одна анатомическая зона) всем пациентам для определения сопутствующей патологии, оценки степени гепатомегалии и спленомегалии [</w:t>
      </w:r>
      <w:r w:rsidR="00E92B04" w:rsidRPr="001B355F">
        <w:rPr>
          <w:rFonts w:ascii="Times New Roman" w:hAnsi="Times New Roman" w:cs="Times New Roman"/>
          <w:sz w:val="24"/>
          <w:szCs w:val="24"/>
        </w:rPr>
        <w:t>19, 5</w:t>
      </w:r>
      <w:r w:rsidR="005B0D7A" w:rsidRPr="001B355F">
        <w:rPr>
          <w:rFonts w:ascii="Times New Roman" w:hAnsi="Times New Roman" w:cs="Times New Roman"/>
          <w:sz w:val="24"/>
          <w:szCs w:val="24"/>
        </w:rPr>
        <w:t>9</w:t>
      </w:r>
      <w:r w:rsidRPr="001B355F">
        <w:rPr>
          <w:rFonts w:ascii="Times New Roman" w:hAnsi="Times New Roman" w:cs="Times New Roman"/>
          <w:sz w:val="24"/>
          <w:szCs w:val="24"/>
        </w:rPr>
        <w:t>].</w:t>
      </w:r>
    </w:p>
    <w:p w14:paraId="509B0BB8" w14:textId="77777777" w:rsidR="00CE5896" w:rsidRPr="001B355F" w:rsidRDefault="00CE5896" w:rsidP="00CE5896">
      <w:pPr>
        <w:rPr>
          <w:b/>
          <w:szCs w:val="24"/>
        </w:rPr>
      </w:pPr>
      <w:r w:rsidRPr="001B355F">
        <w:rPr>
          <w:b/>
          <w:szCs w:val="24"/>
        </w:rPr>
        <w:t xml:space="preserve">Уровень убедительности рекомендаций </w:t>
      </w:r>
      <w:r w:rsidRPr="001B355F">
        <w:rPr>
          <w:b/>
          <w:szCs w:val="24"/>
          <w:lang w:val="en-US"/>
        </w:rPr>
        <w:t>C</w:t>
      </w:r>
      <w:r w:rsidRPr="001B355F">
        <w:rPr>
          <w:b/>
          <w:szCs w:val="24"/>
        </w:rPr>
        <w:t xml:space="preserve"> (уровень достоверности доказательств – 5)</w:t>
      </w:r>
    </w:p>
    <w:p w14:paraId="7EC6F1BD" w14:textId="59BC20B6" w:rsidR="00CE5896" w:rsidRPr="001B355F" w:rsidRDefault="00CE5896" w:rsidP="00890A6D">
      <w:pPr>
        <w:pStyle w:val="ConsPlusNormal"/>
        <w:numPr>
          <w:ilvl w:val="0"/>
          <w:numId w:val="25"/>
        </w:numPr>
        <w:spacing w:line="360" w:lineRule="auto"/>
        <w:jc w:val="both"/>
        <w:rPr>
          <w:rFonts w:ascii="Times New Roman" w:hAnsi="Times New Roman" w:cs="Times New Roman"/>
          <w:sz w:val="24"/>
          <w:szCs w:val="24"/>
        </w:rPr>
      </w:pPr>
      <w:r w:rsidRPr="001B355F">
        <w:rPr>
          <w:rFonts w:ascii="Times New Roman" w:hAnsi="Times New Roman" w:cs="Times New Roman"/>
          <w:b/>
          <w:sz w:val="24"/>
          <w:szCs w:val="24"/>
        </w:rPr>
        <w:t>Рекомендуется</w:t>
      </w:r>
      <w:r w:rsidRPr="001B355F">
        <w:rPr>
          <w:rFonts w:ascii="Times New Roman" w:hAnsi="Times New Roman" w:cs="Times New Roman"/>
          <w:sz w:val="24"/>
          <w:szCs w:val="24"/>
        </w:rPr>
        <w:t xml:space="preserve"> всем пациентам с предварительным диагнозом </w:t>
      </w:r>
      <w:r w:rsidR="00281EC4" w:rsidRPr="001B355F">
        <w:rPr>
          <w:rFonts w:ascii="Times New Roman" w:hAnsi="Times New Roman" w:cs="Times New Roman"/>
          <w:sz w:val="24"/>
          <w:szCs w:val="24"/>
        </w:rPr>
        <w:t>мастоцитоз</w:t>
      </w:r>
      <w:r w:rsidRPr="001B355F">
        <w:rPr>
          <w:rFonts w:ascii="Times New Roman" w:hAnsi="Times New Roman" w:cs="Times New Roman"/>
          <w:sz w:val="24"/>
          <w:szCs w:val="24"/>
        </w:rPr>
        <w:t xml:space="preserve"> получение цитологического препарата костного мозга путем пункции (стернальная пункция) и цитологическое исследование мазка костного мозга (миелограмма) (количество бластов, соотношение миелоидного и эритроидного ростков, количественная и качественная характеристика мегакариоцитов</w:t>
      </w:r>
      <w:r w:rsidR="00281EC4" w:rsidRPr="001B355F">
        <w:rPr>
          <w:rFonts w:ascii="Times New Roman" w:hAnsi="Times New Roman" w:cs="Times New Roman"/>
          <w:sz w:val="24"/>
          <w:szCs w:val="24"/>
        </w:rPr>
        <w:t>, подсчет тучных клеток в пунктате</w:t>
      </w:r>
      <w:r w:rsidRPr="001B355F">
        <w:rPr>
          <w:rFonts w:ascii="Times New Roman" w:hAnsi="Times New Roman" w:cs="Times New Roman"/>
          <w:sz w:val="24"/>
          <w:szCs w:val="24"/>
        </w:rPr>
        <w:t>) для</w:t>
      </w:r>
      <w:r w:rsidR="00281EC4" w:rsidRPr="001B355F">
        <w:rPr>
          <w:rFonts w:ascii="Times New Roman" w:hAnsi="Times New Roman" w:cs="Times New Roman"/>
          <w:sz w:val="24"/>
          <w:szCs w:val="24"/>
        </w:rPr>
        <w:t xml:space="preserve"> установления нозологической формы, </w:t>
      </w:r>
      <w:r w:rsidRPr="001B355F">
        <w:rPr>
          <w:rFonts w:ascii="Times New Roman" w:hAnsi="Times New Roman" w:cs="Times New Roman"/>
          <w:sz w:val="24"/>
          <w:szCs w:val="24"/>
        </w:rPr>
        <w:t xml:space="preserve">исключения </w:t>
      </w:r>
      <w:r w:rsidR="00281EC4" w:rsidRPr="001B355F">
        <w:rPr>
          <w:rFonts w:ascii="Times New Roman" w:hAnsi="Times New Roman" w:cs="Times New Roman"/>
          <w:sz w:val="24"/>
          <w:szCs w:val="24"/>
        </w:rPr>
        <w:t>ассоциированного гематологического заболевания нетучноклеточной природы</w:t>
      </w:r>
      <w:r w:rsidRPr="001B355F">
        <w:rPr>
          <w:rFonts w:ascii="Times New Roman" w:hAnsi="Times New Roman" w:cs="Times New Roman"/>
          <w:sz w:val="24"/>
          <w:szCs w:val="24"/>
        </w:rPr>
        <w:t xml:space="preserve"> [</w:t>
      </w:r>
      <w:r w:rsidR="00E92B04" w:rsidRPr="001B355F">
        <w:rPr>
          <w:rFonts w:ascii="Times New Roman" w:hAnsi="Times New Roman" w:cs="Times New Roman"/>
          <w:sz w:val="24"/>
          <w:szCs w:val="24"/>
        </w:rPr>
        <w:t>19, 5</w:t>
      </w:r>
      <w:r w:rsidR="005B0D7A" w:rsidRPr="001B355F">
        <w:rPr>
          <w:rFonts w:ascii="Times New Roman" w:hAnsi="Times New Roman" w:cs="Times New Roman"/>
          <w:sz w:val="24"/>
          <w:szCs w:val="24"/>
        </w:rPr>
        <w:t>9</w:t>
      </w:r>
      <w:r w:rsidRPr="001B355F">
        <w:rPr>
          <w:rFonts w:ascii="Times New Roman" w:hAnsi="Times New Roman" w:cs="Times New Roman"/>
          <w:sz w:val="24"/>
          <w:szCs w:val="24"/>
        </w:rPr>
        <w:t>].</w:t>
      </w:r>
    </w:p>
    <w:p w14:paraId="3134D4B3" w14:textId="77777777" w:rsidR="00CE5896" w:rsidRPr="001B355F" w:rsidRDefault="00CE5896" w:rsidP="00AA735E">
      <w:pPr>
        <w:pStyle w:val="a3"/>
        <w:spacing w:after="0"/>
        <w:ind w:firstLine="0"/>
        <w:rPr>
          <w:szCs w:val="24"/>
        </w:rPr>
      </w:pPr>
      <w:r w:rsidRPr="001B355F">
        <w:rPr>
          <w:b/>
          <w:szCs w:val="24"/>
        </w:rPr>
        <w:t>Комментарии</w:t>
      </w:r>
      <w:r w:rsidRPr="001B355F">
        <w:rPr>
          <w:szCs w:val="24"/>
        </w:rPr>
        <w:t xml:space="preserve">: </w:t>
      </w:r>
      <w:r w:rsidRPr="001B355F">
        <w:rPr>
          <w:i/>
          <w:szCs w:val="24"/>
        </w:rPr>
        <w:t xml:space="preserve">Цитологическое исследование мазка костного мозга (миелограмма) проводится на момент установления диагноза, затем – по клиническим показаниям </w:t>
      </w:r>
    </w:p>
    <w:p w14:paraId="52D0B49D" w14:textId="77777777" w:rsidR="00CE5896" w:rsidRPr="001B355F" w:rsidRDefault="00CE5896" w:rsidP="00CE5896">
      <w:pPr>
        <w:rPr>
          <w:b/>
          <w:szCs w:val="24"/>
        </w:rPr>
      </w:pPr>
      <w:r w:rsidRPr="001B355F">
        <w:rPr>
          <w:b/>
          <w:szCs w:val="24"/>
        </w:rPr>
        <w:t xml:space="preserve">Уровень убедительности рекомендаций </w:t>
      </w:r>
      <w:r w:rsidRPr="001B355F">
        <w:rPr>
          <w:b/>
          <w:szCs w:val="24"/>
          <w:lang w:val="en-US"/>
        </w:rPr>
        <w:t>C</w:t>
      </w:r>
      <w:r w:rsidRPr="001B355F">
        <w:rPr>
          <w:b/>
          <w:szCs w:val="24"/>
        </w:rPr>
        <w:t xml:space="preserve"> (уровень достоверности доказательств – 5)</w:t>
      </w:r>
    </w:p>
    <w:p w14:paraId="2BADBFDB" w14:textId="263265FD" w:rsidR="00CE5896" w:rsidRPr="001B355F" w:rsidRDefault="00CE5896" w:rsidP="00890A6D">
      <w:pPr>
        <w:pStyle w:val="ConsPlusNormal"/>
        <w:numPr>
          <w:ilvl w:val="0"/>
          <w:numId w:val="25"/>
        </w:numPr>
        <w:spacing w:line="360" w:lineRule="auto"/>
        <w:jc w:val="both"/>
        <w:rPr>
          <w:rFonts w:ascii="Times New Roman" w:hAnsi="Times New Roman" w:cs="Times New Roman"/>
          <w:sz w:val="24"/>
          <w:szCs w:val="24"/>
        </w:rPr>
      </w:pPr>
      <w:r w:rsidRPr="001B355F">
        <w:rPr>
          <w:rFonts w:ascii="Times New Roman" w:hAnsi="Times New Roman" w:cs="Times New Roman"/>
          <w:sz w:val="24"/>
          <w:szCs w:val="24"/>
        </w:rPr>
        <w:t xml:space="preserve">Рекомендуется всем пациентам с предварительным диагнозом </w:t>
      </w:r>
      <w:r w:rsidR="00E704FC" w:rsidRPr="001B355F">
        <w:rPr>
          <w:rFonts w:ascii="Times New Roman" w:hAnsi="Times New Roman" w:cs="Times New Roman"/>
          <w:sz w:val="24"/>
          <w:szCs w:val="24"/>
        </w:rPr>
        <w:t>мастоцитоз</w:t>
      </w:r>
      <w:r w:rsidRPr="001B355F">
        <w:rPr>
          <w:rFonts w:ascii="Times New Roman" w:hAnsi="Times New Roman" w:cs="Times New Roman"/>
          <w:sz w:val="24"/>
          <w:szCs w:val="24"/>
        </w:rPr>
        <w:t xml:space="preserve"> получение гистологического препарата костного мозга (трепанобиопсия гребня подвздошной кости) с патологоанатомическим исследованием биопсийного (операционного) материала костного мозга с применением иммуногистохимических методов для установления диагноза, </w:t>
      </w:r>
      <w:r w:rsidR="00E704FC" w:rsidRPr="001B355F">
        <w:rPr>
          <w:rFonts w:ascii="Times New Roman" w:hAnsi="Times New Roman" w:cs="Times New Roman"/>
          <w:sz w:val="24"/>
          <w:szCs w:val="24"/>
        </w:rPr>
        <w:t>выявления ассоциированного гематологического заболевания нетучноклеточной природы</w:t>
      </w:r>
      <w:r w:rsidRPr="001B355F">
        <w:rPr>
          <w:rFonts w:ascii="Times New Roman" w:hAnsi="Times New Roman" w:cs="Times New Roman"/>
          <w:sz w:val="24"/>
          <w:szCs w:val="24"/>
        </w:rPr>
        <w:t xml:space="preserve"> </w:t>
      </w:r>
      <w:r w:rsidR="00E704FC" w:rsidRPr="001B355F">
        <w:rPr>
          <w:rFonts w:ascii="Times New Roman" w:hAnsi="Times New Roman" w:cs="Times New Roman"/>
          <w:sz w:val="24"/>
          <w:szCs w:val="24"/>
        </w:rPr>
        <w:t>[19, 5</w:t>
      </w:r>
      <w:r w:rsidR="005B0D7A" w:rsidRPr="001B355F">
        <w:rPr>
          <w:rFonts w:ascii="Times New Roman" w:hAnsi="Times New Roman" w:cs="Times New Roman"/>
          <w:sz w:val="24"/>
          <w:szCs w:val="24"/>
        </w:rPr>
        <w:t>9</w:t>
      </w:r>
      <w:r w:rsidR="00E704FC" w:rsidRPr="001B355F">
        <w:rPr>
          <w:rFonts w:ascii="Times New Roman" w:hAnsi="Times New Roman" w:cs="Times New Roman"/>
          <w:sz w:val="24"/>
          <w:szCs w:val="24"/>
        </w:rPr>
        <w:t>].</w:t>
      </w:r>
    </w:p>
    <w:p w14:paraId="43A5FFB6" w14:textId="77777777" w:rsidR="00CE5896" w:rsidRPr="001B355F" w:rsidRDefault="00CE5896" w:rsidP="00CE5896">
      <w:pPr>
        <w:rPr>
          <w:b/>
          <w:szCs w:val="24"/>
        </w:rPr>
      </w:pPr>
      <w:r w:rsidRPr="001B355F">
        <w:rPr>
          <w:b/>
          <w:szCs w:val="24"/>
        </w:rPr>
        <w:t xml:space="preserve">Уровень убедительности рекомендаций </w:t>
      </w:r>
      <w:r w:rsidRPr="001B355F">
        <w:rPr>
          <w:b/>
          <w:szCs w:val="24"/>
          <w:lang w:val="en-US"/>
        </w:rPr>
        <w:t>C</w:t>
      </w:r>
      <w:r w:rsidRPr="001B355F">
        <w:rPr>
          <w:b/>
          <w:szCs w:val="24"/>
        </w:rPr>
        <w:t xml:space="preserve"> (уровень достоверности доказательств – 5)</w:t>
      </w:r>
    </w:p>
    <w:p w14:paraId="7D532972" w14:textId="77777777" w:rsidR="00A44C59" w:rsidRPr="00AA735E" w:rsidRDefault="00A44C59" w:rsidP="00C72809">
      <w:pPr>
        <w:pStyle w:val="2"/>
        <w:ind w:firstLine="709"/>
        <w:rPr>
          <w:rFonts w:ascii="Times New Roman" w:hAnsi="Times New Roman" w:cs="Times New Roman"/>
          <w:b/>
          <w:color w:val="auto"/>
          <w:sz w:val="24"/>
          <w:szCs w:val="24"/>
        </w:rPr>
      </w:pPr>
      <w:bookmarkStart w:id="51" w:name="_Toc101344323"/>
      <w:r w:rsidRPr="00AA735E">
        <w:rPr>
          <w:rFonts w:ascii="Times New Roman" w:hAnsi="Times New Roman" w:cs="Times New Roman"/>
          <w:b/>
          <w:color w:val="auto"/>
          <w:sz w:val="24"/>
          <w:szCs w:val="24"/>
        </w:rPr>
        <w:lastRenderedPageBreak/>
        <w:t>2.5 Иные диагностические исследования</w:t>
      </w:r>
      <w:bookmarkEnd w:id="51"/>
    </w:p>
    <w:p w14:paraId="39D848F0" w14:textId="28298994" w:rsidR="00CE5896" w:rsidRPr="001B355F" w:rsidRDefault="00CE5896" w:rsidP="00890A6D">
      <w:pPr>
        <w:pStyle w:val="a3"/>
        <w:numPr>
          <w:ilvl w:val="0"/>
          <w:numId w:val="23"/>
        </w:numPr>
        <w:spacing w:after="0"/>
        <w:rPr>
          <w:szCs w:val="24"/>
        </w:rPr>
      </w:pPr>
      <w:r w:rsidRPr="001B355F">
        <w:rPr>
          <w:b/>
          <w:szCs w:val="24"/>
        </w:rPr>
        <w:t>Рекомендуются</w:t>
      </w:r>
      <w:r w:rsidRPr="001B355F">
        <w:rPr>
          <w:szCs w:val="24"/>
        </w:rPr>
        <w:t xml:space="preserve"> всем пациентам с предварительным диагнозом </w:t>
      </w:r>
      <w:r w:rsidR="00560D99">
        <w:rPr>
          <w:szCs w:val="24"/>
        </w:rPr>
        <w:t>мастоцитоз</w:t>
      </w:r>
      <w:r w:rsidRPr="001B355F">
        <w:rPr>
          <w:szCs w:val="24"/>
        </w:rPr>
        <w:t xml:space="preserve"> прием (осмотр, консультация) врача-невролога, врача-кардиолога, врача-хирурга, врача-</w:t>
      </w:r>
      <w:r w:rsidR="000F0E65" w:rsidRPr="001B355F">
        <w:rPr>
          <w:szCs w:val="24"/>
        </w:rPr>
        <w:t>кардиолога</w:t>
      </w:r>
      <w:r w:rsidRPr="001B355F">
        <w:rPr>
          <w:szCs w:val="24"/>
        </w:rPr>
        <w:t>, врача-гастроэнтеролога</w:t>
      </w:r>
      <w:r w:rsidR="000F0E65" w:rsidRPr="001B355F">
        <w:rPr>
          <w:szCs w:val="24"/>
        </w:rPr>
        <w:t>, врача – иммунолога, врача - аллерголога</w:t>
      </w:r>
      <w:r w:rsidRPr="001B355F">
        <w:rPr>
          <w:szCs w:val="24"/>
        </w:rPr>
        <w:t>, при наличии жалоб неврологического характера, в случае развития осложнений (тромбоз воротной вены, ветвей воротной вены, селезеночной вены, верхней брыжеечной вены) для диагностики и лечения сопутствующей патологии</w:t>
      </w:r>
      <w:r w:rsidR="000F0E65" w:rsidRPr="001B355F">
        <w:rPr>
          <w:szCs w:val="24"/>
        </w:rPr>
        <w:t>, анафилаксии</w:t>
      </w:r>
      <w:r w:rsidRPr="001B355F">
        <w:rPr>
          <w:szCs w:val="24"/>
        </w:rPr>
        <w:t xml:space="preserve"> [19</w:t>
      </w:r>
      <w:r w:rsidR="000F0E65" w:rsidRPr="001B355F">
        <w:rPr>
          <w:szCs w:val="24"/>
        </w:rPr>
        <w:t>, 5</w:t>
      </w:r>
      <w:r w:rsidR="005B0D7A" w:rsidRPr="001B355F">
        <w:rPr>
          <w:szCs w:val="24"/>
        </w:rPr>
        <w:t>9</w:t>
      </w:r>
      <w:r w:rsidRPr="001B355F">
        <w:rPr>
          <w:szCs w:val="24"/>
        </w:rPr>
        <w:t>].</w:t>
      </w:r>
    </w:p>
    <w:p w14:paraId="3972E924" w14:textId="77777777" w:rsidR="00CE5896" w:rsidRPr="001B355F" w:rsidRDefault="00CE5896" w:rsidP="00CE5896">
      <w:pPr>
        <w:contextualSpacing/>
        <w:rPr>
          <w:b/>
          <w:szCs w:val="24"/>
        </w:rPr>
      </w:pPr>
      <w:r w:rsidRPr="001B355F">
        <w:rPr>
          <w:b/>
          <w:szCs w:val="24"/>
        </w:rPr>
        <w:t xml:space="preserve">Уровень убедительности рекомендаций </w:t>
      </w:r>
      <w:r w:rsidRPr="001B355F">
        <w:rPr>
          <w:b/>
          <w:szCs w:val="24"/>
          <w:lang w:val="en-US"/>
        </w:rPr>
        <w:t>C</w:t>
      </w:r>
      <w:r w:rsidRPr="001B355F">
        <w:rPr>
          <w:b/>
          <w:szCs w:val="24"/>
        </w:rPr>
        <w:t xml:space="preserve"> (уровень достоверности доказательств – 5)</w:t>
      </w:r>
    </w:p>
    <w:p w14:paraId="6D521D55" w14:textId="0265FE88" w:rsidR="001154D2" w:rsidRPr="001B355F" w:rsidRDefault="001154D2" w:rsidP="00890A6D">
      <w:pPr>
        <w:pStyle w:val="a3"/>
        <w:numPr>
          <w:ilvl w:val="0"/>
          <w:numId w:val="20"/>
        </w:numPr>
        <w:spacing w:after="0"/>
        <w:rPr>
          <w:szCs w:val="24"/>
        </w:rPr>
      </w:pPr>
      <w:r w:rsidRPr="001B355F">
        <w:rPr>
          <w:b/>
          <w:szCs w:val="24"/>
        </w:rPr>
        <w:t>Рекомендуется</w:t>
      </w:r>
      <w:r w:rsidRPr="001B355F">
        <w:rPr>
          <w:szCs w:val="24"/>
        </w:rPr>
        <w:t xml:space="preserve"> всем пациентам с предварительным диагнозом мастоцитоз проводить дифференциальную диагностику с целью установления точного диагноза.</w:t>
      </w:r>
    </w:p>
    <w:p w14:paraId="023C3F45" w14:textId="77777777" w:rsidR="001154D2" w:rsidRPr="001B355F" w:rsidRDefault="001154D2" w:rsidP="001154D2">
      <w:pPr>
        <w:rPr>
          <w:b/>
          <w:szCs w:val="24"/>
        </w:rPr>
      </w:pPr>
      <w:r w:rsidRPr="001B355F">
        <w:rPr>
          <w:b/>
          <w:szCs w:val="24"/>
        </w:rPr>
        <w:t xml:space="preserve">Уровень убедительности рекомендаций </w:t>
      </w:r>
      <w:r w:rsidRPr="001B355F">
        <w:rPr>
          <w:b/>
          <w:szCs w:val="24"/>
          <w:lang w:val="en-US"/>
        </w:rPr>
        <w:t>C</w:t>
      </w:r>
      <w:r w:rsidRPr="001B355F">
        <w:rPr>
          <w:b/>
          <w:szCs w:val="24"/>
        </w:rPr>
        <w:t xml:space="preserve"> (уровень достоверности доказательств – 5)</w:t>
      </w:r>
    </w:p>
    <w:p w14:paraId="3018F3F2" w14:textId="4B8534BA" w:rsidR="00552945" w:rsidRPr="001B355F" w:rsidRDefault="001154D2" w:rsidP="00552945">
      <w:pPr>
        <w:ind w:firstLine="851"/>
        <w:rPr>
          <w:i/>
        </w:rPr>
      </w:pPr>
      <w:r w:rsidRPr="001B355F">
        <w:rPr>
          <w:b/>
          <w:szCs w:val="24"/>
        </w:rPr>
        <w:t>Комментарии</w:t>
      </w:r>
      <w:r w:rsidRPr="001B355F">
        <w:rPr>
          <w:szCs w:val="24"/>
        </w:rPr>
        <w:t>:</w:t>
      </w:r>
      <w:r w:rsidR="00552945" w:rsidRPr="001B355F">
        <w:rPr>
          <w:szCs w:val="24"/>
        </w:rPr>
        <w:t xml:space="preserve"> </w:t>
      </w:r>
      <w:r w:rsidR="00552945" w:rsidRPr="001B355F">
        <w:rPr>
          <w:i/>
        </w:rPr>
        <w:t>Дифференциальная диагностика должна проводиться с большим количеством заболеваний [</w:t>
      </w:r>
      <w:r w:rsidR="000F0E65" w:rsidRPr="001B355F">
        <w:rPr>
          <w:i/>
        </w:rPr>
        <w:t>19, 5</w:t>
      </w:r>
      <w:r w:rsidR="005B0D7A" w:rsidRPr="001B355F">
        <w:rPr>
          <w:i/>
        </w:rPr>
        <w:t>7</w:t>
      </w:r>
      <w:r w:rsidR="000F0E65" w:rsidRPr="001B355F">
        <w:rPr>
          <w:i/>
        </w:rPr>
        <w:t>, 5</w:t>
      </w:r>
      <w:r w:rsidR="005B0D7A" w:rsidRPr="001B355F">
        <w:rPr>
          <w:i/>
        </w:rPr>
        <w:t>8</w:t>
      </w:r>
      <w:r w:rsidR="000F0E65" w:rsidRPr="001B355F">
        <w:rPr>
          <w:i/>
        </w:rPr>
        <w:t>, 5</w:t>
      </w:r>
      <w:r w:rsidR="005B0D7A" w:rsidRPr="001B355F">
        <w:rPr>
          <w:i/>
        </w:rPr>
        <w:t>9</w:t>
      </w:r>
      <w:r w:rsidR="00552945" w:rsidRPr="001B355F">
        <w:rPr>
          <w:i/>
        </w:rPr>
        <w:t>].</w:t>
      </w:r>
      <w:bookmarkEnd w:id="42"/>
      <w:r w:rsidR="00552945" w:rsidRPr="001B355F">
        <w:rPr>
          <w:i/>
        </w:rPr>
        <w:t xml:space="preserve"> </w:t>
      </w:r>
    </w:p>
    <w:p w14:paraId="75F77416" w14:textId="77777777" w:rsidR="007D3716" w:rsidRPr="001B355F" w:rsidRDefault="007D3716" w:rsidP="007D3716">
      <w:pPr>
        <w:ind w:firstLine="851"/>
        <w:rPr>
          <w:i/>
        </w:rPr>
      </w:pPr>
      <w:r w:rsidRPr="001B355F">
        <w:rPr>
          <w:i/>
        </w:rPr>
        <w:t>Заболевания сердечно – сосудистой системы: гиперчувствительность коронарных сосудов (синдром Куниса), синдром постуральной ортостатической тахикардии.</w:t>
      </w:r>
    </w:p>
    <w:p w14:paraId="312D6601" w14:textId="77777777" w:rsidR="007D3716" w:rsidRPr="001B355F" w:rsidRDefault="007D3716" w:rsidP="007D3716">
      <w:pPr>
        <w:ind w:firstLine="851"/>
        <w:rPr>
          <w:i/>
        </w:rPr>
      </w:pPr>
      <w:r w:rsidRPr="001B355F">
        <w:rPr>
          <w:i/>
        </w:rPr>
        <w:t xml:space="preserve">Заболевания эндокринной системы: </w:t>
      </w:r>
      <w:r w:rsidRPr="001B355F">
        <w:rPr>
          <w:i/>
          <w:iCs/>
        </w:rPr>
        <w:t>ф</w:t>
      </w:r>
      <w:r w:rsidRPr="001B355F">
        <w:rPr>
          <w:i/>
        </w:rPr>
        <w:t>ибромиалгия, опухоли паращитовидных желез, феохромоцитома, карциноид.</w:t>
      </w:r>
    </w:p>
    <w:p w14:paraId="35AF1180" w14:textId="77777777" w:rsidR="007D3716" w:rsidRPr="001B355F" w:rsidRDefault="007D3716" w:rsidP="007D3716">
      <w:pPr>
        <w:ind w:firstLine="851"/>
        <w:rPr>
          <w:i/>
        </w:rPr>
      </w:pPr>
      <w:r w:rsidRPr="001B355F">
        <w:rPr>
          <w:i/>
        </w:rPr>
        <w:t>Заболевания желудочно-кишечного тракта: эозинофильный эзофагит, эозинофильный гастроэнтерит, гастроэзофагеальная рефлюксная болезнь, глютеновая энтеропатия (целиакия), синдром раздраженного кишечника, опухоли кишечника с секрецией вазоактивного интестинального пептида.</w:t>
      </w:r>
    </w:p>
    <w:p w14:paraId="183F2CE0" w14:textId="77777777" w:rsidR="007D3716" w:rsidRPr="001B355F" w:rsidRDefault="007D3716" w:rsidP="007D3716">
      <w:pPr>
        <w:ind w:firstLine="851"/>
        <w:rPr>
          <w:i/>
        </w:rPr>
      </w:pPr>
      <w:r w:rsidRPr="001B355F">
        <w:rPr>
          <w:i/>
        </w:rPr>
        <w:t>Иммунологические состояния: анафилаксия с определяемой причиной, идиопатическая анафилаксия, заболевания со стимуляцией воспаления (дефицит антагонистов рецепторов интерлейкина-1 и др.), системный синдром гипериммуноглобулинемии Е, васкулиты, системная склеродермия</w:t>
      </w:r>
    </w:p>
    <w:p w14:paraId="4AA94AE4" w14:textId="77777777" w:rsidR="007D3716" w:rsidRPr="001B355F" w:rsidRDefault="007D3716" w:rsidP="007D3716">
      <w:pPr>
        <w:ind w:firstLine="851"/>
        <w:rPr>
          <w:i/>
        </w:rPr>
      </w:pPr>
      <w:r w:rsidRPr="001B355F">
        <w:rPr>
          <w:i/>
        </w:rPr>
        <w:t xml:space="preserve">Неврологические и психиатрические состояния: </w:t>
      </w:r>
      <w:r w:rsidRPr="001B355F">
        <w:rPr>
          <w:i/>
          <w:iCs/>
        </w:rPr>
        <w:t>тр</w:t>
      </w:r>
      <w:r w:rsidRPr="001B355F">
        <w:rPr>
          <w:i/>
        </w:rPr>
        <w:t>евожно-депрессивные расстройства, синдром хронической усталости, синдром смешанного органического поражения головного мозга, автономная дисфункция, рассеянный склероз</w:t>
      </w:r>
    </w:p>
    <w:p w14:paraId="5BAAEB89" w14:textId="77777777" w:rsidR="007D3716" w:rsidRPr="001B355F" w:rsidRDefault="007D3716" w:rsidP="007D3716">
      <w:pPr>
        <w:ind w:firstLine="851"/>
        <w:rPr>
          <w:i/>
        </w:rPr>
      </w:pPr>
      <w:r w:rsidRPr="001B355F">
        <w:rPr>
          <w:i/>
        </w:rPr>
        <w:lastRenderedPageBreak/>
        <w:t xml:space="preserve">Заболевания кожи: </w:t>
      </w:r>
      <w:r w:rsidRPr="001B355F">
        <w:rPr>
          <w:i/>
          <w:iCs/>
        </w:rPr>
        <w:t>и</w:t>
      </w:r>
      <w:r w:rsidRPr="001B355F">
        <w:rPr>
          <w:i/>
        </w:rPr>
        <w:t>диопатическая гиперемия, нейрофиброматоз («пятна кофе с молоком»), синдром Олбрайта, поствоспалительная гиперпигментация, вторичный сифилис, хроническая крапивница, атопический дерматит, болезнь Эддисона, лентиго, хроническая буллезная болезнь детей, линейный IgA дерматоз, стафилококковая инфекция, токсидермия, буллезный пемфигоид, буллезное импетиго младенческого возраста, врожденный невус, ювенильная ксантогранулема, лейкемиды, лимфома с вовлечением кожи, нейробластома</w:t>
      </w:r>
    </w:p>
    <w:p w14:paraId="7F37B816" w14:textId="73C35DDA" w:rsidR="00552945" w:rsidRPr="001B355F" w:rsidRDefault="00552945" w:rsidP="00AE464C">
      <w:pPr>
        <w:ind w:firstLine="851"/>
        <w:rPr>
          <w:i/>
        </w:rPr>
      </w:pPr>
      <w:r w:rsidRPr="001B355F">
        <w:rPr>
          <w:i/>
        </w:rPr>
        <w:t>Поражение кожи: Диффузные или локализованные красновато-коричневые папулы или пятна (Крапивница, Множественные невусы, Гистиоцитоз из клеток Лангерганса, Ювенильная ксантогранулема, Узловая чесотка, Атопический дерматит, Вторичный сифилис, Токсидермия, Лейкемиды); Пятна «кофе с молоком» (Множественный лентигиноз, Буллезные поражения, Линейный IgA-зависимый буллезный дерматоз, Буллезное импетиго, Буллезный эпидермолиз, Реакция на укус членистоногих, Токсический эпидермальный некролиз, Синдром недержания пигмента, Нейрофиброматоз, Синдром Олбрайта); Единичные папулы или узелки (Врожденный невус, Ювенильная ксантогранулема, П</w:t>
      </w:r>
      <w:r w:rsidR="00AE464C" w:rsidRPr="001B355F">
        <w:rPr>
          <w:i/>
        </w:rPr>
        <w:t>севдолимфома).</w:t>
      </w:r>
    </w:p>
    <w:p w14:paraId="471AD763" w14:textId="030AFC16" w:rsidR="007D3716" w:rsidRPr="00AA735E" w:rsidRDefault="00AE464C" w:rsidP="00C72809">
      <w:pPr>
        <w:pStyle w:val="2"/>
        <w:ind w:firstLine="709"/>
        <w:rPr>
          <w:rFonts w:ascii="Times New Roman" w:hAnsi="Times New Roman" w:cs="Times New Roman"/>
          <w:b/>
          <w:color w:val="auto"/>
          <w:sz w:val="24"/>
          <w:szCs w:val="24"/>
        </w:rPr>
      </w:pPr>
      <w:bookmarkStart w:id="52" w:name="_Toc56558491"/>
      <w:bookmarkStart w:id="53" w:name="_Toc101344324"/>
      <w:r w:rsidRPr="00AA735E">
        <w:rPr>
          <w:rFonts w:ascii="Times New Roman" w:hAnsi="Times New Roman" w:cs="Times New Roman"/>
          <w:b/>
          <w:color w:val="auto"/>
          <w:sz w:val="24"/>
          <w:szCs w:val="24"/>
        </w:rPr>
        <w:t xml:space="preserve">2.6 </w:t>
      </w:r>
      <w:r w:rsidR="007D3716" w:rsidRPr="00AA735E">
        <w:rPr>
          <w:rFonts w:ascii="Times New Roman" w:hAnsi="Times New Roman" w:cs="Times New Roman"/>
          <w:b/>
          <w:color w:val="auto"/>
          <w:sz w:val="24"/>
          <w:szCs w:val="24"/>
        </w:rPr>
        <w:t>Дополнительная информация, влияющая на течение и исход заболевания.</w:t>
      </w:r>
      <w:bookmarkEnd w:id="52"/>
      <w:bookmarkEnd w:id="53"/>
      <w:r w:rsidR="007D3716" w:rsidRPr="00AA735E">
        <w:rPr>
          <w:rFonts w:ascii="Times New Roman" w:hAnsi="Times New Roman" w:cs="Times New Roman"/>
          <w:b/>
          <w:color w:val="auto"/>
          <w:sz w:val="24"/>
          <w:szCs w:val="24"/>
        </w:rPr>
        <w:t xml:space="preserve"> </w:t>
      </w:r>
    </w:p>
    <w:p w14:paraId="6BC5CB07" w14:textId="5C656B0D" w:rsidR="007D3716" w:rsidRPr="00AA735E" w:rsidRDefault="00AE464C" w:rsidP="00C72809">
      <w:pPr>
        <w:pStyle w:val="3"/>
        <w:ind w:firstLine="709"/>
        <w:rPr>
          <w:rFonts w:ascii="Times New Roman" w:hAnsi="Times New Roman" w:cs="Times New Roman"/>
          <w:b/>
          <w:color w:val="auto"/>
        </w:rPr>
      </w:pPr>
      <w:bookmarkStart w:id="54" w:name="_Toc56558492"/>
      <w:bookmarkStart w:id="55" w:name="_Toc101344325"/>
      <w:r w:rsidRPr="00AA735E">
        <w:rPr>
          <w:rFonts w:ascii="Times New Roman" w:hAnsi="Times New Roman" w:cs="Times New Roman"/>
          <w:b/>
          <w:color w:val="auto"/>
        </w:rPr>
        <w:t xml:space="preserve">2.6.1 </w:t>
      </w:r>
      <w:r w:rsidR="007D3716" w:rsidRPr="00AA735E">
        <w:rPr>
          <w:rFonts w:ascii="Times New Roman" w:hAnsi="Times New Roman" w:cs="Times New Roman"/>
          <w:b/>
          <w:color w:val="auto"/>
        </w:rPr>
        <w:t>Прогноз</w:t>
      </w:r>
      <w:bookmarkEnd w:id="54"/>
      <w:bookmarkEnd w:id="55"/>
    </w:p>
    <w:p w14:paraId="2154C8BB" w14:textId="40F7CEB5" w:rsidR="00552945" w:rsidRPr="001B355F" w:rsidRDefault="00552945" w:rsidP="00890A6D">
      <w:pPr>
        <w:pStyle w:val="a3"/>
        <w:numPr>
          <w:ilvl w:val="0"/>
          <w:numId w:val="26"/>
        </w:numPr>
        <w:spacing w:after="0"/>
        <w:rPr>
          <w:szCs w:val="24"/>
        </w:rPr>
      </w:pPr>
      <w:r w:rsidRPr="001B355F">
        <w:rPr>
          <w:b/>
          <w:szCs w:val="24"/>
        </w:rPr>
        <w:t>Рекомендуетс</w:t>
      </w:r>
      <w:r w:rsidRPr="001B355F">
        <w:rPr>
          <w:szCs w:val="24"/>
        </w:rPr>
        <w:t xml:space="preserve">я применять стратификацию риска у пациентов с мастоцитозом для оценки </w:t>
      </w:r>
      <w:r w:rsidR="00AE464C" w:rsidRPr="001B355F">
        <w:rPr>
          <w:szCs w:val="24"/>
        </w:rPr>
        <w:t xml:space="preserve">ожидаемой </w:t>
      </w:r>
      <w:r w:rsidRPr="001B355F">
        <w:rPr>
          <w:szCs w:val="24"/>
        </w:rPr>
        <w:t>общей выживаемости</w:t>
      </w:r>
      <w:r w:rsidR="00AE464C" w:rsidRPr="001B355F">
        <w:rPr>
          <w:szCs w:val="24"/>
        </w:rPr>
        <w:t xml:space="preserve"> (ОВ)</w:t>
      </w:r>
      <w:r w:rsidRPr="001B355F">
        <w:rPr>
          <w:szCs w:val="24"/>
        </w:rPr>
        <w:t>.</w:t>
      </w:r>
    </w:p>
    <w:p w14:paraId="4CA56275" w14:textId="77777777" w:rsidR="00552945" w:rsidRPr="001B355F" w:rsidRDefault="00552945" w:rsidP="00552945">
      <w:pPr>
        <w:contextualSpacing/>
        <w:rPr>
          <w:b/>
          <w:szCs w:val="24"/>
        </w:rPr>
      </w:pPr>
      <w:r w:rsidRPr="001B355F">
        <w:rPr>
          <w:b/>
          <w:szCs w:val="24"/>
        </w:rPr>
        <w:t>Уровень убедительности рекомендаций С (уровень достоверности доказательств –4)</w:t>
      </w:r>
    </w:p>
    <w:p w14:paraId="1E0AB21F" w14:textId="61B24CB2" w:rsidR="007D3716" w:rsidRPr="00AA735E" w:rsidRDefault="00552945" w:rsidP="00AE464C">
      <w:pPr>
        <w:rPr>
          <w:i/>
        </w:rPr>
      </w:pPr>
      <w:r w:rsidRPr="001B355F">
        <w:rPr>
          <w:b/>
          <w:szCs w:val="24"/>
        </w:rPr>
        <w:t>Комментарии:</w:t>
      </w:r>
      <w:r w:rsidR="00AE464C" w:rsidRPr="001B355F">
        <w:t xml:space="preserve"> </w:t>
      </w:r>
      <w:r w:rsidR="00AA735E" w:rsidRPr="00AA735E">
        <w:rPr>
          <w:i/>
        </w:rPr>
        <w:t>п</w:t>
      </w:r>
      <w:r w:rsidR="007D3716" w:rsidRPr="00AA735E">
        <w:rPr>
          <w:i/>
        </w:rPr>
        <w:t xml:space="preserve">родолжительность жизни больных СМ короче, чем в общей популяции </w:t>
      </w:r>
      <w:proofErr w:type="gramStart"/>
      <w:r w:rsidR="007D3716" w:rsidRPr="00AA735E">
        <w:rPr>
          <w:i/>
        </w:rPr>
        <w:t>людей</w:t>
      </w:r>
      <w:proofErr w:type="gramEnd"/>
      <w:r w:rsidR="007D3716" w:rsidRPr="00AA735E">
        <w:rPr>
          <w:i/>
        </w:rPr>
        <w:t xml:space="preserve"> соответствующих по полу и возрасту, причем пик смертности приходится на первые 3–5 лет после диагностики заболевания</w:t>
      </w:r>
      <w:r w:rsidR="00AE464C" w:rsidRPr="00AA735E">
        <w:rPr>
          <w:i/>
        </w:rPr>
        <w:t xml:space="preserve"> [5</w:t>
      </w:r>
      <w:r w:rsidR="005B0D7A" w:rsidRPr="00AA735E">
        <w:rPr>
          <w:i/>
        </w:rPr>
        <w:t>5</w:t>
      </w:r>
      <w:r w:rsidR="00AE464C" w:rsidRPr="00AA735E">
        <w:rPr>
          <w:i/>
        </w:rPr>
        <w:t>]. Общая выживаемость различается в нозологических формах мтоцитоза. В связи с этим н</w:t>
      </w:r>
      <w:r w:rsidR="007D3716" w:rsidRPr="00AA735E">
        <w:rPr>
          <w:i/>
        </w:rPr>
        <w:t>еобходимо установление диагноза в соответствии с классификацией ВОЗ 2017 г. Медиана ОВ у больных ИСМ составляет 198 мес., при этом не выявлено статистически значимого различия с контрольной группой (</w:t>
      </w:r>
      <w:proofErr w:type="gramStart"/>
      <w:r w:rsidR="007D3716" w:rsidRPr="00AA735E">
        <w:rPr>
          <w:i/>
        </w:rPr>
        <w:t>люди</w:t>
      </w:r>
      <w:proofErr w:type="gramEnd"/>
      <w:r w:rsidR="007D3716" w:rsidRPr="00AA735E">
        <w:rPr>
          <w:i/>
        </w:rPr>
        <w:t xml:space="preserve"> соответствующие по возрасту и полу). Медиана ОВ у больных СМ-АГЗ составляет 24 мес. Медиана ОВ у больных ТКЛ - 2 мес. [</w:t>
      </w:r>
      <w:r w:rsidR="00AE464C" w:rsidRPr="00AA735E">
        <w:rPr>
          <w:i/>
        </w:rPr>
        <w:t>19</w:t>
      </w:r>
      <w:r w:rsidR="007D3716" w:rsidRPr="00AA735E">
        <w:rPr>
          <w:i/>
        </w:rPr>
        <w:t>].</w:t>
      </w:r>
    </w:p>
    <w:p w14:paraId="1B601C5E" w14:textId="2F80DF85" w:rsidR="007D3716" w:rsidRPr="00AA735E" w:rsidRDefault="007D3716" w:rsidP="007D3716">
      <w:pPr>
        <w:ind w:firstLine="851"/>
        <w:rPr>
          <w:i/>
        </w:rPr>
      </w:pPr>
      <w:r w:rsidRPr="00AA735E">
        <w:rPr>
          <w:i/>
        </w:rPr>
        <w:t xml:space="preserve">Неблагоприятными прогностическими факторами при СМ являются пожилой возраст, кахексия, анемия, тромбоцитопения, гипоальбуминемия, бластные клетки в пунктате костного </w:t>
      </w:r>
      <w:proofErr w:type="gramStart"/>
      <w:r w:rsidRPr="00AA735E">
        <w:rPr>
          <w:i/>
        </w:rPr>
        <w:t>мозга &gt;</w:t>
      </w:r>
      <w:proofErr w:type="gramEnd"/>
      <w:r w:rsidRPr="00AA735E">
        <w:rPr>
          <w:i/>
        </w:rPr>
        <w:t xml:space="preserve"> 5 %, эозинофилия, спленомегалия, повышение активности </w:t>
      </w:r>
      <w:r w:rsidRPr="00AA735E">
        <w:rPr>
          <w:i/>
        </w:rPr>
        <w:lastRenderedPageBreak/>
        <w:t xml:space="preserve">щелочной фосфазтазы в сыворотке, неблагоприятный кариотип (моносомия 7, комплексный кариотип), выявление мутаций </w:t>
      </w:r>
      <w:r w:rsidRPr="00AA735E">
        <w:rPr>
          <w:i/>
          <w:lang w:val="en-US"/>
        </w:rPr>
        <w:t>SRSF</w:t>
      </w:r>
      <w:r w:rsidRPr="00AA735E">
        <w:rPr>
          <w:i/>
        </w:rPr>
        <w:t xml:space="preserve">2, </w:t>
      </w:r>
      <w:r w:rsidRPr="00AA735E">
        <w:rPr>
          <w:i/>
          <w:lang w:val="en-US"/>
        </w:rPr>
        <w:t>ASXL</w:t>
      </w:r>
      <w:r w:rsidRPr="00AA735E">
        <w:rPr>
          <w:i/>
        </w:rPr>
        <w:t xml:space="preserve">1, </w:t>
      </w:r>
      <w:r w:rsidRPr="00AA735E">
        <w:rPr>
          <w:i/>
          <w:lang w:val="en-US"/>
        </w:rPr>
        <w:t>RUNX</w:t>
      </w:r>
      <w:r w:rsidRPr="00AA735E">
        <w:rPr>
          <w:i/>
        </w:rPr>
        <w:t xml:space="preserve">1, </w:t>
      </w:r>
      <w:r w:rsidRPr="00AA735E">
        <w:rPr>
          <w:i/>
          <w:lang w:val="en-US"/>
        </w:rPr>
        <w:t>EZH</w:t>
      </w:r>
      <w:r w:rsidRPr="00AA735E">
        <w:rPr>
          <w:i/>
        </w:rPr>
        <w:t xml:space="preserve">2, </w:t>
      </w:r>
      <w:r w:rsidRPr="00AA735E">
        <w:rPr>
          <w:i/>
          <w:lang w:val="en-US"/>
        </w:rPr>
        <w:t>CBL</w:t>
      </w:r>
      <w:r w:rsidRPr="00AA735E">
        <w:rPr>
          <w:i/>
        </w:rPr>
        <w:t xml:space="preserve"> [</w:t>
      </w:r>
      <w:r w:rsidR="00AE464C" w:rsidRPr="00AA735E">
        <w:rPr>
          <w:i/>
        </w:rPr>
        <w:t>6</w:t>
      </w:r>
      <w:r w:rsidR="005B0D7A" w:rsidRPr="00AA735E">
        <w:rPr>
          <w:i/>
        </w:rPr>
        <w:t>6</w:t>
      </w:r>
      <w:r w:rsidRPr="00AA735E">
        <w:rPr>
          <w:i/>
        </w:rPr>
        <w:t>].</w:t>
      </w:r>
    </w:p>
    <w:p w14:paraId="512CF21A" w14:textId="21C05A45" w:rsidR="007D3716" w:rsidRPr="00AA735E" w:rsidRDefault="007D3716" w:rsidP="007D3716">
      <w:pPr>
        <w:ind w:firstLine="851"/>
        <w:rPr>
          <w:i/>
        </w:rPr>
      </w:pPr>
      <w:r w:rsidRPr="00AA735E">
        <w:rPr>
          <w:i/>
        </w:rPr>
        <w:t>Разработаны прогностические шкалы для больных СМ, которые представляют собой интегральные системы оценки. Целью этих систем является общая оценка состояния больного по совокупности клинических и лабораторных параметров без акцентирования внимания на каждом параметре в отдельности</w:t>
      </w:r>
      <w:r w:rsidR="00AE464C" w:rsidRPr="00AA735E">
        <w:rPr>
          <w:i/>
        </w:rPr>
        <w:t xml:space="preserve">. У больных мастоцитозом </w:t>
      </w:r>
      <w:r w:rsidRPr="00AA735E">
        <w:rPr>
          <w:i/>
        </w:rPr>
        <w:t xml:space="preserve">определяется тяжесть состояния и ожидаемая продолжительность жизни. Прогностические системы </w:t>
      </w:r>
      <w:r w:rsidRPr="00AA735E">
        <w:rPr>
          <w:i/>
          <w:lang w:val="en-US"/>
        </w:rPr>
        <w:t>IPSM</w:t>
      </w:r>
      <w:r w:rsidRPr="00AA735E">
        <w:rPr>
          <w:i/>
        </w:rPr>
        <w:t xml:space="preserve"> (</w:t>
      </w:r>
      <w:r w:rsidRPr="00AA735E">
        <w:rPr>
          <w:i/>
          <w:lang w:val="en-US"/>
        </w:rPr>
        <w:t>International</w:t>
      </w:r>
      <w:r w:rsidRPr="00AA735E">
        <w:rPr>
          <w:i/>
        </w:rPr>
        <w:t xml:space="preserve"> </w:t>
      </w:r>
      <w:r w:rsidRPr="00AA735E">
        <w:rPr>
          <w:i/>
          <w:lang w:val="en-US"/>
        </w:rPr>
        <w:t>prognostic</w:t>
      </w:r>
      <w:r w:rsidRPr="00AA735E">
        <w:rPr>
          <w:i/>
        </w:rPr>
        <w:t xml:space="preserve"> </w:t>
      </w:r>
      <w:r w:rsidRPr="00AA735E">
        <w:rPr>
          <w:i/>
          <w:lang w:val="en-US"/>
        </w:rPr>
        <w:t>scoring</w:t>
      </w:r>
      <w:r w:rsidRPr="00AA735E">
        <w:rPr>
          <w:i/>
        </w:rPr>
        <w:t xml:space="preserve"> </w:t>
      </w:r>
      <w:r w:rsidRPr="00AA735E">
        <w:rPr>
          <w:i/>
          <w:lang w:val="en-US"/>
        </w:rPr>
        <w:t>system</w:t>
      </w:r>
      <w:r w:rsidRPr="00AA735E">
        <w:rPr>
          <w:i/>
        </w:rPr>
        <w:t xml:space="preserve"> </w:t>
      </w:r>
      <w:r w:rsidRPr="00AA735E">
        <w:rPr>
          <w:i/>
          <w:lang w:val="en-US"/>
        </w:rPr>
        <w:t>for</w:t>
      </w:r>
      <w:r w:rsidRPr="00AA735E">
        <w:rPr>
          <w:i/>
        </w:rPr>
        <w:t xml:space="preserve"> </w:t>
      </w:r>
      <w:r w:rsidRPr="00AA735E">
        <w:rPr>
          <w:i/>
          <w:lang w:val="en-US"/>
        </w:rPr>
        <w:t>mastocytosis</w:t>
      </w:r>
      <w:r w:rsidRPr="00AA735E">
        <w:rPr>
          <w:i/>
        </w:rPr>
        <w:t>) основываются только на клинических переменных [</w:t>
      </w:r>
      <w:r w:rsidR="00AE464C" w:rsidRPr="00AA735E">
        <w:rPr>
          <w:i/>
        </w:rPr>
        <w:t>6</w:t>
      </w:r>
      <w:r w:rsidR="005B0D7A" w:rsidRPr="00AA735E">
        <w:rPr>
          <w:i/>
        </w:rPr>
        <w:t>7</w:t>
      </w:r>
      <w:r w:rsidRPr="00AA735E">
        <w:rPr>
          <w:i/>
        </w:rPr>
        <w:t xml:space="preserve">]. </w:t>
      </w:r>
    </w:p>
    <w:p w14:paraId="1707FCF5" w14:textId="4AEFB165" w:rsidR="007D3716" w:rsidRPr="00AA735E" w:rsidRDefault="007D3716" w:rsidP="007D3716">
      <w:pPr>
        <w:ind w:firstLine="851"/>
        <w:rPr>
          <w:i/>
        </w:rPr>
      </w:pPr>
      <w:bookmarkStart w:id="56" w:name="_Toc56558493"/>
      <w:r w:rsidRPr="00AA735E">
        <w:rPr>
          <w:i/>
        </w:rPr>
        <w:t>Прогностическая система клиники Мейо (Mayo Alliance Prognostic System — MAPS) включает не только клини</w:t>
      </w:r>
      <w:r w:rsidR="00AE464C" w:rsidRPr="00AA735E">
        <w:rPr>
          <w:i/>
        </w:rPr>
        <w:t xml:space="preserve">ческие, </w:t>
      </w:r>
      <w:r w:rsidRPr="00AA735E">
        <w:rPr>
          <w:i/>
        </w:rPr>
        <w:t>лабораторные параметры, но и неблагоприятные мутации в качестве независимого фактора риска [</w:t>
      </w:r>
      <w:r w:rsidR="00E01320" w:rsidRPr="00AA735E">
        <w:rPr>
          <w:i/>
        </w:rPr>
        <w:t>6</w:t>
      </w:r>
      <w:r w:rsidR="00530AD5" w:rsidRPr="00AA735E">
        <w:rPr>
          <w:i/>
        </w:rPr>
        <w:t>8</w:t>
      </w:r>
      <w:r w:rsidRPr="00AA735E">
        <w:rPr>
          <w:i/>
        </w:rPr>
        <w:t xml:space="preserve">]. </w:t>
      </w:r>
    </w:p>
    <w:p w14:paraId="2E927A70" w14:textId="759B8332" w:rsidR="007D3716" w:rsidRPr="00AA735E" w:rsidRDefault="007D3716" w:rsidP="007D3716">
      <w:pPr>
        <w:autoSpaceDE w:val="0"/>
        <w:autoSpaceDN w:val="0"/>
        <w:adjustRightInd w:val="0"/>
        <w:ind w:firstLine="851"/>
        <w:rPr>
          <w:i/>
        </w:rPr>
      </w:pPr>
      <w:r w:rsidRPr="00AA735E">
        <w:rPr>
          <w:i/>
        </w:rPr>
        <w:t>Прогностическая система для распространенного мастоцитоза MARS (Mutation adjusted risk score for advanced mastocytosis) включает клинические, лабораторные параметры и определение неблагоприятных прогностических мутаций [</w:t>
      </w:r>
      <w:r w:rsidR="00E01320" w:rsidRPr="00AA735E">
        <w:rPr>
          <w:i/>
        </w:rPr>
        <w:t>6</w:t>
      </w:r>
      <w:r w:rsidR="00530AD5" w:rsidRPr="00AA735E">
        <w:rPr>
          <w:i/>
        </w:rPr>
        <w:t>9</w:t>
      </w:r>
      <w:r w:rsidRPr="00AA735E">
        <w:rPr>
          <w:i/>
        </w:rPr>
        <w:t xml:space="preserve">]. </w:t>
      </w:r>
    </w:p>
    <w:p w14:paraId="75CD25C8" w14:textId="489943FB" w:rsidR="00FC3840" w:rsidRPr="00AA735E" w:rsidRDefault="00FC3840" w:rsidP="00C72809">
      <w:pPr>
        <w:pStyle w:val="3"/>
        <w:ind w:firstLine="709"/>
        <w:rPr>
          <w:rFonts w:ascii="Times New Roman" w:hAnsi="Times New Roman" w:cs="Times New Roman"/>
          <w:b/>
          <w:color w:val="auto"/>
        </w:rPr>
      </w:pPr>
      <w:bookmarkStart w:id="57" w:name="_Toc101344326"/>
      <w:r w:rsidRPr="00AA735E">
        <w:rPr>
          <w:rFonts w:ascii="Times New Roman" w:hAnsi="Times New Roman" w:cs="Times New Roman"/>
          <w:b/>
          <w:color w:val="auto"/>
        </w:rPr>
        <w:t>2.6.2. Вакцинация</w:t>
      </w:r>
      <w:bookmarkEnd w:id="57"/>
    </w:p>
    <w:p w14:paraId="6A53DA7E" w14:textId="13582620" w:rsidR="00552945" w:rsidRPr="001B355F" w:rsidRDefault="00552945" w:rsidP="00890A6D">
      <w:pPr>
        <w:pStyle w:val="a3"/>
        <w:numPr>
          <w:ilvl w:val="0"/>
          <w:numId w:val="26"/>
        </w:numPr>
        <w:spacing w:after="0"/>
        <w:rPr>
          <w:szCs w:val="24"/>
        </w:rPr>
      </w:pPr>
      <w:r w:rsidRPr="001B355F">
        <w:rPr>
          <w:b/>
          <w:szCs w:val="24"/>
        </w:rPr>
        <w:t>Рекомендуетс</w:t>
      </w:r>
      <w:r w:rsidRPr="001B355F">
        <w:rPr>
          <w:szCs w:val="24"/>
        </w:rPr>
        <w:t xml:space="preserve">я </w:t>
      </w:r>
      <w:r w:rsidR="00B71C78" w:rsidRPr="001B355F">
        <w:rPr>
          <w:szCs w:val="24"/>
        </w:rPr>
        <w:t xml:space="preserve">проведение вакцинации от от </w:t>
      </w:r>
      <w:r w:rsidR="00B71C78" w:rsidRPr="001B355F">
        <w:rPr>
          <w:szCs w:val="24"/>
          <w:lang w:val="en-US"/>
        </w:rPr>
        <w:t>COVID</w:t>
      </w:r>
      <w:r w:rsidR="00B71C78" w:rsidRPr="001B355F">
        <w:rPr>
          <w:szCs w:val="24"/>
        </w:rPr>
        <w:t xml:space="preserve">-19 всем пациентам с мастоцитозом </w:t>
      </w:r>
      <w:r w:rsidR="003C598A" w:rsidRPr="001B355F">
        <w:rPr>
          <w:szCs w:val="24"/>
        </w:rPr>
        <w:t>с полным контролем симптомов, опосредоанных мастоцитозом,</w:t>
      </w:r>
      <w:r w:rsidR="00B71C78" w:rsidRPr="001B355F">
        <w:rPr>
          <w:szCs w:val="24"/>
        </w:rPr>
        <w:t xml:space="preserve"> с целью профилактики заболеваемости или тяжелого течения новой коронавирусной инфекции</w:t>
      </w:r>
      <w:r w:rsidRPr="001B355F">
        <w:rPr>
          <w:szCs w:val="24"/>
        </w:rPr>
        <w:t>.</w:t>
      </w:r>
    </w:p>
    <w:p w14:paraId="2DF1FABA" w14:textId="77777777" w:rsidR="00552945" w:rsidRPr="001B355F" w:rsidRDefault="00552945" w:rsidP="00552945">
      <w:pPr>
        <w:contextualSpacing/>
        <w:rPr>
          <w:b/>
          <w:szCs w:val="24"/>
        </w:rPr>
      </w:pPr>
      <w:r w:rsidRPr="001B355F">
        <w:rPr>
          <w:b/>
          <w:szCs w:val="24"/>
        </w:rPr>
        <w:t>Уровень убедительности рекомендаций С (уровень достоверности доказательств –4)</w:t>
      </w:r>
    </w:p>
    <w:p w14:paraId="59DEEC77" w14:textId="326BFA40" w:rsidR="009A61EA" w:rsidRPr="001B355F" w:rsidRDefault="00552945" w:rsidP="00AA735E">
      <w:pPr>
        <w:autoSpaceDE w:val="0"/>
        <w:autoSpaceDN w:val="0"/>
        <w:adjustRightInd w:val="0"/>
        <w:ind w:firstLine="851"/>
        <w:rPr>
          <w:i/>
          <w:szCs w:val="24"/>
        </w:rPr>
      </w:pPr>
      <w:r w:rsidRPr="001B355F">
        <w:rPr>
          <w:b/>
          <w:szCs w:val="24"/>
        </w:rPr>
        <w:t>Комментарии:</w:t>
      </w:r>
      <w:r w:rsidR="00AA735E">
        <w:rPr>
          <w:b/>
          <w:szCs w:val="24"/>
        </w:rPr>
        <w:t xml:space="preserve"> </w:t>
      </w:r>
      <w:r w:rsidR="00AA735E">
        <w:rPr>
          <w:i/>
          <w:szCs w:val="24"/>
        </w:rPr>
        <w:t>в</w:t>
      </w:r>
      <w:r w:rsidR="009A61EA" w:rsidRPr="001B355F">
        <w:rPr>
          <w:i/>
          <w:szCs w:val="24"/>
        </w:rPr>
        <w:t xml:space="preserve">недрение одобренных вакцин от </w:t>
      </w:r>
      <w:r w:rsidR="009A61EA" w:rsidRPr="001B355F">
        <w:rPr>
          <w:i/>
          <w:szCs w:val="24"/>
          <w:lang w:val="en-US"/>
        </w:rPr>
        <w:t>COVID</w:t>
      </w:r>
      <w:r w:rsidR="009A61EA" w:rsidRPr="001B355F">
        <w:rPr>
          <w:i/>
          <w:szCs w:val="24"/>
        </w:rPr>
        <w:t>-19 (прежде всего с использованием технологии на основе мРНК) привели к нескольким сообщениям о тяжелых аллергических реакциях, включая анафилаксию [</w:t>
      </w:r>
      <w:r w:rsidR="00530AD5" w:rsidRPr="001B355F">
        <w:rPr>
          <w:i/>
          <w:szCs w:val="24"/>
        </w:rPr>
        <w:t>70, 71</w:t>
      </w:r>
      <w:r w:rsidR="009A61EA" w:rsidRPr="001B355F">
        <w:rPr>
          <w:i/>
          <w:szCs w:val="24"/>
        </w:rPr>
        <w:t>]. Крупных, контролируемых исследований по вопросам безопасности вакцинации пациентов с матоцитозом нет [</w:t>
      </w:r>
      <w:r w:rsidR="00530AD5" w:rsidRPr="001B355F">
        <w:rPr>
          <w:i/>
          <w:szCs w:val="24"/>
        </w:rPr>
        <w:t>72, 73</w:t>
      </w:r>
      <w:r w:rsidR="009A61EA" w:rsidRPr="001B355F">
        <w:rPr>
          <w:i/>
          <w:szCs w:val="24"/>
        </w:rPr>
        <w:t>].</w:t>
      </w:r>
      <w:r w:rsidR="009A61EA" w:rsidRPr="001B355F">
        <w:rPr>
          <w:i/>
        </w:rPr>
        <w:t xml:space="preserve"> </w:t>
      </w:r>
    </w:p>
    <w:p w14:paraId="582271D0" w14:textId="2CFDB79C" w:rsidR="009A61EA" w:rsidRPr="001B355F" w:rsidRDefault="009A61EA" w:rsidP="009A61EA">
      <w:pPr>
        <w:rPr>
          <w:i/>
          <w:szCs w:val="24"/>
        </w:rPr>
      </w:pPr>
      <w:r w:rsidRPr="001B355F">
        <w:rPr>
          <w:bCs/>
          <w:i/>
          <w:szCs w:val="24"/>
        </w:rPr>
        <w:t xml:space="preserve">Согласно консенсусу экспертов наличие мастоцитоза не является противопоказанием к вакцинации от </w:t>
      </w:r>
      <w:r w:rsidRPr="001B355F">
        <w:rPr>
          <w:bCs/>
          <w:i/>
          <w:szCs w:val="24"/>
          <w:lang w:val="en-US"/>
        </w:rPr>
        <w:t>COVID</w:t>
      </w:r>
      <w:r w:rsidRPr="001B355F">
        <w:rPr>
          <w:bCs/>
          <w:i/>
          <w:szCs w:val="24"/>
        </w:rPr>
        <w:t xml:space="preserve">-19 у взрослых </w:t>
      </w:r>
      <w:r w:rsidRPr="001B355F">
        <w:rPr>
          <w:i/>
          <w:szCs w:val="24"/>
        </w:rPr>
        <w:t>[</w:t>
      </w:r>
      <w:r w:rsidR="00530AD5" w:rsidRPr="001B355F">
        <w:rPr>
          <w:i/>
          <w:szCs w:val="24"/>
        </w:rPr>
        <w:t>74, 75</w:t>
      </w:r>
      <w:r w:rsidRPr="001B355F">
        <w:rPr>
          <w:i/>
          <w:szCs w:val="24"/>
        </w:rPr>
        <w:t>].</w:t>
      </w:r>
    </w:p>
    <w:p w14:paraId="7316222A" w14:textId="3568970D" w:rsidR="009A61EA" w:rsidRPr="001B355F" w:rsidRDefault="009A61EA" w:rsidP="009A61EA">
      <w:pPr>
        <w:rPr>
          <w:i/>
          <w:szCs w:val="24"/>
        </w:rPr>
      </w:pPr>
      <w:r w:rsidRPr="001B355F">
        <w:rPr>
          <w:i/>
          <w:szCs w:val="24"/>
        </w:rPr>
        <w:t>При анализе нежелательных реакций при вакцинации до пандемии риск анафилаксии составлял от 0,65 до 1,53 случая / миллион доз. Большинство анафилактических эпизодов происходило при введении нескольких вакцин во</w:t>
      </w:r>
      <w:r w:rsidR="00442F23" w:rsidRPr="001B355F">
        <w:rPr>
          <w:i/>
          <w:szCs w:val="24"/>
        </w:rPr>
        <w:t xml:space="preserve"> </w:t>
      </w:r>
      <w:r w:rsidRPr="001B355F">
        <w:rPr>
          <w:i/>
          <w:szCs w:val="24"/>
        </w:rPr>
        <w:t xml:space="preserve">время одного визита, частота анафилаксии 1,31 на миллион доз вакцины. Анализ случаев анафилаксии за 26-летний </w:t>
      </w:r>
      <w:r w:rsidRPr="001B355F">
        <w:rPr>
          <w:i/>
          <w:szCs w:val="24"/>
        </w:rPr>
        <w:lastRenderedPageBreak/>
        <w:t>период в «Системе сообщений о побочных эффектах вакцин», (VAERS) в США, показал, что из 500 000 сообщений только 828 были классифицированы как анафилаксия [</w:t>
      </w:r>
      <w:r w:rsidR="00442F23" w:rsidRPr="001B355F">
        <w:rPr>
          <w:i/>
          <w:szCs w:val="24"/>
        </w:rPr>
        <w:t>7</w:t>
      </w:r>
      <w:r w:rsidR="00530AD5" w:rsidRPr="001B355F">
        <w:rPr>
          <w:i/>
          <w:szCs w:val="24"/>
        </w:rPr>
        <w:t>6</w:t>
      </w:r>
      <w:r w:rsidRPr="001B355F">
        <w:rPr>
          <w:i/>
          <w:szCs w:val="24"/>
        </w:rPr>
        <w:t>]</w:t>
      </w:r>
      <w:r w:rsidR="00442F23" w:rsidRPr="001B355F">
        <w:rPr>
          <w:i/>
          <w:szCs w:val="24"/>
        </w:rPr>
        <w:t>.</w:t>
      </w:r>
      <w:r w:rsidR="00530AD5" w:rsidRPr="001B355F">
        <w:rPr>
          <w:i/>
          <w:szCs w:val="24"/>
        </w:rPr>
        <w:t xml:space="preserve"> </w:t>
      </w:r>
    </w:p>
    <w:p w14:paraId="33299534" w14:textId="6D64BF06" w:rsidR="009A61EA" w:rsidRPr="001B355F" w:rsidRDefault="009A61EA" w:rsidP="009A61EA">
      <w:pPr>
        <w:rPr>
          <w:i/>
          <w:szCs w:val="24"/>
        </w:rPr>
      </w:pPr>
      <w:r w:rsidRPr="001B355F">
        <w:rPr>
          <w:i/>
          <w:szCs w:val="24"/>
        </w:rPr>
        <w:t xml:space="preserve">      Нежелательные явления после вакцинации от </w:t>
      </w:r>
      <w:r w:rsidRPr="001B355F">
        <w:rPr>
          <w:i/>
          <w:szCs w:val="24"/>
          <w:lang w:val="en-US"/>
        </w:rPr>
        <w:t>COVID</w:t>
      </w:r>
      <w:r w:rsidRPr="001B355F">
        <w:rPr>
          <w:i/>
          <w:szCs w:val="24"/>
        </w:rPr>
        <w:t xml:space="preserve">-19 достаточно достоверно представлены для мРНК-вакцин и составляет примерно 5 </w:t>
      </w:r>
      <w:proofErr w:type="gramStart"/>
      <w:r w:rsidRPr="001B355F">
        <w:rPr>
          <w:i/>
          <w:szCs w:val="24"/>
        </w:rPr>
        <w:t>случаев  из</w:t>
      </w:r>
      <w:proofErr w:type="gramEnd"/>
      <w:r w:rsidRPr="001B355F">
        <w:rPr>
          <w:i/>
          <w:szCs w:val="24"/>
        </w:rPr>
        <w:t xml:space="preserve"> 1 000 000 доз, но как минимум в 5 раз выше заявленного для других вакцин. Обычно развиваются реакции   в течение 45 минут после введения и преимущественно пострадавшие женщины с аллергическими реакциями в анамнезе. По состоянию на 10 февраля 2021 года 44,77 миллиона человек получили одну или две дозы вакцины в США. После вакцинации от COVID-19 было зарегистрировано 653 смертельных случая и 12 697 </w:t>
      </w:r>
      <w:r w:rsidR="004F54CB" w:rsidRPr="001B355F">
        <w:rPr>
          <w:i/>
          <w:szCs w:val="24"/>
        </w:rPr>
        <w:t>нежелательных явлений [7</w:t>
      </w:r>
      <w:r w:rsidR="00530AD5" w:rsidRPr="001B355F">
        <w:rPr>
          <w:i/>
          <w:szCs w:val="24"/>
        </w:rPr>
        <w:t>7</w:t>
      </w:r>
      <w:r w:rsidRPr="001B355F">
        <w:rPr>
          <w:i/>
          <w:szCs w:val="24"/>
        </w:rPr>
        <w:t>]</w:t>
      </w:r>
      <w:r w:rsidR="004F54CB" w:rsidRPr="001B355F">
        <w:rPr>
          <w:i/>
          <w:szCs w:val="24"/>
        </w:rPr>
        <w:t>.</w:t>
      </w:r>
    </w:p>
    <w:p w14:paraId="38EE90C6" w14:textId="40FC794E" w:rsidR="00B71C78" w:rsidRPr="001B355F" w:rsidRDefault="009A61EA" w:rsidP="009A61EA">
      <w:pPr>
        <w:autoSpaceDE w:val="0"/>
        <w:autoSpaceDN w:val="0"/>
        <w:adjustRightInd w:val="0"/>
        <w:rPr>
          <w:i/>
        </w:rPr>
      </w:pPr>
      <w:r w:rsidRPr="001B355F">
        <w:rPr>
          <w:i/>
          <w:szCs w:val="24"/>
        </w:rPr>
        <w:t xml:space="preserve"> Согласно информации системы VAERS по вакцинам от </w:t>
      </w:r>
      <w:r w:rsidRPr="001B355F">
        <w:rPr>
          <w:i/>
          <w:szCs w:val="24"/>
          <w:lang w:val="en-US"/>
        </w:rPr>
        <w:t>COVID</w:t>
      </w:r>
      <w:r w:rsidRPr="001B355F">
        <w:rPr>
          <w:i/>
          <w:szCs w:val="24"/>
        </w:rPr>
        <w:t xml:space="preserve">-19: в период с 14 по 23 декабря 2020 года было введено 1893 360 первых доз вакцины Pfizer, зарегистрирован 21 случай анафилаксии (11,1 случая на миллион доз),  в 71% случаев анафилаксии  развивалось в течение 15 минут после введения вакцины; в период с 21 декабря 2020 г. по 10 января 2021 г. было зарегистрировано 10 случаев анафилаксии после введения 4 041396 первых доз вакцины moderna (2,5 случая на миллион введенных доз), 90% реакций произошло в течение 15 </w:t>
      </w:r>
      <w:r w:rsidR="002249AF" w:rsidRPr="001B355F">
        <w:rPr>
          <w:i/>
          <w:szCs w:val="24"/>
        </w:rPr>
        <w:t>минут после вакцинации</w:t>
      </w:r>
      <w:r w:rsidRPr="001B355F">
        <w:rPr>
          <w:i/>
          <w:szCs w:val="24"/>
        </w:rPr>
        <w:t xml:space="preserve"> [</w:t>
      </w:r>
      <w:r w:rsidR="002249AF" w:rsidRPr="001B355F">
        <w:rPr>
          <w:i/>
          <w:szCs w:val="24"/>
        </w:rPr>
        <w:t>7</w:t>
      </w:r>
      <w:r w:rsidR="00530AD5" w:rsidRPr="001B355F">
        <w:rPr>
          <w:i/>
          <w:szCs w:val="24"/>
        </w:rPr>
        <w:t>8</w:t>
      </w:r>
      <w:r w:rsidRPr="001B355F">
        <w:rPr>
          <w:i/>
          <w:szCs w:val="24"/>
        </w:rPr>
        <w:t>].</w:t>
      </w:r>
    </w:p>
    <w:bookmarkEnd w:id="56"/>
    <w:p w14:paraId="23A40FCA" w14:textId="77777777" w:rsidR="002249AF" w:rsidRPr="001B355F" w:rsidRDefault="002249AF" w:rsidP="00890A6D">
      <w:pPr>
        <w:pStyle w:val="a3"/>
        <w:numPr>
          <w:ilvl w:val="0"/>
          <w:numId w:val="26"/>
        </w:numPr>
        <w:spacing w:after="0"/>
        <w:rPr>
          <w:szCs w:val="24"/>
        </w:rPr>
      </w:pPr>
      <w:r w:rsidRPr="001B355F">
        <w:rPr>
          <w:b/>
          <w:szCs w:val="24"/>
        </w:rPr>
        <w:t>Рекомендуетс</w:t>
      </w:r>
      <w:r w:rsidRPr="001B355F">
        <w:rPr>
          <w:szCs w:val="24"/>
        </w:rPr>
        <w:t>я оценка факторов риска вакцинации всем пациентам с мастоцитозом для снижения вероятности развития нежелательных явлений после вакцинации.</w:t>
      </w:r>
    </w:p>
    <w:p w14:paraId="220AEFFF" w14:textId="77777777" w:rsidR="002249AF" w:rsidRPr="001B355F" w:rsidRDefault="002249AF" w:rsidP="002249AF">
      <w:pPr>
        <w:contextualSpacing/>
        <w:rPr>
          <w:b/>
          <w:szCs w:val="24"/>
        </w:rPr>
      </w:pPr>
      <w:r w:rsidRPr="001B355F">
        <w:rPr>
          <w:b/>
          <w:szCs w:val="24"/>
        </w:rPr>
        <w:t>Уровень убедительности рекомендаций С (уровень достоверности доказательств –4)</w:t>
      </w:r>
    </w:p>
    <w:p w14:paraId="53518055" w14:textId="47213484" w:rsidR="003604D2" w:rsidRPr="001B355F" w:rsidRDefault="002249AF" w:rsidP="003604D2">
      <w:pPr>
        <w:rPr>
          <w:i/>
          <w:szCs w:val="24"/>
        </w:rPr>
      </w:pPr>
      <w:r w:rsidRPr="001B355F">
        <w:rPr>
          <w:b/>
          <w:szCs w:val="24"/>
        </w:rPr>
        <w:t xml:space="preserve">Комментарии: </w:t>
      </w:r>
      <w:r w:rsidRPr="001B355F">
        <w:rPr>
          <w:i/>
          <w:szCs w:val="24"/>
        </w:rPr>
        <w:t>Фактором, способствующим анафилаксии при проведении вакцинации, является реакции на инсектные аллергены, лекарства и продукты питания в анамнезе [</w:t>
      </w:r>
      <w:r w:rsidR="003604D2" w:rsidRPr="001B355F">
        <w:rPr>
          <w:i/>
          <w:szCs w:val="24"/>
        </w:rPr>
        <w:t>7</w:t>
      </w:r>
      <w:r w:rsidR="00530AD5" w:rsidRPr="001B355F">
        <w:rPr>
          <w:i/>
          <w:szCs w:val="24"/>
        </w:rPr>
        <w:t>9</w:t>
      </w:r>
      <w:r w:rsidRPr="001B355F">
        <w:rPr>
          <w:i/>
          <w:szCs w:val="24"/>
        </w:rPr>
        <w:t xml:space="preserve">]. </w:t>
      </w:r>
      <w:r w:rsidR="003604D2" w:rsidRPr="001B355F">
        <w:rPr>
          <w:i/>
          <w:szCs w:val="24"/>
        </w:rPr>
        <w:t xml:space="preserve">При подготовке к вакцинации пациентам с мастоцитозом необходим тщательный сбор аллергологического анамнеза, включая предыдущие аллергические реакции на лекарства и средств по уходу за собой, при укусах насекомых. </w:t>
      </w:r>
    </w:p>
    <w:p w14:paraId="3AB1D6B5" w14:textId="4EF358DE" w:rsidR="003C598A" w:rsidRPr="00AA735E" w:rsidRDefault="003C598A" w:rsidP="00AA735E">
      <w:pPr>
        <w:pStyle w:val="a3"/>
        <w:numPr>
          <w:ilvl w:val="0"/>
          <w:numId w:val="26"/>
        </w:numPr>
        <w:rPr>
          <w:szCs w:val="24"/>
        </w:rPr>
      </w:pPr>
      <w:r w:rsidRPr="00AA735E">
        <w:rPr>
          <w:b/>
          <w:szCs w:val="24"/>
        </w:rPr>
        <w:t>Рекомендуетс</w:t>
      </w:r>
      <w:r w:rsidRPr="00AA735E">
        <w:rPr>
          <w:szCs w:val="24"/>
        </w:rPr>
        <w:t xml:space="preserve">я при наличии у пациента с мастоцитозом интенсивной гиперемии, эпизодов артериальной гипотензия, других неконтролируемых симптомов со стороны сердечно-сосудистой системы, дыхательной, желудочно-кишечного тракта, нервной системы во время запланированной вакцинация необходимо процедуру отложить до надлежащего достижения контроля симптомов </w:t>
      </w:r>
      <w:r w:rsidR="003604D2" w:rsidRPr="00AA735E">
        <w:rPr>
          <w:szCs w:val="24"/>
        </w:rPr>
        <w:t>[</w:t>
      </w:r>
      <w:r w:rsidR="00530AD5" w:rsidRPr="00AA735E">
        <w:rPr>
          <w:szCs w:val="24"/>
        </w:rPr>
        <w:t>80</w:t>
      </w:r>
      <w:r w:rsidRPr="00AA735E">
        <w:rPr>
          <w:szCs w:val="24"/>
        </w:rPr>
        <w:t>].</w:t>
      </w:r>
    </w:p>
    <w:p w14:paraId="5386BF29" w14:textId="77777777" w:rsidR="003C598A" w:rsidRPr="001B355F" w:rsidRDefault="003C598A" w:rsidP="003C598A">
      <w:pPr>
        <w:contextualSpacing/>
        <w:rPr>
          <w:b/>
          <w:szCs w:val="24"/>
        </w:rPr>
      </w:pPr>
      <w:r w:rsidRPr="001B355F">
        <w:rPr>
          <w:b/>
          <w:szCs w:val="24"/>
        </w:rPr>
        <w:t>Уровень убедительности рекомендаций С (уровень достоверности доказательств –4)</w:t>
      </w:r>
    </w:p>
    <w:p w14:paraId="68BD003D" w14:textId="761B8C03" w:rsidR="003604D2" w:rsidRPr="00AA735E" w:rsidRDefault="003604D2" w:rsidP="00AA735E">
      <w:pPr>
        <w:pStyle w:val="a3"/>
        <w:numPr>
          <w:ilvl w:val="0"/>
          <w:numId w:val="26"/>
        </w:numPr>
        <w:rPr>
          <w:szCs w:val="24"/>
        </w:rPr>
      </w:pPr>
      <w:r w:rsidRPr="00AA735E">
        <w:rPr>
          <w:b/>
          <w:szCs w:val="24"/>
        </w:rPr>
        <w:lastRenderedPageBreak/>
        <w:t>Рекомендуетс</w:t>
      </w:r>
      <w:r w:rsidRPr="00AA735E">
        <w:rPr>
          <w:szCs w:val="24"/>
        </w:rPr>
        <w:t>я проводить вакцинацию от новой коронавирусной инфекции всем пациентам с мастоцитозом с контролируемыми симптомами в в условиях специализированных центров с прививочными кабинетами, с обученным персоналом на случай непредвиденных чрезвычайных ситуациях, осведомленности о мастоцитозе и опытом лечения анафилаксии [</w:t>
      </w:r>
      <w:r w:rsidR="00530AD5" w:rsidRPr="00AA735E">
        <w:rPr>
          <w:szCs w:val="24"/>
        </w:rPr>
        <w:t>81</w:t>
      </w:r>
      <w:r w:rsidRPr="00AA735E">
        <w:rPr>
          <w:szCs w:val="24"/>
        </w:rPr>
        <w:t>].</w:t>
      </w:r>
    </w:p>
    <w:p w14:paraId="3A32578F" w14:textId="77777777" w:rsidR="003604D2" w:rsidRPr="001B355F" w:rsidRDefault="003604D2" w:rsidP="003604D2">
      <w:pPr>
        <w:contextualSpacing/>
        <w:rPr>
          <w:b/>
          <w:szCs w:val="24"/>
        </w:rPr>
      </w:pPr>
      <w:r w:rsidRPr="001B355F">
        <w:rPr>
          <w:b/>
          <w:szCs w:val="24"/>
        </w:rPr>
        <w:t>Уровень убедительности рекомендаций С (уровень достоверности доказательств –4)</w:t>
      </w:r>
    </w:p>
    <w:p w14:paraId="39E6D148" w14:textId="1ADCF785" w:rsidR="003604D2" w:rsidRPr="001B355F" w:rsidRDefault="003604D2" w:rsidP="003604D2">
      <w:pPr>
        <w:autoSpaceDE w:val="0"/>
        <w:autoSpaceDN w:val="0"/>
        <w:adjustRightInd w:val="0"/>
        <w:rPr>
          <w:i/>
          <w:szCs w:val="24"/>
        </w:rPr>
      </w:pPr>
      <w:r w:rsidRPr="001B355F">
        <w:rPr>
          <w:b/>
          <w:szCs w:val="24"/>
        </w:rPr>
        <w:t xml:space="preserve">Комментарии: </w:t>
      </w:r>
      <w:r w:rsidR="00AA735E">
        <w:rPr>
          <w:bCs/>
          <w:i/>
          <w:szCs w:val="24"/>
        </w:rPr>
        <w:t>к</w:t>
      </w:r>
      <w:r w:rsidRPr="001B355F">
        <w:rPr>
          <w:bCs/>
          <w:i/>
          <w:szCs w:val="24"/>
        </w:rPr>
        <w:t xml:space="preserve">абинет вакцинации </w:t>
      </w:r>
      <w:r w:rsidRPr="001B355F">
        <w:rPr>
          <w:i/>
          <w:szCs w:val="24"/>
        </w:rPr>
        <w:t xml:space="preserve">должен находиться при многопрофильном стационаре для доступности реанимационного отделения и возможности мультидисциплинарного подхода и экпертного уровня оказания медицинской помощи. </w:t>
      </w:r>
    </w:p>
    <w:p w14:paraId="66F792DE" w14:textId="73D3F09C" w:rsidR="003604D2" w:rsidRPr="001B355F" w:rsidRDefault="003604D2" w:rsidP="003604D2">
      <w:pPr>
        <w:rPr>
          <w:i/>
          <w:szCs w:val="24"/>
        </w:rPr>
      </w:pPr>
      <w:r w:rsidRPr="001B355F">
        <w:rPr>
          <w:i/>
          <w:szCs w:val="24"/>
        </w:rPr>
        <w:t>В перечень задач референсных центров по проблеме мастоцитоза должен включать комплекс мероприятий по предвакцинальной подготовке пациентов с мастоцитозом с разработкой индивидуального плана специфического обследования и терапевтической коррекции для достижения контроля симптомов. При отсутствии специализированных референс центров по мастоцитозу допустимо организовывать прививочные кабинеты при стационарах имеющих аллерго-иммунологическое и реанимационное отделение.</w:t>
      </w:r>
    </w:p>
    <w:p w14:paraId="0AEB1DA7" w14:textId="4D8A1EB4" w:rsidR="003604D2" w:rsidRPr="001B355F" w:rsidRDefault="003604D2" w:rsidP="003604D2">
      <w:pPr>
        <w:rPr>
          <w:i/>
          <w:szCs w:val="24"/>
        </w:rPr>
      </w:pPr>
      <w:r w:rsidRPr="001B355F">
        <w:rPr>
          <w:bCs/>
          <w:i/>
          <w:szCs w:val="24"/>
        </w:rPr>
        <w:t>В кабинете вакцинации оборудование и препараты для экстренного лечение анафилактических событий</w:t>
      </w:r>
      <w:r w:rsidRPr="001B355F">
        <w:rPr>
          <w:i/>
          <w:szCs w:val="24"/>
        </w:rPr>
        <w:t xml:space="preserve"> должны быть легко доступны для специально обученного персонала [</w:t>
      </w:r>
      <w:r w:rsidR="00530AD5" w:rsidRPr="001B355F">
        <w:rPr>
          <w:i/>
          <w:szCs w:val="24"/>
        </w:rPr>
        <w:t>82</w:t>
      </w:r>
      <w:r w:rsidRPr="001B355F">
        <w:rPr>
          <w:i/>
          <w:szCs w:val="24"/>
        </w:rPr>
        <w:t xml:space="preserve">], протокол экстренной помощи и контактные данные для вызова экстренных служб расположены удобно для персонала. </w:t>
      </w:r>
    </w:p>
    <w:p w14:paraId="78DD501A" w14:textId="77777777" w:rsidR="003604D2" w:rsidRPr="001B355F" w:rsidRDefault="003604D2" w:rsidP="003604D2">
      <w:pPr>
        <w:rPr>
          <w:i/>
          <w:szCs w:val="24"/>
        </w:rPr>
      </w:pPr>
      <w:r w:rsidRPr="001B355F">
        <w:rPr>
          <w:i/>
          <w:iCs/>
          <w:szCs w:val="24"/>
        </w:rPr>
        <w:t>Рекомендуемое оборудование для оказания помощи при анафилактических явлениях включает:</w:t>
      </w:r>
      <w:r w:rsidRPr="001B355F">
        <w:rPr>
          <w:i/>
          <w:szCs w:val="24"/>
        </w:rPr>
        <w:t xml:space="preserve"> внешний дефибриллятор или автоматический внешний дефибриллятор; принадлежности для интубации - ларингоскоп, эндотрахеальные трубки; медицинский монитор (электрокардиография, сатурация, артериальное давление (неинвазивно); оборудование для подачи кислорода (поток 6-8 мл/мин 100%), маски для подачи кислорода, небулайзерный набор с кислородной маской, электроотсос, стетоскоп, ротоглоточные воздуховоды (6, 7, 8, 9,10 см), безлатексные перчатки, спиртовые тампоны, шприцы, иглы или катетеры с широким отверстием канюля (калибр 14-16).</w:t>
      </w:r>
    </w:p>
    <w:p w14:paraId="5D56FDBD" w14:textId="77777777" w:rsidR="003604D2" w:rsidRPr="001B355F" w:rsidRDefault="003604D2" w:rsidP="003604D2">
      <w:pPr>
        <w:rPr>
          <w:i/>
          <w:szCs w:val="24"/>
        </w:rPr>
      </w:pPr>
      <w:r w:rsidRPr="001B355F">
        <w:rPr>
          <w:i/>
          <w:szCs w:val="24"/>
        </w:rPr>
        <w:t>Список лекарственных средств в прививочном кабинете:</w:t>
      </w:r>
    </w:p>
    <w:p w14:paraId="6D512515" w14:textId="77777777" w:rsidR="003604D2" w:rsidRPr="001B355F" w:rsidRDefault="003604D2" w:rsidP="003604D2">
      <w:pPr>
        <w:rPr>
          <w:i/>
          <w:szCs w:val="24"/>
        </w:rPr>
      </w:pPr>
      <w:r w:rsidRPr="001B355F">
        <w:rPr>
          <w:i/>
          <w:szCs w:val="24"/>
        </w:rPr>
        <w:t>1.</w:t>
      </w:r>
      <w:r w:rsidRPr="001B355F">
        <w:rPr>
          <w:i/>
          <w:szCs w:val="24"/>
        </w:rPr>
        <w:tab/>
        <w:t>Эпинефрин раствор для инъекций 0,1 % 1 мл не менее 20 ампул;</w:t>
      </w:r>
    </w:p>
    <w:p w14:paraId="5D088645" w14:textId="41B66C76" w:rsidR="003604D2" w:rsidRPr="001B355F" w:rsidRDefault="003604D2" w:rsidP="003604D2">
      <w:pPr>
        <w:rPr>
          <w:szCs w:val="24"/>
        </w:rPr>
      </w:pPr>
      <w:r w:rsidRPr="001B355F">
        <w:rPr>
          <w:i/>
          <w:szCs w:val="24"/>
        </w:rPr>
        <w:lastRenderedPageBreak/>
        <w:t>2.</w:t>
      </w:r>
      <w:r w:rsidRPr="001B355F">
        <w:rPr>
          <w:i/>
          <w:szCs w:val="24"/>
        </w:rPr>
        <w:tab/>
        <w:t>Дифенгидрамина гидрохлорид 10 мг в 1 мл воды для инъекций, не менее 10 ампул</w:t>
      </w:r>
      <w:r w:rsidRPr="001B355F">
        <w:rPr>
          <w:szCs w:val="24"/>
        </w:rPr>
        <w:t>.</w:t>
      </w:r>
    </w:p>
    <w:p w14:paraId="114B0D10" w14:textId="2B664EB3" w:rsidR="00D000B0" w:rsidRPr="00AA735E" w:rsidRDefault="00D000B0" w:rsidP="00AA735E">
      <w:pPr>
        <w:pStyle w:val="a3"/>
        <w:numPr>
          <w:ilvl w:val="0"/>
          <w:numId w:val="26"/>
        </w:numPr>
        <w:rPr>
          <w:szCs w:val="24"/>
        </w:rPr>
      </w:pPr>
      <w:r w:rsidRPr="00AA735E">
        <w:rPr>
          <w:b/>
          <w:szCs w:val="24"/>
        </w:rPr>
        <w:t>Не рекомендуетс</w:t>
      </w:r>
      <w:r w:rsidRPr="00AA735E">
        <w:rPr>
          <w:szCs w:val="24"/>
        </w:rPr>
        <w:t>я проводить вакцинацию от новой коронавирусной инфекции всем пациентам с мастоцитозом с тяжелыми аллергическими реакциями на предыдущее введение дозы любой вакцины против COVID-19, к любому из ее компонентов, включая полиэтиленгликоль и потенциально перекрестно реагирующий с ним полисорбат [</w:t>
      </w:r>
      <w:r w:rsidR="00530AD5" w:rsidRPr="00AA735E">
        <w:rPr>
          <w:szCs w:val="24"/>
        </w:rPr>
        <w:t>83</w:t>
      </w:r>
      <w:r w:rsidRPr="00AA735E">
        <w:rPr>
          <w:szCs w:val="24"/>
        </w:rPr>
        <w:t>].</w:t>
      </w:r>
    </w:p>
    <w:p w14:paraId="0740D9B6" w14:textId="77777777" w:rsidR="00D000B0" w:rsidRPr="001B355F" w:rsidRDefault="00D000B0" w:rsidP="00D000B0">
      <w:pPr>
        <w:contextualSpacing/>
        <w:rPr>
          <w:b/>
          <w:szCs w:val="24"/>
        </w:rPr>
      </w:pPr>
      <w:r w:rsidRPr="001B355F">
        <w:rPr>
          <w:b/>
          <w:szCs w:val="24"/>
        </w:rPr>
        <w:t>Уровень убедительности рекомендаций С (уровень достоверности доказательств –4)</w:t>
      </w:r>
    </w:p>
    <w:p w14:paraId="2E507892" w14:textId="641BC0C1" w:rsidR="004E6E70" w:rsidRPr="001B355F" w:rsidRDefault="00D000B0" w:rsidP="004E6E70">
      <w:pPr>
        <w:rPr>
          <w:bCs/>
          <w:i/>
          <w:szCs w:val="24"/>
        </w:rPr>
      </w:pPr>
      <w:r w:rsidRPr="001B355F">
        <w:rPr>
          <w:b/>
          <w:szCs w:val="24"/>
        </w:rPr>
        <w:t xml:space="preserve">Комментарии: </w:t>
      </w:r>
      <w:r w:rsidR="00AA735E">
        <w:rPr>
          <w:bCs/>
          <w:i/>
          <w:szCs w:val="24"/>
        </w:rPr>
        <w:t>в</w:t>
      </w:r>
      <w:r w:rsidR="004E6E70" w:rsidRPr="001B355F">
        <w:rPr>
          <w:bCs/>
          <w:i/>
          <w:szCs w:val="24"/>
        </w:rPr>
        <w:t>спомогательные компоненты, входящие в состав вакцин могут быть причиной развития анафилаксии при мастоцитозе.</w:t>
      </w:r>
    </w:p>
    <w:p w14:paraId="184913B1" w14:textId="2188679F" w:rsidR="004E6E70" w:rsidRPr="001B355F" w:rsidRDefault="004E6E70" w:rsidP="004E6E70">
      <w:pPr>
        <w:rPr>
          <w:i/>
          <w:szCs w:val="24"/>
        </w:rPr>
      </w:pPr>
      <w:r w:rsidRPr="001B355F">
        <w:rPr>
          <w:i/>
          <w:szCs w:val="24"/>
        </w:rPr>
        <w:t>В новых мРНК-вакцинах синтетический SARS-CoV-2 мРНК, кодирующая гликопротеин шипа (S), транспортируется через оболочку, содержащую полиэтиленгликоль (ПЭГ), в клетки, где он транслируется в вирусный гликопротеин S, к которым впоследствии вырабатываются нейтрализующие антитела [</w:t>
      </w:r>
      <w:r w:rsidR="00530AD5" w:rsidRPr="001B355F">
        <w:rPr>
          <w:i/>
          <w:szCs w:val="24"/>
        </w:rPr>
        <w:t>84, 85</w:t>
      </w:r>
      <w:r w:rsidRPr="001B355F">
        <w:rPr>
          <w:i/>
          <w:szCs w:val="24"/>
        </w:rPr>
        <w:t xml:space="preserve">]. </w:t>
      </w:r>
    </w:p>
    <w:p w14:paraId="468532FC" w14:textId="66649490" w:rsidR="004E6E70" w:rsidRPr="001B355F" w:rsidRDefault="004E6E70" w:rsidP="004E6E70">
      <w:pPr>
        <w:rPr>
          <w:i/>
          <w:szCs w:val="24"/>
        </w:rPr>
      </w:pPr>
      <w:r w:rsidRPr="001B355F">
        <w:rPr>
          <w:i/>
          <w:szCs w:val="24"/>
        </w:rPr>
        <w:t>ПЭГ считается признанной причиной анафилаксии [</w:t>
      </w:r>
      <w:r w:rsidR="00530AD5" w:rsidRPr="001B355F">
        <w:rPr>
          <w:i/>
          <w:szCs w:val="24"/>
        </w:rPr>
        <w:t>74, 75</w:t>
      </w:r>
      <w:r w:rsidRPr="001B355F">
        <w:rPr>
          <w:i/>
          <w:szCs w:val="24"/>
        </w:rPr>
        <w:t>]. ПЭГ представляет собой полимер оксида этилена, который присутствует в широком спектре лекарств, косметики и пищевых добавок, [8</w:t>
      </w:r>
      <w:r w:rsidR="00530AD5" w:rsidRPr="001B355F">
        <w:rPr>
          <w:i/>
          <w:szCs w:val="24"/>
        </w:rPr>
        <w:t>6</w:t>
      </w:r>
      <w:r w:rsidRPr="001B355F">
        <w:rPr>
          <w:i/>
          <w:szCs w:val="24"/>
        </w:rPr>
        <w:t>, 8</w:t>
      </w:r>
      <w:r w:rsidR="00530AD5" w:rsidRPr="001B355F">
        <w:rPr>
          <w:i/>
          <w:szCs w:val="24"/>
        </w:rPr>
        <w:t>7</w:t>
      </w:r>
      <w:r w:rsidRPr="001B355F">
        <w:rPr>
          <w:i/>
          <w:szCs w:val="24"/>
        </w:rPr>
        <w:t>]. ПЭГ может перекрестно реагировать с полисорбатом, неионогенным поверхностно-активным веществом, присутствующем в других разработанных вакцинах против SARS-CoV-2, он широко используется в косметике, лекарствах, препаратах моноклональных антител и продуктах питания [8</w:t>
      </w:r>
      <w:r w:rsidR="00530AD5" w:rsidRPr="001B355F">
        <w:rPr>
          <w:i/>
          <w:szCs w:val="24"/>
        </w:rPr>
        <w:t>6</w:t>
      </w:r>
      <w:r w:rsidRPr="001B355F">
        <w:rPr>
          <w:i/>
          <w:szCs w:val="24"/>
        </w:rPr>
        <w:t>, 8</w:t>
      </w:r>
      <w:r w:rsidR="00530AD5" w:rsidRPr="001B355F">
        <w:rPr>
          <w:i/>
          <w:szCs w:val="24"/>
        </w:rPr>
        <w:t>7</w:t>
      </w:r>
      <w:r w:rsidRPr="001B355F">
        <w:rPr>
          <w:i/>
          <w:szCs w:val="24"/>
        </w:rPr>
        <w:t>]. Анафилаксия на ПЭГ может быть связана с активацией комплемента с высвобождением анафилатоксина, и образованием антителами против ПЭГ [8</w:t>
      </w:r>
      <w:r w:rsidR="00530AD5" w:rsidRPr="001B355F">
        <w:rPr>
          <w:i/>
          <w:szCs w:val="24"/>
        </w:rPr>
        <w:t>6</w:t>
      </w:r>
      <w:r w:rsidRPr="001B355F">
        <w:rPr>
          <w:i/>
          <w:szCs w:val="24"/>
        </w:rPr>
        <w:t>].</w:t>
      </w:r>
    </w:p>
    <w:p w14:paraId="7333B998" w14:textId="23CE9950" w:rsidR="00FE2805" w:rsidRPr="001B355F" w:rsidRDefault="004E6E70" w:rsidP="004E6E70">
      <w:pPr>
        <w:rPr>
          <w:i/>
          <w:szCs w:val="24"/>
        </w:rPr>
      </w:pPr>
      <w:r w:rsidRPr="001B355F">
        <w:rPr>
          <w:i/>
          <w:szCs w:val="24"/>
        </w:rPr>
        <w:t>Сообщалось о случаях, вызванных вспомогательными веществами, у пациентов с предшествующ</w:t>
      </w:r>
      <w:r w:rsidR="00FE2805" w:rsidRPr="001B355F">
        <w:rPr>
          <w:i/>
          <w:szCs w:val="24"/>
        </w:rPr>
        <w:t>ей</w:t>
      </w:r>
      <w:r w:rsidRPr="001B355F">
        <w:rPr>
          <w:i/>
          <w:szCs w:val="24"/>
        </w:rPr>
        <w:t xml:space="preserve"> истори</w:t>
      </w:r>
      <w:r w:rsidR="00FE2805" w:rsidRPr="001B355F">
        <w:rPr>
          <w:i/>
          <w:szCs w:val="24"/>
        </w:rPr>
        <w:t>ей</w:t>
      </w:r>
      <w:r w:rsidRPr="001B355F">
        <w:rPr>
          <w:i/>
          <w:szCs w:val="24"/>
        </w:rPr>
        <w:t xml:space="preserve"> аллергических реакций, вызванных лекарствами, которые могут содержать ПЭГ (например, кортикостероиды), полисорбат (например, гриппозный вакцины) и трометамин (например, гадолиний - контрастное вещество, применяемое при МРТ) [</w:t>
      </w:r>
      <w:r w:rsidR="00FE2805" w:rsidRPr="001B355F">
        <w:rPr>
          <w:i/>
          <w:szCs w:val="24"/>
        </w:rPr>
        <w:t>8</w:t>
      </w:r>
      <w:r w:rsidR="00530AD5" w:rsidRPr="001B355F">
        <w:rPr>
          <w:i/>
          <w:szCs w:val="24"/>
        </w:rPr>
        <w:t>8</w:t>
      </w:r>
      <w:r w:rsidR="00FE2805" w:rsidRPr="001B355F">
        <w:rPr>
          <w:i/>
          <w:szCs w:val="24"/>
        </w:rPr>
        <w:t>, 8</w:t>
      </w:r>
      <w:r w:rsidR="00530AD5" w:rsidRPr="001B355F">
        <w:rPr>
          <w:i/>
          <w:szCs w:val="24"/>
        </w:rPr>
        <w:t>9</w:t>
      </w:r>
      <w:r w:rsidRPr="001B355F">
        <w:rPr>
          <w:i/>
          <w:szCs w:val="24"/>
        </w:rPr>
        <w:t xml:space="preserve">]. </w:t>
      </w:r>
    </w:p>
    <w:p w14:paraId="01DDB78E" w14:textId="7C3452FC" w:rsidR="004E6E70" w:rsidRPr="001B355F" w:rsidRDefault="004E6E70" w:rsidP="004E6E70">
      <w:pPr>
        <w:rPr>
          <w:i/>
          <w:szCs w:val="24"/>
        </w:rPr>
      </w:pPr>
      <w:r w:rsidRPr="001B355F">
        <w:rPr>
          <w:i/>
          <w:szCs w:val="24"/>
        </w:rPr>
        <w:t>Вакцины-мРНК содержат трометамин, который присутствует в контрастных веществах и других медицинских и косметических средствах и недавно был определен как причинный фактор аллергических реакций на контрастные вещества на основе гадолиния [</w:t>
      </w:r>
      <w:r w:rsidR="00530AD5" w:rsidRPr="001B355F">
        <w:rPr>
          <w:i/>
          <w:szCs w:val="24"/>
        </w:rPr>
        <w:t>90, 91</w:t>
      </w:r>
      <w:r w:rsidRPr="001B355F">
        <w:rPr>
          <w:i/>
          <w:szCs w:val="24"/>
        </w:rPr>
        <w:t>]. Обезболивающее средство кеторолака трометамин — нена</w:t>
      </w:r>
      <w:r w:rsidR="00703FD0">
        <w:rPr>
          <w:i/>
          <w:szCs w:val="24"/>
        </w:rPr>
        <w:t>ркотический анальгетик. Это НПВС</w:t>
      </w:r>
      <w:r w:rsidRPr="001B355F">
        <w:rPr>
          <w:i/>
          <w:szCs w:val="24"/>
        </w:rPr>
        <w:t xml:space="preserve">, который проявляет противовоспалительную и слабую </w:t>
      </w:r>
      <w:r w:rsidRPr="001B355F">
        <w:rPr>
          <w:i/>
          <w:szCs w:val="24"/>
        </w:rPr>
        <w:lastRenderedPageBreak/>
        <w:t>жаропонижающую активность. Кеторолака трометамин ингибирует синтез простагландинов и является анальгетиком периферического действия.</w:t>
      </w:r>
      <w:r w:rsidR="00FE2805" w:rsidRPr="001B355F">
        <w:rPr>
          <w:i/>
          <w:szCs w:val="24"/>
        </w:rPr>
        <w:t xml:space="preserve"> </w:t>
      </w:r>
    </w:p>
    <w:p w14:paraId="387A580E" w14:textId="77777777" w:rsidR="00FE2805" w:rsidRPr="001B355F" w:rsidRDefault="00FE2805" w:rsidP="00FE2805">
      <w:pPr>
        <w:rPr>
          <w:i/>
        </w:rPr>
      </w:pPr>
      <w:r w:rsidRPr="001B355F">
        <w:rPr>
          <w:bCs/>
          <w:i/>
          <w:szCs w:val="24"/>
        </w:rPr>
        <w:t>Противопоказано</w:t>
      </w:r>
      <w:r w:rsidRPr="001B355F">
        <w:rPr>
          <w:i/>
          <w:szCs w:val="24"/>
        </w:rPr>
        <w:t xml:space="preserve"> прививать пациентов вакцинами, содержащими трометамин, если в анамнезе имеются аллергические реакции на рентгеноконтрастные препараты.</w:t>
      </w:r>
      <w:r w:rsidRPr="001B355F">
        <w:rPr>
          <w:i/>
        </w:rPr>
        <w:t xml:space="preserve"> </w:t>
      </w:r>
    </w:p>
    <w:p w14:paraId="6F23FD0B" w14:textId="32C11433" w:rsidR="00C45961" w:rsidRPr="00AA735E" w:rsidRDefault="00C45961" w:rsidP="00AA735E">
      <w:pPr>
        <w:pStyle w:val="a3"/>
        <w:numPr>
          <w:ilvl w:val="0"/>
          <w:numId w:val="26"/>
        </w:numPr>
        <w:rPr>
          <w:szCs w:val="24"/>
        </w:rPr>
      </w:pPr>
      <w:r w:rsidRPr="00AA735E">
        <w:rPr>
          <w:b/>
          <w:szCs w:val="24"/>
        </w:rPr>
        <w:t>Рекомендуетс</w:t>
      </w:r>
      <w:r w:rsidRPr="00AA735E">
        <w:rPr>
          <w:szCs w:val="24"/>
        </w:rPr>
        <w:t>я проводить премедикацию перед вакцинацией всем пациентам с мастоцитозом.</w:t>
      </w:r>
    </w:p>
    <w:p w14:paraId="52AF7CD7" w14:textId="77777777" w:rsidR="00C45961" w:rsidRPr="001B355F" w:rsidRDefault="00C45961" w:rsidP="00C45961">
      <w:pPr>
        <w:contextualSpacing/>
        <w:rPr>
          <w:b/>
          <w:szCs w:val="24"/>
        </w:rPr>
      </w:pPr>
      <w:r w:rsidRPr="001B355F">
        <w:rPr>
          <w:b/>
          <w:szCs w:val="24"/>
        </w:rPr>
        <w:t>Уровень убедительности рекомендаций С (уровень достоверности доказательств –4)</w:t>
      </w:r>
    </w:p>
    <w:p w14:paraId="630F8E6D" w14:textId="15D15C2E" w:rsidR="00C45961" w:rsidRPr="00703FD0" w:rsidRDefault="00C45961" w:rsidP="00C45961">
      <w:pPr>
        <w:rPr>
          <w:i/>
          <w:szCs w:val="24"/>
        </w:rPr>
      </w:pPr>
      <w:r w:rsidRPr="001B355F">
        <w:rPr>
          <w:b/>
          <w:szCs w:val="24"/>
        </w:rPr>
        <w:t>Комментарии:</w:t>
      </w:r>
      <w:r w:rsidRPr="001B355F">
        <w:rPr>
          <w:szCs w:val="24"/>
        </w:rPr>
        <w:t xml:space="preserve"> </w:t>
      </w:r>
      <w:r w:rsidR="00AA735E">
        <w:rPr>
          <w:i/>
          <w:szCs w:val="24"/>
        </w:rPr>
        <w:t>д</w:t>
      </w:r>
      <w:r w:rsidRPr="00703FD0">
        <w:rPr>
          <w:i/>
          <w:szCs w:val="24"/>
        </w:rPr>
        <w:t>ля схемы премедикации вакцинации при мастоцитозе использованы клинические протоколы для пациентов с тяжелыми реакциями на контрастные вещества [</w:t>
      </w:r>
      <w:r w:rsidR="00530AD5" w:rsidRPr="00703FD0">
        <w:rPr>
          <w:i/>
          <w:szCs w:val="24"/>
        </w:rPr>
        <w:t>92, 93</w:t>
      </w:r>
      <w:r w:rsidRPr="00703FD0">
        <w:rPr>
          <w:i/>
          <w:szCs w:val="24"/>
        </w:rPr>
        <w:t xml:space="preserve">]. Рекомендуется парентеральное (внутримышечное) введение антигистаминных первого поколения за 30- 60 минут до вакцинации. </w:t>
      </w:r>
    </w:p>
    <w:p w14:paraId="66D7CB81" w14:textId="77777777" w:rsidR="00C45961" w:rsidRPr="00703FD0" w:rsidRDefault="00C45961" w:rsidP="00C45961">
      <w:pPr>
        <w:rPr>
          <w:i/>
          <w:szCs w:val="24"/>
        </w:rPr>
      </w:pPr>
      <w:r w:rsidRPr="00703FD0">
        <w:rPr>
          <w:i/>
          <w:szCs w:val="24"/>
        </w:rPr>
        <w:t xml:space="preserve">Целесообразность назначения антигистаминных препаратов второго поколения за три дня до вакцинации или в день проведения процедуры, а также монтелукаста не доказана. Кортикостероиды не показаны из-за потенциального влияния на эффективность </w:t>
      </w:r>
    </w:p>
    <w:p w14:paraId="7FA700E1" w14:textId="4C98CB1E" w:rsidR="00C45961" w:rsidRPr="00703FD0" w:rsidRDefault="00C45961" w:rsidP="00C45961">
      <w:pPr>
        <w:rPr>
          <w:i/>
          <w:szCs w:val="24"/>
        </w:rPr>
      </w:pPr>
      <w:r w:rsidRPr="00703FD0">
        <w:rPr>
          <w:i/>
          <w:szCs w:val="24"/>
        </w:rPr>
        <w:t xml:space="preserve">Пациенты с мастоцитозом, </w:t>
      </w:r>
      <w:r w:rsidRPr="00703FD0">
        <w:rPr>
          <w:i/>
          <w:iCs/>
          <w:szCs w:val="24"/>
        </w:rPr>
        <w:t xml:space="preserve">планово получающие антимедиаторные препараты </w:t>
      </w:r>
      <w:r w:rsidRPr="00703FD0">
        <w:rPr>
          <w:i/>
          <w:szCs w:val="24"/>
        </w:rPr>
        <w:t xml:space="preserve">в том числе антигистаминные, антилейкотриеновые, кромоны, и\или </w:t>
      </w:r>
      <w:r w:rsidR="00530AD5" w:rsidRPr="00703FD0">
        <w:rPr>
          <w:i/>
          <w:szCs w:val="24"/>
        </w:rPr>
        <w:t>омализумаб (анти-IgE терапия</w:t>
      </w:r>
      <w:r w:rsidRPr="00703FD0">
        <w:rPr>
          <w:i/>
          <w:szCs w:val="24"/>
        </w:rPr>
        <w:t xml:space="preserve">), могут продолжать лечение </w:t>
      </w:r>
      <w:r w:rsidR="00703FD0">
        <w:rPr>
          <w:i/>
          <w:szCs w:val="24"/>
        </w:rPr>
        <w:t>на фоне вакцинации, так как нет</w:t>
      </w:r>
      <w:r w:rsidRPr="00703FD0">
        <w:rPr>
          <w:i/>
          <w:szCs w:val="24"/>
        </w:rPr>
        <w:t xml:space="preserve"> оснований предполагать, что эти препараты оказывают иммунодепрессивное действие или снижают эффективность вакцины, даже при </w:t>
      </w:r>
      <w:proofErr w:type="gramStart"/>
      <w:r w:rsidRPr="00703FD0">
        <w:rPr>
          <w:i/>
          <w:szCs w:val="24"/>
        </w:rPr>
        <w:t>длительном  использовании</w:t>
      </w:r>
      <w:proofErr w:type="gramEnd"/>
      <w:r w:rsidRPr="00703FD0">
        <w:rPr>
          <w:i/>
          <w:szCs w:val="24"/>
        </w:rPr>
        <w:t>, в течение нескольких лет.</w:t>
      </w:r>
    </w:p>
    <w:p w14:paraId="513E3098" w14:textId="6FEA1F4B" w:rsidR="00C45961" w:rsidRPr="00AA735E" w:rsidRDefault="00C45961" w:rsidP="00AA735E">
      <w:pPr>
        <w:pStyle w:val="a3"/>
        <w:numPr>
          <w:ilvl w:val="0"/>
          <w:numId w:val="26"/>
        </w:numPr>
        <w:rPr>
          <w:szCs w:val="24"/>
        </w:rPr>
      </w:pPr>
      <w:r w:rsidRPr="00AA735E">
        <w:rPr>
          <w:b/>
          <w:szCs w:val="24"/>
        </w:rPr>
        <w:t>Рекомендуетс</w:t>
      </w:r>
      <w:r w:rsidRPr="00AA735E">
        <w:rPr>
          <w:szCs w:val="24"/>
        </w:rPr>
        <w:t>я всем пациентам с мастоцитозом проводить премедикацию перед вакцинацией всем пациентам с мастоцитозом с предшествующей анафилаксией на вакцинацию следует пройти аллергологическое обследование для выяснения триггеров анафилаксии</w:t>
      </w:r>
    </w:p>
    <w:p w14:paraId="59DB21EA" w14:textId="77777777" w:rsidR="00C45961" w:rsidRPr="001B355F" w:rsidRDefault="00C45961" w:rsidP="00C45961">
      <w:pPr>
        <w:contextualSpacing/>
        <w:rPr>
          <w:b/>
          <w:szCs w:val="24"/>
        </w:rPr>
      </w:pPr>
      <w:r w:rsidRPr="001B355F">
        <w:rPr>
          <w:b/>
          <w:szCs w:val="24"/>
        </w:rPr>
        <w:t>Уровень убедительности рекомендаций С (уровень достоверности доказательств –4)</w:t>
      </w:r>
    </w:p>
    <w:p w14:paraId="7BFA5259" w14:textId="6BAD7D7A" w:rsidR="00C45961" w:rsidRPr="00AA735E" w:rsidRDefault="00C45961" w:rsidP="00530AD5">
      <w:pPr>
        <w:rPr>
          <w:i/>
          <w:szCs w:val="24"/>
        </w:rPr>
      </w:pPr>
      <w:r w:rsidRPr="001B355F">
        <w:rPr>
          <w:b/>
          <w:szCs w:val="24"/>
        </w:rPr>
        <w:t xml:space="preserve">Комментарии: </w:t>
      </w:r>
      <w:r w:rsidR="00AA735E" w:rsidRPr="00AA735E">
        <w:rPr>
          <w:i/>
          <w:szCs w:val="24"/>
        </w:rPr>
        <w:t>п</w:t>
      </w:r>
      <w:r w:rsidR="00C66D60" w:rsidRPr="00AA735E">
        <w:rPr>
          <w:i/>
          <w:szCs w:val="24"/>
        </w:rPr>
        <w:t>ри наличии анафилаксии и\или</w:t>
      </w:r>
      <w:r w:rsidRPr="00AA735E">
        <w:rPr>
          <w:i/>
          <w:szCs w:val="24"/>
        </w:rPr>
        <w:t xml:space="preserve"> других гиперэргических тяжелых реакций на укусы перепончатокрылых у пациентов с установленным диагнозом мастоцитоза или подозрением на индолентный системный мастоцитоз, необходимо предпринять дополнительное обследование у аллерголога (референс центр) </w:t>
      </w:r>
      <w:r w:rsidR="00530AD5" w:rsidRPr="00AA735E">
        <w:rPr>
          <w:i/>
          <w:szCs w:val="24"/>
        </w:rPr>
        <w:t>[94</w:t>
      </w:r>
      <w:r w:rsidRPr="00AA735E">
        <w:rPr>
          <w:i/>
          <w:szCs w:val="24"/>
        </w:rPr>
        <w:t xml:space="preserve">]. Кожные </w:t>
      </w:r>
      <w:r w:rsidRPr="00AA735E">
        <w:rPr>
          <w:i/>
          <w:szCs w:val="24"/>
        </w:rPr>
        <w:lastRenderedPageBreak/>
        <w:t xml:space="preserve">пробы могут быть полезны при совместном принятие решений относительно будущей вакцинации против COVID-19 </w:t>
      </w:r>
      <w:r w:rsidR="00530AD5" w:rsidRPr="00AA735E">
        <w:rPr>
          <w:i/>
          <w:szCs w:val="24"/>
        </w:rPr>
        <w:t>[92</w:t>
      </w:r>
      <w:r w:rsidRPr="00AA735E">
        <w:rPr>
          <w:i/>
          <w:szCs w:val="24"/>
        </w:rPr>
        <w:t>].</w:t>
      </w:r>
    </w:p>
    <w:p w14:paraId="22D2D096" w14:textId="77777777" w:rsidR="00552945" w:rsidRPr="00C72809" w:rsidRDefault="00552945" w:rsidP="00C72809">
      <w:pPr>
        <w:pStyle w:val="1"/>
        <w:jc w:val="center"/>
        <w:rPr>
          <w:sz w:val="28"/>
          <w:szCs w:val="28"/>
        </w:rPr>
      </w:pPr>
      <w:bookmarkStart w:id="58" w:name="_Toc24362719"/>
      <w:bookmarkStart w:id="59" w:name="_Toc63062204"/>
      <w:bookmarkStart w:id="60" w:name="_Toc101344327"/>
      <w:r w:rsidRPr="00C72809">
        <w:rPr>
          <w:sz w:val="28"/>
          <w:szCs w:val="28"/>
        </w:rPr>
        <w:t>3. Лечение, включая медикаментозную и немедикаментозную терапии, диетотерапию, обезболивание, медицинские показания и противопоказания к применению методов лечения</w:t>
      </w:r>
      <w:bookmarkEnd w:id="58"/>
      <w:bookmarkEnd w:id="59"/>
      <w:bookmarkEnd w:id="60"/>
    </w:p>
    <w:p w14:paraId="1F52A7EC" w14:textId="3A454A44" w:rsidR="00535BB9" w:rsidRPr="00AA735E" w:rsidRDefault="004466E7" w:rsidP="00C72809">
      <w:pPr>
        <w:pStyle w:val="2"/>
        <w:ind w:firstLine="709"/>
        <w:rPr>
          <w:rFonts w:ascii="Times New Roman" w:hAnsi="Times New Roman" w:cs="Times New Roman"/>
          <w:b/>
          <w:color w:val="auto"/>
          <w:sz w:val="24"/>
          <w:szCs w:val="24"/>
        </w:rPr>
      </w:pPr>
      <w:bookmarkStart w:id="61" w:name="_Toc101344328"/>
      <w:r w:rsidRPr="00AA735E">
        <w:rPr>
          <w:rFonts w:ascii="Times New Roman" w:hAnsi="Times New Roman" w:cs="Times New Roman"/>
          <w:b/>
          <w:color w:val="auto"/>
          <w:sz w:val="24"/>
          <w:szCs w:val="24"/>
        </w:rPr>
        <w:t>3.1.</w:t>
      </w:r>
      <w:r w:rsidR="00535BB9" w:rsidRPr="00AA735E">
        <w:rPr>
          <w:rFonts w:ascii="Times New Roman" w:hAnsi="Times New Roman" w:cs="Times New Roman"/>
          <w:b/>
          <w:color w:val="auto"/>
          <w:sz w:val="24"/>
          <w:szCs w:val="24"/>
        </w:rPr>
        <w:t>Лечение кожного мастоцитоза</w:t>
      </w:r>
      <w:bookmarkEnd w:id="61"/>
    </w:p>
    <w:p w14:paraId="4100BB50" w14:textId="1CA6F369" w:rsidR="00535BB9" w:rsidRPr="00AA735E" w:rsidRDefault="00535BB9" w:rsidP="00C72809">
      <w:pPr>
        <w:pStyle w:val="3"/>
        <w:ind w:firstLine="709"/>
        <w:rPr>
          <w:rFonts w:ascii="Times New Roman" w:hAnsi="Times New Roman" w:cs="Times New Roman"/>
          <w:b/>
          <w:color w:val="auto"/>
        </w:rPr>
      </w:pPr>
      <w:bookmarkStart w:id="62" w:name="_Toc101344329"/>
      <w:r w:rsidRPr="00AA735E">
        <w:rPr>
          <w:rFonts w:ascii="Times New Roman" w:hAnsi="Times New Roman" w:cs="Times New Roman"/>
          <w:b/>
          <w:color w:val="auto"/>
        </w:rPr>
        <w:t>3.1</w:t>
      </w:r>
      <w:r w:rsidR="004466E7" w:rsidRPr="00AA735E">
        <w:rPr>
          <w:rFonts w:ascii="Times New Roman" w:hAnsi="Times New Roman" w:cs="Times New Roman"/>
          <w:b/>
          <w:color w:val="auto"/>
        </w:rPr>
        <w:t>.1</w:t>
      </w:r>
      <w:r w:rsidRPr="00AA735E">
        <w:rPr>
          <w:rFonts w:ascii="Times New Roman" w:hAnsi="Times New Roman" w:cs="Times New Roman"/>
          <w:b/>
          <w:color w:val="auto"/>
        </w:rPr>
        <w:t xml:space="preserve"> Консервативное лечение</w:t>
      </w:r>
      <w:bookmarkEnd w:id="62"/>
    </w:p>
    <w:p w14:paraId="541EB6D7" w14:textId="77777777" w:rsidR="00535BB9" w:rsidRPr="001B355F" w:rsidRDefault="00535BB9" w:rsidP="00535BB9">
      <w:pPr>
        <w:ind w:firstLine="708"/>
        <w:rPr>
          <w:szCs w:val="24"/>
        </w:rPr>
      </w:pPr>
      <w:r w:rsidRPr="001B355F">
        <w:rPr>
          <w:szCs w:val="24"/>
        </w:rPr>
        <w:t>Лечение кожных форм мастоцитоза является симптоматическим. Особое внимание уделяется щадящему режиму для больных. Важным является предотвращение воздействия триггерных факторов, информирование пациентов о симптомах заболевания, необходимости избегать веществ, вызывающих дегрануляцию тучных клеток (алкоголь, антихолинергические препараты, аспирин, НПВС, наркотические вещества), использования анестетиков, механического трения.</w:t>
      </w:r>
    </w:p>
    <w:p w14:paraId="0E8C2545" w14:textId="317E88BB" w:rsidR="00FC5501" w:rsidRPr="001B355F" w:rsidRDefault="00FC5501" w:rsidP="00535BB9">
      <w:pPr>
        <w:ind w:firstLine="708"/>
        <w:rPr>
          <w:b/>
          <w:szCs w:val="24"/>
        </w:rPr>
      </w:pPr>
      <w:r w:rsidRPr="001B355F">
        <w:rPr>
          <w:b/>
          <w:szCs w:val="24"/>
        </w:rPr>
        <w:t>3.1.1.1 Первая линия терапии</w:t>
      </w:r>
    </w:p>
    <w:p w14:paraId="2F295639" w14:textId="779E368F" w:rsidR="00535BB9" w:rsidRPr="00AA735E" w:rsidRDefault="00535BB9" w:rsidP="00AA735E">
      <w:pPr>
        <w:pStyle w:val="a3"/>
        <w:numPr>
          <w:ilvl w:val="0"/>
          <w:numId w:val="26"/>
        </w:numPr>
        <w:spacing w:after="0"/>
        <w:rPr>
          <w:szCs w:val="24"/>
        </w:rPr>
      </w:pPr>
      <w:r w:rsidRPr="00AA735E">
        <w:rPr>
          <w:b/>
          <w:szCs w:val="24"/>
        </w:rPr>
        <w:t>Рекомендуются</w:t>
      </w:r>
      <w:r w:rsidRPr="00AA735E">
        <w:rPr>
          <w:szCs w:val="24"/>
        </w:rPr>
        <w:t xml:space="preserve"> всем пациентам с кожными проявлениями мастоцитоза/КМ увлажняющие и смягчающие средства (эмоленты) наружно [</w:t>
      </w:r>
      <w:r w:rsidR="007D63D4" w:rsidRPr="00AA735E">
        <w:rPr>
          <w:szCs w:val="24"/>
        </w:rPr>
        <w:t>59, 95</w:t>
      </w:r>
      <w:r w:rsidRPr="00AA735E">
        <w:rPr>
          <w:szCs w:val="24"/>
        </w:rPr>
        <w:t>]</w:t>
      </w:r>
      <w:r w:rsidR="007D63D4" w:rsidRPr="00AA735E">
        <w:rPr>
          <w:szCs w:val="24"/>
        </w:rPr>
        <w:t>.</w:t>
      </w:r>
    </w:p>
    <w:p w14:paraId="532AB81E" w14:textId="7A9E4697" w:rsidR="00535BB9" w:rsidRPr="001B355F" w:rsidRDefault="00535BB9" w:rsidP="00535BB9">
      <w:pPr>
        <w:rPr>
          <w:b/>
          <w:szCs w:val="24"/>
        </w:rPr>
      </w:pPr>
      <w:r w:rsidRPr="001B355F">
        <w:rPr>
          <w:b/>
          <w:szCs w:val="24"/>
        </w:rPr>
        <w:t>Уровень убедительности рекомендаций С (уровень достоверности доказательств</w:t>
      </w:r>
      <w:r w:rsidR="007D63D4" w:rsidRPr="001B355F">
        <w:rPr>
          <w:b/>
          <w:szCs w:val="24"/>
        </w:rPr>
        <w:t xml:space="preserve"> </w:t>
      </w:r>
      <w:r w:rsidRPr="001B355F">
        <w:rPr>
          <w:b/>
          <w:szCs w:val="24"/>
        </w:rPr>
        <w:t>–</w:t>
      </w:r>
      <w:r w:rsidR="007D63D4" w:rsidRPr="001B355F">
        <w:rPr>
          <w:b/>
          <w:szCs w:val="24"/>
        </w:rPr>
        <w:t xml:space="preserve"> </w:t>
      </w:r>
      <w:r w:rsidRPr="001B355F">
        <w:rPr>
          <w:b/>
          <w:szCs w:val="24"/>
        </w:rPr>
        <w:t>5)</w:t>
      </w:r>
    </w:p>
    <w:p w14:paraId="25582CC3" w14:textId="77777777" w:rsidR="00535BB9" w:rsidRPr="001B355F" w:rsidRDefault="00535BB9" w:rsidP="00535BB9">
      <w:pPr>
        <w:rPr>
          <w:i/>
          <w:szCs w:val="24"/>
        </w:rPr>
      </w:pPr>
      <w:r w:rsidRPr="001B355F">
        <w:rPr>
          <w:b/>
          <w:szCs w:val="24"/>
        </w:rPr>
        <w:t>Комментарии:</w:t>
      </w:r>
      <w:r w:rsidRPr="001B355F">
        <w:rPr>
          <w:szCs w:val="24"/>
        </w:rPr>
        <w:t> </w:t>
      </w:r>
      <w:r w:rsidRPr="001B355F">
        <w:rPr>
          <w:i/>
          <w:szCs w:val="24"/>
        </w:rPr>
        <w:t>эмоленты могут использоваться в форме лосьонов, кремов, мазей, моющих средств, средств для ванн. Выбор препарата и его формы осуществляется индивидуально с учетом предпочтений пациента, индивидуальных особенностей кожи, климатических условий.</w:t>
      </w:r>
    </w:p>
    <w:p w14:paraId="3C3F92E9" w14:textId="1E2A7AD7" w:rsidR="00535BB9" w:rsidRPr="001B355F" w:rsidRDefault="00535BB9" w:rsidP="00AA735E">
      <w:pPr>
        <w:pStyle w:val="a3"/>
        <w:numPr>
          <w:ilvl w:val="0"/>
          <w:numId w:val="26"/>
        </w:numPr>
        <w:spacing w:after="0"/>
        <w:rPr>
          <w:szCs w:val="24"/>
        </w:rPr>
      </w:pPr>
      <w:r w:rsidRPr="001B355F">
        <w:rPr>
          <w:szCs w:val="24"/>
        </w:rPr>
        <w:t>Для уменьшения интенсивности зуда </w:t>
      </w:r>
      <w:r w:rsidRPr="001B355F">
        <w:rPr>
          <w:b/>
          <w:szCs w:val="24"/>
        </w:rPr>
        <w:t>рекомендуется</w:t>
      </w:r>
      <w:r w:rsidRPr="001B355F">
        <w:rPr>
          <w:szCs w:val="24"/>
        </w:rPr>
        <w:t> назначение антигистаминных средств системного действия</w:t>
      </w:r>
      <w:r w:rsidR="00B6484E" w:rsidRPr="001B355F">
        <w:rPr>
          <w:szCs w:val="24"/>
        </w:rPr>
        <w:t xml:space="preserve"> всем пациентам с мастоцитозом</w:t>
      </w:r>
      <w:r w:rsidRPr="001B355F">
        <w:rPr>
          <w:szCs w:val="24"/>
        </w:rPr>
        <w:t>, в зависимости от тяжести симптома зуда доза препаратов может быть увеличена до 4 раз [</w:t>
      </w:r>
      <w:r w:rsidR="00B6484E" w:rsidRPr="001B355F">
        <w:rPr>
          <w:szCs w:val="24"/>
        </w:rPr>
        <w:t>35, 96, 97, 98, 99</w:t>
      </w:r>
      <w:r w:rsidRPr="001B355F">
        <w:rPr>
          <w:szCs w:val="24"/>
        </w:rPr>
        <w:t>]:</w:t>
      </w:r>
    </w:p>
    <w:p w14:paraId="6DF3D96C" w14:textId="77777777" w:rsidR="00535BB9" w:rsidRPr="001B355F" w:rsidRDefault="00535BB9" w:rsidP="00535BB9">
      <w:pPr>
        <w:rPr>
          <w:szCs w:val="24"/>
        </w:rPr>
      </w:pPr>
      <w:r w:rsidRPr="001B355F">
        <w:rPr>
          <w:b/>
          <w:bCs/>
          <w:szCs w:val="24"/>
        </w:rPr>
        <w:t>Уровень убедительности рекомендаций С (уровень достоверности доказательств – 2)</w:t>
      </w:r>
    </w:p>
    <w:p w14:paraId="085F9C46" w14:textId="5C5DF876" w:rsidR="00535BB9" w:rsidRPr="001B355F" w:rsidRDefault="00B6484E" w:rsidP="00B6484E">
      <w:pPr>
        <w:spacing w:after="240"/>
        <w:rPr>
          <w:szCs w:val="24"/>
        </w:rPr>
      </w:pPr>
      <w:r w:rsidRPr="001B355F">
        <w:rPr>
          <w:b/>
          <w:bCs/>
          <w:szCs w:val="24"/>
        </w:rPr>
        <w:t xml:space="preserve">Комментарии: </w:t>
      </w:r>
      <w:r w:rsidR="00535BB9" w:rsidRPr="001B355F">
        <w:rPr>
          <w:i/>
          <w:szCs w:val="24"/>
        </w:rPr>
        <w:t xml:space="preserve">#цетиризин** капли для приема внутрь 10 мг/мл, таблетки 10 мг – детям в возрасте старше 6 лет и взрослым – 10 мг перорально 1 раз в сутки, </w:t>
      </w:r>
      <w:proofErr w:type="gramStart"/>
      <w:r w:rsidR="00535BB9" w:rsidRPr="001B355F">
        <w:rPr>
          <w:i/>
          <w:iCs/>
          <w:szCs w:val="24"/>
        </w:rPr>
        <w:t>Оптимально</w:t>
      </w:r>
      <w:proofErr w:type="gramEnd"/>
      <w:r w:rsidR="00535BB9" w:rsidRPr="001B355F">
        <w:rPr>
          <w:i/>
          <w:iCs/>
          <w:szCs w:val="24"/>
        </w:rPr>
        <w:t xml:space="preserve"> эффективной при мастоцитозе является доза препарата цетиризин 10-20 мг в сутки.  </w:t>
      </w:r>
    </w:p>
    <w:p w14:paraId="56FAE1A0" w14:textId="77777777" w:rsidR="00535BB9" w:rsidRPr="001B355F" w:rsidRDefault="00535BB9" w:rsidP="00535BB9">
      <w:pPr>
        <w:rPr>
          <w:szCs w:val="24"/>
        </w:rPr>
      </w:pPr>
      <w:r w:rsidRPr="001B355F">
        <w:rPr>
          <w:szCs w:val="24"/>
        </w:rPr>
        <w:t>или</w:t>
      </w:r>
    </w:p>
    <w:p w14:paraId="71AE99CE" w14:textId="3CDD76D1" w:rsidR="00535BB9" w:rsidRPr="001B355F" w:rsidRDefault="00535BB9" w:rsidP="00535BB9">
      <w:pPr>
        <w:rPr>
          <w:bCs/>
          <w:szCs w:val="24"/>
        </w:rPr>
      </w:pPr>
      <w:r w:rsidRPr="001B355F">
        <w:rPr>
          <w:bCs/>
          <w:szCs w:val="24"/>
        </w:rPr>
        <w:lastRenderedPageBreak/>
        <w:t>#фексофенадин таблетки – детям в возрасте старше 12 лет и взрослым – 120-180 мг перорально 1 раз в сутки</w:t>
      </w:r>
      <w:r w:rsidR="00AA735E">
        <w:rPr>
          <w:bCs/>
          <w:szCs w:val="24"/>
        </w:rPr>
        <w:t>.</w:t>
      </w:r>
    </w:p>
    <w:p w14:paraId="48A888E8" w14:textId="0D86BCF8" w:rsidR="00535BB9" w:rsidRPr="00AA735E" w:rsidRDefault="00535BB9" w:rsidP="00AA735E">
      <w:pPr>
        <w:pStyle w:val="a3"/>
        <w:numPr>
          <w:ilvl w:val="0"/>
          <w:numId w:val="26"/>
        </w:numPr>
        <w:spacing w:after="0"/>
        <w:rPr>
          <w:szCs w:val="24"/>
        </w:rPr>
      </w:pPr>
      <w:r w:rsidRPr="00AA735E">
        <w:rPr>
          <w:szCs w:val="24"/>
        </w:rPr>
        <w:t xml:space="preserve">При выраженном зуде </w:t>
      </w:r>
      <w:r w:rsidRPr="00AA735E">
        <w:rPr>
          <w:b/>
          <w:szCs w:val="24"/>
        </w:rPr>
        <w:t>рекомендуется</w:t>
      </w:r>
      <w:r w:rsidRPr="00AA735E">
        <w:rPr>
          <w:szCs w:val="24"/>
        </w:rPr>
        <w:t xml:space="preserve"> назначение препарата #гидроксизин** таблетки </w:t>
      </w:r>
      <w:r w:rsidRPr="00AA735E">
        <w:rPr>
          <w:bCs/>
          <w:szCs w:val="24"/>
        </w:rPr>
        <w:t xml:space="preserve">начальная доза — 25 мг </w:t>
      </w:r>
      <w:r w:rsidRPr="00AA735E">
        <w:rPr>
          <w:szCs w:val="24"/>
        </w:rPr>
        <w:t xml:space="preserve">перорально </w:t>
      </w:r>
      <w:r w:rsidRPr="00AA735E">
        <w:rPr>
          <w:bCs/>
          <w:szCs w:val="24"/>
        </w:rPr>
        <w:t>перед сном, при необходимости доза может быть увеличена до 25 мг 3–4 раза в день</w:t>
      </w:r>
      <w:r w:rsidRPr="00AA735E">
        <w:rPr>
          <w:szCs w:val="24"/>
        </w:rPr>
        <w:t xml:space="preserve"> [</w:t>
      </w:r>
      <w:r w:rsidR="006A4C34" w:rsidRPr="00AA735E">
        <w:rPr>
          <w:szCs w:val="24"/>
        </w:rPr>
        <w:t>100</w:t>
      </w:r>
      <w:r w:rsidRPr="00AA735E">
        <w:rPr>
          <w:szCs w:val="24"/>
        </w:rPr>
        <w:t>]</w:t>
      </w:r>
      <w:r w:rsidR="006A4C34" w:rsidRPr="00AA735E">
        <w:rPr>
          <w:szCs w:val="24"/>
        </w:rPr>
        <w:t>.</w:t>
      </w:r>
    </w:p>
    <w:p w14:paraId="0499005B" w14:textId="77777777" w:rsidR="00535BB9" w:rsidRPr="001B355F" w:rsidRDefault="00535BB9" w:rsidP="00535BB9">
      <w:pPr>
        <w:rPr>
          <w:szCs w:val="24"/>
        </w:rPr>
      </w:pPr>
      <w:r w:rsidRPr="001B355F">
        <w:rPr>
          <w:b/>
          <w:bCs/>
          <w:szCs w:val="24"/>
        </w:rPr>
        <w:t>Уровень убедительности рекомендаций С (уровень достоверности доказательств – 3)</w:t>
      </w:r>
    </w:p>
    <w:p w14:paraId="7CAF4EE3" w14:textId="001FB568" w:rsidR="00535BB9" w:rsidRPr="001B355F" w:rsidRDefault="00535BB9" w:rsidP="00535BB9">
      <w:pPr>
        <w:rPr>
          <w:szCs w:val="24"/>
        </w:rPr>
      </w:pPr>
      <w:r w:rsidRPr="001B355F">
        <w:rPr>
          <w:b/>
          <w:bCs/>
          <w:szCs w:val="24"/>
        </w:rPr>
        <w:t>Комментарии: </w:t>
      </w:r>
      <w:r w:rsidR="00AA735E">
        <w:rPr>
          <w:bCs/>
          <w:i/>
          <w:szCs w:val="24"/>
        </w:rPr>
        <w:t>п</w:t>
      </w:r>
      <w:r w:rsidRPr="001B355F">
        <w:rPr>
          <w:bCs/>
          <w:i/>
          <w:szCs w:val="24"/>
        </w:rPr>
        <w:t>ри применении у пожилых людей доза подбирается индивидуально с учетом сопутствующих заболеваний в диапазоне рекомендуемых доз.</w:t>
      </w:r>
      <w:r w:rsidRPr="001B355F">
        <w:rPr>
          <w:bCs/>
          <w:szCs w:val="24"/>
        </w:rPr>
        <w:t xml:space="preserve"> </w:t>
      </w:r>
    </w:p>
    <w:p w14:paraId="7B8B7297" w14:textId="014AA2E9" w:rsidR="00535BB9" w:rsidRPr="00AA735E" w:rsidRDefault="006A4C34" w:rsidP="00AA735E">
      <w:pPr>
        <w:pStyle w:val="a3"/>
        <w:numPr>
          <w:ilvl w:val="0"/>
          <w:numId w:val="26"/>
        </w:numPr>
        <w:spacing w:after="0"/>
        <w:rPr>
          <w:szCs w:val="24"/>
        </w:rPr>
      </w:pPr>
      <w:r w:rsidRPr="00AA735E">
        <w:rPr>
          <w:szCs w:val="24"/>
        </w:rPr>
        <w:t>Пациентам с</w:t>
      </w:r>
      <w:r w:rsidR="00535BB9" w:rsidRPr="00AA735E">
        <w:rPr>
          <w:szCs w:val="24"/>
        </w:rPr>
        <w:t xml:space="preserve"> кожными проявлениями мастоцитоза/КМ </w:t>
      </w:r>
      <w:r w:rsidR="00535BB9" w:rsidRPr="00AA735E">
        <w:rPr>
          <w:b/>
          <w:szCs w:val="24"/>
        </w:rPr>
        <w:t xml:space="preserve">рекомендуются </w:t>
      </w:r>
      <w:r w:rsidR="00535BB9" w:rsidRPr="00AA735E">
        <w:rPr>
          <w:szCs w:val="24"/>
        </w:rPr>
        <w:t xml:space="preserve">глюкокортикоиды, применяемые в дерматологии в качестве терапии первой линии с противозудной, противовоспалительной целью </w:t>
      </w:r>
      <w:r w:rsidR="00AA735E">
        <w:rPr>
          <w:szCs w:val="24"/>
          <w:lang w:val="en-US"/>
        </w:rPr>
        <w:t>[7,101,102,103,104]</w:t>
      </w:r>
    </w:p>
    <w:p w14:paraId="2FB7FFAC" w14:textId="77777777" w:rsidR="00535BB9" w:rsidRPr="001B355F" w:rsidRDefault="00535BB9" w:rsidP="00535BB9">
      <w:pPr>
        <w:rPr>
          <w:szCs w:val="24"/>
        </w:rPr>
      </w:pPr>
      <w:r w:rsidRPr="001B355F">
        <w:rPr>
          <w:b/>
          <w:bCs/>
          <w:szCs w:val="24"/>
        </w:rPr>
        <w:t>Уровень убедительности рекомендаций С (уровень достоверности доказательств – 4)</w:t>
      </w:r>
    </w:p>
    <w:p w14:paraId="40D823DB" w14:textId="7AABE8E9" w:rsidR="00535BB9" w:rsidRPr="001B355F" w:rsidRDefault="00535BB9" w:rsidP="00535BB9">
      <w:pPr>
        <w:tabs>
          <w:tab w:val="left" w:pos="0"/>
        </w:tabs>
        <w:autoSpaceDE w:val="0"/>
        <w:textAlignment w:val="center"/>
        <w:rPr>
          <w:i/>
          <w:szCs w:val="24"/>
        </w:rPr>
      </w:pPr>
      <w:r w:rsidRPr="001B355F">
        <w:rPr>
          <w:b/>
          <w:spacing w:val="2"/>
          <w:szCs w:val="24"/>
        </w:rPr>
        <w:t>Комментарии:</w:t>
      </w:r>
      <w:r w:rsidRPr="001B355F">
        <w:rPr>
          <w:i/>
          <w:spacing w:val="2"/>
          <w:szCs w:val="24"/>
        </w:rPr>
        <w:t xml:space="preserve"> </w:t>
      </w:r>
      <w:r w:rsidRPr="001B355F">
        <w:rPr>
          <w:bCs/>
          <w:i/>
          <w:szCs w:val="24"/>
        </w:rPr>
        <w:t>глюкокортикостероид</w:t>
      </w:r>
      <w:r w:rsidR="00AA735E">
        <w:rPr>
          <w:bCs/>
          <w:i/>
          <w:szCs w:val="24"/>
        </w:rPr>
        <w:t>ы</w:t>
      </w:r>
      <w:r w:rsidRPr="001B355F">
        <w:rPr>
          <w:bCs/>
          <w:i/>
          <w:szCs w:val="24"/>
        </w:rPr>
        <w:t xml:space="preserve"> (ГКС) для местного применения выбирают в зависимости от возраста пациента, степени тяжести патологического процесса, морфологии и локализации высыпаний</w:t>
      </w:r>
      <w:r w:rsidR="00AA735E">
        <w:rPr>
          <w:bCs/>
          <w:i/>
          <w:szCs w:val="24"/>
        </w:rPr>
        <w:t xml:space="preserve"> </w:t>
      </w:r>
      <w:r w:rsidR="00AA735E" w:rsidRPr="001B355F">
        <w:rPr>
          <w:bCs/>
          <w:i/>
          <w:szCs w:val="24"/>
        </w:rPr>
        <w:t>(см. Приложение А3 Таблица 1)</w:t>
      </w:r>
      <w:r w:rsidRPr="001B355F">
        <w:rPr>
          <w:bCs/>
          <w:i/>
          <w:szCs w:val="24"/>
        </w:rPr>
        <w:t xml:space="preserve">. ЛП </w:t>
      </w:r>
      <w:r w:rsidRPr="001B355F">
        <w:rPr>
          <w:i/>
          <w:szCs w:val="24"/>
        </w:rPr>
        <w:t xml:space="preserve">применяют параллельно с оптимальными эмолиентами, </w:t>
      </w:r>
      <w:r w:rsidRPr="001B355F">
        <w:rPr>
          <w:i/>
          <w:iCs/>
          <w:szCs w:val="24"/>
        </w:rPr>
        <w:t xml:space="preserve">при длительном использовании ЛП (в сроки, превышающие указанные в инструкции по медицинскому применению ЛП) могут развиваться атрофия кожи, телеангиоэктазии, стероидные приливы, гипертрихоз и присоединение вторичной микробной/грибковой/вирусной инфекции. При отмене </w:t>
      </w:r>
      <w:r w:rsidRPr="001B355F">
        <w:rPr>
          <w:bCs/>
          <w:i/>
          <w:szCs w:val="24"/>
        </w:rPr>
        <w:t>ГКС для местного применения</w:t>
      </w:r>
      <w:r w:rsidRPr="001B355F">
        <w:rPr>
          <w:i/>
          <w:iCs/>
          <w:szCs w:val="24"/>
        </w:rPr>
        <w:t xml:space="preserve"> и назначении соответствующей терапии (ТИК, эмолиенты и др.) указанные нежелательные явления могут редуцироваться. Общие рекомендации по применению </w:t>
      </w:r>
      <w:r w:rsidRPr="001B355F">
        <w:rPr>
          <w:bCs/>
          <w:i/>
          <w:szCs w:val="24"/>
        </w:rPr>
        <w:t>ГКС для местного применения</w:t>
      </w:r>
      <w:r w:rsidRPr="001B355F">
        <w:rPr>
          <w:i/>
          <w:iCs/>
          <w:szCs w:val="24"/>
        </w:rPr>
        <w:t xml:space="preserve">: при назначении необходимо учитывать степень активности и лекарственную форму; не рекомендуется смешивать </w:t>
      </w:r>
      <w:r w:rsidRPr="001B355F">
        <w:rPr>
          <w:bCs/>
          <w:i/>
          <w:szCs w:val="24"/>
        </w:rPr>
        <w:t>ГКС для местного применения</w:t>
      </w:r>
      <w:r w:rsidRPr="001B355F">
        <w:rPr>
          <w:i/>
          <w:iCs/>
          <w:szCs w:val="24"/>
        </w:rPr>
        <w:t xml:space="preserve"> с другими препаратами наружной терапии. При локализации очагов на коже лица, шеи, интертригинозных зон рекомендуется использование </w:t>
      </w:r>
      <w:r w:rsidRPr="001B355F">
        <w:rPr>
          <w:bCs/>
          <w:i/>
          <w:szCs w:val="24"/>
        </w:rPr>
        <w:t>ГКС для местного применения</w:t>
      </w:r>
      <w:r w:rsidRPr="001B355F">
        <w:rPr>
          <w:i/>
          <w:iCs/>
          <w:szCs w:val="24"/>
        </w:rPr>
        <w:t xml:space="preserve"> 1 класса; не следует применять </w:t>
      </w:r>
      <w:r w:rsidRPr="001B355F">
        <w:rPr>
          <w:bCs/>
          <w:i/>
          <w:szCs w:val="24"/>
        </w:rPr>
        <w:t>ГКС для местного применения</w:t>
      </w:r>
      <w:r w:rsidRPr="001B355F">
        <w:rPr>
          <w:i/>
          <w:iCs/>
          <w:szCs w:val="24"/>
        </w:rPr>
        <w:t xml:space="preserve"> 4 класса у детей до 14 лет, а также применять</w:t>
      </w:r>
      <w:r w:rsidRPr="001B355F">
        <w:rPr>
          <w:i/>
          <w:szCs w:val="24"/>
        </w:rPr>
        <w:t xml:space="preserve"> фторсодержащие препараты. </w:t>
      </w:r>
    </w:p>
    <w:p w14:paraId="57BCF5F6" w14:textId="30133D57" w:rsidR="00535BB9" w:rsidRPr="001B355F" w:rsidRDefault="00535BB9" w:rsidP="00535BB9">
      <w:pPr>
        <w:rPr>
          <w:szCs w:val="24"/>
        </w:rPr>
      </w:pPr>
      <w:r w:rsidRPr="001B355F">
        <w:rPr>
          <w:szCs w:val="24"/>
        </w:rPr>
        <w:t>#клобетазол 0,05% крем, 0,05% мазь наносить тонким слоем на пораженные участки кожи 1-2 раза в сутки в течение 7–10 дней [</w:t>
      </w:r>
      <w:r w:rsidR="00FC5501" w:rsidRPr="001B355F">
        <w:rPr>
          <w:szCs w:val="24"/>
        </w:rPr>
        <w:t>105</w:t>
      </w:r>
      <w:r w:rsidRPr="001B355F">
        <w:rPr>
          <w:szCs w:val="24"/>
        </w:rPr>
        <w:t>]</w:t>
      </w:r>
      <w:r w:rsidR="00FC5501" w:rsidRPr="001B355F">
        <w:rPr>
          <w:szCs w:val="24"/>
        </w:rPr>
        <w:t>.</w:t>
      </w:r>
      <w:r w:rsidR="00AA735E">
        <w:rPr>
          <w:szCs w:val="24"/>
        </w:rPr>
        <w:t xml:space="preserve"> </w:t>
      </w:r>
    </w:p>
    <w:p w14:paraId="0FF8537C" w14:textId="77777777" w:rsidR="00535BB9" w:rsidRPr="001B355F" w:rsidRDefault="00535BB9" w:rsidP="00535BB9">
      <w:pPr>
        <w:spacing w:after="240"/>
        <w:rPr>
          <w:szCs w:val="24"/>
        </w:rPr>
      </w:pPr>
      <w:r w:rsidRPr="001B355F">
        <w:rPr>
          <w:szCs w:val="24"/>
        </w:rPr>
        <w:t>или</w:t>
      </w:r>
    </w:p>
    <w:p w14:paraId="21A96F65" w14:textId="77777777" w:rsidR="00FC5501" w:rsidRPr="001B355F" w:rsidRDefault="00535BB9" w:rsidP="00FC5501">
      <w:pPr>
        <w:spacing w:after="240"/>
        <w:rPr>
          <w:szCs w:val="24"/>
        </w:rPr>
      </w:pPr>
      <w:r w:rsidRPr="001B355F">
        <w:rPr>
          <w:szCs w:val="24"/>
        </w:rPr>
        <w:lastRenderedPageBreak/>
        <w:t>#флутиказон мазь 0,005% для наружного применения, крем 0,05% для наружного применения наносить на пораженные участки кожи 2 раза в сутки в течение 3–4 недель [</w:t>
      </w:r>
      <w:r w:rsidR="00FC5501" w:rsidRPr="001B355F">
        <w:rPr>
          <w:szCs w:val="24"/>
        </w:rPr>
        <w:t>106</w:t>
      </w:r>
      <w:r w:rsidRPr="001B355F">
        <w:rPr>
          <w:szCs w:val="24"/>
        </w:rPr>
        <w:t>]</w:t>
      </w:r>
      <w:r w:rsidR="00FC5501" w:rsidRPr="001B355F">
        <w:rPr>
          <w:szCs w:val="24"/>
        </w:rPr>
        <w:t>.</w:t>
      </w:r>
    </w:p>
    <w:p w14:paraId="39C0291F" w14:textId="0390C339" w:rsidR="00FC5501" w:rsidRPr="001B355F" w:rsidRDefault="00FC5501" w:rsidP="00FC5501">
      <w:pPr>
        <w:ind w:firstLine="708"/>
        <w:rPr>
          <w:b/>
          <w:szCs w:val="24"/>
        </w:rPr>
      </w:pPr>
      <w:r w:rsidRPr="001B355F">
        <w:rPr>
          <w:b/>
          <w:szCs w:val="24"/>
        </w:rPr>
        <w:t>3.1.1.2 Вторая линия терапии</w:t>
      </w:r>
    </w:p>
    <w:p w14:paraId="3B48AA4D" w14:textId="7A85A955" w:rsidR="00535BB9" w:rsidRPr="001B355F" w:rsidRDefault="00535BB9" w:rsidP="002303B9">
      <w:pPr>
        <w:pStyle w:val="ac"/>
        <w:numPr>
          <w:ilvl w:val="0"/>
          <w:numId w:val="26"/>
        </w:numPr>
        <w:spacing w:before="0" w:beforeAutospacing="0" w:after="0" w:afterAutospacing="0" w:line="360" w:lineRule="auto"/>
        <w:jc w:val="both"/>
      </w:pPr>
      <w:r w:rsidRPr="001B355F">
        <w:rPr>
          <w:bCs/>
        </w:rPr>
        <w:t xml:space="preserve">При неэффективности терапии ГКС для местного применения, а также в случае стероидофобии </w:t>
      </w:r>
      <w:r w:rsidRPr="001B355F">
        <w:rPr>
          <w:b/>
          <w:bCs/>
        </w:rPr>
        <w:t>рекомендуется</w:t>
      </w:r>
      <w:r w:rsidRPr="001B355F">
        <w:rPr>
          <w:bCs/>
        </w:rPr>
        <w:t xml:space="preserve"> применение </w:t>
      </w:r>
      <w:hyperlink r:id="rId8" w:history="1">
        <w:r w:rsidRPr="001B355F">
          <w:rPr>
            <w:rStyle w:val="af"/>
            <w:color w:val="auto"/>
            <w:u w:val="none"/>
          </w:rPr>
          <w:t>препаратов для лечения заболеваний кожи</w:t>
        </w:r>
      </w:hyperlink>
      <w:r w:rsidRPr="001B355F">
        <w:t xml:space="preserve"> </w:t>
      </w:r>
      <w:r w:rsidRPr="001B355F">
        <w:rPr>
          <w:bCs/>
        </w:rPr>
        <w:t xml:space="preserve">- топических ингибиторов кальциневрина (ТИК) </w:t>
      </w:r>
      <w:r w:rsidRPr="001B355F">
        <w:t>с противозудной, прот</w:t>
      </w:r>
      <w:r w:rsidR="00854987" w:rsidRPr="001B355F">
        <w:t>ивовоспалительной целью.</w:t>
      </w:r>
    </w:p>
    <w:p w14:paraId="727C1C31" w14:textId="4F1BF5FB" w:rsidR="00854987" w:rsidRPr="001B355F" w:rsidRDefault="00854987" w:rsidP="00854987">
      <w:pPr>
        <w:rPr>
          <w:szCs w:val="24"/>
        </w:rPr>
      </w:pPr>
      <w:r w:rsidRPr="001B355F">
        <w:rPr>
          <w:b/>
          <w:bCs/>
          <w:szCs w:val="24"/>
        </w:rPr>
        <w:t>Уровень убедительности рекомендаций С (уровень</w:t>
      </w:r>
      <w:r w:rsidR="001A5A02" w:rsidRPr="001B355F">
        <w:rPr>
          <w:b/>
          <w:bCs/>
          <w:szCs w:val="24"/>
        </w:rPr>
        <w:t xml:space="preserve"> достоверности доказательств – 5</w:t>
      </w:r>
      <w:r w:rsidRPr="001B355F">
        <w:rPr>
          <w:b/>
          <w:bCs/>
          <w:szCs w:val="24"/>
        </w:rPr>
        <w:t>)</w:t>
      </w:r>
    </w:p>
    <w:p w14:paraId="656BC547" w14:textId="1E52771E" w:rsidR="00854987" w:rsidRPr="001B355F" w:rsidRDefault="00854987" w:rsidP="00854987">
      <w:pPr>
        <w:pStyle w:val="ac"/>
        <w:spacing w:before="0" w:beforeAutospacing="0" w:after="0" w:afterAutospacing="0" w:line="360" w:lineRule="auto"/>
        <w:ind w:firstLine="709"/>
        <w:jc w:val="both"/>
        <w:rPr>
          <w:i/>
          <w:iCs/>
          <w:shd w:val="clear" w:color="auto" w:fill="EA9999"/>
        </w:rPr>
      </w:pPr>
      <w:r w:rsidRPr="001B355F">
        <w:rPr>
          <w:b/>
          <w:spacing w:val="2"/>
        </w:rPr>
        <w:t>Комментарии:</w:t>
      </w:r>
    </w:p>
    <w:p w14:paraId="6DBA1E17" w14:textId="58C52DA9" w:rsidR="00535BB9" w:rsidRPr="001B355F" w:rsidRDefault="00535BB9" w:rsidP="00535BB9">
      <w:pPr>
        <w:pStyle w:val="ac"/>
        <w:spacing w:after="165" w:afterAutospacing="0" w:line="360" w:lineRule="auto"/>
        <w:jc w:val="both"/>
        <w:rPr>
          <w:rStyle w:val="af1"/>
          <w:b w:val="0"/>
          <w:bCs w:val="0"/>
          <w:i/>
        </w:rPr>
      </w:pPr>
      <w:r w:rsidRPr="001B355F">
        <w:rPr>
          <w:rStyle w:val="af1"/>
          <w:rFonts w:eastAsia="Sans"/>
          <w:b w:val="0"/>
          <w:i/>
        </w:rPr>
        <w:t>#</w:t>
      </w:r>
      <w:r w:rsidRPr="001B355F">
        <w:rPr>
          <w:i/>
        </w:rPr>
        <w:t>пимекролимус</w:t>
      </w:r>
      <w:r w:rsidRPr="001B355F">
        <w:rPr>
          <w:rStyle w:val="af1"/>
          <w:rFonts w:eastAsia="Sans"/>
          <w:b w:val="0"/>
          <w:i/>
        </w:rPr>
        <w:t>**</w:t>
      </w:r>
      <w:r w:rsidRPr="001B355F">
        <w:rPr>
          <w:i/>
        </w:rPr>
        <w:t xml:space="preserve"> крем 1%, 2 раза в сутки наружно тонким слоем на пораженные </w:t>
      </w:r>
      <w:proofErr w:type="gramStart"/>
      <w:r w:rsidRPr="001B355F">
        <w:rPr>
          <w:i/>
        </w:rPr>
        <w:t>участки  на</w:t>
      </w:r>
      <w:proofErr w:type="gramEnd"/>
      <w:r w:rsidRPr="001B355F">
        <w:rPr>
          <w:i/>
        </w:rPr>
        <w:t xml:space="preserve"> протяжении до 6 недель, поддерживающая терапия – 2 раза в неделю при необходимости [</w:t>
      </w:r>
      <w:r w:rsidR="001A5A02" w:rsidRPr="001B355F">
        <w:rPr>
          <w:i/>
          <w:shd w:val="clear" w:color="auto" w:fill="FFFF00"/>
        </w:rPr>
        <w:t>107</w:t>
      </w:r>
      <w:r w:rsidRPr="001B355F">
        <w:rPr>
          <w:i/>
        </w:rPr>
        <w:t>]</w:t>
      </w:r>
    </w:p>
    <w:p w14:paraId="52C23286" w14:textId="77777777" w:rsidR="00535BB9" w:rsidRPr="001B355F" w:rsidRDefault="00535BB9" w:rsidP="00535BB9">
      <w:pPr>
        <w:pStyle w:val="ac"/>
        <w:spacing w:before="0" w:beforeAutospacing="0" w:after="240" w:afterAutospacing="0" w:line="360" w:lineRule="auto"/>
        <w:jc w:val="both"/>
        <w:rPr>
          <w:i/>
        </w:rPr>
      </w:pPr>
      <w:r w:rsidRPr="001B355F">
        <w:rPr>
          <w:i/>
        </w:rPr>
        <w:t>или</w:t>
      </w:r>
    </w:p>
    <w:p w14:paraId="7F1913A5" w14:textId="5FE7760E" w:rsidR="00535BB9" w:rsidRPr="001B355F" w:rsidRDefault="00535BB9" w:rsidP="00535BB9">
      <w:pPr>
        <w:pStyle w:val="ac"/>
        <w:spacing w:after="165" w:afterAutospacing="0" w:line="360" w:lineRule="auto"/>
        <w:jc w:val="both"/>
        <w:rPr>
          <w:i/>
          <w:shd w:val="clear" w:color="auto" w:fill="FFFF00"/>
        </w:rPr>
      </w:pPr>
      <w:r w:rsidRPr="001B355F">
        <w:rPr>
          <w:i/>
        </w:rPr>
        <w:t>#такролимус 0,03% мазь, 0,1% мазь 2 раза в сутки на протяжении до 6 недель [</w:t>
      </w:r>
      <w:r w:rsidR="001A5A02" w:rsidRPr="001B355F">
        <w:rPr>
          <w:i/>
          <w:shd w:val="clear" w:color="auto" w:fill="FFFF00"/>
        </w:rPr>
        <w:t>108</w:t>
      </w:r>
      <w:r w:rsidRPr="001B355F">
        <w:rPr>
          <w:i/>
        </w:rPr>
        <w:t>]</w:t>
      </w:r>
      <w:r w:rsidR="001A5A02" w:rsidRPr="001B355F">
        <w:rPr>
          <w:i/>
        </w:rPr>
        <w:t>.</w:t>
      </w:r>
    </w:p>
    <w:p w14:paraId="0BFD1B7C" w14:textId="132B7220" w:rsidR="00535BB9" w:rsidRPr="001B355F" w:rsidRDefault="006F6583" w:rsidP="00535BB9">
      <w:pPr>
        <w:pStyle w:val="ac"/>
        <w:spacing w:before="0" w:beforeAutospacing="0" w:after="0" w:afterAutospacing="0" w:line="360" w:lineRule="auto"/>
        <w:ind w:firstLine="708"/>
        <w:jc w:val="both"/>
      </w:pPr>
      <w:r w:rsidRPr="001B355F">
        <w:rPr>
          <w:rStyle w:val="af2"/>
          <w:rFonts w:eastAsiaTheme="majorEastAsia"/>
        </w:rPr>
        <w:t>П</w:t>
      </w:r>
      <w:r w:rsidR="00535BB9" w:rsidRPr="001B355F">
        <w:rPr>
          <w:rStyle w:val="af2"/>
          <w:rFonts w:eastAsiaTheme="majorEastAsia"/>
        </w:rPr>
        <w:t xml:space="preserve">ротивовоспалительная активность #такролимуса соответствует кортикостероидам слабоактивным (группа I), а #пимекролимуса — топическим кортикостероидам высокоактивным (группа III) </w:t>
      </w:r>
      <w:r w:rsidR="00535BB9" w:rsidRPr="001B355F">
        <w:rPr>
          <w:bCs/>
        </w:rPr>
        <w:t>[</w:t>
      </w:r>
      <w:r w:rsidRPr="001B355F">
        <w:rPr>
          <w:bCs/>
        </w:rPr>
        <w:t>103, 104</w:t>
      </w:r>
      <w:r w:rsidR="00535BB9" w:rsidRPr="001B355F">
        <w:rPr>
          <w:shd w:val="clear" w:color="auto" w:fill="FFFFFF"/>
        </w:rPr>
        <w:t>]</w:t>
      </w:r>
      <w:r w:rsidRPr="001B355F">
        <w:rPr>
          <w:shd w:val="clear" w:color="auto" w:fill="FFFFFF"/>
        </w:rPr>
        <w:t>.</w:t>
      </w:r>
    </w:p>
    <w:p w14:paraId="081420E5" w14:textId="19225B09" w:rsidR="00535BB9" w:rsidRPr="002303B9" w:rsidRDefault="006F6583" w:rsidP="002303B9">
      <w:pPr>
        <w:pStyle w:val="a3"/>
        <w:numPr>
          <w:ilvl w:val="0"/>
          <w:numId w:val="26"/>
        </w:numPr>
        <w:spacing w:after="0"/>
        <w:rPr>
          <w:szCs w:val="24"/>
        </w:rPr>
      </w:pPr>
      <w:r w:rsidRPr="002303B9">
        <w:rPr>
          <w:szCs w:val="24"/>
        </w:rPr>
        <w:t xml:space="preserve">Пациентам с </w:t>
      </w:r>
      <w:r w:rsidR="00535BB9" w:rsidRPr="002303B9">
        <w:rPr>
          <w:szCs w:val="24"/>
        </w:rPr>
        <w:t xml:space="preserve">кожными проявлениями мастоцитоза/КМ </w:t>
      </w:r>
      <w:r w:rsidR="00535BB9" w:rsidRPr="002303B9">
        <w:rPr>
          <w:b/>
          <w:szCs w:val="24"/>
        </w:rPr>
        <w:t>рекомендуются</w:t>
      </w:r>
      <w:r w:rsidR="00535BB9" w:rsidRPr="002303B9">
        <w:rPr>
          <w:szCs w:val="24"/>
        </w:rPr>
        <w:t xml:space="preserve"> препараты цинка с целью умен</w:t>
      </w:r>
      <w:r w:rsidRPr="002303B9">
        <w:rPr>
          <w:szCs w:val="24"/>
        </w:rPr>
        <w:t>ьшения зуда, явлений экссудации.</w:t>
      </w:r>
    </w:p>
    <w:p w14:paraId="560B2B54" w14:textId="77777777" w:rsidR="006F6583" w:rsidRPr="001B355F" w:rsidRDefault="006F6583" w:rsidP="006F6583">
      <w:pPr>
        <w:rPr>
          <w:szCs w:val="24"/>
        </w:rPr>
      </w:pPr>
      <w:r w:rsidRPr="001B355F">
        <w:rPr>
          <w:b/>
          <w:bCs/>
          <w:szCs w:val="24"/>
        </w:rPr>
        <w:t>Уровень убедительности рекомендаций С (уровень достоверности доказательств – 5)</w:t>
      </w:r>
    </w:p>
    <w:p w14:paraId="073E9ED8" w14:textId="799ECB61" w:rsidR="00535BB9" w:rsidRPr="001B355F" w:rsidRDefault="006F6583" w:rsidP="006F6583">
      <w:pPr>
        <w:pStyle w:val="ac"/>
        <w:spacing w:before="0" w:beforeAutospacing="0" w:after="0" w:afterAutospacing="0" w:line="360" w:lineRule="auto"/>
        <w:ind w:firstLine="709"/>
        <w:jc w:val="both"/>
      </w:pPr>
      <w:r w:rsidRPr="001B355F">
        <w:rPr>
          <w:b/>
          <w:spacing w:val="2"/>
        </w:rPr>
        <w:t xml:space="preserve">Комментарии: </w:t>
      </w:r>
      <w:r w:rsidR="00535BB9" w:rsidRPr="001B355F">
        <w:t>#цинка оксид 12,5% суспензия для наружного применения, наносят на очаги поражения кожи 2 раза в сутки в течение 7 дней</w:t>
      </w:r>
      <w:r w:rsidRPr="001B355F">
        <w:t xml:space="preserve"> </w:t>
      </w:r>
      <w:r w:rsidR="00535BB9" w:rsidRPr="001B355F">
        <w:t>[</w:t>
      </w:r>
      <w:r w:rsidRPr="001B355F">
        <w:t>20, 109</w:t>
      </w:r>
      <w:r w:rsidR="00535BB9" w:rsidRPr="001B355F">
        <w:t>]</w:t>
      </w:r>
      <w:r w:rsidRPr="001B355F">
        <w:t>.</w:t>
      </w:r>
    </w:p>
    <w:p w14:paraId="7A486D22" w14:textId="384AAFDE" w:rsidR="00535BB9" w:rsidRPr="001B355F" w:rsidRDefault="00535BB9" w:rsidP="006F6583">
      <w:pPr>
        <w:pStyle w:val="a3"/>
        <w:spacing w:after="0"/>
        <w:ind w:left="0"/>
        <w:rPr>
          <w:szCs w:val="24"/>
        </w:rPr>
      </w:pPr>
      <w:r w:rsidRPr="001B355F">
        <w:rPr>
          <w:szCs w:val="24"/>
        </w:rPr>
        <w:t xml:space="preserve">Пациентам с кожными проявлениями мастоцитоза/КМ при выраженном зуде </w:t>
      </w:r>
      <w:r w:rsidRPr="001B355F">
        <w:rPr>
          <w:b/>
          <w:szCs w:val="24"/>
        </w:rPr>
        <w:t xml:space="preserve">рекомендуется </w:t>
      </w:r>
      <w:r w:rsidRPr="001B355F">
        <w:rPr>
          <w:szCs w:val="24"/>
        </w:rPr>
        <w:t>применять блокатор Н1-гистаминовых рецепторов #диметинден гель для наружного применения 0,1% с противозудной целью 2-4 раза в день [</w:t>
      </w:r>
      <w:r w:rsidR="006F6583" w:rsidRPr="001B355F">
        <w:rPr>
          <w:szCs w:val="24"/>
          <w:shd w:val="clear" w:color="auto" w:fill="FFFFFF"/>
        </w:rPr>
        <w:t>110</w:t>
      </w:r>
      <w:r w:rsidRPr="001B355F">
        <w:rPr>
          <w:szCs w:val="24"/>
        </w:rPr>
        <w:t>]</w:t>
      </w:r>
      <w:r w:rsidR="006F6583" w:rsidRPr="001B355F">
        <w:rPr>
          <w:szCs w:val="24"/>
        </w:rPr>
        <w:t>.</w:t>
      </w:r>
    </w:p>
    <w:p w14:paraId="72FC0DC0" w14:textId="77777777" w:rsidR="0041261E" w:rsidRPr="001B355F" w:rsidRDefault="00535BB9" w:rsidP="0041261E">
      <w:pPr>
        <w:pStyle w:val="ac"/>
        <w:spacing w:line="360" w:lineRule="auto"/>
        <w:ind w:firstLine="709"/>
        <w:jc w:val="both"/>
        <w:rPr>
          <w:rStyle w:val="af1"/>
        </w:rPr>
      </w:pPr>
      <w:r w:rsidRPr="001B355F">
        <w:rPr>
          <w:rStyle w:val="af1"/>
        </w:rPr>
        <w:t>Уровень убедительности рекомендаций С (уровень достоверности доказательств – 5)</w:t>
      </w:r>
    </w:p>
    <w:p w14:paraId="6E40227E" w14:textId="1C71D6EB" w:rsidR="00535BB9" w:rsidRPr="001B355F" w:rsidRDefault="0041261E" w:rsidP="002303B9">
      <w:pPr>
        <w:pStyle w:val="ac"/>
        <w:numPr>
          <w:ilvl w:val="0"/>
          <w:numId w:val="26"/>
        </w:numPr>
        <w:spacing w:line="360" w:lineRule="auto"/>
        <w:jc w:val="both"/>
        <w:rPr>
          <w:b/>
          <w:bCs/>
        </w:rPr>
      </w:pPr>
      <w:r w:rsidRPr="001B355F">
        <w:lastRenderedPageBreak/>
        <w:t>Пациентам с</w:t>
      </w:r>
      <w:r w:rsidR="00535BB9" w:rsidRPr="001B355F">
        <w:t xml:space="preserve"> кожными проявлениями мастоцитоза/КМ при рефрактерном течении, наличии зуда, стойких высыпаний, в том числе с противозудной целью </w:t>
      </w:r>
      <w:r w:rsidR="00535BB9" w:rsidRPr="001B355F">
        <w:rPr>
          <w:b/>
        </w:rPr>
        <w:t>рекомендуется</w:t>
      </w:r>
      <w:r w:rsidR="00535BB9" w:rsidRPr="001B355F">
        <w:t xml:space="preserve"> назначение в течение 4-6 недель Н</w:t>
      </w:r>
      <w:r w:rsidR="00535BB9" w:rsidRPr="001B355F">
        <w:rPr>
          <w:vertAlign w:val="subscript"/>
        </w:rPr>
        <w:t>2</w:t>
      </w:r>
      <w:r w:rsidR="00535BB9" w:rsidRPr="001B355F">
        <w:t>-блокаторов [</w:t>
      </w:r>
      <w:r w:rsidRPr="001B355F">
        <w:t>111</w:t>
      </w:r>
      <w:r w:rsidR="00535BB9" w:rsidRPr="001B355F">
        <w:t>]</w:t>
      </w:r>
      <w:r w:rsidRPr="001B355F">
        <w:t>.</w:t>
      </w:r>
    </w:p>
    <w:p w14:paraId="2D78311D" w14:textId="77777777" w:rsidR="00535BB9" w:rsidRPr="001B355F" w:rsidRDefault="00535BB9" w:rsidP="0041261E">
      <w:pPr>
        <w:pStyle w:val="marginl"/>
        <w:spacing w:before="0" w:beforeAutospacing="0" w:after="0" w:afterAutospacing="0" w:line="360" w:lineRule="auto"/>
        <w:ind w:firstLine="709"/>
        <w:jc w:val="both"/>
      </w:pPr>
      <w:r w:rsidRPr="001B355F">
        <w:rPr>
          <w:rStyle w:val="af1"/>
        </w:rPr>
        <w:t>Уровень убедительности рекомендаций С (уровень достоверности доказательств – 5)</w:t>
      </w:r>
    </w:p>
    <w:p w14:paraId="7700EA64" w14:textId="77777777" w:rsidR="00535BB9" w:rsidRPr="001B355F" w:rsidRDefault="00535BB9" w:rsidP="00535BB9">
      <w:pPr>
        <w:pStyle w:val="marginl"/>
        <w:spacing w:before="0" w:beforeAutospacing="0" w:after="0" w:afterAutospacing="0" w:line="360" w:lineRule="auto"/>
        <w:ind w:firstLine="708"/>
        <w:jc w:val="both"/>
        <w:rPr>
          <w:i/>
          <w:iCs/>
        </w:rPr>
      </w:pPr>
      <w:r w:rsidRPr="001B355F">
        <w:rPr>
          <w:rStyle w:val="af1"/>
        </w:rPr>
        <w:t>Комментарии</w:t>
      </w:r>
      <w:r w:rsidRPr="001B355F">
        <w:t>:</w:t>
      </w:r>
      <w:r w:rsidRPr="001B355F">
        <w:rPr>
          <w:rStyle w:val="apple-converted-space"/>
          <w:i/>
          <w:iCs/>
        </w:rPr>
        <w:t> </w:t>
      </w:r>
      <w:r w:rsidRPr="001B355F">
        <w:rPr>
          <w:i/>
        </w:rPr>
        <w:t>сочетание блокаторов Н</w:t>
      </w:r>
      <w:r w:rsidRPr="001B355F">
        <w:rPr>
          <w:i/>
          <w:position w:val="-2"/>
        </w:rPr>
        <w:t>1</w:t>
      </w:r>
      <w:r w:rsidRPr="001B355F">
        <w:rPr>
          <w:i/>
        </w:rPr>
        <w:t>-рецепторов и</w:t>
      </w:r>
      <w:r w:rsidRPr="001B355F">
        <w:rPr>
          <w:rStyle w:val="af2"/>
          <w:rFonts w:eastAsiaTheme="majorEastAsia"/>
          <w:i w:val="0"/>
        </w:rPr>
        <w:t xml:space="preserve"> Н</w:t>
      </w:r>
      <w:r w:rsidRPr="001B355F">
        <w:rPr>
          <w:rStyle w:val="af2"/>
          <w:rFonts w:eastAsiaTheme="majorEastAsia"/>
          <w:i w:val="0"/>
          <w:vertAlign w:val="subscript"/>
        </w:rPr>
        <w:t>2</w:t>
      </w:r>
      <w:r w:rsidRPr="001B355F">
        <w:rPr>
          <w:rStyle w:val="af2"/>
          <w:rFonts w:eastAsiaTheme="majorEastAsia"/>
          <w:i w:val="0"/>
        </w:rPr>
        <w:t>-блокаторов (#ранитидин**, #фамотидин**,</w:t>
      </w:r>
      <w:r w:rsidRPr="001B355F">
        <w:rPr>
          <w:bCs/>
          <w:i/>
        </w:rPr>
        <w:t xml:space="preserve"> #циметидин</w:t>
      </w:r>
      <w:r w:rsidRPr="001B355F">
        <w:rPr>
          <w:rStyle w:val="af2"/>
          <w:rFonts w:eastAsiaTheme="majorEastAsia"/>
          <w:i w:val="0"/>
        </w:rPr>
        <w:t xml:space="preserve">) </w:t>
      </w:r>
      <w:r w:rsidRPr="001B355F">
        <w:rPr>
          <w:i/>
        </w:rPr>
        <w:t xml:space="preserve">повышает эффективность подавления эффекта гистамина, что усиливает противозудный эффект и проявления пигментной крапивницы в случае торпидного течения. </w:t>
      </w:r>
    </w:p>
    <w:p w14:paraId="4DC31E03" w14:textId="1CCB2EEB" w:rsidR="00535BB9" w:rsidRPr="001B355F" w:rsidRDefault="0041261E" w:rsidP="002303B9">
      <w:pPr>
        <w:pStyle w:val="a3"/>
        <w:numPr>
          <w:ilvl w:val="0"/>
          <w:numId w:val="26"/>
        </w:numPr>
        <w:spacing w:after="0"/>
        <w:rPr>
          <w:szCs w:val="24"/>
        </w:rPr>
      </w:pPr>
      <w:r w:rsidRPr="001B355F">
        <w:rPr>
          <w:szCs w:val="24"/>
        </w:rPr>
        <w:t>Пациентам с</w:t>
      </w:r>
      <w:r w:rsidR="00535BB9" w:rsidRPr="001B355F">
        <w:rPr>
          <w:szCs w:val="24"/>
        </w:rPr>
        <w:t xml:space="preserve"> кожными проявлениями мастоцитоза/КМ в качестве терапии второй линии</w:t>
      </w:r>
      <w:r w:rsidR="00535BB9" w:rsidRPr="001B355F">
        <w:rPr>
          <w:b/>
          <w:bCs/>
          <w:szCs w:val="24"/>
        </w:rPr>
        <w:t xml:space="preserve"> </w:t>
      </w:r>
      <w:r w:rsidR="00535BB9" w:rsidRPr="001B355F">
        <w:rPr>
          <w:bCs/>
          <w:szCs w:val="24"/>
        </w:rPr>
        <w:t>при тяжелом рефрактерном течении заболевания</w:t>
      </w:r>
      <w:r w:rsidR="00535BB9" w:rsidRPr="001B355F">
        <w:rPr>
          <w:b/>
          <w:bCs/>
          <w:szCs w:val="24"/>
        </w:rPr>
        <w:t xml:space="preserve"> рекомендуется </w:t>
      </w:r>
      <w:r w:rsidR="00535BB9" w:rsidRPr="001B355F">
        <w:rPr>
          <w:bCs/>
          <w:szCs w:val="24"/>
        </w:rPr>
        <w:t>назначение антагонистов лейкотриеновых рецепторов c противозудной целью</w:t>
      </w:r>
      <w:r w:rsidR="00535BB9" w:rsidRPr="001B355F">
        <w:rPr>
          <w:b/>
          <w:bCs/>
          <w:szCs w:val="24"/>
        </w:rPr>
        <w:t xml:space="preserve"> </w:t>
      </w:r>
      <w:r w:rsidR="00535BB9" w:rsidRPr="005B240C">
        <w:rPr>
          <w:bCs/>
          <w:szCs w:val="24"/>
        </w:rPr>
        <w:t>[</w:t>
      </w:r>
      <w:r w:rsidRPr="001B355F">
        <w:rPr>
          <w:bCs/>
          <w:szCs w:val="24"/>
        </w:rPr>
        <w:t>59, 112, 113</w:t>
      </w:r>
      <w:r w:rsidR="00535BB9" w:rsidRPr="005B240C">
        <w:rPr>
          <w:bCs/>
          <w:szCs w:val="24"/>
        </w:rPr>
        <w:t>]</w:t>
      </w:r>
      <w:r w:rsidRPr="001B355F">
        <w:rPr>
          <w:bCs/>
          <w:szCs w:val="24"/>
        </w:rPr>
        <w:t>.</w:t>
      </w:r>
    </w:p>
    <w:p w14:paraId="51633F84" w14:textId="77777777" w:rsidR="00535BB9" w:rsidRPr="001B355F" w:rsidRDefault="00535BB9" w:rsidP="00535BB9">
      <w:pPr>
        <w:rPr>
          <w:szCs w:val="24"/>
        </w:rPr>
      </w:pPr>
      <w:r w:rsidRPr="001B355F">
        <w:rPr>
          <w:b/>
          <w:bCs/>
          <w:i/>
          <w:iCs/>
          <w:szCs w:val="24"/>
        </w:rPr>
        <w:t>Уровень убедительности рекомендаций – С (уровень достоверности доказательств – 5)</w:t>
      </w:r>
    </w:p>
    <w:p w14:paraId="67889067" w14:textId="39D3A44B" w:rsidR="00535BB9" w:rsidRPr="001B355F" w:rsidRDefault="00535BB9" w:rsidP="00535BB9">
      <w:pPr>
        <w:ind w:firstLine="708"/>
        <w:rPr>
          <w:szCs w:val="24"/>
        </w:rPr>
      </w:pPr>
      <w:r w:rsidRPr="001B355F">
        <w:rPr>
          <w:b/>
          <w:szCs w:val="24"/>
        </w:rPr>
        <w:t>Комментарии:</w:t>
      </w:r>
      <w:r w:rsidRPr="001B355F">
        <w:rPr>
          <w:i/>
          <w:iCs/>
          <w:szCs w:val="24"/>
        </w:rPr>
        <w:t xml:space="preserve"> могут применяться как в качестве монотерапии, так и в комплексной терапии. </w:t>
      </w:r>
    </w:p>
    <w:p w14:paraId="76E7764B" w14:textId="1A6A1F97" w:rsidR="007017A0" w:rsidRPr="001B355F" w:rsidRDefault="00535BB9" w:rsidP="007017A0">
      <w:pPr>
        <w:rPr>
          <w:i/>
          <w:szCs w:val="24"/>
        </w:rPr>
      </w:pPr>
      <w:r w:rsidRPr="001B355F">
        <w:rPr>
          <w:i/>
          <w:szCs w:val="24"/>
        </w:rPr>
        <w:t>#монтелукаст взрослым и детям старше 15 лет по 10 мг 1 р в сутки</w:t>
      </w:r>
      <w:r w:rsidR="0041261E" w:rsidRPr="001B355F">
        <w:rPr>
          <w:i/>
          <w:szCs w:val="24"/>
        </w:rPr>
        <w:t xml:space="preserve">. </w:t>
      </w:r>
    </w:p>
    <w:p w14:paraId="3925CC50" w14:textId="1A0DBAB6" w:rsidR="00535BB9" w:rsidRPr="002303B9" w:rsidRDefault="007017A0" w:rsidP="002303B9">
      <w:pPr>
        <w:pStyle w:val="a3"/>
        <w:numPr>
          <w:ilvl w:val="0"/>
          <w:numId w:val="26"/>
        </w:numPr>
        <w:rPr>
          <w:i/>
          <w:szCs w:val="24"/>
        </w:rPr>
      </w:pPr>
      <w:r w:rsidRPr="001B355F">
        <w:t>Пациентам с</w:t>
      </w:r>
      <w:r w:rsidR="00535BB9" w:rsidRPr="002303B9">
        <w:rPr>
          <w:szCs w:val="24"/>
        </w:rPr>
        <w:t xml:space="preserve"> кожными проявлениями мастоцитоза/КМ в качестве терапии второй линии</w:t>
      </w:r>
      <w:r w:rsidR="00535BB9" w:rsidRPr="002303B9">
        <w:rPr>
          <w:b/>
          <w:bCs/>
          <w:szCs w:val="24"/>
        </w:rPr>
        <w:t xml:space="preserve"> </w:t>
      </w:r>
      <w:r w:rsidR="00535BB9" w:rsidRPr="002303B9">
        <w:rPr>
          <w:bCs/>
          <w:szCs w:val="24"/>
        </w:rPr>
        <w:t>при тяжелом рефрактерном течении заболевания</w:t>
      </w:r>
      <w:r w:rsidR="00535BB9" w:rsidRPr="002303B9">
        <w:rPr>
          <w:b/>
          <w:bCs/>
          <w:szCs w:val="24"/>
        </w:rPr>
        <w:t xml:space="preserve"> рекомендуется </w:t>
      </w:r>
      <w:r w:rsidR="00535BB9" w:rsidRPr="002303B9">
        <w:rPr>
          <w:bCs/>
          <w:szCs w:val="24"/>
        </w:rPr>
        <w:t>назначение #кромоглициевой кислоты</w:t>
      </w:r>
      <w:r w:rsidR="00535BB9" w:rsidRPr="002303B9">
        <w:rPr>
          <w:b/>
          <w:bCs/>
          <w:szCs w:val="24"/>
        </w:rPr>
        <w:t xml:space="preserve"> </w:t>
      </w:r>
      <w:r w:rsidR="00535BB9" w:rsidRPr="002303B9">
        <w:rPr>
          <w:bCs/>
          <w:szCs w:val="24"/>
        </w:rPr>
        <w:t>100–200 мг 4 раза/сут за 30 минут до еды и отхода ко сну [</w:t>
      </w:r>
      <w:r w:rsidRPr="002303B9">
        <w:rPr>
          <w:bCs/>
          <w:szCs w:val="24"/>
        </w:rPr>
        <w:t>59, 114, 115, 116, 117</w:t>
      </w:r>
      <w:r w:rsidR="00535BB9" w:rsidRPr="002303B9">
        <w:rPr>
          <w:bCs/>
          <w:szCs w:val="24"/>
        </w:rPr>
        <w:t>]</w:t>
      </w:r>
      <w:r w:rsidRPr="002303B9">
        <w:rPr>
          <w:bCs/>
          <w:szCs w:val="24"/>
        </w:rPr>
        <w:t>.</w:t>
      </w:r>
    </w:p>
    <w:p w14:paraId="7A1BFAFE" w14:textId="77777777" w:rsidR="00535BB9" w:rsidRPr="001B355F" w:rsidRDefault="00535BB9" w:rsidP="00535BB9">
      <w:pPr>
        <w:rPr>
          <w:szCs w:val="24"/>
        </w:rPr>
      </w:pPr>
      <w:r w:rsidRPr="001B355F">
        <w:rPr>
          <w:b/>
          <w:bCs/>
          <w:i/>
          <w:iCs/>
          <w:szCs w:val="24"/>
        </w:rPr>
        <w:t>Уровень убедительности рекомендаций – С (уровень достоверности доказательств – 3)</w:t>
      </w:r>
    </w:p>
    <w:p w14:paraId="3B2D798A" w14:textId="77777777" w:rsidR="00B40BE9" w:rsidRPr="001B355F" w:rsidRDefault="00535BB9" w:rsidP="00B40BE9">
      <w:pPr>
        <w:ind w:firstLine="360"/>
        <w:rPr>
          <w:i/>
          <w:iCs/>
          <w:szCs w:val="24"/>
        </w:rPr>
      </w:pPr>
      <w:r w:rsidRPr="001B355F">
        <w:rPr>
          <w:b/>
          <w:szCs w:val="24"/>
        </w:rPr>
        <w:t>Комментарии:</w:t>
      </w:r>
      <w:r w:rsidRPr="001B355F">
        <w:rPr>
          <w:szCs w:val="24"/>
        </w:rPr>
        <w:t> #</w:t>
      </w:r>
      <w:r w:rsidRPr="001B355F">
        <w:rPr>
          <w:i/>
          <w:iCs/>
          <w:szCs w:val="24"/>
        </w:rPr>
        <w:t>кромоглициевая кислота обладает стабилизирующим действием на мембраны тучных клеток, эффективность ниже, чем у антигистаминных средств системного действия, антагонистов лейкотриеновых рецепторов и кортикостероидов (местного применения), отличаются высокой безопасностью.</w:t>
      </w:r>
    </w:p>
    <w:p w14:paraId="050EB27A" w14:textId="77777777" w:rsidR="00F73CF5" w:rsidRPr="002303B9" w:rsidRDefault="00535BB9" w:rsidP="002303B9">
      <w:pPr>
        <w:pStyle w:val="a3"/>
        <w:numPr>
          <w:ilvl w:val="0"/>
          <w:numId w:val="26"/>
        </w:numPr>
        <w:rPr>
          <w:rStyle w:val="af1"/>
          <w:b w:val="0"/>
          <w:szCs w:val="24"/>
        </w:rPr>
      </w:pPr>
      <w:r w:rsidRPr="002303B9">
        <w:rPr>
          <w:rStyle w:val="af1"/>
          <w:szCs w:val="24"/>
        </w:rPr>
        <w:t xml:space="preserve">Рекомендуется </w:t>
      </w:r>
      <w:r w:rsidRPr="002303B9">
        <w:rPr>
          <w:rStyle w:val="af1"/>
          <w:b w:val="0"/>
          <w:szCs w:val="24"/>
        </w:rPr>
        <w:t>пациентам с тяжелым персистирующим течением КМ/</w:t>
      </w:r>
      <w:r w:rsidRPr="002303B9">
        <w:rPr>
          <w:szCs w:val="24"/>
        </w:rPr>
        <w:t xml:space="preserve"> </w:t>
      </w:r>
      <w:proofErr w:type="gramStart"/>
      <w:r w:rsidRPr="002303B9">
        <w:rPr>
          <w:szCs w:val="24"/>
        </w:rPr>
        <w:t>с  кожными</w:t>
      </w:r>
      <w:proofErr w:type="gramEnd"/>
      <w:r w:rsidRPr="002303B9">
        <w:rPr>
          <w:szCs w:val="24"/>
        </w:rPr>
        <w:t xml:space="preserve"> проявлениями мастоцитоза</w:t>
      </w:r>
      <w:r w:rsidRPr="002303B9">
        <w:rPr>
          <w:rStyle w:val="af1"/>
          <w:b w:val="0"/>
          <w:szCs w:val="24"/>
        </w:rPr>
        <w:t xml:space="preserve">, при неэффективности предыдущей терапии (антигистаминными средствами системного действия, антагонистами лейкотриеновых рецепторов, наружной терапии) рассмотреть вопрос о назначении </w:t>
      </w:r>
      <w:r w:rsidRPr="002303B9">
        <w:rPr>
          <w:rStyle w:val="af1"/>
          <w:b w:val="0"/>
          <w:szCs w:val="24"/>
        </w:rPr>
        <w:lastRenderedPageBreak/>
        <w:t>#омализумаба** с целью уменьшения выраженности всех симптомов и уменьшения потребности в препаратах симптоматической терапии [</w:t>
      </w:r>
      <w:r w:rsidR="00F73CF5" w:rsidRPr="002303B9">
        <w:rPr>
          <w:bCs/>
          <w:szCs w:val="24"/>
        </w:rPr>
        <w:t>118, 119, 120</w:t>
      </w:r>
      <w:r w:rsidRPr="002303B9">
        <w:rPr>
          <w:rStyle w:val="af1"/>
          <w:b w:val="0"/>
          <w:szCs w:val="24"/>
        </w:rPr>
        <w:t>]</w:t>
      </w:r>
      <w:r w:rsidR="00F73CF5" w:rsidRPr="002303B9">
        <w:rPr>
          <w:rStyle w:val="af1"/>
          <w:b w:val="0"/>
          <w:szCs w:val="24"/>
        </w:rPr>
        <w:t>.</w:t>
      </w:r>
    </w:p>
    <w:p w14:paraId="7B1A07C0" w14:textId="1FE1A2BA" w:rsidR="00535BB9" w:rsidRPr="001B355F" w:rsidRDefault="00535BB9" w:rsidP="00F73CF5">
      <w:pPr>
        <w:ind w:firstLine="360"/>
        <w:rPr>
          <w:szCs w:val="24"/>
        </w:rPr>
      </w:pPr>
      <w:r w:rsidRPr="001B355F">
        <w:rPr>
          <w:rStyle w:val="af1"/>
          <w:i/>
          <w:iCs/>
          <w:szCs w:val="24"/>
        </w:rPr>
        <w:t>Уровень убедительности рекомендаций –</w:t>
      </w:r>
      <w:r w:rsidRPr="001B355F">
        <w:rPr>
          <w:rStyle w:val="apple-converted-space"/>
          <w:b/>
          <w:bCs/>
          <w:i/>
          <w:iCs/>
          <w:szCs w:val="24"/>
        </w:rPr>
        <w:t> </w:t>
      </w:r>
      <w:r w:rsidRPr="001B355F">
        <w:rPr>
          <w:rStyle w:val="af1"/>
          <w:i/>
          <w:iCs/>
          <w:szCs w:val="24"/>
        </w:rPr>
        <w:t>С (уровень достоверности доказательств – 5)</w:t>
      </w:r>
    </w:p>
    <w:p w14:paraId="30A83DEC" w14:textId="2E2C7A16" w:rsidR="00535BB9" w:rsidRPr="002303B9" w:rsidRDefault="00535BB9" w:rsidP="00535BB9">
      <w:pPr>
        <w:pStyle w:val="marginl"/>
        <w:spacing w:before="0" w:beforeAutospacing="0" w:after="0" w:afterAutospacing="0" w:line="360" w:lineRule="auto"/>
        <w:ind w:firstLine="708"/>
        <w:jc w:val="both"/>
        <w:rPr>
          <w:i/>
        </w:rPr>
      </w:pPr>
      <w:r w:rsidRPr="001B355F">
        <w:rPr>
          <w:b/>
        </w:rPr>
        <w:t>Комментарии:</w:t>
      </w:r>
      <w:r w:rsidRPr="001B355F">
        <w:rPr>
          <w:rStyle w:val="apple-converted-space"/>
        </w:rPr>
        <w:t> #</w:t>
      </w:r>
      <w:r w:rsidRPr="001B355F">
        <w:rPr>
          <w:rStyle w:val="af2"/>
          <w:rFonts w:eastAsiaTheme="majorEastAsia"/>
        </w:rPr>
        <w:t xml:space="preserve">омализумаб** </w:t>
      </w:r>
      <w:r w:rsidRPr="002303B9">
        <w:rPr>
          <w:rStyle w:val="af2"/>
          <w:rFonts w:eastAsiaTheme="majorEastAsia"/>
        </w:rPr>
        <w:t>-</w:t>
      </w:r>
      <w:r w:rsidRPr="002303B9">
        <w:rPr>
          <w:i/>
        </w:rPr>
        <w:t xml:space="preserve"> анти</w:t>
      </w:r>
      <w:r w:rsidR="00F73CF5" w:rsidRPr="002303B9">
        <w:rPr>
          <w:i/>
        </w:rPr>
        <w:t xml:space="preserve"> </w:t>
      </w:r>
      <w:r w:rsidRPr="002303B9">
        <w:rPr>
          <w:i/>
        </w:rPr>
        <w:t>IgE моноклональное антитело, может использоваться для лечения симптомов активации тучных клеток, недостаточно контролируемых проводимой терапией. Омализумаб продемонстрировал эффективность при рецидивирующей анафилаксии и кожных симптомах.</w:t>
      </w:r>
    </w:p>
    <w:p w14:paraId="415C533D" w14:textId="77777777" w:rsidR="00535BB9" w:rsidRPr="002303B9" w:rsidRDefault="00535BB9" w:rsidP="00535BB9">
      <w:pPr>
        <w:pStyle w:val="marginl"/>
        <w:spacing w:before="0" w:beforeAutospacing="0" w:after="240" w:afterAutospacing="0" w:line="360" w:lineRule="auto"/>
        <w:jc w:val="both"/>
        <w:rPr>
          <w:i/>
        </w:rPr>
      </w:pPr>
      <w:r w:rsidRPr="002303B9">
        <w:rPr>
          <w:i/>
        </w:rPr>
        <w:t># Омализумаб** детям старше 12 лет и взрослым в виде подкожных инъекций 1 раз в 2 или 4 недели. Доза препарата (от 75 до 600 мг) должна подбираться в соответствии с таблицей дозирования #омализумаба** согласно инструкции по медицинскому применению ЛП</w:t>
      </w:r>
    </w:p>
    <w:p w14:paraId="20FF4031" w14:textId="36F2CEDE" w:rsidR="00F73CF5" w:rsidRPr="002303B9" w:rsidRDefault="00C72809" w:rsidP="00C72809">
      <w:pPr>
        <w:pStyle w:val="3"/>
        <w:ind w:firstLine="709"/>
        <w:rPr>
          <w:rFonts w:ascii="Times New Roman" w:hAnsi="Times New Roman" w:cs="Times New Roman"/>
          <w:b/>
          <w:color w:val="auto"/>
        </w:rPr>
      </w:pPr>
      <w:bookmarkStart w:id="63" w:name="_Toc101344330"/>
      <w:r w:rsidRPr="002303B9">
        <w:rPr>
          <w:rFonts w:ascii="Times New Roman" w:hAnsi="Times New Roman" w:cs="Times New Roman"/>
          <w:b/>
          <w:color w:val="auto"/>
        </w:rPr>
        <w:t>3.1.2</w:t>
      </w:r>
      <w:r w:rsidR="00F73CF5" w:rsidRPr="002303B9">
        <w:rPr>
          <w:rFonts w:ascii="Times New Roman" w:hAnsi="Times New Roman" w:cs="Times New Roman"/>
          <w:b/>
          <w:color w:val="auto"/>
        </w:rPr>
        <w:t xml:space="preserve"> Физиотерапевтическое лечение</w:t>
      </w:r>
      <w:bookmarkEnd w:id="63"/>
    </w:p>
    <w:p w14:paraId="0B84E603" w14:textId="77777777" w:rsidR="00F73CF5" w:rsidRPr="001B355F" w:rsidRDefault="00535BB9" w:rsidP="00F73CF5">
      <w:pPr>
        <w:pStyle w:val="ac"/>
        <w:tabs>
          <w:tab w:val="left" w:pos="709"/>
        </w:tabs>
        <w:spacing w:beforeAutospacing="0" w:afterAutospacing="0" w:line="360" w:lineRule="auto"/>
        <w:ind w:firstLine="709"/>
        <w:contextualSpacing/>
        <w:jc w:val="both"/>
        <w:rPr>
          <w:rStyle w:val="af2"/>
          <w:rFonts w:eastAsiaTheme="majorEastAsia"/>
          <w:i w:val="0"/>
        </w:rPr>
      </w:pPr>
      <w:r w:rsidRPr="001B355F">
        <w:rPr>
          <w:rStyle w:val="af1"/>
          <w:b w:val="0"/>
        </w:rPr>
        <w:t xml:space="preserve">Ультрафиолетовая фототерапия </w:t>
      </w:r>
      <w:r w:rsidRPr="001B355F">
        <w:t>проводится при отсутствии противопоказаний после проведения консультации врача-физиотерапевта.</w:t>
      </w:r>
      <w:r w:rsidRPr="001B355F">
        <w:rPr>
          <w:i/>
        </w:rPr>
        <w:t xml:space="preserve"> </w:t>
      </w:r>
      <w:r w:rsidRPr="001B355F">
        <w:rPr>
          <w:rStyle w:val="af2"/>
          <w:rFonts w:eastAsiaTheme="majorEastAsia"/>
          <w:i w:val="0"/>
        </w:rPr>
        <w:t>При появлении побочных эффектов от проводимой терапии в виде зуда и сухости кожных покровов больным во время курса лечения необходимо использовать топические увлажняющие средства. При проведении фототерапии необходимо соблюдать следующие меры предосторожности: в течение всего курса лечения пациенты должны избегать пребывания на солнце и защищать кожу открытых участков тела от воздействия солнечных лучей с помощью фотозащитного крема; во время сеанса фототерапии необходимо защищать глаза фотозащитными очками с боковой защитой, применение которых позволит избежать развития кератита, конъюнктивита и катаракты; следует исключить применение других фотосенсибилизирующих препаратов и косметических средств (тетрациклина, сульфаниламидов, гризеофульвина, тиазидовых диуретиков, налидиксовой кислоты, антикоагулянтов кумаринового ряда, метиленового синего, толуидинового синего, каменноугольного дегт</w:t>
      </w:r>
      <w:r w:rsidR="00F73CF5" w:rsidRPr="001B355F">
        <w:rPr>
          <w:rStyle w:val="af2"/>
          <w:rFonts w:eastAsiaTheme="majorEastAsia"/>
          <w:i w:val="0"/>
        </w:rPr>
        <w:t xml:space="preserve">я, ароматических масел и др.). </w:t>
      </w:r>
    </w:p>
    <w:p w14:paraId="7A873260" w14:textId="11ACA929" w:rsidR="00535BB9" w:rsidRPr="001B355F" w:rsidRDefault="00535BB9" w:rsidP="00F73CF5">
      <w:pPr>
        <w:pStyle w:val="ac"/>
        <w:tabs>
          <w:tab w:val="left" w:pos="709"/>
        </w:tabs>
        <w:spacing w:beforeAutospacing="0" w:afterAutospacing="0" w:line="360" w:lineRule="auto"/>
        <w:ind w:firstLine="709"/>
        <w:contextualSpacing/>
        <w:jc w:val="both"/>
        <w:rPr>
          <w:rStyle w:val="af1"/>
          <w:rFonts w:eastAsiaTheme="majorEastAsia"/>
          <w:b w:val="0"/>
          <w:bCs w:val="0"/>
          <w:iCs/>
        </w:rPr>
      </w:pPr>
      <w:r w:rsidRPr="001B355F">
        <w:rPr>
          <w:b/>
        </w:rPr>
        <w:t>Рекомендуется</w:t>
      </w:r>
      <w:r w:rsidRPr="001B355F">
        <w:t xml:space="preserve"> взрослым пациентам ПУВА-терапия (фотохимиотерапия) – комбинированное применение фотосенсибилизаторов группы псораленов и ультрафиолетового излучения длинноволнового диапазона (УФА, длина волны 320-400 нм), с пероральным применением фотосенсибилизаторов для достижения регресса высыпаний, а также с противозудной целью </w:t>
      </w:r>
      <w:r w:rsidRPr="005B240C">
        <w:t>[</w:t>
      </w:r>
      <w:r w:rsidR="000E0640" w:rsidRPr="001B355F">
        <w:t>121, 122, 123, 124</w:t>
      </w:r>
      <w:r w:rsidRPr="001B355F">
        <w:t xml:space="preserve">]. Фотосенсибилизирующий препарат принимают перорально в дозе 0,8 мг/кг массы тела за один прием, за 2 часа до </w:t>
      </w:r>
      <w:r w:rsidRPr="001B355F">
        <w:lastRenderedPageBreak/>
        <w:t>облучения. Длительность курса процедур зависит от тяжести течения заболевания. Процедуры проводятся с режимом 3 раза в неделю</w:t>
      </w:r>
      <w:r w:rsidRPr="001B355F">
        <w:rPr>
          <w:rStyle w:val="af1"/>
          <w:b w:val="0"/>
        </w:rPr>
        <w:t xml:space="preserve">. </w:t>
      </w:r>
      <w:r w:rsidRPr="001B355F">
        <w:rPr>
          <w:rStyle w:val="af1"/>
        </w:rPr>
        <w:t xml:space="preserve"> </w:t>
      </w:r>
    </w:p>
    <w:p w14:paraId="2FA48C08" w14:textId="77777777" w:rsidR="00535BB9" w:rsidRPr="001B355F" w:rsidRDefault="00535BB9" w:rsidP="00F73CF5">
      <w:pPr>
        <w:pStyle w:val="marginl"/>
        <w:spacing w:before="0" w:beforeAutospacing="0" w:after="0" w:afterAutospacing="0" w:line="360" w:lineRule="auto"/>
        <w:ind w:firstLine="709"/>
        <w:jc w:val="both"/>
      </w:pPr>
      <w:r w:rsidRPr="001B355F">
        <w:rPr>
          <w:rStyle w:val="af1"/>
          <w:i/>
          <w:iCs/>
        </w:rPr>
        <w:t>Уровень убедительности рекомендаций –</w:t>
      </w:r>
      <w:r w:rsidRPr="001B355F">
        <w:rPr>
          <w:rStyle w:val="apple-converted-space"/>
          <w:b/>
          <w:bCs/>
          <w:i/>
          <w:iCs/>
        </w:rPr>
        <w:t> </w:t>
      </w:r>
      <w:r w:rsidRPr="001B355F">
        <w:rPr>
          <w:rStyle w:val="af1"/>
          <w:i/>
          <w:iCs/>
        </w:rPr>
        <w:t>С (уровень достоверности доказательств – 3)</w:t>
      </w:r>
    </w:p>
    <w:p w14:paraId="569CCBD2" w14:textId="212256DA" w:rsidR="00535BB9" w:rsidRPr="00FC3840" w:rsidRDefault="00535BB9" w:rsidP="00535BB9">
      <w:pPr>
        <w:ind w:firstLine="708"/>
        <w:rPr>
          <w:rStyle w:val="apple-converted-space"/>
          <w:szCs w:val="24"/>
        </w:rPr>
      </w:pPr>
      <w:r w:rsidRPr="001B355F">
        <w:rPr>
          <w:rStyle w:val="af1"/>
          <w:szCs w:val="24"/>
        </w:rPr>
        <w:t xml:space="preserve">Комментарии: </w:t>
      </w:r>
      <w:r w:rsidR="00392A76">
        <w:rPr>
          <w:rStyle w:val="af1"/>
          <w:b w:val="0"/>
          <w:i/>
          <w:szCs w:val="24"/>
        </w:rPr>
        <w:t>п</w:t>
      </w:r>
      <w:r w:rsidRPr="001B355F">
        <w:rPr>
          <w:rStyle w:val="af2"/>
          <w:rFonts w:eastAsiaTheme="majorEastAsia"/>
          <w:szCs w:val="24"/>
        </w:rPr>
        <w:t>еред назначением ПУВА-терапии с целью исключения противопоказаний рекомендуется клинико-лабораторное дообследование пациента, включающее клинический анализ крови, биохимический анализ крови (</w:t>
      </w:r>
      <w:r w:rsidRPr="001B355F">
        <w:rPr>
          <w:i/>
          <w:szCs w:val="24"/>
        </w:rPr>
        <w:t>определение активности аспартатаминотрансферазы, аланинаминотрансферазы, гамма-глютамилтрансферазы, щелочной фосфатазы, билирубин общий, билирубин прямой, мочевина, креатинин, общий белок, холестерин, триглицериды, глюкоза, С-реактивный белок)</w:t>
      </w:r>
      <w:r w:rsidRPr="001B355F">
        <w:rPr>
          <w:rStyle w:val="af2"/>
          <w:rFonts w:eastAsiaTheme="majorEastAsia"/>
          <w:szCs w:val="24"/>
        </w:rPr>
        <w:t xml:space="preserve">, клинический анализ мочи, консультация врача-терапевта и врача-офтальмолога. По показаниям рекомендуют обследование у других специалистов. </w:t>
      </w:r>
      <w:r w:rsidRPr="001B355F">
        <w:rPr>
          <w:i/>
          <w:szCs w:val="24"/>
        </w:rPr>
        <w:t>При соблюдении правил защиты глаз во время проведения ПУВА-терапии риск развития катаракты отсутствует; для предотвращения фотостарения кожи рекомендуется использование фотоза</w:t>
      </w:r>
      <w:r w:rsidR="000E0640" w:rsidRPr="001B355F">
        <w:rPr>
          <w:i/>
          <w:szCs w:val="24"/>
        </w:rPr>
        <w:t>щитных средств на здоровую кожу</w:t>
      </w:r>
      <w:r w:rsidRPr="001B355F">
        <w:rPr>
          <w:i/>
          <w:szCs w:val="24"/>
        </w:rPr>
        <w:t xml:space="preserve"> </w:t>
      </w:r>
      <w:r w:rsidRPr="001B355F">
        <w:rPr>
          <w:rStyle w:val="element-citation"/>
          <w:szCs w:val="24"/>
        </w:rPr>
        <w:t>[</w:t>
      </w:r>
      <w:r w:rsidR="000E0640" w:rsidRPr="001B355F">
        <w:rPr>
          <w:rStyle w:val="element-citation"/>
          <w:szCs w:val="24"/>
        </w:rPr>
        <w:t>125, 126, 127, 128, 129</w:t>
      </w:r>
      <w:r w:rsidRPr="001B355F">
        <w:rPr>
          <w:rStyle w:val="element-citation"/>
          <w:szCs w:val="24"/>
        </w:rPr>
        <w:t>]</w:t>
      </w:r>
      <w:r w:rsidR="000E0640" w:rsidRPr="001B355F">
        <w:rPr>
          <w:rStyle w:val="element-citation"/>
          <w:szCs w:val="24"/>
        </w:rPr>
        <w:t>.</w:t>
      </w:r>
      <w:r w:rsidRPr="001B355F">
        <w:rPr>
          <w:rStyle w:val="apple-converted-space"/>
          <w:szCs w:val="24"/>
          <w:lang w:val="en-US"/>
        </w:rPr>
        <w:t> </w:t>
      </w:r>
    </w:p>
    <w:p w14:paraId="451BF172" w14:textId="1B15BBE8" w:rsidR="000E0640" w:rsidRPr="00392A76" w:rsidRDefault="000E0640" w:rsidP="00C72809">
      <w:pPr>
        <w:pStyle w:val="3"/>
        <w:ind w:firstLine="709"/>
        <w:rPr>
          <w:rFonts w:ascii="Times New Roman" w:hAnsi="Times New Roman" w:cs="Times New Roman"/>
          <w:b/>
          <w:color w:val="auto"/>
        </w:rPr>
      </w:pPr>
      <w:bookmarkStart w:id="64" w:name="_Toc101344331"/>
      <w:r w:rsidRPr="00392A76">
        <w:rPr>
          <w:rFonts w:ascii="Times New Roman" w:hAnsi="Times New Roman" w:cs="Times New Roman"/>
          <w:b/>
          <w:color w:val="auto"/>
        </w:rPr>
        <w:t>3.1.3 Хирургическое лечение</w:t>
      </w:r>
      <w:bookmarkEnd w:id="64"/>
    </w:p>
    <w:p w14:paraId="58442AFA" w14:textId="2F6830B7" w:rsidR="00535BB9" w:rsidRPr="00392A76" w:rsidRDefault="000E0640" w:rsidP="00392A76">
      <w:pPr>
        <w:pStyle w:val="a3"/>
        <w:numPr>
          <w:ilvl w:val="0"/>
          <w:numId w:val="26"/>
        </w:numPr>
        <w:spacing w:after="0"/>
        <w:rPr>
          <w:szCs w:val="24"/>
          <w:shd w:val="clear" w:color="auto" w:fill="FFFFFF"/>
        </w:rPr>
      </w:pPr>
      <w:r w:rsidRPr="00392A76">
        <w:rPr>
          <w:b/>
          <w:szCs w:val="24"/>
        </w:rPr>
        <w:t xml:space="preserve">Рекомендовано </w:t>
      </w:r>
      <w:r w:rsidRPr="00392A76">
        <w:rPr>
          <w:szCs w:val="24"/>
        </w:rPr>
        <w:t>х</w:t>
      </w:r>
      <w:r w:rsidR="00535BB9" w:rsidRPr="00392A76">
        <w:rPr>
          <w:szCs w:val="24"/>
        </w:rPr>
        <w:t>ирургическое удаление мастоцитомы</w:t>
      </w:r>
      <w:r w:rsidRPr="00392A76">
        <w:rPr>
          <w:szCs w:val="24"/>
        </w:rPr>
        <w:t xml:space="preserve"> всем пациентам с мастоцитомой</w:t>
      </w:r>
      <w:r w:rsidR="00535BB9" w:rsidRPr="00392A76">
        <w:rPr>
          <w:szCs w:val="24"/>
        </w:rPr>
        <w:t xml:space="preserve"> </w:t>
      </w:r>
      <w:r w:rsidRPr="00392A76">
        <w:rPr>
          <w:szCs w:val="24"/>
        </w:rPr>
        <w:t>[</w:t>
      </w:r>
      <w:r w:rsidRPr="00392A76">
        <w:rPr>
          <w:szCs w:val="24"/>
          <w:shd w:val="clear" w:color="auto" w:fill="FFFFFF"/>
        </w:rPr>
        <w:t>59</w:t>
      </w:r>
      <w:r w:rsidR="00535BB9" w:rsidRPr="00392A76">
        <w:rPr>
          <w:szCs w:val="24"/>
          <w:shd w:val="clear" w:color="auto" w:fill="FFFFFF"/>
        </w:rPr>
        <w:t>]</w:t>
      </w:r>
      <w:r w:rsidRPr="00392A76">
        <w:rPr>
          <w:szCs w:val="24"/>
          <w:shd w:val="clear" w:color="auto" w:fill="FFFFFF"/>
        </w:rPr>
        <w:t>.</w:t>
      </w:r>
    </w:p>
    <w:p w14:paraId="4A31A40B" w14:textId="77777777" w:rsidR="00535BB9" w:rsidRPr="001B355F" w:rsidRDefault="00535BB9" w:rsidP="000E0640">
      <w:pPr>
        <w:pStyle w:val="marginl"/>
        <w:spacing w:before="0" w:beforeAutospacing="0" w:after="0" w:afterAutospacing="0" w:line="360" w:lineRule="auto"/>
        <w:ind w:firstLine="709"/>
        <w:jc w:val="both"/>
      </w:pPr>
      <w:r w:rsidRPr="001B355F">
        <w:rPr>
          <w:rStyle w:val="af1"/>
          <w:i/>
          <w:iCs/>
        </w:rPr>
        <w:t>Уровень</w:t>
      </w:r>
      <w:r w:rsidRPr="00FC3840">
        <w:rPr>
          <w:rStyle w:val="af1"/>
          <w:i/>
          <w:iCs/>
        </w:rPr>
        <w:t xml:space="preserve"> </w:t>
      </w:r>
      <w:r w:rsidRPr="001B355F">
        <w:rPr>
          <w:rStyle w:val="af1"/>
          <w:i/>
          <w:iCs/>
        </w:rPr>
        <w:t>убедительности</w:t>
      </w:r>
      <w:r w:rsidRPr="00FC3840">
        <w:rPr>
          <w:rStyle w:val="af1"/>
          <w:i/>
          <w:iCs/>
        </w:rPr>
        <w:t xml:space="preserve"> </w:t>
      </w:r>
      <w:r w:rsidRPr="001B355F">
        <w:rPr>
          <w:rStyle w:val="af1"/>
          <w:i/>
          <w:iCs/>
        </w:rPr>
        <w:t>рекомендаций</w:t>
      </w:r>
      <w:r w:rsidRPr="00FC3840">
        <w:rPr>
          <w:rStyle w:val="af1"/>
          <w:i/>
          <w:iCs/>
        </w:rPr>
        <w:t xml:space="preserve"> –</w:t>
      </w:r>
      <w:r w:rsidRPr="001B355F">
        <w:rPr>
          <w:rStyle w:val="apple-converted-space"/>
          <w:b/>
          <w:bCs/>
          <w:i/>
          <w:iCs/>
          <w:lang w:val="en-US"/>
        </w:rPr>
        <w:t> </w:t>
      </w:r>
      <w:r w:rsidRPr="001B355F">
        <w:rPr>
          <w:rStyle w:val="af1"/>
          <w:i/>
          <w:iCs/>
        </w:rPr>
        <w:t>С</w:t>
      </w:r>
      <w:r w:rsidRPr="00FC3840">
        <w:rPr>
          <w:rStyle w:val="af1"/>
          <w:i/>
          <w:iCs/>
        </w:rPr>
        <w:t xml:space="preserve"> (</w:t>
      </w:r>
      <w:r w:rsidRPr="001B355F">
        <w:rPr>
          <w:rStyle w:val="af1"/>
          <w:i/>
          <w:iCs/>
        </w:rPr>
        <w:t>уровень</w:t>
      </w:r>
      <w:r w:rsidRPr="00FC3840">
        <w:rPr>
          <w:rStyle w:val="af1"/>
          <w:i/>
          <w:iCs/>
        </w:rPr>
        <w:t xml:space="preserve"> </w:t>
      </w:r>
      <w:r w:rsidRPr="001B355F">
        <w:rPr>
          <w:rStyle w:val="af1"/>
          <w:i/>
          <w:iCs/>
        </w:rPr>
        <w:t>достоверности доказательств – 5)</w:t>
      </w:r>
    </w:p>
    <w:p w14:paraId="102DDD68" w14:textId="760AD1D3" w:rsidR="007D3716" w:rsidRDefault="007D3716" w:rsidP="00392A76">
      <w:pPr>
        <w:pStyle w:val="2"/>
        <w:numPr>
          <w:ilvl w:val="1"/>
          <w:numId w:val="4"/>
        </w:numPr>
        <w:rPr>
          <w:rFonts w:ascii="Times New Roman" w:hAnsi="Times New Roman" w:cs="Times New Roman"/>
          <w:b/>
          <w:color w:val="auto"/>
          <w:sz w:val="24"/>
          <w:szCs w:val="24"/>
        </w:rPr>
      </w:pPr>
      <w:bookmarkStart w:id="65" w:name="_Toc56558496"/>
      <w:bookmarkStart w:id="66" w:name="_Toc101344332"/>
      <w:r w:rsidRPr="00392A76">
        <w:rPr>
          <w:rFonts w:ascii="Times New Roman" w:hAnsi="Times New Roman" w:cs="Times New Roman"/>
          <w:b/>
          <w:color w:val="auto"/>
          <w:sz w:val="24"/>
          <w:szCs w:val="24"/>
        </w:rPr>
        <w:t xml:space="preserve">Лечение </w:t>
      </w:r>
      <w:bookmarkEnd w:id="65"/>
      <w:r w:rsidR="00FC3840" w:rsidRPr="00392A76">
        <w:rPr>
          <w:rFonts w:ascii="Times New Roman" w:hAnsi="Times New Roman" w:cs="Times New Roman"/>
          <w:b/>
          <w:color w:val="auto"/>
          <w:sz w:val="24"/>
          <w:szCs w:val="24"/>
        </w:rPr>
        <w:t>системного мастоцитоза</w:t>
      </w:r>
      <w:bookmarkEnd w:id="66"/>
    </w:p>
    <w:p w14:paraId="49CD4573" w14:textId="792584E5" w:rsidR="00900C25" w:rsidRPr="001B355F" w:rsidRDefault="00900C25" w:rsidP="00900C25">
      <w:pPr>
        <w:spacing w:after="0"/>
      </w:pPr>
      <w:r w:rsidRPr="00392A76">
        <w:rPr>
          <w:b/>
          <w:szCs w:val="24"/>
        </w:rPr>
        <w:t>Ц</w:t>
      </w:r>
      <w:r w:rsidR="00392A76">
        <w:rPr>
          <w:b/>
          <w:szCs w:val="24"/>
        </w:rPr>
        <w:t>ель</w:t>
      </w:r>
      <w:r w:rsidRPr="00392A76">
        <w:rPr>
          <w:b/>
          <w:szCs w:val="24"/>
        </w:rPr>
        <w:t xml:space="preserve"> терапии системных мастоцитозов:</w:t>
      </w:r>
      <w:r w:rsidRPr="00392A76">
        <w:rPr>
          <w:szCs w:val="24"/>
        </w:rPr>
        <w:t xml:space="preserve"> контроль симптомов болезни, предупреждение развития осложнений.</w:t>
      </w:r>
      <w:r w:rsidRPr="001B355F">
        <w:rPr>
          <w:i/>
          <w:szCs w:val="24"/>
        </w:rPr>
        <w:t xml:space="preserve"> </w:t>
      </w:r>
      <w:r w:rsidRPr="001B355F">
        <w:t>Терапия при мастоцитозах должна быть индивидуализирована в зависимости от клинической формы, симптомов и объема органных поражений. Первоочередной профилактикой обострения заболевания является исключения контакта с аллергенами. В настоящее время можно выделить следующие направления лечения системных мастоцитозов [40, 57].</w:t>
      </w:r>
    </w:p>
    <w:p w14:paraId="62EE250B" w14:textId="77777777" w:rsidR="00900C25" w:rsidRPr="001B355F" w:rsidRDefault="00900C25" w:rsidP="00890A6D">
      <w:pPr>
        <w:pStyle w:val="a3"/>
        <w:numPr>
          <w:ilvl w:val="0"/>
          <w:numId w:val="31"/>
        </w:numPr>
        <w:spacing w:after="0"/>
      </w:pPr>
      <w:r w:rsidRPr="001B355F">
        <w:t>симптоматическая терапия;</w:t>
      </w:r>
    </w:p>
    <w:p w14:paraId="650FEFC9" w14:textId="77777777" w:rsidR="00900C25" w:rsidRPr="001B355F" w:rsidRDefault="00900C25" w:rsidP="00890A6D">
      <w:pPr>
        <w:pStyle w:val="a3"/>
        <w:numPr>
          <w:ilvl w:val="0"/>
          <w:numId w:val="31"/>
        </w:numPr>
        <w:spacing w:after="0"/>
      </w:pPr>
      <w:r w:rsidRPr="001B355F">
        <w:t>циторедуктивная терапия;</w:t>
      </w:r>
    </w:p>
    <w:p w14:paraId="2F6ED53A" w14:textId="77777777" w:rsidR="00900C25" w:rsidRPr="001B355F" w:rsidRDefault="00900C25" w:rsidP="00890A6D">
      <w:pPr>
        <w:pStyle w:val="a3"/>
        <w:numPr>
          <w:ilvl w:val="0"/>
          <w:numId w:val="31"/>
        </w:numPr>
        <w:spacing w:after="0"/>
      </w:pPr>
      <w:r w:rsidRPr="001B355F">
        <w:t>направленная (таргетная) терапия;</w:t>
      </w:r>
    </w:p>
    <w:p w14:paraId="49F6D86D" w14:textId="77777777" w:rsidR="00900C25" w:rsidRPr="001B355F" w:rsidRDefault="00900C25" w:rsidP="00890A6D">
      <w:pPr>
        <w:pStyle w:val="a3"/>
        <w:numPr>
          <w:ilvl w:val="0"/>
          <w:numId w:val="31"/>
        </w:numPr>
        <w:spacing w:after="0"/>
      </w:pPr>
      <w:r w:rsidRPr="001B355F">
        <w:t>аллогенная трансплантация гемопоэтических стволовых клеток (алло-ТГСК);</w:t>
      </w:r>
    </w:p>
    <w:p w14:paraId="1DD9BCF2" w14:textId="77777777" w:rsidR="00900C25" w:rsidRPr="001B355F" w:rsidRDefault="00900C25" w:rsidP="00890A6D">
      <w:pPr>
        <w:pStyle w:val="a3"/>
        <w:numPr>
          <w:ilvl w:val="0"/>
          <w:numId w:val="31"/>
        </w:numPr>
        <w:spacing w:after="0"/>
      </w:pPr>
      <w:r w:rsidRPr="001B355F">
        <w:t>спленэктомия.</w:t>
      </w:r>
    </w:p>
    <w:p w14:paraId="4532403E" w14:textId="77777777" w:rsidR="00900C25" w:rsidRPr="001B355F" w:rsidRDefault="00900C25" w:rsidP="00900C25">
      <w:pPr>
        <w:rPr>
          <w:szCs w:val="24"/>
        </w:rPr>
      </w:pPr>
    </w:p>
    <w:p w14:paraId="5C71FCF2" w14:textId="1E9A137F" w:rsidR="00C03894" w:rsidRPr="001B355F" w:rsidRDefault="00900C25" w:rsidP="00890A6D">
      <w:pPr>
        <w:pStyle w:val="a3"/>
        <w:numPr>
          <w:ilvl w:val="0"/>
          <w:numId w:val="30"/>
        </w:numPr>
        <w:spacing w:after="0"/>
        <w:rPr>
          <w:b/>
          <w:szCs w:val="24"/>
        </w:rPr>
      </w:pPr>
      <w:r w:rsidRPr="001B355F">
        <w:rPr>
          <w:b/>
          <w:szCs w:val="24"/>
        </w:rPr>
        <w:lastRenderedPageBreak/>
        <w:t>Рекомендуется</w:t>
      </w:r>
      <w:r w:rsidRPr="001B355F">
        <w:rPr>
          <w:szCs w:val="24"/>
        </w:rPr>
        <w:t xml:space="preserve"> проводить выбор метода лечения с учетом формы системного мастоцитоза, симптоматики, коморбидности с использованием алгоритма </w:t>
      </w:r>
      <w:r w:rsidR="00C5751F" w:rsidRPr="001B355F">
        <w:rPr>
          <w:bCs/>
          <w:i/>
          <w:szCs w:val="24"/>
        </w:rPr>
        <w:t>(</w:t>
      </w:r>
      <w:r w:rsidR="00C03894" w:rsidRPr="001B355F">
        <w:rPr>
          <w:bCs/>
          <w:i/>
          <w:szCs w:val="24"/>
        </w:rPr>
        <w:t>см. Приложение</w:t>
      </w:r>
      <w:r w:rsidR="00C5751F" w:rsidRPr="001B355F">
        <w:rPr>
          <w:bCs/>
          <w:i/>
          <w:szCs w:val="24"/>
        </w:rPr>
        <w:t xml:space="preserve"> Б Блок схема 3).</w:t>
      </w:r>
      <w:r w:rsidR="00C03894" w:rsidRPr="001B355F">
        <w:rPr>
          <w:bCs/>
          <w:i/>
          <w:szCs w:val="24"/>
        </w:rPr>
        <w:t xml:space="preserve"> </w:t>
      </w:r>
    </w:p>
    <w:p w14:paraId="6A1AEAFB" w14:textId="1C01A69C" w:rsidR="00900C25" w:rsidRPr="001B355F" w:rsidRDefault="00900C25" w:rsidP="00C03894">
      <w:pPr>
        <w:spacing w:after="0"/>
        <w:rPr>
          <w:b/>
          <w:szCs w:val="24"/>
        </w:rPr>
      </w:pPr>
      <w:r w:rsidRPr="001B355F">
        <w:rPr>
          <w:b/>
          <w:szCs w:val="24"/>
        </w:rPr>
        <w:t>Уровень убедительности рекомендаций В (уровень достоверности доказательств – 3)</w:t>
      </w:r>
    </w:p>
    <w:p w14:paraId="25B5840A" w14:textId="34072928" w:rsidR="00900C25" w:rsidRPr="001B355F" w:rsidRDefault="00900C25" w:rsidP="00900C25">
      <w:pPr>
        <w:spacing w:after="0"/>
        <w:rPr>
          <w:i/>
          <w:iCs/>
        </w:rPr>
      </w:pPr>
      <w:r w:rsidRPr="001B355F">
        <w:rPr>
          <w:b/>
          <w:szCs w:val="24"/>
        </w:rPr>
        <w:t>Комментарии:</w:t>
      </w:r>
      <w:r w:rsidRPr="001B355F">
        <w:rPr>
          <w:szCs w:val="24"/>
        </w:rPr>
        <w:t xml:space="preserve"> </w:t>
      </w:r>
      <w:r w:rsidRPr="001B355F">
        <w:rPr>
          <w:i/>
          <w:iCs/>
        </w:rPr>
        <w:t>терапия при мастоцитозах должна быть индивидуализирована в зависимости от клинической формы, симптомов и объема органных поражений</w:t>
      </w:r>
      <w:bookmarkStart w:id="67" w:name="_Hlk91925719"/>
      <w:r w:rsidRPr="001B355F">
        <w:rPr>
          <w:i/>
          <w:iCs/>
        </w:rPr>
        <w:t xml:space="preserve"> </w:t>
      </w:r>
      <w:bookmarkEnd w:id="67"/>
      <w:r w:rsidRPr="001B355F">
        <w:rPr>
          <w:i/>
          <w:iCs/>
        </w:rPr>
        <w:t>[</w:t>
      </w:r>
      <w:r w:rsidR="00996DED" w:rsidRPr="001B355F">
        <w:rPr>
          <w:i/>
          <w:iCs/>
        </w:rPr>
        <w:t>130</w:t>
      </w:r>
      <w:r w:rsidRPr="001B355F">
        <w:rPr>
          <w:i/>
          <w:iCs/>
        </w:rPr>
        <w:t>].</w:t>
      </w:r>
    </w:p>
    <w:p w14:paraId="3F9739D7" w14:textId="69D1227C" w:rsidR="00900C25" w:rsidRPr="001B355F" w:rsidRDefault="00900C25" w:rsidP="00900C25">
      <w:pPr>
        <w:spacing w:after="0"/>
        <w:jc w:val="center"/>
      </w:pPr>
    </w:p>
    <w:p w14:paraId="6F4931D6" w14:textId="1724E609" w:rsidR="00900C25" w:rsidRPr="00392A76" w:rsidRDefault="00C03894" w:rsidP="00C72809">
      <w:pPr>
        <w:pStyle w:val="3"/>
        <w:ind w:firstLine="709"/>
        <w:rPr>
          <w:rFonts w:ascii="Times New Roman" w:hAnsi="Times New Roman" w:cs="Times New Roman"/>
          <w:b/>
          <w:color w:val="auto"/>
        </w:rPr>
      </w:pPr>
      <w:bookmarkStart w:id="68" w:name="_Toc101344333"/>
      <w:r w:rsidRPr="00392A76">
        <w:rPr>
          <w:rFonts w:ascii="Times New Roman" w:hAnsi="Times New Roman" w:cs="Times New Roman"/>
          <w:b/>
          <w:color w:val="auto"/>
        </w:rPr>
        <w:t xml:space="preserve">3.2.1. </w:t>
      </w:r>
      <w:r w:rsidR="00900C25" w:rsidRPr="00392A76">
        <w:rPr>
          <w:rFonts w:ascii="Times New Roman" w:hAnsi="Times New Roman" w:cs="Times New Roman"/>
          <w:b/>
          <w:color w:val="auto"/>
        </w:rPr>
        <w:t>Симптоматическая терапия</w:t>
      </w:r>
      <w:bookmarkEnd w:id="68"/>
    </w:p>
    <w:p w14:paraId="2F767005" w14:textId="7A855D76" w:rsidR="00583050" w:rsidRPr="001B355F" w:rsidRDefault="00583050" w:rsidP="00890A6D">
      <w:pPr>
        <w:pStyle w:val="a3"/>
        <w:numPr>
          <w:ilvl w:val="0"/>
          <w:numId w:val="30"/>
        </w:numPr>
        <w:spacing w:after="0"/>
        <w:rPr>
          <w:b/>
          <w:szCs w:val="24"/>
        </w:rPr>
      </w:pPr>
      <w:r w:rsidRPr="001B355F">
        <w:rPr>
          <w:b/>
          <w:szCs w:val="24"/>
        </w:rPr>
        <w:t>Рекомендуется</w:t>
      </w:r>
      <w:r w:rsidRPr="001B355F">
        <w:rPr>
          <w:szCs w:val="24"/>
        </w:rPr>
        <w:t xml:space="preserve"> проводить выбор метода</w:t>
      </w:r>
      <w:r w:rsidR="00C5751F" w:rsidRPr="001B355F">
        <w:rPr>
          <w:szCs w:val="24"/>
        </w:rPr>
        <w:t xml:space="preserve"> симптоматического</w:t>
      </w:r>
      <w:r w:rsidRPr="001B355F">
        <w:rPr>
          <w:szCs w:val="24"/>
        </w:rPr>
        <w:t xml:space="preserve"> лечения с учетом формы системного мастоцитоза, симптоматики, коморбидности с использованием алгоритма </w:t>
      </w:r>
      <w:r w:rsidR="00BD1B56" w:rsidRPr="001B355F">
        <w:rPr>
          <w:szCs w:val="24"/>
        </w:rPr>
        <w:t>(</w:t>
      </w:r>
      <w:r w:rsidRPr="001B355F">
        <w:rPr>
          <w:bCs/>
          <w:i/>
          <w:szCs w:val="24"/>
        </w:rPr>
        <w:t>см. Приложение</w:t>
      </w:r>
      <w:r w:rsidR="00C5751F" w:rsidRPr="001B355F">
        <w:rPr>
          <w:bCs/>
          <w:i/>
          <w:szCs w:val="24"/>
        </w:rPr>
        <w:t xml:space="preserve"> Б Таблица 2</w:t>
      </w:r>
      <w:r w:rsidR="00BD1B56" w:rsidRPr="001B355F">
        <w:rPr>
          <w:bCs/>
          <w:i/>
          <w:szCs w:val="24"/>
        </w:rPr>
        <w:t>)</w:t>
      </w:r>
      <w:r w:rsidRPr="001B355F">
        <w:rPr>
          <w:bCs/>
          <w:i/>
          <w:szCs w:val="24"/>
        </w:rPr>
        <w:t xml:space="preserve"> </w:t>
      </w:r>
    </w:p>
    <w:p w14:paraId="7EBD2391" w14:textId="77777777" w:rsidR="00583050" w:rsidRPr="001B355F" w:rsidRDefault="00583050" w:rsidP="00583050">
      <w:pPr>
        <w:spacing w:after="0"/>
        <w:rPr>
          <w:b/>
          <w:szCs w:val="24"/>
        </w:rPr>
      </w:pPr>
      <w:r w:rsidRPr="001B355F">
        <w:rPr>
          <w:b/>
          <w:szCs w:val="24"/>
        </w:rPr>
        <w:t>Уровень убедительности рекомендаций В (уровень достоверности доказательств – 3)</w:t>
      </w:r>
    </w:p>
    <w:p w14:paraId="6F59D394" w14:textId="30843FDD" w:rsidR="00583050" w:rsidRDefault="00583050" w:rsidP="00BD1B56">
      <w:pPr>
        <w:spacing w:after="0"/>
        <w:rPr>
          <w:i/>
          <w:szCs w:val="24"/>
        </w:rPr>
      </w:pPr>
      <w:r w:rsidRPr="001B355F">
        <w:rPr>
          <w:b/>
          <w:szCs w:val="24"/>
        </w:rPr>
        <w:t>Комментарии:</w:t>
      </w:r>
      <w:r w:rsidRPr="001B355F">
        <w:rPr>
          <w:szCs w:val="24"/>
        </w:rPr>
        <w:t xml:space="preserve"> </w:t>
      </w:r>
      <w:r w:rsidRPr="001B355F">
        <w:rPr>
          <w:i/>
          <w:szCs w:val="24"/>
        </w:rPr>
        <w:t>Иммунотерапия ядом перепончатокрылых— эффективная и хорошо переносимая процедура, которая рекомендуется пожизненно пациенты с мастоцитозом, ассоциированным с анафилаксией на инсектные аллергены [46].</w:t>
      </w:r>
      <w:r w:rsidRPr="001B355F">
        <w:rPr>
          <w:b/>
          <w:i/>
          <w:szCs w:val="24"/>
        </w:rPr>
        <w:t xml:space="preserve"> </w:t>
      </w:r>
      <w:r w:rsidRPr="001B355F">
        <w:rPr>
          <w:i/>
          <w:szCs w:val="24"/>
        </w:rPr>
        <w:t xml:space="preserve">Ранние и более поздние исследования подтверждают, что специфическая иммунотерапия ядом перепочатокрылых насекомых является хорошо переносимым и эффективным лечебным воздействием у больных мастоцитозом [46]. </w:t>
      </w:r>
    </w:p>
    <w:p w14:paraId="2E445813" w14:textId="64E6436B" w:rsidR="00FC3840" w:rsidRPr="001B355F" w:rsidRDefault="00FC3840" w:rsidP="00FC3840">
      <w:pPr>
        <w:pStyle w:val="a3"/>
        <w:numPr>
          <w:ilvl w:val="0"/>
          <w:numId w:val="30"/>
        </w:numPr>
        <w:spacing w:after="0"/>
        <w:rPr>
          <w:b/>
          <w:szCs w:val="24"/>
        </w:rPr>
      </w:pPr>
      <w:r w:rsidRPr="001B355F">
        <w:rPr>
          <w:b/>
          <w:szCs w:val="24"/>
        </w:rPr>
        <w:t>Рекомендуется</w:t>
      </w:r>
      <w:r w:rsidRPr="001B355F">
        <w:rPr>
          <w:szCs w:val="24"/>
        </w:rPr>
        <w:t xml:space="preserve"> проводить </w:t>
      </w:r>
      <w:r>
        <w:rPr>
          <w:szCs w:val="24"/>
        </w:rPr>
        <w:t>иммунотерапию пациентам с мастоцитозом с анафилаксией для профилактики анафилактических реакций.</w:t>
      </w:r>
    </w:p>
    <w:p w14:paraId="0EF3A247" w14:textId="77777777" w:rsidR="00FC3840" w:rsidRPr="001B355F" w:rsidRDefault="00FC3840" w:rsidP="00FC3840">
      <w:pPr>
        <w:spacing w:after="0"/>
        <w:rPr>
          <w:b/>
          <w:szCs w:val="24"/>
        </w:rPr>
      </w:pPr>
      <w:r w:rsidRPr="001B355F">
        <w:rPr>
          <w:b/>
          <w:szCs w:val="24"/>
        </w:rPr>
        <w:t>Уровень убедительности рекомендаций В (уровень достоверности доказательств – 3)</w:t>
      </w:r>
    </w:p>
    <w:p w14:paraId="33A53B4F" w14:textId="5C92C924" w:rsidR="00FC3840" w:rsidRPr="001B355F" w:rsidRDefault="00FC3840" w:rsidP="00FC3840">
      <w:pPr>
        <w:spacing w:after="0"/>
        <w:rPr>
          <w:szCs w:val="24"/>
        </w:rPr>
      </w:pPr>
      <w:r w:rsidRPr="001B355F">
        <w:rPr>
          <w:b/>
          <w:szCs w:val="24"/>
        </w:rPr>
        <w:t>Комментарии:</w:t>
      </w:r>
      <w:r w:rsidRPr="001B355F">
        <w:rPr>
          <w:szCs w:val="24"/>
        </w:rPr>
        <w:t xml:space="preserve"> </w:t>
      </w:r>
      <w:r w:rsidRPr="001B355F">
        <w:rPr>
          <w:i/>
          <w:szCs w:val="24"/>
        </w:rPr>
        <w:t>Иммунотерапия ядом перепончатокрылых— эффективная и хорошо переносимая процедура, которая рекомендуется пожизненно пациенты с мастоцитозом, ассоциированным с анафилаксией на инсектные аллергены [46].</w:t>
      </w:r>
      <w:r w:rsidRPr="001B355F">
        <w:rPr>
          <w:b/>
          <w:i/>
          <w:szCs w:val="24"/>
        </w:rPr>
        <w:t xml:space="preserve"> </w:t>
      </w:r>
      <w:r w:rsidRPr="001B355F">
        <w:rPr>
          <w:i/>
          <w:szCs w:val="24"/>
        </w:rPr>
        <w:t xml:space="preserve">Ранние и более поздние исследования подтверждают, что специфическая иммунотерапия ядом перепочатокрылых насекомых) является хорошо переносимым и эффективным лечебным воздействием у больных мастоцитозом [46]. </w:t>
      </w:r>
    </w:p>
    <w:p w14:paraId="2629D7B1" w14:textId="77777777" w:rsidR="00FC3840" w:rsidRPr="001B355F" w:rsidRDefault="00FC3840" w:rsidP="00BD1B56">
      <w:pPr>
        <w:spacing w:after="0"/>
        <w:rPr>
          <w:szCs w:val="24"/>
        </w:rPr>
      </w:pPr>
    </w:p>
    <w:p w14:paraId="6609D2CE" w14:textId="4E1E33B0" w:rsidR="00900C25" w:rsidRPr="001B355F" w:rsidRDefault="00900C25" w:rsidP="00890A6D">
      <w:pPr>
        <w:pStyle w:val="a3"/>
        <w:numPr>
          <w:ilvl w:val="0"/>
          <w:numId w:val="30"/>
        </w:numPr>
        <w:spacing w:after="0"/>
        <w:rPr>
          <w:b/>
          <w:szCs w:val="24"/>
        </w:rPr>
      </w:pPr>
      <w:r w:rsidRPr="001B355F">
        <w:rPr>
          <w:b/>
          <w:szCs w:val="24"/>
        </w:rPr>
        <w:t>Рекомендуется</w:t>
      </w:r>
      <w:r w:rsidRPr="001B355F">
        <w:rPr>
          <w:szCs w:val="24"/>
        </w:rPr>
        <w:t xml:space="preserve"> проводить выбор симптоматической терапии на основе ведущих клинических проявлений заболевания, признаков поражения органов и систем, возможных побочных эффектов терапии с учетом коморбидности пациента</w:t>
      </w:r>
      <w:r w:rsidR="00583050" w:rsidRPr="001B355F">
        <w:rPr>
          <w:szCs w:val="24"/>
        </w:rPr>
        <w:t xml:space="preserve"> </w:t>
      </w:r>
      <w:r w:rsidR="00BD1B56" w:rsidRPr="001B355F">
        <w:rPr>
          <w:bCs/>
          <w:i/>
          <w:szCs w:val="24"/>
        </w:rPr>
        <w:t>(</w:t>
      </w:r>
      <w:r w:rsidR="00583050" w:rsidRPr="001B355F">
        <w:rPr>
          <w:bCs/>
          <w:i/>
          <w:szCs w:val="24"/>
        </w:rPr>
        <w:t>см. Приложение</w:t>
      </w:r>
      <w:r w:rsidR="00BD1B56" w:rsidRPr="001B355F">
        <w:rPr>
          <w:bCs/>
          <w:i/>
          <w:szCs w:val="24"/>
        </w:rPr>
        <w:t xml:space="preserve"> Б </w:t>
      </w:r>
      <w:r w:rsidR="00583050" w:rsidRPr="001B355F">
        <w:rPr>
          <w:bCs/>
          <w:i/>
          <w:szCs w:val="24"/>
        </w:rPr>
        <w:t>Таблица</w:t>
      </w:r>
      <w:r w:rsidR="00BD1B56" w:rsidRPr="001B355F">
        <w:rPr>
          <w:bCs/>
          <w:i/>
          <w:szCs w:val="24"/>
        </w:rPr>
        <w:t xml:space="preserve"> 1).</w:t>
      </w:r>
    </w:p>
    <w:p w14:paraId="21E9109D" w14:textId="77777777" w:rsidR="00900C25" w:rsidRPr="001B355F" w:rsidRDefault="00900C25" w:rsidP="00900C25">
      <w:pPr>
        <w:rPr>
          <w:b/>
          <w:szCs w:val="24"/>
        </w:rPr>
      </w:pPr>
      <w:r w:rsidRPr="001B355F">
        <w:rPr>
          <w:b/>
          <w:szCs w:val="24"/>
        </w:rPr>
        <w:lastRenderedPageBreak/>
        <w:t xml:space="preserve">Уровень убедительности рекомендаций </w:t>
      </w:r>
      <w:r w:rsidRPr="001B355F">
        <w:rPr>
          <w:b/>
          <w:szCs w:val="24"/>
          <w:lang w:val="en-US"/>
        </w:rPr>
        <w:t>C</w:t>
      </w:r>
      <w:r w:rsidRPr="001B355F">
        <w:rPr>
          <w:b/>
          <w:szCs w:val="24"/>
        </w:rPr>
        <w:t xml:space="preserve"> (уровень достоверности доказательств – 5)</w:t>
      </w:r>
    </w:p>
    <w:p w14:paraId="052F2078" w14:textId="77777777" w:rsidR="00900C25" w:rsidRPr="001B355F" w:rsidRDefault="00900C25" w:rsidP="00900C25">
      <w:pPr>
        <w:contextualSpacing/>
        <w:rPr>
          <w:i/>
          <w:szCs w:val="24"/>
        </w:rPr>
      </w:pPr>
      <w:r w:rsidRPr="001B355F">
        <w:rPr>
          <w:b/>
          <w:szCs w:val="24"/>
        </w:rPr>
        <w:t>Комментарии:</w:t>
      </w:r>
      <w:r w:rsidRPr="001B355F">
        <w:rPr>
          <w:szCs w:val="24"/>
        </w:rPr>
        <w:t xml:space="preserve"> </w:t>
      </w:r>
      <w:r w:rsidRPr="001B355F">
        <w:rPr>
          <w:i/>
          <w:iCs/>
        </w:rPr>
        <w:t xml:space="preserve">симмптоматическая терапия направлена на купирование проявлений заболевания и неотложных состояний при мастоцитозах </w:t>
      </w:r>
      <w:r w:rsidRPr="001B355F">
        <w:rPr>
          <w:i/>
          <w:szCs w:val="24"/>
        </w:rPr>
        <w:t xml:space="preserve">и направлено на снижение тяжести симптомов, связанных с дегрануляцией ТК (например, зуда, крапивницы, ангионевротического отека, приливов, чувства жара, тошноты, рвоты, боли в животе, диареи, эпизодов анафилаксии), а также кожных проявлений мастоцитоза (например, пигментной крапивницы) и (или) остеопении / остеопороза / патологических переломов. </w:t>
      </w:r>
    </w:p>
    <w:p w14:paraId="7BFD4F5E" w14:textId="0FEFAC75" w:rsidR="00900C25" w:rsidRPr="001B355F" w:rsidRDefault="00900C25" w:rsidP="00900C25">
      <w:pPr>
        <w:contextualSpacing/>
        <w:rPr>
          <w:i/>
          <w:iCs/>
        </w:rPr>
      </w:pPr>
      <w:r w:rsidRPr="001B355F">
        <w:rPr>
          <w:i/>
          <w:iCs/>
        </w:rPr>
        <w:t>Наиболее частые симптомы и препараты, применяющиеся для их лечения перечислены в</w:t>
      </w:r>
      <w:r w:rsidR="00C5751F" w:rsidRPr="001B355F">
        <w:rPr>
          <w:i/>
          <w:iCs/>
        </w:rPr>
        <w:t xml:space="preserve"> приложении Б</w:t>
      </w:r>
      <w:r w:rsidRPr="001B355F">
        <w:rPr>
          <w:i/>
          <w:iCs/>
        </w:rPr>
        <w:t xml:space="preserve"> табл.</w:t>
      </w:r>
      <w:r w:rsidR="00C5751F" w:rsidRPr="001B355F">
        <w:rPr>
          <w:i/>
          <w:iCs/>
        </w:rPr>
        <w:t xml:space="preserve"> 1</w:t>
      </w:r>
      <w:r w:rsidRPr="001B355F">
        <w:rPr>
          <w:i/>
          <w:iCs/>
        </w:rPr>
        <w:t xml:space="preserve"> </w:t>
      </w:r>
      <w:r w:rsidRPr="001B355F">
        <w:rPr>
          <w:i/>
          <w:iCs/>
          <w:noProof/>
        </w:rPr>
        <w:t>[</w:t>
      </w:r>
      <w:r w:rsidR="00583050" w:rsidRPr="001B355F">
        <w:rPr>
          <w:i/>
          <w:iCs/>
          <w:noProof/>
          <w:szCs w:val="24"/>
        </w:rPr>
        <w:t>130</w:t>
      </w:r>
      <w:r w:rsidRPr="001B355F">
        <w:rPr>
          <w:i/>
          <w:iCs/>
          <w:noProof/>
        </w:rPr>
        <w:t>]</w:t>
      </w:r>
      <w:r w:rsidRPr="001B355F">
        <w:rPr>
          <w:i/>
          <w:iCs/>
        </w:rPr>
        <w:t>.</w:t>
      </w:r>
    </w:p>
    <w:p w14:paraId="3FDAB6B2" w14:textId="77777777" w:rsidR="00900C25" w:rsidRPr="001B355F" w:rsidRDefault="00900C25" w:rsidP="00900C25">
      <w:pPr>
        <w:contextualSpacing/>
        <w:rPr>
          <w:i/>
          <w:iCs/>
        </w:rPr>
      </w:pPr>
    </w:p>
    <w:p w14:paraId="1472B665" w14:textId="5E13194D" w:rsidR="00900C25" w:rsidRPr="00392A76" w:rsidRDefault="0094151E" w:rsidP="00C72809">
      <w:pPr>
        <w:pStyle w:val="3"/>
        <w:ind w:firstLine="709"/>
        <w:rPr>
          <w:rFonts w:ascii="Times New Roman" w:hAnsi="Times New Roman" w:cs="Times New Roman"/>
          <w:b/>
          <w:color w:val="auto"/>
        </w:rPr>
      </w:pPr>
      <w:bookmarkStart w:id="69" w:name="_Toc101344334"/>
      <w:r w:rsidRPr="00392A76">
        <w:rPr>
          <w:rFonts w:ascii="Times New Roman" w:hAnsi="Times New Roman" w:cs="Times New Roman"/>
          <w:b/>
          <w:color w:val="auto"/>
        </w:rPr>
        <w:t xml:space="preserve">3.2.2 </w:t>
      </w:r>
      <w:r w:rsidR="00900C25" w:rsidRPr="00392A76">
        <w:rPr>
          <w:rFonts w:ascii="Times New Roman" w:hAnsi="Times New Roman" w:cs="Times New Roman"/>
          <w:b/>
          <w:color w:val="auto"/>
        </w:rPr>
        <w:t>Циторедуктивная терапия</w:t>
      </w:r>
      <w:bookmarkEnd w:id="69"/>
    </w:p>
    <w:p w14:paraId="0FCC0D0C" w14:textId="77777777" w:rsidR="00900C25" w:rsidRPr="001B355F" w:rsidRDefault="00900C25" w:rsidP="00392A76">
      <w:pPr>
        <w:pStyle w:val="a3"/>
        <w:numPr>
          <w:ilvl w:val="0"/>
          <w:numId w:val="30"/>
        </w:numPr>
        <w:spacing w:after="0"/>
      </w:pPr>
      <w:r w:rsidRPr="00392A76">
        <w:rPr>
          <w:b/>
          <w:szCs w:val="24"/>
        </w:rPr>
        <w:t xml:space="preserve">Рекомендуется </w:t>
      </w:r>
      <w:r w:rsidRPr="001B355F">
        <w:t>Для циторедуктивной терапии при мастоцитозах могут быть использованы две группы препаратов: интерфероны и цитостатики, наиболее часто аналоги пуриновых нуклеотидов в виде кладрибина, также для циторедукции может использоваться гидроксикарбамид.</w:t>
      </w:r>
    </w:p>
    <w:p w14:paraId="221D3C5C" w14:textId="77777777" w:rsidR="00900C25" w:rsidRPr="001B355F" w:rsidRDefault="00900C25" w:rsidP="00900C25">
      <w:pPr>
        <w:spacing w:after="0"/>
        <w:rPr>
          <w:b/>
          <w:szCs w:val="24"/>
        </w:rPr>
      </w:pPr>
      <w:r w:rsidRPr="001B355F">
        <w:rPr>
          <w:b/>
          <w:szCs w:val="24"/>
        </w:rPr>
        <w:t>Уровень убедительности рекомендаций В (уровень достоверности доказательств – 3)</w:t>
      </w:r>
    </w:p>
    <w:p w14:paraId="216AAF51" w14:textId="77777777" w:rsidR="00392A76" w:rsidRDefault="00900C25" w:rsidP="00392A76">
      <w:pPr>
        <w:spacing w:after="0"/>
        <w:rPr>
          <w:szCs w:val="24"/>
        </w:rPr>
      </w:pPr>
      <w:r w:rsidRPr="001B355F">
        <w:rPr>
          <w:b/>
          <w:szCs w:val="24"/>
        </w:rPr>
        <w:t>Комментарии:</w:t>
      </w:r>
      <w:r w:rsidRPr="001B355F">
        <w:rPr>
          <w:szCs w:val="24"/>
        </w:rPr>
        <w:t xml:space="preserve"> </w:t>
      </w:r>
    </w:p>
    <w:p w14:paraId="06539BC3" w14:textId="12F14A45" w:rsidR="00900C25" w:rsidRPr="00392A76" w:rsidRDefault="00392A76" w:rsidP="00392A76">
      <w:pPr>
        <w:pStyle w:val="a3"/>
        <w:spacing w:after="0"/>
        <w:ind w:firstLine="0"/>
        <w:rPr>
          <w:i/>
          <w:iCs/>
        </w:rPr>
      </w:pPr>
      <w:r>
        <w:rPr>
          <w:i/>
          <w:iCs/>
        </w:rPr>
        <w:t>- И</w:t>
      </w:r>
      <w:r w:rsidR="00900C25" w:rsidRPr="00392A76">
        <w:rPr>
          <w:i/>
          <w:iCs/>
        </w:rPr>
        <w:t xml:space="preserve">нтерферон-альфа (ИФ-α). Интерферон может снижать дегрануляцию тучных клеток, уменьшать инфильтрацию костного мозга мастоцитами, уменьшать выраженность симптомов мастоцитозов в виде асцита, гепатоспленомегалии, цитопений и поражения кожи и остеопороза. К сожалению препараты интерферона эффективны не у всех больных. Полный ответ по системным С-признакам наблюдается только у 20-30% больных. Оптимальная доза и продолжительность терапии не установлена. Традиционно терапию препаратами ИФ-α начинают в дозе 1-3 млн МЕ подкожно 3 раза в неделю с постепенной коррекцией до лечебной дозы, которая обычно составляет 3-5 млн МЕ подкожно 3-5 раза в неделю. </w:t>
      </w:r>
      <w:proofErr w:type="gramStart"/>
      <w:r w:rsidR="00900C25" w:rsidRPr="00392A76">
        <w:rPr>
          <w:i/>
          <w:iCs/>
        </w:rPr>
        <w:t>К сожалению</w:t>
      </w:r>
      <w:proofErr w:type="gramEnd"/>
      <w:r w:rsidR="00900C25" w:rsidRPr="00392A76">
        <w:rPr>
          <w:i/>
          <w:iCs/>
        </w:rPr>
        <w:t xml:space="preserve"> побочные эффекты препаратов ИФ-α (гриппоподобный синдром, гепатотоксичность, цитопении, депрессии, гипотиреоз, периферическая нейропатия) нередко, особенно у пожилых больных, вынуждают снижать дозу ниже оптимальной или прекращать терапию. Переносимость терапии </w:t>
      </w:r>
      <w:proofErr w:type="gramStart"/>
      <w:r w:rsidR="00900C25" w:rsidRPr="00392A76">
        <w:rPr>
          <w:i/>
          <w:iCs/>
        </w:rPr>
        <w:t>интерферонами</w:t>
      </w:r>
      <w:proofErr w:type="gramEnd"/>
      <w:r w:rsidR="00900C25" w:rsidRPr="00392A76">
        <w:rPr>
          <w:i/>
          <w:iCs/>
        </w:rPr>
        <w:t xml:space="preserve"> и частота ответов может быть улучшена при </w:t>
      </w:r>
      <w:r w:rsidR="00900C25" w:rsidRPr="00392A76">
        <w:rPr>
          <w:i/>
          <w:iCs/>
        </w:rPr>
        <w:lastRenderedPageBreak/>
        <w:t xml:space="preserve">комбинации с глюкокортикоидами. Эффект терапии препаратами ИФ-α нестойкий, после ее прекращения ответ утрачивается у большинства больных </w:t>
      </w:r>
      <w:r w:rsidR="00900C25" w:rsidRPr="00392A76">
        <w:rPr>
          <w:i/>
          <w:iCs/>
          <w:noProof/>
        </w:rPr>
        <w:t>[</w:t>
      </w:r>
      <w:r w:rsidR="00D8216F" w:rsidRPr="00392A76">
        <w:rPr>
          <w:i/>
          <w:iCs/>
          <w:noProof/>
        </w:rPr>
        <w:t>131, 132, 133</w:t>
      </w:r>
      <w:r w:rsidR="00900C25" w:rsidRPr="00392A76">
        <w:rPr>
          <w:i/>
          <w:iCs/>
          <w:noProof/>
        </w:rPr>
        <w:t>]</w:t>
      </w:r>
      <w:r w:rsidR="00900C25" w:rsidRPr="00392A76">
        <w:rPr>
          <w:i/>
          <w:iCs/>
        </w:rPr>
        <w:t xml:space="preserve">. </w:t>
      </w:r>
    </w:p>
    <w:p w14:paraId="508B414F" w14:textId="421C61B2" w:rsidR="00900C25" w:rsidRPr="001B355F" w:rsidRDefault="00392A76" w:rsidP="00392A76">
      <w:pPr>
        <w:spacing w:after="0"/>
        <w:ind w:left="360" w:firstLine="0"/>
        <w:rPr>
          <w:i/>
          <w:iCs/>
          <w:noProof/>
        </w:rPr>
      </w:pPr>
      <w:r>
        <w:rPr>
          <w:i/>
          <w:iCs/>
        </w:rPr>
        <w:t xml:space="preserve">- </w:t>
      </w:r>
      <w:r w:rsidR="00900C25" w:rsidRPr="001B355F">
        <w:rPr>
          <w:i/>
          <w:iCs/>
        </w:rPr>
        <w:t>Кладрибин (2-хлородеоксиаденозин) является аналогом аденозина – пуринового нуклеотида и обладает свойством, встраиваясь в ДНК во время митоза, приводить к ее повреждению и стимуляции апоптоза. Активность кладрибина против опухолевых тучных клеток была показана в экспериментах и при клиническом использовании. Препарат применяется при СМ в виде двухчасовой инфузии в дозе 5 мг/м</w:t>
      </w:r>
      <w:r w:rsidR="00900C25" w:rsidRPr="001B355F">
        <w:rPr>
          <w:i/>
          <w:iCs/>
          <w:vertAlign w:val="superscript"/>
        </w:rPr>
        <w:t>2</w:t>
      </w:r>
      <w:r w:rsidR="00900C25" w:rsidRPr="001B355F">
        <w:rPr>
          <w:i/>
          <w:iCs/>
        </w:rPr>
        <w:t xml:space="preserve"> или 0,13-0,17 мг/кг в течение 5 дней от 1 до 9 одно-двухмесячных курсов (в среднем 3-4). Общая частота ответов при терапии кладрибином составляет 45%-92% в зависимости от типа СМ, медиана беспрогрессивной выживаемости 3,7 лет, при медиане общей выживаемости 8,2 года. Значимыми факторами сокращения продолжительности сохранения ответа были: проведение более 4 курсов лечения и достижение частичного ответа. Влияющими на общую выживаемость показателями были тип СМ и возраст больных на момент установления диагноза более 50 лет. Основными побочными эффектами являются миелосупрессия и инфекции. Основными показаниями к терапии кладрибином является СМ с агрессивным течением и большой опухолевой массой, а также случаи с неэффективностью и/или непереносимостью интерферонов </w:t>
      </w:r>
      <w:r w:rsidR="00900C25" w:rsidRPr="001B355F">
        <w:rPr>
          <w:i/>
          <w:iCs/>
          <w:noProof/>
        </w:rPr>
        <w:t>[</w:t>
      </w:r>
      <w:r w:rsidR="00D8216F" w:rsidRPr="001B355F">
        <w:rPr>
          <w:i/>
          <w:iCs/>
          <w:noProof/>
        </w:rPr>
        <w:t>134, 135</w:t>
      </w:r>
      <w:r w:rsidR="00900C25" w:rsidRPr="001B355F">
        <w:rPr>
          <w:i/>
          <w:iCs/>
          <w:noProof/>
        </w:rPr>
        <w:t>]</w:t>
      </w:r>
      <w:r w:rsidR="00900C25" w:rsidRPr="001B355F">
        <w:rPr>
          <w:i/>
          <w:iCs/>
        </w:rPr>
        <w:t>.</w:t>
      </w:r>
    </w:p>
    <w:p w14:paraId="095559C1" w14:textId="4DBAEBDE" w:rsidR="00900C25" w:rsidRPr="001B355F" w:rsidRDefault="00392A76" w:rsidP="00392A76">
      <w:pPr>
        <w:spacing w:after="0"/>
        <w:ind w:firstLine="360"/>
        <w:rPr>
          <w:i/>
          <w:iCs/>
          <w:noProof/>
        </w:rPr>
      </w:pPr>
      <w:r>
        <w:rPr>
          <w:i/>
          <w:iCs/>
          <w:spacing w:val="-4"/>
          <w:szCs w:val="24"/>
        </w:rPr>
        <w:t xml:space="preserve">- </w:t>
      </w:r>
      <w:r w:rsidR="00900C25" w:rsidRPr="001B355F">
        <w:rPr>
          <w:i/>
          <w:iCs/>
          <w:spacing w:val="-4"/>
          <w:szCs w:val="24"/>
        </w:rPr>
        <w:t>Гидроксикарбамид при лечении СМ используется для миелосупрессии и не обладает каким-либо селективным эффектом в отношении тучных клеток. В исследовании, проведенном в клинике Мейо, гидрокс</w:t>
      </w:r>
      <w:r w:rsidR="00E876D2">
        <w:rPr>
          <w:i/>
          <w:iCs/>
          <w:spacing w:val="-4"/>
          <w:szCs w:val="24"/>
        </w:rPr>
        <w:t>икарбамид получали 30 больных</w:t>
      </w:r>
      <w:r w:rsidR="00900C25" w:rsidRPr="001B355F">
        <w:rPr>
          <w:i/>
          <w:iCs/>
          <w:spacing w:val="-4"/>
          <w:szCs w:val="24"/>
        </w:rPr>
        <w:t xml:space="preserve"> СМ (из них 28 с СМ-АГЗ). Препарат применялся в качестве первой линии терапии у 24 пациентов. Дозы варьировали от 500 мг 1 раз в два дня до 2000 мг в сутки. Оценка ответа на терапию могла быть выполнена у 26 пациентов; снижение тяжести тромбоцитоза, лейкоцитоза и (или) гепатоспленомегалии наблюдалось у 5 пациентов с СМ-АГЗ (ЧОО = 19 %). Медиана длительности ответа составляла 31,5 месяца (диапазон: 5–50 месяцев), а основным нежелательным явлением была миелосупрессия [</w:t>
      </w:r>
      <w:r w:rsidR="00D8216F" w:rsidRPr="001B355F">
        <w:rPr>
          <w:i/>
          <w:iCs/>
        </w:rPr>
        <w:t>134</w:t>
      </w:r>
      <w:r w:rsidR="00900C25" w:rsidRPr="001B355F">
        <w:rPr>
          <w:i/>
          <w:iCs/>
        </w:rPr>
        <w:t>]</w:t>
      </w:r>
      <w:r w:rsidR="00900C25" w:rsidRPr="001B355F">
        <w:rPr>
          <w:i/>
          <w:iCs/>
          <w:spacing w:val="-4"/>
          <w:szCs w:val="24"/>
        </w:rPr>
        <w:t>.</w:t>
      </w:r>
    </w:p>
    <w:p w14:paraId="2A6103BA" w14:textId="77777777" w:rsidR="00900C25" w:rsidRPr="001B355F" w:rsidRDefault="00900C25" w:rsidP="00900C25">
      <w:pPr>
        <w:pStyle w:val="a3"/>
        <w:spacing w:after="0"/>
        <w:ind w:firstLine="0"/>
        <w:rPr>
          <w:szCs w:val="24"/>
        </w:rPr>
      </w:pPr>
    </w:p>
    <w:p w14:paraId="66D8BC67" w14:textId="4FD9C279" w:rsidR="00900C25" w:rsidRPr="00392A76" w:rsidRDefault="00D8216F" w:rsidP="00C72809">
      <w:pPr>
        <w:pStyle w:val="3"/>
        <w:ind w:firstLine="709"/>
        <w:rPr>
          <w:rFonts w:ascii="Times New Roman" w:hAnsi="Times New Roman" w:cs="Times New Roman"/>
          <w:b/>
          <w:color w:val="auto"/>
        </w:rPr>
      </w:pPr>
      <w:bookmarkStart w:id="70" w:name="_Toc101344335"/>
      <w:r w:rsidRPr="00392A76">
        <w:rPr>
          <w:rFonts w:ascii="Times New Roman" w:hAnsi="Times New Roman" w:cs="Times New Roman"/>
          <w:b/>
          <w:color w:val="auto"/>
        </w:rPr>
        <w:t xml:space="preserve">3.2.3 </w:t>
      </w:r>
      <w:r w:rsidR="00900C25" w:rsidRPr="00392A76">
        <w:rPr>
          <w:rFonts w:ascii="Times New Roman" w:hAnsi="Times New Roman" w:cs="Times New Roman"/>
          <w:b/>
          <w:color w:val="auto"/>
        </w:rPr>
        <w:t>Направленная (таргетная) терапия</w:t>
      </w:r>
      <w:bookmarkEnd w:id="70"/>
    </w:p>
    <w:p w14:paraId="23C0A059" w14:textId="77777777" w:rsidR="00900C25" w:rsidRPr="001B355F" w:rsidRDefault="00900C25" w:rsidP="00392A76">
      <w:pPr>
        <w:pStyle w:val="a3"/>
        <w:numPr>
          <w:ilvl w:val="0"/>
          <w:numId w:val="30"/>
        </w:numPr>
        <w:spacing w:after="0"/>
      </w:pPr>
      <w:r w:rsidRPr="00392A76">
        <w:rPr>
          <w:b/>
          <w:szCs w:val="24"/>
        </w:rPr>
        <w:t xml:space="preserve">Рекомендуется </w:t>
      </w:r>
      <w:r w:rsidRPr="001B355F">
        <w:t>использование препаратов таргетной терапии, направленных на устранение повышенной активности трансмембранного рецептора KIT, в качестве монотерапии или комплексной терапии для лечения агрессивного системного мастоцитоза, системного мастоцитоза, с клональными заболеваниями других клеточных линий, тучноклеточного лейкоза.</w:t>
      </w:r>
    </w:p>
    <w:p w14:paraId="2FD44382" w14:textId="77777777" w:rsidR="00900C25" w:rsidRPr="001B355F" w:rsidRDefault="00900C25" w:rsidP="00900C25">
      <w:pPr>
        <w:spacing w:after="0"/>
        <w:rPr>
          <w:b/>
          <w:szCs w:val="24"/>
        </w:rPr>
      </w:pPr>
      <w:r w:rsidRPr="001B355F">
        <w:rPr>
          <w:b/>
          <w:szCs w:val="24"/>
        </w:rPr>
        <w:lastRenderedPageBreak/>
        <w:t>Уровень убедительности рекомендаций А (уровень достоверности доказательств – 3)</w:t>
      </w:r>
    </w:p>
    <w:p w14:paraId="7D2EAF82" w14:textId="77777777" w:rsidR="00900C25" w:rsidRPr="001B355F" w:rsidRDefault="00900C25" w:rsidP="00900C25">
      <w:pPr>
        <w:spacing w:after="0"/>
        <w:rPr>
          <w:szCs w:val="24"/>
        </w:rPr>
      </w:pPr>
      <w:r w:rsidRPr="001B355F">
        <w:rPr>
          <w:b/>
          <w:szCs w:val="24"/>
        </w:rPr>
        <w:t>Комментарии:</w:t>
      </w:r>
      <w:r w:rsidRPr="001B355F">
        <w:rPr>
          <w:szCs w:val="24"/>
        </w:rPr>
        <w:t xml:space="preserve"> </w:t>
      </w:r>
      <w:r w:rsidRPr="001B355F">
        <w:rPr>
          <w:i/>
          <w:iCs/>
        </w:rPr>
        <w:t xml:space="preserve">ключевым моментом патогенеза при мастоцитозах является повышение активности трансмембранного рецептора KIT, в том числе в результате его мутаций. Препараты, блокирующие </w:t>
      </w:r>
      <w:bookmarkStart w:id="71" w:name="_Hlk91926549"/>
      <w:r w:rsidRPr="001B355F">
        <w:rPr>
          <w:i/>
          <w:iCs/>
        </w:rPr>
        <w:t xml:space="preserve">повышенную активность KIT </w:t>
      </w:r>
      <w:bookmarkEnd w:id="71"/>
      <w:r w:rsidRPr="001B355F">
        <w:rPr>
          <w:i/>
          <w:iCs/>
        </w:rPr>
        <w:t xml:space="preserve">и устраняющие повышенную пролиферацию тучных клеток, имеют большой потенциал в повышении эффективности лечения мастоцитозов. В настоящее время для лечения мастоцитозов официально зарегистрированы два таргетных препарата – мидостаурин и иматиниб. При этом иматиниб менее эффективен при наличии специфичной для мастоцитозов мутации </w:t>
      </w:r>
      <w:r w:rsidRPr="001B355F">
        <w:rPr>
          <w:i/>
          <w:iCs/>
          <w:szCs w:val="24"/>
        </w:rPr>
        <w:t>KITD816V.</w:t>
      </w:r>
    </w:p>
    <w:p w14:paraId="031013E7" w14:textId="39F2C8C0" w:rsidR="00900C25" w:rsidRPr="001B355F" w:rsidRDefault="00392A76" w:rsidP="00392A76">
      <w:pPr>
        <w:pStyle w:val="a3"/>
        <w:spacing w:after="0"/>
        <w:ind w:left="360" w:firstLine="0"/>
        <w:rPr>
          <w:i/>
          <w:iCs/>
          <w:szCs w:val="24"/>
        </w:rPr>
      </w:pPr>
      <w:r>
        <w:rPr>
          <w:i/>
          <w:iCs/>
          <w:szCs w:val="24"/>
        </w:rPr>
        <w:t xml:space="preserve">- </w:t>
      </w:r>
      <w:proofErr w:type="gramStart"/>
      <w:r w:rsidR="00900C25" w:rsidRPr="001B355F">
        <w:rPr>
          <w:i/>
          <w:iCs/>
          <w:szCs w:val="24"/>
        </w:rPr>
        <w:t>Мидостаурин  –</w:t>
      </w:r>
      <w:proofErr w:type="gramEnd"/>
      <w:r w:rsidR="00900C25" w:rsidRPr="001B355F">
        <w:rPr>
          <w:i/>
          <w:iCs/>
          <w:szCs w:val="24"/>
        </w:rPr>
        <w:t xml:space="preserve"> препарат, целенаправленно разработанный для блокирования KIT киназы с мутациями D816V и D816Y, при мастоцитозе. </w:t>
      </w:r>
      <w:r w:rsidR="00900C25" w:rsidRPr="001B355F">
        <w:rPr>
          <w:i/>
          <w:iCs/>
        </w:rPr>
        <w:t xml:space="preserve">Рекомендуемая начальная доза препарата составляет 100 мг (4 капсулы) два раза в день. Терапию препаратом следует продолжать до тех пор, пока наблюдается клиническая эффективность или до момента возникновения недопустимого токсического эффекта. При развитии побочных эффектов 3-4 степени токсичности необходимо проводить коррекцию дозы. </w:t>
      </w:r>
      <w:r w:rsidR="00900C25" w:rsidRPr="001B355F">
        <w:rPr>
          <w:i/>
          <w:iCs/>
          <w:szCs w:val="24"/>
        </w:rPr>
        <w:t>В клиническом исследовании II фазы (CPKC412D2201) общий ответ на лечение (нормализация альбумина, увеличение гемоглобина и тромбоцитов, нормализация функции печени, веса), был получен у 60% пациентов, в том числе у 45% большой ответ полным купированием одного типа органного повреждения. Медиана общей выживаемости составила 28,7 месяцев, медиана беспрогрессивной выживаемости 14,1 месяца. Основными побочными эффектами, ограничивающими дозировку и продолжение применение препарата являлись: тошнота, рвота, диарея, слабость, цитопении [</w:t>
      </w:r>
      <w:r w:rsidR="00E0103A" w:rsidRPr="001B355F">
        <w:rPr>
          <w:i/>
          <w:iCs/>
          <w:noProof/>
          <w:szCs w:val="24"/>
        </w:rPr>
        <w:t>136</w:t>
      </w:r>
      <w:r w:rsidR="00900C25" w:rsidRPr="001B355F">
        <w:rPr>
          <w:i/>
          <w:iCs/>
          <w:szCs w:val="24"/>
        </w:rPr>
        <w:t>]. В анализе обобщенных результатов клинических исследований мидостаурина в сравнении с историческим контролем немецкого регистра было показано, что при схожей длительности наблюдения лечение мидостаурином снижало риск смерти на 50%, по сравнению с историческими контрольными данными [</w:t>
      </w:r>
      <w:r w:rsidR="00E0103A" w:rsidRPr="001B355F">
        <w:rPr>
          <w:i/>
          <w:iCs/>
          <w:szCs w:val="24"/>
        </w:rPr>
        <w:t>137</w:t>
      </w:r>
      <w:r w:rsidR="00900C25" w:rsidRPr="001B355F">
        <w:rPr>
          <w:i/>
          <w:iCs/>
          <w:szCs w:val="24"/>
        </w:rPr>
        <w:t>].</w:t>
      </w:r>
    </w:p>
    <w:p w14:paraId="320C3A1A" w14:textId="0579C91E" w:rsidR="00392A76" w:rsidRDefault="00392A76" w:rsidP="00392A76">
      <w:pPr>
        <w:pStyle w:val="a3"/>
        <w:spacing w:after="0"/>
        <w:ind w:left="360" w:firstLine="0"/>
        <w:rPr>
          <w:i/>
          <w:iCs/>
          <w:szCs w:val="24"/>
        </w:rPr>
      </w:pPr>
      <w:r>
        <w:rPr>
          <w:i/>
          <w:iCs/>
          <w:szCs w:val="24"/>
        </w:rPr>
        <w:t xml:space="preserve"> </w:t>
      </w:r>
    </w:p>
    <w:p w14:paraId="1A05B161" w14:textId="2C25350E" w:rsidR="00A35571" w:rsidRPr="001B355F" w:rsidRDefault="00392A76" w:rsidP="00392A76">
      <w:pPr>
        <w:pStyle w:val="a3"/>
        <w:spacing w:after="0"/>
        <w:ind w:left="360" w:firstLine="0"/>
        <w:rPr>
          <w:i/>
          <w:iCs/>
          <w:szCs w:val="24"/>
        </w:rPr>
      </w:pPr>
      <w:r>
        <w:rPr>
          <w:i/>
          <w:iCs/>
          <w:szCs w:val="24"/>
        </w:rPr>
        <w:t xml:space="preserve">- </w:t>
      </w:r>
      <w:r w:rsidR="00900C25" w:rsidRPr="001B355F">
        <w:rPr>
          <w:i/>
          <w:iCs/>
          <w:szCs w:val="24"/>
        </w:rPr>
        <w:t xml:space="preserve">Иматиниб - ингибитор тирозинкиназ с селективностью в отношении BCR-ABL тирозинкиназы, также способен ингибировать C-KIT, PDGFR - киназную активность. Иматиниб в экспериментальных условиях подавляет как активность KIT «дикого» типа, так и некоторых других мутаций (F522C, V560G). Однако тучные клетки с мутацией KITD816V оказались нечувствительны к воздействию иматиниба. В клинических исследованиях у больных СМ иматиниб использовался в дозе 400 мг/сут, общий ответ при его применении составил 18-36% больных с медианой </w:t>
      </w:r>
      <w:r w:rsidR="00900C25" w:rsidRPr="001B355F">
        <w:rPr>
          <w:i/>
          <w:iCs/>
          <w:szCs w:val="24"/>
        </w:rPr>
        <w:lastRenderedPageBreak/>
        <w:t>продолжительности ответа 19 месяцев. При этом у KITD816V-позитивных больных ответ наблюдался гораздо реже, чем у пациентов без мутации KITD816V. В настоящее время иматиниб при мастоцитозах рекомендуется для лечения больных агрессивным мастоцитозом без мутации KITD816V или с неизвестным мутационным статусом гена KIT [</w:t>
      </w:r>
      <w:r w:rsidR="00E0103A" w:rsidRPr="001B355F">
        <w:rPr>
          <w:i/>
          <w:iCs/>
          <w:noProof/>
          <w:szCs w:val="24"/>
        </w:rPr>
        <w:t>134, 138</w:t>
      </w:r>
      <w:r w:rsidR="00900C25" w:rsidRPr="001B355F">
        <w:rPr>
          <w:i/>
          <w:iCs/>
          <w:szCs w:val="24"/>
        </w:rPr>
        <w:t>].</w:t>
      </w:r>
    </w:p>
    <w:p w14:paraId="4F0814A3" w14:textId="77777777" w:rsidR="00392A76" w:rsidRDefault="00392A76" w:rsidP="00392A76">
      <w:pPr>
        <w:pStyle w:val="a3"/>
        <w:spacing w:after="0"/>
        <w:ind w:left="360" w:firstLine="0"/>
        <w:rPr>
          <w:i/>
          <w:spacing w:val="-4"/>
        </w:rPr>
      </w:pPr>
      <w:r>
        <w:rPr>
          <w:i/>
          <w:spacing w:val="-4"/>
        </w:rPr>
        <w:t xml:space="preserve"> </w:t>
      </w:r>
    </w:p>
    <w:p w14:paraId="743D4942" w14:textId="72840FA2" w:rsidR="00900C25" w:rsidRPr="001B355F" w:rsidRDefault="00392A76" w:rsidP="00392A76">
      <w:pPr>
        <w:pStyle w:val="a3"/>
        <w:spacing w:after="0"/>
        <w:ind w:left="360" w:firstLine="0"/>
        <w:rPr>
          <w:szCs w:val="24"/>
        </w:rPr>
      </w:pPr>
      <w:r>
        <w:rPr>
          <w:i/>
          <w:spacing w:val="-4"/>
        </w:rPr>
        <w:t xml:space="preserve">- </w:t>
      </w:r>
      <w:r w:rsidR="00A35571" w:rsidRPr="001B355F">
        <w:rPr>
          <w:i/>
          <w:spacing w:val="-4"/>
        </w:rPr>
        <w:t>Брентуксимаба ведотин</w:t>
      </w:r>
      <w:r w:rsidR="00A35571" w:rsidRPr="001B355F">
        <w:rPr>
          <w:spacing w:val="-4"/>
        </w:rPr>
        <w:t xml:space="preserve"> – антитело против CD30, являющегося рецептором семейства фактора некроза опухоли. CD30 экспрессируется на части опухолевых мастоцитов, частота его экспрессии выше при агрессивных формах по сравнению с ИСМ. В настоящее время проводится клиническое исследование </w:t>
      </w:r>
      <w:r w:rsidR="00A35571" w:rsidRPr="001B355F">
        <w:rPr>
          <w:spacing w:val="-4"/>
          <w:lang w:val="en-US"/>
        </w:rPr>
        <w:t>II</w:t>
      </w:r>
      <w:r w:rsidR="00A35571" w:rsidRPr="001B355F">
        <w:rPr>
          <w:spacing w:val="-4"/>
        </w:rPr>
        <w:t xml:space="preserve"> фазы использования брентуксимаба ведотина при мастоцитозе [139]. Назначение препарата возможно при резистентности к другим методам терапии.</w:t>
      </w:r>
    </w:p>
    <w:p w14:paraId="6E30698D" w14:textId="458E9EF2" w:rsidR="00900C25" w:rsidRPr="00392A76" w:rsidRDefault="00E0103A" w:rsidP="00C72809">
      <w:pPr>
        <w:pStyle w:val="3"/>
        <w:ind w:firstLine="709"/>
        <w:rPr>
          <w:rFonts w:ascii="Times New Roman" w:hAnsi="Times New Roman" w:cs="Times New Roman"/>
          <w:b/>
          <w:color w:val="auto"/>
        </w:rPr>
      </w:pPr>
      <w:bookmarkStart w:id="72" w:name="_Toc101344336"/>
      <w:r w:rsidRPr="00392A76">
        <w:rPr>
          <w:rFonts w:ascii="Times New Roman" w:hAnsi="Times New Roman" w:cs="Times New Roman"/>
          <w:b/>
          <w:color w:val="auto"/>
        </w:rPr>
        <w:t xml:space="preserve">3.2.4 </w:t>
      </w:r>
      <w:r w:rsidR="00900C25" w:rsidRPr="00392A76">
        <w:rPr>
          <w:rFonts w:ascii="Times New Roman" w:hAnsi="Times New Roman" w:cs="Times New Roman"/>
          <w:b/>
          <w:color w:val="auto"/>
        </w:rPr>
        <w:t>Аллогенная трансплантация гемопоэтических стволовых клеток (алло-ТГСК)</w:t>
      </w:r>
      <w:bookmarkEnd w:id="72"/>
    </w:p>
    <w:p w14:paraId="524E3ABC" w14:textId="538BE8EA" w:rsidR="00900C25" w:rsidRPr="001B355F" w:rsidRDefault="00900C25" w:rsidP="00900C25">
      <w:pPr>
        <w:spacing w:after="0"/>
        <w:rPr>
          <w:szCs w:val="24"/>
        </w:rPr>
      </w:pPr>
      <w:r w:rsidRPr="001B355F">
        <w:rPr>
          <w:b/>
          <w:szCs w:val="24"/>
        </w:rPr>
        <w:t xml:space="preserve">Рекомендуется </w:t>
      </w:r>
      <w:r w:rsidRPr="001B355F">
        <w:rPr>
          <w:szCs w:val="24"/>
        </w:rPr>
        <w:t>рассмотрение вопроса о проведении алло-ТГСК у больных с рецидивирующим / рефрактерным АСМ, ТКЛ, а также в случаях СМ-АГЗ, когда лечение АГЗ требует проведения алло-ТГСК</w:t>
      </w:r>
      <w:r w:rsidR="00EC32E2" w:rsidRPr="001B355F">
        <w:rPr>
          <w:szCs w:val="24"/>
        </w:rPr>
        <w:t xml:space="preserve"> моложе 60 лет без тяжелых сопутствующих заболеваний при оптимальном ответе на проводимую терапию.</w:t>
      </w:r>
    </w:p>
    <w:p w14:paraId="2CE0C089" w14:textId="77777777" w:rsidR="00392A76" w:rsidRDefault="00BE739F" w:rsidP="009034EB">
      <w:pPr>
        <w:pStyle w:val="ac"/>
        <w:ind w:firstLine="709"/>
        <w:jc w:val="both"/>
        <w:rPr>
          <w:rStyle w:val="af1"/>
        </w:rPr>
      </w:pPr>
      <w:r w:rsidRPr="001B355F">
        <w:rPr>
          <w:rStyle w:val="af1"/>
        </w:rPr>
        <w:t xml:space="preserve">Уровень убедительности рекомендаций A (уровень достоверности доказательств – 3). </w:t>
      </w:r>
    </w:p>
    <w:p w14:paraId="03922471" w14:textId="454725E1" w:rsidR="00EC32E2" w:rsidRPr="001B355F" w:rsidRDefault="009034EB" w:rsidP="00392A76">
      <w:pPr>
        <w:pStyle w:val="ac"/>
        <w:spacing w:line="360" w:lineRule="auto"/>
        <w:ind w:firstLine="709"/>
        <w:jc w:val="both"/>
        <w:rPr>
          <w:i/>
        </w:rPr>
      </w:pPr>
      <w:r w:rsidRPr="001B355F">
        <w:rPr>
          <w:b/>
          <w:i/>
        </w:rPr>
        <w:t xml:space="preserve">Комментарии: </w:t>
      </w:r>
      <w:r w:rsidR="00BE739F" w:rsidRPr="001B355F">
        <w:rPr>
          <w:i/>
        </w:rPr>
        <w:t>Алло-ТГСК является методом лечения, который позволяет увеличить общую выживаемость и выживаемость без прогресси</w:t>
      </w:r>
      <w:r w:rsidR="00A14916" w:rsidRPr="001B355F">
        <w:rPr>
          <w:i/>
        </w:rPr>
        <w:t>рования</w:t>
      </w:r>
      <w:r w:rsidR="00EC32E2" w:rsidRPr="001B355F">
        <w:rPr>
          <w:i/>
        </w:rPr>
        <w:t xml:space="preserve"> у</w:t>
      </w:r>
      <w:r w:rsidR="00BE739F" w:rsidRPr="001B355F">
        <w:rPr>
          <w:i/>
        </w:rPr>
        <w:t xml:space="preserve"> пациентов с системным масцитозом с агрессивным течением заболевания [1</w:t>
      </w:r>
      <w:r w:rsidR="00A35571" w:rsidRPr="001B355F">
        <w:rPr>
          <w:i/>
        </w:rPr>
        <w:t>40</w:t>
      </w:r>
      <w:r w:rsidR="00BE739F" w:rsidRPr="001B355F">
        <w:rPr>
          <w:i/>
        </w:rPr>
        <w:t>]. Рассмотрение вопроса о проведении алло-ТГСК целесообразно у больных с рецидивирующим / рефрактерным АСМ, ТКЛ, а также в случаях СМ-АГЗ [</w:t>
      </w:r>
      <w:r w:rsidR="00A14916" w:rsidRPr="001B355F">
        <w:rPr>
          <w:i/>
        </w:rPr>
        <w:t>14</w:t>
      </w:r>
      <w:r w:rsidR="00A35571" w:rsidRPr="001B355F">
        <w:rPr>
          <w:i/>
        </w:rPr>
        <w:t>1</w:t>
      </w:r>
      <w:r w:rsidR="00BE739F" w:rsidRPr="001B355F">
        <w:rPr>
          <w:i/>
        </w:rPr>
        <w:t xml:space="preserve">]. </w:t>
      </w:r>
      <w:r w:rsidR="00EC32E2" w:rsidRPr="001B355F">
        <w:rPr>
          <w:i/>
        </w:rPr>
        <w:t xml:space="preserve">В настоящее время четких рекомендаций в отношении показаний к алло-ТГСК при СМ нет. Алло-ТГСК рассматривается у пациентов с агрессивной формой СМ и тучноклеточным лейкозом моложе 60 лет при отсутствии тяжелой сопутствующей патологии [59]. </w:t>
      </w:r>
    </w:p>
    <w:p w14:paraId="70866E73" w14:textId="74142238" w:rsidR="00EC32E2" w:rsidRPr="001B355F" w:rsidRDefault="00BE739F" w:rsidP="00BE739F">
      <w:pPr>
        <w:ind w:firstLine="851"/>
        <w:contextualSpacing/>
        <w:rPr>
          <w:i/>
        </w:rPr>
      </w:pPr>
      <w:r w:rsidRPr="001B355F">
        <w:rPr>
          <w:i/>
        </w:rPr>
        <w:t xml:space="preserve">В ретроспективном исследовании проанализированы данные 57 больных СМ: СМ-АГЗ </w:t>
      </w:r>
      <w:r w:rsidRPr="001B355F">
        <w:rPr>
          <w:i/>
          <w:lang w:val="en-US"/>
        </w:rPr>
        <w:t>n</w:t>
      </w:r>
      <w:r w:rsidRPr="001B355F">
        <w:rPr>
          <w:i/>
        </w:rPr>
        <w:t>=7 (из них 20 случаев СМ с ОМЛ ТКЛ и 7 АСМ), 12 случаев =7)</w:t>
      </w:r>
      <w:r w:rsidR="00A14916" w:rsidRPr="001B355F">
        <w:rPr>
          <w:i/>
        </w:rPr>
        <w:t xml:space="preserve"> </w:t>
      </w:r>
      <w:r w:rsidRPr="001B355F">
        <w:rPr>
          <w:i/>
        </w:rPr>
        <w:t>[</w:t>
      </w:r>
      <w:r w:rsidR="00EC32E2" w:rsidRPr="001B355F">
        <w:rPr>
          <w:i/>
        </w:rPr>
        <w:t>14</w:t>
      </w:r>
      <w:r w:rsidR="00A35571" w:rsidRPr="001B355F">
        <w:rPr>
          <w:i/>
        </w:rPr>
        <w:t>1</w:t>
      </w:r>
      <w:r w:rsidRPr="001B355F">
        <w:rPr>
          <w:i/>
        </w:rPr>
        <w:t>]. Первичная оценка ответа на терапию была</w:t>
      </w:r>
      <w:r w:rsidR="00A14916" w:rsidRPr="001B355F">
        <w:rPr>
          <w:i/>
        </w:rPr>
        <w:t xml:space="preserve"> выполнена через 100 дней после</w:t>
      </w:r>
      <w:r w:rsidRPr="001B355F">
        <w:rPr>
          <w:i/>
        </w:rPr>
        <w:t xml:space="preserve"> алло-ТГСК. Ответ отмечался у 40 пациентов (70 %); у 16 (28 %) из них развилась ПР, при этом у 2 пациентов наблюдался негативный статус по мутации KITD816V. У 24 (42 %), 12 (21 %) и 5 (9 %) пациентов отмечались ЧО, стабилизация заболевания и первично рефрактерное </w:t>
      </w:r>
      <w:r w:rsidRPr="001B355F">
        <w:rPr>
          <w:i/>
        </w:rPr>
        <w:lastRenderedPageBreak/>
        <w:t>заболевание соответственно. Первичная рефрактерность к проводимому лечению наблюдалась преимущественно у пациентов с ТКЛ. АГЗ характеризовалось более высокой чувствительностью к терапии -</w:t>
      </w:r>
      <w:r w:rsidR="00EC32E2" w:rsidRPr="001B355F">
        <w:rPr>
          <w:i/>
        </w:rPr>
        <w:t xml:space="preserve"> </w:t>
      </w:r>
      <w:r w:rsidRPr="001B355F">
        <w:rPr>
          <w:i/>
        </w:rPr>
        <w:t>ПР была выявлена у всех 38 пациентов с СМ-АГЗ. ОВ через 3 года составила 57 % во всей когорте, а также 74 % среди больных с СМ-АГЗ, 43 % среди больных с АСМ и 17 % среди больных с ТКЛ.  Исследования по выбору оптимального режима кондиционирования в настоящее время ограничены.  Однако прогностические факторы низкой ОВ включали наличие ТКЛ (по сравнению с АСМ и СМ-АГЗ), немиелоаблативные протоколы кондиционирования (по сравнению с миелоаблативными режимами подготовки) и прогрессирование заболевания (по сравнению с ответом на терапию или стабилизацией заболевания). Алло-ТГСК при СМ позволяет добиться ПР и в ряде случаев продлить ОВ и беспрогрессивную выживаемость при рецидивирующем /рефрактерном течении заболевания [</w:t>
      </w:r>
      <w:r w:rsidR="00EC32E2" w:rsidRPr="001B355F">
        <w:rPr>
          <w:i/>
        </w:rPr>
        <w:t>14</w:t>
      </w:r>
      <w:r w:rsidR="00A35571" w:rsidRPr="001B355F">
        <w:rPr>
          <w:i/>
        </w:rPr>
        <w:t>2</w:t>
      </w:r>
      <w:r w:rsidRPr="001B355F">
        <w:rPr>
          <w:i/>
        </w:rPr>
        <w:t xml:space="preserve">]. </w:t>
      </w:r>
    </w:p>
    <w:p w14:paraId="758CDAC6" w14:textId="67CA6469" w:rsidR="00BE739F" w:rsidRPr="001B355F" w:rsidRDefault="00BE739F" w:rsidP="00BE739F">
      <w:pPr>
        <w:ind w:firstLine="851"/>
        <w:contextualSpacing/>
        <w:rPr>
          <w:i/>
        </w:rPr>
      </w:pPr>
      <w:r w:rsidRPr="001B355F">
        <w:rPr>
          <w:i/>
        </w:rPr>
        <w:t xml:space="preserve">Прогноз при АСМ и ТКЛ является наиболее неблагоприятным по сравнению с другими формами СМ поскольку медиана ОВ у этих пациентов составляет менее 5 лет. </w:t>
      </w:r>
      <w:r w:rsidRPr="001B355F">
        <w:rPr>
          <w:i/>
          <w:lang w:val="en-US"/>
        </w:rPr>
        <w:t>Lim</w:t>
      </w:r>
      <w:r w:rsidRPr="001B355F">
        <w:rPr>
          <w:i/>
        </w:rPr>
        <w:t xml:space="preserve"> </w:t>
      </w:r>
      <w:r w:rsidRPr="001B355F">
        <w:rPr>
          <w:i/>
          <w:lang w:val="en-US"/>
        </w:rPr>
        <w:t>K</w:t>
      </w:r>
      <w:r w:rsidRPr="001B355F">
        <w:rPr>
          <w:i/>
        </w:rPr>
        <w:t>.</w:t>
      </w:r>
      <w:r w:rsidRPr="001B355F">
        <w:rPr>
          <w:i/>
          <w:lang w:val="en-US"/>
        </w:rPr>
        <w:t>H</w:t>
      </w:r>
      <w:r w:rsidRPr="001B355F">
        <w:rPr>
          <w:i/>
        </w:rPr>
        <w:t xml:space="preserve">.  и соавторы </w:t>
      </w:r>
      <w:proofErr w:type="gramStart"/>
      <w:r w:rsidRPr="001B355F">
        <w:rPr>
          <w:i/>
        </w:rPr>
        <w:t>установили ,</w:t>
      </w:r>
      <w:proofErr w:type="gramEnd"/>
      <w:r w:rsidRPr="001B355F">
        <w:rPr>
          <w:i/>
        </w:rPr>
        <w:t xml:space="preserve"> что медиана ОВ в этой неблагоприятной группе составила 41 и 2 месяца соответственно, 3-х летняя  ОВ 55% [</w:t>
      </w:r>
      <w:r w:rsidR="00EC32E2" w:rsidRPr="001B355F">
        <w:rPr>
          <w:i/>
        </w:rPr>
        <w:t>36</w:t>
      </w:r>
      <w:r w:rsidRPr="001B355F">
        <w:rPr>
          <w:i/>
        </w:rPr>
        <w:t>].</w:t>
      </w:r>
    </w:p>
    <w:p w14:paraId="37B1CBDA" w14:textId="7CC79CB1" w:rsidR="00BE739F" w:rsidRPr="001B355F" w:rsidRDefault="00BE739F" w:rsidP="00BE739F">
      <w:pPr>
        <w:ind w:firstLine="851"/>
        <w:contextualSpacing/>
        <w:rPr>
          <w:i/>
        </w:rPr>
      </w:pPr>
      <w:r w:rsidRPr="001B355F">
        <w:rPr>
          <w:i/>
        </w:rPr>
        <w:t>В настоящее время опыт применения алло-ТГСК при СМ ограничен. По результатам наиболее крупного ретроспективного исследования среди 57 пациентов с различными формами СМ после алло-ТГСК ответ получен у 40 больных (70%), ПР у 16 (28%), стабилизация заболевания у 12 (21%) и первичная рефрактерность у 5 (9%); 3-х летняя ОВ составила 57% [</w:t>
      </w:r>
      <w:r w:rsidR="00EC32E2" w:rsidRPr="001B355F">
        <w:rPr>
          <w:i/>
        </w:rPr>
        <w:t>14</w:t>
      </w:r>
      <w:r w:rsidR="00A35571" w:rsidRPr="001B355F">
        <w:rPr>
          <w:i/>
        </w:rPr>
        <w:t>1</w:t>
      </w:r>
      <w:r w:rsidRPr="001B355F">
        <w:rPr>
          <w:i/>
        </w:rPr>
        <w:t>].</w:t>
      </w:r>
    </w:p>
    <w:p w14:paraId="3AE62FA8" w14:textId="5C38A147" w:rsidR="00BE739F" w:rsidRPr="001B355F" w:rsidRDefault="00BE739F" w:rsidP="00BE739F">
      <w:pPr>
        <w:ind w:firstLine="851"/>
        <w:contextualSpacing/>
        <w:rPr>
          <w:i/>
        </w:rPr>
      </w:pPr>
      <w:r w:rsidRPr="001B355F">
        <w:rPr>
          <w:i/>
        </w:rPr>
        <w:t>С учетом активной фазы заболевания и большой опухолевой массы у большинства пациентов, которые являются кандидатами для проведения алло-ТГСК, применение таргетных препаратов может рассматриваться в качестве bridge-терапии перед алло-ТГСК [</w:t>
      </w:r>
      <w:r w:rsidR="00EC32E2" w:rsidRPr="001B355F">
        <w:rPr>
          <w:i/>
        </w:rPr>
        <w:t>14</w:t>
      </w:r>
      <w:r w:rsidR="00A35571" w:rsidRPr="001B355F">
        <w:rPr>
          <w:i/>
        </w:rPr>
        <w:t>3</w:t>
      </w:r>
      <w:r w:rsidRPr="001B355F">
        <w:rPr>
          <w:i/>
        </w:rPr>
        <w:t xml:space="preserve">]. Одним из таких препаратов может являться мидостаурин, частота ответа на фоне </w:t>
      </w:r>
      <w:proofErr w:type="gramStart"/>
      <w:r w:rsidRPr="001B355F">
        <w:rPr>
          <w:i/>
        </w:rPr>
        <w:t>терапии  составила</w:t>
      </w:r>
      <w:proofErr w:type="gramEnd"/>
      <w:r w:rsidRPr="001B355F">
        <w:rPr>
          <w:i/>
        </w:rPr>
        <w:t xml:space="preserve"> 69% (хороший клинический ответ у 50% и ЧО у 19%). Медиана общей выживаемости для всей когорты составила 40 месяцев, а для пациентов с ТКЛ 18,5 месяцев [</w:t>
      </w:r>
      <w:r w:rsidR="00EC32E2" w:rsidRPr="001B355F">
        <w:rPr>
          <w:i/>
        </w:rPr>
        <w:t>14</w:t>
      </w:r>
      <w:r w:rsidR="00A35571" w:rsidRPr="001B355F">
        <w:rPr>
          <w:i/>
        </w:rPr>
        <w:t>3</w:t>
      </w:r>
      <w:r w:rsidRPr="001B355F">
        <w:rPr>
          <w:i/>
        </w:rPr>
        <w:t xml:space="preserve">]. </w:t>
      </w:r>
    </w:p>
    <w:p w14:paraId="2BBF021F" w14:textId="514B465C" w:rsidR="00BE739F" w:rsidRPr="001B355F" w:rsidRDefault="00EC32E2" w:rsidP="00BE739F">
      <w:pPr>
        <w:ind w:firstLine="851"/>
        <w:contextualSpacing/>
        <w:rPr>
          <w:i/>
        </w:rPr>
      </w:pPr>
      <w:r w:rsidRPr="001B355F">
        <w:rPr>
          <w:i/>
        </w:rPr>
        <w:t>Согласно</w:t>
      </w:r>
      <w:r w:rsidR="00BE739F" w:rsidRPr="001B355F">
        <w:rPr>
          <w:i/>
        </w:rPr>
        <w:t xml:space="preserve"> данны</w:t>
      </w:r>
      <w:r w:rsidRPr="001B355F">
        <w:rPr>
          <w:i/>
        </w:rPr>
        <w:t>м</w:t>
      </w:r>
      <w:r w:rsidR="00BE739F" w:rsidRPr="001B355F">
        <w:rPr>
          <w:i/>
        </w:rPr>
        <w:t xml:space="preserve"> регистра по терапии мидостаурином</w:t>
      </w:r>
      <w:r w:rsidRPr="001B355F">
        <w:rPr>
          <w:i/>
        </w:rPr>
        <w:t xml:space="preserve">, </w:t>
      </w:r>
      <w:r w:rsidR="00BE739F" w:rsidRPr="001B355F">
        <w:rPr>
          <w:i/>
        </w:rPr>
        <w:t>средняя длительность ответа составила 6,8 месяцев</w:t>
      </w:r>
      <w:r w:rsidRPr="001B355F">
        <w:rPr>
          <w:i/>
        </w:rPr>
        <w:t>, отмечены случаи</w:t>
      </w:r>
      <w:r w:rsidR="00BE739F" w:rsidRPr="001B355F">
        <w:rPr>
          <w:i/>
        </w:rPr>
        <w:t xml:space="preserve"> прогрессирования заболевани</w:t>
      </w:r>
      <w:r w:rsidRPr="001B355F">
        <w:rPr>
          <w:i/>
        </w:rPr>
        <w:t>я</w:t>
      </w:r>
      <w:r w:rsidR="00BE739F" w:rsidRPr="001B355F">
        <w:rPr>
          <w:i/>
        </w:rPr>
        <w:t xml:space="preserve"> после отмены препарата, было рекомендовано выполнение алло-ТГСК у пациентов в период максимального ответа на терапию.</w:t>
      </w:r>
    </w:p>
    <w:p w14:paraId="59C11AAE" w14:textId="4A60130B" w:rsidR="00BE739F" w:rsidRPr="001B355F" w:rsidRDefault="00BE739F" w:rsidP="00BE739F">
      <w:pPr>
        <w:ind w:firstLine="851"/>
        <w:contextualSpacing/>
        <w:rPr>
          <w:i/>
        </w:rPr>
      </w:pPr>
      <w:r w:rsidRPr="001B355F">
        <w:rPr>
          <w:i/>
        </w:rPr>
        <w:t xml:space="preserve">  Продолжаются исследования о необходимости терапии мидостаурином </w:t>
      </w:r>
      <w:r w:rsidR="00A35571" w:rsidRPr="001B355F">
        <w:rPr>
          <w:i/>
        </w:rPr>
        <w:t xml:space="preserve">или других ИТК </w:t>
      </w:r>
      <w:r w:rsidRPr="001B355F">
        <w:rPr>
          <w:i/>
        </w:rPr>
        <w:t xml:space="preserve">в посттрансплантационном периоде в качестве поддерживающей терапии, но потенциально препараты могут быть назначены при достижении приживления </w:t>
      </w:r>
      <w:r w:rsidRPr="001B355F">
        <w:rPr>
          <w:i/>
        </w:rPr>
        <w:lastRenderedPageBreak/>
        <w:t xml:space="preserve">трансплантата и отсутствии признаков острой реакции трансплантат против хозяина, как было </w:t>
      </w:r>
      <w:r w:rsidR="009034EB" w:rsidRPr="001B355F">
        <w:rPr>
          <w:i/>
        </w:rPr>
        <w:t>показано на примере</w:t>
      </w:r>
      <w:r w:rsidRPr="001B355F">
        <w:rPr>
          <w:i/>
        </w:rPr>
        <w:t xml:space="preserve"> F</w:t>
      </w:r>
      <w:r w:rsidRPr="001B355F">
        <w:rPr>
          <w:i/>
          <w:lang w:val="en-US"/>
        </w:rPr>
        <w:t>LT</w:t>
      </w:r>
      <w:r w:rsidRPr="001B355F">
        <w:rPr>
          <w:i/>
        </w:rPr>
        <w:t>3 (+) пациентов с ОМЛ. Это направление также требует проспективных исследований.</w:t>
      </w:r>
    </w:p>
    <w:p w14:paraId="38B5AA62" w14:textId="6DEA9DBC" w:rsidR="00900C25" w:rsidRPr="001B355F" w:rsidRDefault="00BE739F" w:rsidP="009034EB">
      <w:pPr>
        <w:ind w:firstLine="851"/>
        <w:contextualSpacing/>
        <w:rPr>
          <w:i/>
          <w:iCs/>
          <w:szCs w:val="24"/>
        </w:rPr>
      </w:pPr>
      <w:r w:rsidRPr="001B355F">
        <w:rPr>
          <w:i/>
        </w:rPr>
        <w:t xml:space="preserve"> Пр</w:t>
      </w:r>
      <w:r w:rsidR="009034EB" w:rsidRPr="001B355F">
        <w:rPr>
          <w:i/>
        </w:rPr>
        <w:t>и выборе решения о показаниях к</w:t>
      </w:r>
      <w:r w:rsidRPr="001B355F">
        <w:rPr>
          <w:i/>
        </w:rPr>
        <w:t xml:space="preserve"> алло-</w:t>
      </w:r>
      <w:r w:rsidR="005E5561" w:rsidRPr="001B355F">
        <w:rPr>
          <w:i/>
        </w:rPr>
        <w:t>ТГСК при СМ требуют</w:t>
      </w:r>
      <w:r w:rsidRPr="001B355F">
        <w:rPr>
          <w:i/>
        </w:rPr>
        <w:t>ся не только данн</w:t>
      </w:r>
      <w:r w:rsidR="005E5561" w:rsidRPr="001B355F">
        <w:rPr>
          <w:i/>
        </w:rPr>
        <w:t>ые</w:t>
      </w:r>
      <w:r w:rsidRPr="001B355F">
        <w:rPr>
          <w:i/>
        </w:rPr>
        <w:t xml:space="preserve"> о стандартных клинико-диагностических </w:t>
      </w:r>
      <w:r w:rsidR="005E5561" w:rsidRPr="001B355F">
        <w:rPr>
          <w:i/>
        </w:rPr>
        <w:t>характеристиках,</w:t>
      </w:r>
      <w:r w:rsidRPr="001B355F">
        <w:rPr>
          <w:i/>
        </w:rPr>
        <w:t xml:space="preserve"> но и исследование мутаций высокого риска (</w:t>
      </w:r>
      <w:r w:rsidRPr="001B355F">
        <w:rPr>
          <w:rStyle w:val="af2"/>
          <w:i w:val="0"/>
          <w:sz w:val="20"/>
          <w:szCs w:val="20"/>
          <w:bdr w:val="none" w:sz="0" w:space="0" w:color="auto" w:frame="1"/>
          <w:shd w:val="clear" w:color="auto" w:fill="FFFFFF"/>
        </w:rPr>
        <w:t>ASXL1</w:t>
      </w:r>
      <w:r w:rsidRPr="001B355F">
        <w:rPr>
          <w:i/>
          <w:sz w:val="20"/>
          <w:szCs w:val="20"/>
          <w:shd w:val="clear" w:color="auto" w:fill="FFFFFF"/>
        </w:rPr>
        <w:t>, </w:t>
      </w:r>
      <w:r w:rsidRPr="001B355F">
        <w:rPr>
          <w:rStyle w:val="af2"/>
          <w:i w:val="0"/>
          <w:sz w:val="20"/>
          <w:szCs w:val="20"/>
          <w:bdr w:val="none" w:sz="0" w:space="0" w:color="auto" w:frame="1"/>
          <w:shd w:val="clear" w:color="auto" w:fill="FFFFFF"/>
        </w:rPr>
        <w:t>CBL</w:t>
      </w:r>
      <w:r w:rsidRPr="001B355F">
        <w:rPr>
          <w:i/>
          <w:sz w:val="20"/>
          <w:szCs w:val="20"/>
          <w:shd w:val="clear" w:color="auto" w:fill="FFFFFF"/>
        </w:rPr>
        <w:t>, </w:t>
      </w:r>
      <w:r w:rsidRPr="001B355F">
        <w:rPr>
          <w:rStyle w:val="af2"/>
          <w:i w:val="0"/>
          <w:sz w:val="20"/>
          <w:szCs w:val="20"/>
          <w:bdr w:val="none" w:sz="0" w:space="0" w:color="auto" w:frame="1"/>
          <w:shd w:val="clear" w:color="auto" w:fill="FFFFFF"/>
        </w:rPr>
        <w:t>IDH1/2</w:t>
      </w:r>
      <w:r w:rsidRPr="001B355F">
        <w:rPr>
          <w:i/>
          <w:sz w:val="20"/>
          <w:szCs w:val="20"/>
          <w:shd w:val="clear" w:color="auto" w:fill="FFFFFF"/>
        </w:rPr>
        <w:t>, </w:t>
      </w:r>
      <w:r w:rsidRPr="001B355F">
        <w:rPr>
          <w:rStyle w:val="af2"/>
          <w:i w:val="0"/>
          <w:sz w:val="20"/>
          <w:szCs w:val="20"/>
          <w:bdr w:val="none" w:sz="0" w:space="0" w:color="auto" w:frame="1"/>
          <w:shd w:val="clear" w:color="auto" w:fill="FFFFFF"/>
        </w:rPr>
        <w:t>JAK2, KRAS, MLL-PTD, NPM1, NRAS, TP53, SRSF2, SF3B1, SETBP1, U2AF1</w:t>
      </w:r>
      <w:r w:rsidRPr="001B355F">
        <w:rPr>
          <w:i/>
          <w:sz w:val="20"/>
          <w:szCs w:val="20"/>
        </w:rPr>
        <w:t>),</w:t>
      </w:r>
      <w:r w:rsidR="009034EB" w:rsidRPr="001B355F">
        <w:rPr>
          <w:i/>
          <w:sz w:val="20"/>
          <w:szCs w:val="20"/>
        </w:rPr>
        <w:t xml:space="preserve"> </w:t>
      </w:r>
      <w:r w:rsidRPr="001B355F">
        <w:rPr>
          <w:i/>
        </w:rPr>
        <w:t>имеющих негативное влияние как на прогноз по заболеванию, а также с целью их мониторирования в посттрансплантационном периоде</w:t>
      </w:r>
      <w:r w:rsidR="009034EB" w:rsidRPr="001B355F">
        <w:rPr>
          <w:i/>
        </w:rPr>
        <w:t xml:space="preserve"> [14</w:t>
      </w:r>
      <w:r w:rsidR="00A35571" w:rsidRPr="001B355F">
        <w:rPr>
          <w:i/>
        </w:rPr>
        <w:t>4</w:t>
      </w:r>
      <w:r w:rsidR="00900C25" w:rsidRPr="001B355F">
        <w:rPr>
          <w:i/>
          <w:iCs/>
          <w:szCs w:val="24"/>
        </w:rPr>
        <w:t>].</w:t>
      </w:r>
    </w:p>
    <w:p w14:paraId="2C564DFD" w14:textId="77777777" w:rsidR="00900C25" w:rsidRPr="001B355F" w:rsidRDefault="00900C25" w:rsidP="00900C25">
      <w:pPr>
        <w:spacing w:after="0"/>
        <w:rPr>
          <w:szCs w:val="24"/>
        </w:rPr>
      </w:pPr>
    </w:p>
    <w:p w14:paraId="05FABB54" w14:textId="00DFCA6B" w:rsidR="00900C25" w:rsidRPr="00392A76" w:rsidRDefault="00FA109A" w:rsidP="00C72809">
      <w:pPr>
        <w:pStyle w:val="3"/>
        <w:ind w:firstLine="709"/>
        <w:rPr>
          <w:rFonts w:ascii="Times New Roman" w:hAnsi="Times New Roman" w:cs="Times New Roman"/>
          <w:b/>
          <w:color w:val="auto"/>
        </w:rPr>
      </w:pPr>
      <w:bookmarkStart w:id="73" w:name="_Toc101344337"/>
      <w:r w:rsidRPr="00392A76">
        <w:rPr>
          <w:rFonts w:ascii="Times New Roman" w:hAnsi="Times New Roman" w:cs="Times New Roman"/>
          <w:b/>
          <w:color w:val="auto"/>
        </w:rPr>
        <w:t xml:space="preserve">3.2.5 </w:t>
      </w:r>
      <w:r w:rsidR="00900C25" w:rsidRPr="00392A76">
        <w:rPr>
          <w:rFonts w:ascii="Times New Roman" w:hAnsi="Times New Roman" w:cs="Times New Roman"/>
          <w:b/>
          <w:color w:val="auto"/>
        </w:rPr>
        <w:t>Спленэктомия.</w:t>
      </w:r>
      <w:bookmarkEnd w:id="73"/>
    </w:p>
    <w:p w14:paraId="7EF145E0" w14:textId="27DA3F1E" w:rsidR="00900C25" w:rsidRPr="00392A76" w:rsidRDefault="00900C25" w:rsidP="00392A76">
      <w:pPr>
        <w:pStyle w:val="a3"/>
        <w:numPr>
          <w:ilvl w:val="0"/>
          <w:numId w:val="30"/>
        </w:numPr>
        <w:spacing w:after="0"/>
        <w:rPr>
          <w:szCs w:val="24"/>
        </w:rPr>
      </w:pPr>
      <w:r w:rsidRPr="00392A76">
        <w:rPr>
          <w:b/>
          <w:szCs w:val="24"/>
        </w:rPr>
        <w:t xml:space="preserve">Рекомендуется </w:t>
      </w:r>
      <w:r w:rsidRPr="00392A76">
        <w:rPr>
          <w:szCs w:val="24"/>
        </w:rPr>
        <w:t xml:space="preserve">спленэктомия </w:t>
      </w:r>
      <w:r w:rsidR="00CE4253" w:rsidRPr="00392A76">
        <w:rPr>
          <w:szCs w:val="24"/>
        </w:rPr>
        <w:t>с целью</w:t>
      </w:r>
      <w:r w:rsidRPr="00392A76">
        <w:rPr>
          <w:szCs w:val="24"/>
        </w:rPr>
        <w:t xml:space="preserve"> диагностики мастоцитозов в сложных случаях или с паллиативной целью. </w:t>
      </w:r>
    </w:p>
    <w:p w14:paraId="0912A3B4" w14:textId="77777777" w:rsidR="00900C25" w:rsidRPr="001B355F" w:rsidRDefault="00900C25" w:rsidP="00900C25">
      <w:pPr>
        <w:spacing w:after="0"/>
        <w:rPr>
          <w:b/>
          <w:szCs w:val="24"/>
        </w:rPr>
      </w:pPr>
      <w:r w:rsidRPr="001B355F">
        <w:rPr>
          <w:b/>
          <w:szCs w:val="24"/>
        </w:rPr>
        <w:t>Уровень убедительности рекомендаций С (уровень достоверности доказательств – 4)</w:t>
      </w:r>
    </w:p>
    <w:p w14:paraId="2B1EF7A6" w14:textId="353013D8" w:rsidR="00900C25" w:rsidRPr="001B355F" w:rsidRDefault="00900C25" w:rsidP="00392A76">
      <w:pPr>
        <w:ind w:firstLine="708"/>
        <w:rPr>
          <w:szCs w:val="24"/>
        </w:rPr>
      </w:pPr>
      <w:r w:rsidRPr="001B355F">
        <w:rPr>
          <w:b/>
          <w:szCs w:val="24"/>
        </w:rPr>
        <w:t>Комментарии:</w:t>
      </w:r>
      <w:r w:rsidRPr="001B355F">
        <w:rPr>
          <w:szCs w:val="24"/>
        </w:rPr>
        <w:t xml:space="preserve"> </w:t>
      </w:r>
      <w:r w:rsidRPr="001B355F">
        <w:rPr>
          <w:i/>
          <w:iCs/>
          <w:szCs w:val="24"/>
        </w:rPr>
        <w:t>при невозможности провести дифференциальную диагностику мастоцитозов с другими заболевания с диагностической целью может быть выполнена спленэктомия [</w:t>
      </w:r>
      <w:r w:rsidR="00E13861" w:rsidRPr="001B355F">
        <w:rPr>
          <w:i/>
          <w:iCs/>
          <w:szCs w:val="24"/>
        </w:rPr>
        <w:t>145</w:t>
      </w:r>
      <w:r w:rsidRPr="001B355F">
        <w:rPr>
          <w:i/>
          <w:iCs/>
          <w:szCs w:val="24"/>
        </w:rPr>
        <w:t>]. Также спленэктомия у больных мастоцитозами может быть выполнена с паллиативной целью при резистентной массивной спленомегалии и синдроме гиперспленизма (анемия, тромбоцитопения), но сопряжено с высоким риском осложнений. Спленэктомия может улучшать общую выживаемость больных: м</w:t>
      </w:r>
      <w:r w:rsidRPr="001B355F">
        <w:rPr>
          <w:i/>
          <w:iCs/>
          <w:szCs w:val="24"/>
          <w:lang w:eastAsia="ru-RU"/>
        </w:rPr>
        <w:t xml:space="preserve">едиана выживаемости больных СМ после спленэктомии составила 34 мес, без спленэктомии 26 месяцев, хотя следует отметить, что эти данные были получены до внедрения таргетной терапии </w:t>
      </w:r>
      <w:r w:rsidRPr="001B355F">
        <w:rPr>
          <w:i/>
          <w:iCs/>
          <w:szCs w:val="24"/>
        </w:rPr>
        <w:t>[</w:t>
      </w:r>
      <w:r w:rsidR="00A35571" w:rsidRPr="001B355F">
        <w:rPr>
          <w:i/>
          <w:iCs/>
          <w:szCs w:val="24"/>
        </w:rPr>
        <w:t>147</w:t>
      </w:r>
      <w:r w:rsidRPr="001B355F">
        <w:rPr>
          <w:i/>
          <w:iCs/>
          <w:szCs w:val="24"/>
        </w:rPr>
        <w:t>]</w:t>
      </w:r>
      <w:r w:rsidRPr="001B355F">
        <w:rPr>
          <w:szCs w:val="24"/>
        </w:rPr>
        <w:t>.</w:t>
      </w:r>
    </w:p>
    <w:p w14:paraId="108F8F51" w14:textId="6924166E" w:rsidR="00900C25" w:rsidRPr="00392A76" w:rsidRDefault="00E13861" w:rsidP="00C72809">
      <w:pPr>
        <w:pStyle w:val="2"/>
        <w:ind w:firstLine="709"/>
        <w:rPr>
          <w:rFonts w:ascii="Times New Roman" w:hAnsi="Times New Roman" w:cs="Times New Roman"/>
          <w:b/>
          <w:color w:val="auto"/>
          <w:sz w:val="24"/>
          <w:szCs w:val="24"/>
        </w:rPr>
      </w:pPr>
      <w:bookmarkStart w:id="74" w:name="_Toc101344338"/>
      <w:r w:rsidRPr="00392A76">
        <w:rPr>
          <w:rFonts w:ascii="Times New Roman" w:hAnsi="Times New Roman" w:cs="Times New Roman"/>
          <w:b/>
          <w:color w:val="auto"/>
          <w:sz w:val="24"/>
          <w:szCs w:val="24"/>
        </w:rPr>
        <w:t xml:space="preserve">3.3 </w:t>
      </w:r>
      <w:r w:rsidR="00900C25" w:rsidRPr="00392A76">
        <w:rPr>
          <w:rFonts w:ascii="Times New Roman" w:hAnsi="Times New Roman" w:cs="Times New Roman"/>
          <w:b/>
          <w:color w:val="auto"/>
          <w:sz w:val="24"/>
          <w:szCs w:val="24"/>
        </w:rPr>
        <w:t>Мониторинг лечения и оценка ответа на лечение</w:t>
      </w:r>
      <w:bookmarkEnd w:id="74"/>
    </w:p>
    <w:p w14:paraId="6E79D477" w14:textId="52F7EE23" w:rsidR="00900C25" w:rsidRPr="00392A76" w:rsidRDefault="00900C25" w:rsidP="00392A76">
      <w:pPr>
        <w:pStyle w:val="a3"/>
        <w:numPr>
          <w:ilvl w:val="0"/>
          <w:numId w:val="30"/>
        </w:numPr>
        <w:spacing w:after="0"/>
        <w:rPr>
          <w:szCs w:val="24"/>
        </w:rPr>
      </w:pPr>
      <w:r w:rsidRPr="00392A76">
        <w:rPr>
          <w:b/>
          <w:szCs w:val="24"/>
        </w:rPr>
        <w:t xml:space="preserve">Рекомендуется </w:t>
      </w:r>
      <w:r w:rsidRPr="00392A76">
        <w:rPr>
          <w:szCs w:val="24"/>
        </w:rPr>
        <w:t>проведение периодического обследования для оценки эффективности лечения и статуса заболевания.</w:t>
      </w:r>
    </w:p>
    <w:p w14:paraId="52D8C25B" w14:textId="77777777" w:rsidR="00900C25" w:rsidRPr="001B355F" w:rsidRDefault="00900C25" w:rsidP="00900C25">
      <w:pPr>
        <w:spacing w:after="0"/>
        <w:rPr>
          <w:b/>
          <w:szCs w:val="24"/>
        </w:rPr>
      </w:pPr>
      <w:r w:rsidRPr="001B355F">
        <w:rPr>
          <w:b/>
          <w:szCs w:val="24"/>
        </w:rPr>
        <w:t>Уровень убедительности рекомендаций С (уровень достоверности доказательств – 3)</w:t>
      </w:r>
    </w:p>
    <w:p w14:paraId="60A4F0E7" w14:textId="4269EA9B" w:rsidR="00900C25" w:rsidRPr="001B355F" w:rsidRDefault="00900C25" w:rsidP="00900C25">
      <w:pPr>
        <w:spacing w:after="0"/>
        <w:rPr>
          <w:szCs w:val="24"/>
        </w:rPr>
      </w:pPr>
      <w:r w:rsidRPr="001B355F">
        <w:rPr>
          <w:b/>
          <w:szCs w:val="24"/>
        </w:rPr>
        <w:t>Комментарии:</w:t>
      </w:r>
      <w:r w:rsidRPr="001B355F">
        <w:rPr>
          <w:szCs w:val="24"/>
        </w:rPr>
        <w:t xml:space="preserve"> </w:t>
      </w:r>
      <w:r w:rsidRPr="001B355F">
        <w:rPr>
          <w:i/>
          <w:iCs/>
          <w:szCs w:val="24"/>
        </w:rPr>
        <w:t xml:space="preserve">объем и периодичность обследования для оценки переносимости (токсичности) и ответа на терапию при мастоцитозах устанавливается индивидуально для каждого больного в зависимости от клинической формы мастоцитоза, объема поражения и проводимого лечения. При проведении циторедуктивной терапии контроль показателей крови и биохимических параметров (общий билирубин, АСТ, АЛТ, ЛДГ, альбумин, общая триптаза и др.) следует проводить не реже 1 раза в месяц. После подбора </w:t>
      </w:r>
      <w:r w:rsidRPr="001B355F">
        <w:rPr>
          <w:i/>
          <w:iCs/>
          <w:szCs w:val="24"/>
        </w:rPr>
        <w:lastRenderedPageBreak/>
        <w:t>необходимой поддерживающей дозы проведение контрольного обследования возмо</w:t>
      </w:r>
      <w:r w:rsidR="00C5751F" w:rsidRPr="001B355F">
        <w:rPr>
          <w:i/>
          <w:iCs/>
          <w:szCs w:val="24"/>
        </w:rPr>
        <w:t>жно 1 раз в три месяца или чаще</w:t>
      </w:r>
      <w:r w:rsidRPr="001B355F">
        <w:rPr>
          <w:i/>
          <w:iCs/>
          <w:szCs w:val="24"/>
        </w:rPr>
        <w:t xml:space="preserve"> </w:t>
      </w:r>
      <w:r w:rsidR="00C5751F" w:rsidRPr="001B355F">
        <w:rPr>
          <w:bCs/>
          <w:i/>
          <w:szCs w:val="24"/>
        </w:rPr>
        <w:t>(</w:t>
      </w:r>
      <w:r w:rsidR="0080619B" w:rsidRPr="001B355F">
        <w:rPr>
          <w:bCs/>
          <w:i/>
          <w:szCs w:val="24"/>
        </w:rPr>
        <w:t>Приложение</w:t>
      </w:r>
      <w:r w:rsidR="00C5751F" w:rsidRPr="001B355F">
        <w:rPr>
          <w:bCs/>
          <w:i/>
          <w:szCs w:val="24"/>
        </w:rPr>
        <w:t xml:space="preserve"> Г 6)</w:t>
      </w:r>
      <w:r w:rsidRPr="001B355F">
        <w:rPr>
          <w:i/>
          <w:iCs/>
          <w:szCs w:val="24"/>
        </w:rPr>
        <w:t>.</w:t>
      </w:r>
    </w:p>
    <w:p w14:paraId="32BAB193" w14:textId="77777777" w:rsidR="00900C25" w:rsidRPr="001B355F" w:rsidRDefault="00900C25" w:rsidP="00900C25">
      <w:pPr>
        <w:spacing w:after="0"/>
        <w:rPr>
          <w:szCs w:val="24"/>
        </w:rPr>
      </w:pPr>
    </w:p>
    <w:p w14:paraId="40A5DE5A" w14:textId="29F8796A" w:rsidR="00900C25" w:rsidRPr="00392A76" w:rsidRDefault="00900C25" w:rsidP="00392A76">
      <w:pPr>
        <w:pStyle w:val="a3"/>
        <w:numPr>
          <w:ilvl w:val="0"/>
          <w:numId w:val="30"/>
        </w:numPr>
        <w:spacing w:after="0"/>
        <w:rPr>
          <w:szCs w:val="24"/>
        </w:rPr>
      </w:pPr>
      <w:r w:rsidRPr="00392A76">
        <w:rPr>
          <w:b/>
          <w:szCs w:val="24"/>
        </w:rPr>
        <w:t xml:space="preserve">Рекомендуется </w:t>
      </w:r>
      <w:r w:rsidRPr="00392A76">
        <w:rPr>
          <w:szCs w:val="24"/>
        </w:rPr>
        <w:t xml:space="preserve">проведение оценки ответа и статуса заболевания </w:t>
      </w:r>
      <w:r w:rsidRPr="001B355F">
        <w:t>по критериям, разработанным международной группой по исследованию миелопролиферативных новообразований (</w:t>
      </w:r>
      <w:r w:rsidRPr="00392A76">
        <w:rPr>
          <w:lang w:val="en-US"/>
        </w:rPr>
        <w:t>IWG</w:t>
      </w:r>
      <w:r w:rsidRPr="001B355F">
        <w:t>-</w:t>
      </w:r>
      <w:r w:rsidRPr="00392A76">
        <w:rPr>
          <w:lang w:val="en-US"/>
        </w:rPr>
        <w:t>MRT</w:t>
      </w:r>
      <w:r w:rsidR="00C5751F" w:rsidRPr="001B355F">
        <w:t>) (Приложение Г7</w:t>
      </w:r>
      <w:r w:rsidRPr="001B355F">
        <w:t>)</w:t>
      </w:r>
      <w:r w:rsidRPr="00392A76">
        <w:rPr>
          <w:szCs w:val="24"/>
        </w:rPr>
        <w:t>.</w:t>
      </w:r>
    </w:p>
    <w:p w14:paraId="364FF9C3" w14:textId="77777777" w:rsidR="00900C25" w:rsidRPr="001B355F" w:rsidRDefault="00900C25" w:rsidP="00900C25">
      <w:pPr>
        <w:spacing w:after="0"/>
        <w:rPr>
          <w:b/>
          <w:szCs w:val="24"/>
        </w:rPr>
      </w:pPr>
      <w:r w:rsidRPr="001B355F">
        <w:rPr>
          <w:b/>
          <w:szCs w:val="24"/>
        </w:rPr>
        <w:t>Уровень убедительности рекомендаций А (уровень достоверности доказательств – 3)</w:t>
      </w:r>
    </w:p>
    <w:p w14:paraId="352D8A3A" w14:textId="50078DBA" w:rsidR="00900C25" w:rsidRPr="001B355F" w:rsidRDefault="00900C25" w:rsidP="00900C25">
      <w:r w:rsidRPr="001B355F">
        <w:rPr>
          <w:b/>
          <w:szCs w:val="24"/>
        </w:rPr>
        <w:t>Комментарии:</w:t>
      </w:r>
      <w:r w:rsidRPr="001B355F">
        <w:rPr>
          <w:szCs w:val="24"/>
        </w:rPr>
        <w:t xml:space="preserve"> </w:t>
      </w:r>
      <w:r w:rsidRPr="001B355F">
        <w:rPr>
          <w:i/>
          <w:iCs/>
          <w:szCs w:val="24"/>
        </w:rPr>
        <w:t>использование стандартизованных критериев оценки ответа на терапию позволяет стандартизовать лечение и объективизировать сравнительную оценку новых методов лечения [</w:t>
      </w:r>
      <w:r w:rsidR="005F32E3" w:rsidRPr="001B355F">
        <w:rPr>
          <w:i/>
          <w:iCs/>
          <w:szCs w:val="24"/>
        </w:rPr>
        <w:t>14</w:t>
      </w:r>
      <w:r w:rsidR="00A35571" w:rsidRPr="001B355F">
        <w:rPr>
          <w:i/>
          <w:iCs/>
          <w:szCs w:val="24"/>
        </w:rPr>
        <w:t>8</w:t>
      </w:r>
      <w:r w:rsidR="005F32E3" w:rsidRPr="001B355F">
        <w:rPr>
          <w:i/>
          <w:iCs/>
          <w:szCs w:val="24"/>
        </w:rPr>
        <w:t>, 14</w:t>
      </w:r>
      <w:r w:rsidR="00A35571" w:rsidRPr="001B355F">
        <w:rPr>
          <w:i/>
          <w:iCs/>
          <w:szCs w:val="24"/>
        </w:rPr>
        <w:t>9</w:t>
      </w:r>
      <w:r w:rsidRPr="001B355F">
        <w:rPr>
          <w:i/>
          <w:iCs/>
        </w:rPr>
        <w:t>].</w:t>
      </w:r>
    </w:p>
    <w:p w14:paraId="044CF2A0" w14:textId="77777777" w:rsidR="00011F69" w:rsidRPr="00C72809" w:rsidRDefault="00011F69" w:rsidP="00C72809">
      <w:pPr>
        <w:pStyle w:val="1"/>
        <w:jc w:val="center"/>
        <w:rPr>
          <w:sz w:val="28"/>
          <w:szCs w:val="28"/>
        </w:rPr>
      </w:pPr>
      <w:bookmarkStart w:id="75" w:name="_Toc63062209"/>
      <w:bookmarkStart w:id="76" w:name="_Toc101344339"/>
      <w:r w:rsidRPr="00C72809">
        <w:rPr>
          <w:sz w:val="28"/>
          <w:szCs w:val="28"/>
        </w:rPr>
        <w:t>4. Медицинская реабилитация, медицинские показания и противопоказания к применению методов реабилитации</w:t>
      </w:r>
      <w:bookmarkEnd w:id="75"/>
      <w:bookmarkEnd w:id="76"/>
    </w:p>
    <w:p w14:paraId="17048F23" w14:textId="77777777" w:rsidR="00011F69" w:rsidRPr="001B355F" w:rsidRDefault="00011F69" w:rsidP="00011F69">
      <w:pPr>
        <w:contextualSpacing/>
        <w:rPr>
          <w:i/>
          <w:szCs w:val="24"/>
        </w:rPr>
      </w:pPr>
      <w:r w:rsidRPr="001B355F">
        <w:rPr>
          <w:i/>
          <w:szCs w:val="24"/>
        </w:rPr>
        <w:t>Основные направления реабилитации: медикаментозная терапия; оптимизация физической активности; соблюдение диеты; предупреждение стрессовых ситуаций и переутомления; борьба с вредными привычками; работа с психологом.</w:t>
      </w:r>
    </w:p>
    <w:p w14:paraId="24F3EF3C" w14:textId="16DD94A0" w:rsidR="00011F69" w:rsidRPr="001B355F" w:rsidRDefault="00011F69" w:rsidP="00890A6D">
      <w:pPr>
        <w:pStyle w:val="a3"/>
        <w:numPr>
          <w:ilvl w:val="0"/>
          <w:numId w:val="30"/>
        </w:numPr>
        <w:spacing w:after="0"/>
        <w:rPr>
          <w:szCs w:val="24"/>
        </w:rPr>
      </w:pPr>
      <w:r w:rsidRPr="001B355F">
        <w:rPr>
          <w:b/>
          <w:szCs w:val="24"/>
        </w:rPr>
        <w:t xml:space="preserve">Рекомендуется </w:t>
      </w:r>
      <w:r w:rsidRPr="001B355F">
        <w:rPr>
          <w:szCs w:val="24"/>
        </w:rPr>
        <w:t xml:space="preserve">проведение реабилитационных мероприятий для всех пациентов с </w:t>
      </w:r>
      <w:r w:rsidR="00EE57CF" w:rsidRPr="001B355F">
        <w:rPr>
          <w:szCs w:val="24"/>
        </w:rPr>
        <w:t>мастоцитозом</w:t>
      </w:r>
      <w:r w:rsidRPr="001B355F">
        <w:rPr>
          <w:szCs w:val="24"/>
        </w:rPr>
        <w:t xml:space="preserve"> для </w:t>
      </w:r>
      <w:r w:rsidR="00EE57CF" w:rsidRPr="001B355F">
        <w:rPr>
          <w:szCs w:val="24"/>
        </w:rPr>
        <w:t>уменьшения выраженности симптомов, опосредованных заболеванием</w:t>
      </w:r>
      <w:r w:rsidRPr="001B355F">
        <w:rPr>
          <w:szCs w:val="24"/>
        </w:rPr>
        <w:t xml:space="preserve"> [</w:t>
      </w:r>
      <w:r w:rsidR="00EE57CF" w:rsidRPr="001B355F">
        <w:rPr>
          <w:szCs w:val="24"/>
        </w:rPr>
        <w:t>150</w:t>
      </w:r>
      <w:r w:rsidRPr="001B355F">
        <w:rPr>
          <w:szCs w:val="24"/>
        </w:rPr>
        <w:t>].</w:t>
      </w:r>
    </w:p>
    <w:p w14:paraId="3D2D8925" w14:textId="77777777" w:rsidR="00011F69" w:rsidRPr="001B355F" w:rsidRDefault="00011F69" w:rsidP="00011F69">
      <w:pPr>
        <w:contextualSpacing/>
        <w:rPr>
          <w:b/>
          <w:szCs w:val="24"/>
        </w:rPr>
      </w:pPr>
      <w:r w:rsidRPr="001B355F">
        <w:rPr>
          <w:b/>
          <w:szCs w:val="24"/>
        </w:rPr>
        <w:t xml:space="preserve">Уровень убедительности рекомендаций </w:t>
      </w:r>
      <w:r w:rsidRPr="001B355F">
        <w:rPr>
          <w:b/>
          <w:szCs w:val="24"/>
          <w:lang w:val="en-US"/>
        </w:rPr>
        <w:t>C</w:t>
      </w:r>
      <w:r w:rsidRPr="001B355F">
        <w:rPr>
          <w:b/>
          <w:szCs w:val="24"/>
        </w:rPr>
        <w:t xml:space="preserve"> (уровень достоверности доказательств – 4)</w:t>
      </w:r>
    </w:p>
    <w:p w14:paraId="16F31AB3" w14:textId="77777777" w:rsidR="00011F69" w:rsidRPr="001B355F" w:rsidRDefault="00011F69" w:rsidP="00011F69">
      <w:pPr>
        <w:contextualSpacing/>
        <w:rPr>
          <w:i/>
          <w:szCs w:val="24"/>
        </w:rPr>
      </w:pPr>
      <w:r w:rsidRPr="001B355F">
        <w:rPr>
          <w:b/>
          <w:szCs w:val="24"/>
        </w:rPr>
        <w:t>Комментарии:</w:t>
      </w:r>
      <w:r w:rsidRPr="001B355F">
        <w:rPr>
          <w:i/>
          <w:szCs w:val="24"/>
        </w:rPr>
        <w:t xml:space="preserve"> Основой реабилитации является формирование правильного образа жизни пациентов, а также диетотерапия, фармакотерапия, физиотерапия и адекватная физическая активность.</w:t>
      </w:r>
      <w:r w:rsidRPr="001B355F">
        <w:rPr>
          <w:szCs w:val="24"/>
        </w:rPr>
        <w:t xml:space="preserve"> </w:t>
      </w:r>
      <w:r w:rsidRPr="001B355F">
        <w:rPr>
          <w:i/>
          <w:szCs w:val="24"/>
        </w:rPr>
        <w:t>Данные мероприятия применяются в комплексе, а их характер подбирается индивидуально для каждого пациента во всех случаях.</w:t>
      </w:r>
    </w:p>
    <w:p w14:paraId="32ECEE59" w14:textId="6C219AA0" w:rsidR="00EE57CF" w:rsidRPr="001B355F" w:rsidRDefault="00EE57CF" w:rsidP="00EE57CF">
      <w:pPr>
        <w:contextualSpacing/>
        <w:rPr>
          <w:i/>
          <w:szCs w:val="24"/>
        </w:rPr>
      </w:pPr>
      <w:r w:rsidRPr="001B355F">
        <w:rPr>
          <w:i/>
          <w:szCs w:val="24"/>
        </w:rPr>
        <w:t xml:space="preserve">Возможные триггеры, приводящие к развитию симптомов заболевания, обширны, варьируются от пациента к пациенту и не ограничиваются иммуноглобулин Е-зависимым аллергическим реакциям. В некоторых случаях пациенты не идентифициуют триггеры. Воздействие тепла, холода или изменений температуры может вызвать внезапное появление симптомов. Яды (например, укусы перепончатокрылых, медуз, паукообразных, змей, укусы насекомых) являются хорошо известными потенциальными триггерами фатальной анафилаксии у пациентов </w:t>
      </w:r>
      <w:r w:rsidR="003659B7" w:rsidRPr="001B355F">
        <w:rPr>
          <w:i/>
          <w:szCs w:val="24"/>
        </w:rPr>
        <w:t>мастоцитозом.</w:t>
      </w:r>
      <w:r w:rsidRPr="001B355F">
        <w:rPr>
          <w:i/>
          <w:szCs w:val="24"/>
        </w:rPr>
        <w:t xml:space="preserve"> Лекарства (например, опиоиды, нестероидные противовоспалительные препараты, антибиотики, некоторые анестетики), контрастные вещества и вакцины также могут вызывать </w:t>
      </w:r>
      <w:r w:rsidR="003659B7" w:rsidRPr="001B355F">
        <w:rPr>
          <w:i/>
          <w:szCs w:val="24"/>
        </w:rPr>
        <w:t>симптомы</w:t>
      </w:r>
      <w:r w:rsidRPr="001B355F">
        <w:rPr>
          <w:i/>
          <w:szCs w:val="24"/>
        </w:rPr>
        <w:t xml:space="preserve">. </w:t>
      </w:r>
      <w:r w:rsidRPr="001B355F">
        <w:rPr>
          <w:i/>
          <w:szCs w:val="24"/>
        </w:rPr>
        <w:lastRenderedPageBreak/>
        <w:t xml:space="preserve">Алкоголь часто является триггером </w:t>
      </w:r>
      <w:r w:rsidR="003659B7" w:rsidRPr="001B355F">
        <w:rPr>
          <w:i/>
          <w:szCs w:val="24"/>
        </w:rPr>
        <w:t>при</w:t>
      </w:r>
      <w:r w:rsidRPr="001B355F">
        <w:rPr>
          <w:i/>
          <w:szCs w:val="24"/>
        </w:rPr>
        <w:t xml:space="preserve"> местн</w:t>
      </w:r>
      <w:r w:rsidR="003659B7" w:rsidRPr="001B355F">
        <w:rPr>
          <w:i/>
          <w:szCs w:val="24"/>
        </w:rPr>
        <w:t>ом</w:t>
      </w:r>
      <w:r w:rsidRPr="001B355F">
        <w:rPr>
          <w:i/>
          <w:szCs w:val="24"/>
        </w:rPr>
        <w:t>, пероральн</w:t>
      </w:r>
      <w:r w:rsidR="003659B7" w:rsidRPr="001B355F">
        <w:rPr>
          <w:i/>
          <w:szCs w:val="24"/>
        </w:rPr>
        <w:t>ом</w:t>
      </w:r>
      <w:r w:rsidRPr="001B355F">
        <w:rPr>
          <w:i/>
          <w:szCs w:val="24"/>
        </w:rPr>
        <w:t xml:space="preserve"> </w:t>
      </w:r>
      <w:r w:rsidR="003659B7" w:rsidRPr="001B355F">
        <w:rPr>
          <w:i/>
          <w:szCs w:val="24"/>
        </w:rPr>
        <w:t>использовании</w:t>
      </w:r>
      <w:r w:rsidRPr="001B355F">
        <w:rPr>
          <w:i/>
          <w:szCs w:val="24"/>
        </w:rPr>
        <w:t>, а также в потребительских товарах, таких как дезинфицирующие средства для рук и чистящие средства. Стресс — эмоциональный, экологический, психосоциальный и физический (трение, например, от одежды; вибрация, например, от автомобильных поездок) — может быть особенно тяжелым для пациентов. Крупные и малые хирургические вмешательства, а также инвазивные или радиологические процедуры (например, эндоскопия/колоноскопия, сканирование с контрастом, стоматологические вмешательства) являются примерами тригг</w:t>
      </w:r>
      <w:r w:rsidR="003659B7" w:rsidRPr="001B355F">
        <w:rPr>
          <w:i/>
          <w:szCs w:val="24"/>
        </w:rPr>
        <w:t xml:space="preserve">еров, требующих премедикации. </w:t>
      </w:r>
      <w:r w:rsidRPr="001B355F">
        <w:rPr>
          <w:i/>
          <w:szCs w:val="24"/>
        </w:rPr>
        <w:t>Триггеры, связанные с едой, напитками и алкоголем, могут создавать доп</w:t>
      </w:r>
      <w:r w:rsidR="003659B7" w:rsidRPr="001B355F">
        <w:rPr>
          <w:i/>
          <w:szCs w:val="24"/>
        </w:rPr>
        <w:t>олнительные барьеры для общения.</w:t>
      </w:r>
      <w:r w:rsidRPr="001B355F">
        <w:rPr>
          <w:i/>
          <w:szCs w:val="24"/>
        </w:rPr>
        <w:t xml:space="preserve"> Пациенты сообщают, что даже кратковременное воздействие запахов (например, духов, химикатов, эфирных масел, пищевых ароматов) может вызвать симптомы, которые могут привести к анафилаксии. В дополнение к эффективной терапии, распознавание и предотвращение триггеров являются важными аспектами управления симптомами.</w:t>
      </w:r>
    </w:p>
    <w:p w14:paraId="0753F8BB" w14:textId="249A3566" w:rsidR="00011F69" w:rsidRPr="001B355F" w:rsidRDefault="00011F69" w:rsidP="00890A6D">
      <w:pPr>
        <w:pStyle w:val="a3"/>
        <w:numPr>
          <w:ilvl w:val="0"/>
          <w:numId w:val="30"/>
        </w:numPr>
        <w:spacing w:after="0"/>
        <w:rPr>
          <w:szCs w:val="24"/>
        </w:rPr>
      </w:pPr>
      <w:r w:rsidRPr="001B355F">
        <w:rPr>
          <w:b/>
          <w:szCs w:val="24"/>
        </w:rPr>
        <w:t>Рекомендуется</w:t>
      </w:r>
      <w:r w:rsidRPr="001B355F">
        <w:rPr>
          <w:szCs w:val="24"/>
        </w:rPr>
        <w:t xml:space="preserve"> всем пациентам с </w:t>
      </w:r>
      <w:r w:rsidR="00560D99">
        <w:rPr>
          <w:szCs w:val="24"/>
        </w:rPr>
        <w:t>мастоцитозом</w:t>
      </w:r>
      <w:r w:rsidRPr="001B355F">
        <w:rPr>
          <w:szCs w:val="24"/>
        </w:rPr>
        <w:t xml:space="preserve"> наряду с медикаментозной терапией и физической активизацией проводить немедикаментозную клинико-психологическую коррекцию, в связи с различными психологическими нарушениями: тревожностью, внутренней напряженностью, раздражительностью, склонностью к уходу в болезнь, обилием жалоб на общее состояние [</w:t>
      </w:r>
      <w:r w:rsidR="003659B7" w:rsidRPr="001B355F">
        <w:rPr>
          <w:szCs w:val="24"/>
        </w:rPr>
        <w:t>150, 151</w:t>
      </w:r>
      <w:r w:rsidRPr="001B355F">
        <w:rPr>
          <w:szCs w:val="24"/>
        </w:rPr>
        <w:t>].</w:t>
      </w:r>
    </w:p>
    <w:p w14:paraId="3B79DE26" w14:textId="77777777" w:rsidR="00011F69" w:rsidRPr="001B355F" w:rsidRDefault="00011F69" w:rsidP="00011F69">
      <w:pPr>
        <w:contextualSpacing/>
        <w:rPr>
          <w:b/>
          <w:szCs w:val="24"/>
        </w:rPr>
      </w:pPr>
      <w:r w:rsidRPr="001B355F">
        <w:rPr>
          <w:b/>
          <w:szCs w:val="24"/>
        </w:rPr>
        <w:t xml:space="preserve">Уровень убедительности рекомендаций </w:t>
      </w:r>
      <w:r w:rsidRPr="001B355F">
        <w:rPr>
          <w:b/>
          <w:szCs w:val="24"/>
          <w:lang w:val="en-US"/>
        </w:rPr>
        <w:t>C</w:t>
      </w:r>
      <w:r w:rsidRPr="001B355F">
        <w:rPr>
          <w:b/>
          <w:szCs w:val="24"/>
        </w:rPr>
        <w:t xml:space="preserve"> (уровень достоверности доказательств – 5)</w:t>
      </w:r>
    </w:p>
    <w:p w14:paraId="4D4C24D5" w14:textId="1B0AB5B5" w:rsidR="00011F69" w:rsidRPr="001B355F" w:rsidRDefault="00011F69" w:rsidP="00011F69">
      <w:pPr>
        <w:contextualSpacing/>
        <w:rPr>
          <w:i/>
          <w:szCs w:val="24"/>
        </w:rPr>
      </w:pPr>
      <w:r w:rsidRPr="001B355F">
        <w:rPr>
          <w:b/>
          <w:szCs w:val="24"/>
        </w:rPr>
        <w:t xml:space="preserve">Комментарии: </w:t>
      </w:r>
      <w:r w:rsidR="003659B7" w:rsidRPr="001B355F">
        <w:rPr>
          <w:i/>
          <w:szCs w:val="24"/>
        </w:rPr>
        <w:t xml:space="preserve">Чтобы избежать триггеров, пациенты могут испытывать психологический стресс и социальную изоляцию, что еще больше снижает качество их жизни. </w:t>
      </w:r>
      <w:r w:rsidRPr="001B355F">
        <w:rPr>
          <w:i/>
          <w:szCs w:val="24"/>
        </w:rPr>
        <w:t>Психологическая реабилитация включает разъяснительные беседы с целью формирования у пациента и его родственников адекватных представлений о болезни и путях избавления от нее и ее последствий, о необходимости соответствующего образа жизни, т. е. режима труда, отдыха и питания, некоторых привыч</w:t>
      </w:r>
      <w:r w:rsidR="00560D99">
        <w:rPr>
          <w:i/>
          <w:szCs w:val="24"/>
        </w:rPr>
        <w:t>ек как факторов риска осложнений мастоцитозов</w:t>
      </w:r>
      <w:r w:rsidRPr="001B355F">
        <w:rPr>
          <w:i/>
          <w:szCs w:val="24"/>
        </w:rPr>
        <w:t>. Психологическая реабилитация не менее важна, чем медикаментозная, так как у пациентов часто отмечаются страх смерти, снижение настроения, тревога, нарушение сна.</w:t>
      </w:r>
    </w:p>
    <w:p w14:paraId="255C500C" w14:textId="0FF82767" w:rsidR="003659B7" w:rsidRPr="00C72809" w:rsidRDefault="003659B7" w:rsidP="00C72809">
      <w:pPr>
        <w:pStyle w:val="1"/>
        <w:jc w:val="center"/>
        <w:rPr>
          <w:sz w:val="28"/>
          <w:szCs w:val="28"/>
        </w:rPr>
      </w:pPr>
      <w:bookmarkStart w:id="77" w:name="_Toc63062211"/>
      <w:bookmarkStart w:id="78" w:name="_Toc101344340"/>
      <w:bookmarkStart w:id="79" w:name="__RefHeading___doc_5"/>
      <w:bookmarkStart w:id="80" w:name="_Toc56558498"/>
      <w:r w:rsidRPr="00C72809">
        <w:rPr>
          <w:sz w:val="28"/>
          <w:szCs w:val="28"/>
        </w:rPr>
        <w:t>5</w:t>
      </w:r>
      <w:r w:rsidR="00C72809">
        <w:rPr>
          <w:sz w:val="28"/>
          <w:szCs w:val="28"/>
        </w:rPr>
        <w:t>.</w:t>
      </w:r>
      <w:r w:rsidRPr="00C72809">
        <w:rPr>
          <w:sz w:val="28"/>
          <w:szCs w:val="28"/>
        </w:rPr>
        <w:t xml:space="preserve"> Профилактика и диспансерное наблюдение пациентов с </w:t>
      </w:r>
      <w:bookmarkEnd w:id="77"/>
      <w:r w:rsidRPr="00C72809">
        <w:rPr>
          <w:sz w:val="28"/>
          <w:szCs w:val="28"/>
        </w:rPr>
        <w:t>мастоцитозом</w:t>
      </w:r>
      <w:bookmarkEnd w:id="78"/>
    </w:p>
    <w:p w14:paraId="6177B3E0" w14:textId="6E8B2626" w:rsidR="003659B7" w:rsidRPr="001B355F" w:rsidRDefault="003659B7" w:rsidP="00890A6D">
      <w:pPr>
        <w:pStyle w:val="a3"/>
        <w:numPr>
          <w:ilvl w:val="0"/>
          <w:numId w:val="30"/>
        </w:numPr>
        <w:spacing w:after="0"/>
        <w:rPr>
          <w:szCs w:val="24"/>
        </w:rPr>
      </w:pPr>
      <w:r w:rsidRPr="001B355F">
        <w:rPr>
          <w:b/>
          <w:szCs w:val="24"/>
        </w:rPr>
        <w:t>Рекомендуется</w:t>
      </w:r>
      <w:r w:rsidRPr="001B355F">
        <w:rPr>
          <w:szCs w:val="24"/>
        </w:rPr>
        <w:t xml:space="preserve"> проводить регулярный контроль клинического статуса пациентов с оценкой симптомов опухолевой интоксикации по опроснику оценки качества жизни </w:t>
      </w:r>
      <w:r w:rsidRPr="001B355F">
        <w:rPr>
          <w:szCs w:val="24"/>
        </w:rPr>
        <w:lastRenderedPageBreak/>
        <w:t>больных мастоцитозом, лабораторный контроль, инструментальное обследование всех пациентов с мастоцитозом для определения дальнейшей тактики в</w:t>
      </w:r>
      <w:r w:rsidR="000B73A6">
        <w:rPr>
          <w:szCs w:val="24"/>
        </w:rPr>
        <w:t>едения пациентов (Приложение Г6</w:t>
      </w:r>
      <w:r w:rsidRPr="001B355F">
        <w:rPr>
          <w:szCs w:val="24"/>
        </w:rPr>
        <w:t>) [10, 14, 63].</w:t>
      </w:r>
    </w:p>
    <w:p w14:paraId="483C7835" w14:textId="77777777" w:rsidR="003659B7" w:rsidRPr="001B355F" w:rsidRDefault="003659B7" w:rsidP="003659B7">
      <w:pPr>
        <w:contextualSpacing/>
        <w:rPr>
          <w:b/>
          <w:szCs w:val="24"/>
        </w:rPr>
      </w:pPr>
      <w:r w:rsidRPr="001B355F">
        <w:rPr>
          <w:b/>
          <w:szCs w:val="24"/>
        </w:rPr>
        <w:t xml:space="preserve">Уровень убедительности рекомендаций </w:t>
      </w:r>
      <w:r w:rsidRPr="001B355F">
        <w:rPr>
          <w:b/>
          <w:szCs w:val="24"/>
          <w:lang w:val="en-US"/>
        </w:rPr>
        <w:t>C</w:t>
      </w:r>
      <w:r w:rsidRPr="001B355F">
        <w:rPr>
          <w:b/>
          <w:szCs w:val="24"/>
        </w:rPr>
        <w:t xml:space="preserve"> (уровень достоверности доказательств – 5)</w:t>
      </w:r>
    </w:p>
    <w:p w14:paraId="7BA06B72" w14:textId="70DE1050" w:rsidR="003659B7" w:rsidRPr="001B355F" w:rsidRDefault="003659B7" w:rsidP="00890A6D">
      <w:pPr>
        <w:pStyle w:val="a3"/>
        <w:numPr>
          <w:ilvl w:val="0"/>
          <w:numId w:val="30"/>
        </w:numPr>
        <w:spacing w:after="0"/>
        <w:rPr>
          <w:szCs w:val="24"/>
        </w:rPr>
      </w:pPr>
      <w:r w:rsidRPr="001B355F">
        <w:rPr>
          <w:b/>
          <w:szCs w:val="24"/>
        </w:rPr>
        <w:t>Рекомендуется</w:t>
      </w:r>
      <w:r w:rsidRPr="001B355F">
        <w:rPr>
          <w:szCs w:val="24"/>
        </w:rPr>
        <w:t xml:space="preserve"> всем пациентам с мастоцитозом соблюдать универсальные рекомендации по образу жизни [1</w:t>
      </w:r>
      <w:r w:rsidR="005E5561" w:rsidRPr="001B355F">
        <w:rPr>
          <w:szCs w:val="24"/>
        </w:rPr>
        <w:t>9, 59, 151</w:t>
      </w:r>
      <w:r w:rsidRPr="001B355F">
        <w:rPr>
          <w:szCs w:val="24"/>
        </w:rPr>
        <w:t>].</w:t>
      </w:r>
    </w:p>
    <w:p w14:paraId="5446DCDD" w14:textId="77777777" w:rsidR="003659B7" w:rsidRPr="001B355F" w:rsidRDefault="003659B7" w:rsidP="003659B7">
      <w:pPr>
        <w:contextualSpacing/>
        <w:rPr>
          <w:b/>
          <w:szCs w:val="24"/>
        </w:rPr>
      </w:pPr>
      <w:r w:rsidRPr="001B355F">
        <w:rPr>
          <w:b/>
          <w:szCs w:val="24"/>
        </w:rPr>
        <w:t xml:space="preserve">Уровень убедительности рекомендаций </w:t>
      </w:r>
      <w:r w:rsidRPr="001B355F">
        <w:rPr>
          <w:b/>
          <w:szCs w:val="24"/>
          <w:lang w:val="en-US"/>
        </w:rPr>
        <w:t>C</w:t>
      </w:r>
      <w:r w:rsidRPr="001B355F">
        <w:rPr>
          <w:b/>
          <w:szCs w:val="24"/>
        </w:rPr>
        <w:t xml:space="preserve"> (уровень достоверности доказательств – 5)</w:t>
      </w:r>
    </w:p>
    <w:p w14:paraId="4048F792" w14:textId="6B5FE34F" w:rsidR="007D3716" w:rsidRPr="001B355F" w:rsidRDefault="003659B7" w:rsidP="003659B7">
      <w:pPr>
        <w:contextualSpacing/>
        <w:rPr>
          <w:i/>
          <w:szCs w:val="24"/>
        </w:rPr>
      </w:pPr>
      <w:r w:rsidRPr="001B355F">
        <w:rPr>
          <w:b/>
          <w:szCs w:val="24"/>
        </w:rPr>
        <w:t xml:space="preserve">Комментарии: </w:t>
      </w:r>
      <w:bookmarkEnd w:id="79"/>
      <w:bookmarkEnd w:id="80"/>
      <w:r w:rsidRPr="001B355F">
        <w:rPr>
          <w:i/>
          <w:szCs w:val="24"/>
        </w:rPr>
        <w:t>У</w:t>
      </w:r>
      <w:r w:rsidR="007D3716" w:rsidRPr="001B355F">
        <w:rPr>
          <w:i/>
        </w:rPr>
        <w:t>ниверсальные медицинские рекомендации:</w:t>
      </w:r>
    </w:p>
    <w:p w14:paraId="4A4E8337" w14:textId="77777777" w:rsidR="007D3716" w:rsidRPr="001B355F" w:rsidRDefault="007D3716" w:rsidP="00535BB9">
      <w:pPr>
        <w:numPr>
          <w:ilvl w:val="0"/>
          <w:numId w:val="6"/>
        </w:numPr>
        <w:shd w:val="clear" w:color="auto" w:fill="FFFFFF"/>
        <w:spacing w:after="0"/>
        <w:ind w:left="0" w:firstLine="851"/>
        <w:rPr>
          <w:i/>
        </w:rPr>
      </w:pPr>
      <w:r w:rsidRPr="001B355F">
        <w:rPr>
          <w:i/>
        </w:rPr>
        <w:t>исключить курение или жевание табака;</w:t>
      </w:r>
    </w:p>
    <w:p w14:paraId="410CB364" w14:textId="77777777" w:rsidR="007D3716" w:rsidRPr="001B355F" w:rsidRDefault="007D3716" w:rsidP="00535BB9">
      <w:pPr>
        <w:numPr>
          <w:ilvl w:val="0"/>
          <w:numId w:val="6"/>
        </w:numPr>
        <w:shd w:val="clear" w:color="auto" w:fill="FFFFFF"/>
        <w:spacing w:after="0"/>
        <w:ind w:left="0" w:firstLine="851"/>
        <w:rPr>
          <w:i/>
        </w:rPr>
      </w:pPr>
      <w:r w:rsidRPr="001B355F">
        <w:rPr>
          <w:i/>
        </w:rPr>
        <w:t>употреблять разнообразную и здоровую пищу на основе растительных продуктов и с низким содержанием жиров;</w:t>
      </w:r>
    </w:p>
    <w:p w14:paraId="1F4AD813" w14:textId="77777777" w:rsidR="007D3716" w:rsidRPr="001B355F" w:rsidRDefault="007D3716" w:rsidP="00535BB9">
      <w:pPr>
        <w:numPr>
          <w:ilvl w:val="0"/>
          <w:numId w:val="6"/>
        </w:numPr>
        <w:shd w:val="clear" w:color="auto" w:fill="FFFFFF"/>
        <w:spacing w:after="0"/>
        <w:ind w:left="0" w:firstLine="851"/>
        <w:rPr>
          <w:i/>
        </w:rPr>
      </w:pPr>
      <w:r w:rsidRPr="001B355F">
        <w:rPr>
          <w:i/>
        </w:rPr>
        <w:t>регулярно заниматься спортом и поддерживать оптимальный вес;</w:t>
      </w:r>
    </w:p>
    <w:p w14:paraId="15501517" w14:textId="77777777" w:rsidR="007D3716" w:rsidRPr="001B355F" w:rsidRDefault="007D3716" w:rsidP="00535BB9">
      <w:pPr>
        <w:numPr>
          <w:ilvl w:val="0"/>
          <w:numId w:val="6"/>
        </w:numPr>
        <w:shd w:val="clear" w:color="auto" w:fill="FFFFFF"/>
        <w:spacing w:after="0"/>
        <w:ind w:left="0" w:firstLine="851"/>
        <w:rPr>
          <w:i/>
        </w:rPr>
      </w:pPr>
      <w:r w:rsidRPr="001B355F">
        <w:rPr>
          <w:i/>
        </w:rPr>
        <w:t>соблюдать режим сна;</w:t>
      </w:r>
    </w:p>
    <w:p w14:paraId="3C45D212" w14:textId="77777777" w:rsidR="007D3716" w:rsidRPr="001B355F" w:rsidRDefault="007D3716" w:rsidP="00535BB9">
      <w:pPr>
        <w:numPr>
          <w:ilvl w:val="0"/>
          <w:numId w:val="6"/>
        </w:numPr>
        <w:shd w:val="clear" w:color="auto" w:fill="FFFFFF"/>
        <w:spacing w:after="0"/>
        <w:ind w:left="0" w:firstLine="851"/>
        <w:rPr>
          <w:i/>
        </w:rPr>
      </w:pPr>
      <w:r w:rsidRPr="001B355F">
        <w:rPr>
          <w:i/>
        </w:rPr>
        <w:t>ограничить воздействие солнечных лучей.</w:t>
      </w:r>
    </w:p>
    <w:p w14:paraId="5D98D7A6" w14:textId="77777777" w:rsidR="007D3716" w:rsidRPr="001B355F" w:rsidRDefault="007D3716" w:rsidP="007D3716">
      <w:pPr>
        <w:shd w:val="clear" w:color="auto" w:fill="FFFFFF"/>
        <w:ind w:firstLine="851"/>
        <w:rPr>
          <w:i/>
        </w:rPr>
      </w:pPr>
      <w:r w:rsidRPr="001B355F">
        <w:rPr>
          <w:i/>
        </w:rPr>
        <w:t xml:space="preserve">Эти меры входят в понятие здорового образа жизни и способны предотвратить развитие онкологических заболеваний. Однако </w:t>
      </w:r>
      <w:r w:rsidRPr="001B355F">
        <w:rPr>
          <w:i/>
          <w:shd w:val="clear" w:color="auto" w:fill="FFFFFF"/>
        </w:rPr>
        <w:t>здоровый образ жизни не может гарантировать полное отсутствие вероятности развития гематологического заболевания.</w:t>
      </w:r>
    </w:p>
    <w:p w14:paraId="4B95F6B6" w14:textId="77777777" w:rsidR="007D3716" w:rsidRPr="001B355F" w:rsidRDefault="007D3716" w:rsidP="007D3716">
      <w:pPr>
        <w:shd w:val="clear" w:color="auto" w:fill="FFFFFF"/>
        <w:ind w:firstLine="851"/>
        <w:rPr>
          <w:i/>
        </w:rPr>
      </w:pPr>
      <w:r w:rsidRPr="001B355F">
        <w:rPr>
          <w:rStyle w:val="af1"/>
          <w:b w:val="0"/>
          <w:i/>
          <w:shd w:val="clear" w:color="auto" w:fill="FFFFFF"/>
        </w:rPr>
        <w:t>Онкологическая настороженность является личной ответственностью каждого человека.</w:t>
      </w:r>
      <w:r w:rsidRPr="001B355F">
        <w:rPr>
          <w:i/>
        </w:rPr>
        <w:t xml:space="preserve"> Необходимо осуществлять самоконтроль – осмотр на предмет появления новых родинок, веснушек, пятен и образований, в случае изменений и появления новообразований на коже требуется своевременная консультация дерматолога.</w:t>
      </w:r>
    </w:p>
    <w:p w14:paraId="5326842D" w14:textId="77777777" w:rsidR="007D3716" w:rsidRPr="001B355F" w:rsidRDefault="007D3716" w:rsidP="007D3716">
      <w:pPr>
        <w:shd w:val="clear" w:color="auto" w:fill="FFFFFF"/>
        <w:ind w:firstLine="851"/>
        <w:rPr>
          <w:i/>
          <w:shd w:val="clear" w:color="auto" w:fill="FFFFFF"/>
        </w:rPr>
      </w:pPr>
      <w:r w:rsidRPr="001B355F">
        <w:rPr>
          <w:i/>
          <w:shd w:val="clear" w:color="auto" w:fill="FFFFFF"/>
        </w:rPr>
        <w:t>Диагностика, лечение и профилактика мастоцитоза - сложный комплексный процесс, требующий опыта множества специалистов из разных областей медицины. Но эффективность лечения и его результат во многом зависят от самого больного, от его отношения к болезни, точного следования всем рекомендациям и предписаниям лечащего врача.</w:t>
      </w:r>
    </w:p>
    <w:p w14:paraId="1288E76B" w14:textId="77777777" w:rsidR="00FF684A" w:rsidRPr="00C72809" w:rsidRDefault="00FF684A" w:rsidP="00C72809">
      <w:pPr>
        <w:pStyle w:val="1"/>
        <w:jc w:val="center"/>
        <w:rPr>
          <w:sz w:val="28"/>
          <w:szCs w:val="28"/>
        </w:rPr>
      </w:pPr>
      <w:bookmarkStart w:id="81" w:name="_Toc24362725"/>
      <w:bookmarkStart w:id="82" w:name="_Toc63062214"/>
      <w:bookmarkStart w:id="83" w:name="_Toc101344341"/>
      <w:r w:rsidRPr="00C72809">
        <w:rPr>
          <w:sz w:val="28"/>
          <w:szCs w:val="28"/>
        </w:rPr>
        <w:t>6. Организация оказания медицинской помощи</w:t>
      </w:r>
      <w:bookmarkEnd w:id="81"/>
      <w:bookmarkEnd w:id="82"/>
      <w:bookmarkEnd w:id="83"/>
    </w:p>
    <w:p w14:paraId="2922A507" w14:textId="61BCEA22" w:rsidR="00FF684A" w:rsidRPr="001B355F" w:rsidRDefault="00FF684A" w:rsidP="00FF684A">
      <w:pPr>
        <w:pStyle w:val="18"/>
        <w:ind w:left="425" w:firstLine="709"/>
        <w:contextualSpacing/>
        <w:rPr>
          <w:i/>
        </w:rPr>
      </w:pPr>
      <w:r w:rsidRPr="001B355F">
        <w:rPr>
          <w:i/>
        </w:rPr>
        <w:t xml:space="preserve">Большинство пациентов с </w:t>
      </w:r>
      <w:r w:rsidR="00A970D6" w:rsidRPr="001B355F">
        <w:rPr>
          <w:i/>
        </w:rPr>
        <w:t>мастоцитозом</w:t>
      </w:r>
      <w:r w:rsidRPr="001B355F">
        <w:rPr>
          <w:i/>
        </w:rPr>
        <w:t xml:space="preserve"> могут получать лечение амбулаторно, они не нуждаются в госпитализации для обследования, уточнения диагноза и консервативной терапии в лечебных дозах.</w:t>
      </w:r>
    </w:p>
    <w:p w14:paraId="3121B704" w14:textId="77777777" w:rsidR="00FF684A" w:rsidRPr="001B355F" w:rsidRDefault="00FF684A" w:rsidP="00FF684A">
      <w:pPr>
        <w:pStyle w:val="18"/>
        <w:rPr>
          <w:b/>
        </w:rPr>
      </w:pPr>
      <w:r w:rsidRPr="001B355F">
        <w:rPr>
          <w:b/>
        </w:rPr>
        <w:lastRenderedPageBreak/>
        <w:t xml:space="preserve">Показания для плановой госпитализации: </w:t>
      </w:r>
    </w:p>
    <w:p w14:paraId="7576D424" w14:textId="4010F57E" w:rsidR="00FF684A" w:rsidRPr="001B355F" w:rsidRDefault="00FF684A" w:rsidP="00890A6D">
      <w:pPr>
        <w:pStyle w:val="18"/>
        <w:numPr>
          <w:ilvl w:val="0"/>
          <w:numId w:val="37"/>
        </w:numPr>
      </w:pPr>
      <w:r w:rsidRPr="001B355F">
        <w:t xml:space="preserve">Обследование пациентов с высоким риском осложнений </w:t>
      </w:r>
      <w:r w:rsidR="00A970D6" w:rsidRPr="001B355F">
        <w:t xml:space="preserve">(анафилаксия и др.) </w:t>
      </w:r>
      <w:r w:rsidRPr="001B355F">
        <w:t>при проведении инвазивных манипуляций;</w:t>
      </w:r>
    </w:p>
    <w:p w14:paraId="6AB5520D" w14:textId="77777777" w:rsidR="00FF684A" w:rsidRPr="001B355F" w:rsidRDefault="00FF684A" w:rsidP="00890A6D">
      <w:pPr>
        <w:pStyle w:val="18"/>
        <w:numPr>
          <w:ilvl w:val="0"/>
          <w:numId w:val="37"/>
        </w:numPr>
      </w:pPr>
      <w:r w:rsidRPr="001B355F">
        <w:t>Подбор индивидуальной дозировки таргетной лекарственной терапии;</w:t>
      </w:r>
    </w:p>
    <w:p w14:paraId="4919A8FE" w14:textId="77777777" w:rsidR="00FF684A" w:rsidRPr="001B355F" w:rsidRDefault="00FF684A" w:rsidP="00890A6D">
      <w:pPr>
        <w:pStyle w:val="18"/>
        <w:numPr>
          <w:ilvl w:val="0"/>
          <w:numId w:val="37"/>
        </w:numPr>
      </w:pPr>
      <w:r w:rsidRPr="001B355F">
        <w:t>Анемический синдром при тяжелой анемии с целью гемозаместительной терапии;</w:t>
      </w:r>
    </w:p>
    <w:p w14:paraId="7875042B" w14:textId="07167D8C" w:rsidR="00FF684A" w:rsidRPr="001B355F" w:rsidRDefault="00FF684A" w:rsidP="00890A6D">
      <w:pPr>
        <w:pStyle w:val="18"/>
        <w:numPr>
          <w:ilvl w:val="0"/>
          <w:numId w:val="37"/>
        </w:numPr>
      </w:pPr>
      <w:r w:rsidRPr="001B355F">
        <w:t xml:space="preserve">Хирургическое лечение </w:t>
      </w:r>
      <w:r w:rsidR="00A970D6" w:rsidRPr="001B355F">
        <w:t>(спленэктомия и др.</w:t>
      </w:r>
      <w:r w:rsidRPr="001B355F">
        <w:t>);</w:t>
      </w:r>
    </w:p>
    <w:p w14:paraId="3C2DD50A" w14:textId="77777777" w:rsidR="00FF684A" w:rsidRPr="001B355F" w:rsidRDefault="00FF684A" w:rsidP="00890A6D">
      <w:pPr>
        <w:pStyle w:val="18"/>
        <w:numPr>
          <w:ilvl w:val="0"/>
          <w:numId w:val="37"/>
        </w:numPr>
      </w:pPr>
      <w:r w:rsidRPr="001B355F">
        <w:t xml:space="preserve">Осложнения от проводимой терапии; </w:t>
      </w:r>
    </w:p>
    <w:p w14:paraId="4552BE5E" w14:textId="46471F6E" w:rsidR="00FF684A" w:rsidRPr="001B355F" w:rsidRDefault="00FF684A" w:rsidP="00890A6D">
      <w:pPr>
        <w:pStyle w:val="18"/>
        <w:numPr>
          <w:ilvl w:val="0"/>
          <w:numId w:val="37"/>
        </w:numPr>
      </w:pPr>
      <w:r w:rsidRPr="001B355F">
        <w:t>Коррекция терапии при развитии осложнений заболевания (</w:t>
      </w:r>
      <w:r w:rsidR="00A970D6" w:rsidRPr="001B355F">
        <w:t>асцит, кровотечение, тромбоз и др.</w:t>
      </w:r>
      <w:r w:rsidRPr="001B355F">
        <w:t>);</w:t>
      </w:r>
    </w:p>
    <w:p w14:paraId="125DFEE8" w14:textId="77777777" w:rsidR="00FF684A" w:rsidRPr="001B355F" w:rsidRDefault="00FF684A" w:rsidP="00890A6D">
      <w:pPr>
        <w:pStyle w:val="18"/>
        <w:numPr>
          <w:ilvl w:val="0"/>
          <w:numId w:val="37"/>
        </w:numPr>
      </w:pPr>
      <w:r w:rsidRPr="001B355F">
        <w:t xml:space="preserve">Наличие отягощающих состояние пациента сопутствующих заболеваний; </w:t>
      </w:r>
    </w:p>
    <w:p w14:paraId="3B08CD31" w14:textId="77777777" w:rsidR="00FF684A" w:rsidRPr="001B355F" w:rsidRDefault="00FF684A" w:rsidP="00890A6D">
      <w:pPr>
        <w:pStyle w:val="18"/>
        <w:numPr>
          <w:ilvl w:val="0"/>
          <w:numId w:val="37"/>
        </w:numPr>
      </w:pPr>
      <w:r w:rsidRPr="001B355F">
        <w:t>Коррекция проводимой терапии (подбор дозировки как стандартных препаратов, так и таргетных препаратов), смена проводимого медикаментозного лечения;</w:t>
      </w:r>
    </w:p>
    <w:p w14:paraId="5BB4B282" w14:textId="77777777" w:rsidR="00FF684A" w:rsidRPr="001B355F" w:rsidRDefault="00FF684A" w:rsidP="00890A6D">
      <w:pPr>
        <w:pStyle w:val="18"/>
        <w:numPr>
          <w:ilvl w:val="0"/>
          <w:numId w:val="37"/>
        </w:numPr>
      </w:pPr>
      <w:r w:rsidRPr="001B355F">
        <w:t>Подготовка и проведение алло - ТГСК.</w:t>
      </w:r>
    </w:p>
    <w:p w14:paraId="3E30F9AC" w14:textId="77777777" w:rsidR="00FF684A" w:rsidRPr="001B355F" w:rsidRDefault="00FF684A" w:rsidP="00FF684A">
      <w:pPr>
        <w:pStyle w:val="18"/>
        <w:rPr>
          <w:b/>
        </w:rPr>
      </w:pPr>
      <w:r w:rsidRPr="001B355F">
        <w:rPr>
          <w:b/>
        </w:rPr>
        <w:t xml:space="preserve">Показания для экстренной госпитализации: </w:t>
      </w:r>
    </w:p>
    <w:p w14:paraId="318DAC22" w14:textId="77777777" w:rsidR="00A970D6" w:rsidRPr="001B355F" w:rsidRDefault="00A970D6" w:rsidP="00890A6D">
      <w:pPr>
        <w:pStyle w:val="18"/>
        <w:numPr>
          <w:ilvl w:val="0"/>
          <w:numId w:val="38"/>
        </w:numPr>
      </w:pPr>
      <w:r w:rsidRPr="001B355F">
        <w:t>Анафилаксия;</w:t>
      </w:r>
    </w:p>
    <w:p w14:paraId="77E70A28" w14:textId="231160C8" w:rsidR="00FF684A" w:rsidRPr="001B355F" w:rsidRDefault="00FF684A" w:rsidP="00890A6D">
      <w:pPr>
        <w:pStyle w:val="18"/>
        <w:numPr>
          <w:ilvl w:val="0"/>
          <w:numId w:val="38"/>
        </w:numPr>
      </w:pPr>
      <w:r w:rsidRPr="001B355F">
        <w:t>Инфаркт селезенки;</w:t>
      </w:r>
    </w:p>
    <w:p w14:paraId="757D9617" w14:textId="77777777" w:rsidR="00FF684A" w:rsidRPr="001B355F" w:rsidRDefault="00FF684A" w:rsidP="00890A6D">
      <w:pPr>
        <w:pStyle w:val="18"/>
        <w:numPr>
          <w:ilvl w:val="0"/>
          <w:numId w:val="38"/>
        </w:numPr>
      </w:pPr>
      <w:r w:rsidRPr="001B355F">
        <w:t>Анемический синдром, неуточненный;</w:t>
      </w:r>
    </w:p>
    <w:p w14:paraId="6DF3F068" w14:textId="77777777" w:rsidR="00FF684A" w:rsidRPr="001B355F" w:rsidRDefault="00FF684A" w:rsidP="00890A6D">
      <w:pPr>
        <w:pStyle w:val="18"/>
        <w:numPr>
          <w:ilvl w:val="0"/>
          <w:numId w:val="38"/>
        </w:numPr>
      </w:pPr>
      <w:r w:rsidRPr="001B355F">
        <w:t>Гемолитическая анемия (гемолитический криз);</w:t>
      </w:r>
    </w:p>
    <w:p w14:paraId="425AAFF4" w14:textId="77777777" w:rsidR="00FF684A" w:rsidRPr="001B355F" w:rsidRDefault="00FF684A" w:rsidP="00890A6D">
      <w:pPr>
        <w:pStyle w:val="18"/>
        <w:numPr>
          <w:ilvl w:val="0"/>
          <w:numId w:val="38"/>
        </w:numPr>
      </w:pPr>
      <w:r w:rsidRPr="001B355F">
        <w:t xml:space="preserve">Геморрагический синдром </w:t>
      </w:r>
      <w:r w:rsidRPr="001B355F">
        <w:rPr>
          <w:lang w:val="en-US"/>
        </w:rPr>
        <w:t>III</w:t>
      </w:r>
      <w:r w:rsidRPr="001B355F">
        <w:t>-</w:t>
      </w:r>
      <w:r w:rsidRPr="001B355F">
        <w:rPr>
          <w:lang w:val="en-US"/>
        </w:rPr>
        <w:t>IV</w:t>
      </w:r>
      <w:r w:rsidRPr="001B355F">
        <w:t xml:space="preserve"> степени;</w:t>
      </w:r>
    </w:p>
    <w:p w14:paraId="2C1D0C51" w14:textId="77777777" w:rsidR="00FF684A" w:rsidRPr="001B355F" w:rsidRDefault="00FF684A" w:rsidP="00890A6D">
      <w:pPr>
        <w:pStyle w:val="18"/>
        <w:numPr>
          <w:ilvl w:val="0"/>
          <w:numId w:val="38"/>
        </w:numPr>
      </w:pPr>
      <w:r w:rsidRPr="001B355F">
        <w:t>Глубокая тромбоцитопения не более 20х10</w:t>
      </w:r>
      <w:r w:rsidRPr="001B355F">
        <w:rPr>
          <w:vertAlign w:val="superscript"/>
        </w:rPr>
        <w:t>9</w:t>
      </w:r>
      <w:r w:rsidRPr="001B355F">
        <w:t xml:space="preserve">/л при наличии выраженного геморрагического синдрома в анамнезе; </w:t>
      </w:r>
    </w:p>
    <w:p w14:paraId="2FF647CD" w14:textId="61A4708C" w:rsidR="00FF684A" w:rsidRPr="001B355F" w:rsidRDefault="00A970D6" w:rsidP="00890A6D">
      <w:pPr>
        <w:pStyle w:val="18"/>
        <w:numPr>
          <w:ilvl w:val="0"/>
          <w:numId w:val="38"/>
        </w:numPr>
      </w:pPr>
      <w:r w:rsidRPr="001B355F">
        <w:t>Острый тромбоз</w:t>
      </w:r>
      <w:r w:rsidR="00FF684A" w:rsidRPr="001B355F">
        <w:t>.</w:t>
      </w:r>
    </w:p>
    <w:p w14:paraId="162D4F3A" w14:textId="77777777" w:rsidR="00FF684A" w:rsidRPr="001B355F" w:rsidRDefault="00FF684A" w:rsidP="00FF684A">
      <w:pPr>
        <w:pStyle w:val="18"/>
        <w:rPr>
          <w:b/>
        </w:rPr>
      </w:pPr>
      <w:r w:rsidRPr="001B355F">
        <w:rPr>
          <w:b/>
        </w:rPr>
        <w:t>Показания к выписке пациента из стационара:</w:t>
      </w:r>
    </w:p>
    <w:p w14:paraId="6345300C" w14:textId="77777777" w:rsidR="00FF684A" w:rsidRPr="001B355F" w:rsidRDefault="00FF684A" w:rsidP="00890A6D">
      <w:pPr>
        <w:pStyle w:val="18"/>
        <w:numPr>
          <w:ilvl w:val="0"/>
          <w:numId w:val="39"/>
        </w:numPr>
      </w:pPr>
      <w:r w:rsidRPr="001B355F">
        <w:t>Установление диагноза при отсутствии показаний к терапии;</w:t>
      </w:r>
    </w:p>
    <w:p w14:paraId="70511D3D" w14:textId="77777777" w:rsidR="00FF684A" w:rsidRPr="001B355F" w:rsidRDefault="00FF684A" w:rsidP="00890A6D">
      <w:pPr>
        <w:pStyle w:val="18"/>
        <w:numPr>
          <w:ilvl w:val="0"/>
          <w:numId w:val="39"/>
        </w:numPr>
      </w:pPr>
      <w:r w:rsidRPr="001B355F">
        <w:t>Определена схема лечения;</w:t>
      </w:r>
    </w:p>
    <w:p w14:paraId="72DBA80A" w14:textId="7C7EA391" w:rsidR="00FF684A" w:rsidRPr="001B355F" w:rsidRDefault="00FF684A" w:rsidP="00890A6D">
      <w:pPr>
        <w:pStyle w:val="18"/>
        <w:numPr>
          <w:ilvl w:val="0"/>
          <w:numId w:val="39"/>
        </w:numPr>
        <w:rPr>
          <w:iCs/>
          <w:u w:val="single"/>
        </w:rPr>
      </w:pPr>
      <w:r w:rsidRPr="001B355F">
        <w:t>Купирование осложнений заболевания</w:t>
      </w:r>
      <w:r w:rsidR="00A970D6" w:rsidRPr="001B355F">
        <w:t xml:space="preserve"> и /или терапии</w:t>
      </w:r>
      <w:r w:rsidRPr="001B355F">
        <w:t>.</w:t>
      </w:r>
    </w:p>
    <w:p w14:paraId="1FCE0069" w14:textId="77777777" w:rsidR="00FF684A" w:rsidRPr="001B355F" w:rsidRDefault="00FF684A" w:rsidP="007D3716">
      <w:pPr>
        <w:ind w:firstLine="851"/>
        <w:rPr>
          <w:rFonts w:eastAsiaTheme="minorEastAsia"/>
        </w:rPr>
      </w:pPr>
    </w:p>
    <w:p w14:paraId="12E40253" w14:textId="77777777" w:rsidR="000B0B62" w:rsidRPr="00C72809" w:rsidRDefault="000B0B62" w:rsidP="00C72809">
      <w:pPr>
        <w:pStyle w:val="1"/>
        <w:jc w:val="center"/>
        <w:rPr>
          <w:sz w:val="28"/>
          <w:szCs w:val="28"/>
        </w:rPr>
      </w:pPr>
      <w:bookmarkStart w:id="84" w:name="_Toc24362726"/>
      <w:bookmarkStart w:id="85" w:name="_Toc63062215"/>
      <w:bookmarkStart w:id="86" w:name="_Toc101344342"/>
      <w:r w:rsidRPr="00C72809">
        <w:rPr>
          <w:sz w:val="28"/>
          <w:szCs w:val="28"/>
        </w:rPr>
        <w:t>7. Дополнительная информация (в том числе факторы, влияющие на исход заболевания или состояния)</w:t>
      </w:r>
      <w:bookmarkEnd w:id="84"/>
      <w:bookmarkEnd w:id="85"/>
      <w:bookmarkEnd w:id="86"/>
    </w:p>
    <w:p w14:paraId="59D67219" w14:textId="77777777" w:rsidR="000B0B62" w:rsidRPr="001B355F" w:rsidRDefault="000B0B62" w:rsidP="007D3716">
      <w:pPr>
        <w:ind w:firstLine="851"/>
        <w:rPr>
          <w:rFonts w:eastAsiaTheme="minorEastAsia"/>
        </w:rPr>
      </w:pPr>
    </w:p>
    <w:p w14:paraId="74822BA5" w14:textId="04DA214A" w:rsidR="007D3716" w:rsidRPr="00392A76" w:rsidRDefault="007E54E1" w:rsidP="00C72809">
      <w:pPr>
        <w:pStyle w:val="2"/>
        <w:ind w:firstLine="709"/>
        <w:rPr>
          <w:rFonts w:ascii="Times New Roman" w:hAnsi="Times New Roman" w:cs="Times New Roman"/>
          <w:b/>
          <w:color w:val="auto"/>
          <w:sz w:val="24"/>
          <w:szCs w:val="24"/>
        </w:rPr>
      </w:pPr>
      <w:bookmarkStart w:id="87" w:name="_Toc56558501"/>
      <w:bookmarkStart w:id="88" w:name="_Toc101344343"/>
      <w:r w:rsidRPr="00392A76">
        <w:rPr>
          <w:rFonts w:ascii="Times New Roman" w:hAnsi="Times New Roman" w:cs="Times New Roman"/>
          <w:b/>
          <w:color w:val="auto"/>
          <w:sz w:val="24"/>
          <w:szCs w:val="24"/>
        </w:rPr>
        <w:t xml:space="preserve">7.1 </w:t>
      </w:r>
      <w:r w:rsidR="007D3716" w:rsidRPr="00392A76">
        <w:rPr>
          <w:rFonts w:ascii="Times New Roman" w:hAnsi="Times New Roman" w:cs="Times New Roman"/>
          <w:b/>
          <w:color w:val="auto"/>
          <w:sz w:val="24"/>
          <w:szCs w:val="24"/>
        </w:rPr>
        <w:t xml:space="preserve">Анестезиологическое обеспечение больных </w:t>
      </w:r>
      <w:bookmarkEnd w:id="87"/>
      <w:r w:rsidR="007D3716" w:rsidRPr="00392A76">
        <w:rPr>
          <w:rFonts w:ascii="Times New Roman" w:hAnsi="Times New Roman" w:cs="Times New Roman"/>
          <w:b/>
          <w:color w:val="auto"/>
          <w:sz w:val="24"/>
          <w:szCs w:val="24"/>
        </w:rPr>
        <w:t>СМ</w:t>
      </w:r>
      <w:bookmarkEnd w:id="88"/>
    </w:p>
    <w:p w14:paraId="40D15D1D" w14:textId="1C951419" w:rsidR="007D3716" w:rsidRPr="001B355F" w:rsidRDefault="007D3716" w:rsidP="007D3716">
      <w:pPr>
        <w:autoSpaceDE w:val="0"/>
        <w:autoSpaceDN w:val="0"/>
        <w:adjustRightInd w:val="0"/>
        <w:ind w:firstLine="851"/>
      </w:pPr>
      <w:r w:rsidRPr="001B355F">
        <w:rPr>
          <w:rFonts w:eastAsia="TimesNewRomanPSMT"/>
        </w:rPr>
        <w:t xml:space="preserve">Многие препараты, используемые для анестезии у больных СМ, могут стать причиной анафилактических или анафилактоидных реакций, а также нарушений </w:t>
      </w:r>
      <w:r w:rsidRPr="001B355F">
        <w:rPr>
          <w:rFonts w:eastAsia="TimesNewRomanPSMT"/>
        </w:rPr>
        <w:lastRenderedPageBreak/>
        <w:t xml:space="preserve">коагуляции, которые возникают вследствие высвобождения химических медиаторов из мастоцитов, причем как уже существующих (гистамин, гепарин, триптаза), так и сформировавшихся в процессе активации мастоцитов (PGD2, LTC4). Способность некоторых из этих субстанций вызывать дегрануляцию ТК продемонстрирована </w:t>
      </w:r>
      <w:r w:rsidRPr="001B355F">
        <w:rPr>
          <w:rFonts w:eastAsia="TimesNewRomanPSMT"/>
          <w:i/>
          <w:iCs/>
        </w:rPr>
        <w:t>in vitro</w:t>
      </w:r>
      <w:r w:rsidRPr="001B355F">
        <w:rPr>
          <w:rFonts w:eastAsia="TimesNewRomanPSMT"/>
        </w:rPr>
        <w:t>, описаны различные случаи тяжелых реакций на анестезию. Механизм, приводящий к подобной картине, может быть разделен по следующему принципу: связанный с рецепторами иммуноглобулина E, рецепторами Fc</w:t>
      </w:r>
      <w:r w:rsidRPr="001B355F">
        <w:rPr>
          <w:rFonts w:eastAsia="SymbolMT"/>
        </w:rPr>
        <w:t xml:space="preserve"> </w:t>
      </w:r>
      <w:r w:rsidRPr="001B355F">
        <w:rPr>
          <w:rFonts w:eastAsia="TimesNewRomanPSMT"/>
        </w:rPr>
        <w:t xml:space="preserve">(gamma) или же с дополнительной системой. Медиаторы, высвобожденные посредством любого из этих механизмов, действуя в целевых органах или тканях, таких как сердце, кровеносные сосуды, легкие и др., могут привести к сердечным, гемодинамическим и метаболическим нарушениям. </w:t>
      </w:r>
      <w:r w:rsidRPr="001B355F">
        <w:t xml:space="preserve">При мастоцитозе многие вещества, применяемые для анестезии и отличные от IgE, могут вызывать анафилактические реакции. В частности, высвобождение гистамина вызывают кодеин, морфин, атракуриум, некоторые антибиотики (ванкомицин, полимиксин В). Поэтому проведение анестезиологического пособия может явиться фактором, провоцирующим осложнения у больных мастоцитозом. Среди 459 взрослых больных мастоцитозом, которым было выполнено 676 процедур с анестезией, из них 66 – в условиях общей анестезии, 8 (1,2 %) из 676 процедур осложнились умеренной реакцией, а в 3 (0.4 %) случаях развилась анафилаксия, при этом у большинства больных были выполнены процедуры с низким риском в условиях локальной анестезии (76 %), эпидуральной анестезии (11%) или седации (10 %) </w:t>
      </w:r>
      <w:r w:rsidRPr="001B355F">
        <w:fldChar w:fldCharType="begin" w:fldLock="1"/>
      </w:r>
      <w:r w:rsidRPr="001B355F">
        <w:instrText>ADDIN CSL_CITATION { "citationItems" : [ { "id" : "ITEM-1", "itemData" : { "author" : [ { "dropping-particle" : "", "family" : "Matito", "given" : "A.", "non-dropping-particle" : "", "parse-names" : false, "suffix" : "" }, { "dropping-particle" : "", "family" : "Morgado", "given" : "J.M.", "non-dropping-particle" : "", "parse-names" : false, "suffix" : "" }, { "dropping-particle" : "", "family" : "Sanchez-Lopez", "given" : "P.", "non-dropping-particle" : "", "parse-names" : false, "suffix" : "" }, { "dropping-particle" : "", "family" : "Al.", "given" : "Et", "non-dropping-particle" : "", "parse-names" : false, "suffix" : "" } ], "container-title" : "Int Arch Allergy Immunol.", "id" : "ITEM-1", "issued" : { "date-parts" : [ [ "2015" ] ] }, "page" : "47e-56e", "title" : "Management of anesthesia in adult and pediatric mastocytosis: a study of the Spanish Network on Mastocytosis (REMA) based on 726 anesthetic procedures.", "type" : "article-journal", "volume" : "167" }, "uris" : [ "http://www.mendeley.com/documents/?uuid=a89c2be4-de33-4c45-8ecb-851e31159270", "http://www.mendeley.com/documents/?uuid=8a77f2af-74aa-478c-b58d-e88342a45562" ] } ], "mendeley" : { "formattedCitation" : "[1]", "plainTextFormattedCitation" : "[1]", "previouslyFormattedCitation" : "[1]" }, "properties" : { "noteIndex" : 0 }, "schema" : "https://github.com/citation-style-language/schema/raw/master/csl-citation.json" }</w:instrText>
      </w:r>
      <w:r w:rsidRPr="001B355F">
        <w:fldChar w:fldCharType="separate"/>
      </w:r>
      <w:r w:rsidRPr="001B355F">
        <w:rPr>
          <w:noProof/>
        </w:rPr>
        <w:t>[</w:t>
      </w:r>
      <w:r w:rsidR="000B0B62" w:rsidRPr="001B355F">
        <w:rPr>
          <w:noProof/>
        </w:rPr>
        <w:t>152</w:t>
      </w:r>
      <w:r w:rsidRPr="001B355F">
        <w:rPr>
          <w:noProof/>
        </w:rPr>
        <w:t>]</w:t>
      </w:r>
      <w:r w:rsidRPr="001B355F">
        <w:fldChar w:fldCharType="end"/>
      </w:r>
      <w:r w:rsidRPr="001B355F">
        <w:t xml:space="preserve">. </w:t>
      </w:r>
    </w:p>
    <w:p w14:paraId="3AEE0B42" w14:textId="77777777" w:rsidR="007D3716" w:rsidRPr="001B355F" w:rsidRDefault="007D3716" w:rsidP="007D3716">
      <w:pPr>
        <w:autoSpaceDE w:val="0"/>
        <w:autoSpaceDN w:val="0"/>
        <w:adjustRightInd w:val="0"/>
        <w:ind w:firstLine="851"/>
        <w:rPr>
          <w:b/>
          <w:i/>
        </w:rPr>
      </w:pPr>
      <w:r w:rsidRPr="001B355F">
        <w:rPr>
          <w:b/>
          <w:i/>
        </w:rPr>
        <w:t>Общая анестезия</w:t>
      </w:r>
    </w:p>
    <w:p w14:paraId="5932C821" w14:textId="4ECAA2F5" w:rsidR="007D3716" w:rsidRPr="001B355F" w:rsidRDefault="007D3716" w:rsidP="007D3716">
      <w:pPr>
        <w:autoSpaceDE w:val="0"/>
        <w:autoSpaceDN w:val="0"/>
        <w:adjustRightInd w:val="0"/>
        <w:ind w:firstLine="851"/>
      </w:pPr>
      <w:r w:rsidRPr="001B355F">
        <w:t xml:space="preserve">Риск высвобождения медиаторов анафилаксии выше при общей, чем при местной анестезии. Анафилактические реакции значительно чаще возникали у больных, которые не получали премедикацию (5,4% против 0,4%, соответственно) </w:t>
      </w:r>
      <w:r w:rsidRPr="001B355F">
        <w:fldChar w:fldCharType="begin" w:fldLock="1"/>
      </w:r>
      <w:r w:rsidRPr="001B355F">
        <w:instrText>ADDIN CSL_CITATION { "citationItems" : [ { "id" : "ITEM-1", "itemData" : { "author" : [ { "dropping-particle" : "", "family" : "Matito", "given" : "A.", "non-dropping-particle" : "", "parse-names" : false, "suffix" : "" }, { "dropping-particle" : "", "family" : "Morgado", "given" : "J.M.", "non-dropping-particle" : "", "parse-names" : false, "suffix" : "" }, { "dropping-particle" : "", "family" : "Sanchez-Lopez", "given" : "P.", "non-dropping-particle" : "", "parse-names" : false, "suffix" : "" }, { "dropping-particle" : "", "family" : "Al.", "given" : "Et", "non-dropping-particle" : "", "parse-names" : false, "suffix" : "" } ], "container-title" : "Int Arch Allergy Immunol.", "id" : "ITEM-1", "issued" : { "date-parts" : [ [ "2015" ] ] }, "page" : "47e-56e", "title" : "Management of anesthesia in adult and pediatric mastocytosis: a study of the Spanish Network on Mastocytosis (REMA) based on 726 anesthetic procedures.", "type" : "article-journal", "volume" : "167" }, "uris" : [ "http://www.mendeley.com/documents/?uuid=a89c2be4-de33-4c45-8ecb-851e31159270", "http://www.mendeley.com/documents/?uuid=8a77f2af-74aa-478c-b58d-e88342a45562" ] } ], "mendeley" : { "formattedCitation" : "[1]", "plainTextFormattedCitation" : "[1]", "previouslyFormattedCitation" : "[1]" }, "properties" : { "noteIndex" : 0 }, "schema" : "https://github.com/citation-style-language/schema/raw/master/csl-citation.json" }</w:instrText>
      </w:r>
      <w:r w:rsidRPr="001B355F">
        <w:fldChar w:fldCharType="separate"/>
      </w:r>
      <w:r w:rsidRPr="001B355F">
        <w:rPr>
          <w:noProof/>
        </w:rPr>
        <w:t>[</w:t>
      </w:r>
      <w:r w:rsidR="00027B75" w:rsidRPr="001B355F">
        <w:rPr>
          <w:noProof/>
        </w:rPr>
        <w:t>152</w:t>
      </w:r>
      <w:r w:rsidRPr="001B355F">
        <w:rPr>
          <w:noProof/>
        </w:rPr>
        <w:t>]</w:t>
      </w:r>
      <w:r w:rsidRPr="001B355F">
        <w:fldChar w:fldCharType="end"/>
      </w:r>
      <w:r w:rsidRPr="001B355F">
        <w:t xml:space="preserve">. Эта частота значительно выше, чем в общей популяции, в которой анафилаксии регистрируется с частотой 1:1,250 - 1: 18600 процедур </w:t>
      </w:r>
      <w:r w:rsidRPr="001B355F">
        <w:fldChar w:fldCharType="begin" w:fldLock="1"/>
      </w:r>
      <w:r w:rsidRPr="001B355F">
        <w:instrText>ADDIN CSL_CITATION { "citationItems" : [ { "id" : "ITEM-1", "itemData" : { "author" : [ { "dropping-particle" : "", "family" : "Mertes", "given" : "P.M.", "non-dropping-particle" : "", "parse-names" : false, "suffix" : "" }, { "dropping-particle" : "", "family" : "Volcheck", "given" : "G.W.", "non-dropping-particle" : "", "parse-names" : false, "suffix" : "" }, { "dropping-particle" : "", "family" : "Garvey", "given" : "L.H.", "non-dropping-particle" : "", "parse-names" : false, "suffix" : "" }, { "dropping-particle" : "", "family" : "Al.", "given" : "Et", "non-dropping-particle" : "", "parse-names" : false, "suffix" : "" } ], "container-title" : "Presse Med.", "id" : "ITEM-1", "issued" : { "date-parts" : [ [ "2016" ] ] }, "page" : "758e-767e", "title" : "Epidemiology of perioperative anaphylaxis.", "type" : "article-journal", "volume" : "45" }, "uris" : [ "http://www.mendeley.com/documents/?uuid=4a7f68b9-f3a6-447e-aa3c-21ccc77cc9e5", "http://www.mendeley.com/documents/?uuid=1935b02a-9938-429c-bedf-79dc1f4c5bed" ] } ], "mendeley" : { "formattedCitation" : "[2]", "plainTextFormattedCitation" : "[2]", "previouslyFormattedCitation" : "[2]" }, "properties" : { "noteIndex" : 0 }, "schema" : "https://github.com/citation-style-language/schema/raw/master/csl-citation.json" }</w:instrText>
      </w:r>
      <w:r w:rsidRPr="001B355F">
        <w:fldChar w:fldCharType="separate"/>
      </w:r>
      <w:r w:rsidRPr="001B355F">
        <w:rPr>
          <w:noProof/>
        </w:rPr>
        <w:t>[</w:t>
      </w:r>
      <w:r w:rsidR="00027B75" w:rsidRPr="001B355F">
        <w:rPr>
          <w:noProof/>
        </w:rPr>
        <w:t>153</w:t>
      </w:r>
      <w:r w:rsidRPr="001B355F">
        <w:rPr>
          <w:noProof/>
        </w:rPr>
        <w:t>]</w:t>
      </w:r>
      <w:r w:rsidRPr="001B355F">
        <w:fldChar w:fldCharType="end"/>
      </w:r>
      <w:r w:rsidRPr="001B355F">
        <w:t xml:space="preserve">. </w:t>
      </w:r>
    </w:p>
    <w:p w14:paraId="0C347C13" w14:textId="77777777" w:rsidR="007D3716" w:rsidRPr="001B355F" w:rsidRDefault="007D3716" w:rsidP="007D3716">
      <w:pPr>
        <w:autoSpaceDE w:val="0"/>
        <w:autoSpaceDN w:val="0"/>
        <w:adjustRightInd w:val="0"/>
        <w:ind w:firstLine="851"/>
        <w:rPr>
          <w:b/>
          <w:i/>
        </w:rPr>
      </w:pPr>
      <w:r w:rsidRPr="001B355F">
        <w:rPr>
          <w:b/>
          <w:i/>
        </w:rPr>
        <w:t>Локальная анестезия</w:t>
      </w:r>
    </w:p>
    <w:p w14:paraId="54888F76" w14:textId="77777777" w:rsidR="007D3716" w:rsidRPr="001B355F" w:rsidRDefault="007D3716" w:rsidP="007D3716">
      <w:pPr>
        <w:widowControl w:val="0"/>
        <w:tabs>
          <w:tab w:val="left" w:pos="220"/>
          <w:tab w:val="left" w:pos="720"/>
        </w:tabs>
        <w:autoSpaceDE w:val="0"/>
        <w:autoSpaceDN w:val="0"/>
        <w:adjustRightInd w:val="0"/>
        <w:ind w:firstLine="851"/>
      </w:pPr>
      <w:r w:rsidRPr="001B355F">
        <w:t xml:space="preserve">Локальная анестезия, в целом, безопасна у больных СМ. Описаны редкие случаи анафилактических реакций при применении локальных анестетиков, которые, вероятно являются следствием IgE-опосредованной аллергии. Более того, вазоактивные реакции, возникающие при введении локальных анестетиков, иногда ошибочно диагностируют как анафилаксию. Премедикация перед применением локальных анестетиков, в том числе при эпидуральной анестезии, не требуется. </w:t>
      </w:r>
    </w:p>
    <w:p w14:paraId="15F4824E" w14:textId="77777777" w:rsidR="007D3716" w:rsidRPr="001B355F" w:rsidRDefault="007D3716" w:rsidP="007D3716">
      <w:pPr>
        <w:autoSpaceDE w:val="0"/>
        <w:autoSpaceDN w:val="0"/>
        <w:adjustRightInd w:val="0"/>
        <w:ind w:firstLine="851"/>
        <w:rPr>
          <w:b/>
          <w:i/>
        </w:rPr>
      </w:pPr>
      <w:r w:rsidRPr="001B355F">
        <w:rPr>
          <w:b/>
          <w:i/>
        </w:rPr>
        <w:lastRenderedPageBreak/>
        <w:t>Рентгеноконтрастные вещества</w:t>
      </w:r>
    </w:p>
    <w:p w14:paraId="6037950B" w14:textId="27F28675" w:rsidR="007D3716" w:rsidRPr="001B355F" w:rsidRDefault="007D3716" w:rsidP="007D3716">
      <w:pPr>
        <w:autoSpaceDE w:val="0"/>
        <w:autoSpaceDN w:val="0"/>
        <w:adjustRightInd w:val="0"/>
        <w:ind w:firstLine="851"/>
      </w:pPr>
      <w:r w:rsidRPr="001B355F">
        <w:t xml:space="preserve">Рентгеноконтрастные вещества могут триггировать дегрануляцию мастоцитов множеством механизмов: за счет прямого эффекта, вследствие их высокой осмолярности, неспецифическое связывание контраста с рецепторами мембраны клеток и компонентами системы комплемента </w:t>
      </w:r>
      <w:r w:rsidRPr="001B355F">
        <w:fldChar w:fldCharType="begin" w:fldLock="1"/>
      </w:r>
      <w:r w:rsidRPr="001B355F">
        <w:instrText>ADDIN CSL_CITATION { "citationItems" : [ { "id" : "ITEM-1", "itemData" : { "author" : [ { "dropping-particle" : "", "family" : "Palmiere", "given" : "C", "non-dropping-particle" : "", "parse-names" : false, "suffix" : "" }, { "dropping-particle" : "", "family" : "Reggiani Bonetti", "given" : "L.", "non-dropping-particle" : "", "parse-names" : false, "suffix" : "" } ], "container-title" : "Int Arch Allergy Immunol.", "id" : "ITEM-1", "issued" : { "date-parts" : [ [ "2014" ] ] }, "page" : "280-288", "title" : "Risk factors in fatal cases of anaphylaxis due to contrast media: a forensic evaluation.", "type" : "article-journal", "volume" : "164" }, "uris" : [ "http://www.mendeley.com/documents/?uuid=0b4495d5-7afb-48d8-bd9e-fbe743695ea8" ] } ], "mendeley" : { "formattedCitation" : "[3]", "plainTextFormattedCitation" : "[3]", "previouslyFormattedCitation" : "[3]" }, "properties" : { "noteIndex" : 0 }, "schema" : "https://github.com/citation-style-language/schema/raw/master/csl-citation.json" }</w:instrText>
      </w:r>
      <w:r w:rsidRPr="001B355F">
        <w:fldChar w:fldCharType="separate"/>
      </w:r>
      <w:r w:rsidRPr="001B355F">
        <w:rPr>
          <w:noProof/>
        </w:rPr>
        <w:t>[</w:t>
      </w:r>
      <w:r w:rsidRPr="001B355F">
        <w:fldChar w:fldCharType="end"/>
      </w:r>
      <w:r w:rsidR="00027B75" w:rsidRPr="001B355F">
        <w:t>154</w:t>
      </w:r>
      <w:r w:rsidRPr="001B355F">
        <w:t xml:space="preserve">]. Не проводилось специальных исследований, в которых бы изучался риск развития анафилаксии при введении рентгенконтрастных веществ больным мастоцитозом. В общей популяции частота умеренных реакций при всех случаях введения рентгенконтрастных веществ составляет 0,5 - 3 %, а тяжелых реакций – 0,01 - 00,04 % </w:t>
      </w:r>
      <w:r w:rsidRPr="001B355F">
        <w:fldChar w:fldCharType="begin" w:fldLock="1"/>
      </w:r>
      <w:r w:rsidRPr="001B355F">
        <w:instrText>ADDIN CSL_CITATION { "citationItems" : [ { "id" : "ITEM-1", "itemData" : { "author" : [ { "dropping-particle" : "", "family" : "Thong", "given" : "BY", "non-dropping-particle" : "", "parse-names" : false, "suffix" : "" }, { "dropping-particle" : "", "family" : "Tan", "given" : "TC.", "non-dropping-particle" : "", "parse-names" : false, "suffix" : "" } ], "container-title" : "Br J Clin Pharmacol.", "id" : "ITEM-1", "issued" : { "date-parts" : [ [ "2011" ] ] }, "page" : "684-700", "title" : "Epidemiology and risk factors for drug allergy.", "type" : "article-journal", "volume" : "71" }, "uris" : [ "http://www.mendeley.com/documents/?uuid=4f89c41e-f8e8-4c2a-976b-b61d176d12fa" ] } ], "mendeley" : { "formattedCitation" : "[4]", "plainTextFormattedCitation" : "[4]", "previouslyFormattedCitation" : "[4]" }, "properties" : { "noteIndex" : 0 }, "schema" : "https://github.com/citation-style-language/schema/raw/master/csl-citation.json" }</w:instrText>
      </w:r>
      <w:r w:rsidRPr="001B355F">
        <w:fldChar w:fldCharType="separate"/>
      </w:r>
      <w:r w:rsidRPr="001B355F">
        <w:rPr>
          <w:noProof/>
        </w:rPr>
        <w:t>[</w:t>
      </w:r>
      <w:r w:rsidR="00027B75" w:rsidRPr="001B355F">
        <w:rPr>
          <w:noProof/>
        </w:rPr>
        <w:t>155, 156</w:t>
      </w:r>
      <w:r w:rsidRPr="001B355F">
        <w:fldChar w:fldCharType="end"/>
      </w:r>
      <w:r w:rsidRPr="001B355F">
        <w:t>]. В 4 когортных исследования, в которые были включены в общей сложности 457 взрослых больных мастоцитозом, о реакциях на рентгенконтрастные вещества было сообщено у 3 больных (0,6 %), у 1 из них развилась анафилаксия [</w:t>
      </w:r>
      <w:r w:rsidR="00027B75" w:rsidRPr="001B355F">
        <w:t>156, 157, 168, 159, 160</w:t>
      </w:r>
      <w:r w:rsidRPr="001B355F">
        <w:t>]. Рентгенконтрастные вещества, содержащие йод, чаще вызывают анафилаксию, чем вещества на основе гадолиния (</w:t>
      </w:r>
      <w:hyperlink r:id="rId9" w:history="1">
        <w:r w:rsidRPr="001B355F">
          <w:t>гадоксетовая кислота</w:t>
        </w:r>
      </w:hyperlink>
      <w:r w:rsidRPr="001B355F">
        <w:t xml:space="preserve">, </w:t>
      </w:r>
      <w:hyperlink r:id="rId10" w:history="1">
        <w:r w:rsidRPr="001B355F">
          <w:t>гадобутрол</w:t>
        </w:r>
      </w:hyperlink>
      <w:r w:rsidRPr="001B355F">
        <w:t xml:space="preserve">). Премедикация перед введением рентгенконтрастных препаратов показана только больным, у которых в анамнезе есть анафилаксия на рентгеноконтрастные вещества или у больных с высоким риском развития анафилаксии. </w:t>
      </w:r>
    </w:p>
    <w:p w14:paraId="4F5DB55D" w14:textId="77777777" w:rsidR="007D3716" w:rsidRPr="001B355F" w:rsidRDefault="007D3716" w:rsidP="007D3716">
      <w:pPr>
        <w:autoSpaceDE w:val="0"/>
        <w:autoSpaceDN w:val="0"/>
        <w:adjustRightInd w:val="0"/>
        <w:ind w:firstLine="851"/>
        <w:rPr>
          <w:rFonts w:eastAsia="TimesNewRomanPSMT"/>
        </w:rPr>
      </w:pPr>
      <w:r w:rsidRPr="001B355F">
        <w:rPr>
          <w:rFonts w:eastAsia="TimesNewRomanPSMT"/>
        </w:rPr>
        <w:t>Если есть такая возможность, следует избегать рентгеновских исследований с применением контраста. В случае, если проведение исследования крайне необходимо, нужно использовать контрастные средства низкой молекулярной массы, такие как йоксаглат, йопромид и йотролан, которые в меньшей степени способны вызывать дегрануляцию ТК. Больных нужно готовить так же, как и при общей анестезии:</w:t>
      </w:r>
    </w:p>
    <w:p w14:paraId="59039FFA" w14:textId="77777777" w:rsidR="007D3716" w:rsidRPr="001B355F" w:rsidRDefault="007D3716" w:rsidP="007D3716">
      <w:pPr>
        <w:autoSpaceDE w:val="0"/>
        <w:autoSpaceDN w:val="0"/>
        <w:adjustRightInd w:val="0"/>
        <w:ind w:firstLine="851"/>
        <w:rPr>
          <w:rFonts w:eastAsia="TimesNewRomanPSMT"/>
        </w:rPr>
      </w:pPr>
      <w:r w:rsidRPr="001B355F">
        <w:rPr>
          <w:rFonts w:eastAsia="TimesNewRomanPSMT"/>
        </w:rPr>
        <w:t>- преднизолон: 60 мг в/в за 1 час до исследования;</w:t>
      </w:r>
    </w:p>
    <w:p w14:paraId="7B1D28F0" w14:textId="77777777" w:rsidR="007D3716" w:rsidRPr="001B355F" w:rsidRDefault="007D3716" w:rsidP="007D3716">
      <w:pPr>
        <w:autoSpaceDE w:val="0"/>
        <w:autoSpaceDN w:val="0"/>
        <w:adjustRightInd w:val="0"/>
        <w:ind w:firstLine="851"/>
      </w:pPr>
      <w:r w:rsidRPr="001B355F">
        <w:rPr>
          <w:rFonts w:eastAsia="TimesNewRomanPSMT"/>
        </w:rPr>
        <w:t>- ранитидин 100 мг в 50 мл раствора 0,9% натрия хлорида за час до исследования.</w:t>
      </w:r>
    </w:p>
    <w:p w14:paraId="28B86757" w14:textId="77777777" w:rsidR="007D3716" w:rsidRPr="001B355F" w:rsidRDefault="007D3716" w:rsidP="007D3716">
      <w:pPr>
        <w:autoSpaceDE w:val="0"/>
        <w:autoSpaceDN w:val="0"/>
        <w:adjustRightInd w:val="0"/>
        <w:ind w:firstLine="851"/>
      </w:pPr>
      <w:r w:rsidRPr="001B355F">
        <w:t>- лоратадин 5 мг за час до исследования.</w:t>
      </w:r>
    </w:p>
    <w:p w14:paraId="45613AAA" w14:textId="77777777" w:rsidR="007D3716" w:rsidRPr="001B355F" w:rsidRDefault="007D3716" w:rsidP="007D3716">
      <w:pPr>
        <w:widowControl w:val="0"/>
        <w:autoSpaceDE w:val="0"/>
        <w:autoSpaceDN w:val="0"/>
        <w:adjustRightInd w:val="0"/>
        <w:ind w:firstLine="851"/>
        <w:rPr>
          <w:b/>
          <w:i/>
        </w:rPr>
      </w:pPr>
      <w:r w:rsidRPr="001B355F">
        <w:rPr>
          <w:b/>
          <w:i/>
        </w:rPr>
        <w:t xml:space="preserve">Кардиологические вмешательства </w:t>
      </w:r>
    </w:p>
    <w:p w14:paraId="3E145F3A" w14:textId="77777777" w:rsidR="007D3716" w:rsidRPr="001B355F" w:rsidRDefault="007D3716" w:rsidP="007D3716">
      <w:pPr>
        <w:widowControl w:val="0"/>
        <w:autoSpaceDE w:val="0"/>
        <w:autoSpaceDN w:val="0"/>
        <w:adjustRightInd w:val="0"/>
        <w:ind w:firstLine="851"/>
      </w:pPr>
      <w:r w:rsidRPr="001B355F">
        <w:t xml:space="preserve">Мастоцитоз может впервые проявиться кардиологическими симптомами (необъяснимое синкопе, стенокардитические боли). Поскольку мастоциты присутствуют в миокарде, кардиологические вмешательства несут в себе риск анафилаксии. В частности, при коронарографии введение рентгенконтрастного вещества может спровоцировать анафилаксию.  </w:t>
      </w:r>
    </w:p>
    <w:p w14:paraId="2E961B3F" w14:textId="75E588DD" w:rsidR="007D3716" w:rsidRPr="00392A76" w:rsidRDefault="007E54E1" w:rsidP="00C72809">
      <w:pPr>
        <w:pStyle w:val="2"/>
        <w:ind w:firstLine="709"/>
        <w:rPr>
          <w:rFonts w:ascii="Times New Roman" w:hAnsi="Times New Roman" w:cs="Times New Roman"/>
          <w:b/>
          <w:color w:val="auto"/>
          <w:sz w:val="24"/>
          <w:szCs w:val="24"/>
        </w:rPr>
      </w:pPr>
      <w:bookmarkStart w:id="89" w:name="_Toc101344344"/>
      <w:r w:rsidRPr="00392A76">
        <w:rPr>
          <w:rFonts w:ascii="Times New Roman" w:hAnsi="Times New Roman" w:cs="Times New Roman"/>
          <w:b/>
          <w:color w:val="auto"/>
          <w:sz w:val="24"/>
          <w:szCs w:val="24"/>
        </w:rPr>
        <w:t xml:space="preserve">7.2 </w:t>
      </w:r>
      <w:r w:rsidR="007D3716" w:rsidRPr="00392A76">
        <w:rPr>
          <w:rFonts w:ascii="Times New Roman" w:hAnsi="Times New Roman" w:cs="Times New Roman"/>
          <w:b/>
          <w:color w:val="auto"/>
          <w:sz w:val="24"/>
          <w:szCs w:val="24"/>
        </w:rPr>
        <w:t>Беременность и роды</w:t>
      </w:r>
      <w:bookmarkEnd w:id="89"/>
    </w:p>
    <w:p w14:paraId="4FA01E4C" w14:textId="7937CBEC" w:rsidR="007D3716" w:rsidRPr="001B355F" w:rsidRDefault="007D3716" w:rsidP="007D3716">
      <w:pPr>
        <w:widowControl w:val="0"/>
        <w:autoSpaceDE w:val="0"/>
        <w:autoSpaceDN w:val="0"/>
        <w:adjustRightInd w:val="0"/>
        <w:ind w:firstLine="851"/>
      </w:pPr>
      <w:r w:rsidRPr="001B355F">
        <w:t xml:space="preserve">При обследовании 45 беременных с мастоцитозом у 5 из них в родах развились </w:t>
      </w:r>
      <w:r w:rsidRPr="001B355F">
        <w:lastRenderedPageBreak/>
        <w:t xml:space="preserve">симптомы, обусловленные мастоцитозом (зуд, эритема, гиперемия). Ни у одной не было анафилаксии. Премедикация была выполнена у 17 (38%) из 45 беременных </w:t>
      </w:r>
      <w:r w:rsidRPr="001B355F">
        <w:rPr>
          <w:lang w:val="en-US"/>
        </w:rPr>
        <w:fldChar w:fldCharType="begin" w:fldLock="1"/>
      </w:r>
      <w:r w:rsidRPr="001B355F">
        <w:rPr>
          <w:lang w:val="en-US"/>
        </w:rPr>
        <w:instrText>ADDIN</w:instrText>
      </w:r>
      <w:r w:rsidRPr="001B355F">
        <w:instrText xml:space="preserve"> </w:instrText>
      </w:r>
      <w:r w:rsidRPr="001B355F">
        <w:rPr>
          <w:lang w:val="en-US"/>
        </w:rPr>
        <w:instrText>CSL</w:instrText>
      </w:r>
      <w:r w:rsidRPr="001B355F">
        <w:instrText>_</w:instrText>
      </w:r>
      <w:r w:rsidRPr="001B355F">
        <w:rPr>
          <w:lang w:val="en-US"/>
        </w:rPr>
        <w:instrText>CITATION</w:instrText>
      </w:r>
      <w:r w:rsidRPr="001B355F">
        <w:instrText xml:space="preserve"> { "</w:instrText>
      </w:r>
      <w:r w:rsidRPr="001B355F">
        <w:rPr>
          <w:lang w:val="en-US"/>
        </w:rPr>
        <w:instrText>citationItems</w:instrText>
      </w:r>
      <w:r w:rsidRPr="001B355F">
        <w:instrText>" : [ { "</w:instrText>
      </w:r>
      <w:r w:rsidRPr="001B355F">
        <w:rPr>
          <w:lang w:val="en-US"/>
        </w:rPr>
        <w:instrText>id</w:instrText>
      </w:r>
      <w:r w:rsidRPr="001B355F">
        <w:instrText>" : "</w:instrText>
      </w:r>
      <w:r w:rsidRPr="001B355F">
        <w:rPr>
          <w:lang w:val="en-US"/>
        </w:rPr>
        <w:instrText>ITEM</w:instrText>
      </w:r>
      <w:r w:rsidRPr="001B355F">
        <w:instrText>-1", "</w:instrText>
      </w:r>
      <w:r w:rsidRPr="001B355F">
        <w:rPr>
          <w:lang w:val="en-US"/>
        </w:rPr>
        <w:instrText>itemData</w:instrText>
      </w:r>
      <w:r w:rsidRPr="001B355F">
        <w:instrText>" : { "</w:instrText>
      </w:r>
      <w:r w:rsidRPr="001B355F">
        <w:rPr>
          <w:lang w:val="en-US"/>
        </w:rPr>
        <w:instrText>DOI</w:instrText>
      </w:r>
      <w:r w:rsidRPr="001B355F">
        <w:instrText>" : "10.1159/000321954", "</w:instrText>
      </w:r>
      <w:r w:rsidRPr="001B355F">
        <w:rPr>
          <w:lang w:val="en-US"/>
        </w:rPr>
        <w:instrText>ISSN</w:instrText>
      </w:r>
      <w:r w:rsidRPr="001B355F">
        <w:instrText>" : "10182438", "</w:instrText>
      </w:r>
      <w:r w:rsidRPr="001B355F">
        <w:rPr>
          <w:lang w:val="en-US"/>
        </w:rPr>
        <w:instrText>abstract</w:instrText>
      </w:r>
      <w:r w:rsidRPr="001B355F">
        <w:instrText>" : "</w:instrText>
      </w:r>
      <w:r w:rsidRPr="001B355F">
        <w:rPr>
          <w:lang w:val="en-US"/>
        </w:rPr>
        <w:instrText>Background</w:instrText>
      </w:r>
      <w:r w:rsidRPr="001B355F">
        <w:instrText xml:space="preserve">: </w:instrText>
      </w:r>
      <w:r w:rsidRPr="001B355F">
        <w:rPr>
          <w:lang w:val="en-US"/>
        </w:rPr>
        <w:instrText>The</w:instrText>
      </w:r>
      <w:r w:rsidRPr="001B355F">
        <w:instrText xml:space="preserve"> </w:instrText>
      </w:r>
      <w:r w:rsidRPr="001B355F">
        <w:rPr>
          <w:lang w:val="en-US"/>
        </w:rPr>
        <w:instrText>impact</w:instrText>
      </w:r>
      <w:r w:rsidRPr="001B355F">
        <w:instrText xml:space="preserve"> </w:instrText>
      </w:r>
      <w:r w:rsidRPr="001B355F">
        <w:rPr>
          <w:lang w:val="en-US"/>
        </w:rPr>
        <w:instrText>of</w:instrText>
      </w:r>
      <w:r w:rsidRPr="001B355F">
        <w:instrText xml:space="preserve"> </w:instrText>
      </w:r>
      <w:r w:rsidRPr="001B355F">
        <w:rPr>
          <w:lang w:val="en-US"/>
        </w:rPr>
        <w:instrText>pregnancy</w:instrText>
      </w:r>
      <w:r w:rsidRPr="001B355F">
        <w:instrText xml:space="preserve"> </w:instrText>
      </w:r>
      <w:r w:rsidRPr="001B355F">
        <w:rPr>
          <w:lang w:val="en-US"/>
        </w:rPr>
        <w:instrText>on</w:instrText>
      </w:r>
      <w:r w:rsidRPr="001B355F">
        <w:instrText xml:space="preserve"> </w:instrText>
      </w:r>
      <w:r w:rsidRPr="001B355F">
        <w:rPr>
          <w:lang w:val="en-US"/>
        </w:rPr>
        <w:instrText>mast</w:instrText>
      </w:r>
      <w:r w:rsidRPr="001B355F">
        <w:instrText xml:space="preserve"> </w:instrText>
      </w:r>
      <w:r w:rsidRPr="001B355F">
        <w:rPr>
          <w:lang w:val="en-US"/>
        </w:rPr>
        <w:instrText>cell</w:instrText>
      </w:r>
      <w:r w:rsidRPr="001B355F">
        <w:instrText xml:space="preserve"> (</w:instrText>
      </w:r>
      <w:r w:rsidRPr="001B355F">
        <w:rPr>
          <w:lang w:val="en-US"/>
        </w:rPr>
        <w:instrText>MC</w:instrText>
      </w:r>
      <w:r w:rsidRPr="001B355F">
        <w:instrText>)-</w:instrText>
      </w:r>
      <w:r w:rsidRPr="001B355F">
        <w:rPr>
          <w:lang w:val="en-US"/>
        </w:rPr>
        <w:instrText>related</w:instrText>
      </w:r>
      <w:r w:rsidRPr="001B355F">
        <w:instrText xml:space="preserve"> </w:instrText>
      </w:r>
      <w:r w:rsidRPr="001B355F">
        <w:rPr>
          <w:lang w:val="en-US"/>
        </w:rPr>
        <w:instrText>symptoms</w:instrText>
      </w:r>
      <w:r w:rsidRPr="001B355F">
        <w:instrText xml:space="preserve"> </w:instrText>
      </w:r>
      <w:r w:rsidRPr="001B355F">
        <w:rPr>
          <w:lang w:val="en-US"/>
        </w:rPr>
        <w:instrText>and</w:instrText>
      </w:r>
      <w:r w:rsidRPr="001B355F">
        <w:instrText xml:space="preserve"> </w:instrText>
      </w:r>
      <w:r w:rsidRPr="001B355F">
        <w:rPr>
          <w:lang w:val="en-US"/>
        </w:rPr>
        <w:instrText>newborn</w:instrText>
      </w:r>
      <w:r w:rsidRPr="001B355F">
        <w:instrText xml:space="preserve"> </w:instrText>
      </w:r>
      <w:r w:rsidRPr="001B355F">
        <w:rPr>
          <w:lang w:val="en-US"/>
        </w:rPr>
        <w:instrText>outcome</w:instrText>
      </w:r>
      <w:r w:rsidRPr="001B355F">
        <w:instrText xml:space="preserve"> </w:instrText>
      </w:r>
      <w:r w:rsidRPr="001B355F">
        <w:rPr>
          <w:lang w:val="en-US"/>
        </w:rPr>
        <w:instrText>in</w:instrText>
      </w:r>
      <w:r w:rsidRPr="001B355F">
        <w:instrText xml:space="preserve"> </w:instrText>
      </w:r>
      <w:r w:rsidRPr="001B355F">
        <w:rPr>
          <w:lang w:val="en-US"/>
        </w:rPr>
        <w:instrText>women</w:instrText>
      </w:r>
      <w:r w:rsidRPr="001B355F">
        <w:instrText xml:space="preserve"> </w:instrText>
      </w:r>
      <w:r w:rsidRPr="001B355F">
        <w:rPr>
          <w:lang w:val="en-US"/>
        </w:rPr>
        <w:instrText>with</w:instrText>
      </w:r>
      <w:r w:rsidRPr="001B355F">
        <w:instrText xml:space="preserve"> </w:instrText>
      </w:r>
      <w:r w:rsidRPr="001B355F">
        <w:rPr>
          <w:lang w:val="en-US"/>
        </w:rPr>
        <w:instrText>mastocytosis</w:instrText>
      </w:r>
      <w:r w:rsidRPr="001B355F">
        <w:instrText xml:space="preserve"> </w:instrText>
      </w:r>
      <w:r w:rsidRPr="001B355F">
        <w:rPr>
          <w:lang w:val="en-US"/>
        </w:rPr>
        <w:instrText>is</w:instrText>
      </w:r>
      <w:r w:rsidRPr="001B355F">
        <w:instrText xml:space="preserve"> </w:instrText>
      </w:r>
      <w:r w:rsidRPr="001B355F">
        <w:rPr>
          <w:lang w:val="en-US"/>
        </w:rPr>
        <w:instrText>not</w:instrText>
      </w:r>
      <w:r w:rsidRPr="001B355F">
        <w:instrText xml:space="preserve"> </w:instrText>
      </w:r>
      <w:r w:rsidRPr="001B355F">
        <w:rPr>
          <w:lang w:val="en-US"/>
        </w:rPr>
        <w:instrText>well</w:instrText>
      </w:r>
      <w:r w:rsidRPr="001B355F">
        <w:instrText xml:space="preserve"> </w:instrText>
      </w:r>
      <w:r w:rsidRPr="001B355F">
        <w:rPr>
          <w:lang w:val="en-US"/>
        </w:rPr>
        <w:instrText>described</w:instrText>
      </w:r>
      <w:r w:rsidRPr="001B355F">
        <w:instrText xml:space="preserve">. </w:instrText>
      </w:r>
      <w:r w:rsidRPr="001B355F">
        <w:rPr>
          <w:lang w:val="en-US"/>
        </w:rPr>
        <w:instrText>We</w:instrText>
      </w:r>
      <w:r w:rsidRPr="001B355F">
        <w:instrText xml:space="preserve"> </w:instrText>
      </w:r>
      <w:r w:rsidRPr="001B355F">
        <w:rPr>
          <w:lang w:val="en-US"/>
        </w:rPr>
        <w:instrText>report</w:instrText>
      </w:r>
      <w:r w:rsidRPr="001B355F">
        <w:instrText xml:space="preserve"> </w:instrText>
      </w:r>
      <w:r w:rsidRPr="001B355F">
        <w:rPr>
          <w:lang w:val="en-US"/>
        </w:rPr>
        <w:instrText>a</w:instrText>
      </w:r>
      <w:r w:rsidRPr="001B355F">
        <w:instrText xml:space="preserve"> </w:instrText>
      </w:r>
      <w:r w:rsidRPr="001B355F">
        <w:rPr>
          <w:lang w:val="en-US"/>
        </w:rPr>
        <w:instrText>series</w:instrText>
      </w:r>
      <w:r w:rsidRPr="001B355F">
        <w:instrText xml:space="preserve"> </w:instrText>
      </w:r>
      <w:r w:rsidRPr="001B355F">
        <w:rPr>
          <w:lang w:val="en-US"/>
        </w:rPr>
        <w:instrText>of</w:instrText>
      </w:r>
      <w:r w:rsidRPr="001B355F">
        <w:instrText xml:space="preserve"> 30 </w:instrText>
      </w:r>
      <w:r w:rsidRPr="001B355F">
        <w:rPr>
          <w:lang w:val="en-US"/>
        </w:rPr>
        <w:instrText>women</w:instrText>
      </w:r>
      <w:r w:rsidRPr="001B355F">
        <w:instrText xml:space="preserve"> </w:instrText>
      </w:r>
      <w:r w:rsidRPr="001B355F">
        <w:rPr>
          <w:lang w:val="en-US"/>
        </w:rPr>
        <w:instrText>who</w:instrText>
      </w:r>
      <w:r w:rsidRPr="001B355F">
        <w:instrText xml:space="preserve"> </w:instrText>
      </w:r>
      <w:r w:rsidRPr="001B355F">
        <w:rPr>
          <w:lang w:val="en-US"/>
        </w:rPr>
        <w:instrText>had</w:instrText>
      </w:r>
      <w:r w:rsidRPr="001B355F">
        <w:instrText xml:space="preserve"> 45 </w:instrText>
      </w:r>
      <w:r w:rsidRPr="001B355F">
        <w:rPr>
          <w:lang w:val="en-US"/>
        </w:rPr>
        <w:instrText>pregnancies</w:instrText>
      </w:r>
      <w:r w:rsidRPr="001B355F">
        <w:instrText xml:space="preserve">. </w:instrText>
      </w:r>
      <w:r w:rsidRPr="001B355F">
        <w:rPr>
          <w:lang w:val="en-US"/>
        </w:rPr>
        <w:instrText>Methods</w:instrText>
      </w:r>
      <w:r w:rsidRPr="001B355F">
        <w:instrText xml:space="preserve">: </w:instrText>
      </w:r>
      <w:r w:rsidRPr="001B355F">
        <w:rPr>
          <w:lang w:val="en-US"/>
        </w:rPr>
        <w:instrText>Patients</w:instrText>
      </w:r>
      <w:r w:rsidRPr="001B355F">
        <w:instrText xml:space="preserve"> </w:instrText>
      </w:r>
      <w:r w:rsidRPr="001B355F">
        <w:rPr>
          <w:lang w:val="en-US"/>
        </w:rPr>
        <w:instrText>completed</w:instrText>
      </w:r>
      <w:r w:rsidRPr="001B355F">
        <w:instrText xml:space="preserve"> </w:instrText>
      </w:r>
      <w:r w:rsidRPr="001B355F">
        <w:rPr>
          <w:lang w:val="en-US"/>
        </w:rPr>
        <w:instrText>a</w:instrText>
      </w:r>
      <w:r w:rsidRPr="001B355F">
        <w:instrText xml:space="preserve"> </w:instrText>
      </w:r>
      <w:r w:rsidRPr="001B355F">
        <w:rPr>
          <w:lang w:val="en-US"/>
        </w:rPr>
        <w:instrText>specific</w:instrText>
      </w:r>
      <w:r w:rsidRPr="001B355F">
        <w:instrText xml:space="preserve"> </w:instrText>
      </w:r>
      <w:r w:rsidRPr="001B355F">
        <w:rPr>
          <w:lang w:val="en-US"/>
        </w:rPr>
        <w:instrText>questionnaire</w:instrText>
      </w:r>
      <w:r w:rsidRPr="001B355F">
        <w:instrText xml:space="preserve"> </w:instrText>
      </w:r>
      <w:r w:rsidRPr="001B355F">
        <w:rPr>
          <w:lang w:val="en-US"/>
        </w:rPr>
        <w:instrText>concerning</w:instrText>
      </w:r>
      <w:r w:rsidRPr="001B355F">
        <w:instrText xml:space="preserve"> </w:instrText>
      </w:r>
      <w:r w:rsidRPr="001B355F">
        <w:rPr>
          <w:lang w:val="en-US"/>
        </w:rPr>
        <w:instrText>MC</w:instrText>
      </w:r>
      <w:r w:rsidRPr="001B355F">
        <w:instrText xml:space="preserve"> </w:instrText>
      </w:r>
      <w:r w:rsidRPr="001B355F">
        <w:rPr>
          <w:lang w:val="en-US"/>
        </w:rPr>
        <w:instrText>mediator</w:instrText>
      </w:r>
      <w:r w:rsidRPr="001B355F">
        <w:instrText xml:space="preserve"> </w:instrText>
      </w:r>
      <w:r w:rsidRPr="001B355F">
        <w:rPr>
          <w:lang w:val="en-US"/>
        </w:rPr>
        <w:instrText>release</w:instrText>
      </w:r>
      <w:r w:rsidRPr="001B355F">
        <w:instrText xml:space="preserve"> </w:instrText>
      </w:r>
      <w:r w:rsidRPr="001B355F">
        <w:rPr>
          <w:lang w:val="en-US"/>
        </w:rPr>
        <w:instrText>symptoms</w:instrText>
      </w:r>
      <w:r w:rsidRPr="001B355F">
        <w:instrText xml:space="preserve"> </w:instrText>
      </w:r>
      <w:r w:rsidRPr="001B355F">
        <w:rPr>
          <w:lang w:val="en-US"/>
        </w:rPr>
        <w:instrText>graded</w:instrText>
      </w:r>
      <w:r w:rsidRPr="001B355F">
        <w:instrText xml:space="preserve"> </w:instrText>
      </w:r>
      <w:r w:rsidRPr="001B355F">
        <w:rPr>
          <w:lang w:val="en-US"/>
        </w:rPr>
        <w:instrText>according</w:instrText>
      </w:r>
      <w:r w:rsidRPr="001B355F">
        <w:instrText xml:space="preserve"> </w:instrText>
      </w:r>
      <w:r w:rsidRPr="001B355F">
        <w:rPr>
          <w:lang w:val="en-US"/>
        </w:rPr>
        <w:instrText>to</w:instrText>
      </w:r>
      <w:r w:rsidRPr="001B355F">
        <w:instrText xml:space="preserve"> </w:instrText>
      </w:r>
      <w:r w:rsidRPr="001B355F">
        <w:rPr>
          <w:lang w:val="en-US"/>
        </w:rPr>
        <w:instrText>their</w:instrText>
      </w:r>
      <w:r w:rsidRPr="001B355F">
        <w:instrText xml:space="preserve"> </w:instrText>
      </w:r>
      <w:r w:rsidRPr="001B355F">
        <w:rPr>
          <w:lang w:val="en-US"/>
        </w:rPr>
        <w:instrText>frequency</w:instrText>
      </w:r>
      <w:r w:rsidRPr="001B355F">
        <w:instrText xml:space="preserve"> </w:instrText>
      </w:r>
      <w:r w:rsidRPr="001B355F">
        <w:rPr>
          <w:lang w:val="en-US"/>
        </w:rPr>
        <w:instrText>to</w:instrText>
      </w:r>
      <w:r w:rsidRPr="001B355F">
        <w:instrText xml:space="preserve"> </w:instrText>
      </w:r>
      <w:r w:rsidRPr="001B355F">
        <w:rPr>
          <w:lang w:val="en-US"/>
        </w:rPr>
        <w:instrText>detect</w:instrText>
      </w:r>
      <w:r w:rsidRPr="001B355F">
        <w:instrText xml:space="preserve"> </w:instrText>
      </w:r>
      <w:r w:rsidRPr="001B355F">
        <w:rPr>
          <w:lang w:val="en-US"/>
        </w:rPr>
        <w:instrText>clinical</w:instrText>
      </w:r>
      <w:r w:rsidRPr="001B355F">
        <w:instrText xml:space="preserve"> </w:instrText>
      </w:r>
      <w:r w:rsidRPr="001B355F">
        <w:rPr>
          <w:lang w:val="en-US"/>
        </w:rPr>
        <w:instrText>changes</w:instrText>
      </w:r>
      <w:r w:rsidRPr="001B355F">
        <w:instrText xml:space="preserve"> </w:instrText>
      </w:r>
      <w:r w:rsidRPr="001B355F">
        <w:rPr>
          <w:lang w:val="en-US"/>
        </w:rPr>
        <w:instrText>occurring</w:instrText>
      </w:r>
      <w:r w:rsidRPr="001B355F">
        <w:instrText xml:space="preserve"> </w:instrText>
      </w:r>
      <w:r w:rsidRPr="001B355F">
        <w:rPr>
          <w:lang w:val="en-US"/>
        </w:rPr>
        <w:instrText>during</w:instrText>
      </w:r>
      <w:r w:rsidRPr="001B355F">
        <w:instrText xml:space="preserve"> </w:instrText>
      </w:r>
      <w:r w:rsidRPr="001B355F">
        <w:rPr>
          <w:lang w:val="en-US"/>
        </w:rPr>
        <w:instrText>pregestation</w:instrText>
      </w:r>
      <w:r w:rsidRPr="001B355F">
        <w:instrText xml:space="preserve"> </w:instrText>
      </w:r>
      <w:r w:rsidRPr="001B355F">
        <w:rPr>
          <w:lang w:val="en-US"/>
        </w:rPr>
        <w:instrText>and</w:instrText>
      </w:r>
      <w:r w:rsidRPr="001B355F">
        <w:instrText xml:space="preserve"> </w:instrText>
      </w:r>
      <w:r w:rsidRPr="001B355F">
        <w:rPr>
          <w:lang w:val="en-US"/>
        </w:rPr>
        <w:instrText>pregnancy</w:instrText>
      </w:r>
      <w:r w:rsidRPr="001B355F">
        <w:instrText xml:space="preserve"> </w:instrText>
      </w:r>
      <w:r w:rsidRPr="001B355F">
        <w:rPr>
          <w:lang w:val="en-US"/>
        </w:rPr>
        <w:instrText>as</w:instrText>
      </w:r>
      <w:r w:rsidRPr="001B355F">
        <w:instrText xml:space="preserve"> </w:instrText>
      </w:r>
      <w:r w:rsidRPr="001B355F">
        <w:rPr>
          <w:lang w:val="en-US"/>
        </w:rPr>
        <w:instrText>well</w:instrText>
      </w:r>
      <w:r w:rsidRPr="001B355F">
        <w:instrText xml:space="preserve"> </w:instrText>
      </w:r>
      <w:r w:rsidRPr="001B355F">
        <w:rPr>
          <w:lang w:val="en-US"/>
        </w:rPr>
        <w:instrText>as</w:instrText>
      </w:r>
      <w:r w:rsidRPr="001B355F">
        <w:instrText xml:space="preserve"> </w:instrText>
      </w:r>
      <w:r w:rsidRPr="001B355F">
        <w:rPr>
          <w:lang w:val="en-US"/>
        </w:rPr>
        <w:instrText>postpartum</w:instrText>
      </w:r>
      <w:r w:rsidRPr="001B355F">
        <w:instrText xml:space="preserve">. </w:instrText>
      </w:r>
      <w:r w:rsidRPr="001B355F">
        <w:rPr>
          <w:lang w:val="en-US"/>
        </w:rPr>
        <w:instrText>Information</w:instrText>
      </w:r>
      <w:r w:rsidRPr="001B355F">
        <w:instrText xml:space="preserve"> </w:instrText>
      </w:r>
      <w:r w:rsidRPr="001B355F">
        <w:rPr>
          <w:lang w:val="en-US"/>
        </w:rPr>
        <w:instrText>about</w:instrText>
      </w:r>
      <w:r w:rsidRPr="001B355F">
        <w:instrText xml:space="preserve"> </w:instrText>
      </w:r>
      <w:r w:rsidRPr="001B355F">
        <w:rPr>
          <w:lang w:val="en-US"/>
        </w:rPr>
        <w:instrText>the</w:instrText>
      </w:r>
      <w:r w:rsidRPr="001B355F">
        <w:instrText xml:space="preserve"> </w:instrText>
      </w:r>
      <w:r w:rsidRPr="001B355F">
        <w:rPr>
          <w:lang w:val="en-US"/>
        </w:rPr>
        <w:instrText>medications</w:instrText>
      </w:r>
      <w:r w:rsidRPr="001B355F">
        <w:instrText xml:space="preserve"> </w:instrText>
      </w:r>
      <w:r w:rsidRPr="001B355F">
        <w:rPr>
          <w:lang w:val="en-US"/>
        </w:rPr>
        <w:instrText>received</w:instrText>
      </w:r>
      <w:r w:rsidRPr="001B355F">
        <w:instrText xml:space="preserve"> </w:instrText>
      </w:r>
      <w:r w:rsidRPr="001B355F">
        <w:rPr>
          <w:lang w:val="en-US"/>
        </w:rPr>
        <w:instrText>during</w:instrText>
      </w:r>
      <w:r w:rsidRPr="001B355F">
        <w:instrText xml:space="preserve"> </w:instrText>
      </w:r>
      <w:r w:rsidRPr="001B355F">
        <w:rPr>
          <w:lang w:val="en-US"/>
        </w:rPr>
        <w:instrText>pregnancy</w:instrText>
      </w:r>
      <w:r w:rsidRPr="001B355F">
        <w:instrText xml:space="preserve"> </w:instrText>
      </w:r>
      <w:r w:rsidRPr="001B355F">
        <w:rPr>
          <w:lang w:val="en-US"/>
        </w:rPr>
        <w:instrText>and</w:instrText>
      </w:r>
      <w:r w:rsidRPr="001B355F">
        <w:instrText xml:space="preserve"> </w:instrText>
      </w:r>
      <w:r w:rsidRPr="001B355F">
        <w:rPr>
          <w:lang w:val="en-US"/>
        </w:rPr>
        <w:instrText>labor</w:instrText>
      </w:r>
      <w:r w:rsidRPr="001B355F">
        <w:instrText xml:space="preserve"> </w:instrText>
      </w:r>
      <w:r w:rsidRPr="001B355F">
        <w:rPr>
          <w:lang w:val="en-US"/>
        </w:rPr>
        <w:instrText>and</w:instrText>
      </w:r>
      <w:r w:rsidRPr="001B355F">
        <w:instrText xml:space="preserve"> </w:instrText>
      </w:r>
      <w:r w:rsidRPr="001B355F">
        <w:rPr>
          <w:lang w:val="en-US"/>
        </w:rPr>
        <w:instrText>about</w:instrText>
      </w:r>
      <w:r w:rsidRPr="001B355F">
        <w:instrText xml:space="preserve"> </w:instrText>
      </w:r>
      <w:r w:rsidRPr="001B355F">
        <w:rPr>
          <w:lang w:val="en-US"/>
        </w:rPr>
        <w:instrText>newborn</w:instrText>
      </w:r>
      <w:r w:rsidRPr="001B355F">
        <w:instrText xml:space="preserve"> </w:instrText>
      </w:r>
      <w:r w:rsidRPr="001B355F">
        <w:rPr>
          <w:lang w:val="en-US"/>
        </w:rPr>
        <w:instrText>medical</w:instrText>
      </w:r>
      <w:r w:rsidRPr="001B355F">
        <w:instrText xml:space="preserve"> </w:instrText>
      </w:r>
      <w:r w:rsidRPr="001B355F">
        <w:rPr>
          <w:lang w:val="en-US"/>
        </w:rPr>
        <w:instrText>complications</w:instrText>
      </w:r>
      <w:r w:rsidRPr="001B355F">
        <w:instrText xml:space="preserve"> </w:instrText>
      </w:r>
      <w:r w:rsidRPr="001B355F">
        <w:rPr>
          <w:lang w:val="en-US"/>
        </w:rPr>
        <w:instrText>was</w:instrText>
      </w:r>
      <w:r w:rsidRPr="001B355F">
        <w:instrText xml:space="preserve"> </w:instrText>
      </w:r>
      <w:r w:rsidRPr="001B355F">
        <w:rPr>
          <w:lang w:val="en-US"/>
        </w:rPr>
        <w:instrText>also</w:instrText>
      </w:r>
      <w:r w:rsidRPr="001B355F">
        <w:instrText xml:space="preserve"> </w:instrText>
      </w:r>
      <w:r w:rsidRPr="001B355F">
        <w:rPr>
          <w:lang w:val="en-US"/>
        </w:rPr>
        <w:instrText>recorded</w:instrText>
      </w:r>
      <w:r w:rsidRPr="001B355F">
        <w:instrText xml:space="preserve">. </w:instrText>
      </w:r>
      <w:r w:rsidRPr="001B355F">
        <w:rPr>
          <w:lang w:val="en-US"/>
        </w:rPr>
        <w:instrText>Results</w:instrText>
      </w:r>
      <w:r w:rsidRPr="001B355F">
        <w:instrText xml:space="preserve">: </w:instrText>
      </w:r>
      <w:r w:rsidRPr="001B355F">
        <w:rPr>
          <w:lang w:val="en-US"/>
        </w:rPr>
        <w:instrText>Worsening</w:instrText>
      </w:r>
      <w:r w:rsidRPr="001B355F">
        <w:instrText xml:space="preserve"> </w:instrText>
      </w:r>
      <w:r w:rsidRPr="001B355F">
        <w:rPr>
          <w:lang w:val="en-US"/>
        </w:rPr>
        <w:instrText>of</w:instrText>
      </w:r>
      <w:r w:rsidRPr="001B355F">
        <w:instrText xml:space="preserve"> </w:instrText>
      </w:r>
      <w:r w:rsidRPr="001B355F">
        <w:rPr>
          <w:lang w:val="en-US"/>
        </w:rPr>
        <w:instrText>MC</w:instrText>
      </w:r>
      <w:r w:rsidRPr="001B355F">
        <w:instrText>-</w:instrText>
      </w:r>
      <w:r w:rsidRPr="001B355F">
        <w:rPr>
          <w:lang w:val="en-US"/>
        </w:rPr>
        <w:instrText>related</w:instrText>
      </w:r>
      <w:r w:rsidRPr="001B355F">
        <w:instrText xml:space="preserve"> </w:instrText>
      </w:r>
      <w:r w:rsidRPr="001B355F">
        <w:rPr>
          <w:lang w:val="en-US"/>
        </w:rPr>
        <w:instrText>symptoms</w:instrText>
      </w:r>
      <w:r w:rsidRPr="001B355F">
        <w:instrText xml:space="preserve"> </w:instrText>
      </w:r>
      <w:r w:rsidRPr="001B355F">
        <w:rPr>
          <w:lang w:val="en-US"/>
        </w:rPr>
        <w:instrText>during</w:instrText>
      </w:r>
      <w:r w:rsidRPr="001B355F">
        <w:instrText xml:space="preserve"> </w:instrText>
      </w:r>
      <w:r w:rsidRPr="001B355F">
        <w:rPr>
          <w:lang w:val="en-US"/>
        </w:rPr>
        <w:instrText>pregnancy</w:instrText>
      </w:r>
      <w:r w:rsidRPr="001B355F">
        <w:instrText xml:space="preserve"> </w:instrText>
      </w:r>
      <w:r w:rsidRPr="001B355F">
        <w:rPr>
          <w:lang w:val="en-US"/>
        </w:rPr>
        <w:instrText>was</w:instrText>
      </w:r>
      <w:r w:rsidRPr="001B355F">
        <w:instrText xml:space="preserve"> </w:instrText>
      </w:r>
      <w:r w:rsidRPr="001B355F">
        <w:rPr>
          <w:lang w:val="en-US"/>
        </w:rPr>
        <w:instrText>observed</w:instrText>
      </w:r>
      <w:r w:rsidRPr="001B355F">
        <w:instrText xml:space="preserve"> </w:instrText>
      </w:r>
      <w:r w:rsidRPr="001B355F">
        <w:rPr>
          <w:lang w:val="en-US"/>
        </w:rPr>
        <w:instrText>in</w:instrText>
      </w:r>
      <w:r w:rsidRPr="001B355F">
        <w:instrText xml:space="preserve"> 10 </w:instrText>
      </w:r>
      <w:r w:rsidRPr="001B355F">
        <w:rPr>
          <w:lang w:val="en-US"/>
        </w:rPr>
        <w:instrText>cases</w:instrText>
      </w:r>
      <w:r w:rsidRPr="001B355F">
        <w:instrText xml:space="preserve"> (22%); </w:instrText>
      </w:r>
      <w:r w:rsidRPr="001B355F">
        <w:rPr>
          <w:lang w:val="en-US"/>
        </w:rPr>
        <w:instrText>additionally</w:instrText>
      </w:r>
      <w:r w:rsidRPr="001B355F">
        <w:instrText xml:space="preserve">, 1 </w:instrText>
      </w:r>
      <w:r w:rsidRPr="001B355F">
        <w:rPr>
          <w:lang w:val="en-US"/>
        </w:rPr>
        <w:instrText>woman</w:instrText>
      </w:r>
      <w:r w:rsidRPr="001B355F">
        <w:instrText xml:space="preserve"> </w:instrText>
      </w:r>
      <w:r w:rsidRPr="001B355F">
        <w:rPr>
          <w:lang w:val="en-US"/>
        </w:rPr>
        <w:instrText>developed</w:instrText>
      </w:r>
      <w:r w:rsidRPr="001B355F">
        <w:instrText xml:space="preserve"> </w:instrText>
      </w:r>
      <w:r w:rsidRPr="001B355F">
        <w:rPr>
          <w:lang w:val="en-US"/>
        </w:rPr>
        <w:instrText>skin</w:instrText>
      </w:r>
      <w:r w:rsidRPr="001B355F">
        <w:instrText xml:space="preserve"> </w:instrText>
      </w:r>
      <w:r w:rsidRPr="001B355F">
        <w:rPr>
          <w:lang w:val="en-US"/>
        </w:rPr>
        <w:instrText>lesions</w:instrText>
      </w:r>
      <w:r w:rsidRPr="001B355F">
        <w:instrText xml:space="preserve"> </w:instrText>
      </w:r>
      <w:r w:rsidRPr="001B355F">
        <w:rPr>
          <w:lang w:val="en-US"/>
        </w:rPr>
        <w:instrText>as</w:instrText>
      </w:r>
      <w:r w:rsidRPr="001B355F">
        <w:instrText xml:space="preserve"> </w:instrText>
      </w:r>
      <w:r w:rsidRPr="001B355F">
        <w:rPr>
          <w:lang w:val="en-US"/>
        </w:rPr>
        <w:instrText>a</w:instrText>
      </w:r>
      <w:r w:rsidRPr="001B355F">
        <w:instrText xml:space="preserve"> </w:instrText>
      </w:r>
      <w:r w:rsidRPr="001B355F">
        <w:rPr>
          <w:lang w:val="en-US"/>
        </w:rPr>
        <w:instrText>manifestation</w:instrText>
      </w:r>
      <w:r w:rsidRPr="001B355F">
        <w:instrText xml:space="preserve"> </w:instrText>
      </w:r>
      <w:r w:rsidRPr="001B355F">
        <w:rPr>
          <w:lang w:val="en-US"/>
        </w:rPr>
        <w:instrText>of</w:instrText>
      </w:r>
      <w:r w:rsidRPr="001B355F">
        <w:instrText xml:space="preserve"> </w:instrText>
      </w:r>
      <w:r w:rsidRPr="001B355F">
        <w:rPr>
          <w:lang w:val="en-US"/>
        </w:rPr>
        <w:instrText>indolent</w:instrText>
      </w:r>
      <w:r w:rsidRPr="001B355F">
        <w:instrText xml:space="preserve"> </w:instrText>
      </w:r>
      <w:r w:rsidRPr="001B355F">
        <w:rPr>
          <w:lang w:val="en-US"/>
        </w:rPr>
        <w:instrText>systemic</w:instrText>
      </w:r>
      <w:r w:rsidRPr="001B355F">
        <w:instrText xml:space="preserve"> </w:instrText>
      </w:r>
      <w:r w:rsidRPr="001B355F">
        <w:rPr>
          <w:lang w:val="en-US"/>
        </w:rPr>
        <w:instrText>mastocytosis</w:instrText>
      </w:r>
      <w:r w:rsidRPr="001B355F">
        <w:instrText xml:space="preserve"> (</w:instrText>
      </w:r>
      <w:r w:rsidRPr="001B355F">
        <w:rPr>
          <w:lang w:val="en-US"/>
        </w:rPr>
        <w:instrText>ISM</w:instrText>
      </w:r>
      <w:r w:rsidRPr="001B355F">
        <w:instrText xml:space="preserve">) </w:instrText>
      </w:r>
      <w:r w:rsidRPr="001B355F">
        <w:rPr>
          <w:lang w:val="en-US"/>
        </w:rPr>
        <w:instrText>within</w:instrText>
      </w:r>
      <w:r w:rsidRPr="001B355F">
        <w:instrText xml:space="preserve"> </w:instrText>
      </w:r>
      <w:r w:rsidRPr="001B355F">
        <w:rPr>
          <w:lang w:val="en-US"/>
        </w:rPr>
        <w:instrText>the</w:instrText>
      </w:r>
      <w:r w:rsidRPr="001B355F">
        <w:instrText xml:space="preserve"> </w:instrText>
      </w:r>
      <w:r w:rsidRPr="001B355F">
        <w:rPr>
          <w:lang w:val="en-US"/>
        </w:rPr>
        <w:instrText>third</w:instrText>
      </w:r>
      <w:r w:rsidRPr="001B355F">
        <w:instrText xml:space="preserve"> </w:instrText>
      </w:r>
      <w:r w:rsidRPr="001B355F">
        <w:rPr>
          <w:lang w:val="en-US"/>
        </w:rPr>
        <w:instrText>trimester</w:instrText>
      </w:r>
      <w:r w:rsidRPr="001B355F">
        <w:instrText xml:space="preserve"> </w:instrText>
      </w:r>
      <w:r w:rsidRPr="001B355F">
        <w:rPr>
          <w:lang w:val="en-US"/>
        </w:rPr>
        <w:instrText>of</w:instrText>
      </w:r>
      <w:r w:rsidRPr="001B355F">
        <w:instrText xml:space="preserve"> </w:instrText>
      </w:r>
      <w:r w:rsidRPr="001B355F">
        <w:rPr>
          <w:lang w:val="en-US"/>
        </w:rPr>
        <w:instrText>pregnancy</w:instrText>
      </w:r>
      <w:r w:rsidRPr="001B355F">
        <w:instrText xml:space="preserve">. </w:instrText>
      </w:r>
      <w:r w:rsidRPr="001B355F">
        <w:rPr>
          <w:lang w:val="en-US"/>
        </w:rPr>
        <w:instrText>Conversely</w:instrText>
      </w:r>
      <w:r w:rsidRPr="001B355F">
        <w:instrText xml:space="preserve">, 15 </w:instrText>
      </w:r>
      <w:r w:rsidRPr="001B355F">
        <w:rPr>
          <w:lang w:val="en-US"/>
        </w:rPr>
        <w:instrText>cases</w:instrText>
      </w:r>
      <w:r w:rsidRPr="001B355F">
        <w:instrText xml:space="preserve"> (33%) </w:instrText>
      </w:r>
      <w:r w:rsidRPr="001B355F">
        <w:rPr>
          <w:lang w:val="en-US"/>
        </w:rPr>
        <w:instrText>experienced</w:instrText>
      </w:r>
      <w:r w:rsidRPr="001B355F">
        <w:instrText xml:space="preserve"> </w:instrText>
      </w:r>
      <w:r w:rsidRPr="001B355F">
        <w:rPr>
          <w:lang w:val="en-US"/>
        </w:rPr>
        <w:instrText>clinical</w:instrText>
      </w:r>
      <w:r w:rsidRPr="001B355F">
        <w:instrText xml:space="preserve"> </w:instrText>
      </w:r>
      <w:r w:rsidRPr="001B355F">
        <w:rPr>
          <w:lang w:val="en-US"/>
        </w:rPr>
        <w:instrText>improvement</w:instrText>
      </w:r>
      <w:r w:rsidRPr="001B355F">
        <w:instrText xml:space="preserve"> </w:instrText>
      </w:r>
      <w:r w:rsidRPr="001B355F">
        <w:rPr>
          <w:lang w:val="en-US"/>
        </w:rPr>
        <w:instrText>during</w:instrText>
      </w:r>
      <w:r w:rsidRPr="001B355F">
        <w:instrText xml:space="preserve"> </w:instrText>
      </w:r>
      <w:r w:rsidRPr="001B355F">
        <w:rPr>
          <w:lang w:val="en-US"/>
        </w:rPr>
        <w:instrText>pregnancy</w:instrText>
      </w:r>
      <w:r w:rsidRPr="001B355F">
        <w:instrText xml:space="preserve">, </w:instrText>
      </w:r>
      <w:r w:rsidRPr="001B355F">
        <w:rPr>
          <w:lang w:val="en-US"/>
        </w:rPr>
        <w:instrText>with</w:instrText>
      </w:r>
      <w:r w:rsidRPr="001B355F">
        <w:instrText xml:space="preserve"> </w:instrText>
      </w:r>
      <w:r w:rsidRPr="001B355F">
        <w:rPr>
          <w:lang w:val="en-US"/>
        </w:rPr>
        <w:instrText>a</w:instrText>
      </w:r>
      <w:r w:rsidRPr="001B355F">
        <w:instrText xml:space="preserve"> </w:instrText>
      </w:r>
      <w:r w:rsidRPr="001B355F">
        <w:rPr>
          <w:lang w:val="en-US"/>
        </w:rPr>
        <w:instrText>complete</w:instrText>
      </w:r>
      <w:r w:rsidRPr="001B355F">
        <w:instrText xml:space="preserve"> </w:instrText>
      </w:r>
      <w:r w:rsidRPr="001B355F">
        <w:rPr>
          <w:lang w:val="en-US"/>
        </w:rPr>
        <w:instrText>resolution</w:instrText>
      </w:r>
      <w:r w:rsidRPr="001B355F">
        <w:instrText xml:space="preserve"> </w:instrText>
      </w:r>
      <w:r w:rsidRPr="001B355F">
        <w:rPr>
          <w:lang w:val="en-US"/>
        </w:rPr>
        <w:instrText>of</w:instrText>
      </w:r>
      <w:r w:rsidRPr="001B355F">
        <w:instrText xml:space="preserve"> </w:instrText>
      </w:r>
      <w:r w:rsidRPr="001B355F">
        <w:rPr>
          <w:lang w:val="en-US"/>
        </w:rPr>
        <w:instrText>pregestational</w:instrText>
      </w:r>
      <w:r w:rsidRPr="001B355F">
        <w:instrText xml:space="preserve"> </w:instrText>
      </w:r>
      <w:r w:rsidRPr="001B355F">
        <w:rPr>
          <w:lang w:val="en-US"/>
        </w:rPr>
        <w:instrText>symptoms</w:instrText>
      </w:r>
      <w:r w:rsidRPr="001B355F">
        <w:instrText xml:space="preserve"> </w:instrText>
      </w:r>
      <w:r w:rsidRPr="001B355F">
        <w:rPr>
          <w:lang w:val="en-US"/>
        </w:rPr>
        <w:instrText>in</w:instrText>
      </w:r>
      <w:r w:rsidRPr="001B355F">
        <w:instrText xml:space="preserve"> 7 </w:instrText>
      </w:r>
      <w:r w:rsidRPr="001B355F">
        <w:rPr>
          <w:lang w:val="en-US"/>
        </w:rPr>
        <w:instrText>cases</w:instrText>
      </w:r>
      <w:r w:rsidRPr="001B355F">
        <w:instrText xml:space="preserve">. </w:instrText>
      </w:r>
      <w:r w:rsidRPr="001B355F">
        <w:rPr>
          <w:lang w:val="en-US"/>
        </w:rPr>
        <w:instrText>MC</w:instrText>
      </w:r>
      <w:r w:rsidRPr="001B355F">
        <w:instrText xml:space="preserve"> </w:instrText>
      </w:r>
      <w:r w:rsidRPr="001B355F">
        <w:rPr>
          <w:lang w:val="en-US"/>
        </w:rPr>
        <w:instrText>mediator</w:instrText>
      </w:r>
      <w:r w:rsidRPr="001B355F">
        <w:instrText xml:space="preserve"> </w:instrText>
      </w:r>
      <w:r w:rsidRPr="001B355F">
        <w:rPr>
          <w:lang w:val="en-US"/>
        </w:rPr>
        <w:instrText>release</w:instrText>
      </w:r>
      <w:r w:rsidRPr="001B355F">
        <w:instrText xml:space="preserve"> </w:instrText>
      </w:r>
      <w:r w:rsidRPr="001B355F">
        <w:rPr>
          <w:lang w:val="en-US"/>
        </w:rPr>
        <w:instrText>symptoms</w:instrText>
      </w:r>
      <w:r w:rsidRPr="001B355F">
        <w:instrText xml:space="preserve"> </w:instrText>
      </w:r>
      <w:r w:rsidRPr="001B355F">
        <w:rPr>
          <w:lang w:val="en-US"/>
        </w:rPr>
        <w:instrText>intrapartum</w:instrText>
      </w:r>
      <w:r w:rsidRPr="001B355F">
        <w:instrText xml:space="preserve"> </w:instrText>
      </w:r>
      <w:r w:rsidRPr="001B355F">
        <w:rPr>
          <w:lang w:val="en-US"/>
        </w:rPr>
        <w:instrText>were</w:instrText>
      </w:r>
      <w:r w:rsidRPr="001B355F">
        <w:instrText xml:space="preserve"> </w:instrText>
      </w:r>
      <w:r w:rsidRPr="001B355F">
        <w:rPr>
          <w:lang w:val="en-US"/>
        </w:rPr>
        <w:instrText>observed</w:instrText>
      </w:r>
      <w:r w:rsidRPr="001B355F">
        <w:instrText xml:space="preserve"> </w:instrText>
      </w:r>
      <w:r w:rsidRPr="001B355F">
        <w:rPr>
          <w:lang w:val="en-US"/>
        </w:rPr>
        <w:instrText>in</w:instrText>
      </w:r>
      <w:r w:rsidRPr="001B355F">
        <w:instrText xml:space="preserve"> 5 </w:instrText>
      </w:r>
      <w:r w:rsidRPr="001B355F">
        <w:rPr>
          <w:lang w:val="en-US"/>
        </w:rPr>
        <w:instrText>cases</w:instrText>
      </w:r>
      <w:r w:rsidRPr="001B355F">
        <w:instrText xml:space="preserve"> (11%) </w:instrText>
      </w:r>
      <w:r w:rsidRPr="001B355F">
        <w:rPr>
          <w:lang w:val="en-US"/>
        </w:rPr>
        <w:instrText>without</w:instrText>
      </w:r>
      <w:r w:rsidRPr="001B355F">
        <w:instrText xml:space="preserve"> </w:instrText>
      </w:r>
      <w:r w:rsidRPr="001B355F">
        <w:rPr>
          <w:lang w:val="en-US"/>
        </w:rPr>
        <w:instrText>any</w:instrText>
      </w:r>
      <w:r w:rsidRPr="001B355F">
        <w:instrText xml:space="preserve"> </w:instrText>
      </w:r>
      <w:r w:rsidRPr="001B355F">
        <w:rPr>
          <w:lang w:val="en-US"/>
        </w:rPr>
        <w:instrText>fatal</w:instrText>
      </w:r>
      <w:r w:rsidRPr="001B355F">
        <w:instrText xml:space="preserve"> </w:instrText>
      </w:r>
      <w:r w:rsidRPr="001B355F">
        <w:rPr>
          <w:lang w:val="en-US"/>
        </w:rPr>
        <w:instrText>outcome</w:instrText>
      </w:r>
      <w:r w:rsidRPr="001B355F">
        <w:instrText xml:space="preserve">. </w:instrText>
      </w:r>
      <w:r w:rsidRPr="001B355F">
        <w:rPr>
          <w:lang w:val="en-US"/>
        </w:rPr>
        <w:instrText>Newborn</w:instrText>
      </w:r>
      <w:r w:rsidRPr="001B355F">
        <w:instrText xml:space="preserve"> </w:instrText>
      </w:r>
      <w:r w:rsidRPr="001B355F">
        <w:rPr>
          <w:lang w:val="en-US"/>
        </w:rPr>
        <w:instrText>medical</w:instrText>
      </w:r>
      <w:r w:rsidRPr="001B355F">
        <w:instrText xml:space="preserve"> </w:instrText>
      </w:r>
      <w:r w:rsidRPr="001B355F">
        <w:rPr>
          <w:lang w:val="en-US"/>
        </w:rPr>
        <w:instrText>complications</w:instrText>
      </w:r>
      <w:r w:rsidRPr="001B355F">
        <w:instrText xml:space="preserve"> (</w:instrText>
      </w:r>
      <w:r w:rsidRPr="001B355F">
        <w:rPr>
          <w:lang w:val="en-US"/>
        </w:rPr>
        <w:instrText>e</w:instrText>
      </w:r>
      <w:r w:rsidRPr="001B355F">
        <w:instrText>.</w:instrText>
      </w:r>
      <w:r w:rsidRPr="001B355F">
        <w:rPr>
          <w:lang w:val="en-US"/>
        </w:rPr>
        <w:instrText>g</w:instrText>
      </w:r>
      <w:r w:rsidRPr="001B355F">
        <w:instrText xml:space="preserve">. </w:instrText>
      </w:r>
      <w:r w:rsidRPr="001B355F">
        <w:rPr>
          <w:lang w:val="en-US"/>
        </w:rPr>
        <w:instrText>prematurity</w:instrText>
      </w:r>
      <w:r w:rsidRPr="001B355F">
        <w:instrText xml:space="preserve">, </w:instrText>
      </w:r>
      <w:r w:rsidRPr="001B355F">
        <w:rPr>
          <w:lang w:val="en-US"/>
        </w:rPr>
        <w:instrText>low</w:instrText>
      </w:r>
      <w:r w:rsidRPr="001B355F">
        <w:instrText xml:space="preserve"> </w:instrText>
      </w:r>
      <w:r w:rsidRPr="001B355F">
        <w:rPr>
          <w:lang w:val="en-US"/>
        </w:rPr>
        <w:instrText>birth</w:instrText>
      </w:r>
      <w:r w:rsidRPr="001B355F">
        <w:instrText xml:space="preserve"> </w:instrText>
      </w:r>
      <w:r w:rsidRPr="001B355F">
        <w:rPr>
          <w:lang w:val="en-US"/>
        </w:rPr>
        <w:instrText>weight</w:instrText>
      </w:r>
      <w:r w:rsidRPr="001B355F">
        <w:instrText xml:space="preserve">, </w:instrText>
      </w:r>
      <w:r w:rsidRPr="001B355F">
        <w:rPr>
          <w:lang w:val="en-US"/>
        </w:rPr>
        <w:instrText>and</w:instrText>
      </w:r>
      <w:r w:rsidRPr="001B355F">
        <w:instrText xml:space="preserve"> </w:instrText>
      </w:r>
      <w:r w:rsidRPr="001B355F">
        <w:rPr>
          <w:lang w:val="en-US"/>
        </w:rPr>
        <w:instrText>respiratory</w:instrText>
      </w:r>
      <w:r w:rsidRPr="001B355F">
        <w:instrText xml:space="preserve"> </w:instrText>
      </w:r>
      <w:r w:rsidRPr="001B355F">
        <w:rPr>
          <w:lang w:val="en-US"/>
        </w:rPr>
        <w:instrText>distress</w:instrText>
      </w:r>
      <w:r w:rsidRPr="001B355F">
        <w:instrText xml:space="preserve">) </w:instrText>
      </w:r>
      <w:r w:rsidRPr="001B355F">
        <w:rPr>
          <w:lang w:val="en-US"/>
        </w:rPr>
        <w:instrText>were</w:instrText>
      </w:r>
      <w:r w:rsidRPr="001B355F">
        <w:instrText xml:space="preserve"> </w:instrText>
      </w:r>
      <w:r w:rsidRPr="001B355F">
        <w:rPr>
          <w:lang w:val="en-US"/>
        </w:rPr>
        <w:instrText>detected</w:instrText>
      </w:r>
      <w:r w:rsidRPr="001B355F">
        <w:instrText xml:space="preserve"> </w:instrText>
      </w:r>
      <w:r w:rsidRPr="001B355F">
        <w:rPr>
          <w:lang w:val="en-US"/>
        </w:rPr>
        <w:instrText>in</w:instrText>
      </w:r>
      <w:r w:rsidRPr="001B355F">
        <w:instrText xml:space="preserve"> 7 </w:instrText>
      </w:r>
      <w:r w:rsidRPr="001B355F">
        <w:rPr>
          <w:lang w:val="en-US"/>
        </w:rPr>
        <w:instrText>infants</w:instrText>
      </w:r>
      <w:r w:rsidRPr="001B355F">
        <w:instrText xml:space="preserve"> (16%) </w:instrText>
      </w:r>
      <w:r w:rsidRPr="001B355F">
        <w:rPr>
          <w:lang w:val="en-US"/>
        </w:rPr>
        <w:instrText>who</w:instrText>
      </w:r>
      <w:r w:rsidRPr="001B355F">
        <w:instrText xml:space="preserve"> </w:instrText>
      </w:r>
      <w:r w:rsidRPr="001B355F">
        <w:rPr>
          <w:lang w:val="en-US"/>
        </w:rPr>
        <w:instrText>were</w:instrText>
      </w:r>
      <w:r w:rsidRPr="001B355F">
        <w:instrText xml:space="preserve"> </w:instrText>
      </w:r>
      <w:r w:rsidRPr="001B355F">
        <w:rPr>
          <w:lang w:val="en-US"/>
        </w:rPr>
        <w:instrText>all</w:instrText>
      </w:r>
      <w:r w:rsidRPr="001B355F">
        <w:instrText xml:space="preserve"> </w:instrText>
      </w:r>
      <w:r w:rsidRPr="001B355F">
        <w:rPr>
          <w:lang w:val="en-US"/>
        </w:rPr>
        <w:instrText>successfully</w:instrText>
      </w:r>
      <w:r w:rsidRPr="001B355F">
        <w:instrText xml:space="preserve"> </w:instrText>
      </w:r>
      <w:r w:rsidRPr="001B355F">
        <w:rPr>
          <w:lang w:val="en-US"/>
        </w:rPr>
        <w:instrText>managed</w:instrText>
      </w:r>
      <w:r w:rsidRPr="001B355F">
        <w:instrText xml:space="preserve"> </w:instrText>
      </w:r>
      <w:r w:rsidRPr="001B355F">
        <w:rPr>
          <w:lang w:val="en-US"/>
        </w:rPr>
        <w:instrText>with</w:instrText>
      </w:r>
      <w:r w:rsidRPr="001B355F">
        <w:instrText xml:space="preserve"> </w:instrText>
      </w:r>
      <w:r w:rsidRPr="001B355F">
        <w:rPr>
          <w:lang w:val="en-US"/>
        </w:rPr>
        <w:instrText>conservative</w:instrText>
      </w:r>
      <w:r w:rsidRPr="001B355F">
        <w:instrText xml:space="preserve"> </w:instrText>
      </w:r>
      <w:r w:rsidRPr="001B355F">
        <w:rPr>
          <w:lang w:val="en-US"/>
        </w:rPr>
        <w:instrText>measures</w:instrText>
      </w:r>
      <w:r w:rsidRPr="001B355F">
        <w:instrText xml:space="preserve">. </w:instrText>
      </w:r>
      <w:r w:rsidRPr="001B355F">
        <w:rPr>
          <w:lang w:val="en-US"/>
        </w:rPr>
        <w:instrText>One</w:instrText>
      </w:r>
      <w:r w:rsidRPr="001B355F">
        <w:instrText xml:space="preserve"> </w:instrText>
      </w:r>
      <w:r w:rsidRPr="001B355F">
        <w:rPr>
          <w:lang w:val="en-US"/>
        </w:rPr>
        <w:instrText>infant</w:instrText>
      </w:r>
      <w:r w:rsidRPr="001B355F">
        <w:instrText xml:space="preserve"> </w:instrText>
      </w:r>
      <w:r w:rsidRPr="001B355F">
        <w:rPr>
          <w:lang w:val="en-US"/>
        </w:rPr>
        <w:instrText>developed</w:instrText>
      </w:r>
      <w:r w:rsidRPr="001B355F">
        <w:instrText xml:space="preserve"> </w:instrText>
      </w:r>
      <w:r w:rsidRPr="001B355F">
        <w:rPr>
          <w:lang w:val="en-US"/>
        </w:rPr>
        <w:instrText>cutaneous</w:instrText>
      </w:r>
      <w:r w:rsidRPr="001B355F">
        <w:instrText xml:space="preserve"> </w:instrText>
      </w:r>
      <w:r w:rsidRPr="001B355F">
        <w:rPr>
          <w:lang w:val="en-US"/>
        </w:rPr>
        <w:instrText>mastocytosis</w:instrText>
      </w:r>
      <w:r w:rsidRPr="001B355F">
        <w:instrText xml:space="preserve"> </w:instrText>
      </w:r>
      <w:r w:rsidRPr="001B355F">
        <w:rPr>
          <w:lang w:val="en-US"/>
        </w:rPr>
        <w:instrText>several</w:instrText>
      </w:r>
      <w:r w:rsidRPr="001B355F">
        <w:instrText xml:space="preserve"> </w:instrText>
      </w:r>
      <w:r w:rsidRPr="001B355F">
        <w:rPr>
          <w:lang w:val="en-US"/>
        </w:rPr>
        <w:instrText>years</w:instrText>
      </w:r>
      <w:r w:rsidRPr="001B355F">
        <w:instrText xml:space="preserve"> </w:instrText>
      </w:r>
      <w:r w:rsidRPr="001B355F">
        <w:rPr>
          <w:lang w:val="en-US"/>
        </w:rPr>
        <w:instrText>after</w:instrText>
      </w:r>
      <w:r w:rsidRPr="001B355F">
        <w:instrText xml:space="preserve"> </w:instrText>
      </w:r>
      <w:r w:rsidRPr="001B355F">
        <w:rPr>
          <w:lang w:val="en-US"/>
        </w:rPr>
        <w:instrText>birth</w:instrText>
      </w:r>
      <w:r w:rsidRPr="001B355F">
        <w:instrText xml:space="preserve">. </w:instrText>
      </w:r>
      <w:r w:rsidRPr="001B355F">
        <w:rPr>
          <w:lang w:val="en-US"/>
        </w:rPr>
        <w:instrText>Conclusions</w:instrText>
      </w:r>
      <w:r w:rsidRPr="001B355F">
        <w:instrText xml:space="preserve">: </w:instrText>
      </w:r>
      <w:r w:rsidRPr="001B355F">
        <w:rPr>
          <w:lang w:val="en-US"/>
        </w:rPr>
        <w:instrText>Mastocytosis</w:instrText>
      </w:r>
      <w:r w:rsidRPr="001B355F">
        <w:instrText xml:space="preserve"> </w:instrText>
      </w:r>
      <w:r w:rsidRPr="001B355F">
        <w:rPr>
          <w:lang w:val="en-US"/>
        </w:rPr>
        <w:instrText>has</w:instrText>
      </w:r>
      <w:r w:rsidRPr="001B355F">
        <w:instrText xml:space="preserve"> </w:instrText>
      </w:r>
      <w:r w:rsidRPr="001B355F">
        <w:rPr>
          <w:lang w:val="en-US"/>
        </w:rPr>
        <w:instrText>a</w:instrText>
      </w:r>
      <w:r w:rsidRPr="001B355F">
        <w:instrText xml:space="preserve"> </w:instrText>
      </w:r>
      <w:r w:rsidRPr="001B355F">
        <w:rPr>
          <w:lang w:val="en-US"/>
        </w:rPr>
        <w:instrText>heterogeneous</w:instrText>
      </w:r>
      <w:r w:rsidRPr="001B355F">
        <w:instrText xml:space="preserve"> </w:instrText>
      </w:r>
      <w:r w:rsidRPr="001B355F">
        <w:rPr>
          <w:lang w:val="en-US"/>
        </w:rPr>
        <w:instrText>clinical</w:instrText>
      </w:r>
      <w:r w:rsidRPr="001B355F">
        <w:instrText xml:space="preserve"> </w:instrText>
      </w:r>
      <w:r w:rsidRPr="001B355F">
        <w:rPr>
          <w:lang w:val="en-US"/>
        </w:rPr>
        <w:instrText>behavior</w:instrText>
      </w:r>
      <w:r w:rsidRPr="001B355F">
        <w:instrText xml:space="preserve"> </w:instrText>
      </w:r>
      <w:r w:rsidRPr="001B355F">
        <w:rPr>
          <w:lang w:val="en-US"/>
        </w:rPr>
        <w:instrText>during</w:instrText>
      </w:r>
      <w:r w:rsidRPr="001B355F">
        <w:instrText xml:space="preserve"> </w:instrText>
      </w:r>
      <w:r w:rsidRPr="001B355F">
        <w:rPr>
          <w:lang w:val="en-US"/>
        </w:rPr>
        <w:instrText>pregnancy</w:instrText>
      </w:r>
      <w:r w:rsidRPr="001B355F">
        <w:instrText xml:space="preserve">: </w:instrText>
      </w:r>
      <w:r w:rsidRPr="001B355F">
        <w:rPr>
          <w:lang w:val="en-US"/>
        </w:rPr>
        <w:instrText>the</w:instrText>
      </w:r>
      <w:r w:rsidRPr="001B355F">
        <w:instrText xml:space="preserve"> </w:instrText>
      </w:r>
      <w:r w:rsidRPr="001B355F">
        <w:rPr>
          <w:lang w:val="en-US"/>
        </w:rPr>
        <w:instrText>profile</w:instrText>
      </w:r>
      <w:r w:rsidRPr="001B355F">
        <w:instrText xml:space="preserve"> </w:instrText>
      </w:r>
      <w:r w:rsidRPr="001B355F">
        <w:rPr>
          <w:lang w:val="en-US"/>
        </w:rPr>
        <w:instrText>of</w:instrText>
      </w:r>
      <w:r w:rsidRPr="001B355F">
        <w:instrText xml:space="preserve"> </w:instrText>
      </w:r>
      <w:r w:rsidRPr="001B355F">
        <w:rPr>
          <w:lang w:val="en-US"/>
        </w:rPr>
        <w:instrText>MC</w:instrText>
      </w:r>
      <w:r w:rsidRPr="001B355F">
        <w:instrText>-</w:instrText>
      </w:r>
      <w:r w:rsidRPr="001B355F">
        <w:rPr>
          <w:lang w:val="en-US"/>
        </w:rPr>
        <w:instrText>related</w:instrText>
      </w:r>
      <w:r w:rsidRPr="001B355F">
        <w:instrText xml:space="preserve"> </w:instrText>
      </w:r>
      <w:r w:rsidRPr="001B355F">
        <w:rPr>
          <w:lang w:val="en-US"/>
        </w:rPr>
        <w:instrText>symptoms</w:instrText>
      </w:r>
      <w:r w:rsidRPr="001B355F">
        <w:instrText xml:space="preserve"> </w:instrText>
      </w:r>
      <w:r w:rsidRPr="001B355F">
        <w:rPr>
          <w:lang w:val="en-US"/>
        </w:rPr>
        <w:instrText>remained</w:instrText>
      </w:r>
      <w:r w:rsidRPr="001B355F">
        <w:instrText xml:space="preserve"> </w:instrText>
      </w:r>
      <w:r w:rsidRPr="001B355F">
        <w:rPr>
          <w:lang w:val="en-US"/>
        </w:rPr>
        <w:instrText>unchanged</w:instrText>
      </w:r>
      <w:r w:rsidRPr="001B355F">
        <w:instrText xml:space="preserve"> </w:instrText>
      </w:r>
      <w:r w:rsidRPr="001B355F">
        <w:rPr>
          <w:lang w:val="en-US"/>
        </w:rPr>
        <w:instrText>in</w:instrText>
      </w:r>
      <w:r w:rsidRPr="001B355F">
        <w:instrText xml:space="preserve"> </w:instrText>
      </w:r>
      <w:r w:rsidRPr="001B355F">
        <w:rPr>
          <w:lang w:val="en-US"/>
        </w:rPr>
        <w:instrText>half</w:instrText>
      </w:r>
      <w:r w:rsidRPr="001B355F">
        <w:instrText xml:space="preserve"> </w:instrText>
      </w:r>
      <w:r w:rsidRPr="001B355F">
        <w:rPr>
          <w:lang w:val="en-US"/>
        </w:rPr>
        <w:instrText>of</w:instrText>
      </w:r>
      <w:r w:rsidRPr="001B355F">
        <w:instrText xml:space="preserve"> </w:instrText>
      </w:r>
      <w:r w:rsidRPr="001B355F">
        <w:rPr>
          <w:lang w:val="en-US"/>
        </w:rPr>
        <w:instrText>the</w:instrText>
      </w:r>
      <w:r w:rsidRPr="001B355F">
        <w:instrText xml:space="preserve"> </w:instrText>
      </w:r>
      <w:r w:rsidRPr="001B355F">
        <w:rPr>
          <w:lang w:val="en-US"/>
        </w:rPr>
        <w:instrText>cases</w:instrText>
      </w:r>
      <w:r w:rsidRPr="001B355F">
        <w:instrText xml:space="preserve">, </w:instrText>
      </w:r>
      <w:r w:rsidRPr="001B355F">
        <w:rPr>
          <w:lang w:val="en-US"/>
        </w:rPr>
        <w:instrText>while</w:instrText>
      </w:r>
      <w:r w:rsidRPr="001B355F">
        <w:instrText xml:space="preserve"> </w:instrText>
      </w:r>
      <w:r w:rsidRPr="001B355F">
        <w:rPr>
          <w:lang w:val="en-US"/>
        </w:rPr>
        <w:instrText>in</w:instrText>
      </w:r>
      <w:r w:rsidRPr="001B355F">
        <w:instrText xml:space="preserve"> </w:instrText>
      </w:r>
      <w:r w:rsidRPr="001B355F">
        <w:rPr>
          <w:lang w:val="en-US"/>
        </w:rPr>
        <w:instrText>the</w:instrText>
      </w:r>
      <w:r w:rsidRPr="001B355F">
        <w:instrText xml:space="preserve"> </w:instrText>
      </w:r>
      <w:r w:rsidRPr="001B355F">
        <w:rPr>
          <w:lang w:val="en-US"/>
        </w:rPr>
        <w:instrText>other</w:instrText>
      </w:r>
      <w:r w:rsidRPr="001B355F">
        <w:instrText xml:space="preserve"> </w:instrText>
      </w:r>
      <w:r w:rsidRPr="001B355F">
        <w:rPr>
          <w:lang w:val="en-US"/>
        </w:rPr>
        <w:instrText>half</w:instrText>
      </w:r>
      <w:r w:rsidRPr="001B355F">
        <w:instrText xml:space="preserve"> </w:instrText>
      </w:r>
      <w:r w:rsidRPr="001B355F">
        <w:rPr>
          <w:lang w:val="en-US"/>
        </w:rPr>
        <w:instrText>pregnant</w:instrText>
      </w:r>
      <w:r w:rsidRPr="001B355F">
        <w:instrText xml:space="preserve"> </w:instrText>
      </w:r>
      <w:r w:rsidRPr="001B355F">
        <w:rPr>
          <w:lang w:val="en-US"/>
        </w:rPr>
        <w:instrText>women</w:instrText>
      </w:r>
      <w:r w:rsidRPr="001B355F">
        <w:instrText xml:space="preserve"> </w:instrText>
      </w:r>
      <w:r w:rsidRPr="001B355F">
        <w:rPr>
          <w:lang w:val="en-US"/>
        </w:rPr>
        <w:instrText>experienced</w:instrText>
      </w:r>
      <w:r w:rsidRPr="001B355F">
        <w:instrText xml:space="preserve"> </w:instrText>
      </w:r>
      <w:r w:rsidRPr="001B355F">
        <w:rPr>
          <w:lang w:val="en-US"/>
        </w:rPr>
        <w:instrText>either</w:instrText>
      </w:r>
      <w:r w:rsidRPr="001B355F">
        <w:instrText xml:space="preserve"> </w:instrText>
      </w:r>
      <w:r w:rsidRPr="001B355F">
        <w:rPr>
          <w:lang w:val="en-US"/>
        </w:rPr>
        <w:instrText>an</w:instrText>
      </w:r>
      <w:r w:rsidRPr="001B355F">
        <w:instrText xml:space="preserve"> </w:instrText>
      </w:r>
      <w:r w:rsidRPr="001B355F">
        <w:rPr>
          <w:lang w:val="en-US"/>
        </w:rPr>
        <w:instrText>improvement</w:instrText>
      </w:r>
      <w:r w:rsidRPr="001B355F">
        <w:instrText xml:space="preserve"> </w:instrText>
      </w:r>
      <w:r w:rsidRPr="001B355F">
        <w:rPr>
          <w:lang w:val="en-US"/>
        </w:rPr>
        <w:instrText>or</w:instrText>
      </w:r>
      <w:r w:rsidRPr="001B355F">
        <w:instrText xml:space="preserve"> </w:instrText>
      </w:r>
      <w:r w:rsidRPr="001B355F">
        <w:rPr>
          <w:lang w:val="en-US"/>
        </w:rPr>
        <w:instrText>an</w:instrText>
      </w:r>
      <w:r w:rsidRPr="001B355F">
        <w:instrText xml:space="preserve"> </w:instrText>
      </w:r>
      <w:r w:rsidRPr="001B355F">
        <w:rPr>
          <w:lang w:val="en-US"/>
        </w:rPr>
        <w:instrText>exacerbation</w:instrText>
      </w:r>
      <w:r w:rsidRPr="001B355F">
        <w:instrText xml:space="preserve"> </w:instrText>
      </w:r>
      <w:r w:rsidRPr="001B355F">
        <w:rPr>
          <w:lang w:val="en-US"/>
        </w:rPr>
        <w:instrText>of</w:instrText>
      </w:r>
      <w:r w:rsidRPr="001B355F">
        <w:instrText xml:space="preserve"> </w:instrText>
      </w:r>
      <w:r w:rsidRPr="001B355F">
        <w:rPr>
          <w:lang w:val="en-US"/>
        </w:rPr>
        <w:instrText>the</w:instrText>
      </w:r>
      <w:r w:rsidRPr="001B355F">
        <w:instrText xml:space="preserve"> </w:instrText>
      </w:r>
      <w:r w:rsidRPr="001B355F">
        <w:rPr>
          <w:lang w:val="en-US"/>
        </w:rPr>
        <w:instrText>symptoms</w:instrText>
      </w:r>
      <w:r w:rsidRPr="001B355F">
        <w:instrText xml:space="preserve">, </w:instrText>
      </w:r>
      <w:r w:rsidRPr="001B355F">
        <w:rPr>
          <w:lang w:val="en-US"/>
        </w:rPr>
        <w:instrText>with</w:instrText>
      </w:r>
      <w:r w:rsidRPr="001B355F">
        <w:instrText xml:space="preserve"> </w:instrText>
      </w:r>
      <w:r w:rsidRPr="001B355F">
        <w:rPr>
          <w:lang w:val="en-US"/>
        </w:rPr>
        <w:instrText>the</w:instrText>
      </w:r>
      <w:r w:rsidRPr="001B355F">
        <w:instrText xml:space="preserve"> </w:instrText>
      </w:r>
      <w:r w:rsidRPr="001B355F">
        <w:rPr>
          <w:lang w:val="en-US"/>
        </w:rPr>
        <w:instrText>manifestation</w:instrText>
      </w:r>
      <w:r w:rsidRPr="001B355F">
        <w:instrText xml:space="preserve"> </w:instrText>
      </w:r>
      <w:r w:rsidRPr="001B355F">
        <w:rPr>
          <w:lang w:val="en-US"/>
        </w:rPr>
        <w:instrText>of</w:instrText>
      </w:r>
      <w:r w:rsidRPr="001B355F">
        <w:instrText xml:space="preserve"> </w:instrText>
      </w:r>
      <w:r w:rsidRPr="001B355F">
        <w:rPr>
          <w:lang w:val="en-US"/>
        </w:rPr>
        <w:instrText>ISM</w:instrText>
      </w:r>
      <w:r w:rsidRPr="001B355F">
        <w:instrText xml:space="preserve"> </w:instrText>
      </w:r>
      <w:r w:rsidRPr="001B355F">
        <w:rPr>
          <w:lang w:val="en-US"/>
        </w:rPr>
        <w:instrText>during</w:instrText>
      </w:r>
      <w:r w:rsidRPr="001B355F">
        <w:instrText xml:space="preserve"> </w:instrText>
      </w:r>
      <w:r w:rsidRPr="001B355F">
        <w:rPr>
          <w:lang w:val="en-US"/>
        </w:rPr>
        <w:instrText>pregnancy</w:instrText>
      </w:r>
      <w:r w:rsidRPr="001B355F">
        <w:instrText xml:space="preserve"> </w:instrText>
      </w:r>
      <w:r w:rsidRPr="001B355F">
        <w:rPr>
          <w:lang w:val="en-US"/>
        </w:rPr>
        <w:instrText>in</w:instrText>
      </w:r>
      <w:r w:rsidRPr="001B355F">
        <w:instrText xml:space="preserve"> 1 </w:instrText>
      </w:r>
      <w:r w:rsidRPr="001B355F">
        <w:rPr>
          <w:lang w:val="en-US"/>
        </w:rPr>
        <w:instrText>case</w:instrText>
      </w:r>
      <w:r w:rsidRPr="001B355F">
        <w:instrText xml:space="preserve">. </w:instrText>
      </w:r>
      <w:r w:rsidRPr="001B355F">
        <w:rPr>
          <w:lang w:val="en-US"/>
        </w:rPr>
        <w:instrText>To</w:instrText>
      </w:r>
      <w:r w:rsidRPr="001B355F">
        <w:instrText xml:space="preserve"> </w:instrText>
      </w:r>
      <w:r w:rsidRPr="001B355F">
        <w:rPr>
          <w:lang w:val="en-US"/>
        </w:rPr>
        <w:instrText>prevent</w:instrText>
      </w:r>
      <w:r w:rsidRPr="001B355F">
        <w:instrText xml:space="preserve"> </w:instrText>
      </w:r>
      <w:r w:rsidRPr="001B355F">
        <w:rPr>
          <w:lang w:val="en-US"/>
        </w:rPr>
        <w:instrText>potential</w:instrText>
      </w:r>
      <w:r w:rsidRPr="001B355F">
        <w:instrText xml:space="preserve"> </w:instrText>
      </w:r>
      <w:r w:rsidRPr="001B355F">
        <w:rPr>
          <w:lang w:val="en-US"/>
        </w:rPr>
        <w:instrText>life</w:instrText>
      </w:r>
      <w:r w:rsidRPr="001B355F">
        <w:instrText>-</w:instrText>
      </w:r>
      <w:r w:rsidRPr="001B355F">
        <w:rPr>
          <w:lang w:val="en-US"/>
        </w:rPr>
        <w:instrText>threatening</w:instrText>
      </w:r>
      <w:r w:rsidRPr="001B355F">
        <w:instrText xml:space="preserve"> </w:instrText>
      </w:r>
      <w:r w:rsidRPr="001B355F">
        <w:rPr>
          <w:lang w:val="en-US"/>
        </w:rPr>
        <w:instrText>MC</w:instrText>
      </w:r>
      <w:r w:rsidRPr="001B355F">
        <w:instrText>-</w:instrText>
      </w:r>
      <w:r w:rsidRPr="001B355F">
        <w:rPr>
          <w:lang w:val="en-US"/>
        </w:rPr>
        <w:instrText>related</w:instrText>
      </w:r>
      <w:r w:rsidRPr="001B355F">
        <w:instrText xml:space="preserve"> </w:instrText>
      </w:r>
      <w:r w:rsidRPr="001B355F">
        <w:rPr>
          <w:lang w:val="en-US"/>
        </w:rPr>
        <w:instrText>symptoms</w:instrText>
      </w:r>
      <w:r w:rsidRPr="001B355F">
        <w:instrText xml:space="preserve">, </w:instrText>
      </w:r>
      <w:r w:rsidRPr="001B355F">
        <w:rPr>
          <w:lang w:val="en-US"/>
        </w:rPr>
        <w:instrText>adequate</w:instrText>
      </w:r>
      <w:r w:rsidRPr="001B355F">
        <w:instrText xml:space="preserve"> </w:instrText>
      </w:r>
      <w:r w:rsidRPr="001B355F">
        <w:rPr>
          <w:lang w:val="en-US"/>
        </w:rPr>
        <w:instrText>prophylactic</w:instrText>
      </w:r>
      <w:r w:rsidRPr="001B355F">
        <w:instrText xml:space="preserve"> </w:instrText>
      </w:r>
      <w:r w:rsidRPr="001B355F">
        <w:rPr>
          <w:lang w:val="en-US"/>
        </w:rPr>
        <w:instrText>antimediator</w:instrText>
      </w:r>
      <w:r w:rsidRPr="001B355F">
        <w:instrText xml:space="preserve"> </w:instrText>
      </w:r>
      <w:r w:rsidRPr="001B355F">
        <w:rPr>
          <w:lang w:val="en-US"/>
        </w:rPr>
        <w:instrText>therapy</w:instrText>
      </w:r>
      <w:r w:rsidRPr="001B355F">
        <w:instrText xml:space="preserve"> </w:instrText>
      </w:r>
      <w:r w:rsidRPr="001B355F">
        <w:rPr>
          <w:lang w:val="en-US"/>
        </w:rPr>
        <w:instrText>intrapartum</w:instrText>
      </w:r>
      <w:r w:rsidRPr="001B355F">
        <w:instrText xml:space="preserve"> </w:instrText>
      </w:r>
      <w:r w:rsidRPr="001B355F">
        <w:rPr>
          <w:lang w:val="en-US"/>
        </w:rPr>
        <w:instrText>should</w:instrText>
      </w:r>
      <w:r w:rsidRPr="001B355F">
        <w:instrText xml:space="preserve"> </w:instrText>
      </w:r>
      <w:r w:rsidRPr="001B355F">
        <w:rPr>
          <w:lang w:val="en-US"/>
        </w:rPr>
        <w:instrText>be</w:instrText>
      </w:r>
      <w:r w:rsidRPr="001B355F">
        <w:instrText xml:space="preserve"> </w:instrText>
      </w:r>
      <w:r w:rsidRPr="001B355F">
        <w:rPr>
          <w:lang w:val="en-US"/>
        </w:rPr>
        <w:instrText>systematically</w:instrText>
      </w:r>
      <w:r w:rsidRPr="001B355F">
        <w:instrText xml:space="preserve"> </w:instrText>
      </w:r>
      <w:r w:rsidRPr="001B355F">
        <w:rPr>
          <w:lang w:val="en-US"/>
        </w:rPr>
        <w:instrText>administered</w:instrText>
      </w:r>
      <w:r w:rsidRPr="001B355F">
        <w:instrText xml:space="preserve">. </w:instrText>
      </w:r>
      <w:r w:rsidRPr="001B355F">
        <w:rPr>
          <w:lang w:val="en-US"/>
        </w:rPr>
        <w:instrText>The</w:instrText>
      </w:r>
      <w:r w:rsidRPr="001B355F">
        <w:instrText xml:space="preserve"> </w:instrText>
      </w:r>
      <w:r w:rsidRPr="001B355F">
        <w:rPr>
          <w:lang w:val="en-US"/>
        </w:rPr>
        <w:instrText>absence</w:instrText>
      </w:r>
      <w:r w:rsidRPr="001B355F">
        <w:instrText xml:space="preserve"> </w:instrText>
      </w:r>
      <w:r w:rsidRPr="001B355F">
        <w:rPr>
          <w:lang w:val="en-US"/>
        </w:rPr>
        <w:instrText>of</w:instrText>
      </w:r>
      <w:r w:rsidRPr="001B355F">
        <w:instrText xml:space="preserve"> </w:instrText>
      </w:r>
      <w:r w:rsidRPr="001B355F">
        <w:rPr>
          <w:lang w:val="en-US"/>
        </w:rPr>
        <w:instrText>both</w:instrText>
      </w:r>
      <w:r w:rsidRPr="001B355F">
        <w:instrText xml:space="preserve"> </w:instrText>
      </w:r>
      <w:r w:rsidRPr="001B355F">
        <w:rPr>
          <w:lang w:val="en-US"/>
        </w:rPr>
        <w:instrText>maternal</w:instrText>
      </w:r>
      <w:r w:rsidRPr="001B355F">
        <w:instrText xml:space="preserve"> </w:instrText>
      </w:r>
      <w:r w:rsidRPr="001B355F">
        <w:rPr>
          <w:lang w:val="en-US"/>
        </w:rPr>
        <w:instrText>and</w:instrText>
      </w:r>
      <w:r w:rsidRPr="001B355F">
        <w:instrText xml:space="preserve"> </w:instrText>
      </w:r>
      <w:r w:rsidRPr="001B355F">
        <w:rPr>
          <w:lang w:val="en-US"/>
        </w:rPr>
        <w:instrText>infant</w:instrText>
      </w:r>
      <w:r w:rsidRPr="001B355F">
        <w:instrText xml:space="preserve"> </w:instrText>
      </w:r>
      <w:r w:rsidRPr="001B355F">
        <w:rPr>
          <w:lang w:val="en-US"/>
        </w:rPr>
        <w:instrText>severe</w:instrText>
      </w:r>
      <w:r w:rsidRPr="001B355F">
        <w:instrText xml:space="preserve"> </w:instrText>
      </w:r>
      <w:r w:rsidRPr="001B355F">
        <w:rPr>
          <w:lang w:val="en-US"/>
        </w:rPr>
        <w:instrText>complications</w:instrText>
      </w:r>
      <w:r w:rsidRPr="001B355F">
        <w:instrText xml:space="preserve"> </w:instrText>
      </w:r>
      <w:r w:rsidRPr="001B355F">
        <w:rPr>
          <w:lang w:val="en-US"/>
        </w:rPr>
        <w:instrText>suggests</w:instrText>
      </w:r>
      <w:r w:rsidRPr="001B355F">
        <w:instrText xml:space="preserve"> </w:instrText>
      </w:r>
      <w:r w:rsidRPr="001B355F">
        <w:rPr>
          <w:lang w:val="en-US"/>
        </w:rPr>
        <w:instrText>that</w:instrText>
      </w:r>
      <w:r w:rsidRPr="001B355F">
        <w:instrText xml:space="preserve"> </w:instrText>
      </w:r>
      <w:r w:rsidRPr="001B355F">
        <w:rPr>
          <w:lang w:val="en-US"/>
        </w:rPr>
        <w:instrText>patients</w:instrText>
      </w:r>
      <w:r w:rsidRPr="001B355F">
        <w:instrText xml:space="preserve"> </w:instrText>
      </w:r>
      <w:r w:rsidRPr="001B355F">
        <w:rPr>
          <w:lang w:val="en-US"/>
        </w:rPr>
        <w:instrText>with</w:instrText>
      </w:r>
      <w:r w:rsidRPr="001B355F">
        <w:instrText xml:space="preserve"> </w:instrText>
      </w:r>
      <w:r w:rsidRPr="001B355F">
        <w:rPr>
          <w:lang w:val="en-US"/>
        </w:rPr>
        <w:instrText>nonaggressive</w:instrText>
      </w:r>
      <w:r w:rsidRPr="001B355F">
        <w:instrText xml:space="preserve"> </w:instrText>
      </w:r>
      <w:r w:rsidRPr="001B355F">
        <w:rPr>
          <w:lang w:val="en-US"/>
        </w:rPr>
        <w:instrText>categories</w:instrText>
      </w:r>
      <w:r w:rsidRPr="001B355F">
        <w:instrText xml:space="preserve"> </w:instrText>
      </w:r>
      <w:r w:rsidRPr="001B355F">
        <w:rPr>
          <w:lang w:val="en-US"/>
        </w:rPr>
        <w:instrText>of</w:instrText>
      </w:r>
      <w:r w:rsidRPr="001B355F">
        <w:instrText xml:space="preserve"> </w:instrText>
      </w:r>
      <w:r w:rsidRPr="001B355F">
        <w:rPr>
          <w:lang w:val="en-US"/>
        </w:rPr>
        <w:instrText>mastocytosis</w:instrText>
      </w:r>
      <w:r w:rsidRPr="001B355F">
        <w:instrText xml:space="preserve"> </w:instrText>
      </w:r>
      <w:r w:rsidRPr="001B355F">
        <w:rPr>
          <w:lang w:val="en-US"/>
        </w:rPr>
        <w:instrText>should</w:instrText>
      </w:r>
      <w:r w:rsidRPr="001B355F">
        <w:instrText xml:space="preserve"> </w:instrText>
      </w:r>
      <w:r w:rsidRPr="001B355F">
        <w:rPr>
          <w:lang w:val="en-US"/>
        </w:rPr>
        <w:instrText>not</w:instrText>
      </w:r>
      <w:r w:rsidRPr="001B355F">
        <w:instrText xml:space="preserve"> </w:instrText>
      </w:r>
      <w:r w:rsidRPr="001B355F">
        <w:rPr>
          <w:lang w:val="en-US"/>
        </w:rPr>
        <w:instrText>be</w:instrText>
      </w:r>
      <w:r w:rsidRPr="001B355F">
        <w:instrText xml:space="preserve"> </w:instrText>
      </w:r>
      <w:r w:rsidRPr="001B355F">
        <w:rPr>
          <w:lang w:val="en-US"/>
        </w:rPr>
        <w:instrText>advised</w:instrText>
      </w:r>
      <w:r w:rsidRPr="001B355F">
        <w:instrText xml:space="preserve"> </w:instrText>
      </w:r>
      <w:r w:rsidRPr="001B355F">
        <w:rPr>
          <w:lang w:val="en-US"/>
        </w:rPr>
        <w:instrText>against</w:instrText>
      </w:r>
      <w:r w:rsidRPr="001B355F">
        <w:instrText xml:space="preserve"> </w:instrText>
      </w:r>
      <w:r w:rsidRPr="001B355F">
        <w:rPr>
          <w:lang w:val="en-US"/>
        </w:rPr>
        <w:instrText>pregnancy</w:instrText>
      </w:r>
      <w:r w:rsidRPr="001B355F">
        <w:instrText xml:space="preserve">. </w:instrText>
      </w:r>
      <w:r w:rsidRPr="001B355F">
        <w:rPr>
          <w:lang w:val="en-US"/>
        </w:rPr>
        <w:instrText>Copyright</w:instrText>
      </w:r>
      <w:r w:rsidRPr="001B355F">
        <w:instrText xml:space="preserve"> \</w:instrText>
      </w:r>
      <w:r w:rsidRPr="001B355F">
        <w:rPr>
          <w:lang w:val="en-US"/>
        </w:rPr>
        <w:instrText>u</w:instrText>
      </w:r>
      <w:r w:rsidRPr="001B355F">
        <w:instrText>00</w:instrText>
      </w:r>
      <w:r w:rsidRPr="001B355F">
        <w:rPr>
          <w:lang w:val="en-US"/>
        </w:rPr>
        <w:instrText>a</w:instrText>
      </w:r>
      <w:r w:rsidRPr="001B355F">
        <w:instrText xml:space="preserve">9 2011 </w:instrText>
      </w:r>
      <w:r w:rsidRPr="001B355F">
        <w:rPr>
          <w:lang w:val="en-US"/>
        </w:rPr>
        <w:instrText>S</w:instrText>
      </w:r>
      <w:r w:rsidRPr="001B355F">
        <w:instrText xml:space="preserve">. </w:instrText>
      </w:r>
      <w:r w:rsidRPr="001B355F">
        <w:rPr>
          <w:lang w:val="en-US"/>
        </w:rPr>
        <w:instrText>Karger</w:instrText>
      </w:r>
      <w:r w:rsidRPr="001B355F">
        <w:instrText xml:space="preserve"> </w:instrText>
      </w:r>
      <w:r w:rsidRPr="001B355F">
        <w:rPr>
          <w:lang w:val="en-US"/>
        </w:rPr>
        <w:instrText>AG</w:instrText>
      </w:r>
      <w:r w:rsidRPr="001B355F">
        <w:instrText xml:space="preserve">, </w:instrText>
      </w:r>
      <w:r w:rsidRPr="001B355F">
        <w:rPr>
          <w:lang w:val="en-US"/>
        </w:rPr>
        <w:instrText>Basel</w:instrText>
      </w:r>
      <w:r w:rsidRPr="001B355F">
        <w:instrText>.", "</w:instrText>
      </w:r>
      <w:r w:rsidRPr="001B355F">
        <w:rPr>
          <w:lang w:val="en-US"/>
        </w:rPr>
        <w:instrText>author</w:instrText>
      </w:r>
      <w:r w:rsidRPr="001B355F">
        <w:instrText>" : [ { "</w:instrText>
      </w:r>
      <w:r w:rsidRPr="001B355F">
        <w:rPr>
          <w:lang w:val="en-US"/>
        </w:rPr>
        <w:instrText>dropping</w:instrText>
      </w:r>
      <w:r w:rsidRPr="001B355F">
        <w:instrText>-</w:instrText>
      </w:r>
      <w:r w:rsidRPr="001B355F">
        <w:rPr>
          <w:lang w:val="en-US"/>
        </w:rPr>
        <w:instrText>particle</w:instrText>
      </w:r>
      <w:r w:rsidRPr="001B355F">
        <w:instrText>" : "", "</w:instrText>
      </w:r>
      <w:r w:rsidRPr="001B355F">
        <w:rPr>
          <w:lang w:val="en-US"/>
        </w:rPr>
        <w:instrText>family</w:instrText>
      </w:r>
      <w:r w:rsidRPr="001B355F">
        <w:instrText>" : "</w:instrText>
      </w:r>
      <w:r w:rsidRPr="001B355F">
        <w:rPr>
          <w:lang w:val="en-US"/>
        </w:rPr>
        <w:instrText>Matito</w:instrText>
      </w:r>
      <w:r w:rsidRPr="001B355F">
        <w:instrText>", "</w:instrText>
      </w:r>
      <w:r w:rsidRPr="001B355F">
        <w:rPr>
          <w:lang w:val="en-US"/>
        </w:rPr>
        <w:instrText>given</w:instrText>
      </w:r>
      <w:r w:rsidRPr="001B355F">
        <w:instrText>" : "</w:instrText>
      </w:r>
      <w:r w:rsidRPr="001B355F">
        <w:rPr>
          <w:lang w:val="en-US"/>
        </w:rPr>
        <w:instrText>A</w:instrText>
      </w:r>
      <w:r w:rsidRPr="001B355F">
        <w:instrText>.", "</w:instrText>
      </w:r>
      <w:r w:rsidRPr="001B355F">
        <w:rPr>
          <w:lang w:val="en-US"/>
        </w:rPr>
        <w:instrText>non</w:instrText>
      </w:r>
      <w:r w:rsidRPr="001B355F">
        <w:instrText>-</w:instrText>
      </w:r>
      <w:r w:rsidRPr="001B355F">
        <w:rPr>
          <w:lang w:val="en-US"/>
        </w:rPr>
        <w:instrText>dropping</w:instrText>
      </w:r>
      <w:r w:rsidRPr="001B355F">
        <w:instrText>-</w:instrText>
      </w:r>
      <w:r w:rsidRPr="001B355F">
        <w:rPr>
          <w:lang w:val="en-US"/>
        </w:rPr>
        <w:instrText>particle</w:instrText>
      </w:r>
      <w:r w:rsidRPr="001B355F">
        <w:instrText>" : "", "</w:instrText>
      </w:r>
      <w:r w:rsidRPr="001B355F">
        <w:rPr>
          <w:lang w:val="en-US"/>
        </w:rPr>
        <w:instrText>parse</w:instrText>
      </w:r>
      <w:r w:rsidRPr="001B355F">
        <w:instrText>-</w:instrText>
      </w:r>
      <w:r w:rsidRPr="001B355F">
        <w:rPr>
          <w:lang w:val="en-US"/>
        </w:rPr>
        <w:instrText>names</w:instrText>
      </w:r>
      <w:r w:rsidRPr="001B355F">
        <w:instrText xml:space="preserve">" : </w:instrText>
      </w:r>
      <w:r w:rsidRPr="001B355F">
        <w:rPr>
          <w:lang w:val="en-US"/>
        </w:rPr>
        <w:instrText>false</w:instrText>
      </w:r>
      <w:r w:rsidRPr="001B355F">
        <w:instrText>, "</w:instrText>
      </w:r>
      <w:r w:rsidRPr="001B355F">
        <w:rPr>
          <w:lang w:val="en-US"/>
        </w:rPr>
        <w:instrText>suffix</w:instrText>
      </w:r>
      <w:r w:rsidRPr="001B355F">
        <w:instrText>" : "" }, { "</w:instrText>
      </w:r>
      <w:r w:rsidRPr="001B355F">
        <w:rPr>
          <w:lang w:val="en-US"/>
        </w:rPr>
        <w:instrText>dropping</w:instrText>
      </w:r>
      <w:r w:rsidRPr="001B355F">
        <w:instrText>-</w:instrText>
      </w:r>
      <w:r w:rsidRPr="001B355F">
        <w:rPr>
          <w:lang w:val="en-US"/>
        </w:rPr>
        <w:instrText>particle</w:instrText>
      </w:r>
      <w:r w:rsidRPr="001B355F">
        <w:instrText>" : "", "</w:instrText>
      </w:r>
      <w:r w:rsidRPr="001B355F">
        <w:rPr>
          <w:lang w:val="en-US"/>
        </w:rPr>
        <w:instrText>family</w:instrText>
      </w:r>
      <w:r w:rsidRPr="001B355F">
        <w:instrText>" : "\</w:instrText>
      </w:r>
      <w:r w:rsidRPr="001B355F">
        <w:rPr>
          <w:lang w:val="en-US"/>
        </w:rPr>
        <w:instrText>u</w:instrText>
      </w:r>
      <w:r w:rsidRPr="001B355F">
        <w:instrText>00</w:instrText>
      </w:r>
      <w:r w:rsidRPr="001B355F">
        <w:rPr>
          <w:lang w:val="en-US"/>
        </w:rPr>
        <w:instrText>c</w:instrText>
      </w:r>
      <w:r w:rsidRPr="001B355F">
        <w:instrText>1</w:instrText>
      </w:r>
      <w:r w:rsidRPr="001B355F">
        <w:rPr>
          <w:lang w:val="en-US"/>
        </w:rPr>
        <w:instrText>lvarez</w:instrText>
      </w:r>
      <w:r w:rsidRPr="001B355F">
        <w:instrText>-</w:instrText>
      </w:r>
      <w:r w:rsidRPr="001B355F">
        <w:rPr>
          <w:lang w:val="en-US"/>
        </w:rPr>
        <w:instrText>Twose</w:instrText>
      </w:r>
      <w:r w:rsidRPr="001B355F">
        <w:instrText>", "</w:instrText>
      </w:r>
      <w:r w:rsidRPr="001B355F">
        <w:rPr>
          <w:lang w:val="en-US"/>
        </w:rPr>
        <w:instrText>given</w:instrText>
      </w:r>
      <w:r w:rsidRPr="001B355F">
        <w:instrText>" : "</w:instrText>
      </w:r>
      <w:r w:rsidRPr="001B355F">
        <w:rPr>
          <w:lang w:val="en-US"/>
        </w:rPr>
        <w:instrText>I</w:instrText>
      </w:r>
      <w:r w:rsidRPr="001B355F">
        <w:instrText>.", "</w:instrText>
      </w:r>
      <w:r w:rsidRPr="001B355F">
        <w:rPr>
          <w:lang w:val="en-US"/>
        </w:rPr>
        <w:instrText>non</w:instrText>
      </w:r>
      <w:r w:rsidRPr="001B355F">
        <w:instrText>-</w:instrText>
      </w:r>
      <w:r w:rsidRPr="001B355F">
        <w:rPr>
          <w:lang w:val="en-US"/>
        </w:rPr>
        <w:instrText>dropping</w:instrText>
      </w:r>
      <w:r w:rsidRPr="001B355F">
        <w:instrText>-</w:instrText>
      </w:r>
      <w:r w:rsidRPr="001B355F">
        <w:rPr>
          <w:lang w:val="en-US"/>
        </w:rPr>
        <w:instrText>particle</w:instrText>
      </w:r>
      <w:r w:rsidRPr="001B355F">
        <w:instrText>" : "", "</w:instrText>
      </w:r>
      <w:r w:rsidRPr="001B355F">
        <w:rPr>
          <w:lang w:val="en-US"/>
        </w:rPr>
        <w:instrText>parse</w:instrText>
      </w:r>
      <w:r w:rsidRPr="001B355F">
        <w:instrText>-</w:instrText>
      </w:r>
      <w:r w:rsidRPr="001B355F">
        <w:rPr>
          <w:lang w:val="en-US"/>
        </w:rPr>
        <w:instrText>names</w:instrText>
      </w:r>
      <w:r w:rsidRPr="001B355F">
        <w:instrText xml:space="preserve">" : </w:instrText>
      </w:r>
      <w:r w:rsidRPr="001B355F">
        <w:rPr>
          <w:lang w:val="en-US"/>
        </w:rPr>
        <w:instrText>false</w:instrText>
      </w:r>
      <w:r w:rsidRPr="001B355F">
        <w:instrText>, "</w:instrText>
      </w:r>
      <w:r w:rsidRPr="001B355F">
        <w:rPr>
          <w:lang w:val="en-US"/>
        </w:rPr>
        <w:instrText>suffix</w:instrText>
      </w:r>
      <w:r w:rsidRPr="001B355F">
        <w:instrText>" : "" }, { "</w:instrText>
      </w:r>
      <w:r w:rsidRPr="001B355F">
        <w:rPr>
          <w:lang w:val="en-US"/>
        </w:rPr>
        <w:instrText>dropping</w:instrText>
      </w:r>
      <w:r w:rsidRPr="001B355F">
        <w:instrText>-</w:instrText>
      </w:r>
      <w:r w:rsidRPr="001B355F">
        <w:rPr>
          <w:lang w:val="en-US"/>
        </w:rPr>
        <w:instrText>particle</w:instrText>
      </w:r>
      <w:r w:rsidRPr="001B355F">
        <w:instrText>" : "", "</w:instrText>
      </w:r>
      <w:r w:rsidRPr="001B355F">
        <w:rPr>
          <w:lang w:val="en-US"/>
        </w:rPr>
        <w:instrText>family</w:instrText>
      </w:r>
      <w:r w:rsidRPr="001B355F">
        <w:instrText>" : "</w:instrText>
      </w:r>
      <w:r w:rsidRPr="001B355F">
        <w:rPr>
          <w:lang w:val="en-US"/>
        </w:rPr>
        <w:instrText>Morgado</w:instrText>
      </w:r>
      <w:r w:rsidRPr="001B355F">
        <w:instrText>", "</w:instrText>
      </w:r>
      <w:r w:rsidRPr="001B355F">
        <w:rPr>
          <w:lang w:val="en-US"/>
        </w:rPr>
        <w:instrText>given</w:instrText>
      </w:r>
      <w:r w:rsidRPr="001B355F">
        <w:instrText>" : "</w:instrText>
      </w:r>
      <w:r w:rsidRPr="001B355F">
        <w:rPr>
          <w:lang w:val="en-US"/>
        </w:rPr>
        <w:instrText>J</w:instrText>
      </w:r>
      <w:r w:rsidRPr="001B355F">
        <w:instrText xml:space="preserve">. </w:instrText>
      </w:r>
      <w:r w:rsidRPr="001B355F">
        <w:rPr>
          <w:lang w:val="en-US"/>
        </w:rPr>
        <w:instrText>M</w:instrText>
      </w:r>
      <w:r w:rsidRPr="001B355F">
        <w:instrText>.", "</w:instrText>
      </w:r>
      <w:r w:rsidRPr="001B355F">
        <w:rPr>
          <w:lang w:val="en-US"/>
        </w:rPr>
        <w:instrText>non</w:instrText>
      </w:r>
      <w:r w:rsidRPr="001B355F">
        <w:instrText>-</w:instrText>
      </w:r>
      <w:r w:rsidRPr="001B355F">
        <w:rPr>
          <w:lang w:val="en-US"/>
        </w:rPr>
        <w:instrText>dropping</w:instrText>
      </w:r>
      <w:r w:rsidRPr="001B355F">
        <w:instrText>-</w:instrText>
      </w:r>
      <w:r w:rsidRPr="001B355F">
        <w:rPr>
          <w:lang w:val="en-US"/>
        </w:rPr>
        <w:instrText>particle</w:instrText>
      </w:r>
      <w:r w:rsidRPr="001B355F">
        <w:instrText>" : "", "</w:instrText>
      </w:r>
      <w:r w:rsidRPr="001B355F">
        <w:rPr>
          <w:lang w:val="en-US"/>
        </w:rPr>
        <w:instrText>parse</w:instrText>
      </w:r>
      <w:r w:rsidRPr="001B355F">
        <w:instrText>-</w:instrText>
      </w:r>
      <w:r w:rsidRPr="001B355F">
        <w:rPr>
          <w:lang w:val="en-US"/>
        </w:rPr>
        <w:instrText>names</w:instrText>
      </w:r>
      <w:r w:rsidRPr="001B355F">
        <w:instrText xml:space="preserve">" : </w:instrText>
      </w:r>
      <w:r w:rsidRPr="001B355F">
        <w:rPr>
          <w:lang w:val="en-US"/>
        </w:rPr>
        <w:instrText>false</w:instrText>
      </w:r>
      <w:r w:rsidRPr="001B355F">
        <w:instrText>, "</w:instrText>
      </w:r>
      <w:r w:rsidRPr="001B355F">
        <w:rPr>
          <w:lang w:val="en-US"/>
        </w:rPr>
        <w:instrText>suffix</w:instrText>
      </w:r>
      <w:r w:rsidRPr="001B355F">
        <w:instrText>" : "" }, { "</w:instrText>
      </w:r>
      <w:r w:rsidRPr="001B355F">
        <w:rPr>
          <w:lang w:val="en-US"/>
        </w:rPr>
        <w:instrText>dropping</w:instrText>
      </w:r>
      <w:r w:rsidRPr="001B355F">
        <w:instrText>-</w:instrText>
      </w:r>
      <w:r w:rsidRPr="001B355F">
        <w:rPr>
          <w:lang w:val="en-US"/>
        </w:rPr>
        <w:instrText>particle</w:instrText>
      </w:r>
      <w:r w:rsidRPr="001B355F">
        <w:instrText>" : "", "</w:instrText>
      </w:r>
      <w:r w:rsidRPr="001B355F">
        <w:rPr>
          <w:lang w:val="en-US"/>
        </w:rPr>
        <w:instrText>family</w:instrText>
      </w:r>
      <w:r w:rsidRPr="001B355F">
        <w:instrText>" : "</w:instrText>
      </w:r>
      <w:r w:rsidRPr="001B355F">
        <w:rPr>
          <w:lang w:val="en-US"/>
        </w:rPr>
        <w:instrText>S</w:instrText>
      </w:r>
      <w:r w:rsidRPr="001B355F">
        <w:instrText>\</w:instrText>
      </w:r>
      <w:r w:rsidRPr="001B355F">
        <w:rPr>
          <w:lang w:val="en-US"/>
        </w:rPr>
        <w:instrText>u</w:instrText>
      </w:r>
      <w:r w:rsidRPr="001B355F">
        <w:instrText>00</w:instrText>
      </w:r>
      <w:r w:rsidRPr="001B355F">
        <w:rPr>
          <w:lang w:val="en-US"/>
        </w:rPr>
        <w:instrText>e</w:instrText>
      </w:r>
      <w:r w:rsidRPr="001B355F">
        <w:instrText>1</w:instrText>
      </w:r>
      <w:r w:rsidRPr="001B355F">
        <w:rPr>
          <w:lang w:val="en-US"/>
        </w:rPr>
        <w:instrText>nchez</w:instrText>
      </w:r>
      <w:r w:rsidRPr="001B355F">
        <w:instrText>-</w:instrText>
      </w:r>
      <w:r w:rsidRPr="001B355F">
        <w:rPr>
          <w:lang w:val="en-US"/>
        </w:rPr>
        <w:instrText>Mu</w:instrText>
      </w:r>
      <w:r w:rsidRPr="001B355F">
        <w:instrText>\</w:instrText>
      </w:r>
      <w:r w:rsidRPr="001B355F">
        <w:rPr>
          <w:lang w:val="en-US"/>
        </w:rPr>
        <w:instrText>u</w:instrText>
      </w:r>
      <w:r w:rsidRPr="001B355F">
        <w:instrText>00</w:instrText>
      </w:r>
      <w:r w:rsidRPr="001B355F">
        <w:rPr>
          <w:lang w:val="en-US"/>
        </w:rPr>
        <w:instrText>f</w:instrText>
      </w:r>
      <w:r w:rsidRPr="001B355F">
        <w:instrText>1</w:instrText>
      </w:r>
      <w:r w:rsidRPr="001B355F">
        <w:rPr>
          <w:lang w:val="en-US"/>
        </w:rPr>
        <w:instrText>oz</w:instrText>
      </w:r>
      <w:r w:rsidRPr="001B355F">
        <w:instrText>", "</w:instrText>
      </w:r>
      <w:r w:rsidRPr="001B355F">
        <w:rPr>
          <w:lang w:val="en-US"/>
        </w:rPr>
        <w:instrText>given</w:instrText>
      </w:r>
      <w:r w:rsidRPr="001B355F">
        <w:instrText>" : "</w:instrText>
      </w:r>
      <w:r w:rsidRPr="001B355F">
        <w:rPr>
          <w:lang w:val="en-US"/>
        </w:rPr>
        <w:instrText>L</w:instrText>
      </w:r>
      <w:r w:rsidRPr="001B355F">
        <w:instrText>.", "</w:instrText>
      </w:r>
      <w:r w:rsidRPr="001B355F">
        <w:rPr>
          <w:lang w:val="en-US"/>
        </w:rPr>
        <w:instrText>non</w:instrText>
      </w:r>
      <w:r w:rsidRPr="001B355F">
        <w:instrText>-</w:instrText>
      </w:r>
      <w:r w:rsidRPr="001B355F">
        <w:rPr>
          <w:lang w:val="en-US"/>
        </w:rPr>
        <w:instrText>dropping</w:instrText>
      </w:r>
      <w:r w:rsidRPr="001B355F">
        <w:instrText>-</w:instrText>
      </w:r>
      <w:r w:rsidRPr="001B355F">
        <w:rPr>
          <w:lang w:val="en-US"/>
        </w:rPr>
        <w:instrText>particle</w:instrText>
      </w:r>
      <w:r w:rsidRPr="001B355F">
        <w:instrText>" : "", "</w:instrText>
      </w:r>
      <w:r w:rsidRPr="001B355F">
        <w:rPr>
          <w:lang w:val="en-US"/>
        </w:rPr>
        <w:instrText>parse</w:instrText>
      </w:r>
      <w:r w:rsidRPr="001B355F">
        <w:instrText>-</w:instrText>
      </w:r>
      <w:r w:rsidRPr="001B355F">
        <w:rPr>
          <w:lang w:val="en-US"/>
        </w:rPr>
        <w:instrText>names</w:instrText>
      </w:r>
      <w:r w:rsidRPr="001B355F">
        <w:instrText xml:space="preserve">" : </w:instrText>
      </w:r>
      <w:r w:rsidRPr="001B355F">
        <w:rPr>
          <w:lang w:val="en-US"/>
        </w:rPr>
        <w:instrText>false</w:instrText>
      </w:r>
      <w:r w:rsidRPr="001B355F">
        <w:instrText>, "</w:instrText>
      </w:r>
      <w:r w:rsidRPr="001B355F">
        <w:rPr>
          <w:lang w:val="en-US"/>
        </w:rPr>
        <w:instrText>suffix</w:instrText>
      </w:r>
      <w:r w:rsidRPr="001B355F">
        <w:instrText>" : "" }, { "</w:instrText>
      </w:r>
      <w:r w:rsidRPr="001B355F">
        <w:rPr>
          <w:lang w:val="en-US"/>
        </w:rPr>
        <w:instrText>dropping</w:instrText>
      </w:r>
      <w:r w:rsidRPr="001B355F">
        <w:instrText>-</w:instrText>
      </w:r>
      <w:r w:rsidRPr="001B355F">
        <w:rPr>
          <w:lang w:val="en-US"/>
        </w:rPr>
        <w:instrText>particle</w:instrText>
      </w:r>
      <w:r w:rsidRPr="001B355F">
        <w:instrText>" : "", "</w:instrText>
      </w:r>
      <w:r w:rsidRPr="001B355F">
        <w:rPr>
          <w:lang w:val="en-US"/>
        </w:rPr>
        <w:instrText>family</w:instrText>
      </w:r>
      <w:r w:rsidRPr="001B355F">
        <w:instrText>" : "</w:instrText>
      </w:r>
      <w:r w:rsidRPr="001B355F">
        <w:rPr>
          <w:lang w:val="en-US"/>
        </w:rPr>
        <w:instrText>Orfao</w:instrText>
      </w:r>
      <w:r w:rsidRPr="001B355F">
        <w:instrText>", "</w:instrText>
      </w:r>
      <w:r w:rsidRPr="001B355F">
        <w:rPr>
          <w:lang w:val="en-US"/>
        </w:rPr>
        <w:instrText>given</w:instrText>
      </w:r>
      <w:r w:rsidRPr="001B355F">
        <w:instrText>" : "</w:instrText>
      </w:r>
      <w:r w:rsidRPr="001B355F">
        <w:rPr>
          <w:lang w:val="en-US"/>
        </w:rPr>
        <w:instrText>A</w:instrText>
      </w:r>
      <w:r w:rsidRPr="001B355F">
        <w:instrText>.", "</w:instrText>
      </w:r>
      <w:r w:rsidRPr="001B355F">
        <w:rPr>
          <w:lang w:val="en-US"/>
        </w:rPr>
        <w:instrText>non</w:instrText>
      </w:r>
      <w:r w:rsidRPr="001B355F">
        <w:instrText>-</w:instrText>
      </w:r>
      <w:r w:rsidRPr="001B355F">
        <w:rPr>
          <w:lang w:val="en-US"/>
        </w:rPr>
        <w:instrText>dropping</w:instrText>
      </w:r>
      <w:r w:rsidRPr="001B355F">
        <w:instrText>-</w:instrText>
      </w:r>
      <w:r w:rsidRPr="001B355F">
        <w:rPr>
          <w:lang w:val="en-US"/>
        </w:rPr>
        <w:instrText>particle</w:instrText>
      </w:r>
      <w:r w:rsidRPr="001B355F">
        <w:instrText>" : "", "</w:instrText>
      </w:r>
      <w:r w:rsidRPr="001B355F">
        <w:rPr>
          <w:lang w:val="en-US"/>
        </w:rPr>
        <w:instrText>parse</w:instrText>
      </w:r>
      <w:r w:rsidRPr="001B355F">
        <w:instrText>-</w:instrText>
      </w:r>
      <w:r w:rsidRPr="001B355F">
        <w:rPr>
          <w:lang w:val="en-US"/>
        </w:rPr>
        <w:instrText>names</w:instrText>
      </w:r>
      <w:r w:rsidRPr="001B355F">
        <w:instrText xml:space="preserve">" : </w:instrText>
      </w:r>
      <w:r w:rsidRPr="001B355F">
        <w:rPr>
          <w:lang w:val="en-US"/>
        </w:rPr>
        <w:instrText>false</w:instrText>
      </w:r>
      <w:r w:rsidRPr="001B355F">
        <w:instrText>, "</w:instrText>
      </w:r>
      <w:r w:rsidRPr="001B355F">
        <w:rPr>
          <w:lang w:val="en-US"/>
        </w:rPr>
        <w:instrText>suffix</w:instrText>
      </w:r>
      <w:r w:rsidRPr="001B355F">
        <w:instrText>" : "" }, { "</w:instrText>
      </w:r>
      <w:r w:rsidRPr="001B355F">
        <w:rPr>
          <w:lang w:val="en-US"/>
        </w:rPr>
        <w:instrText>dropping</w:instrText>
      </w:r>
      <w:r w:rsidRPr="001B355F">
        <w:instrText>-</w:instrText>
      </w:r>
      <w:r w:rsidRPr="001B355F">
        <w:rPr>
          <w:lang w:val="en-US"/>
        </w:rPr>
        <w:instrText>particle</w:instrText>
      </w:r>
      <w:r w:rsidRPr="001B355F">
        <w:instrText>" : "", "</w:instrText>
      </w:r>
      <w:r w:rsidRPr="001B355F">
        <w:rPr>
          <w:lang w:val="en-US"/>
        </w:rPr>
        <w:instrText>family</w:instrText>
      </w:r>
      <w:r w:rsidRPr="001B355F">
        <w:instrText>" : "</w:instrText>
      </w:r>
      <w:r w:rsidRPr="001B355F">
        <w:rPr>
          <w:lang w:val="en-US"/>
        </w:rPr>
        <w:instrText>Escribano</w:instrText>
      </w:r>
      <w:r w:rsidRPr="001B355F">
        <w:instrText>", "</w:instrText>
      </w:r>
      <w:r w:rsidRPr="001B355F">
        <w:rPr>
          <w:lang w:val="en-US"/>
        </w:rPr>
        <w:instrText>given</w:instrText>
      </w:r>
      <w:r w:rsidRPr="001B355F">
        <w:instrText>" : "</w:instrText>
      </w:r>
      <w:r w:rsidRPr="001B355F">
        <w:rPr>
          <w:lang w:val="en-US"/>
        </w:rPr>
        <w:instrText>L</w:instrText>
      </w:r>
      <w:r w:rsidRPr="001B355F">
        <w:instrText>.", "</w:instrText>
      </w:r>
      <w:r w:rsidRPr="001B355F">
        <w:rPr>
          <w:lang w:val="en-US"/>
        </w:rPr>
        <w:instrText>non</w:instrText>
      </w:r>
      <w:r w:rsidRPr="001B355F">
        <w:instrText>-</w:instrText>
      </w:r>
      <w:r w:rsidRPr="001B355F">
        <w:rPr>
          <w:lang w:val="en-US"/>
        </w:rPr>
        <w:instrText>dropping</w:instrText>
      </w:r>
      <w:r w:rsidRPr="001B355F">
        <w:instrText>-</w:instrText>
      </w:r>
      <w:r w:rsidRPr="001B355F">
        <w:rPr>
          <w:lang w:val="en-US"/>
        </w:rPr>
        <w:instrText>particle</w:instrText>
      </w:r>
      <w:r w:rsidRPr="001B355F">
        <w:instrText>" : "", "</w:instrText>
      </w:r>
      <w:r w:rsidRPr="001B355F">
        <w:rPr>
          <w:lang w:val="en-US"/>
        </w:rPr>
        <w:instrText>parse</w:instrText>
      </w:r>
      <w:r w:rsidRPr="001B355F">
        <w:instrText>-</w:instrText>
      </w:r>
      <w:r w:rsidRPr="001B355F">
        <w:rPr>
          <w:lang w:val="en-US"/>
        </w:rPr>
        <w:instrText>names</w:instrText>
      </w:r>
      <w:r w:rsidRPr="001B355F">
        <w:instrText xml:space="preserve">" : </w:instrText>
      </w:r>
      <w:r w:rsidRPr="001B355F">
        <w:rPr>
          <w:lang w:val="en-US"/>
        </w:rPr>
        <w:instrText>false</w:instrText>
      </w:r>
      <w:r w:rsidRPr="001B355F">
        <w:instrText>, "</w:instrText>
      </w:r>
      <w:r w:rsidRPr="001B355F">
        <w:rPr>
          <w:lang w:val="en-US"/>
        </w:rPr>
        <w:instrText>suffix</w:instrText>
      </w:r>
      <w:r w:rsidRPr="001B355F">
        <w:instrText>" : "" } ], "</w:instrText>
      </w:r>
      <w:r w:rsidRPr="001B355F">
        <w:rPr>
          <w:lang w:val="en-US"/>
        </w:rPr>
        <w:instrText>container</w:instrText>
      </w:r>
      <w:r w:rsidRPr="001B355F">
        <w:instrText>-</w:instrText>
      </w:r>
      <w:r w:rsidRPr="001B355F">
        <w:rPr>
          <w:lang w:val="en-US"/>
        </w:rPr>
        <w:instrText>title</w:instrText>
      </w:r>
      <w:r w:rsidRPr="001B355F">
        <w:instrText>" : "</w:instrText>
      </w:r>
      <w:r w:rsidRPr="001B355F">
        <w:rPr>
          <w:lang w:val="en-US"/>
        </w:rPr>
        <w:instrText>Int</w:instrText>
      </w:r>
      <w:r w:rsidRPr="001B355F">
        <w:instrText xml:space="preserve"> </w:instrText>
      </w:r>
      <w:r w:rsidRPr="001B355F">
        <w:rPr>
          <w:lang w:val="en-US"/>
        </w:rPr>
        <w:instrText>Arch</w:instrText>
      </w:r>
      <w:r w:rsidRPr="001B355F">
        <w:instrText xml:space="preserve"> </w:instrText>
      </w:r>
      <w:r w:rsidRPr="001B355F">
        <w:rPr>
          <w:lang w:val="en-US"/>
        </w:rPr>
        <w:instrText>Allergy</w:instrText>
      </w:r>
      <w:r w:rsidRPr="001B355F">
        <w:instrText xml:space="preserve"> </w:instrText>
      </w:r>
      <w:r w:rsidRPr="001B355F">
        <w:rPr>
          <w:lang w:val="en-US"/>
        </w:rPr>
        <w:instrText>Immunol</w:instrText>
      </w:r>
      <w:r w:rsidRPr="001B355F">
        <w:instrText>.", "</w:instrText>
      </w:r>
      <w:r w:rsidRPr="001B355F">
        <w:rPr>
          <w:lang w:val="en-US"/>
        </w:rPr>
        <w:instrText>id</w:instrText>
      </w:r>
      <w:r w:rsidRPr="001B355F">
        <w:instrText>" : "</w:instrText>
      </w:r>
      <w:r w:rsidRPr="001B355F">
        <w:rPr>
          <w:lang w:val="en-US"/>
        </w:rPr>
        <w:instrText>ITEM</w:instrText>
      </w:r>
      <w:r w:rsidRPr="001B355F">
        <w:instrText>-1", "</w:instrText>
      </w:r>
      <w:r w:rsidRPr="001B355F">
        <w:rPr>
          <w:lang w:val="en-US"/>
        </w:rPr>
        <w:instrText>issue</w:instrText>
      </w:r>
      <w:r w:rsidRPr="001B355F">
        <w:instrText>" : "1", "</w:instrText>
      </w:r>
      <w:r w:rsidRPr="001B355F">
        <w:rPr>
          <w:lang w:val="en-US"/>
        </w:rPr>
        <w:instrText>issued</w:instrText>
      </w:r>
      <w:r w:rsidRPr="001B355F">
        <w:instrText>" : { "</w:instrText>
      </w:r>
      <w:r w:rsidRPr="001B355F">
        <w:rPr>
          <w:lang w:val="en-US"/>
        </w:rPr>
        <w:instrText>date</w:instrText>
      </w:r>
      <w:r w:rsidRPr="001B355F">
        <w:instrText>-</w:instrText>
      </w:r>
      <w:r w:rsidRPr="001B355F">
        <w:rPr>
          <w:lang w:val="en-US"/>
        </w:rPr>
        <w:instrText>parts</w:instrText>
      </w:r>
      <w:r w:rsidRPr="001B355F">
        <w:instrText>" : [ [ "2011", "8" ] ] }, "</w:instrText>
      </w:r>
      <w:r w:rsidRPr="001B355F">
        <w:rPr>
          <w:lang w:val="en-US"/>
        </w:rPr>
        <w:instrText>page</w:instrText>
      </w:r>
      <w:r w:rsidRPr="001B355F">
        <w:instrText>" : "104-111", "</w:instrText>
      </w:r>
      <w:r w:rsidRPr="001B355F">
        <w:rPr>
          <w:lang w:val="en-US"/>
        </w:rPr>
        <w:instrText>title</w:instrText>
      </w:r>
      <w:r w:rsidRPr="001B355F">
        <w:instrText>" : "</w:instrText>
      </w:r>
      <w:r w:rsidRPr="001B355F">
        <w:rPr>
          <w:lang w:val="en-US"/>
        </w:rPr>
        <w:instrText>Clinical</w:instrText>
      </w:r>
      <w:r w:rsidRPr="001B355F">
        <w:instrText xml:space="preserve"> </w:instrText>
      </w:r>
      <w:r w:rsidRPr="001B355F">
        <w:rPr>
          <w:lang w:val="en-US"/>
        </w:rPr>
        <w:instrText>impact</w:instrText>
      </w:r>
      <w:r w:rsidRPr="001B355F">
        <w:instrText xml:space="preserve"> </w:instrText>
      </w:r>
      <w:r w:rsidRPr="001B355F">
        <w:rPr>
          <w:lang w:val="en-US"/>
        </w:rPr>
        <w:instrText>of</w:instrText>
      </w:r>
      <w:r w:rsidRPr="001B355F">
        <w:instrText xml:space="preserve"> </w:instrText>
      </w:r>
      <w:r w:rsidRPr="001B355F">
        <w:rPr>
          <w:lang w:val="en-US"/>
        </w:rPr>
        <w:instrText>pregnancy</w:instrText>
      </w:r>
      <w:r w:rsidRPr="001B355F">
        <w:instrText xml:space="preserve"> </w:instrText>
      </w:r>
      <w:r w:rsidRPr="001B355F">
        <w:rPr>
          <w:lang w:val="en-US"/>
        </w:rPr>
        <w:instrText>in</w:instrText>
      </w:r>
      <w:r w:rsidRPr="001B355F">
        <w:instrText xml:space="preserve"> </w:instrText>
      </w:r>
      <w:r w:rsidRPr="001B355F">
        <w:rPr>
          <w:lang w:val="en-US"/>
        </w:rPr>
        <w:instrText>mastocytosis</w:instrText>
      </w:r>
      <w:r w:rsidRPr="001B355F">
        <w:instrText xml:space="preserve">: </w:instrText>
      </w:r>
      <w:r w:rsidRPr="001B355F">
        <w:rPr>
          <w:lang w:val="en-US"/>
        </w:rPr>
        <w:instrText>A</w:instrText>
      </w:r>
      <w:r w:rsidRPr="001B355F">
        <w:instrText xml:space="preserve"> </w:instrText>
      </w:r>
      <w:r w:rsidRPr="001B355F">
        <w:rPr>
          <w:lang w:val="en-US"/>
        </w:rPr>
        <w:instrText>study</w:instrText>
      </w:r>
      <w:r w:rsidRPr="001B355F">
        <w:instrText xml:space="preserve"> </w:instrText>
      </w:r>
      <w:r w:rsidRPr="001B355F">
        <w:rPr>
          <w:lang w:val="en-US"/>
        </w:rPr>
        <w:instrText>of</w:instrText>
      </w:r>
      <w:r w:rsidRPr="001B355F">
        <w:instrText xml:space="preserve"> </w:instrText>
      </w:r>
      <w:r w:rsidRPr="001B355F">
        <w:rPr>
          <w:lang w:val="en-US"/>
        </w:rPr>
        <w:instrText>the</w:instrText>
      </w:r>
      <w:r w:rsidRPr="001B355F">
        <w:instrText xml:space="preserve"> </w:instrText>
      </w:r>
      <w:r w:rsidRPr="001B355F">
        <w:rPr>
          <w:lang w:val="en-US"/>
        </w:rPr>
        <w:instrText>Spanish</w:instrText>
      </w:r>
      <w:r w:rsidRPr="001B355F">
        <w:instrText xml:space="preserve"> </w:instrText>
      </w:r>
      <w:r w:rsidRPr="001B355F">
        <w:rPr>
          <w:lang w:val="en-US"/>
        </w:rPr>
        <w:instrText>network</w:instrText>
      </w:r>
      <w:r w:rsidRPr="001B355F">
        <w:instrText xml:space="preserve"> </w:instrText>
      </w:r>
      <w:r w:rsidRPr="001B355F">
        <w:rPr>
          <w:lang w:val="en-US"/>
        </w:rPr>
        <w:instrText>on</w:instrText>
      </w:r>
      <w:r w:rsidRPr="001B355F">
        <w:instrText xml:space="preserve"> </w:instrText>
      </w:r>
      <w:r w:rsidRPr="001B355F">
        <w:rPr>
          <w:lang w:val="en-US"/>
        </w:rPr>
        <w:instrText>mastocytosis</w:instrText>
      </w:r>
      <w:r w:rsidRPr="001B355F">
        <w:instrText xml:space="preserve"> (</w:instrText>
      </w:r>
      <w:r w:rsidRPr="001B355F">
        <w:rPr>
          <w:lang w:val="en-US"/>
        </w:rPr>
        <w:instrText>REMA</w:instrText>
      </w:r>
      <w:r w:rsidRPr="001B355F">
        <w:instrText xml:space="preserve">) </w:instrText>
      </w:r>
      <w:r w:rsidRPr="001B355F">
        <w:rPr>
          <w:lang w:val="en-US"/>
        </w:rPr>
        <w:instrText>in</w:instrText>
      </w:r>
      <w:r w:rsidRPr="001B355F">
        <w:instrText xml:space="preserve"> 45 </w:instrText>
      </w:r>
      <w:r w:rsidRPr="001B355F">
        <w:rPr>
          <w:lang w:val="en-US"/>
        </w:rPr>
        <w:instrText>cases</w:instrText>
      </w:r>
      <w:r w:rsidRPr="001B355F">
        <w:instrText>", "</w:instrText>
      </w:r>
      <w:r w:rsidRPr="001B355F">
        <w:rPr>
          <w:lang w:val="en-US"/>
        </w:rPr>
        <w:instrText>type</w:instrText>
      </w:r>
      <w:r w:rsidRPr="001B355F">
        <w:instrText>" : "</w:instrText>
      </w:r>
      <w:r w:rsidRPr="001B355F">
        <w:rPr>
          <w:lang w:val="en-US"/>
        </w:rPr>
        <w:instrText>article</w:instrText>
      </w:r>
      <w:r w:rsidRPr="001B355F">
        <w:instrText>-</w:instrText>
      </w:r>
      <w:r w:rsidRPr="001B355F">
        <w:rPr>
          <w:lang w:val="en-US"/>
        </w:rPr>
        <w:instrText>journal</w:instrText>
      </w:r>
      <w:r w:rsidRPr="001B355F">
        <w:instrText>", "</w:instrText>
      </w:r>
      <w:r w:rsidRPr="001B355F">
        <w:rPr>
          <w:lang w:val="en-US"/>
        </w:rPr>
        <w:instrText>volume</w:instrText>
      </w:r>
      <w:r w:rsidRPr="001B355F">
        <w:instrText>" : "156" }, "</w:instrText>
      </w:r>
      <w:r w:rsidRPr="001B355F">
        <w:rPr>
          <w:lang w:val="en-US"/>
        </w:rPr>
        <w:instrText>uris</w:instrText>
      </w:r>
      <w:r w:rsidRPr="001B355F">
        <w:instrText>" : [ "</w:instrText>
      </w:r>
      <w:r w:rsidRPr="001B355F">
        <w:rPr>
          <w:lang w:val="en-US"/>
        </w:rPr>
        <w:instrText>http</w:instrText>
      </w:r>
      <w:r w:rsidRPr="001B355F">
        <w:instrText>://</w:instrText>
      </w:r>
      <w:r w:rsidRPr="001B355F">
        <w:rPr>
          <w:lang w:val="en-US"/>
        </w:rPr>
        <w:instrText>www</w:instrText>
      </w:r>
      <w:r w:rsidRPr="001B355F">
        <w:instrText>.</w:instrText>
      </w:r>
      <w:r w:rsidRPr="001B355F">
        <w:rPr>
          <w:lang w:val="en-US"/>
        </w:rPr>
        <w:instrText>mendeley</w:instrText>
      </w:r>
      <w:r w:rsidRPr="001B355F">
        <w:instrText>.</w:instrText>
      </w:r>
      <w:r w:rsidRPr="001B355F">
        <w:rPr>
          <w:lang w:val="en-US"/>
        </w:rPr>
        <w:instrText>com</w:instrText>
      </w:r>
      <w:r w:rsidRPr="001B355F">
        <w:instrText>/</w:instrText>
      </w:r>
      <w:r w:rsidRPr="001B355F">
        <w:rPr>
          <w:lang w:val="en-US"/>
        </w:rPr>
        <w:instrText>documents</w:instrText>
      </w:r>
      <w:r w:rsidRPr="001B355F">
        <w:instrText>/?</w:instrText>
      </w:r>
      <w:r w:rsidRPr="001B355F">
        <w:rPr>
          <w:lang w:val="en-US"/>
        </w:rPr>
        <w:instrText>uuid</w:instrText>
      </w:r>
      <w:r w:rsidRPr="001B355F">
        <w:instrText>=4</w:instrText>
      </w:r>
      <w:r w:rsidRPr="001B355F">
        <w:rPr>
          <w:lang w:val="en-US"/>
        </w:rPr>
        <w:instrText>f</w:instrText>
      </w:r>
      <w:r w:rsidRPr="001B355F">
        <w:instrText>1</w:instrText>
      </w:r>
      <w:r w:rsidRPr="001B355F">
        <w:rPr>
          <w:lang w:val="en-US"/>
        </w:rPr>
        <w:instrText>d</w:instrText>
      </w:r>
      <w:r w:rsidRPr="001B355F">
        <w:instrText>6</w:instrText>
      </w:r>
      <w:r w:rsidRPr="001B355F">
        <w:rPr>
          <w:lang w:val="en-US"/>
        </w:rPr>
        <w:instrText>bd</w:instrText>
      </w:r>
      <w:r w:rsidRPr="001B355F">
        <w:instrText>4-2</w:instrText>
      </w:r>
      <w:r w:rsidRPr="001B355F">
        <w:rPr>
          <w:lang w:val="en-US"/>
        </w:rPr>
        <w:instrText>aeb</w:instrText>
      </w:r>
      <w:r w:rsidRPr="001B355F">
        <w:instrText>-3</w:instrText>
      </w:r>
      <w:r w:rsidRPr="001B355F">
        <w:rPr>
          <w:lang w:val="en-US"/>
        </w:rPr>
        <w:instrText>f</w:instrText>
      </w:r>
      <w:r w:rsidRPr="001B355F">
        <w:instrText>89-824</w:instrText>
      </w:r>
      <w:r w:rsidRPr="001B355F">
        <w:rPr>
          <w:lang w:val="en-US"/>
        </w:rPr>
        <w:instrText>d</w:instrText>
      </w:r>
      <w:r w:rsidRPr="001B355F">
        <w:instrText>-</w:instrText>
      </w:r>
      <w:r w:rsidRPr="001B355F">
        <w:rPr>
          <w:lang w:val="en-US"/>
        </w:rPr>
        <w:instrText>ac</w:instrText>
      </w:r>
      <w:r w:rsidRPr="001B355F">
        <w:instrText>2</w:instrText>
      </w:r>
      <w:r w:rsidRPr="001B355F">
        <w:rPr>
          <w:lang w:val="en-US"/>
        </w:rPr>
        <w:instrText>cc</w:instrText>
      </w:r>
      <w:r w:rsidRPr="001B355F">
        <w:instrText>063</w:instrText>
      </w:r>
      <w:r w:rsidRPr="001B355F">
        <w:rPr>
          <w:lang w:val="en-US"/>
        </w:rPr>
        <w:instrText>d</w:instrText>
      </w:r>
      <w:r w:rsidRPr="001B355F">
        <w:instrText>2</w:instrText>
      </w:r>
      <w:r w:rsidRPr="001B355F">
        <w:rPr>
          <w:lang w:val="en-US"/>
        </w:rPr>
        <w:instrText>d</w:instrText>
      </w:r>
      <w:r w:rsidRPr="001B355F">
        <w:instrText>5" ] } ], "</w:instrText>
      </w:r>
      <w:r w:rsidRPr="001B355F">
        <w:rPr>
          <w:lang w:val="en-US"/>
        </w:rPr>
        <w:instrText>mendeley</w:instrText>
      </w:r>
      <w:r w:rsidRPr="001B355F">
        <w:instrText>" : { "</w:instrText>
      </w:r>
      <w:r w:rsidRPr="001B355F">
        <w:rPr>
          <w:lang w:val="en-US"/>
        </w:rPr>
        <w:instrText>formattedCitation</w:instrText>
      </w:r>
      <w:r w:rsidRPr="001B355F">
        <w:instrText>" : "[10]", "</w:instrText>
      </w:r>
      <w:r w:rsidRPr="001B355F">
        <w:rPr>
          <w:lang w:val="en-US"/>
        </w:rPr>
        <w:instrText>plainTextFormattedCitation</w:instrText>
      </w:r>
      <w:r w:rsidRPr="001B355F">
        <w:instrText>" : "[10]", "</w:instrText>
      </w:r>
      <w:r w:rsidRPr="001B355F">
        <w:rPr>
          <w:lang w:val="en-US"/>
        </w:rPr>
        <w:instrText>previouslyFormattedCitation</w:instrText>
      </w:r>
      <w:r w:rsidRPr="001B355F">
        <w:instrText>" : "[10]" }, "</w:instrText>
      </w:r>
      <w:r w:rsidRPr="001B355F">
        <w:rPr>
          <w:lang w:val="en-US"/>
        </w:rPr>
        <w:instrText>properties</w:instrText>
      </w:r>
      <w:r w:rsidRPr="001B355F">
        <w:instrText>" : { "</w:instrText>
      </w:r>
      <w:r w:rsidRPr="001B355F">
        <w:rPr>
          <w:lang w:val="en-US"/>
        </w:rPr>
        <w:instrText>noteIndex</w:instrText>
      </w:r>
      <w:r w:rsidRPr="001B355F">
        <w:instrText>" : 0 }, "</w:instrText>
      </w:r>
      <w:r w:rsidRPr="001B355F">
        <w:rPr>
          <w:lang w:val="en-US"/>
        </w:rPr>
        <w:instrText>schema</w:instrText>
      </w:r>
      <w:r w:rsidRPr="001B355F">
        <w:instrText>" : "</w:instrText>
      </w:r>
      <w:r w:rsidRPr="001B355F">
        <w:rPr>
          <w:lang w:val="en-US"/>
        </w:rPr>
        <w:instrText>https</w:instrText>
      </w:r>
      <w:r w:rsidRPr="001B355F">
        <w:instrText>://</w:instrText>
      </w:r>
      <w:r w:rsidRPr="001B355F">
        <w:rPr>
          <w:lang w:val="en-US"/>
        </w:rPr>
        <w:instrText>github</w:instrText>
      </w:r>
      <w:r w:rsidRPr="001B355F">
        <w:instrText>.</w:instrText>
      </w:r>
      <w:r w:rsidRPr="001B355F">
        <w:rPr>
          <w:lang w:val="en-US"/>
        </w:rPr>
        <w:instrText>com</w:instrText>
      </w:r>
      <w:r w:rsidRPr="001B355F">
        <w:instrText>/</w:instrText>
      </w:r>
      <w:r w:rsidRPr="001B355F">
        <w:rPr>
          <w:lang w:val="en-US"/>
        </w:rPr>
        <w:instrText>citation</w:instrText>
      </w:r>
      <w:r w:rsidRPr="001B355F">
        <w:instrText>-</w:instrText>
      </w:r>
      <w:r w:rsidRPr="001B355F">
        <w:rPr>
          <w:lang w:val="en-US"/>
        </w:rPr>
        <w:instrText>style</w:instrText>
      </w:r>
      <w:r w:rsidRPr="001B355F">
        <w:instrText>-</w:instrText>
      </w:r>
      <w:r w:rsidRPr="001B355F">
        <w:rPr>
          <w:lang w:val="en-US"/>
        </w:rPr>
        <w:instrText>language</w:instrText>
      </w:r>
      <w:r w:rsidRPr="001B355F">
        <w:instrText>/</w:instrText>
      </w:r>
      <w:r w:rsidRPr="001B355F">
        <w:rPr>
          <w:lang w:val="en-US"/>
        </w:rPr>
        <w:instrText>schema</w:instrText>
      </w:r>
      <w:r w:rsidRPr="001B355F">
        <w:instrText>/</w:instrText>
      </w:r>
      <w:r w:rsidRPr="001B355F">
        <w:rPr>
          <w:lang w:val="en-US"/>
        </w:rPr>
        <w:instrText>raw</w:instrText>
      </w:r>
      <w:r w:rsidRPr="001B355F">
        <w:instrText>/</w:instrText>
      </w:r>
      <w:r w:rsidRPr="001B355F">
        <w:rPr>
          <w:lang w:val="en-US"/>
        </w:rPr>
        <w:instrText>master</w:instrText>
      </w:r>
      <w:r w:rsidRPr="001B355F">
        <w:instrText>/</w:instrText>
      </w:r>
      <w:r w:rsidRPr="001B355F">
        <w:rPr>
          <w:lang w:val="en-US"/>
        </w:rPr>
        <w:instrText>csl</w:instrText>
      </w:r>
      <w:r w:rsidRPr="001B355F">
        <w:instrText>-</w:instrText>
      </w:r>
      <w:r w:rsidRPr="001B355F">
        <w:rPr>
          <w:lang w:val="en-US"/>
        </w:rPr>
        <w:instrText>citation</w:instrText>
      </w:r>
      <w:r w:rsidRPr="001B355F">
        <w:instrText>.</w:instrText>
      </w:r>
      <w:r w:rsidRPr="001B355F">
        <w:rPr>
          <w:lang w:val="en-US"/>
        </w:rPr>
        <w:instrText>json</w:instrText>
      </w:r>
      <w:r w:rsidRPr="001B355F">
        <w:instrText>" }</w:instrText>
      </w:r>
      <w:r w:rsidRPr="001B355F">
        <w:rPr>
          <w:lang w:val="en-US"/>
        </w:rPr>
        <w:fldChar w:fldCharType="separate"/>
      </w:r>
      <w:r w:rsidRPr="001B355F">
        <w:rPr>
          <w:noProof/>
        </w:rPr>
        <w:t>[</w:t>
      </w:r>
      <w:r w:rsidR="00027B75" w:rsidRPr="001B355F">
        <w:rPr>
          <w:noProof/>
        </w:rPr>
        <w:t>161</w:t>
      </w:r>
      <w:r w:rsidRPr="001B355F">
        <w:rPr>
          <w:noProof/>
        </w:rPr>
        <w:t>]</w:t>
      </w:r>
      <w:r w:rsidRPr="001B355F">
        <w:rPr>
          <w:lang w:val="en-US"/>
        </w:rPr>
        <w:fldChar w:fldCharType="end"/>
      </w:r>
      <w:r w:rsidRPr="001B355F">
        <w:t xml:space="preserve">. Для сравнения риск анафилаксии в общей популяции при родах составляет 2,7 : 100,000 родов, причем все эти анафилаксии вызываются лекарственными препаратами опосредованно через иммуноглобулин Е </w:t>
      </w:r>
      <w:r w:rsidRPr="001B355F">
        <w:rPr>
          <w:lang w:val="en-US"/>
        </w:rPr>
        <w:fldChar w:fldCharType="begin" w:fldLock="1"/>
      </w:r>
      <w:r w:rsidRPr="001B355F">
        <w:rPr>
          <w:lang w:val="en-US"/>
        </w:rPr>
        <w:instrText>ADDIN</w:instrText>
      </w:r>
      <w:r w:rsidRPr="001B355F">
        <w:instrText xml:space="preserve"> </w:instrText>
      </w:r>
      <w:r w:rsidRPr="001B355F">
        <w:rPr>
          <w:lang w:val="en-US"/>
        </w:rPr>
        <w:instrText>CSL</w:instrText>
      </w:r>
      <w:r w:rsidRPr="001B355F">
        <w:instrText>_</w:instrText>
      </w:r>
      <w:r w:rsidRPr="001B355F">
        <w:rPr>
          <w:lang w:val="en-US"/>
        </w:rPr>
        <w:instrText>CITATION</w:instrText>
      </w:r>
      <w:r w:rsidRPr="001B355F">
        <w:instrText xml:space="preserve"> { "</w:instrText>
      </w:r>
      <w:r w:rsidRPr="001B355F">
        <w:rPr>
          <w:lang w:val="en-US"/>
        </w:rPr>
        <w:instrText>citationItems</w:instrText>
      </w:r>
      <w:r w:rsidRPr="001B355F">
        <w:instrText>" : [ { "</w:instrText>
      </w:r>
      <w:r w:rsidRPr="001B355F">
        <w:rPr>
          <w:lang w:val="en-US"/>
        </w:rPr>
        <w:instrText>id</w:instrText>
      </w:r>
      <w:r w:rsidRPr="001B355F">
        <w:instrText>" : "</w:instrText>
      </w:r>
      <w:r w:rsidRPr="001B355F">
        <w:rPr>
          <w:lang w:val="en-US"/>
        </w:rPr>
        <w:instrText>ITEM</w:instrText>
      </w:r>
      <w:r w:rsidRPr="001B355F">
        <w:instrText>-1", "</w:instrText>
      </w:r>
      <w:r w:rsidRPr="001B355F">
        <w:rPr>
          <w:lang w:val="en-US"/>
        </w:rPr>
        <w:instrText>itemData</w:instrText>
      </w:r>
      <w:r w:rsidRPr="001B355F">
        <w:instrText>" : { "</w:instrText>
      </w:r>
      <w:r w:rsidRPr="001B355F">
        <w:rPr>
          <w:lang w:val="en-US"/>
        </w:rPr>
        <w:instrText>author</w:instrText>
      </w:r>
      <w:r w:rsidRPr="001B355F">
        <w:instrText>" : [ { "</w:instrText>
      </w:r>
      <w:r w:rsidRPr="001B355F">
        <w:rPr>
          <w:lang w:val="en-US"/>
        </w:rPr>
        <w:instrText>dropping</w:instrText>
      </w:r>
      <w:r w:rsidRPr="001B355F">
        <w:instrText>-</w:instrText>
      </w:r>
      <w:r w:rsidRPr="001B355F">
        <w:rPr>
          <w:lang w:val="en-US"/>
        </w:rPr>
        <w:instrText>particle</w:instrText>
      </w:r>
      <w:r w:rsidRPr="001B355F">
        <w:instrText>" : "", "</w:instrText>
      </w:r>
      <w:r w:rsidRPr="001B355F">
        <w:rPr>
          <w:lang w:val="en-US"/>
        </w:rPr>
        <w:instrText>family</w:instrText>
      </w:r>
      <w:r w:rsidRPr="001B355F">
        <w:instrText>" : "</w:instrText>
      </w:r>
      <w:r w:rsidRPr="001B355F">
        <w:rPr>
          <w:lang w:val="en-US"/>
        </w:rPr>
        <w:instrText>Simons</w:instrText>
      </w:r>
      <w:r w:rsidRPr="001B355F">
        <w:instrText>", "</w:instrText>
      </w:r>
      <w:r w:rsidRPr="001B355F">
        <w:rPr>
          <w:lang w:val="en-US"/>
        </w:rPr>
        <w:instrText>given</w:instrText>
      </w:r>
      <w:r w:rsidRPr="001B355F">
        <w:instrText>" : "</w:instrText>
      </w:r>
      <w:r w:rsidRPr="001B355F">
        <w:rPr>
          <w:lang w:val="en-US"/>
        </w:rPr>
        <w:instrText>FE</w:instrText>
      </w:r>
      <w:r w:rsidRPr="001B355F">
        <w:instrText>", "</w:instrText>
      </w:r>
      <w:r w:rsidRPr="001B355F">
        <w:rPr>
          <w:lang w:val="en-US"/>
        </w:rPr>
        <w:instrText>non</w:instrText>
      </w:r>
      <w:r w:rsidRPr="001B355F">
        <w:instrText>-</w:instrText>
      </w:r>
      <w:r w:rsidRPr="001B355F">
        <w:rPr>
          <w:lang w:val="en-US"/>
        </w:rPr>
        <w:instrText>dropping</w:instrText>
      </w:r>
      <w:r w:rsidRPr="001B355F">
        <w:instrText>-</w:instrText>
      </w:r>
      <w:r w:rsidRPr="001B355F">
        <w:rPr>
          <w:lang w:val="en-US"/>
        </w:rPr>
        <w:instrText>particle</w:instrText>
      </w:r>
      <w:r w:rsidRPr="001B355F">
        <w:instrText>" : "", "</w:instrText>
      </w:r>
      <w:r w:rsidRPr="001B355F">
        <w:rPr>
          <w:lang w:val="en-US"/>
        </w:rPr>
        <w:instrText>parse</w:instrText>
      </w:r>
      <w:r w:rsidRPr="001B355F">
        <w:instrText>-</w:instrText>
      </w:r>
      <w:r w:rsidRPr="001B355F">
        <w:rPr>
          <w:lang w:val="en-US"/>
        </w:rPr>
        <w:instrText>names</w:instrText>
      </w:r>
      <w:r w:rsidRPr="001B355F">
        <w:instrText xml:space="preserve">" : </w:instrText>
      </w:r>
      <w:r w:rsidRPr="001B355F">
        <w:rPr>
          <w:lang w:val="en-US"/>
        </w:rPr>
        <w:instrText>false</w:instrText>
      </w:r>
      <w:r w:rsidRPr="001B355F">
        <w:instrText>, "</w:instrText>
      </w:r>
      <w:r w:rsidRPr="001B355F">
        <w:rPr>
          <w:lang w:val="en-US"/>
        </w:rPr>
        <w:instrText>suffix</w:instrText>
      </w:r>
      <w:r w:rsidRPr="001B355F">
        <w:instrText>" : "" }, { "</w:instrText>
      </w:r>
      <w:r w:rsidRPr="001B355F">
        <w:rPr>
          <w:lang w:val="en-US"/>
        </w:rPr>
        <w:instrText>dropping</w:instrText>
      </w:r>
      <w:r w:rsidRPr="001B355F">
        <w:instrText>-</w:instrText>
      </w:r>
      <w:r w:rsidRPr="001B355F">
        <w:rPr>
          <w:lang w:val="en-US"/>
        </w:rPr>
        <w:instrText>particle</w:instrText>
      </w:r>
      <w:r w:rsidRPr="001B355F">
        <w:instrText>" : "", "</w:instrText>
      </w:r>
      <w:r w:rsidRPr="001B355F">
        <w:rPr>
          <w:lang w:val="en-US"/>
        </w:rPr>
        <w:instrText>family</w:instrText>
      </w:r>
      <w:r w:rsidRPr="001B355F">
        <w:instrText>" : "</w:instrText>
      </w:r>
      <w:r w:rsidRPr="001B355F">
        <w:rPr>
          <w:lang w:val="en-US"/>
        </w:rPr>
        <w:instrText>Schatz</w:instrText>
      </w:r>
      <w:r w:rsidRPr="001B355F">
        <w:instrText>", "</w:instrText>
      </w:r>
      <w:r w:rsidRPr="001B355F">
        <w:rPr>
          <w:lang w:val="en-US"/>
        </w:rPr>
        <w:instrText>given</w:instrText>
      </w:r>
      <w:r w:rsidRPr="001B355F">
        <w:instrText>" : "</w:instrText>
      </w:r>
      <w:r w:rsidRPr="001B355F">
        <w:rPr>
          <w:lang w:val="en-US"/>
        </w:rPr>
        <w:instrText>M</w:instrText>
      </w:r>
      <w:r w:rsidRPr="001B355F">
        <w:instrText>.", "</w:instrText>
      </w:r>
      <w:r w:rsidRPr="001B355F">
        <w:rPr>
          <w:lang w:val="en-US"/>
        </w:rPr>
        <w:instrText>non</w:instrText>
      </w:r>
      <w:r w:rsidRPr="001B355F">
        <w:instrText>-</w:instrText>
      </w:r>
      <w:r w:rsidRPr="001B355F">
        <w:rPr>
          <w:lang w:val="en-US"/>
        </w:rPr>
        <w:instrText>dropping</w:instrText>
      </w:r>
      <w:r w:rsidRPr="001B355F">
        <w:instrText>-</w:instrText>
      </w:r>
      <w:r w:rsidRPr="001B355F">
        <w:rPr>
          <w:lang w:val="en-US"/>
        </w:rPr>
        <w:instrText>particle</w:instrText>
      </w:r>
      <w:r w:rsidRPr="001B355F">
        <w:instrText>" : "", "</w:instrText>
      </w:r>
      <w:r w:rsidRPr="001B355F">
        <w:rPr>
          <w:lang w:val="en-US"/>
        </w:rPr>
        <w:instrText>parse</w:instrText>
      </w:r>
      <w:r w:rsidRPr="001B355F">
        <w:instrText>-</w:instrText>
      </w:r>
      <w:r w:rsidRPr="001B355F">
        <w:rPr>
          <w:lang w:val="en-US"/>
        </w:rPr>
        <w:instrText>names</w:instrText>
      </w:r>
      <w:r w:rsidRPr="001B355F">
        <w:instrText xml:space="preserve">" : </w:instrText>
      </w:r>
      <w:r w:rsidRPr="001B355F">
        <w:rPr>
          <w:lang w:val="en-US"/>
        </w:rPr>
        <w:instrText>false</w:instrText>
      </w:r>
      <w:r w:rsidRPr="001B355F">
        <w:instrText>, "</w:instrText>
      </w:r>
      <w:r w:rsidRPr="001B355F">
        <w:rPr>
          <w:lang w:val="en-US"/>
        </w:rPr>
        <w:instrText>suffix</w:instrText>
      </w:r>
      <w:r w:rsidRPr="001B355F">
        <w:instrText>" : "" } ], "</w:instrText>
      </w:r>
      <w:r w:rsidRPr="001B355F">
        <w:rPr>
          <w:lang w:val="en-US"/>
        </w:rPr>
        <w:instrText>container</w:instrText>
      </w:r>
      <w:r w:rsidRPr="001B355F">
        <w:instrText>-</w:instrText>
      </w:r>
      <w:r w:rsidRPr="001B355F">
        <w:rPr>
          <w:lang w:val="en-US"/>
        </w:rPr>
        <w:instrText>title</w:instrText>
      </w:r>
      <w:r w:rsidRPr="001B355F">
        <w:instrText>" : "</w:instrText>
      </w:r>
      <w:r w:rsidRPr="001B355F">
        <w:rPr>
          <w:lang w:val="en-US"/>
        </w:rPr>
        <w:instrText>J</w:instrText>
      </w:r>
      <w:r w:rsidRPr="001B355F">
        <w:instrText xml:space="preserve"> </w:instrText>
      </w:r>
      <w:r w:rsidRPr="001B355F">
        <w:rPr>
          <w:lang w:val="en-US"/>
        </w:rPr>
        <w:instrText>Allergy</w:instrText>
      </w:r>
      <w:r w:rsidRPr="001B355F">
        <w:instrText xml:space="preserve"> </w:instrText>
      </w:r>
      <w:r w:rsidRPr="001B355F">
        <w:rPr>
          <w:lang w:val="en-US"/>
        </w:rPr>
        <w:instrText>Clin</w:instrText>
      </w:r>
      <w:r w:rsidRPr="001B355F">
        <w:instrText xml:space="preserve"> </w:instrText>
      </w:r>
      <w:r w:rsidRPr="001B355F">
        <w:rPr>
          <w:lang w:val="en-US"/>
        </w:rPr>
        <w:instrText>Immunol</w:instrText>
      </w:r>
      <w:r w:rsidRPr="001B355F">
        <w:instrText>.", "</w:instrText>
      </w:r>
      <w:r w:rsidRPr="001B355F">
        <w:rPr>
          <w:lang w:val="en-US"/>
        </w:rPr>
        <w:instrText>id</w:instrText>
      </w:r>
      <w:r w:rsidRPr="001B355F">
        <w:instrText>" : "</w:instrText>
      </w:r>
      <w:r w:rsidRPr="001B355F">
        <w:rPr>
          <w:lang w:val="en-US"/>
        </w:rPr>
        <w:instrText>ITEM</w:instrText>
      </w:r>
      <w:r w:rsidRPr="001B355F">
        <w:instrText>-1", "</w:instrText>
      </w:r>
      <w:r w:rsidRPr="001B355F">
        <w:rPr>
          <w:lang w:val="en-US"/>
        </w:rPr>
        <w:instrText>issued</w:instrText>
      </w:r>
      <w:r w:rsidRPr="001B355F">
        <w:instrText>" : { "</w:instrText>
      </w:r>
      <w:r w:rsidRPr="001B355F">
        <w:rPr>
          <w:lang w:val="en-US"/>
        </w:rPr>
        <w:instrText>date</w:instrText>
      </w:r>
      <w:r w:rsidRPr="001B355F">
        <w:instrText>-</w:instrText>
      </w:r>
      <w:r w:rsidRPr="001B355F">
        <w:rPr>
          <w:lang w:val="en-US"/>
        </w:rPr>
        <w:instrText>parts</w:instrText>
      </w:r>
      <w:r w:rsidRPr="001B355F">
        <w:instrText>" : [ [ "2012" ] ] }, "</w:instrText>
      </w:r>
      <w:r w:rsidRPr="001B355F">
        <w:rPr>
          <w:lang w:val="en-US"/>
        </w:rPr>
        <w:instrText>page</w:instrText>
      </w:r>
      <w:r w:rsidRPr="001B355F">
        <w:instrText>" : "597-606", "</w:instrText>
      </w:r>
      <w:r w:rsidRPr="001B355F">
        <w:rPr>
          <w:lang w:val="en-US"/>
        </w:rPr>
        <w:instrText>title</w:instrText>
      </w:r>
      <w:r w:rsidRPr="001B355F">
        <w:instrText>" : "</w:instrText>
      </w:r>
      <w:r w:rsidRPr="001B355F">
        <w:rPr>
          <w:lang w:val="en-US"/>
        </w:rPr>
        <w:instrText>Anaphylaxis</w:instrText>
      </w:r>
      <w:r w:rsidRPr="001B355F">
        <w:instrText xml:space="preserve"> </w:instrText>
      </w:r>
      <w:r w:rsidRPr="001B355F">
        <w:rPr>
          <w:lang w:val="en-US"/>
        </w:rPr>
        <w:instrText>during</w:instrText>
      </w:r>
      <w:r w:rsidRPr="001B355F">
        <w:instrText xml:space="preserve"> </w:instrText>
      </w:r>
      <w:r w:rsidRPr="001B355F">
        <w:rPr>
          <w:lang w:val="en-US"/>
        </w:rPr>
        <w:instrText>pregnancy</w:instrText>
      </w:r>
      <w:r w:rsidRPr="001B355F">
        <w:instrText>.", "</w:instrText>
      </w:r>
      <w:r w:rsidRPr="001B355F">
        <w:rPr>
          <w:lang w:val="en-US"/>
        </w:rPr>
        <w:instrText>type</w:instrText>
      </w:r>
      <w:r w:rsidRPr="001B355F">
        <w:instrText>" : "</w:instrText>
      </w:r>
      <w:r w:rsidRPr="001B355F">
        <w:rPr>
          <w:lang w:val="en-US"/>
        </w:rPr>
        <w:instrText>article</w:instrText>
      </w:r>
      <w:r w:rsidRPr="001B355F">
        <w:instrText>-</w:instrText>
      </w:r>
      <w:r w:rsidRPr="001B355F">
        <w:rPr>
          <w:lang w:val="en-US"/>
        </w:rPr>
        <w:instrText>journal</w:instrText>
      </w:r>
      <w:r w:rsidRPr="001B355F">
        <w:instrText>", "</w:instrText>
      </w:r>
      <w:r w:rsidRPr="001B355F">
        <w:rPr>
          <w:lang w:val="en-US"/>
        </w:rPr>
        <w:instrText>volume</w:instrText>
      </w:r>
      <w:r w:rsidRPr="001B355F">
        <w:instrText>" : "130" }, "</w:instrText>
      </w:r>
      <w:r w:rsidRPr="001B355F">
        <w:rPr>
          <w:lang w:val="en-US"/>
        </w:rPr>
        <w:instrText>uris</w:instrText>
      </w:r>
      <w:r w:rsidRPr="001B355F">
        <w:instrText>" : [ "</w:instrText>
      </w:r>
      <w:r w:rsidRPr="001B355F">
        <w:rPr>
          <w:lang w:val="en-US"/>
        </w:rPr>
        <w:instrText>http</w:instrText>
      </w:r>
      <w:r w:rsidRPr="001B355F">
        <w:instrText>://</w:instrText>
      </w:r>
      <w:r w:rsidRPr="001B355F">
        <w:rPr>
          <w:lang w:val="en-US"/>
        </w:rPr>
        <w:instrText>www</w:instrText>
      </w:r>
      <w:r w:rsidRPr="001B355F">
        <w:instrText>.</w:instrText>
      </w:r>
      <w:r w:rsidRPr="001B355F">
        <w:rPr>
          <w:lang w:val="en-US"/>
        </w:rPr>
        <w:instrText>mendeley</w:instrText>
      </w:r>
      <w:r w:rsidRPr="001B355F">
        <w:instrText>.</w:instrText>
      </w:r>
      <w:r w:rsidRPr="001B355F">
        <w:rPr>
          <w:lang w:val="en-US"/>
        </w:rPr>
        <w:instrText>com</w:instrText>
      </w:r>
      <w:r w:rsidRPr="001B355F">
        <w:instrText>/</w:instrText>
      </w:r>
      <w:r w:rsidRPr="001B355F">
        <w:rPr>
          <w:lang w:val="en-US"/>
        </w:rPr>
        <w:instrText>documents</w:instrText>
      </w:r>
      <w:r w:rsidRPr="001B355F">
        <w:instrText>/?</w:instrText>
      </w:r>
      <w:r w:rsidRPr="001B355F">
        <w:rPr>
          <w:lang w:val="en-US"/>
        </w:rPr>
        <w:instrText>uuid</w:instrText>
      </w:r>
      <w:r w:rsidRPr="001B355F">
        <w:instrText>=98412252-86</w:instrText>
      </w:r>
      <w:r w:rsidRPr="001B355F">
        <w:rPr>
          <w:lang w:val="en-US"/>
        </w:rPr>
        <w:instrText>af</w:instrText>
      </w:r>
      <w:r w:rsidRPr="001B355F">
        <w:instrText>-4416-</w:instrText>
      </w:r>
      <w:r w:rsidRPr="001B355F">
        <w:rPr>
          <w:lang w:val="en-US"/>
        </w:rPr>
        <w:instrText>bd</w:instrText>
      </w:r>
      <w:r w:rsidRPr="001B355F">
        <w:instrText>59-8</w:instrText>
      </w:r>
      <w:r w:rsidRPr="001B355F">
        <w:rPr>
          <w:lang w:val="en-US"/>
        </w:rPr>
        <w:instrText>a</w:instrText>
      </w:r>
      <w:r w:rsidRPr="001B355F">
        <w:instrText>0180</w:instrText>
      </w:r>
      <w:r w:rsidRPr="001B355F">
        <w:rPr>
          <w:lang w:val="en-US"/>
        </w:rPr>
        <w:instrText>d</w:instrText>
      </w:r>
      <w:r w:rsidRPr="001B355F">
        <w:instrText>124</w:instrText>
      </w:r>
      <w:r w:rsidRPr="001B355F">
        <w:rPr>
          <w:lang w:val="en-US"/>
        </w:rPr>
        <w:instrText>af</w:instrText>
      </w:r>
      <w:r w:rsidRPr="001B355F">
        <w:instrText>" ] } ], "</w:instrText>
      </w:r>
      <w:r w:rsidRPr="001B355F">
        <w:rPr>
          <w:lang w:val="en-US"/>
        </w:rPr>
        <w:instrText>mendeley</w:instrText>
      </w:r>
      <w:r w:rsidRPr="001B355F">
        <w:instrText>" : { "</w:instrText>
      </w:r>
      <w:r w:rsidRPr="001B355F">
        <w:rPr>
          <w:lang w:val="en-US"/>
        </w:rPr>
        <w:instrText>formattedCitation</w:instrText>
      </w:r>
      <w:r w:rsidRPr="001B355F">
        <w:instrText>" : "[11]", "</w:instrText>
      </w:r>
      <w:r w:rsidRPr="001B355F">
        <w:rPr>
          <w:lang w:val="en-US"/>
        </w:rPr>
        <w:instrText>plainTextFormattedCitation</w:instrText>
      </w:r>
      <w:r w:rsidRPr="001B355F">
        <w:instrText>" : "[11]", "</w:instrText>
      </w:r>
      <w:r w:rsidRPr="001B355F">
        <w:rPr>
          <w:lang w:val="en-US"/>
        </w:rPr>
        <w:instrText>previouslyFormattedCitation</w:instrText>
      </w:r>
      <w:r w:rsidRPr="001B355F">
        <w:instrText>" : "[11]" }, "</w:instrText>
      </w:r>
      <w:r w:rsidRPr="001B355F">
        <w:rPr>
          <w:lang w:val="en-US"/>
        </w:rPr>
        <w:instrText>properties</w:instrText>
      </w:r>
      <w:r w:rsidRPr="001B355F">
        <w:instrText>" : { "</w:instrText>
      </w:r>
      <w:r w:rsidRPr="001B355F">
        <w:rPr>
          <w:lang w:val="en-US"/>
        </w:rPr>
        <w:instrText>noteIndex</w:instrText>
      </w:r>
      <w:r w:rsidRPr="001B355F">
        <w:instrText>" : 0 }, "</w:instrText>
      </w:r>
      <w:r w:rsidRPr="001B355F">
        <w:rPr>
          <w:lang w:val="en-US"/>
        </w:rPr>
        <w:instrText>schema</w:instrText>
      </w:r>
      <w:r w:rsidRPr="001B355F">
        <w:instrText>" : "</w:instrText>
      </w:r>
      <w:r w:rsidRPr="001B355F">
        <w:rPr>
          <w:lang w:val="en-US"/>
        </w:rPr>
        <w:instrText>https</w:instrText>
      </w:r>
      <w:r w:rsidRPr="001B355F">
        <w:instrText>://</w:instrText>
      </w:r>
      <w:r w:rsidRPr="001B355F">
        <w:rPr>
          <w:lang w:val="en-US"/>
        </w:rPr>
        <w:instrText>github</w:instrText>
      </w:r>
      <w:r w:rsidRPr="001B355F">
        <w:instrText>.</w:instrText>
      </w:r>
      <w:r w:rsidRPr="001B355F">
        <w:rPr>
          <w:lang w:val="en-US"/>
        </w:rPr>
        <w:instrText>com</w:instrText>
      </w:r>
      <w:r w:rsidRPr="001B355F">
        <w:instrText>/</w:instrText>
      </w:r>
      <w:r w:rsidRPr="001B355F">
        <w:rPr>
          <w:lang w:val="en-US"/>
        </w:rPr>
        <w:instrText>citation</w:instrText>
      </w:r>
      <w:r w:rsidRPr="001B355F">
        <w:instrText>-</w:instrText>
      </w:r>
      <w:r w:rsidRPr="001B355F">
        <w:rPr>
          <w:lang w:val="en-US"/>
        </w:rPr>
        <w:instrText>style</w:instrText>
      </w:r>
      <w:r w:rsidRPr="001B355F">
        <w:instrText>-</w:instrText>
      </w:r>
      <w:r w:rsidRPr="001B355F">
        <w:rPr>
          <w:lang w:val="en-US"/>
        </w:rPr>
        <w:instrText>language</w:instrText>
      </w:r>
      <w:r w:rsidRPr="001B355F">
        <w:instrText>/</w:instrText>
      </w:r>
      <w:r w:rsidRPr="001B355F">
        <w:rPr>
          <w:lang w:val="en-US"/>
        </w:rPr>
        <w:instrText>schema</w:instrText>
      </w:r>
      <w:r w:rsidRPr="001B355F">
        <w:instrText>/</w:instrText>
      </w:r>
      <w:r w:rsidRPr="001B355F">
        <w:rPr>
          <w:lang w:val="en-US"/>
        </w:rPr>
        <w:instrText>raw</w:instrText>
      </w:r>
      <w:r w:rsidRPr="001B355F">
        <w:instrText>/</w:instrText>
      </w:r>
      <w:r w:rsidRPr="001B355F">
        <w:rPr>
          <w:lang w:val="en-US"/>
        </w:rPr>
        <w:instrText>master</w:instrText>
      </w:r>
      <w:r w:rsidRPr="001B355F">
        <w:instrText>/</w:instrText>
      </w:r>
      <w:r w:rsidRPr="001B355F">
        <w:rPr>
          <w:lang w:val="en-US"/>
        </w:rPr>
        <w:instrText>csl</w:instrText>
      </w:r>
      <w:r w:rsidRPr="001B355F">
        <w:instrText>-</w:instrText>
      </w:r>
      <w:r w:rsidRPr="001B355F">
        <w:rPr>
          <w:lang w:val="en-US"/>
        </w:rPr>
        <w:instrText>citation</w:instrText>
      </w:r>
      <w:r w:rsidRPr="001B355F">
        <w:instrText>.</w:instrText>
      </w:r>
      <w:r w:rsidRPr="001B355F">
        <w:rPr>
          <w:lang w:val="en-US"/>
        </w:rPr>
        <w:instrText>json</w:instrText>
      </w:r>
      <w:r w:rsidRPr="001B355F">
        <w:instrText>" }</w:instrText>
      </w:r>
      <w:r w:rsidRPr="001B355F">
        <w:rPr>
          <w:lang w:val="en-US"/>
        </w:rPr>
        <w:fldChar w:fldCharType="separate"/>
      </w:r>
      <w:r w:rsidRPr="001B355F">
        <w:rPr>
          <w:noProof/>
        </w:rPr>
        <w:t>[</w:t>
      </w:r>
      <w:r w:rsidR="00027B75" w:rsidRPr="001B355F">
        <w:rPr>
          <w:noProof/>
        </w:rPr>
        <w:t>162</w:t>
      </w:r>
      <w:r w:rsidRPr="001B355F">
        <w:rPr>
          <w:noProof/>
        </w:rPr>
        <w:t>]</w:t>
      </w:r>
      <w:r w:rsidRPr="001B355F">
        <w:rPr>
          <w:lang w:val="en-US"/>
        </w:rPr>
        <w:fldChar w:fldCharType="end"/>
      </w:r>
      <w:r w:rsidRPr="001B355F">
        <w:t xml:space="preserve">. </w:t>
      </w:r>
    </w:p>
    <w:p w14:paraId="4CB71E5A" w14:textId="789A9ED5" w:rsidR="007D3716" w:rsidRPr="001B355F" w:rsidRDefault="007D3716" w:rsidP="007D3716">
      <w:pPr>
        <w:autoSpaceDE w:val="0"/>
        <w:autoSpaceDN w:val="0"/>
        <w:adjustRightInd w:val="0"/>
        <w:ind w:firstLine="851"/>
        <w:rPr>
          <w:rFonts w:eastAsia="TimesNewRomanPSMT"/>
        </w:rPr>
      </w:pPr>
      <w:r w:rsidRPr="001B355F">
        <w:rPr>
          <w:rFonts w:eastAsia="TimesNewRomanPSMT"/>
        </w:rPr>
        <w:t>Можно при</w:t>
      </w:r>
      <w:r w:rsidR="00027B75" w:rsidRPr="001B355F">
        <w:rPr>
          <w:rFonts w:eastAsia="TimesNewRomanPSMT"/>
        </w:rPr>
        <w:t>менять эпидуральную, спинальную</w:t>
      </w:r>
      <w:r w:rsidRPr="001B355F">
        <w:rPr>
          <w:rFonts w:eastAsia="TimesNewRomanPSMT"/>
        </w:rPr>
        <w:t xml:space="preserve"> или общую анестезию. Важное значение имеет премедикация, так как сама родовая деятельность и стресс могут привести к высвобождению медиаторов ТК. </w:t>
      </w:r>
    </w:p>
    <w:p w14:paraId="28144D3F" w14:textId="77777777" w:rsidR="007D3716" w:rsidRPr="001B355F" w:rsidRDefault="007D3716" w:rsidP="007D3716">
      <w:pPr>
        <w:autoSpaceDE w:val="0"/>
        <w:autoSpaceDN w:val="0"/>
        <w:adjustRightInd w:val="0"/>
        <w:ind w:firstLine="851"/>
      </w:pPr>
      <w:r w:rsidRPr="001B355F">
        <w:rPr>
          <w:rFonts w:eastAsia="TimesNewRomanPSMT"/>
        </w:rPr>
        <w:t>Премедикация:</w:t>
      </w:r>
    </w:p>
    <w:p w14:paraId="2DE4289A" w14:textId="77777777" w:rsidR="007D3716" w:rsidRPr="001B355F" w:rsidRDefault="007D3716" w:rsidP="007D3716">
      <w:pPr>
        <w:autoSpaceDE w:val="0"/>
        <w:autoSpaceDN w:val="0"/>
        <w:adjustRightInd w:val="0"/>
        <w:ind w:firstLine="851"/>
      </w:pPr>
      <w:r w:rsidRPr="001B355F">
        <w:rPr>
          <w:rFonts w:eastAsia="TimesNewRomanPSMT"/>
        </w:rPr>
        <w:t>- ранитидин 100 мг в 50 мл раствора 0,9% натрия хлорида за час до исследования.</w:t>
      </w:r>
    </w:p>
    <w:p w14:paraId="24F6770F" w14:textId="77777777" w:rsidR="007D3716" w:rsidRPr="001B355F" w:rsidRDefault="007D3716" w:rsidP="007D3716">
      <w:pPr>
        <w:autoSpaceDE w:val="0"/>
        <w:autoSpaceDN w:val="0"/>
        <w:adjustRightInd w:val="0"/>
        <w:ind w:firstLine="851"/>
      </w:pPr>
      <w:r w:rsidRPr="001B355F">
        <w:t>- лоратадин 5 мг за час до исследования.</w:t>
      </w:r>
    </w:p>
    <w:p w14:paraId="1E424F7F" w14:textId="77777777" w:rsidR="007D3716" w:rsidRPr="001B355F" w:rsidRDefault="007D3716" w:rsidP="007D3716">
      <w:pPr>
        <w:widowControl w:val="0"/>
        <w:autoSpaceDE w:val="0"/>
        <w:autoSpaceDN w:val="0"/>
        <w:adjustRightInd w:val="0"/>
        <w:ind w:firstLine="851"/>
        <w:rPr>
          <w:b/>
          <w:i/>
        </w:rPr>
      </w:pPr>
      <w:r w:rsidRPr="001B355F">
        <w:rPr>
          <w:b/>
          <w:i/>
        </w:rPr>
        <w:t>Анестезия у детей</w:t>
      </w:r>
      <w:r w:rsidRPr="001B355F">
        <w:rPr>
          <w:b/>
          <w:i/>
          <w:position w:val="10"/>
        </w:rPr>
        <w:t xml:space="preserve"> </w:t>
      </w:r>
    </w:p>
    <w:p w14:paraId="70F074D4" w14:textId="77777777" w:rsidR="007D3716" w:rsidRPr="001B355F" w:rsidRDefault="007D3716" w:rsidP="007D3716">
      <w:pPr>
        <w:widowControl w:val="0"/>
        <w:autoSpaceDE w:val="0"/>
        <w:autoSpaceDN w:val="0"/>
        <w:adjustRightInd w:val="0"/>
        <w:ind w:firstLine="851"/>
      </w:pPr>
      <w:r w:rsidRPr="001B355F">
        <w:t xml:space="preserve">Хотя инцидентность анафилаксии в педиатрии меньше чем у взрослых больных мастоцитозом, имеются сообщения о ятрогенной анафилаксии у детей. У детей может потребоваться профилактика малыми дозами ангтигистаминных препаратов. Дозы антигистаминных препаратов и адреналина должны соответствовать массе тела и возрасту ребенка. </w:t>
      </w:r>
    </w:p>
    <w:p w14:paraId="53BEE3F9" w14:textId="77777777" w:rsidR="007D3716" w:rsidRPr="001B355F" w:rsidRDefault="007D3716" w:rsidP="007D3716">
      <w:pPr>
        <w:autoSpaceDE w:val="0"/>
        <w:autoSpaceDN w:val="0"/>
        <w:adjustRightInd w:val="0"/>
        <w:ind w:firstLine="851"/>
        <w:rPr>
          <w:b/>
          <w:i/>
        </w:rPr>
      </w:pPr>
      <w:r w:rsidRPr="001B355F">
        <w:rPr>
          <w:b/>
          <w:i/>
        </w:rPr>
        <w:t>Другие факторы</w:t>
      </w:r>
    </w:p>
    <w:p w14:paraId="5D3CA424" w14:textId="4BB87EB5" w:rsidR="007D3716" w:rsidRPr="001B355F" w:rsidRDefault="007D3716" w:rsidP="007D3716">
      <w:pPr>
        <w:widowControl w:val="0"/>
        <w:autoSpaceDE w:val="0"/>
        <w:autoSpaceDN w:val="0"/>
        <w:adjustRightInd w:val="0"/>
        <w:ind w:firstLine="851"/>
      </w:pPr>
      <w:r w:rsidRPr="001B355F">
        <w:t xml:space="preserve">Стимуляцию высвобождение медиаторов мастоцитами вызывают и другие факторы: растирание, повышение температуры тела, эмоциональный стресс; давление, процедуры на желудочно-кишечном тракте предрасполагают к дегрануляции мастоцитов, поскольку органы желудочно-кишечного тракта содержат большое количество мастоцитов. Фактором риска развития анафилаксии являются большие по объему операции и анафилаксия в анамнезе </w:t>
      </w:r>
      <w:r w:rsidRPr="001B355F">
        <w:fldChar w:fldCharType="begin" w:fldLock="1"/>
      </w:r>
      <w:r w:rsidRPr="001B355F">
        <w:instrText>ADDIN CSL_CITATION { "citationItems" : [ { "id" : "ITEM-1", "itemData" : { "author" : [ { "dropping-particle" : "", "family" : "Matito", "given" : "A.", "non-dropping-particle" : "", "parse-names" : false, "suffix" : "" }, { "dropping-particle" : "", "family" : "Morgado", "given" : "J.M.", "non-dropping-particle" : "", "parse-names" : false, "suffix" : "" }, { "dropping-particle" : "", "family" : "Sanchez-Lopez", "given" : "P.", "non-dropping-particle" : "", "parse-names" : false, "suffix" : "" }, { "dropping-particle" : "", "family" : "Al.", "given" : "Et", "non-dropping-particle" : "", "parse-names" : false, "suffix" : "" } ], "container-title" : "Int Arch Allergy Immunol.", "id" : "ITEM-1", "issued" : { "date-parts" : [ [ "2015" ] ] }, "page" : "47e-56e", "title" : "Management of anesthesia in adult and pediatric mastocytosis: a study of the Spanish Network on Mastocytosis (REMA) based on 726 anesthetic procedures.", "type" : "article-journal", "volume" : "167" }, "uris" : [ "http://www.mendeley.com/documents/?uuid=a89c2be4-de33-4c45-8ecb-851e31159270", "http://www.mendeley.com/documents/?uuid=8a77f2af-74aa-478c-b58d-e88342a45562" ] } ], "mendeley" : { "formattedCitation" : "[1]", "plainTextFormattedCitation" : "[1]", "previouslyFormattedCitation" : "[1]" }, "properties" : { "noteIndex" : 0 }, "schema" : "https://github.com/citation-style-language/schema/raw/master/csl-citation.json" }</w:instrText>
      </w:r>
      <w:r w:rsidRPr="001B355F">
        <w:fldChar w:fldCharType="separate"/>
      </w:r>
      <w:r w:rsidRPr="001B355F">
        <w:rPr>
          <w:noProof/>
        </w:rPr>
        <w:t>[</w:t>
      </w:r>
      <w:r w:rsidR="006862D7" w:rsidRPr="001B355F">
        <w:rPr>
          <w:noProof/>
        </w:rPr>
        <w:t>152</w:t>
      </w:r>
      <w:r w:rsidRPr="001B355F">
        <w:rPr>
          <w:noProof/>
        </w:rPr>
        <w:t>]</w:t>
      </w:r>
      <w:r w:rsidRPr="001B355F">
        <w:fldChar w:fldCharType="end"/>
      </w:r>
      <w:r w:rsidRPr="001B355F">
        <w:t>.</w:t>
      </w:r>
    </w:p>
    <w:p w14:paraId="147B9AAF" w14:textId="1AA29DB6" w:rsidR="006862D7" w:rsidRPr="001B355F" w:rsidRDefault="006862D7" w:rsidP="006862D7">
      <w:pPr>
        <w:widowControl w:val="0"/>
        <w:tabs>
          <w:tab w:val="left" w:pos="220"/>
          <w:tab w:val="left" w:pos="720"/>
        </w:tabs>
        <w:autoSpaceDE w:val="0"/>
        <w:autoSpaceDN w:val="0"/>
        <w:adjustRightInd w:val="0"/>
        <w:spacing w:after="240"/>
      </w:pPr>
      <w:r w:rsidRPr="001B355F">
        <w:t>Таблица 9. Безопасность препаратов, применяемых в анестезиологии [163, 164, 165, 166</w:t>
      </w:r>
      <w:r w:rsidR="00C5751F" w:rsidRPr="001B355F">
        <w:t>]</w:t>
      </w:r>
      <w:r w:rsidRPr="001B355F">
        <w:t xml:space="preserve"> </w:t>
      </w:r>
      <w:r w:rsidR="00C5751F" w:rsidRPr="001B355F">
        <w:t>(см. п</w:t>
      </w:r>
      <w:r w:rsidRPr="001B355F">
        <w:t>риложение</w:t>
      </w:r>
      <w:r w:rsidR="00C5751F" w:rsidRPr="001B355F">
        <w:t xml:space="preserve"> А3</w:t>
      </w:r>
      <w:r w:rsidRPr="001B355F">
        <w:t>. Таблица</w:t>
      </w:r>
      <w:r w:rsidR="00C5751F" w:rsidRPr="001B355F">
        <w:t xml:space="preserve"> 2)</w:t>
      </w:r>
      <w:r w:rsidRPr="001B355F">
        <w:t>.</w:t>
      </w:r>
    </w:p>
    <w:p w14:paraId="7FAC0563" w14:textId="27CF95E1" w:rsidR="007D3716" w:rsidRPr="00392A76" w:rsidRDefault="00C72809" w:rsidP="00C72809">
      <w:pPr>
        <w:pStyle w:val="2"/>
        <w:ind w:firstLine="709"/>
        <w:rPr>
          <w:rFonts w:ascii="Times New Roman" w:hAnsi="Times New Roman" w:cs="Times New Roman"/>
          <w:b/>
          <w:color w:val="auto"/>
          <w:sz w:val="24"/>
          <w:szCs w:val="24"/>
        </w:rPr>
      </w:pPr>
      <w:bookmarkStart w:id="90" w:name="_Toc56558502"/>
      <w:bookmarkStart w:id="91" w:name="_Toc101344345"/>
      <w:r w:rsidRPr="00392A76">
        <w:rPr>
          <w:rFonts w:ascii="Times New Roman" w:hAnsi="Times New Roman" w:cs="Times New Roman"/>
          <w:b/>
          <w:color w:val="auto"/>
          <w:sz w:val="24"/>
          <w:szCs w:val="24"/>
        </w:rPr>
        <w:t xml:space="preserve">7.3 </w:t>
      </w:r>
      <w:r w:rsidR="007D3716" w:rsidRPr="00392A76">
        <w:rPr>
          <w:rFonts w:ascii="Times New Roman" w:hAnsi="Times New Roman" w:cs="Times New Roman"/>
          <w:b/>
          <w:color w:val="auto"/>
          <w:sz w:val="24"/>
          <w:szCs w:val="24"/>
        </w:rPr>
        <w:t>Факторы риска развития анафилаксии при анестезиологическом пособии</w:t>
      </w:r>
      <w:bookmarkEnd w:id="90"/>
      <w:bookmarkEnd w:id="91"/>
    </w:p>
    <w:p w14:paraId="033B2C17" w14:textId="77777777" w:rsidR="007D3716" w:rsidRPr="001B355F" w:rsidRDefault="007D3716" w:rsidP="007D3716">
      <w:pPr>
        <w:pStyle w:val="2"/>
        <w:rPr>
          <w:rFonts w:ascii="Times New Roman" w:hAnsi="Times New Roman" w:cs="Times New Roman"/>
          <w:color w:val="auto"/>
          <w:sz w:val="24"/>
          <w:szCs w:val="24"/>
        </w:rPr>
      </w:pPr>
      <w:bookmarkStart w:id="92" w:name="_Toc56558503"/>
      <w:bookmarkStart w:id="93" w:name="_Toc101344346"/>
      <w:r w:rsidRPr="001B355F">
        <w:rPr>
          <w:rFonts w:ascii="Times New Roman" w:hAnsi="Times New Roman" w:cs="Times New Roman"/>
          <w:color w:val="auto"/>
          <w:sz w:val="24"/>
          <w:szCs w:val="24"/>
        </w:rPr>
        <w:t>Этапы анестезиологического пособия</w:t>
      </w:r>
      <w:bookmarkEnd w:id="92"/>
      <w:bookmarkEnd w:id="93"/>
    </w:p>
    <w:p w14:paraId="101728BA" w14:textId="77777777" w:rsidR="007D3716" w:rsidRPr="001B355F" w:rsidRDefault="007D3716" w:rsidP="007D3716">
      <w:pPr>
        <w:autoSpaceDE w:val="0"/>
        <w:autoSpaceDN w:val="0"/>
        <w:adjustRightInd w:val="0"/>
        <w:rPr>
          <w:b/>
        </w:rPr>
      </w:pPr>
      <w:r w:rsidRPr="001B355F">
        <w:rPr>
          <w:b/>
        </w:rPr>
        <w:t>Премедикация</w:t>
      </w:r>
    </w:p>
    <w:p w14:paraId="63822E27" w14:textId="77777777" w:rsidR="007D3716" w:rsidRPr="001B355F" w:rsidRDefault="007D3716" w:rsidP="007D3716">
      <w:pPr>
        <w:autoSpaceDE w:val="0"/>
        <w:autoSpaceDN w:val="0"/>
        <w:adjustRightInd w:val="0"/>
      </w:pPr>
      <w:r w:rsidRPr="001B355F">
        <w:t>Следует выделять факторы риска развития анафилаксии</w:t>
      </w:r>
    </w:p>
    <w:p w14:paraId="1431830F" w14:textId="77777777" w:rsidR="007D3716" w:rsidRPr="001B355F" w:rsidRDefault="007D3716" w:rsidP="007D3716">
      <w:pPr>
        <w:autoSpaceDE w:val="0"/>
        <w:autoSpaceDN w:val="0"/>
        <w:adjustRightInd w:val="0"/>
        <w:rPr>
          <w:i/>
        </w:rPr>
      </w:pPr>
      <w:r w:rsidRPr="001B355F">
        <w:rPr>
          <w:i/>
        </w:rPr>
        <w:t>Характеристика процедуры</w:t>
      </w:r>
    </w:p>
    <w:p w14:paraId="4A7D97B6" w14:textId="77777777" w:rsidR="007D3716" w:rsidRPr="001B355F" w:rsidRDefault="007D3716" w:rsidP="00535BB9">
      <w:pPr>
        <w:pStyle w:val="a3"/>
        <w:numPr>
          <w:ilvl w:val="0"/>
          <w:numId w:val="7"/>
        </w:numPr>
        <w:autoSpaceDE w:val="0"/>
        <w:autoSpaceDN w:val="0"/>
        <w:adjustRightInd w:val="0"/>
        <w:spacing w:after="0"/>
        <w:rPr>
          <w:szCs w:val="24"/>
        </w:rPr>
      </w:pPr>
      <w:r w:rsidRPr="001B355F">
        <w:rPr>
          <w:szCs w:val="24"/>
        </w:rPr>
        <w:lastRenderedPageBreak/>
        <w:t>Общая анестезия</w:t>
      </w:r>
    </w:p>
    <w:p w14:paraId="4F3202F9" w14:textId="77777777" w:rsidR="007D3716" w:rsidRPr="001B355F" w:rsidRDefault="007D3716" w:rsidP="00535BB9">
      <w:pPr>
        <w:pStyle w:val="a3"/>
        <w:numPr>
          <w:ilvl w:val="0"/>
          <w:numId w:val="7"/>
        </w:numPr>
        <w:autoSpaceDE w:val="0"/>
        <w:autoSpaceDN w:val="0"/>
        <w:adjustRightInd w:val="0"/>
        <w:spacing w:after="0"/>
        <w:rPr>
          <w:szCs w:val="24"/>
        </w:rPr>
      </w:pPr>
      <w:r w:rsidRPr="001B355F">
        <w:rPr>
          <w:szCs w:val="24"/>
        </w:rPr>
        <w:t>Большие операции</w:t>
      </w:r>
    </w:p>
    <w:p w14:paraId="4CA8ECD6" w14:textId="77777777" w:rsidR="007D3716" w:rsidRPr="001B355F" w:rsidRDefault="007D3716" w:rsidP="00535BB9">
      <w:pPr>
        <w:pStyle w:val="a3"/>
        <w:numPr>
          <w:ilvl w:val="0"/>
          <w:numId w:val="7"/>
        </w:numPr>
        <w:autoSpaceDE w:val="0"/>
        <w:autoSpaceDN w:val="0"/>
        <w:adjustRightInd w:val="0"/>
        <w:spacing w:after="0"/>
        <w:rPr>
          <w:szCs w:val="24"/>
        </w:rPr>
      </w:pPr>
      <w:r w:rsidRPr="001B355F">
        <w:rPr>
          <w:szCs w:val="24"/>
        </w:rPr>
        <w:t>Операции на желудочно-кишечном тракте и кардиохирургические операции</w:t>
      </w:r>
    </w:p>
    <w:p w14:paraId="0792BA8B" w14:textId="77777777" w:rsidR="007D3716" w:rsidRPr="001B355F" w:rsidRDefault="007D3716" w:rsidP="00535BB9">
      <w:pPr>
        <w:pStyle w:val="a3"/>
        <w:widowControl w:val="0"/>
        <w:numPr>
          <w:ilvl w:val="0"/>
          <w:numId w:val="7"/>
        </w:numPr>
        <w:autoSpaceDE w:val="0"/>
        <w:autoSpaceDN w:val="0"/>
        <w:adjustRightInd w:val="0"/>
        <w:spacing w:after="0"/>
        <w:ind w:left="714" w:hanging="357"/>
        <w:jc w:val="left"/>
        <w:rPr>
          <w:szCs w:val="24"/>
        </w:rPr>
      </w:pPr>
      <w:r w:rsidRPr="001B355F">
        <w:rPr>
          <w:szCs w:val="24"/>
        </w:rPr>
        <w:t xml:space="preserve">Роды: премедикация перед неосложненными родами не показана, однако она может быть применена у женщин, у которых была ранее анафилаксия, которым планируется общая анестезия. Не описано терратогенное действие </w:t>
      </w:r>
      <w:proofErr w:type="gramStart"/>
      <w:r w:rsidRPr="001B355F">
        <w:rPr>
          <w:szCs w:val="24"/>
        </w:rPr>
        <w:t>для  Н</w:t>
      </w:r>
      <w:proofErr w:type="gramEnd"/>
      <w:r w:rsidRPr="001B355F">
        <w:rPr>
          <w:szCs w:val="24"/>
        </w:rPr>
        <w:t xml:space="preserve">1-антагонистов, в частности для цетиризина  </w:t>
      </w:r>
    </w:p>
    <w:p w14:paraId="230B1015" w14:textId="77777777" w:rsidR="007D3716" w:rsidRPr="001B355F" w:rsidRDefault="007D3716" w:rsidP="007D3716">
      <w:pPr>
        <w:autoSpaceDE w:val="0"/>
        <w:autoSpaceDN w:val="0"/>
        <w:adjustRightInd w:val="0"/>
        <w:rPr>
          <w:i/>
        </w:rPr>
      </w:pPr>
      <w:r w:rsidRPr="001B355F">
        <w:rPr>
          <w:i/>
        </w:rPr>
        <w:t>Характеристики больного</w:t>
      </w:r>
    </w:p>
    <w:p w14:paraId="7A74C832" w14:textId="77777777" w:rsidR="007D3716" w:rsidRPr="001B355F" w:rsidRDefault="007D3716" w:rsidP="00535BB9">
      <w:pPr>
        <w:pStyle w:val="a3"/>
        <w:numPr>
          <w:ilvl w:val="0"/>
          <w:numId w:val="8"/>
        </w:numPr>
        <w:autoSpaceDE w:val="0"/>
        <w:autoSpaceDN w:val="0"/>
        <w:adjustRightInd w:val="0"/>
        <w:spacing w:after="0"/>
        <w:rPr>
          <w:szCs w:val="24"/>
        </w:rPr>
      </w:pPr>
      <w:r w:rsidRPr="001B355F">
        <w:rPr>
          <w:szCs w:val="24"/>
        </w:rPr>
        <w:t>Анафилаксия в анамнезе</w:t>
      </w:r>
    </w:p>
    <w:p w14:paraId="6D312CCF" w14:textId="77777777" w:rsidR="007D3716" w:rsidRPr="001B355F" w:rsidRDefault="007D3716" w:rsidP="00535BB9">
      <w:pPr>
        <w:pStyle w:val="a3"/>
        <w:numPr>
          <w:ilvl w:val="0"/>
          <w:numId w:val="8"/>
        </w:numPr>
        <w:autoSpaceDE w:val="0"/>
        <w:autoSpaceDN w:val="0"/>
        <w:adjustRightInd w:val="0"/>
        <w:spacing w:after="0"/>
        <w:rPr>
          <w:szCs w:val="24"/>
        </w:rPr>
      </w:pPr>
      <w:r w:rsidRPr="001B355F">
        <w:rPr>
          <w:szCs w:val="24"/>
        </w:rPr>
        <w:t>Применение бета-блокаторов, ингибиторов ангиотензинпревращающего фермента, НПВС</w:t>
      </w:r>
    </w:p>
    <w:p w14:paraId="1290EAC7" w14:textId="77777777" w:rsidR="007D3716" w:rsidRPr="001B355F" w:rsidRDefault="007D3716" w:rsidP="00535BB9">
      <w:pPr>
        <w:pStyle w:val="a3"/>
        <w:numPr>
          <w:ilvl w:val="0"/>
          <w:numId w:val="8"/>
        </w:numPr>
        <w:autoSpaceDE w:val="0"/>
        <w:autoSpaceDN w:val="0"/>
        <w:adjustRightInd w:val="0"/>
        <w:spacing w:after="0"/>
        <w:rPr>
          <w:szCs w:val="24"/>
        </w:rPr>
      </w:pPr>
      <w:r w:rsidRPr="001B355F">
        <w:rPr>
          <w:szCs w:val="24"/>
        </w:rPr>
        <w:t xml:space="preserve">Инфильтрация кожи мастоцитами </w:t>
      </w:r>
    </w:p>
    <w:p w14:paraId="5C8B8538" w14:textId="77777777" w:rsidR="007D3716" w:rsidRPr="001B355F" w:rsidRDefault="007D3716" w:rsidP="007D3716">
      <w:pPr>
        <w:widowControl w:val="0"/>
        <w:autoSpaceDE w:val="0"/>
        <w:autoSpaceDN w:val="0"/>
        <w:adjustRightInd w:val="0"/>
        <w:spacing w:after="240"/>
        <w:rPr>
          <w:i/>
        </w:rPr>
      </w:pPr>
      <w:r w:rsidRPr="001B355F">
        <w:rPr>
          <w:i/>
        </w:rPr>
        <w:t>Препараты</w:t>
      </w:r>
    </w:p>
    <w:p w14:paraId="6F82A6A2" w14:textId="77777777" w:rsidR="007D3716" w:rsidRPr="001B355F" w:rsidRDefault="007D3716" w:rsidP="007D3716">
      <w:pPr>
        <w:widowControl w:val="0"/>
        <w:autoSpaceDE w:val="0"/>
        <w:autoSpaceDN w:val="0"/>
        <w:adjustRightInd w:val="0"/>
        <w:spacing w:after="240"/>
      </w:pPr>
      <w:r w:rsidRPr="001B355F">
        <w:t xml:space="preserve">Необходимо избегать в премедикации НПВС, если больной их не получал раньше и не известно, что они у него безопасны. НПВС могут быть применены, если известно, что раньше больной применял их без осложнений. </w:t>
      </w:r>
    </w:p>
    <w:p w14:paraId="023F8745" w14:textId="77777777" w:rsidR="007D3716" w:rsidRPr="001B355F" w:rsidRDefault="007D3716" w:rsidP="007D3716">
      <w:pPr>
        <w:autoSpaceDE w:val="0"/>
        <w:autoSpaceDN w:val="0"/>
        <w:adjustRightInd w:val="0"/>
        <w:rPr>
          <w:i/>
        </w:rPr>
      </w:pPr>
      <w:r w:rsidRPr="001B355F">
        <w:rPr>
          <w:i/>
        </w:rPr>
        <w:t>Схема премедикации</w:t>
      </w:r>
    </w:p>
    <w:p w14:paraId="5A3523A1" w14:textId="77777777" w:rsidR="007D3716" w:rsidRPr="001B355F" w:rsidRDefault="007D3716" w:rsidP="007D3716">
      <w:pPr>
        <w:widowControl w:val="0"/>
        <w:tabs>
          <w:tab w:val="left" w:pos="220"/>
        </w:tabs>
        <w:autoSpaceDE w:val="0"/>
        <w:autoSpaceDN w:val="0"/>
        <w:adjustRightInd w:val="0"/>
      </w:pPr>
      <w:r w:rsidRPr="001B355F">
        <w:t>Дать бензодиазепины</w:t>
      </w:r>
      <w:r w:rsidRPr="001B355F">
        <w:rPr>
          <w:kern w:val="2"/>
        </w:rPr>
        <w:t>, чтобы уменьшить беспокойство за 1-2 ч до операции.</w:t>
      </w:r>
    </w:p>
    <w:p w14:paraId="43A4AEDB" w14:textId="77777777" w:rsidR="007D3716" w:rsidRPr="001B355F" w:rsidRDefault="007D3716" w:rsidP="007D3716">
      <w:pPr>
        <w:widowControl w:val="0"/>
        <w:tabs>
          <w:tab w:val="left" w:pos="220"/>
        </w:tabs>
        <w:autoSpaceDE w:val="0"/>
        <w:autoSpaceDN w:val="0"/>
        <w:adjustRightInd w:val="0"/>
      </w:pPr>
      <w:r w:rsidRPr="001B355F">
        <w:rPr>
          <w:kern w:val="2"/>
        </w:rPr>
        <w:t xml:space="preserve">ГКС за 12 и за 2 ч до операции (0,5 мг/кг преднизолона или эквивалентная доза другого ГКС внутрь, (максимальная доза 60 мг), при экстренных процедурах - 200 мг гидрокортизона в/в. </w:t>
      </w:r>
    </w:p>
    <w:p w14:paraId="1FD4F076" w14:textId="77777777" w:rsidR="007D3716" w:rsidRPr="001B355F" w:rsidRDefault="007D3716" w:rsidP="007D3716">
      <w:pPr>
        <w:widowControl w:val="0"/>
        <w:tabs>
          <w:tab w:val="left" w:pos="220"/>
        </w:tabs>
        <w:autoSpaceDE w:val="0"/>
        <w:autoSpaceDN w:val="0"/>
        <w:adjustRightInd w:val="0"/>
      </w:pPr>
      <w:r w:rsidRPr="001B355F">
        <w:rPr>
          <w:kern w:val="2"/>
        </w:rPr>
        <w:t>Антагонисты гистаминовых рецепторов.</w:t>
      </w:r>
    </w:p>
    <w:p w14:paraId="47199DBB" w14:textId="77777777" w:rsidR="007D3716" w:rsidRPr="001B355F" w:rsidRDefault="007D3716" w:rsidP="007D3716">
      <w:pPr>
        <w:widowControl w:val="0"/>
        <w:tabs>
          <w:tab w:val="left" w:pos="220"/>
        </w:tabs>
        <w:autoSpaceDE w:val="0"/>
        <w:autoSpaceDN w:val="0"/>
        <w:adjustRightInd w:val="0"/>
      </w:pPr>
      <w:r w:rsidRPr="001B355F">
        <w:rPr>
          <w:kern w:val="2"/>
        </w:rPr>
        <w:t>За 2 ч до процедуры внутрь 10 мг левоцетиризина или 300 мг ранитидина или за 15 мин до процедуры 2 мг клемастина или 300 мг ранитидина в/в</w:t>
      </w:r>
    </w:p>
    <w:p w14:paraId="3CC4F7FC" w14:textId="77777777" w:rsidR="007D3716" w:rsidRPr="001B355F" w:rsidRDefault="007D3716" w:rsidP="007D3716">
      <w:pPr>
        <w:widowControl w:val="0"/>
        <w:tabs>
          <w:tab w:val="left" w:pos="142"/>
          <w:tab w:val="left" w:pos="220"/>
        </w:tabs>
        <w:autoSpaceDE w:val="0"/>
        <w:autoSpaceDN w:val="0"/>
        <w:adjustRightInd w:val="0"/>
        <w:rPr>
          <w:b/>
        </w:rPr>
      </w:pPr>
      <w:r w:rsidRPr="001B355F">
        <w:rPr>
          <w:b/>
          <w:kern w:val="2"/>
        </w:rPr>
        <w:t xml:space="preserve">Во время операции </w:t>
      </w:r>
    </w:p>
    <w:p w14:paraId="6B6A4B59" w14:textId="77777777" w:rsidR="007D3716" w:rsidRPr="001B355F" w:rsidRDefault="007D3716" w:rsidP="007D3716">
      <w:pPr>
        <w:widowControl w:val="0"/>
        <w:tabs>
          <w:tab w:val="left" w:pos="0"/>
          <w:tab w:val="left" w:pos="720"/>
        </w:tabs>
        <w:autoSpaceDE w:val="0"/>
        <w:autoSpaceDN w:val="0"/>
        <w:adjustRightInd w:val="0"/>
        <w:rPr>
          <w:kern w:val="2"/>
        </w:rPr>
      </w:pPr>
      <w:r w:rsidRPr="001B355F">
        <w:rPr>
          <w:kern w:val="2"/>
        </w:rPr>
        <w:t>- ограничить колебания температуры в операционной.</w:t>
      </w:r>
    </w:p>
    <w:p w14:paraId="67D97623" w14:textId="77777777" w:rsidR="007D3716" w:rsidRPr="001B355F" w:rsidRDefault="007D3716" w:rsidP="007D3716">
      <w:pPr>
        <w:widowControl w:val="0"/>
        <w:tabs>
          <w:tab w:val="left" w:pos="0"/>
          <w:tab w:val="left" w:pos="720"/>
        </w:tabs>
        <w:autoSpaceDE w:val="0"/>
        <w:autoSpaceDN w:val="0"/>
        <w:adjustRightInd w:val="0"/>
        <w:rPr>
          <w:kern w:val="2"/>
        </w:rPr>
      </w:pPr>
      <w:r w:rsidRPr="001B355F">
        <w:rPr>
          <w:kern w:val="2"/>
        </w:rPr>
        <w:t xml:space="preserve">- избегать надавливания на кожу, и трение, особенно у </w:t>
      </w:r>
      <w:r w:rsidRPr="001B355F">
        <w:t>больных</w:t>
      </w:r>
      <w:r w:rsidRPr="001B355F">
        <w:rPr>
          <w:kern w:val="2"/>
        </w:rPr>
        <w:t xml:space="preserve"> с кожной формой мастоцитоза.</w:t>
      </w:r>
    </w:p>
    <w:p w14:paraId="1C9610A2" w14:textId="77777777" w:rsidR="007D3716" w:rsidRPr="001B355F" w:rsidRDefault="007D3716" w:rsidP="007D3716">
      <w:pPr>
        <w:widowControl w:val="0"/>
        <w:tabs>
          <w:tab w:val="left" w:pos="0"/>
          <w:tab w:val="left" w:pos="720"/>
        </w:tabs>
        <w:autoSpaceDE w:val="0"/>
        <w:autoSpaceDN w:val="0"/>
        <w:adjustRightInd w:val="0"/>
        <w:rPr>
          <w:kern w:val="2"/>
        </w:rPr>
      </w:pPr>
      <w:r w:rsidRPr="001B355F">
        <w:rPr>
          <w:kern w:val="2"/>
        </w:rPr>
        <w:t>- избегать препаратов, указанных в таблице 9.</w:t>
      </w:r>
    </w:p>
    <w:p w14:paraId="4408CA41" w14:textId="77777777" w:rsidR="007D3716" w:rsidRPr="001B355F" w:rsidRDefault="007D3716" w:rsidP="007D3716">
      <w:pPr>
        <w:widowControl w:val="0"/>
        <w:tabs>
          <w:tab w:val="left" w:pos="0"/>
          <w:tab w:val="left" w:pos="720"/>
        </w:tabs>
        <w:autoSpaceDE w:val="0"/>
        <w:autoSpaceDN w:val="0"/>
        <w:adjustRightInd w:val="0"/>
        <w:rPr>
          <w:kern w:val="2"/>
        </w:rPr>
      </w:pPr>
      <w:r w:rsidRPr="001B355F">
        <w:rPr>
          <w:kern w:val="2"/>
        </w:rPr>
        <w:t xml:space="preserve">- держать наготове адреналин в дозе, соответствующей массе тела </w:t>
      </w:r>
      <w:r w:rsidRPr="001B355F">
        <w:t>больного</w:t>
      </w:r>
      <w:r w:rsidRPr="001B355F">
        <w:rPr>
          <w:kern w:val="2"/>
        </w:rPr>
        <w:t xml:space="preserve"> </w:t>
      </w:r>
    </w:p>
    <w:p w14:paraId="2043EA52" w14:textId="77777777" w:rsidR="007D3716" w:rsidRPr="001B355F" w:rsidRDefault="007D3716" w:rsidP="007D3716">
      <w:pPr>
        <w:widowControl w:val="0"/>
        <w:tabs>
          <w:tab w:val="left" w:pos="220"/>
          <w:tab w:val="left" w:pos="720"/>
        </w:tabs>
        <w:autoSpaceDE w:val="0"/>
        <w:autoSpaceDN w:val="0"/>
        <w:adjustRightInd w:val="0"/>
        <w:rPr>
          <w:b/>
        </w:rPr>
      </w:pPr>
      <w:r w:rsidRPr="001B355F">
        <w:rPr>
          <w:b/>
        </w:rPr>
        <w:lastRenderedPageBreak/>
        <w:t>После операции</w:t>
      </w:r>
    </w:p>
    <w:p w14:paraId="688102EF" w14:textId="77777777" w:rsidR="007D3716" w:rsidRPr="001B355F" w:rsidRDefault="007D3716" w:rsidP="007D3716">
      <w:pPr>
        <w:widowControl w:val="0"/>
        <w:tabs>
          <w:tab w:val="left" w:pos="220"/>
          <w:tab w:val="left" w:pos="720"/>
        </w:tabs>
        <w:autoSpaceDE w:val="0"/>
        <w:autoSpaceDN w:val="0"/>
        <w:adjustRightInd w:val="0"/>
      </w:pPr>
      <w:r w:rsidRPr="001B355F">
        <w:t xml:space="preserve">- избегать препаратов из списка в таблице 9. </w:t>
      </w:r>
    </w:p>
    <w:p w14:paraId="385A7F0A" w14:textId="77777777" w:rsidR="007D3716" w:rsidRPr="001B355F" w:rsidRDefault="007D3716" w:rsidP="007D3716">
      <w:pPr>
        <w:widowControl w:val="0"/>
        <w:tabs>
          <w:tab w:val="left" w:pos="220"/>
          <w:tab w:val="left" w:pos="720"/>
        </w:tabs>
        <w:autoSpaceDE w:val="0"/>
        <w:autoSpaceDN w:val="0"/>
        <w:adjustRightInd w:val="0"/>
      </w:pPr>
      <w:r w:rsidRPr="001B355F">
        <w:t>- избегать физических провоцирующих стимулов</w:t>
      </w:r>
    </w:p>
    <w:p w14:paraId="01531947" w14:textId="14350441" w:rsidR="00C72809" w:rsidRDefault="00C72809" w:rsidP="007D3716">
      <w:pPr>
        <w:widowControl w:val="0"/>
        <w:tabs>
          <w:tab w:val="left" w:pos="220"/>
          <w:tab w:val="left" w:pos="720"/>
        </w:tabs>
        <w:autoSpaceDE w:val="0"/>
        <w:autoSpaceDN w:val="0"/>
        <w:adjustRightInd w:val="0"/>
      </w:pPr>
      <w:r>
        <w:br w:type="page"/>
      </w:r>
    </w:p>
    <w:p w14:paraId="13838F7A" w14:textId="77777777" w:rsidR="00486FB3" w:rsidRPr="00C72809" w:rsidRDefault="00486FB3" w:rsidP="00C72809">
      <w:pPr>
        <w:pStyle w:val="1"/>
        <w:jc w:val="center"/>
        <w:rPr>
          <w:sz w:val="28"/>
          <w:szCs w:val="28"/>
        </w:rPr>
      </w:pPr>
      <w:bookmarkStart w:id="94" w:name="_Toc63062219"/>
      <w:bookmarkStart w:id="95" w:name="_Toc101344347"/>
      <w:r w:rsidRPr="00C72809">
        <w:rPr>
          <w:sz w:val="28"/>
          <w:szCs w:val="28"/>
        </w:rPr>
        <w:lastRenderedPageBreak/>
        <w:t>Критерии оценки качества медицинской помощи</w:t>
      </w:r>
      <w:bookmarkEnd w:id="94"/>
      <w:bookmarkEnd w:id="95"/>
    </w:p>
    <w:p w14:paraId="60D91612" w14:textId="77777777" w:rsidR="007E54E1" w:rsidRPr="001B355F" w:rsidRDefault="007E54E1" w:rsidP="00486FB3">
      <w:pPr>
        <w:pStyle w:val="1"/>
        <w:jc w:val="center"/>
        <w:rPr>
          <w:sz w:val="28"/>
          <w:szCs w:val="28"/>
        </w:rPr>
      </w:pPr>
    </w:p>
    <w:tbl>
      <w:tblPr>
        <w:tblW w:w="5068" w:type="pct"/>
        <w:jc w:val="center"/>
        <w:tblLayout w:type="fixed"/>
        <w:tblCellMar>
          <w:top w:w="15" w:type="dxa"/>
          <w:left w:w="15" w:type="dxa"/>
          <w:bottom w:w="15" w:type="dxa"/>
          <w:right w:w="15" w:type="dxa"/>
        </w:tblCellMar>
        <w:tblLook w:val="04A0" w:firstRow="1" w:lastRow="0" w:firstColumn="1" w:lastColumn="0" w:noHBand="0" w:noVBand="1"/>
      </w:tblPr>
      <w:tblGrid>
        <w:gridCol w:w="271"/>
        <w:gridCol w:w="5729"/>
        <w:gridCol w:w="1691"/>
        <w:gridCol w:w="1769"/>
      </w:tblGrid>
      <w:tr w:rsidR="005B5084" w:rsidRPr="001B355F" w14:paraId="7BDD5001" w14:textId="77777777" w:rsidTr="001F3D97">
        <w:trPr>
          <w:trHeight w:val="20"/>
          <w:jc w:val="center"/>
        </w:trPr>
        <w:tc>
          <w:tcPr>
            <w:tcW w:w="271" w:type="dxa"/>
            <w:tcBorders>
              <w:top w:val="single" w:sz="6" w:space="0" w:color="000000"/>
              <w:left w:val="single" w:sz="6" w:space="0" w:color="000000"/>
              <w:bottom w:val="single" w:sz="6" w:space="0" w:color="000000"/>
              <w:right w:val="single" w:sz="6" w:space="0" w:color="000000"/>
            </w:tcBorders>
            <w:vAlign w:val="center"/>
            <w:hideMark/>
          </w:tcPr>
          <w:p w14:paraId="3923FFCE" w14:textId="77777777" w:rsidR="00486FB3" w:rsidRPr="001B355F" w:rsidRDefault="00486FB3" w:rsidP="001F3D97">
            <w:pPr>
              <w:spacing w:line="240" w:lineRule="auto"/>
              <w:jc w:val="left"/>
            </w:pPr>
            <w:r w:rsidRPr="001B355F">
              <w:t>№</w:t>
            </w:r>
          </w:p>
        </w:tc>
        <w:tc>
          <w:tcPr>
            <w:tcW w:w="5729" w:type="dxa"/>
            <w:tcBorders>
              <w:top w:val="single" w:sz="6" w:space="0" w:color="000000"/>
              <w:left w:val="single" w:sz="6" w:space="0" w:color="000000"/>
              <w:bottom w:val="single" w:sz="6" w:space="0" w:color="000000"/>
              <w:right w:val="single" w:sz="6" w:space="0" w:color="000000"/>
            </w:tcBorders>
            <w:vAlign w:val="center"/>
            <w:hideMark/>
          </w:tcPr>
          <w:p w14:paraId="35195C6D" w14:textId="77777777" w:rsidR="00486FB3" w:rsidRPr="001B355F" w:rsidRDefault="00486FB3" w:rsidP="001F3D97">
            <w:pPr>
              <w:spacing w:line="240" w:lineRule="auto"/>
              <w:jc w:val="left"/>
            </w:pPr>
            <w:r w:rsidRPr="001B355F">
              <w:t>Критерии качества</w:t>
            </w:r>
          </w:p>
        </w:tc>
        <w:tc>
          <w:tcPr>
            <w:tcW w:w="1691" w:type="dxa"/>
            <w:tcBorders>
              <w:top w:val="single" w:sz="6" w:space="0" w:color="000000"/>
              <w:left w:val="single" w:sz="6" w:space="0" w:color="000000"/>
              <w:bottom w:val="single" w:sz="6" w:space="0" w:color="000000"/>
              <w:right w:val="single" w:sz="6" w:space="0" w:color="000000"/>
            </w:tcBorders>
            <w:vAlign w:val="center"/>
            <w:hideMark/>
          </w:tcPr>
          <w:p w14:paraId="28FB8C3A" w14:textId="77777777" w:rsidR="00486FB3" w:rsidRPr="001B355F" w:rsidRDefault="00486FB3" w:rsidP="001F3D97">
            <w:pPr>
              <w:spacing w:line="240" w:lineRule="auto"/>
              <w:jc w:val="left"/>
            </w:pPr>
            <w:r w:rsidRPr="001B355F">
              <w:t>Уровень достоверности доказательств</w:t>
            </w:r>
          </w:p>
        </w:tc>
        <w:tc>
          <w:tcPr>
            <w:tcW w:w="1769" w:type="dxa"/>
            <w:tcBorders>
              <w:top w:val="single" w:sz="6" w:space="0" w:color="000000"/>
              <w:left w:val="single" w:sz="6" w:space="0" w:color="000000"/>
              <w:bottom w:val="single" w:sz="6" w:space="0" w:color="000000"/>
              <w:right w:val="single" w:sz="6" w:space="0" w:color="000000"/>
            </w:tcBorders>
            <w:vAlign w:val="center"/>
            <w:hideMark/>
          </w:tcPr>
          <w:p w14:paraId="553F639D" w14:textId="77777777" w:rsidR="00486FB3" w:rsidRPr="001B355F" w:rsidRDefault="00486FB3" w:rsidP="001F3D97">
            <w:pPr>
              <w:spacing w:line="240" w:lineRule="auto"/>
              <w:jc w:val="left"/>
            </w:pPr>
            <w:r w:rsidRPr="001B355F">
              <w:t>Уровень убедительности рекомендаций</w:t>
            </w:r>
          </w:p>
        </w:tc>
      </w:tr>
      <w:tr w:rsidR="005B5084" w:rsidRPr="001B355F" w14:paraId="6FB0184B" w14:textId="77777777" w:rsidTr="001F3D97">
        <w:trPr>
          <w:trHeight w:val="20"/>
          <w:jc w:val="center"/>
        </w:trPr>
        <w:tc>
          <w:tcPr>
            <w:tcW w:w="271" w:type="dxa"/>
            <w:tcBorders>
              <w:top w:val="single" w:sz="6" w:space="0" w:color="000000"/>
              <w:left w:val="single" w:sz="6" w:space="0" w:color="000000"/>
              <w:bottom w:val="single" w:sz="6" w:space="0" w:color="000000"/>
              <w:right w:val="single" w:sz="6" w:space="0" w:color="000000"/>
            </w:tcBorders>
            <w:vAlign w:val="center"/>
            <w:hideMark/>
          </w:tcPr>
          <w:p w14:paraId="74532BA0" w14:textId="77777777" w:rsidR="00486FB3" w:rsidRPr="001B355F" w:rsidRDefault="00486FB3" w:rsidP="001F3D97">
            <w:pPr>
              <w:spacing w:line="240" w:lineRule="auto"/>
              <w:jc w:val="left"/>
            </w:pPr>
            <w:r w:rsidRPr="001B355F">
              <w:t>1.</w:t>
            </w:r>
          </w:p>
        </w:tc>
        <w:tc>
          <w:tcPr>
            <w:tcW w:w="5729" w:type="dxa"/>
            <w:tcBorders>
              <w:top w:val="single" w:sz="6" w:space="0" w:color="000000"/>
              <w:left w:val="single" w:sz="6" w:space="0" w:color="000000"/>
              <w:bottom w:val="single" w:sz="6" w:space="0" w:color="000000"/>
              <w:right w:val="single" w:sz="6" w:space="0" w:color="000000"/>
            </w:tcBorders>
            <w:vAlign w:val="center"/>
            <w:hideMark/>
          </w:tcPr>
          <w:p w14:paraId="35BD7D4E" w14:textId="2EE8F449" w:rsidR="00486FB3" w:rsidRPr="001B355F" w:rsidRDefault="00486FB3" w:rsidP="00170196">
            <w:pPr>
              <w:spacing w:line="240" w:lineRule="auto"/>
              <w:jc w:val="left"/>
            </w:pPr>
            <w:r w:rsidRPr="001B355F">
              <w:t>Выполнен сбор анамнеза (в том числе семейного</w:t>
            </w:r>
            <w:r w:rsidR="00BD321A" w:rsidRPr="001B355F">
              <w:t>,</w:t>
            </w:r>
            <w:r w:rsidRPr="001B355F">
              <w:t xml:space="preserve"> профессионального</w:t>
            </w:r>
            <w:r w:rsidR="00BD321A" w:rsidRPr="001B355F">
              <w:t>, аллергологического</w:t>
            </w:r>
            <w:r w:rsidRPr="001B355F">
              <w:t>), жалоб пациента, оценка объективного статуса пациента (</w:t>
            </w:r>
            <w:r w:rsidR="00BD321A" w:rsidRPr="001B355F">
              <w:t>геморрагический синдром, оценка состояния кожи, феномен Унны-Дарье</w:t>
            </w:r>
            <w:r w:rsidRPr="001B355F">
              <w:t>), оценка размера селезенки</w:t>
            </w:r>
            <w:r w:rsidR="00170196" w:rsidRPr="001B355F">
              <w:t xml:space="preserve"> и печени</w:t>
            </w:r>
            <w:r w:rsidRPr="001B355F">
              <w:t>, наличие периферических и/или внутрибрюшных и внутригрудных лимфоузлов. </w:t>
            </w:r>
          </w:p>
        </w:tc>
        <w:tc>
          <w:tcPr>
            <w:tcW w:w="1691" w:type="dxa"/>
            <w:tcBorders>
              <w:top w:val="single" w:sz="6" w:space="0" w:color="000000"/>
              <w:left w:val="single" w:sz="6" w:space="0" w:color="000000"/>
              <w:bottom w:val="single" w:sz="6" w:space="0" w:color="000000"/>
              <w:right w:val="single" w:sz="6" w:space="0" w:color="000000"/>
            </w:tcBorders>
            <w:vAlign w:val="center"/>
            <w:hideMark/>
          </w:tcPr>
          <w:p w14:paraId="417CEDA1" w14:textId="77777777" w:rsidR="00486FB3" w:rsidRPr="001B355F" w:rsidRDefault="00486FB3" w:rsidP="001F3D97">
            <w:pPr>
              <w:spacing w:line="240" w:lineRule="auto"/>
              <w:jc w:val="left"/>
              <w:rPr>
                <w:lang w:val="en-US"/>
              </w:rPr>
            </w:pPr>
            <w:r w:rsidRPr="001B355F">
              <w:rPr>
                <w:lang w:val="en-US"/>
              </w:rPr>
              <w:t>5</w:t>
            </w:r>
          </w:p>
        </w:tc>
        <w:tc>
          <w:tcPr>
            <w:tcW w:w="1769" w:type="dxa"/>
            <w:tcBorders>
              <w:top w:val="single" w:sz="6" w:space="0" w:color="000000"/>
              <w:left w:val="single" w:sz="6" w:space="0" w:color="000000"/>
              <w:bottom w:val="single" w:sz="6" w:space="0" w:color="000000"/>
              <w:right w:val="single" w:sz="6" w:space="0" w:color="000000"/>
            </w:tcBorders>
            <w:vAlign w:val="center"/>
            <w:hideMark/>
          </w:tcPr>
          <w:p w14:paraId="70B52096" w14:textId="77777777" w:rsidR="00486FB3" w:rsidRPr="001B355F" w:rsidRDefault="00486FB3" w:rsidP="001F3D97">
            <w:pPr>
              <w:spacing w:line="240" w:lineRule="auto"/>
              <w:jc w:val="left"/>
              <w:rPr>
                <w:lang w:val="en-US"/>
              </w:rPr>
            </w:pPr>
            <w:r w:rsidRPr="001B355F">
              <w:rPr>
                <w:lang w:val="en-US"/>
              </w:rPr>
              <w:t>С</w:t>
            </w:r>
          </w:p>
        </w:tc>
      </w:tr>
      <w:tr w:rsidR="005B5084" w:rsidRPr="001B355F" w14:paraId="6B202E6F" w14:textId="77777777" w:rsidTr="001F3D97">
        <w:trPr>
          <w:trHeight w:val="20"/>
          <w:jc w:val="center"/>
        </w:trPr>
        <w:tc>
          <w:tcPr>
            <w:tcW w:w="271" w:type="dxa"/>
            <w:tcBorders>
              <w:top w:val="single" w:sz="6" w:space="0" w:color="000000"/>
              <w:left w:val="single" w:sz="6" w:space="0" w:color="000000"/>
              <w:bottom w:val="single" w:sz="6" w:space="0" w:color="000000"/>
              <w:right w:val="single" w:sz="6" w:space="0" w:color="000000"/>
            </w:tcBorders>
            <w:vAlign w:val="center"/>
          </w:tcPr>
          <w:p w14:paraId="51A0F48C" w14:textId="77777777" w:rsidR="00486FB3" w:rsidRPr="001B355F" w:rsidRDefault="00486FB3" w:rsidP="001F3D97">
            <w:pPr>
              <w:spacing w:line="240" w:lineRule="auto"/>
              <w:jc w:val="left"/>
            </w:pPr>
            <w:r w:rsidRPr="001B355F">
              <w:t>.</w:t>
            </w:r>
          </w:p>
        </w:tc>
        <w:tc>
          <w:tcPr>
            <w:tcW w:w="5729" w:type="dxa"/>
            <w:tcBorders>
              <w:top w:val="single" w:sz="6" w:space="0" w:color="000000"/>
              <w:left w:val="single" w:sz="6" w:space="0" w:color="000000"/>
              <w:bottom w:val="single" w:sz="6" w:space="0" w:color="000000"/>
              <w:right w:val="single" w:sz="6" w:space="0" w:color="000000"/>
            </w:tcBorders>
            <w:vAlign w:val="center"/>
          </w:tcPr>
          <w:p w14:paraId="26D29014" w14:textId="23828A3A" w:rsidR="00486FB3" w:rsidRPr="001B355F" w:rsidRDefault="00486FB3" w:rsidP="00170196">
            <w:pPr>
              <w:spacing w:line="240" w:lineRule="auto"/>
              <w:jc w:val="left"/>
            </w:pPr>
            <w:r w:rsidRPr="001B355F">
              <w:t xml:space="preserve">Заполнен опросник </w:t>
            </w:r>
            <w:r w:rsidR="00170196" w:rsidRPr="001B355F">
              <w:t>оценки качества жизни больных мастоцитозом</w:t>
            </w:r>
          </w:p>
        </w:tc>
        <w:tc>
          <w:tcPr>
            <w:tcW w:w="1691" w:type="dxa"/>
            <w:tcBorders>
              <w:top w:val="single" w:sz="6" w:space="0" w:color="000000"/>
              <w:left w:val="single" w:sz="6" w:space="0" w:color="000000"/>
              <w:bottom w:val="single" w:sz="6" w:space="0" w:color="000000"/>
              <w:right w:val="single" w:sz="6" w:space="0" w:color="000000"/>
            </w:tcBorders>
            <w:vAlign w:val="center"/>
          </w:tcPr>
          <w:p w14:paraId="76EE1459" w14:textId="77777777" w:rsidR="00486FB3" w:rsidRPr="001B355F" w:rsidRDefault="00486FB3" w:rsidP="001F3D97">
            <w:pPr>
              <w:spacing w:line="240" w:lineRule="auto"/>
              <w:jc w:val="left"/>
            </w:pPr>
            <w:r w:rsidRPr="001B355F">
              <w:t>3</w:t>
            </w:r>
          </w:p>
        </w:tc>
        <w:tc>
          <w:tcPr>
            <w:tcW w:w="1769" w:type="dxa"/>
            <w:tcBorders>
              <w:top w:val="single" w:sz="6" w:space="0" w:color="000000"/>
              <w:left w:val="single" w:sz="6" w:space="0" w:color="000000"/>
              <w:bottom w:val="single" w:sz="6" w:space="0" w:color="000000"/>
              <w:right w:val="single" w:sz="6" w:space="0" w:color="000000"/>
            </w:tcBorders>
            <w:vAlign w:val="center"/>
          </w:tcPr>
          <w:p w14:paraId="268F864E" w14:textId="77777777" w:rsidR="00486FB3" w:rsidRPr="001B355F" w:rsidRDefault="00486FB3" w:rsidP="001F3D97">
            <w:pPr>
              <w:spacing w:line="240" w:lineRule="auto"/>
              <w:jc w:val="left"/>
              <w:rPr>
                <w:lang w:val="en-US"/>
              </w:rPr>
            </w:pPr>
            <w:r w:rsidRPr="001B355F">
              <w:rPr>
                <w:lang w:val="en-US"/>
              </w:rPr>
              <w:t>B</w:t>
            </w:r>
          </w:p>
        </w:tc>
      </w:tr>
      <w:tr w:rsidR="005B5084" w:rsidRPr="001B355F" w14:paraId="0B1908D5" w14:textId="77777777" w:rsidTr="001F3D97">
        <w:trPr>
          <w:trHeight w:val="20"/>
          <w:jc w:val="center"/>
        </w:trPr>
        <w:tc>
          <w:tcPr>
            <w:tcW w:w="271" w:type="dxa"/>
            <w:tcBorders>
              <w:top w:val="single" w:sz="6" w:space="0" w:color="000000"/>
              <w:left w:val="single" w:sz="6" w:space="0" w:color="000000"/>
              <w:bottom w:val="single" w:sz="6" w:space="0" w:color="000000"/>
              <w:right w:val="single" w:sz="6" w:space="0" w:color="000000"/>
            </w:tcBorders>
            <w:vAlign w:val="center"/>
            <w:hideMark/>
          </w:tcPr>
          <w:p w14:paraId="4CA238D5" w14:textId="77777777" w:rsidR="00486FB3" w:rsidRPr="001B355F" w:rsidRDefault="00486FB3" w:rsidP="001F3D97">
            <w:pPr>
              <w:spacing w:line="240" w:lineRule="auto"/>
              <w:jc w:val="left"/>
            </w:pPr>
            <w:r w:rsidRPr="001B355F">
              <w:t>2.</w:t>
            </w:r>
          </w:p>
        </w:tc>
        <w:tc>
          <w:tcPr>
            <w:tcW w:w="5729" w:type="dxa"/>
            <w:tcBorders>
              <w:top w:val="single" w:sz="6" w:space="0" w:color="000000"/>
              <w:left w:val="single" w:sz="6" w:space="0" w:color="000000"/>
              <w:bottom w:val="single" w:sz="6" w:space="0" w:color="000000"/>
              <w:right w:val="single" w:sz="6" w:space="0" w:color="000000"/>
            </w:tcBorders>
            <w:vAlign w:val="center"/>
            <w:hideMark/>
          </w:tcPr>
          <w:p w14:paraId="066B1B6C" w14:textId="77777777" w:rsidR="00486FB3" w:rsidRPr="001B355F" w:rsidRDefault="00486FB3" w:rsidP="001F3D97">
            <w:pPr>
              <w:spacing w:line="240" w:lineRule="auto"/>
              <w:jc w:val="left"/>
            </w:pPr>
            <w:r w:rsidRPr="001B355F">
              <w:t xml:space="preserve">Выполнен </w:t>
            </w:r>
            <w:r w:rsidRPr="001B355F">
              <w:rPr>
                <w:szCs w:val="24"/>
              </w:rPr>
              <w:t>общий (клинический) анализ крови развернутый (с дифференциальным подсчетом клеток крови, исследованием морфологии, определением СОЭ)</w:t>
            </w:r>
          </w:p>
        </w:tc>
        <w:tc>
          <w:tcPr>
            <w:tcW w:w="1691" w:type="dxa"/>
            <w:tcBorders>
              <w:top w:val="single" w:sz="6" w:space="0" w:color="000000"/>
              <w:left w:val="single" w:sz="6" w:space="0" w:color="000000"/>
              <w:bottom w:val="single" w:sz="6" w:space="0" w:color="000000"/>
              <w:right w:val="single" w:sz="6" w:space="0" w:color="000000"/>
            </w:tcBorders>
            <w:vAlign w:val="center"/>
            <w:hideMark/>
          </w:tcPr>
          <w:p w14:paraId="5607C21E" w14:textId="77777777" w:rsidR="00486FB3" w:rsidRPr="001B355F" w:rsidRDefault="00486FB3" w:rsidP="001F3D97">
            <w:pPr>
              <w:spacing w:line="240" w:lineRule="auto"/>
              <w:jc w:val="left"/>
              <w:rPr>
                <w:lang w:val="en-US"/>
              </w:rPr>
            </w:pPr>
            <w:r w:rsidRPr="001B355F">
              <w:rPr>
                <w:lang w:val="en-US"/>
              </w:rPr>
              <w:t>5</w:t>
            </w:r>
          </w:p>
        </w:tc>
        <w:tc>
          <w:tcPr>
            <w:tcW w:w="1769" w:type="dxa"/>
            <w:tcBorders>
              <w:top w:val="single" w:sz="6" w:space="0" w:color="000000"/>
              <w:left w:val="single" w:sz="6" w:space="0" w:color="000000"/>
              <w:bottom w:val="single" w:sz="6" w:space="0" w:color="000000"/>
              <w:right w:val="single" w:sz="6" w:space="0" w:color="000000"/>
            </w:tcBorders>
            <w:vAlign w:val="center"/>
            <w:hideMark/>
          </w:tcPr>
          <w:p w14:paraId="02AEE879" w14:textId="77777777" w:rsidR="00486FB3" w:rsidRPr="001B355F" w:rsidRDefault="00486FB3" w:rsidP="001F3D97">
            <w:pPr>
              <w:spacing w:line="240" w:lineRule="auto"/>
              <w:jc w:val="left"/>
              <w:rPr>
                <w:lang w:val="en-US"/>
              </w:rPr>
            </w:pPr>
            <w:r w:rsidRPr="001B355F">
              <w:rPr>
                <w:lang w:val="en-US"/>
              </w:rPr>
              <w:t>С</w:t>
            </w:r>
          </w:p>
        </w:tc>
      </w:tr>
      <w:tr w:rsidR="005B5084" w:rsidRPr="001B355F" w14:paraId="7A921602" w14:textId="77777777" w:rsidTr="001F3D97">
        <w:trPr>
          <w:trHeight w:val="20"/>
          <w:jc w:val="center"/>
        </w:trPr>
        <w:tc>
          <w:tcPr>
            <w:tcW w:w="271" w:type="dxa"/>
            <w:tcBorders>
              <w:top w:val="single" w:sz="6" w:space="0" w:color="000000"/>
              <w:left w:val="single" w:sz="6" w:space="0" w:color="000000"/>
              <w:bottom w:val="single" w:sz="6" w:space="0" w:color="000000"/>
              <w:right w:val="single" w:sz="6" w:space="0" w:color="000000"/>
            </w:tcBorders>
            <w:vAlign w:val="center"/>
            <w:hideMark/>
          </w:tcPr>
          <w:p w14:paraId="5A748090" w14:textId="77777777" w:rsidR="00486FB3" w:rsidRPr="001B355F" w:rsidRDefault="00486FB3" w:rsidP="001F3D97">
            <w:pPr>
              <w:spacing w:line="240" w:lineRule="auto"/>
              <w:jc w:val="left"/>
            </w:pPr>
            <w:r w:rsidRPr="001B355F">
              <w:t>3.</w:t>
            </w:r>
          </w:p>
        </w:tc>
        <w:tc>
          <w:tcPr>
            <w:tcW w:w="5729" w:type="dxa"/>
            <w:tcBorders>
              <w:top w:val="single" w:sz="6" w:space="0" w:color="000000"/>
              <w:left w:val="single" w:sz="6" w:space="0" w:color="000000"/>
              <w:bottom w:val="single" w:sz="6" w:space="0" w:color="000000"/>
              <w:right w:val="single" w:sz="6" w:space="0" w:color="000000"/>
            </w:tcBorders>
            <w:vAlign w:val="center"/>
            <w:hideMark/>
          </w:tcPr>
          <w:p w14:paraId="4274F316" w14:textId="77777777" w:rsidR="00486FB3" w:rsidRPr="001B355F" w:rsidRDefault="00486FB3" w:rsidP="001F3D97">
            <w:pPr>
              <w:spacing w:line="240" w:lineRule="auto"/>
              <w:jc w:val="left"/>
            </w:pPr>
            <w:r w:rsidRPr="001B355F">
              <w:t xml:space="preserve">Выполнен </w:t>
            </w:r>
            <w:r w:rsidRPr="001B355F">
              <w:rPr>
                <w:szCs w:val="24"/>
              </w:rPr>
              <w:t>анализ крови биохимический общетерапевтический (общий белок, мочевина, креатинин, мочевая кислота, ЛДГ, СРБ)</w:t>
            </w:r>
          </w:p>
        </w:tc>
        <w:tc>
          <w:tcPr>
            <w:tcW w:w="1691" w:type="dxa"/>
            <w:tcBorders>
              <w:top w:val="single" w:sz="6" w:space="0" w:color="000000"/>
              <w:left w:val="single" w:sz="6" w:space="0" w:color="000000"/>
              <w:bottom w:val="single" w:sz="6" w:space="0" w:color="000000"/>
              <w:right w:val="single" w:sz="6" w:space="0" w:color="000000"/>
            </w:tcBorders>
            <w:vAlign w:val="center"/>
            <w:hideMark/>
          </w:tcPr>
          <w:p w14:paraId="1B9E7B4B" w14:textId="77777777" w:rsidR="00486FB3" w:rsidRPr="001B355F" w:rsidRDefault="00486FB3" w:rsidP="001F3D97">
            <w:pPr>
              <w:spacing w:line="240" w:lineRule="auto"/>
              <w:jc w:val="left"/>
              <w:rPr>
                <w:lang w:val="en-US"/>
              </w:rPr>
            </w:pPr>
            <w:r w:rsidRPr="001B355F">
              <w:rPr>
                <w:lang w:val="en-US"/>
              </w:rPr>
              <w:t>5</w:t>
            </w:r>
          </w:p>
        </w:tc>
        <w:tc>
          <w:tcPr>
            <w:tcW w:w="1769" w:type="dxa"/>
            <w:tcBorders>
              <w:top w:val="single" w:sz="6" w:space="0" w:color="000000"/>
              <w:left w:val="single" w:sz="6" w:space="0" w:color="000000"/>
              <w:bottom w:val="single" w:sz="6" w:space="0" w:color="000000"/>
              <w:right w:val="single" w:sz="6" w:space="0" w:color="000000"/>
            </w:tcBorders>
            <w:vAlign w:val="center"/>
            <w:hideMark/>
          </w:tcPr>
          <w:p w14:paraId="29ECC018" w14:textId="77777777" w:rsidR="00486FB3" w:rsidRPr="001B355F" w:rsidRDefault="00486FB3" w:rsidP="001F3D97">
            <w:pPr>
              <w:spacing w:line="240" w:lineRule="auto"/>
              <w:jc w:val="left"/>
              <w:rPr>
                <w:lang w:val="en-US"/>
              </w:rPr>
            </w:pPr>
            <w:r w:rsidRPr="001B355F">
              <w:rPr>
                <w:lang w:val="en-US"/>
              </w:rPr>
              <w:t>С</w:t>
            </w:r>
          </w:p>
        </w:tc>
      </w:tr>
      <w:tr w:rsidR="005B5084" w:rsidRPr="001B355F" w14:paraId="2322843E" w14:textId="77777777" w:rsidTr="001F3D97">
        <w:trPr>
          <w:trHeight w:val="20"/>
          <w:jc w:val="center"/>
        </w:trPr>
        <w:tc>
          <w:tcPr>
            <w:tcW w:w="271" w:type="dxa"/>
            <w:tcBorders>
              <w:top w:val="single" w:sz="6" w:space="0" w:color="000000"/>
              <w:left w:val="single" w:sz="6" w:space="0" w:color="000000"/>
              <w:bottom w:val="single" w:sz="6" w:space="0" w:color="000000"/>
              <w:right w:val="single" w:sz="6" w:space="0" w:color="000000"/>
            </w:tcBorders>
            <w:vAlign w:val="center"/>
            <w:hideMark/>
          </w:tcPr>
          <w:p w14:paraId="51633AE5" w14:textId="77777777" w:rsidR="00486FB3" w:rsidRPr="001B355F" w:rsidRDefault="00486FB3" w:rsidP="001F3D97">
            <w:pPr>
              <w:spacing w:line="240" w:lineRule="auto"/>
              <w:jc w:val="left"/>
            </w:pPr>
            <w:r w:rsidRPr="001B355F">
              <w:t>4.</w:t>
            </w:r>
          </w:p>
        </w:tc>
        <w:tc>
          <w:tcPr>
            <w:tcW w:w="5729" w:type="dxa"/>
            <w:tcBorders>
              <w:top w:val="single" w:sz="6" w:space="0" w:color="000000"/>
              <w:left w:val="single" w:sz="6" w:space="0" w:color="000000"/>
              <w:bottom w:val="single" w:sz="6" w:space="0" w:color="000000"/>
              <w:right w:val="single" w:sz="6" w:space="0" w:color="000000"/>
            </w:tcBorders>
            <w:vAlign w:val="center"/>
            <w:hideMark/>
          </w:tcPr>
          <w:p w14:paraId="66D739E2" w14:textId="17AA68ED" w:rsidR="00486FB3" w:rsidRPr="001B355F" w:rsidRDefault="00486FB3" w:rsidP="00170196">
            <w:pPr>
              <w:spacing w:line="240" w:lineRule="auto"/>
              <w:jc w:val="left"/>
            </w:pPr>
            <w:r w:rsidRPr="001B355F">
              <w:t xml:space="preserve">Выполнено исследование уровня </w:t>
            </w:r>
            <w:r w:rsidR="00170196" w:rsidRPr="001B355F">
              <w:t>триптазы</w:t>
            </w:r>
            <w:r w:rsidRPr="001B355F">
              <w:t xml:space="preserve"> крови </w:t>
            </w:r>
          </w:p>
        </w:tc>
        <w:tc>
          <w:tcPr>
            <w:tcW w:w="1691" w:type="dxa"/>
            <w:tcBorders>
              <w:top w:val="single" w:sz="6" w:space="0" w:color="000000"/>
              <w:left w:val="single" w:sz="6" w:space="0" w:color="000000"/>
              <w:bottom w:val="single" w:sz="6" w:space="0" w:color="000000"/>
              <w:right w:val="single" w:sz="6" w:space="0" w:color="000000"/>
            </w:tcBorders>
            <w:vAlign w:val="center"/>
            <w:hideMark/>
          </w:tcPr>
          <w:p w14:paraId="69D47302" w14:textId="77777777" w:rsidR="00486FB3" w:rsidRPr="001B355F" w:rsidRDefault="00486FB3" w:rsidP="001F3D97">
            <w:pPr>
              <w:spacing w:line="240" w:lineRule="auto"/>
              <w:jc w:val="left"/>
              <w:rPr>
                <w:lang w:val="en-US"/>
              </w:rPr>
            </w:pPr>
            <w:r w:rsidRPr="001B355F">
              <w:rPr>
                <w:lang w:val="en-US"/>
              </w:rPr>
              <w:t>5</w:t>
            </w:r>
          </w:p>
        </w:tc>
        <w:tc>
          <w:tcPr>
            <w:tcW w:w="1769" w:type="dxa"/>
            <w:tcBorders>
              <w:top w:val="single" w:sz="6" w:space="0" w:color="000000"/>
              <w:left w:val="single" w:sz="6" w:space="0" w:color="000000"/>
              <w:bottom w:val="single" w:sz="6" w:space="0" w:color="000000"/>
              <w:right w:val="single" w:sz="6" w:space="0" w:color="000000"/>
            </w:tcBorders>
            <w:vAlign w:val="center"/>
            <w:hideMark/>
          </w:tcPr>
          <w:p w14:paraId="164D00C0" w14:textId="77777777" w:rsidR="00486FB3" w:rsidRPr="001B355F" w:rsidRDefault="00486FB3" w:rsidP="001F3D97">
            <w:pPr>
              <w:spacing w:line="240" w:lineRule="auto"/>
              <w:jc w:val="left"/>
              <w:rPr>
                <w:lang w:val="en-US"/>
              </w:rPr>
            </w:pPr>
            <w:r w:rsidRPr="001B355F">
              <w:rPr>
                <w:lang w:val="en-US"/>
              </w:rPr>
              <w:t>С</w:t>
            </w:r>
          </w:p>
        </w:tc>
      </w:tr>
      <w:tr w:rsidR="005B5084" w:rsidRPr="001B355F" w14:paraId="67713318" w14:textId="77777777" w:rsidTr="001F3D97">
        <w:trPr>
          <w:trHeight w:val="20"/>
          <w:jc w:val="center"/>
        </w:trPr>
        <w:tc>
          <w:tcPr>
            <w:tcW w:w="271" w:type="dxa"/>
            <w:tcBorders>
              <w:top w:val="single" w:sz="6" w:space="0" w:color="000000"/>
              <w:left w:val="single" w:sz="6" w:space="0" w:color="000000"/>
              <w:bottom w:val="single" w:sz="6" w:space="0" w:color="000000"/>
              <w:right w:val="single" w:sz="6" w:space="0" w:color="000000"/>
            </w:tcBorders>
            <w:vAlign w:val="center"/>
            <w:hideMark/>
          </w:tcPr>
          <w:p w14:paraId="7E3804BA" w14:textId="77777777" w:rsidR="00486FB3" w:rsidRPr="001B355F" w:rsidRDefault="00486FB3" w:rsidP="001F3D97">
            <w:pPr>
              <w:spacing w:line="240" w:lineRule="auto"/>
              <w:jc w:val="left"/>
            </w:pPr>
            <w:r w:rsidRPr="001B355F">
              <w:t>5.</w:t>
            </w:r>
          </w:p>
        </w:tc>
        <w:tc>
          <w:tcPr>
            <w:tcW w:w="5729" w:type="dxa"/>
            <w:tcBorders>
              <w:top w:val="single" w:sz="6" w:space="0" w:color="000000"/>
              <w:left w:val="single" w:sz="6" w:space="0" w:color="000000"/>
              <w:bottom w:val="single" w:sz="6" w:space="0" w:color="000000"/>
              <w:right w:val="single" w:sz="6" w:space="0" w:color="000000"/>
            </w:tcBorders>
            <w:vAlign w:val="center"/>
            <w:hideMark/>
          </w:tcPr>
          <w:p w14:paraId="461A5B57" w14:textId="7F881A05" w:rsidR="00486FB3" w:rsidRPr="001B355F" w:rsidRDefault="00486FB3" w:rsidP="001F3D97">
            <w:pPr>
              <w:spacing w:line="240" w:lineRule="auto"/>
              <w:jc w:val="left"/>
            </w:pPr>
            <w:r w:rsidRPr="001B355F">
              <w:t>Выполнено ультразвуковое исследования органов брюшной полости (определение размеров печени и селезенки</w:t>
            </w:r>
            <w:r w:rsidR="00170196" w:rsidRPr="001B355F">
              <w:t>, лимфатических узлов</w:t>
            </w:r>
            <w:r w:rsidRPr="001B355F">
              <w:t>)</w:t>
            </w:r>
          </w:p>
        </w:tc>
        <w:tc>
          <w:tcPr>
            <w:tcW w:w="1691" w:type="dxa"/>
            <w:tcBorders>
              <w:top w:val="single" w:sz="6" w:space="0" w:color="000000"/>
              <w:left w:val="single" w:sz="6" w:space="0" w:color="000000"/>
              <w:bottom w:val="single" w:sz="6" w:space="0" w:color="000000"/>
              <w:right w:val="single" w:sz="6" w:space="0" w:color="000000"/>
            </w:tcBorders>
            <w:vAlign w:val="center"/>
            <w:hideMark/>
          </w:tcPr>
          <w:p w14:paraId="7C2EF789" w14:textId="77777777" w:rsidR="00486FB3" w:rsidRPr="001B355F" w:rsidRDefault="00486FB3" w:rsidP="001F3D97">
            <w:pPr>
              <w:spacing w:line="240" w:lineRule="auto"/>
              <w:jc w:val="left"/>
              <w:rPr>
                <w:lang w:val="en-US"/>
              </w:rPr>
            </w:pPr>
            <w:r w:rsidRPr="001B355F">
              <w:rPr>
                <w:lang w:val="en-US"/>
              </w:rPr>
              <w:t>5</w:t>
            </w:r>
          </w:p>
        </w:tc>
        <w:tc>
          <w:tcPr>
            <w:tcW w:w="1769" w:type="dxa"/>
            <w:tcBorders>
              <w:top w:val="single" w:sz="6" w:space="0" w:color="000000"/>
              <w:left w:val="single" w:sz="6" w:space="0" w:color="000000"/>
              <w:bottom w:val="single" w:sz="6" w:space="0" w:color="000000"/>
              <w:right w:val="single" w:sz="6" w:space="0" w:color="000000"/>
            </w:tcBorders>
            <w:vAlign w:val="center"/>
            <w:hideMark/>
          </w:tcPr>
          <w:p w14:paraId="30DB484B" w14:textId="77777777" w:rsidR="00486FB3" w:rsidRPr="001B355F" w:rsidRDefault="00486FB3" w:rsidP="001F3D97">
            <w:pPr>
              <w:spacing w:line="240" w:lineRule="auto"/>
              <w:jc w:val="left"/>
            </w:pPr>
            <w:r w:rsidRPr="001B355F">
              <w:t>С</w:t>
            </w:r>
          </w:p>
        </w:tc>
      </w:tr>
      <w:tr w:rsidR="005B5084" w:rsidRPr="001B355F" w14:paraId="70D81D3B" w14:textId="77777777" w:rsidTr="001F3D97">
        <w:trPr>
          <w:trHeight w:val="20"/>
          <w:jc w:val="center"/>
        </w:trPr>
        <w:tc>
          <w:tcPr>
            <w:tcW w:w="271" w:type="dxa"/>
            <w:tcBorders>
              <w:top w:val="single" w:sz="6" w:space="0" w:color="000000"/>
              <w:left w:val="single" w:sz="6" w:space="0" w:color="000000"/>
              <w:bottom w:val="single" w:sz="6" w:space="0" w:color="000000"/>
              <w:right w:val="single" w:sz="6" w:space="0" w:color="000000"/>
            </w:tcBorders>
            <w:vAlign w:val="center"/>
            <w:hideMark/>
          </w:tcPr>
          <w:p w14:paraId="7CC2155A" w14:textId="77777777" w:rsidR="00486FB3" w:rsidRPr="001B355F" w:rsidRDefault="00486FB3" w:rsidP="001F3D97">
            <w:pPr>
              <w:spacing w:line="240" w:lineRule="auto"/>
              <w:jc w:val="left"/>
            </w:pPr>
            <w:r w:rsidRPr="001B355F">
              <w:t>6.</w:t>
            </w:r>
          </w:p>
        </w:tc>
        <w:tc>
          <w:tcPr>
            <w:tcW w:w="5729" w:type="dxa"/>
            <w:tcBorders>
              <w:top w:val="single" w:sz="6" w:space="0" w:color="000000"/>
              <w:left w:val="single" w:sz="6" w:space="0" w:color="000000"/>
              <w:bottom w:val="single" w:sz="6" w:space="0" w:color="000000"/>
              <w:right w:val="single" w:sz="6" w:space="0" w:color="000000"/>
            </w:tcBorders>
            <w:hideMark/>
          </w:tcPr>
          <w:p w14:paraId="3CBA24A4" w14:textId="235B2E6D" w:rsidR="00486FB3" w:rsidRPr="001B355F" w:rsidRDefault="00486FB3" w:rsidP="00170196">
            <w:pPr>
              <w:spacing w:line="240" w:lineRule="auto"/>
              <w:jc w:val="left"/>
            </w:pPr>
            <w:r w:rsidRPr="001B355F">
              <w:rPr>
                <w:szCs w:val="24"/>
              </w:rPr>
              <w:t xml:space="preserve">Получение гистологического препарата костного мозга (трепанобиопсия гребня подвздошной кости) с </w:t>
            </w:r>
            <w:r w:rsidRPr="001B355F">
              <w:t xml:space="preserve">патологоанатомическим исследованием биопсийного (операционного) материала костного мозга с применением иммуногистохимических методов </w:t>
            </w:r>
          </w:p>
        </w:tc>
        <w:tc>
          <w:tcPr>
            <w:tcW w:w="1691" w:type="dxa"/>
            <w:tcBorders>
              <w:top w:val="single" w:sz="6" w:space="0" w:color="000000"/>
              <w:left w:val="single" w:sz="6" w:space="0" w:color="000000"/>
              <w:bottom w:val="single" w:sz="6" w:space="0" w:color="000000"/>
              <w:right w:val="single" w:sz="6" w:space="0" w:color="000000"/>
            </w:tcBorders>
            <w:vAlign w:val="center"/>
            <w:hideMark/>
          </w:tcPr>
          <w:p w14:paraId="4C1C86A9" w14:textId="77777777" w:rsidR="00486FB3" w:rsidRPr="001B355F" w:rsidRDefault="00486FB3" w:rsidP="001F3D97">
            <w:pPr>
              <w:spacing w:line="240" w:lineRule="auto"/>
              <w:jc w:val="left"/>
              <w:rPr>
                <w:lang w:val="en-US"/>
              </w:rPr>
            </w:pPr>
            <w:r w:rsidRPr="001B355F">
              <w:rPr>
                <w:lang w:val="en-US"/>
              </w:rPr>
              <w:t>5</w:t>
            </w:r>
          </w:p>
        </w:tc>
        <w:tc>
          <w:tcPr>
            <w:tcW w:w="1769" w:type="dxa"/>
            <w:tcBorders>
              <w:top w:val="single" w:sz="6" w:space="0" w:color="000000"/>
              <w:left w:val="single" w:sz="6" w:space="0" w:color="000000"/>
              <w:bottom w:val="single" w:sz="6" w:space="0" w:color="000000"/>
              <w:right w:val="single" w:sz="6" w:space="0" w:color="000000"/>
            </w:tcBorders>
            <w:vAlign w:val="center"/>
            <w:hideMark/>
          </w:tcPr>
          <w:p w14:paraId="7D66EE7D" w14:textId="77777777" w:rsidR="00486FB3" w:rsidRPr="001B355F" w:rsidRDefault="00486FB3" w:rsidP="001F3D97">
            <w:pPr>
              <w:spacing w:line="240" w:lineRule="auto"/>
              <w:jc w:val="left"/>
              <w:rPr>
                <w:lang w:val="en-US"/>
              </w:rPr>
            </w:pPr>
            <w:r w:rsidRPr="001B355F">
              <w:rPr>
                <w:lang w:val="en-US"/>
              </w:rPr>
              <w:t>С</w:t>
            </w:r>
          </w:p>
        </w:tc>
      </w:tr>
      <w:tr w:rsidR="00170196" w:rsidRPr="001B355F" w14:paraId="425B25DF" w14:textId="77777777" w:rsidTr="001F3D97">
        <w:trPr>
          <w:trHeight w:val="20"/>
          <w:jc w:val="center"/>
        </w:trPr>
        <w:tc>
          <w:tcPr>
            <w:tcW w:w="271" w:type="dxa"/>
            <w:tcBorders>
              <w:top w:val="single" w:sz="6" w:space="0" w:color="000000"/>
              <w:left w:val="single" w:sz="6" w:space="0" w:color="000000"/>
              <w:bottom w:val="single" w:sz="6" w:space="0" w:color="000000"/>
              <w:right w:val="single" w:sz="6" w:space="0" w:color="000000"/>
            </w:tcBorders>
            <w:vAlign w:val="center"/>
            <w:hideMark/>
          </w:tcPr>
          <w:p w14:paraId="2223828B" w14:textId="77777777" w:rsidR="00170196" w:rsidRPr="001B355F" w:rsidRDefault="00170196" w:rsidP="001F3D97">
            <w:pPr>
              <w:spacing w:line="240" w:lineRule="auto"/>
              <w:jc w:val="left"/>
            </w:pPr>
            <w:r w:rsidRPr="001B355F">
              <w:t>6.</w:t>
            </w:r>
          </w:p>
        </w:tc>
        <w:tc>
          <w:tcPr>
            <w:tcW w:w="5729" w:type="dxa"/>
            <w:tcBorders>
              <w:top w:val="single" w:sz="6" w:space="0" w:color="000000"/>
              <w:left w:val="single" w:sz="6" w:space="0" w:color="000000"/>
              <w:bottom w:val="single" w:sz="6" w:space="0" w:color="000000"/>
              <w:right w:val="single" w:sz="6" w:space="0" w:color="000000"/>
            </w:tcBorders>
            <w:hideMark/>
          </w:tcPr>
          <w:p w14:paraId="4753CAF7" w14:textId="2371242E" w:rsidR="00170196" w:rsidRPr="001B355F" w:rsidRDefault="00170196" w:rsidP="00170196">
            <w:pPr>
              <w:spacing w:line="240" w:lineRule="auto"/>
              <w:jc w:val="left"/>
            </w:pPr>
            <w:r w:rsidRPr="001B355F">
              <w:rPr>
                <w:szCs w:val="24"/>
              </w:rPr>
              <w:t xml:space="preserve">Получение гистологического препарата вовлеченного органа (кожа) с </w:t>
            </w:r>
            <w:r w:rsidRPr="001B355F">
              <w:t xml:space="preserve">патологоанатомическим исследованием биопсийного (операционного) материала костного мозга с применением иммуногистохимических методов </w:t>
            </w:r>
          </w:p>
        </w:tc>
        <w:tc>
          <w:tcPr>
            <w:tcW w:w="1691" w:type="dxa"/>
            <w:tcBorders>
              <w:top w:val="single" w:sz="6" w:space="0" w:color="000000"/>
              <w:left w:val="single" w:sz="6" w:space="0" w:color="000000"/>
              <w:bottom w:val="single" w:sz="6" w:space="0" w:color="000000"/>
              <w:right w:val="single" w:sz="6" w:space="0" w:color="000000"/>
            </w:tcBorders>
            <w:vAlign w:val="center"/>
            <w:hideMark/>
          </w:tcPr>
          <w:p w14:paraId="749E2F9B" w14:textId="77777777" w:rsidR="00170196" w:rsidRPr="001B355F" w:rsidRDefault="00170196" w:rsidP="001F3D97">
            <w:pPr>
              <w:spacing w:line="240" w:lineRule="auto"/>
              <w:jc w:val="left"/>
              <w:rPr>
                <w:lang w:val="en-US"/>
              </w:rPr>
            </w:pPr>
            <w:r w:rsidRPr="001B355F">
              <w:rPr>
                <w:lang w:val="en-US"/>
              </w:rPr>
              <w:t>5</w:t>
            </w:r>
          </w:p>
        </w:tc>
        <w:tc>
          <w:tcPr>
            <w:tcW w:w="1769" w:type="dxa"/>
            <w:tcBorders>
              <w:top w:val="single" w:sz="6" w:space="0" w:color="000000"/>
              <w:left w:val="single" w:sz="6" w:space="0" w:color="000000"/>
              <w:bottom w:val="single" w:sz="6" w:space="0" w:color="000000"/>
              <w:right w:val="single" w:sz="6" w:space="0" w:color="000000"/>
            </w:tcBorders>
            <w:vAlign w:val="center"/>
            <w:hideMark/>
          </w:tcPr>
          <w:p w14:paraId="73955141" w14:textId="77777777" w:rsidR="00170196" w:rsidRPr="001B355F" w:rsidRDefault="00170196" w:rsidP="001F3D97">
            <w:pPr>
              <w:spacing w:line="240" w:lineRule="auto"/>
              <w:jc w:val="left"/>
              <w:rPr>
                <w:lang w:val="en-US"/>
              </w:rPr>
            </w:pPr>
            <w:r w:rsidRPr="001B355F">
              <w:rPr>
                <w:lang w:val="en-US"/>
              </w:rPr>
              <w:t>С</w:t>
            </w:r>
          </w:p>
        </w:tc>
      </w:tr>
      <w:tr w:rsidR="005B5084" w:rsidRPr="001B355F" w14:paraId="4CF3001D" w14:textId="77777777" w:rsidTr="001F3D97">
        <w:trPr>
          <w:trHeight w:val="20"/>
          <w:jc w:val="center"/>
        </w:trPr>
        <w:tc>
          <w:tcPr>
            <w:tcW w:w="271" w:type="dxa"/>
            <w:tcBorders>
              <w:top w:val="single" w:sz="6" w:space="0" w:color="000000"/>
              <w:left w:val="single" w:sz="6" w:space="0" w:color="000000"/>
              <w:bottom w:val="single" w:sz="6" w:space="0" w:color="000000"/>
              <w:right w:val="single" w:sz="6" w:space="0" w:color="000000"/>
            </w:tcBorders>
            <w:shd w:val="clear" w:color="auto" w:fill="auto"/>
            <w:vAlign w:val="center"/>
          </w:tcPr>
          <w:p w14:paraId="2DE648F6" w14:textId="77777777" w:rsidR="00486FB3" w:rsidRPr="001B355F" w:rsidRDefault="00486FB3" w:rsidP="001F3D97">
            <w:pPr>
              <w:spacing w:line="240" w:lineRule="auto"/>
              <w:jc w:val="left"/>
            </w:pPr>
          </w:p>
        </w:tc>
        <w:tc>
          <w:tcPr>
            <w:tcW w:w="5729" w:type="dxa"/>
            <w:tcBorders>
              <w:top w:val="single" w:sz="6" w:space="0" w:color="000000"/>
              <w:left w:val="single" w:sz="6" w:space="0" w:color="000000"/>
              <w:bottom w:val="single" w:sz="6" w:space="0" w:color="000000"/>
              <w:right w:val="single" w:sz="6" w:space="0" w:color="000000"/>
            </w:tcBorders>
            <w:shd w:val="clear" w:color="auto" w:fill="auto"/>
          </w:tcPr>
          <w:p w14:paraId="7689C7D3" w14:textId="5CE6DE49" w:rsidR="00486FB3" w:rsidRPr="001B355F" w:rsidRDefault="00486FB3" w:rsidP="00170196">
            <w:pPr>
              <w:spacing w:line="240" w:lineRule="auto"/>
              <w:jc w:val="left"/>
            </w:pPr>
            <w:r w:rsidRPr="001B355F">
              <w:t xml:space="preserve">Молекулярно-генетическое исследование крови на наличие мутации </w:t>
            </w:r>
            <w:r w:rsidR="00170196" w:rsidRPr="001B355F">
              <w:rPr>
                <w:i/>
                <w:iCs/>
              </w:rPr>
              <w:t>с-</w:t>
            </w:r>
            <w:r w:rsidR="00170196" w:rsidRPr="001B355F">
              <w:rPr>
                <w:i/>
                <w:iCs/>
                <w:lang w:val="en-US"/>
              </w:rPr>
              <w:t>KIT</w:t>
            </w:r>
          </w:p>
        </w:tc>
        <w:tc>
          <w:tcPr>
            <w:tcW w:w="1691" w:type="dxa"/>
            <w:tcBorders>
              <w:top w:val="single" w:sz="6" w:space="0" w:color="000000"/>
              <w:left w:val="single" w:sz="6" w:space="0" w:color="000000"/>
              <w:bottom w:val="single" w:sz="6" w:space="0" w:color="000000"/>
              <w:right w:val="single" w:sz="6" w:space="0" w:color="000000"/>
            </w:tcBorders>
            <w:shd w:val="clear" w:color="auto" w:fill="auto"/>
            <w:vAlign w:val="center"/>
          </w:tcPr>
          <w:p w14:paraId="1EC3EE47" w14:textId="77777777" w:rsidR="00486FB3" w:rsidRPr="001B355F" w:rsidRDefault="00486FB3" w:rsidP="001F3D97">
            <w:pPr>
              <w:spacing w:line="240" w:lineRule="auto"/>
              <w:jc w:val="left"/>
            </w:pPr>
            <w:r w:rsidRPr="001B355F">
              <w:rPr>
                <w:lang w:val="en-US"/>
              </w:rPr>
              <w:t>5</w:t>
            </w:r>
          </w:p>
        </w:tc>
        <w:tc>
          <w:tcPr>
            <w:tcW w:w="1769" w:type="dxa"/>
            <w:tcBorders>
              <w:top w:val="single" w:sz="6" w:space="0" w:color="000000"/>
              <w:left w:val="single" w:sz="6" w:space="0" w:color="000000"/>
              <w:bottom w:val="single" w:sz="6" w:space="0" w:color="000000"/>
              <w:right w:val="single" w:sz="6" w:space="0" w:color="000000"/>
            </w:tcBorders>
            <w:shd w:val="clear" w:color="auto" w:fill="auto"/>
            <w:vAlign w:val="center"/>
          </w:tcPr>
          <w:p w14:paraId="5D98E0C0" w14:textId="77777777" w:rsidR="00486FB3" w:rsidRPr="001B355F" w:rsidRDefault="00486FB3" w:rsidP="001F3D97">
            <w:pPr>
              <w:spacing w:line="240" w:lineRule="auto"/>
              <w:jc w:val="left"/>
            </w:pPr>
            <w:r w:rsidRPr="001B355F">
              <w:rPr>
                <w:lang w:val="en-US"/>
              </w:rPr>
              <w:t>C</w:t>
            </w:r>
          </w:p>
        </w:tc>
      </w:tr>
      <w:tr w:rsidR="005B5084" w:rsidRPr="001B355F" w14:paraId="321EF08D" w14:textId="77777777" w:rsidTr="001F3D97">
        <w:trPr>
          <w:trHeight w:val="20"/>
          <w:jc w:val="center"/>
        </w:trPr>
        <w:tc>
          <w:tcPr>
            <w:tcW w:w="271" w:type="dxa"/>
            <w:tcBorders>
              <w:top w:val="single" w:sz="6" w:space="0" w:color="000000"/>
              <w:left w:val="single" w:sz="6" w:space="0" w:color="000000"/>
              <w:bottom w:val="single" w:sz="6" w:space="0" w:color="000000"/>
              <w:right w:val="single" w:sz="6" w:space="0" w:color="000000"/>
            </w:tcBorders>
            <w:shd w:val="clear" w:color="auto" w:fill="auto"/>
            <w:vAlign w:val="center"/>
          </w:tcPr>
          <w:p w14:paraId="215834A0" w14:textId="77777777" w:rsidR="00486FB3" w:rsidRPr="001B355F" w:rsidRDefault="00486FB3" w:rsidP="001F3D97">
            <w:pPr>
              <w:spacing w:line="240" w:lineRule="auto"/>
              <w:jc w:val="left"/>
            </w:pPr>
          </w:p>
        </w:tc>
        <w:tc>
          <w:tcPr>
            <w:tcW w:w="5729" w:type="dxa"/>
            <w:tcBorders>
              <w:top w:val="single" w:sz="6" w:space="0" w:color="000000"/>
              <w:left w:val="single" w:sz="6" w:space="0" w:color="000000"/>
              <w:bottom w:val="single" w:sz="6" w:space="0" w:color="000000"/>
              <w:right w:val="single" w:sz="6" w:space="0" w:color="000000"/>
            </w:tcBorders>
            <w:shd w:val="clear" w:color="auto" w:fill="auto"/>
          </w:tcPr>
          <w:p w14:paraId="4C529D8F" w14:textId="461B2C68" w:rsidR="00486FB3" w:rsidRPr="001B355F" w:rsidRDefault="00486FB3" w:rsidP="00170196">
            <w:pPr>
              <w:spacing w:after="0" w:line="240" w:lineRule="auto"/>
              <w:jc w:val="left"/>
            </w:pPr>
            <w:r w:rsidRPr="001B355F">
              <w:t xml:space="preserve">Молекулярно-генетическое исследование крови у больных с </w:t>
            </w:r>
            <w:r w:rsidR="00170196" w:rsidRPr="001B355F">
              <w:t>эозинофилией</w:t>
            </w:r>
            <w:r w:rsidRPr="001B355F">
              <w:t xml:space="preserve"> на наличие мутаций </w:t>
            </w:r>
            <w:r w:rsidR="00170196" w:rsidRPr="001B355F">
              <w:rPr>
                <w:i/>
                <w:lang w:val="en-US"/>
              </w:rPr>
              <w:t>PDGFRA</w:t>
            </w:r>
            <w:r w:rsidR="00170196" w:rsidRPr="001B355F">
              <w:rPr>
                <w:i/>
              </w:rPr>
              <w:t xml:space="preserve">, </w:t>
            </w:r>
            <w:r w:rsidR="00170196" w:rsidRPr="001B355F">
              <w:rPr>
                <w:i/>
                <w:lang w:val="en-US"/>
              </w:rPr>
              <w:t>PDGFRB</w:t>
            </w:r>
            <w:r w:rsidR="00170196" w:rsidRPr="001B355F">
              <w:rPr>
                <w:i/>
              </w:rPr>
              <w:t xml:space="preserve">, </w:t>
            </w:r>
            <w:r w:rsidR="00170196" w:rsidRPr="001B355F">
              <w:rPr>
                <w:i/>
                <w:lang w:val="en-US"/>
              </w:rPr>
              <w:t>FIP</w:t>
            </w:r>
            <w:r w:rsidR="00170196" w:rsidRPr="001B355F">
              <w:rPr>
                <w:i/>
              </w:rPr>
              <w:t>1</w:t>
            </w:r>
            <w:r w:rsidR="00170196" w:rsidRPr="001B355F">
              <w:rPr>
                <w:i/>
                <w:lang w:val="en-US"/>
              </w:rPr>
              <w:t>L</w:t>
            </w:r>
            <w:r w:rsidR="00170196" w:rsidRPr="001B355F">
              <w:rPr>
                <w:i/>
              </w:rPr>
              <w:t>1</w:t>
            </w:r>
          </w:p>
        </w:tc>
        <w:tc>
          <w:tcPr>
            <w:tcW w:w="1691" w:type="dxa"/>
            <w:tcBorders>
              <w:top w:val="single" w:sz="6" w:space="0" w:color="000000"/>
              <w:left w:val="single" w:sz="6" w:space="0" w:color="000000"/>
              <w:bottom w:val="single" w:sz="6" w:space="0" w:color="000000"/>
              <w:right w:val="single" w:sz="6" w:space="0" w:color="000000"/>
            </w:tcBorders>
            <w:shd w:val="clear" w:color="auto" w:fill="auto"/>
            <w:vAlign w:val="center"/>
          </w:tcPr>
          <w:p w14:paraId="18734C26" w14:textId="77777777" w:rsidR="00486FB3" w:rsidRPr="001B355F" w:rsidRDefault="00486FB3" w:rsidP="001F3D97">
            <w:pPr>
              <w:spacing w:line="240" w:lineRule="auto"/>
              <w:jc w:val="left"/>
              <w:rPr>
                <w:lang w:val="en-US"/>
              </w:rPr>
            </w:pPr>
            <w:r w:rsidRPr="001B355F">
              <w:rPr>
                <w:lang w:val="en-US"/>
              </w:rPr>
              <w:t>5</w:t>
            </w:r>
          </w:p>
        </w:tc>
        <w:tc>
          <w:tcPr>
            <w:tcW w:w="1769" w:type="dxa"/>
            <w:tcBorders>
              <w:top w:val="single" w:sz="6" w:space="0" w:color="000000"/>
              <w:left w:val="single" w:sz="6" w:space="0" w:color="000000"/>
              <w:bottom w:val="single" w:sz="6" w:space="0" w:color="000000"/>
              <w:right w:val="single" w:sz="6" w:space="0" w:color="000000"/>
            </w:tcBorders>
            <w:shd w:val="clear" w:color="auto" w:fill="auto"/>
            <w:vAlign w:val="center"/>
          </w:tcPr>
          <w:p w14:paraId="1A3D0614" w14:textId="77777777" w:rsidR="00486FB3" w:rsidRPr="001B355F" w:rsidRDefault="00486FB3" w:rsidP="001F3D97">
            <w:pPr>
              <w:spacing w:line="240" w:lineRule="auto"/>
              <w:jc w:val="left"/>
              <w:rPr>
                <w:lang w:val="en-US"/>
              </w:rPr>
            </w:pPr>
            <w:r w:rsidRPr="001B355F">
              <w:rPr>
                <w:lang w:val="en-US"/>
              </w:rPr>
              <w:t>C</w:t>
            </w:r>
          </w:p>
        </w:tc>
      </w:tr>
      <w:tr w:rsidR="00170196" w:rsidRPr="001B355F" w14:paraId="7E918E8F" w14:textId="77777777" w:rsidTr="001F3D97">
        <w:trPr>
          <w:trHeight w:val="20"/>
          <w:jc w:val="center"/>
        </w:trPr>
        <w:tc>
          <w:tcPr>
            <w:tcW w:w="271" w:type="dxa"/>
            <w:tcBorders>
              <w:top w:val="single" w:sz="6" w:space="0" w:color="000000"/>
              <w:left w:val="single" w:sz="6" w:space="0" w:color="000000"/>
              <w:bottom w:val="single" w:sz="6" w:space="0" w:color="000000"/>
              <w:right w:val="single" w:sz="6" w:space="0" w:color="000000"/>
            </w:tcBorders>
            <w:shd w:val="clear" w:color="auto" w:fill="auto"/>
            <w:vAlign w:val="center"/>
          </w:tcPr>
          <w:p w14:paraId="7E365504" w14:textId="77777777" w:rsidR="00170196" w:rsidRPr="001B355F" w:rsidRDefault="00170196" w:rsidP="001F3D97">
            <w:pPr>
              <w:spacing w:line="240" w:lineRule="auto"/>
              <w:jc w:val="left"/>
            </w:pPr>
          </w:p>
        </w:tc>
        <w:tc>
          <w:tcPr>
            <w:tcW w:w="5729" w:type="dxa"/>
            <w:tcBorders>
              <w:top w:val="single" w:sz="6" w:space="0" w:color="000000"/>
              <w:left w:val="single" w:sz="6" w:space="0" w:color="000000"/>
              <w:bottom w:val="single" w:sz="6" w:space="0" w:color="000000"/>
              <w:right w:val="single" w:sz="6" w:space="0" w:color="000000"/>
            </w:tcBorders>
            <w:shd w:val="clear" w:color="auto" w:fill="auto"/>
          </w:tcPr>
          <w:p w14:paraId="0568727E" w14:textId="3116F70A" w:rsidR="00170196" w:rsidRPr="001B355F" w:rsidRDefault="00170196" w:rsidP="00170196">
            <w:pPr>
              <w:spacing w:after="0" w:line="240" w:lineRule="auto"/>
              <w:jc w:val="left"/>
            </w:pPr>
            <w:r w:rsidRPr="001B355F">
              <w:t>Назначена симптоматическая терапия в зависимости от ведущего клинического появления</w:t>
            </w:r>
          </w:p>
        </w:tc>
        <w:tc>
          <w:tcPr>
            <w:tcW w:w="1691" w:type="dxa"/>
            <w:tcBorders>
              <w:top w:val="single" w:sz="6" w:space="0" w:color="000000"/>
              <w:left w:val="single" w:sz="6" w:space="0" w:color="000000"/>
              <w:bottom w:val="single" w:sz="6" w:space="0" w:color="000000"/>
              <w:right w:val="single" w:sz="6" w:space="0" w:color="000000"/>
            </w:tcBorders>
            <w:shd w:val="clear" w:color="auto" w:fill="auto"/>
            <w:vAlign w:val="center"/>
          </w:tcPr>
          <w:p w14:paraId="12FCFEF4" w14:textId="59101478" w:rsidR="00170196" w:rsidRPr="001B355F" w:rsidRDefault="00170196" w:rsidP="001F3D97">
            <w:pPr>
              <w:spacing w:line="240" w:lineRule="auto"/>
              <w:jc w:val="left"/>
            </w:pPr>
            <w:r w:rsidRPr="001B355F">
              <w:t>5</w:t>
            </w:r>
          </w:p>
        </w:tc>
        <w:tc>
          <w:tcPr>
            <w:tcW w:w="1769" w:type="dxa"/>
            <w:tcBorders>
              <w:top w:val="single" w:sz="6" w:space="0" w:color="000000"/>
              <w:left w:val="single" w:sz="6" w:space="0" w:color="000000"/>
              <w:bottom w:val="single" w:sz="6" w:space="0" w:color="000000"/>
              <w:right w:val="single" w:sz="6" w:space="0" w:color="000000"/>
            </w:tcBorders>
            <w:shd w:val="clear" w:color="auto" w:fill="auto"/>
            <w:vAlign w:val="center"/>
          </w:tcPr>
          <w:p w14:paraId="0ECD8C71" w14:textId="58EE37A1" w:rsidR="00170196" w:rsidRPr="001B355F" w:rsidRDefault="00170196" w:rsidP="001F3D97">
            <w:pPr>
              <w:spacing w:line="240" w:lineRule="auto"/>
              <w:jc w:val="left"/>
            </w:pPr>
            <w:r w:rsidRPr="001B355F">
              <w:t>С</w:t>
            </w:r>
          </w:p>
        </w:tc>
      </w:tr>
      <w:tr w:rsidR="005B5084" w:rsidRPr="001B355F" w14:paraId="1C6AB22A" w14:textId="77777777" w:rsidTr="001F3D97">
        <w:trPr>
          <w:trHeight w:val="20"/>
          <w:jc w:val="center"/>
        </w:trPr>
        <w:tc>
          <w:tcPr>
            <w:tcW w:w="271" w:type="dxa"/>
            <w:tcBorders>
              <w:top w:val="single" w:sz="6" w:space="0" w:color="000000"/>
              <w:left w:val="single" w:sz="6" w:space="0" w:color="000000"/>
              <w:bottom w:val="single" w:sz="6" w:space="0" w:color="000000"/>
              <w:right w:val="single" w:sz="6" w:space="0" w:color="000000"/>
            </w:tcBorders>
            <w:vAlign w:val="center"/>
            <w:hideMark/>
          </w:tcPr>
          <w:p w14:paraId="67FF2F68" w14:textId="77777777" w:rsidR="00486FB3" w:rsidRPr="001B355F" w:rsidRDefault="00486FB3" w:rsidP="001F3D97">
            <w:pPr>
              <w:spacing w:line="240" w:lineRule="auto"/>
              <w:jc w:val="left"/>
            </w:pPr>
            <w:r w:rsidRPr="001B355F">
              <w:t>7.</w:t>
            </w:r>
          </w:p>
        </w:tc>
        <w:tc>
          <w:tcPr>
            <w:tcW w:w="5729" w:type="dxa"/>
            <w:tcBorders>
              <w:top w:val="single" w:sz="6" w:space="0" w:color="000000"/>
              <w:left w:val="single" w:sz="6" w:space="0" w:color="000000"/>
              <w:bottom w:val="single" w:sz="6" w:space="0" w:color="000000"/>
              <w:right w:val="single" w:sz="6" w:space="0" w:color="000000"/>
            </w:tcBorders>
            <w:vAlign w:val="center"/>
            <w:hideMark/>
          </w:tcPr>
          <w:p w14:paraId="43CA8EFC" w14:textId="77777777" w:rsidR="00486FB3" w:rsidRPr="001B355F" w:rsidRDefault="00486FB3" w:rsidP="001F3D97">
            <w:pPr>
              <w:spacing w:line="240" w:lineRule="auto"/>
              <w:jc w:val="left"/>
            </w:pPr>
            <w:r w:rsidRPr="001B355F">
              <w:t>При наличии показаний проведена циторедуктивная терапия</w:t>
            </w:r>
          </w:p>
        </w:tc>
        <w:tc>
          <w:tcPr>
            <w:tcW w:w="1691" w:type="dxa"/>
            <w:tcBorders>
              <w:top w:val="single" w:sz="6" w:space="0" w:color="000000"/>
              <w:left w:val="single" w:sz="6" w:space="0" w:color="000000"/>
              <w:bottom w:val="single" w:sz="6" w:space="0" w:color="000000"/>
              <w:right w:val="single" w:sz="6" w:space="0" w:color="000000"/>
            </w:tcBorders>
            <w:vAlign w:val="center"/>
            <w:hideMark/>
          </w:tcPr>
          <w:p w14:paraId="4CDC2A18" w14:textId="77777777" w:rsidR="00486FB3" w:rsidRPr="001B355F" w:rsidRDefault="00486FB3" w:rsidP="001F3D97">
            <w:pPr>
              <w:spacing w:line="240" w:lineRule="auto"/>
              <w:jc w:val="left"/>
              <w:rPr>
                <w:lang w:val="en-US"/>
              </w:rPr>
            </w:pPr>
            <w:r w:rsidRPr="001B355F">
              <w:rPr>
                <w:lang w:val="en-US"/>
              </w:rPr>
              <w:t>5</w:t>
            </w:r>
          </w:p>
        </w:tc>
        <w:tc>
          <w:tcPr>
            <w:tcW w:w="1769" w:type="dxa"/>
            <w:tcBorders>
              <w:top w:val="single" w:sz="6" w:space="0" w:color="000000"/>
              <w:left w:val="single" w:sz="6" w:space="0" w:color="000000"/>
              <w:bottom w:val="single" w:sz="6" w:space="0" w:color="000000"/>
              <w:right w:val="single" w:sz="6" w:space="0" w:color="000000"/>
            </w:tcBorders>
            <w:vAlign w:val="center"/>
            <w:hideMark/>
          </w:tcPr>
          <w:p w14:paraId="3547BEAD" w14:textId="77777777" w:rsidR="00486FB3" w:rsidRPr="001B355F" w:rsidRDefault="00486FB3" w:rsidP="001F3D97">
            <w:pPr>
              <w:spacing w:line="240" w:lineRule="auto"/>
              <w:jc w:val="left"/>
            </w:pPr>
            <w:r w:rsidRPr="001B355F">
              <w:t>С</w:t>
            </w:r>
          </w:p>
        </w:tc>
      </w:tr>
    </w:tbl>
    <w:p w14:paraId="4441BB64" w14:textId="77777777" w:rsidR="00486FB3" w:rsidRPr="001B355F" w:rsidRDefault="00486FB3" w:rsidP="00486FB3"/>
    <w:p w14:paraId="14D6E7B4" w14:textId="28BEC5C5" w:rsidR="00486FB3" w:rsidRPr="001B355F" w:rsidRDefault="00486FB3" w:rsidP="00486FB3">
      <w:pPr>
        <w:widowControl w:val="0"/>
        <w:tabs>
          <w:tab w:val="left" w:pos="220"/>
          <w:tab w:val="left" w:pos="720"/>
        </w:tabs>
        <w:autoSpaceDE w:val="0"/>
        <w:autoSpaceDN w:val="0"/>
        <w:adjustRightInd w:val="0"/>
      </w:pPr>
      <w:r w:rsidRPr="001B355F">
        <w:br w:type="page"/>
      </w:r>
    </w:p>
    <w:p w14:paraId="07A24A4D" w14:textId="634D8679" w:rsidR="007D3716" w:rsidRPr="00C72809" w:rsidRDefault="007D3716" w:rsidP="00C72809">
      <w:pPr>
        <w:pStyle w:val="1"/>
        <w:jc w:val="center"/>
        <w:rPr>
          <w:rFonts w:eastAsiaTheme="minorEastAsia"/>
          <w:sz w:val="28"/>
          <w:szCs w:val="28"/>
        </w:rPr>
      </w:pPr>
      <w:bookmarkStart w:id="96" w:name="_Toc101344348"/>
      <w:r w:rsidRPr="00C72809">
        <w:rPr>
          <w:rFonts w:eastAsiaTheme="minorEastAsia"/>
          <w:sz w:val="28"/>
          <w:szCs w:val="28"/>
        </w:rPr>
        <w:lastRenderedPageBreak/>
        <w:t>Список литературы</w:t>
      </w:r>
      <w:bookmarkEnd w:id="96"/>
    </w:p>
    <w:p w14:paraId="45D8F4E1" w14:textId="7251B47B" w:rsidR="00170196" w:rsidRPr="001B355F" w:rsidRDefault="00170196" w:rsidP="007D3716">
      <w:pPr>
        <w:ind w:firstLine="851"/>
        <w:rPr>
          <w:lang w:val="en-US"/>
        </w:rPr>
      </w:pPr>
    </w:p>
    <w:p w14:paraId="377D54BE" w14:textId="77777777" w:rsidR="00890A6D" w:rsidRPr="001B355F" w:rsidRDefault="00890A6D" w:rsidP="00890A6D">
      <w:pPr>
        <w:spacing w:after="0" w:line="276" w:lineRule="auto"/>
        <w:rPr>
          <w:szCs w:val="24"/>
          <w:lang w:val="en-US"/>
        </w:rPr>
      </w:pPr>
      <w:r w:rsidRPr="001B355F">
        <w:rPr>
          <w:szCs w:val="24"/>
          <w:lang w:val="en-US"/>
        </w:rPr>
        <w:t xml:space="preserve">1. Valent P., Akin C., Hartmann K., et al. Advances in the Classification and Treatment of Mastocytosis: </w:t>
      </w:r>
      <w:proofErr w:type="gramStart"/>
      <w:r w:rsidRPr="001B355F">
        <w:rPr>
          <w:szCs w:val="24"/>
          <w:lang w:val="en-US"/>
        </w:rPr>
        <w:t>Current Status</w:t>
      </w:r>
      <w:proofErr w:type="gramEnd"/>
      <w:r w:rsidRPr="001B355F">
        <w:rPr>
          <w:szCs w:val="24"/>
          <w:lang w:val="en-US"/>
        </w:rPr>
        <w:t xml:space="preserve"> and Outlook toward the Future. </w:t>
      </w:r>
      <w:r w:rsidRPr="001B355F">
        <w:rPr>
          <w:i/>
          <w:szCs w:val="24"/>
          <w:lang w:val="en-US"/>
        </w:rPr>
        <w:t>Cancer Res.</w:t>
      </w:r>
      <w:r w:rsidRPr="001B355F">
        <w:rPr>
          <w:szCs w:val="24"/>
          <w:lang w:val="en-US"/>
        </w:rPr>
        <w:t xml:space="preserve"> 2017</w:t>
      </w:r>
      <w:proofErr w:type="gramStart"/>
      <w:r w:rsidRPr="001B355F">
        <w:rPr>
          <w:szCs w:val="24"/>
          <w:lang w:val="en-US"/>
        </w:rPr>
        <w:t>;</w:t>
      </w:r>
      <w:proofErr w:type="gramEnd"/>
      <w:r w:rsidRPr="001B355F">
        <w:rPr>
          <w:szCs w:val="24"/>
          <w:lang w:val="en-US"/>
        </w:rPr>
        <w:t xml:space="preserve"> 77(6): 1261-1270. DOI: </w:t>
      </w:r>
      <w:hyperlink r:id="rId11" w:tgtFrame="pmc_ext" w:history="1">
        <w:r w:rsidRPr="001B355F">
          <w:rPr>
            <w:szCs w:val="24"/>
            <w:lang w:val="en-US"/>
          </w:rPr>
          <w:t>10.1158/0008-5472.CAN-16-2234</w:t>
        </w:r>
      </w:hyperlink>
    </w:p>
    <w:p w14:paraId="5E28C8B3" w14:textId="77777777" w:rsidR="00890A6D" w:rsidRPr="001B355F" w:rsidRDefault="00890A6D" w:rsidP="00890A6D">
      <w:pPr>
        <w:spacing w:after="0" w:line="276" w:lineRule="auto"/>
        <w:rPr>
          <w:noProof/>
          <w:szCs w:val="24"/>
          <w:lang w:val="en-US"/>
        </w:rPr>
      </w:pPr>
      <w:r w:rsidRPr="001B355F">
        <w:rPr>
          <w:szCs w:val="24"/>
          <w:lang w:val="en-US"/>
        </w:rPr>
        <w:t xml:space="preserve">2. </w:t>
      </w:r>
      <w:r w:rsidRPr="001B355F">
        <w:rPr>
          <w:noProof/>
          <w:szCs w:val="24"/>
          <w:lang w:val="en-US"/>
        </w:rPr>
        <w:t xml:space="preserve">Sperr W.R., Escribano L., Jordan J.-H. et al.  Morphologic properties of neoplastic mast cells: delineation of stages of maturation and implication for cytological grading of mastocytosis. </w:t>
      </w:r>
      <w:r w:rsidRPr="001B355F">
        <w:rPr>
          <w:i/>
          <w:noProof/>
          <w:szCs w:val="24"/>
          <w:lang w:val="en-US"/>
        </w:rPr>
        <w:t>Leukemia Research.</w:t>
      </w:r>
      <w:r w:rsidRPr="001B355F">
        <w:rPr>
          <w:noProof/>
          <w:szCs w:val="24"/>
          <w:lang w:val="en-US"/>
        </w:rPr>
        <w:t xml:space="preserve"> 2001; 25(7): 529-536. </w:t>
      </w:r>
      <w:r w:rsidRPr="001B355F">
        <w:rPr>
          <w:szCs w:val="24"/>
          <w:shd w:val="clear" w:color="auto" w:fill="FFFFFF"/>
          <w:lang w:val="en-US"/>
        </w:rPr>
        <w:t>DOI: 10.1016/s0145-2126(01)00041-8.</w:t>
      </w:r>
    </w:p>
    <w:p w14:paraId="5DA86666" w14:textId="77777777" w:rsidR="00890A6D" w:rsidRPr="001B355F" w:rsidRDefault="00890A6D" w:rsidP="00890A6D">
      <w:pPr>
        <w:spacing w:after="0" w:line="276" w:lineRule="auto"/>
        <w:rPr>
          <w:noProof/>
          <w:szCs w:val="24"/>
          <w:lang w:val="en-US"/>
        </w:rPr>
      </w:pPr>
      <w:r w:rsidRPr="001B355F">
        <w:rPr>
          <w:noProof/>
          <w:szCs w:val="24"/>
          <w:lang w:val="en-US"/>
        </w:rPr>
        <w:t xml:space="preserve">3. Valent P., Sillaber C., Bettelheim P. The growth and differentiation of mast cells. </w:t>
      </w:r>
      <w:r w:rsidRPr="001B355F">
        <w:rPr>
          <w:i/>
          <w:noProof/>
          <w:szCs w:val="24"/>
          <w:lang w:val="en-US"/>
        </w:rPr>
        <w:t>Prog Growth Factor Res.</w:t>
      </w:r>
      <w:r w:rsidRPr="001B355F">
        <w:rPr>
          <w:noProof/>
          <w:szCs w:val="24"/>
          <w:lang w:val="en-US"/>
        </w:rPr>
        <w:t xml:space="preserve"> 1991; 3(1): 27-41.</w:t>
      </w:r>
    </w:p>
    <w:p w14:paraId="206D3C0F" w14:textId="77777777" w:rsidR="00890A6D" w:rsidRPr="001B355F" w:rsidRDefault="00890A6D" w:rsidP="00890A6D">
      <w:pPr>
        <w:spacing w:after="0" w:line="276" w:lineRule="auto"/>
        <w:rPr>
          <w:szCs w:val="24"/>
          <w:lang w:val="en-US"/>
        </w:rPr>
      </w:pPr>
      <w:r w:rsidRPr="001B355F">
        <w:rPr>
          <w:szCs w:val="24"/>
          <w:lang w:val="en-US"/>
        </w:rPr>
        <w:t xml:space="preserve">4. </w:t>
      </w:r>
      <w:r w:rsidRPr="001B355F">
        <w:rPr>
          <w:noProof/>
          <w:szCs w:val="24"/>
          <w:lang w:val="en-US"/>
        </w:rPr>
        <w:t xml:space="preserve">Sperr W.R., Jordan J.H., Fiegl M. et al. Serum Tryptase Levels in Patients with Mastocytosis: Correlation with Mast Cell Burden and Implication for Defining the Category of Disease. </w:t>
      </w:r>
      <w:r w:rsidRPr="001B355F">
        <w:rPr>
          <w:i/>
          <w:noProof/>
          <w:szCs w:val="24"/>
          <w:lang w:val="en-US"/>
        </w:rPr>
        <w:t>International Archives of Allergy and Immunology.</w:t>
      </w:r>
      <w:r w:rsidRPr="001B355F">
        <w:rPr>
          <w:noProof/>
          <w:szCs w:val="24"/>
          <w:lang w:val="en-US"/>
        </w:rPr>
        <w:t xml:space="preserve"> 2002; 128(2): 136-141. </w:t>
      </w:r>
      <w:r w:rsidRPr="001B355F">
        <w:rPr>
          <w:rStyle w:val="doilabel"/>
          <w:szCs w:val="24"/>
          <w:lang w:val="en-US"/>
        </w:rPr>
        <w:t>DOI</w:t>
      </w:r>
      <w:proofErr w:type="gramStart"/>
      <w:r w:rsidRPr="001B355F">
        <w:rPr>
          <w:rStyle w:val="doilabel"/>
          <w:szCs w:val="24"/>
          <w:lang w:val="en-US"/>
        </w:rPr>
        <w:t>:</w:t>
      </w:r>
      <w:proofErr w:type="gramEnd"/>
      <w:r w:rsidR="00FC3840">
        <w:fldChar w:fldCharType="begin"/>
      </w:r>
      <w:r w:rsidR="00FC3840" w:rsidRPr="00FC3840">
        <w:rPr>
          <w:lang w:val="en-US"/>
        </w:rPr>
        <w:instrText xml:space="preserve"> HYPERLINK "https://doi.org/10.1159/000059404" </w:instrText>
      </w:r>
      <w:r w:rsidR="00FC3840">
        <w:fldChar w:fldCharType="separate"/>
      </w:r>
      <w:r w:rsidRPr="001B355F">
        <w:rPr>
          <w:rStyle w:val="af"/>
          <w:szCs w:val="24"/>
          <w:lang w:val="en-US"/>
        </w:rPr>
        <w:t>10.1159/000059404</w:t>
      </w:r>
      <w:r w:rsidR="00FC3840">
        <w:rPr>
          <w:rStyle w:val="af"/>
          <w:szCs w:val="24"/>
          <w:lang w:val="en-US"/>
        </w:rPr>
        <w:fldChar w:fldCharType="end"/>
      </w:r>
    </w:p>
    <w:p w14:paraId="19A5DF99" w14:textId="77777777" w:rsidR="00890A6D" w:rsidRPr="001B355F" w:rsidRDefault="00890A6D" w:rsidP="00890A6D">
      <w:pPr>
        <w:spacing w:after="0" w:line="276" w:lineRule="auto"/>
        <w:rPr>
          <w:szCs w:val="24"/>
          <w:shd w:val="clear" w:color="auto" w:fill="FFFFFF"/>
          <w:lang w:val="en-US"/>
        </w:rPr>
      </w:pPr>
      <w:r w:rsidRPr="001B355F">
        <w:rPr>
          <w:szCs w:val="24"/>
          <w:lang w:val="en-US"/>
        </w:rPr>
        <w:t xml:space="preserve">5. </w:t>
      </w:r>
      <w:r w:rsidRPr="001B355F">
        <w:rPr>
          <w:noProof/>
          <w:szCs w:val="24"/>
          <w:lang w:val="en-US"/>
        </w:rPr>
        <w:t>M. Miettinen, J. Lasota</w:t>
      </w:r>
      <w:r w:rsidRPr="001B355F">
        <w:rPr>
          <w:szCs w:val="24"/>
          <w:lang w:val="en-US"/>
        </w:rPr>
        <w:t xml:space="preserve">. </w:t>
      </w:r>
      <w:proofErr w:type="gramStart"/>
      <w:r w:rsidRPr="001B355F">
        <w:rPr>
          <w:i/>
          <w:szCs w:val="24"/>
          <w:lang w:val="en-US"/>
        </w:rPr>
        <w:t>c-KIT</w:t>
      </w:r>
      <w:proofErr w:type="gramEnd"/>
      <w:r w:rsidRPr="001B355F">
        <w:rPr>
          <w:noProof/>
          <w:szCs w:val="24"/>
          <w:lang w:val="en-US"/>
        </w:rPr>
        <w:t xml:space="preserve"> (CD117): A Review on Expression in Normal and Neoplastic Tissues, and Mutations and Their Clinicopathologic Correlation. </w:t>
      </w:r>
      <w:r w:rsidRPr="001B355F">
        <w:rPr>
          <w:i/>
          <w:noProof/>
          <w:szCs w:val="24"/>
          <w:lang w:val="en-US"/>
        </w:rPr>
        <w:t>Applied Immunohistochemistry &amp; Molecular Morphology.</w:t>
      </w:r>
      <w:r w:rsidRPr="001B355F">
        <w:rPr>
          <w:noProof/>
          <w:szCs w:val="24"/>
          <w:lang w:val="en-US"/>
        </w:rPr>
        <w:t xml:space="preserve"> 2005; 13(3): 205-220. </w:t>
      </w:r>
      <w:r w:rsidRPr="001B355F">
        <w:rPr>
          <w:szCs w:val="24"/>
          <w:shd w:val="clear" w:color="auto" w:fill="FFFFFF"/>
          <w:lang w:val="en-US"/>
        </w:rPr>
        <w:t>DOI: 10.1097/01.pai.0000173054.83414.22.</w:t>
      </w:r>
    </w:p>
    <w:p w14:paraId="0B7FA363" w14:textId="77777777" w:rsidR="00890A6D" w:rsidRPr="001B355F" w:rsidRDefault="00890A6D" w:rsidP="00890A6D">
      <w:pPr>
        <w:spacing w:after="0" w:line="276" w:lineRule="auto"/>
        <w:rPr>
          <w:szCs w:val="24"/>
          <w:lang w:val="en-US"/>
        </w:rPr>
      </w:pPr>
      <w:r w:rsidRPr="001B355F">
        <w:rPr>
          <w:szCs w:val="24"/>
          <w:lang w:val="en-US"/>
        </w:rPr>
        <w:t xml:space="preserve">6. Kristensen T., Vestergaard H., Moller M. B. Improved detection of the KIT D816V mutation in patients with systemic mastocytosis using a quantitative and highly sensitive real-time qPCR assay. </w:t>
      </w:r>
      <w:r w:rsidRPr="001B355F">
        <w:rPr>
          <w:i/>
          <w:szCs w:val="24"/>
          <w:lang w:val="en-US"/>
        </w:rPr>
        <w:t>J Mol Diagn</w:t>
      </w:r>
      <w:r w:rsidRPr="001B355F">
        <w:rPr>
          <w:szCs w:val="24"/>
          <w:lang w:val="en-US"/>
        </w:rPr>
        <w:t xml:space="preserve">. </w:t>
      </w:r>
      <w:proofErr w:type="gramStart"/>
      <w:r w:rsidRPr="001B355F">
        <w:rPr>
          <w:szCs w:val="24"/>
          <w:lang w:val="en-US"/>
        </w:rPr>
        <w:t>2011</w:t>
      </w:r>
      <w:proofErr w:type="gramEnd"/>
      <w:r w:rsidRPr="001B355F">
        <w:rPr>
          <w:szCs w:val="24"/>
          <w:lang w:val="en-US"/>
        </w:rPr>
        <w:t xml:space="preserve">; 13(2): 180-8. </w:t>
      </w:r>
      <w:r w:rsidRPr="001B355F">
        <w:rPr>
          <w:szCs w:val="24"/>
          <w:shd w:val="clear" w:color="auto" w:fill="FFFFFF"/>
          <w:lang w:val="en-US"/>
        </w:rPr>
        <w:t>DOI: 10.1016/j.jmoldx.2010.10.004.</w:t>
      </w:r>
    </w:p>
    <w:p w14:paraId="3AABC649" w14:textId="77777777" w:rsidR="00890A6D" w:rsidRPr="001B355F" w:rsidRDefault="00890A6D" w:rsidP="00890A6D">
      <w:pPr>
        <w:spacing w:after="0" w:line="276" w:lineRule="auto"/>
        <w:rPr>
          <w:szCs w:val="24"/>
          <w:lang w:val="en-US"/>
        </w:rPr>
      </w:pPr>
      <w:r w:rsidRPr="001B355F">
        <w:rPr>
          <w:szCs w:val="24"/>
          <w:lang w:val="en-US"/>
        </w:rPr>
        <w:t xml:space="preserve">7. Cardet J. C., Akin C., </w:t>
      </w:r>
      <w:proofErr w:type="gramStart"/>
      <w:r w:rsidRPr="001B355F">
        <w:rPr>
          <w:szCs w:val="24"/>
          <w:lang w:val="en-US"/>
        </w:rPr>
        <w:t>Lee</w:t>
      </w:r>
      <w:proofErr w:type="gramEnd"/>
      <w:r w:rsidRPr="001B355F">
        <w:rPr>
          <w:szCs w:val="24"/>
          <w:lang w:val="en-US"/>
        </w:rPr>
        <w:t xml:space="preserve"> M. J. Mastocytosis: update on pharmacotherapy and future directions. </w:t>
      </w:r>
      <w:r w:rsidRPr="001B355F">
        <w:rPr>
          <w:i/>
          <w:szCs w:val="24"/>
          <w:lang w:val="en-US"/>
        </w:rPr>
        <w:t>Expert Opin Pharmacother.</w:t>
      </w:r>
      <w:r w:rsidRPr="001B355F">
        <w:rPr>
          <w:szCs w:val="24"/>
          <w:lang w:val="en-US"/>
        </w:rPr>
        <w:t xml:space="preserve"> </w:t>
      </w:r>
      <w:proofErr w:type="gramStart"/>
      <w:r w:rsidRPr="001B355F">
        <w:rPr>
          <w:szCs w:val="24"/>
          <w:lang w:val="en-US"/>
        </w:rPr>
        <w:t>2013.;</w:t>
      </w:r>
      <w:proofErr w:type="gramEnd"/>
      <w:r w:rsidRPr="001B355F">
        <w:rPr>
          <w:szCs w:val="24"/>
          <w:lang w:val="en-US"/>
        </w:rPr>
        <w:t xml:space="preserve"> 14(15): 2033-45. </w:t>
      </w:r>
      <w:r w:rsidRPr="001B355F">
        <w:rPr>
          <w:szCs w:val="24"/>
          <w:shd w:val="clear" w:color="auto" w:fill="FFFFFF"/>
          <w:lang w:val="en-US"/>
        </w:rPr>
        <w:t>DOI: 10.1517/14656566.2013.824424.</w:t>
      </w:r>
    </w:p>
    <w:p w14:paraId="6AE2B6A2" w14:textId="77777777" w:rsidR="00890A6D" w:rsidRPr="001B355F" w:rsidRDefault="00890A6D" w:rsidP="00890A6D">
      <w:pPr>
        <w:spacing w:after="0" w:line="276" w:lineRule="auto"/>
        <w:textAlignment w:val="baseline"/>
        <w:rPr>
          <w:szCs w:val="24"/>
          <w:lang w:val="en-US"/>
        </w:rPr>
      </w:pPr>
      <w:r w:rsidRPr="001B355F">
        <w:rPr>
          <w:szCs w:val="24"/>
          <w:lang w:val="en-US"/>
        </w:rPr>
        <w:t xml:space="preserve">8. Metcalfe D. D. Mast cells and mastocytosis. </w:t>
      </w:r>
      <w:r w:rsidRPr="001B355F">
        <w:rPr>
          <w:i/>
          <w:szCs w:val="24"/>
          <w:lang w:val="en-US"/>
        </w:rPr>
        <w:t>Blood.</w:t>
      </w:r>
      <w:r w:rsidRPr="001B355F">
        <w:rPr>
          <w:szCs w:val="24"/>
          <w:lang w:val="en-US"/>
        </w:rPr>
        <w:t xml:space="preserve"> 2008</w:t>
      </w:r>
      <w:proofErr w:type="gramStart"/>
      <w:r w:rsidRPr="001B355F">
        <w:rPr>
          <w:szCs w:val="24"/>
          <w:lang w:val="en-US"/>
        </w:rPr>
        <w:t>;</w:t>
      </w:r>
      <w:proofErr w:type="gramEnd"/>
      <w:r w:rsidRPr="001B355F">
        <w:rPr>
          <w:szCs w:val="24"/>
          <w:lang w:val="en-US"/>
        </w:rPr>
        <w:t xml:space="preserve"> 112 (4): 946-56. </w:t>
      </w:r>
      <w:hyperlink r:id="rId12" w:tgtFrame="_blank" w:history="1">
        <w:r w:rsidRPr="001B355F">
          <w:rPr>
            <w:rStyle w:val="af"/>
            <w:szCs w:val="24"/>
            <w:bdr w:val="none" w:sz="0" w:space="0" w:color="auto" w:frame="1"/>
            <w:lang w:val="en-US"/>
          </w:rPr>
          <w:t>DOI:org/10.1182/blood-2007-11-078097</w:t>
        </w:r>
      </w:hyperlink>
    </w:p>
    <w:p w14:paraId="16855612" w14:textId="77777777" w:rsidR="00890A6D" w:rsidRPr="001B355F" w:rsidRDefault="00890A6D" w:rsidP="00890A6D">
      <w:pPr>
        <w:spacing w:after="0" w:line="276" w:lineRule="auto"/>
        <w:rPr>
          <w:szCs w:val="24"/>
          <w:lang w:val="en-US"/>
        </w:rPr>
      </w:pPr>
      <w:r w:rsidRPr="001B355F">
        <w:rPr>
          <w:szCs w:val="24"/>
          <w:lang w:val="en-US"/>
        </w:rPr>
        <w:t xml:space="preserve">9. Sotlar K., Escribano L., Landt O., et al. One-step detection of c-kit point mutations using peptide nucleic acid-mediated polymerase chain reaction clamping and hybridization probes. </w:t>
      </w:r>
      <w:r w:rsidRPr="001B355F">
        <w:rPr>
          <w:i/>
          <w:szCs w:val="24"/>
          <w:lang w:val="en-US"/>
        </w:rPr>
        <w:t>Am J Pathol.</w:t>
      </w:r>
      <w:r w:rsidRPr="001B355F">
        <w:rPr>
          <w:szCs w:val="24"/>
          <w:lang w:val="en-US"/>
        </w:rPr>
        <w:t xml:space="preserve"> 2003</w:t>
      </w:r>
      <w:proofErr w:type="gramStart"/>
      <w:r w:rsidRPr="001B355F">
        <w:rPr>
          <w:szCs w:val="24"/>
          <w:lang w:val="en-US"/>
        </w:rPr>
        <w:t>;</w:t>
      </w:r>
      <w:proofErr w:type="gramEnd"/>
      <w:r w:rsidRPr="001B355F">
        <w:rPr>
          <w:szCs w:val="24"/>
          <w:lang w:val="en-US"/>
        </w:rPr>
        <w:t xml:space="preserve"> 162 (3): 737-46.</w:t>
      </w:r>
    </w:p>
    <w:p w14:paraId="1443B5B3" w14:textId="77777777" w:rsidR="00890A6D" w:rsidRPr="001B355F" w:rsidRDefault="00890A6D" w:rsidP="00890A6D">
      <w:pPr>
        <w:spacing w:after="0" w:line="276" w:lineRule="auto"/>
        <w:rPr>
          <w:szCs w:val="24"/>
          <w:lang w:val="en-US"/>
        </w:rPr>
      </w:pPr>
      <w:r w:rsidRPr="001B355F">
        <w:rPr>
          <w:szCs w:val="24"/>
          <w:lang w:val="en-US"/>
        </w:rPr>
        <w:t xml:space="preserve">10. Jawhar M., Schwaab J., Schnittger S., et al. Additional mutations in SRSF2, ASXL1 and/or RUNX1 identify a high-risk group of patients with KIT </w:t>
      </w:r>
      <w:proofErr w:type="gramStart"/>
      <w:r w:rsidRPr="001B355F">
        <w:rPr>
          <w:szCs w:val="24"/>
          <w:lang w:val="en-US"/>
        </w:rPr>
        <w:t>D816V(</w:t>
      </w:r>
      <w:proofErr w:type="gramEnd"/>
      <w:r w:rsidRPr="001B355F">
        <w:rPr>
          <w:szCs w:val="24"/>
          <w:lang w:val="en-US"/>
        </w:rPr>
        <w:t xml:space="preserve">+) advanced systemic mastocytosis. </w:t>
      </w:r>
      <w:r w:rsidRPr="001B355F">
        <w:rPr>
          <w:i/>
          <w:szCs w:val="24"/>
          <w:lang w:val="en-US"/>
        </w:rPr>
        <w:t xml:space="preserve">Leukemia. </w:t>
      </w:r>
      <w:proofErr w:type="gramStart"/>
      <w:r w:rsidRPr="001B355F">
        <w:rPr>
          <w:szCs w:val="24"/>
          <w:lang w:val="en-US"/>
        </w:rPr>
        <w:t>2016</w:t>
      </w:r>
      <w:proofErr w:type="gramEnd"/>
      <w:r w:rsidRPr="001B355F">
        <w:rPr>
          <w:szCs w:val="24"/>
          <w:lang w:val="en-US"/>
        </w:rPr>
        <w:t xml:space="preserve">; 30(1): 136-43. </w:t>
      </w:r>
      <w:r w:rsidRPr="001B355F">
        <w:rPr>
          <w:szCs w:val="24"/>
          <w:shd w:val="clear" w:color="auto" w:fill="FFFFFF"/>
          <w:lang w:val="en-US"/>
        </w:rPr>
        <w:t>DOI: 10.1038/leu.2015.284.</w:t>
      </w:r>
    </w:p>
    <w:p w14:paraId="049E609C" w14:textId="77777777" w:rsidR="00890A6D" w:rsidRPr="001B355F" w:rsidRDefault="00890A6D" w:rsidP="00890A6D">
      <w:pPr>
        <w:spacing w:after="0" w:line="276" w:lineRule="auto"/>
        <w:rPr>
          <w:szCs w:val="24"/>
          <w:lang w:val="en-US"/>
        </w:rPr>
      </w:pPr>
      <w:r w:rsidRPr="001B355F">
        <w:rPr>
          <w:szCs w:val="24"/>
          <w:lang w:val="en-US"/>
        </w:rPr>
        <w:t xml:space="preserve">11. Puri N., Roche P. A. Mast cells possess distinct secretory granule subsets whose exocytosis </w:t>
      </w:r>
      <w:proofErr w:type="gramStart"/>
      <w:r w:rsidRPr="001B355F">
        <w:rPr>
          <w:szCs w:val="24"/>
          <w:lang w:val="en-US"/>
        </w:rPr>
        <w:t>is regulated</w:t>
      </w:r>
      <w:proofErr w:type="gramEnd"/>
      <w:r w:rsidRPr="001B355F">
        <w:rPr>
          <w:szCs w:val="24"/>
          <w:lang w:val="en-US"/>
        </w:rPr>
        <w:t xml:space="preserve"> by different SNARE isoforms. </w:t>
      </w:r>
      <w:r w:rsidRPr="001B355F">
        <w:rPr>
          <w:i/>
          <w:szCs w:val="24"/>
          <w:lang w:val="en-US"/>
        </w:rPr>
        <w:t>Proc Natl Acad Sci U S A.</w:t>
      </w:r>
      <w:r w:rsidRPr="001B355F">
        <w:rPr>
          <w:szCs w:val="24"/>
          <w:lang w:val="en-US"/>
        </w:rPr>
        <w:t xml:space="preserve"> 2008; 105(7): 2580-5. </w:t>
      </w:r>
      <w:hyperlink r:id="rId13" w:history="1">
        <w:r w:rsidRPr="001B355F">
          <w:rPr>
            <w:szCs w:val="24"/>
            <w:lang w:val="en-US"/>
          </w:rPr>
          <w:t>DOI.org/10.1073/pnas.0707854105</w:t>
        </w:r>
      </w:hyperlink>
    </w:p>
    <w:p w14:paraId="4AECE636" w14:textId="77777777" w:rsidR="00890A6D" w:rsidRPr="001B355F" w:rsidRDefault="00890A6D" w:rsidP="00890A6D">
      <w:pPr>
        <w:spacing w:after="0" w:line="276" w:lineRule="auto"/>
        <w:rPr>
          <w:szCs w:val="24"/>
          <w:lang w:val="en-US"/>
        </w:rPr>
      </w:pPr>
      <w:r w:rsidRPr="001B355F">
        <w:rPr>
          <w:szCs w:val="24"/>
          <w:lang w:val="en-US"/>
        </w:rPr>
        <w:t xml:space="preserve">12. Cohen S. S., Skovbo S., Vestergaard H., et al. Epidemiology of systemic mastocytosis in Denmark. </w:t>
      </w:r>
      <w:r w:rsidRPr="001B355F">
        <w:rPr>
          <w:i/>
          <w:szCs w:val="24"/>
          <w:lang w:val="en-US"/>
        </w:rPr>
        <w:t>Br J Haematol.</w:t>
      </w:r>
      <w:r w:rsidRPr="001B355F">
        <w:rPr>
          <w:szCs w:val="24"/>
          <w:lang w:val="en-US"/>
        </w:rPr>
        <w:t xml:space="preserve"> </w:t>
      </w:r>
      <w:proofErr w:type="gramStart"/>
      <w:r w:rsidRPr="001B355F">
        <w:rPr>
          <w:szCs w:val="24"/>
          <w:lang w:val="en-US"/>
        </w:rPr>
        <w:t>2014</w:t>
      </w:r>
      <w:proofErr w:type="gramEnd"/>
      <w:r w:rsidRPr="001B355F">
        <w:rPr>
          <w:szCs w:val="24"/>
          <w:lang w:val="en-US"/>
        </w:rPr>
        <w:t>; 166(4): 521-8. DOI: </w:t>
      </w:r>
      <w:hyperlink r:id="rId14" w:history="1">
        <w:r w:rsidRPr="001B355F">
          <w:rPr>
            <w:szCs w:val="24"/>
            <w:lang w:val="en-US"/>
          </w:rPr>
          <w:t>10.1111/bjh.12916</w:t>
        </w:r>
      </w:hyperlink>
    </w:p>
    <w:p w14:paraId="7D487F87" w14:textId="77777777" w:rsidR="00890A6D" w:rsidRPr="001B355F" w:rsidRDefault="00890A6D" w:rsidP="00890A6D">
      <w:pPr>
        <w:spacing w:after="0" w:line="276" w:lineRule="auto"/>
        <w:rPr>
          <w:szCs w:val="24"/>
          <w:lang w:val="en-US"/>
        </w:rPr>
      </w:pPr>
      <w:r w:rsidRPr="001B355F">
        <w:rPr>
          <w:szCs w:val="24"/>
          <w:lang w:val="en-US"/>
        </w:rPr>
        <w:t xml:space="preserve">13. Valent P., Akin C., Sperr W. R., et al. Diagnosis and treatment of systemic mastocytosis: state of the art. </w:t>
      </w:r>
      <w:r w:rsidRPr="001B355F">
        <w:rPr>
          <w:i/>
          <w:szCs w:val="24"/>
          <w:lang w:val="en-US"/>
        </w:rPr>
        <w:t>Br J Haematol.</w:t>
      </w:r>
      <w:r w:rsidRPr="001B355F">
        <w:rPr>
          <w:szCs w:val="24"/>
          <w:lang w:val="en-US"/>
        </w:rPr>
        <w:t xml:space="preserve"> 2003. 122(5): 695-717. DOI</w:t>
      </w:r>
      <w:proofErr w:type="gramStart"/>
      <w:r w:rsidRPr="001B355F">
        <w:rPr>
          <w:szCs w:val="24"/>
          <w:lang w:val="en-US"/>
        </w:rPr>
        <w:t>:</w:t>
      </w:r>
      <w:proofErr w:type="gramEnd"/>
      <w:r w:rsidR="00FC3840">
        <w:fldChar w:fldCharType="begin"/>
      </w:r>
      <w:r w:rsidR="00FC3840" w:rsidRPr="00FC3840">
        <w:rPr>
          <w:lang w:val="en-US"/>
        </w:rPr>
        <w:instrText xml:space="preserve"> HYPERLINK "https://doi.org/10.1046/j.1365-2141.2003.04575.x" \t "_blank" </w:instrText>
      </w:r>
      <w:r w:rsidR="00FC3840">
        <w:fldChar w:fldCharType="separate"/>
      </w:r>
      <w:r w:rsidRPr="001B355F">
        <w:rPr>
          <w:szCs w:val="24"/>
          <w:lang w:val="en-US"/>
        </w:rPr>
        <w:t>10.1046/j.1365-2141.2003.04575.x</w:t>
      </w:r>
      <w:r w:rsidR="00FC3840">
        <w:rPr>
          <w:szCs w:val="24"/>
          <w:lang w:val="en-US"/>
        </w:rPr>
        <w:fldChar w:fldCharType="end"/>
      </w:r>
    </w:p>
    <w:p w14:paraId="61515D0B" w14:textId="77777777" w:rsidR="00890A6D" w:rsidRPr="001B355F" w:rsidRDefault="00890A6D" w:rsidP="00890A6D">
      <w:pPr>
        <w:spacing w:after="0" w:line="276" w:lineRule="auto"/>
        <w:rPr>
          <w:szCs w:val="24"/>
          <w:lang w:val="en-US"/>
        </w:rPr>
      </w:pPr>
      <w:r w:rsidRPr="001B355F">
        <w:rPr>
          <w:szCs w:val="24"/>
          <w:lang w:val="en-US"/>
        </w:rPr>
        <w:t xml:space="preserve">14. Briley LD, Phillips CM. Cutaneous mastocytosis: a review focusing on the pediatric population. </w:t>
      </w:r>
      <w:r w:rsidRPr="001B355F">
        <w:rPr>
          <w:i/>
          <w:szCs w:val="24"/>
          <w:lang w:val="en-US"/>
        </w:rPr>
        <w:t>Clin Pediatr (Phila)</w:t>
      </w:r>
      <w:r w:rsidRPr="001B355F">
        <w:rPr>
          <w:szCs w:val="24"/>
          <w:lang w:val="en-US"/>
        </w:rPr>
        <w:t xml:space="preserve"> 2008</w:t>
      </w:r>
      <w:proofErr w:type="gramStart"/>
      <w:r w:rsidRPr="001B355F">
        <w:rPr>
          <w:szCs w:val="24"/>
          <w:lang w:val="en-US"/>
        </w:rPr>
        <w:t>;</w:t>
      </w:r>
      <w:proofErr w:type="gramEnd"/>
      <w:r w:rsidRPr="001B355F">
        <w:rPr>
          <w:szCs w:val="24"/>
          <w:lang w:val="en-US"/>
        </w:rPr>
        <w:t xml:space="preserve"> 47(8): 757–61.</w:t>
      </w:r>
    </w:p>
    <w:p w14:paraId="096B6AB5" w14:textId="77777777" w:rsidR="00890A6D" w:rsidRPr="001B355F" w:rsidRDefault="00890A6D" w:rsidP="00890A6D">
      <w:pPr>
        <w:spacing w:after="0" w:line="276" w:lineRule="auto"/>
        <w:rPr>
          <w:szCs w:val="24"/>
          <w:shd w:val="clear" w:color="auto" w:fill="FFFFFF"/>
          <w:lang w:val="en-US"/>
        </w:rPr>
      </w:pPr>
      <w:r w:rsidRPr="001B355F">
        <w:rPr>
          <w:szCs w:val="24"/>
          <w:shd w:val="clear" w:color="auto" w:fill="FFFFFF"/>
          <w:lang w:val="en-US"/>
        </w:rPr>
        <w:t xml:space="preserve">15. </w:t>
      </w:r>
      <w:r w:rsidRPr="001B355F">
        <w:rPr>
          <w:szCs w:val="24"/>
          <w:shd w:val="clear" w:color="auto" w:fill="FFFFFF"/>
        </w:rPr>
        <w:t>Лебедева</w:t>
      </w:r>
      <w:r w:rsidRPr="001B355F">
        <w:rPr>
          <w:szCs w:val="24"/>
          <w:shd w:val="clear" w:color="auto" w:fill="FFFFFF"/>
          <w:lang w:val="en-US"/>
        </w:rPr>
        <w:t xml:space="preserve"> </w:t>
      </w:r>
      <w:r w:rsidRPr="001B355F">
        <w:rPr>
          <w:szCs w:val="24"/>
          <w:shd w:val="clear" w:color="auto" w:fill="FFFFFF"/>
        </w:rPr>
        <w:t>Т</w:t>
      </w:r>
      <w:r w:rsidRPr="001B355F">
        <w:rPr>
          <w:szCs w:val="24"/>
          <w:shd w:val="clear" w:color="auto" w:fill="FFFFFF"/>
          <w:lang w:val="en-US"/>
        </w:rPr>
        <w:t xml:space="preserve">. </w:t>
      </w:r>
      <w:proofErr w:type="gramStart"/>
      <w:r w:rsidRPr="001B355F">
        <w:rPr>
          <w:szCs w:val="24"/>
          <w:shd w:val="clear" w:color="auto" w:fill="FFFFFF"/>
        </w:rPr>
        <w:t>Ю</w:t>
      </w:r>
      <w:r w:rsidRPr="001B355F">
        <w:rPr>
          <w:szCs w:val="24"/>
          <w:shd w:val="clear" w:color="auto" w:fill="FFFFFF"/>
          <w:lang w:val="en-US"/>
        </w:rPr>
        <w:t>.,</w:t>
      </w:r>
      <w:proofErr w:type="gramEnd"/>
      <w:r w:rsidRPr="001B355F">
        <w:rPr>
          <w:szCs w:val="24"/>
          <w:shd w:val="clear" w:color="auto" w:fill="FFFFFF"/>
          <w:lang w:val="en-US"/>
        </w:rPr>
        <w:t xml:space="preserve"> </w:t>
      </w:r>
      <w:r w:rsidRPr="001B355F">
        <w:rPr>
          <w:szCs w:val="24"/>
          <w:shd w:val="clear" w:color="auto" w:fill="FFFFFF"/>
        </w:rPr>
        <w:t>Федерякина</w:t>
      </w:r>
      <w:r w:rsidRPr="001B355F">
        <w:rPr>
          <w:szCs w:val="24"/>
          <w:shd w:val="clear" w:color="auto" w:fill="FFFFFF"/>
          <w:lang w:val="en-US"/>
        </w:rPr>
        <w:t xml:space="preserve"> </w:t>
      </w:r>
      <w:r w:rsidRPr="001B355F">
        <w:rPr>
          <w:szCs w:val="24"/>
          <w:shd w:val="clear" w:color="auto" w:fill="FFFFFF"/>
        </w:rPr>
        <w:t>О</w:t>
      </w:r>
      <w:r w:rsidRPr="001B355F">
        <w:rPr>
          <w:szCs w:val="24"/>
          <w:shd w:val="clear" w:color="auto" w:fill="FFFFFF"/>
          <w:lang w:val="en-US"/>
        </w:rPr>
        <w:t xml:space="preserve">. </w:t>
      </w:r>
      <w:r w:rsidRPr="001B355F">
        <w:rPr>
          <w:szCs w:val="24"/>
          <w:shd w:val="clear" w:color="auto" w:fill="FFFFFF"/>
        </w:rPr>
        <w:t>Б</w:t>
      </w:r>
      <w:r w:rsidRPr="001B355F">
        <w:rPr>
          <w:szCs w:val="24"/>
          <w:shd w:val="clear" w:color="auto" w:fill="FFFFFF"/>
          <w:lang w:val="en-US"/>
        </w:rPr>
        <w:t xml:space="preserve">., </w:t>
      </w:r>
      <w:r w:rsidRPr="001B355F">
        <w:rPr>
          <w:szCs w:val="24"/>
          <w:shd w:val="clear" w:color="auto" w:fill="FFFFFF"/>
        </w:rPr>
        <w:t>Дубенскии</w:t>
      </w:r>
      <w:r w:rsidRPr="001B355F">
        <w:rPr>
          <w:szCs w:val="24"/>
          <w:shd w:val="clear" w:color="auto" w:fill="FFFFFF"/>
          <w:lang w:val="en-US"/>
        </w:rPr>
        <w:t xml:space="preserve">̆ </w:t>
      </w:r>
      <w:r w:rsidRPr="001B355F">
        <w:rPr>
          <w:szCs w:val="24"/>
          <w:shd w:val="clear" w:color="auto" w:fill="FFFFFF"/>
        </w:rPr>
        <w:t>В</w:t>
      </w:r>
      <w:r w:rsidRPr="001B355F">
        <w:rPr>
          <w:szCs w:val="24"/>
          <w:shd w:val="clear" w:color="auto" w:fill="FFFFFF"/>
          <w:lang w:val="en-US"/>
        </w:rPr>
        <w:t xml:space="preserve">. </w:t>
      </w:r>
      <w:r w:rsidRPr="001B355F">
        <w:rPr>
          <w:szCs w:val="24"/>
          <w:shd w:val="clear" w:color="auto" w:fill="FFFFFF"/>
        </w:rPr>
        <w:t>В</w:t>
      </w:r>
      <w:r w:rsidRPr="001B355F">
        <w:rPr>
          <w:szCs w:val="24"/>
          <w:shd w:val="clear" w:color="auto" w:fill="FFFFFF"/>
          <w:lang w:val="en-US"/>
        </w:rPr>
        <w:t xml:space="preserve">., </w:t>
      </w:r>
      <w:r w:rsidRPr="001B355F">
        <w:rPr>
          <w:szCs w:val="24"/>
          <w:shd w:val="clear" w:color="auto" w:fill="FFFFFF"/>
        </w:rPr>
        <w:t>Катунина</w:t>
      </w:r>
      <w:r w:rsidRPr="001B355F">
        <w:rPr>
          <w:szCs w:val="24"/>
          <w:shd w:val="clear" w:color="auto" w:fill="FFFFFF"/>
          <w:lang w:val="en-US"/>
        </w:rPr>
        <w:t xml:space="preserve"> </w:t>
      </w:r>
      <w:r w:rsidRPr="001B355F">
        <w:rPr>
          <w:szCs w:val="24"/>
          <w:shd w:val="clear" w:color="auto" w:fill="FFFFFF"/>
        </w:rPr>
        <w:t>О</w:t>
      </w:r>
      <w:r w:rsidRPr="001B355F">
        <w:rPr>
          <w:szCs w:val="24"/>
          <w:shd w:val="clear" w:color="auto" w:fill="FFFFFF"/>
          <w:lang w:val="en-US"/>
        </w:rPr>
        <w:t xml:space="preserve">. </w:t>
      </w:r>
      <w:r w:rsidRPr="001B355F">
        <w:rPr>
          <w:szCs w:val="24"/>
          <w:shd w:val="clear" w:color="auto" w:fill="FFFFFF"/>
        </w:rPr>
        <w:t>Р</w:t>
      </w:r>
      <w:r w:rsidRPr="001B355F">
        <w:rPr>
          <w:szCs w:val="24"/>
          <w:shd w:val="clear" w:color="auto" w:fill="FFFFFF"/>
          <w:lang w:val="en-US"/>
        </w:rPr>
        <w:t xml:space="preserve">. </w:t>
      </w:r>
      <w:r w:rsidRPr="001B355F">
        <w:rPr>
          <w:szCs w:val="24"/>
          <w:shd w:val="clear" w:color="auto" w:fill="FFFFFF"/>
        </w:rPr>
        <w:t>Мастоцитоз</w:t>
      </w:r>
      <w:r w:rsidRPr="001B355F">
        <w:rPr>
          <w:szCs w:val="24"/>
          <w:shd w:val="clear" w:color="auto" w:fill="FFFFFF"/>
          <w:lang w:val="en-US"/>
        </w:rPr>
        <w:t xml:space="preserve"> </w:t>
      </w:r>
      <w:r w:rsidRPr="001B355F">
        <w:rPr>
          <w:szCs w:val="24"/>
          <w:shd w:val="clear" w:color="auto" w:fill="FFFFFF"/>
        </w:rPr>
        <w:t>у</w:t>
      </w:r>
      <w:r w:rsidRPr="001B355F">
        <w:rPr>
          <w:szCs w:val="24"/>
          <w:shd w:val="clear" w:color="auto" w:fill="FFFFFF"/>
          <w:lang w:val="en-US"/>
        </w:rPr>
        <w:t xml:space="preserve"> </w:t>
      </w:r>
      <w:r w:rsidRPr="001B355F">
        <w:rPr>
          <w:szCs w:val="24"/>
          <w:shd w:val="clear" w:color="auto" w:fill="FFFFFF"/>
        </w:rPr>
        <w:t>детеи</w:t>
      </w:r>
      <w:r w:rsidRPr="001B355F">
        <w:rPr>
          <w:szCs w:val="24"/>
          <w:shd w:val="clear" w:color="auto" w:fill="FFFFFF"/>
          <w:lang w:val="en-US"/>
        </w:rPr>
        <w:t xml:space="preserve">̆. </w:t>
      </w:r>
      <w:r w:rsidRPr="001B355F">
        <w:rPr>
          <w:szCs w:val="24"/>
          <w:shd w:val="clear" w:color="auto" w:fill="FFFFFF"/>
        </w:rPr>
        <w:t>Тверскои</w:t>
      </w:r>
      <w:r w:rsidRPr="001B355F">
        <w:rPr>
          <w:szCs w:val="24"/>
          <w:shd w:val="clear" w:color="auto" w:fill="FFFFFF"/>
          <w:lang w:val="en-US"/>
        </w:rPr>
        <w:t xml:space="preserve">̆ </w:t>
      </w:r>
      <w:r w:rsidRPr="001B355F">
        <w:rPr>
          <w:szCs w:val="24"/>
          <w:shd w:val="clear" w:color="auto" w:fill="FFFFFF"/>
        </w:rPr>
        <w:t>медицинскии</w:t>
      </w:r>
      <w:r w:rsidRPr="001B355F">
        <w:rPr>
          <w:szCs w:val="24"/>
          <w:shd w:val="clear" w:color="auto" w:fill="FFFFFF"/>
          <w:lang w:val="en-US"/>
        </w:rPr>
        <w:t xml:space="preserve">̆ </w:t>
      </w:r>
      <w:r w:rsidRPr="001B355F">
        <w:rPr>
          <w:szCs w:val="24"/>
          <w:shd w:val="clear" w:color="auto" w:fill="FFFFFF"/>
        </w:rPr>
        <w:t>журнал</w:t>
      </w:r>
      <w:r w:rsidRPr="001B355F">
        <w:rPr>
          <w:szCs w:val="24"/>
          <w:shd w:val="clear" w:color="auto" w:fill="FFFFFF"/>
          <w:lang w:val="en-US"/>
        </w:rPr>
        <w:t>. 2014</w:t>
      </w:r>
      <w:proofErr w:type="gramStart"/>
      <w:r w:rsidRPr="001B355F">
        <w:rPr>
          <w:szCs w:val="24"/>
          <w:shd w:val="clear" w:color="auto" w:fill="FFFFFF"/>
          <w:lang w:val="en-US"/>
        </w:rPr>
        <w:t>;  1</w:t>
      </w:r>
      <w:proofErr w:type="gramEnd"/>
      <w:r w:rsidRPr="001B355F">
        <w:rPr>
          <w:szCs w:val="24"/>
          <w:shd w:val="clear" w:color="auto" w:fill="FFFFFF"/>
          <w:lang w:val="en-US"/>
        </w:rPr>
        <w:t xml:space="preserve">: 48-61. </w:t>
      </w:r>
    </w:p>
    <w:p w14:paraId="78E950F5" w14:textId="77777777" w:rsidR="00890A6D" w:rsidRPr="001B355F" w:rsidRDefault="00890A6D" w:rsidP="00890A6D">
      <w:pPr>
        <w:spacing w:after="0" w:line="276" w:lineRule="auto"/>
        <w:rPr>
          <w:szCs w:val="24"/>
          <w:lang w:val="en-US"/>
        </w:rPr>
      </w:pPr>
      <w:r w:rsidRPr="001B355F">
        <w:rPr>
          <w:szCs w:val="24"/>
          <w:lang w:val="en-US"/>
        </w:rPr>
        <w:lastRenderedPageBreak/>
        <w:t xml:space="preserve">16. Lange M, Niedoszytko M, Renke J et al. Clinical aspects of paediatric mastocytosis: a review of 101 cases. </w:t>
      </w:r>
      <w:r w:rsidRPr="001B355F">
        <w:rPr>
          <w:i/>
          <w:szCs w:val="24"/>
          <w:lang w:val="en-US"/>
        </w:rPr>
        <w:t>J Eur Acad Dermatol Venereol</w:t>
      </w:r>
      <w:r w:rsidRPr="001B355F">
        <w:rPr>
          <w:szCs w:val="24"/>
          <w:lang w:val="en-US"/>
        </w:rPr>
        <w:t xml:space="preserve"> 2013; 27: 97–102. DOI: 10.1111/j.1468-3083.2011.04365.x. </w:t>
      </w:r>
    </w:p>
    <w:p w14:paraId="29D3B17B" w14:textId="77777777" w:rsidR="00890A6D" w:rsidRPr="001B355F" w:rsidRDefault="00890A6D" w:rsidP="00890A6D">
      <w:pPr>
        <w:spacing w:after="0" w:line="276" w:lineRule="auto"/>
        <w:rPr>
          <w:szCs w:val="24"/>
          <w:lang w:val="en-US"/>
        </w:rPr>
      </w:pPr>
      <w:r w:rsidRPr="001B355F">
        <w:rPr>
          <w:szCs w:val="24"/>
          <w:lang w:val="en-US"/>
        </w:rPr>
        <w:t xml:space="preserve">17. Brockow K. Epidemiology, prognosis, and risk factors in mastocytosis. </w:t>
      </w:r>
      <w:r w:rsidRPr="001B355F">
        <w:rPr>
          <w:i/>
          <w:szCs w:val="24"/>
          <w:lang w:val="en-US"/>
        </w:rPr>
        <w:t xml:space="preserve">Immunol Allergy Clin North Am. </w:t>
      </w:r>
      <w:r w:rsidRPr="001B355F">
        <w:rPr>
          <w:szCs w:val="24"/>
          <w:lang w:val="en-US"/>
        </w:rPr>
        <w:t>2014; 34: 283–95. DOI: </w:t>
      </w:r>
      <w:hyperlink r:id="rId15" w:tgtFrame="_blank" w:history="1">
        <w:r w:rsidRPr="001B355F">
          <w:rPr>
            <w:szCs w:val="24"/>
            <w:lang w:val="en-US"/>
          </w:rPr>
          <w:t>10.1016/j.iac.2014.01.003</w:t>
        </w:r>
      </w:hyperlink>
    </w:p>
    <w:p w14:paraId="394C7382" w14:textId="77777777" w:rsidR="00890A6D" w:rsidRPr="001B355F" w:rsidRDefault="00890A6D" w:rsidP="00890A6D">
      <w:pPr>
        <w:spacing w:after="0" w:line="276" w:lineRule="auto"/>
        <w:rPr>
          <w:szCs w:val="24"/>
          <w:lang w:val="en-US"/>
        </w:rPr>
      </w:pPr>
      <w:r w:rsidRPr="001B355F">
        <w:rPr>
          <w:szCs w:val="24"/>
          <w:lang w:val="en-US"/>
        </w:rPr>
        <w:t xml:space="preserve">18. </w:t>
      </w:r>
      <w:hyperlink r:id="rId16" w:history="1">
        <w:r w:rsidRPr="001B355F">
          <w:rPr>
            <w:szCs w:val="24"/>
            <w:lang w:val="en-US"/>
          </w:rPr>
          <w:t>Koga</w:t>
        </w:r>
      </w:hyperlink>
      <w:r w:rsidRPr="001B355F">
        <w:rPr>
          <w:szCs w:val="24"/>
          <w:lang w:val="en-US"/>
        </w:rPr>
        <w:t xml:space="preserve"> H., Kokubo T, Akaishi M et al. Neonatal onset diffuse cutaneous mastocytosis: a case report and review of the literature. </w:t>
      </w:r>
      <w:r w:rsidRPr="001B355F">
        <w:rPr>
          <w:i/>
          <w:szCs w:val="24"/>
          <w:lang w:val="en-US"/>
        </w:rPr>
        <w:t>Pediatr Dermatol</w:t>
      </w:r>
      <w:r w:rsidRPr="001B355F">
        <w:rPr>
          <w:szCs w:val="24"/>
          <w:lang w:val="en-US"/>
        </w:rPr>
        <w:t xml:space="preserve"> 2011; 28: 542–6. DOI: </w:t>
      </w:r>
      <w:hyperlink r:id="rId17" w:tgtFrame="_blank" w:history="1">
        <w:r w:rsidRPr="001B355F">
          <w:rPr>
            <w:szCs w:val="24"/>
            <w:lang w:val="en-US"/>
          </w:rPr>
          <w:t>10.1111/j.1525-1470.2010.01212.x</w:t>
        </w:r>
      </w:hyperlink>
    </w:p>
    <w:p w14:paraId="44F80211" w14:textId="77777777" w:rsidR="00890A6D" w:rsidRPr="001B355F" w:rsidRDefault="00890A6D" w:rsidP="00890A6D">
      <w:pPr>
        <w:pStyle w:val="Default"/>
        <w:spacing w:line="276" w:lineRule="auto"/>
        <w:ind w:firstLine="709"/>
        <w:jc w:val="both"/>
        <w:rPr>
          <w:color w:val="auto"/>
          <w:lang w:val="en-US"/>
        </w:rPr>
      </w:pPr>
      <w:r w:rsidRPr="001B355F">
        <w:rPr>
          <w:lang w:val="en-US"/>
        </w:rPr>
        <w:t xml:space="preserve">19. </w:t>
      </w:r>
      <w:r w:rsidRPr="001B355F">
        <w:rPr>
          <w:color w:val="auto"/>
          <w:lang w:val="en-US"/>
        </w:rPr>
        <w:t>Horny HP, Metcalfe DD, Akin C, et al. Mastocytosis. In: Swerdlow SH et al., eds. WHO Classification of Tumors of Hematopoietic and Lymphoid Tissues. Lyon, France: International Agency for Research and Cancer (IARC); 2017:62-69.</w:t>
      </w:r>
    </w:p>
    <w:p w14:paraId="797416B8" w14:textId="77777777" w:rsidR="00890A6D" w:rsidRPr="001B355F" w:rsidRDefault="00890A6D" w:rsidP="00890A6D">
      <w:pPr>
        <w:spacing w:after="0" w:line="276" w:lineRule="auto"/>
        <w:rPr>
          <w:szCs w:val="24"/>
          <w:shd w:val="clear" w:color="auto" w:fill="FFFFFF"/>
          <w:lang w:val="en-US"/>
        </w:rPr>
      </w:pPr>
      <w:r w:rsidRPr="001B355F">
        <w:rPr>
          <w:szCs w:val="24"/>
          <w:lang w:val="en-US"/>
        </w:rPr>
        <w:t xml:space="preserve">20. Castells M, Metcalfe DD, Escribano L. Diagnosis and treatment of cutaneous mastocytosis in children: practical recommendations. </w:t>
      </w:r>
      <w:r w:rsidRPr="001B355F">
        <w:rPr>
          <w:i/>
          <w:szCs w:val="24"/>
          <w:lang w:val="en-US"/>
        </w:rPr>
        <w:t>Am J Clin Dermatol</w:t>
      </w:r>
      <w:r w:rsidRPr="001B355F">
        <w:rPr>
          <w:szCs w:val="24"/>
          <w:lang w:val="en-US"/>
        </w:rPr>
        <w:t xml:space="preserve"> 2011; 12: 259–</w:t>
      </w:r>
      <w:proofErr w:type="gramStart"/>
      <w:r w:rsidRPr="001B355F">
        <w:rPr>
          <w:szCs w:val="24"/>
          <w:lang w:val="en-US"/>
        </w:rPr>
        <w:t>70.</w:t>
      </w:r>
      <w:proofErr w:type="gramEnd"/>
      <w:r w:rsidRPr="001B355F">
        <w:rPr>
          <w:szCs w:val="24"/>
          <w:lang w:val="en-US"/>
        </w:rPr>
        <w:t xml:space="preserve"> </w:t>
      </w:r>
      <w:r w:rsidRPr="001B355F">
        <w:rPr>
          <w:szCs w:val="24"/>
          <w:shd w:val="clear" w:color="auto" w:fill="FFFFFF"/>
          <w:lang w:val="en-US"/>
        </w:rPr>
        <w:t>DOI: 10.2165/11588890-000000000-00000.</w:t>
      </w:r>
    </w:p>
    <w:p w14:paraId="75989B29" w14:textId="77777777" w:rsidR="00890A6D" w:rsidRPr="001B355F" w:rsidRDefault="00890A6D" w:rsidP="00890A6D">
      <w:pPr>
        <w:spacing w:after="0" w:line="276" w:lineRule="auto"/>
        <w:rPr>
          <w:szCs w:val="24"/>
          <w:u w:color="818284"/>
          <w:lang w:val="en-US"/>
        </w:rPr>
      </w:pPr>
      <w:r w:rsidRPr="001B355F">
        <w:rPr>
          <w:szCs w:val="24"/>
          <w:u w:color="818284"/>
          <w:lang w:val="en-US"/>
        </w:rPr>
        <w:t>21. Meni C, Bruneau J, Gorgin-Lavialle S, et al. Paediatric mastocytosis: a systematic review of 1747 cases. Br J Dermatol. 2015</w:t>
      </w:r>
      <w:proofErr w:type="gramStart"/>
      <w:r w:rsidRPr="001B355F">
        <w:rPr>
          <w:szCs w:val="24"/>
          <w:u w:color="818284"/>
          <w:lang w:val="en-US"/>
        </w:rPr>
        <w:t>;172:642</w:t>
      </w:r>
      <w:proofErr w:type="gramEnd"/>
      <w:r w:rsidRPr="001B355F">
        <w:rPr>
          <w:szCs w:val="24"/>
          <w:u w:color="818284"/>
          <w:lang w:val="en-US"/>
        </w:rPr>
        <w:t xml:space="preserve">; </w:t>
      </w:r>
    </w:p>
    <w:p w14:paraId="7A8559B8" w14:textId="77777777" w:rsidR="00890A6D" w:rsidRPr="001B355F" w:rsidRDefault="00890A6D" w:rsidP="00890A6D">
      <w:pPr>
        <w:spacing w:after="0" w:line="276" w:lineRule="auto"/>
        <w:rPr>
          <w:szCs w:val="24"/>
          <w:u w:color="818284"/>
          <w:lang w:val="en-US"/>
        </w:rPr>
      </w:pPr>
      <w:r w:rsidRPr="001B355F">
        <w:rPr>
          <w:szCs w:val="24"/>
          <w:u w:color="818284"/>
          <w:lang w:val="en-US"/>
        </w:rPr>
        <w:t>22. Caplan RM. The natural course of urticaria pigmentosa. Arch Dermatol. 1963</w:t>
      </w:r>
      <w:proofErr w:type="gramStart"/>
      <w:r w:rsidRPr="001B355F">
        <w:rPr>
          <w:szCs w:val="24"/>
          <w:u w:color="818284"/>
          <w:lang w:val="en-US"/>
        </w:rPr>
        <w:t>;87:146</w:t>
      </w:r>
      <w:proofErr w:type="gramEnd"/>
      <w:r w:rsidRPr="001B355F">
        <w:rPr>
          <w:szCs w:val="24"/>
          <w:u w:color="818284"/>
          <w:lang w:val="en-US"/>
        </w:rPr>
        <w:t>;</w:t>
      </w:r>
    </w:p>
    <w:p w14:paraId="68CFE259" w14:textId="77777777" w:rsidR="00890A6D" w:rsidRPr="001B355F" w:rsidRDefault="00890A6D" w:rsidP="00890A6D">
      <w:pPr>
        <w:spacing w:after="0" w:line="276" w:lineRule="auto"/>
        <w:rPr>
          <w:szCs w:val="24"/>
          <w:u w:color="818284"/>
          <w:lang w:val="en-US"/>
        </w:rPr>
      </w:pPr>
      <w:r w:rsidRPr="001B355F">
        <w:rPr>
          <w:szCs w:val="24"/>
          <w:u w:color="818284"/>
          <w:lang w:val="en-US"/>
        </w:rPr>
        <w:t>23. Heide R, Tank B, Oranje AP. Mastocytosis in childhood. Pediatr Dermatol. 2002</w:t>
      </w:r>
      <w:proofErr w:type="gramStart"/>
      <w:r w:rsidRPr="001B355F">
        <w:rPr>
          <w:szCs w:val="24"/>
          <w:u w:color="818284"/>
          <w:lang w:val="en-US"/>
        </w:rPr>
        <w:t>;19:375</w:t>
      </w:r>
      <w:proofErr w:type="gramEnd"/>
      <w:r w:rsidRPr="001B355F">
        <w:rPr>
          <w:szCs w:val="24"/>
          <w:u w:color="818284"/>
          <w:lang w:val="en-US"/>
        </w:rPr>
        <w:t>;</w:t>
      </w:r>
    </w:p>
    <w:p w14:paraId="0A2B6FF0" w14:textId="77777777" w:rsidR="00890A6D" w:rsidRPr="001B355F" w:rsidRDefault="00890A6D" w:rsidP="00890A6D">
      <w:pPr>
        <w:spacing w:after="0" w:line="276" w:lineRule="auto"/>
        <w:rPr>
          <w:szCs w:val="24"/>
          <w:shd w:val="clear" w:color="auto" w:fill="FFFFFF"/>
          <w:lang w:val="en-US"/>
        </w:rPr>
      </w:pPr>
      <w:r w:rsidRPr="001B355F">
        <w:rPr>
          <w:szCs w:val="24"/>
          <w:lang w:val="en-US"/>
        </w:rPr>
        <w:t xml:space="preserve">24. Marrouche N, Grattan C. TMEP or not TMEP: that is the question. </w:t>
      </w:r>
      <w:r w:rsidRPr="001B355F">
        <w:rPr>
          <w:i/>
          <w:szCs w:val="24"/>
          <w:lang w:val="en-US"/>
        </w:rPr>
        <w:t xml:space="preserve">J Am Acad Dermatol </w:t>
      </w:r>
      <w:r w:rsidRPr="001B355F">
        <w:rPr>
          <w:szCs w:val="24"/>
          <w:lang w:val="en-US"/>
        </w:rPr>
        <w:t xml:space="preserve">2014; 70: 581–2. </w:t>
      </w:r>
      <w:r w:rsidRPr="001B355F">
        <w:rPr>
          <w:szCs w:val="24"/>
          <w:shd w:val="clear" w:color="auto" w:fill="FFFFFF"/>
          <w:lang w:val="en-US"/>
        </w:rPr>
        <w:t>DOI: 10.1016/j.jaad.2013.09.006.</w:t>
      </w:r>
    </w:p>
    <w:p w14:paraId="3F720A7A" w14:textId="77777777" w:rsidR="00890A6D" w:rsidRPr="001B355F" w:rsidRDefault="00890A6D" w:rsidP="00890A6D">
      <w:pPr>
        <w:spacing w:after="0" w:line="276" w:lineRule="auto"/>
        <w:rPr>
          <w:szCs w:val="24"/>
          <w:shd w:val="clear" w:color="auto" w:fill="FFFFFF"/>
          <w:lang w:val="en-US"/>
        </w:rPr>
      </w:pPr>
      <w:r w:rsidRPr="001B355F">
        <w:rPr>
          <w:szCs w:val="24"/>
          <w:lang w:val="en-US"/>
        </w:rPr>
        <w:t xml:space="preserve">25. </w:t>
      </w:r>
      <w:r w:rsidRPr="001B355F">
        <w:rPr>
          <w:rStyle w:val="element-citation"/>
          <w:szCs w:val="24"/>
          <w:lang w:val="en-US"/>
        </w:rPr>
        <w:t>Vannorsdall EJ, Collins JA, Chen QC, et al. Symptomatic response to imatinib mesylate in cutaneous mastocytosis associated with chronic myelomonocytic leukemia.</w:t>
      </w:r>
      <w:r w:rsidRPr="001B355F">
        <w:rPr>
          <w:rStyle w:val="apple-converted-space"/>
          <w:szCs w:val="24"/>
          <w:lang w:val="en-US"/>
        </w:rPr>
        <w:t> </w:t>
      </w:r>
      <w:r w:rsidRPr="001B355F">
        <w:rPr>
          <w:rStyle w:val="ref-journal"/>
          <w:i/>
          <w:szCs w:val="24"/>
          <w:lang w:val="en-US"/>
        </w:rPr>
        <w:t>Curr Oncol.</w:t>
      </w:r>
      <w:r w:rsidRPr="001B355F">
        <w:rPr>
          <w:rStyle w:val="apple-converted-space"/>
          <w:szCs w:val="24"/>
          <w:lang w:val="en-US"/>
        </w:rPr>
        <w:t> </w:t>
      </w:r>
      <w:r w:rsidRPr="001B355F">
        <w:rPr>
          <w:rStyle w:val="element-citation"/>
          <w:szCs w:val="24"/>
          <w:lang w:val="en-US"/>
        </w:rPr>
        <w:t>2013</w:t>
      </w:r>
      <w:proofErr w:type="gramStart"/>
      <w:r w:rsidRPr="001B355F">
        <w:rPr>
          <w:rStyle w:val="element-citation"/>
          <w:szCs w:val="24"/>
          <w:lang w:val="en-US"/>
        </w:rPr>
        <w:t>;</w:t>
      </w:r>
      <w:r w:rsidRPr="001B355F">
        <w:rPr>
          <w:rStyle w:val="ref-vol"/>
          <w:szCs w:val="24"/>
          <w:lang w:val="en-US"/>
        </w:rPr>
        <w:t>20</w:t>
      </w:r>
      <w:r w:rsidRPr="001B355F">
        <w:rPr>
          <w:rStyle w:val="element-citation"/>
          <w:szCs w:val="24"/>
          <w:lang w:val="en-US"/>
        </w:rPr>
        <w:t>:349</w:t>
      </w:r>
      <w:proofErr w:type="gramEnd"/>
      <w:r w:rsidRPr="001B355F">
        <w:rPr>
          <w:rStyle w:val="element-citation"/>
          <w:szCs w:val="24"/>
          <w:lang w:val="en-US"/>
        </w:rPr>
        <w:t xml:space="preserve">–53. </w:t>
      </w:r>
      <w:r w:rsidRPr="001B355F">
        <w:rPr>
          <w:szCs w:val="24"/>
          <w:shd w:val="clear" w:color="auto" w:fill="FFFFFF"/>
          <w:lang w:val="en-US"/>
        </w:rPr>
        <w:t>DOI: 10.3747/co.20.1301.</w:t>
      </w:r>
    </w:p>
    <w:p w14:paraId="1508BE51" w14:textId="77777777" w:rsidR="00890A6D" w:rsidRPr="00833B30" w:rsidRDefault="00890A6D" w:rsidP="00890A6D">
      <w:pPr>
        <w:spacing w:after="0" w:line="276" w:lineRule="auto"/>
        <w:rPr>
          <w:szCs w:val="24"/>
          <w:shd w:val="clear" w:color="auto" w:fill="FFFFFF"/>
        </w:rPr>
      </w:pPr>
      <w:r w:rsidRPr="001B355F">
        <w:rPr>
          <w:szCs w:val="24"/>
          <w:lang w:val="en-US"/>
        </w:rPr>
        <w:t xml:space="preserve">26. Berezowska S, Flaig MJ, Ruëff F et al. Adult-onset mastocytosis in the skin is highly suggestive of systemic mastocytosis. </w:t>
      </w:r>
      <w:r w:rsidRPr="001B355F">
        <w:rPr>
          <w:i/>
          <w:szCs w:val="24"/>
          <w:lang w:val="en-US"/>
        </w:rPr>
        <w:t>Mod Pathol.</w:t>
      </w:r>
      <w:r w:rsidRPr="001B355F">
        <w:rPr>
          <w:szCs w:val="24"/>
          <w:lang w:val="en-US"/>
        </w:rPr>
        <w:t xml:space="preserve"> </w:t>
      </w:r>
      <w:proofErr w:type="gramStart"/>
      <w:r w:rsidRPr="001B355F">
        <w:rPr>
          <w:szCs w:val="24"/>
          <w:lang w:val="en-US"/>
        </w:rPr>
        <w:t>2014</w:t>
      </w:r>
      <w:proofErr w:type="gramEnd"/>
      <w:r w:rsidRPr="001B355F">
        <w:rPr>
          <w:szCs w:val="24"/>
          <w:lang w:val="en-US"/>
        </w:rPr>
        <w:t xml:space="preserve">; 27(1): 19–29. </w:t>
      </w:r>
      <w:r w:rsidRPr="001B355F">
        <w:rPr>
          <w:szCs w:val="24"/>
          <w:shd w:val="clear" w:color="auto" w:fill="FFFFFF"/>
          <w:lang w:val="en-US"/>
        </w:rPr>
        <w:t>DOI</w:t>
      </w:r>
      <w:r w:rsidRPr="00833B30">
        <w:rPr>
          <w:szCs w:val="24"/>
          <w:shd w:val="clear" w:color="auto" w:fill="FFFFFF"/>
        </w:rPr>
        <w:t>: 10.1038/</w:t>
      </w:r>
      <w:r w:rsidRPr="001B355F">
        <w:rPr>
          <w:szCs w:val="24"/>
          <w:shd w:val="clear" w:color="auto" w:fill="FFFFFF"/>
          <w:lang w:val="en-US"/>
        </w:rPr>
        <w:t>modpathol</w:t>
      </w:r>
      <w:r w:rsidRPr="00833B30">
        <w:rPr>
          <w:szCs w:val="24"/>
          <w:shd w:val="clear" w:color="auto" w:fill="FFFFFF"/>
        </w:rPr>
        <w:t>.2013.117.</w:t>
      </w:r>
    </w:p>
    <w:p w14:paraId="0B79F4A8" w14:textId="77777777" w:rsidR="00890A6D" w:rsidRPr="001B355F" w:rsidRDefault="00890A6D" w:rsidP="00890A6D">
      <w:pPr>
        <w:pStyle w:val="ac"/>
        <w:spacing w:before="0" w:beforeAutospacing="0" w:after="0" w:afterAutospacing="0" w:line="276" w:lineRule="auto"/>
        <w:ind w:firstLine="709"/>
        <w:jc w:val="both"/>
      </w:pPr>
      <w:r w:rsidRPr="000A791C">
        <w:t xml:space="preserve">27. </w:t>
      </w:r>
      <w:r w:rsidRPr="001B355F">
        <w:t>Захарцева</w:t>
      </w:r>
      <w:r w:rsidRPr="000A791C">
        <w:t xml:space="preserve"> </w:t>
      </w:r>
      <w:r w:rsidRPr="001B355F">
        <w:t>Л</w:t>
      </w:r>
      <w:r w:rsidRPr="000A791C">
        <w:t xml:space="preserve">. </w:t>
      </w:r>
      <w:r w:rsidRPr="001B355F">
        <w:t>М</w:t>
      </w:r>
      <w:r w:rsidRPr="000A791C">
        <w:t xml:space="preserve">, </w:t>
      </w:r>
      <w:r w:rsidRPr="001B355F">
        <w:t>Шатрова</w:t>
      </w:r>
      <w:r w:rsidRPr="000A791C">
        <w:t xml:space="preserve"> </w:t>
      </w:r>
      <w:r w:rsidRPr="001B355F">
        <w:t>К</w:t>
      </w:r>
      <w:r w:rsidRPr="000A791C">
        <w:t xml:space="preserve">. </w:t>
      </w:r>
      <w:r w:rsidRPr="001B355F">
        <w:t>М</w:t>
      </w:r>
      <w:r w:rsidRPr="000A791C">
        <w:t xml:space="preserve">., </w:t>
      </w:r>
      <w:r w:rsidRPr="001B355F">
        <w:t>Крячок</w:t>
      </w:r>
      <w:r w:rsidRPr="000A791C">
        <w:t xml:space="preserve"> </w:t>
      </w:r>
      <w:r w:rsidRPr="001B355F">
        <w:t>И</w:t>
      </w:r>
      <w:r w:rsidRPr="000A791C">
        <w:t xml:space="preserve">. </w:t>
      </w:r>
      <w:r w:rsidRPr="001B355F">
        <w:t>А</w:t>
      </w:r>
      <w:r w:rsidRPr="000A791C">
        <w:t xml:space="preserve">., </w:t>
      </w:r>
      <w:r w:rsidRPr="001B355F">
        <w:t>и</w:t>
      </w:r>
      <w:r w:rsidRPr="000A791C">
        <w:t xml:space="preserve"> </w:t>
      </w:r>
      <w:r w:rsidRPr="001B355F">
        <w:t>др</w:t>
      </w:r>
      <w:r w:rsidRPr="000A791C">
        <w:t xml:space="preserve">. </w:t>
      </w:r>
      <w:r w:rsidRPr="001B355F">
        <w:t xml:space="preserve">Системный мастоцитоз с преимущественным поражением костной и лимфатической системы (обзор литературы и случай из практики). </w:t>
      </w:r>
      <w:r w:rsidRPr="001B355F">
        <w:rPr>
          <w:i/>
        </w:rPr>
        <w:t>Онкология</w:t>
      </w:r>
      <w:r w:rsidRPr="001B355F">
        <w:t>; 2015. 17(4): 236-242.</w:t>
      </w:r>
    </w:p>
    <w:p w14:paraId="60AB9298" w14:textId="77777777" w:rsidR="00890A6D" w:rsidRPr="001B355F" w:rsidRDefault="00890A6D" w:rsidP="00890A6D">
      <w:pPr>
        <w:pStyle w:val="ac"/>
        <w:spacing w:before="0" w:beforeAutospacing="0" w:after="0" w:afterAutospacing="0" w:line="276" w:lineRule="auto"/>
        <w:ind w:firstLine="709"/>
        <w:jc w:val="both"/>
        <w:rPr>
          <w:lang w:val="en-US"/>
        </w:rPr>
      </w:pPr>
      <w:r w:rsidRPr="000A791C">
        <w:rPr>
          <w:lang w:val="en-US"/>
        </w:rPr>
        <w:t xml:space="preserve">28. </w:t>
      </w:r>
      <w:r w:rsidRPr="001B355F">
        <w:rPr>
          <w:lang w:val="en-US"/>
        </w:rPr>
        <w:t>Alvarez</w:t>
      </w:r>
      <w:r w:rsidRPr="000A791C">
        <w:rPr>
          <w:lang w:val="en-US"/>
        </w:rPr>
        <w:t>-</w:t>
      </w:r>
      <w:r w:rsidRPr="001B355F">
        <w:rPr>
          <w:lang w:val="en-US"/>
        </w:rPr>
        <w:t>Twose</w:t>
      </w:r>
      <w:r w:rsidRPr="000A791C">
        <w:rPr>
          <w:lang w:val="en-US"/>
        </w:rPr>
        <w:t xml:space="preserve"> </w:t>
      </w:r>
      <w:r w:rsidRPr="001B355F">
        <w:rPr>
          <w:lang w:val="en-US"/>
        </w:rPr>
        <w:t>I</w:t>
      </w:r>
      <w:r w:rsidRPr="000A791C">
        <w:rPr>
          <w:lang w:val="en-US"/>
        </w:rPr>
        <w:t xml:space="preserve">., </w:t>
      </w:r>
      <w:r w:rsidRPr="001B355F">
        <w:rPr>
          <w:lang w:val="en-US"/>
        </w:rPr>
        <w:t>Morgado</w:t>
      </w:r>
      <w:r w:rsidRPr="000A791C">
        <w:rPr>
          <w:lang w:val="en-US"/>
        </w:rPr>
        <w:t xml:space="preserve"> </w:t>
      </w:r>
      <w:r w:rsidRPr="001B355F">
        <w:rPr>
          <w:lang w:val="en-US"/>
        </w:rPr>
        <w:t>J</w:t>
      </w:r>
      <w:r w:rsidRPr="000A791C">
        <w:rPr>
          <w:lang w:val="en-US"/>
        </w:rPr>
        <w:t>.</w:t>
      </w:r>
      <w:r w:rsidRPr="001B355F">
        <w:rPr>
          <w:lang w:val="en-US"/>
        </w:rPr>
        <w:t>M</w:t>
      </w:r>
      <w:r w:rsidRPr="000A791C">
        <w:rPr>
          <w:lang w:val="en-US"/>
        </w:rPr>
        <w:t xml:space="preserve">., </w:t>
      </w:r>
      <w:r w:rsidRPr="001B355F">
        <w:rPr>
          <w:lang w:val="en-US"/>
        </w:rPr>
        <w:t>Sa</w:t>
      </w:r>
      <w:r w:rsidRPr="000A791C">
        <w:rPr>
          <w:lang w:val="en-US"/>
        </w:rPr>
        <w:t>́</w:t>
      </w:r>
      <w:r w:rsidRPr="001B355F">
        <w:rPr>
          <w:lang w:val="en-US"/>
        </w:rPr>
        <w:t>nchez</w:t>
      </w:r>
      <w:r w:rsidRPr="000A791C">
        <w:rPr>
          <w:lang w:val="en-US"/>
        </w:rPr>
        <w:t>-</w:t>
      </w:r>
      <w:r w:rsidRPr="001B355F">
        <w:rPr>
          <w:lang w:val="en-US"/>
        </w:rPr>
        <w:t>Mun</w:t>
      </w:r>
      <w:r w:rsidRPr="000A791C">
        <w:rPr>
          <w:lang w:val="en-US"/>
        </w:rPr>
        <w:t>̃</w:t>
      </w:r>
      <w:r w:rsidRPr="001B355F">
        <w:rPr>
          <w:lang w:val="en-US"/>
        </w:rPr>
        <w:t>oz</w:t>
      </w:r>
      <w:r w:rsidRPr="000A791C">
        <w:rPr>
          <w:lang w:val="en-US"/>
        </w:rPr>
        <w:t xml:space="preserve"> </w:t>
      </w:r>
      <w:r w:rsidRPr="001B355F">
        <w:rPr>
          <w:lang w:val="en-US"/>
        </w:rPr>
        <w:t>L</w:t>
      </w:r>
      <w:r w:rsidRPr="000A791C">
        <w:rPr>
          <w:lang w:val="en-US"/>
        </w:rPr>
        <w:t xml:space="preserve">., </w:t>
      </w:r>
      <w:r w:rsidRPr="001B355F">
        <w:rPr>
          <w:lang w:val="en-US"/>
        </w:rPr>
        <w:t>er</w:t>
      </w:r>
      <w:r w:rsidRPr="000A791C">
        <w:rPr>
          <w:lang w:val="en-US"/>
        </w:rPr>
        <w:t xml:space="preserve"> </w:t>
      </w:r>
      <w:r w:rsidRPr="001B355F">
        <w:rPr>
          <w:lang w:val="en-US"/>
        </w:rPr>
        <w:t>al</w:t>
      </w:r>
      <w:r w:rsidRPr="000A791C">
        <w:rPr>
          <w:lang w:val="en-US"/>
        </w:rPr>
        <w:t xml:space="preserve">. </w:t>
      </w:r>
      <w:r w:rsidRPr="001B355F">
        <w:rPr>
          <w:shd w:val="clear" w:color="auto" w:fill="FFFFFF"/>
          <w:lang w:val="en-US"/>
        </w:rPr>
        <w:t xml:space="preserve">Current state of biology and diagnosis of clonal mast cell diseases in adults. </w:t>
      </w:r>
      <w:r w:rsidRPr="001B355F">
        <w:rPr>
          <w:i/>
          <w:shd w:val="clear" w:color="auto" w:fill="FFFFFF"/>
          <w:lang w:val="en-US"/>
        </w:rPr>
        <w:t>International Journal of Laboratory Hematology.</w:t>
      </w:r>
      <w:r w:rsidRPr="001B355F">
        <w:rPr>
          <w:shd w:val="clear" w:color="auto" w:fill="FFFFFF"/>
          <w:lang w:val="en-US"/>
        </w:rPr>
        <w:t xml:space="preserve"> </w:t>
      </w:r>
      <w:proofErr w:type="gramStart"/>
      <w:r w:rsidRPr="001B355F">
        <w:rPr>
          <w:shd w:val="clear" w:color="auto" w:fill="FFFFFF"/>
          <w:lang w:val="en-US"/>
        </w:rPr>
        <w:t>2012</w:t>
      </w:r>
      <w:proofErr w:type="gramEnd"/>
      <w:r w:rsidRPr="001B355F">
        <w:rPr>
          <w:shd w:val="clear" w:color="auto" w:fill="FFFFFF"/>
          <w:lang w:val="en-US"/>
        </w:rPr>
        <w:t>; 34(5): 445-460 DOI: 10.1111/j.1751-553X.2012.01427.x.</w:t>
      </w:r>
    </w:p>
    <w:p w14:paraId="3123A896" w14:textId="77777777" w:rsidR="00890A6D" w:rsidRPr="001B355F" w:rsidRDefault="00890A6D" w:rsidP="00890A6D">
      <w:pPr>
        <w:pStyle w:val="ac"/>
        <w:spacing w:before="0" w:beforeAutospacing="0" w:after="0" w:afterAutospacing="0" w:line="276" w:lineRule="auto"/>
        <w:ind w:firstLine="709"/>
        <w:jc w:val="both"/>
        <w:rPr>
          <w:lang w:val="en-US"/>
        </w:rPr>
      </w:pPr>
      <w:r w:rsidRPr="001B355F">
        <w:rPr>
          <w:lang w:val="en-US"/>
        </w:rPr>
        <w:t xml:space="preserve">29. </w:t>
      </w:r>
      <w:r w:rsidRPr="001B355F">
        <w:t>Синельникова</w:t>
      </w:r>
      <w:r w:rsidRPr="001B355F">
        <w:rPr>
          <w:lang w:val="en-US"/>
        </w:rPr>
        <w:t xml:space="preserve"> </w:t>
      </w:r>
      <w:r w:rsidRPr="001B355F">
        <w:t>Н</w:t>
      </w:r>
      <w:r w:rsidRPr="001B355F">
        <w:rPr>
          <w:lang w:val="en-US"/>
        </w:rPr>
        <w:t xml:space="preserve">. </w:t>
      </w:r>
      <w:proofErr w:type="gramStart"/>
      <w:r w:rsidRPr="001B355F">
        <w:t>А</w:t>
      </w:r>
      <w:r w:rsidRPr="001B355F">
        <w:rPr>
          <w:lang w:val="en-US"/>
        </w:rPr>
        <w:t>.,</w:t>
      </w:r>
      <w:proofErr w:type="gramEnd"/>
      <w:r w:rsidRPr="001B355F">
        <w:rPr>
          <w:lang w:val="en-US"/>
        </w:rPr>
        <w:t xml:space="preserve"> </w:t>
      </w:r>
      <w:r w:rsidRPr="001B355F">
        <w:t>Калинина</w:t>
      </w:r>
      <w:r w:rsidRPr="001B355F">
        <w:rPr>
          <w:lang w:val="en-US"/>
        </w:rPr>
        <w:t xml:space="preserve"> </w:t>
      </w:r>
      <w:r w:rsidRPr="001B355F">
        <w:t>Н</w:t>
      </w:r>
      <w:r w:rsidRPr="001B355F">
        <w:rPr>
          <w:lang w:val="en-US"/>
        </w:rPr>
        <w:t xml:space="preserve">. </w:t>
      </w:r>
      <w:r w:rsidRPr="001B355F">
        <w:t>М</w:t>
      </w:r>
      <w:r w:rsidRPr="001B355F">
        <w:rPr>
          <w:lang w:val="en-US"/>
        </w:rPr>
        <w:t xml:space="preserve">., </w:t>
      </w:r>
      <w:r w:rsidRPr="001B355F">
        <w:t>Савенкова</w:t>
      </w:r>
      <w:r w:rsidRPr="001B355F">
        <w:rPr>
          <w:lang w:val="en-US"/>
        </w:rPr>
        <w:t xml:space="preserve"> </w:t>
      </w:r>
      <w:r w:rsidRPr="001B355F">
        <w:t>Н</w:t>
      </w:r>
      <w:r w:rsidRPr="001B355F">
        <w:rPr>
          <w:lang w:val="en-US"/>
        </w:rPr>
        <w:t xml:space="preserve">. </w:t>
      </w:r>
      <w:r w:rsidRPr="001B355F">
        <w:t>Д</w:t>
      </w:r>
      <w:r w:rsidRPr="001B355F">
        <w:rPr>
          <w:lang w:val="en-US"/>
        </w:rPr>
        <w:t xml:space="preserve">. </w:t>
      </w:r>
      <w:r w:rsidRPr="001B355F">
        <w:t>Хроническая</w:t>
      </w:r>
      <w:r w:rsidRPr="001B355F">
        <w:rPr>
          <w:lang w:val="en-US"/>
        </w:rPr>
        <w:t xml:space="preserve"> </w:t>
      </w:r>
      <w:r w:rsidRPr="001B355F">
        <w:t>крапивница</w:t>
      </w:r>
      <w:r w:rsidRPr="001B355F">
        <w:rPr>
          <w:lang w:val="en-US"/>
        </w:rPr>
        <w:t xml:space="preserve"> </w:t>
      </w:r>
      <w:r w:rsidRPr="001B355F">
        <w:t>в</w:t>
      </w:r>
      <w:r w:rsidRPr="001B355F">
        <w:rPr>
          <w:lang w:val="en-US"/>
        </w:rPr>
        <w:t xml:space="preserve"> </w:t>
      </w:r>
      <w:r w:rsidRPr="001B355F">
        <w:t>детском</w:t>
      </w:r>
      <w:r w:rsidRPr="001B355F">
        <w:rPr>
          <w:lang w:val="en-US"/>
        </w:rPr>
        <w:t xml:space="preserve"> </w:t>
      </w:r>
      <w:r w:rsidRPr="001B355F">
        <w:t>возрасте</w:t>
      </w:r>
      <w:r w:rsidRPr="001B355F">
        <w:rPr>
          <w:lang w:val="en-US"/>
        </w:rPr>
        <w:t xml:space="preserve">. </w:t>
      </w:r>
      <w:r w:rsidRPr="001B355F">
        <w:t>Формы</w:t>
      </w:r>
      <w:r w:rsidRPr="001B355F">
        <w:rPr>
          <w:lang w:val="en-US"/>
        </w:rPr>
        <w:t xml:space="preserve"> </w:t>
      </w:r>
      <w:r w:rsidRPr="001B355F">
        <w:t>хроническои</w:t>
      </w:r>
      <w:r w:rsidRPr="001B355F">
        <w:rPr>
          <w:lang w:val="en-US"/>
        </w:rPr>
        <w:t xml:space="preserve">̆ </w:t>
      </w:r>
      <w:r w:rsidRPr="001B355F">
        <w:t>крапивницы</w:t>
      </w:r>
      <w:r w:rsidRPr="001B355F">
        <w:rPr>
          <w:lang w:val="en-US"/>
        </w:rPr>
        <w:t xml:space="preserve"> </w:t>
      </w:r>
      <w:r w:rsidRPr="001B355F">
        <w:t>у</w:t>
      </w:r>
      <w:r w:rsidRPr="001B355F">
        <w:rPr>
          <w:lang w:val="en-US"/>
        </w:rPr>
        <w:t xml:space="preserve"> </w:t>
      </w:r>
      <w:r w:rsidRPr="001B355F">
        <w:t>детеи</w:t>
      </w:r>
      <w:r w:rsidRPr="001B355F">
        <w:rPr>
          <w:lang w:val="en-US"/>
        </w:rPr>
        <w:t xml:space="preserve">̆. </w:t>
      </w:r>
      <w:r w:rsidRPr="001B355F">
        <w:t>Дифференциальная</w:t>
      </w:r>
      <w:r w:rsidRPr="001B355F">
        <w:rPr>
          <w:lang w:val="en-US"/>
        </w:rPr>
        <w:t xml:space="preserve"> </w:t>
      </w:r>
      <w:r w:rsidRPr="001B355F">
        <w:t>диагностика</w:t>
      </w:r>
      <w:r w:rsidRPr="001B355F">
        <w:rPr>
          <w:lang w:val="en-US"/>
        </w:rPr>
        <w:t xml:space="preserve"> (</w:t>
      </w:r>
      <w:r w:rsidRPr="001B355F">
        <w:t>часть</w:t>
      </w:r>
      <w:r w:rsidRPr="001B355F">
        <w:rPr>
          <w:lang w:val="en-US"/>
        </w:rPr>
        <w:t xml:space="preserve"> II). </w:t>
      </w:r>
      <w:r w:rsidRPr="001B355F">
        <w:rPr>
          <w:i/>
        </w:rPr>
        <w:t>Медицинская</w:t>
      </w:r>
      <w:r w:rsidRPr="001B355F">
        <w:rPr>
          <w:i/>
          <w:lang w:val="en-US"/>
        </w:rPr>
        <w:t xml:space="preserve"> </w:t>
      </w:r>
      <w:r w:rsidRPr="001B355F">
        <w:rPr>
          <w:i/>
        </w:rPr>
        <w:t>иммунология</w:t>
      </w:r>
      <w:r w:rsidRPr="001B355F">
        <w:rPr>
          <w:lang w:val="en-US"/>
        </w:rPr>
        <w:t xml:space="preserve">. </w:t>
      </w:r>
      <w:proofErr w:type="gramStart"/>
      <w:r w:rsidRPr="001B355F">
        <w:rPr>
          <w:lang w:val="en-US"/>
        </w:rPr>
        <w:t>2013</w:t>
      </w:r>
      <w:proofErr w:type="gramEnd"/>
      <w:r w:rsidRPr="001B355F">
        <w:rPr>
          <w:lang w:val="en-US"/>
        </w:rPr>
        <w:t>; 15(4): 313-324.</w:t>
      </w:r>
    </w:p>
    <w:p w14:paraId="40075464" w14:textId="77777777" w:rsidR="00890A6D" w:rsidRPr="001B355F" w:rsidRDefault="00890A6D" w:rsidP="00890A6D">
      <w:pPr>
        <w:pStyle w:val="ac"/>
        <w:spacing w:before="0" w:beforeAutospacing="0" w:after="0" w:afterAutospacing="0" w:line="276" w:lineRule="auto"/>
        <w:ind w:firstLine="709"/>
        <w:jc w:val="both"/>
        <w:rPr>
          <w:shd w:val="clear" w:color="auto" w:fill="FFFFFF"/>
          <w:lang w:val="en-US"/>
        </w:rPr>
      </w:pPr>
      <w:r w:rsidRPr="001B355F">
        <w:t xml:space="preserve">30. Спирина В. Г., Мащенко Ю.В. Особенности течения пигментной крапивницы у детей. </w:t>
      </w:r>
      <w:r w:rsidRPr="001B355F">
        <w:rPr>
          <w:i/>
        </w:rPr>
        <w:t>Бюллетень</w:t>
      </w:r>
      <w:r w:rsidRPr="001B355F">
        <w:rPr>
          <w:i/>
          <w:lang w:val="en-US"/>
        </w:rPr>
        <w:t xml:space="preserve"> </w:t>
      </w:r>
      <w:r w:rsidRPr="001B355F">
        <w:rPr>
          <w:i/>
        </w:rPr>
        <w:t>медицинских</w:t>
      </w:r>
      <w:r w:rsidRPr="001B355F">
        <w:rPr>
          <w:i/>
          <w:lang w:val="en-US"/>
        </w:rPr>
        <w:t xml:space="preserve"> </w:t>
      </w:r>
      <w:r w:rsidRPr="001B355F">
        <w:rPr>
          <w:i/>
        </w:rPr>
        <w:t>интернет</w:t>
      </w:r>
      <w:r w:rsidRPr="001B355F">
        <w:rPr>
          <w:i/>
          <w:lang w:val="en-US"/>
        </w:rPr>
        <w:t xml:space="preserve">- </w:t>
      </w:r>
      <w:r w:rsidRPr="001B355F">
        <w:rPr>
          <w:i/>
        </w:rPr>
        <w:t>конференции</w:t>
      </w:r>
      <w:r w:rsidRPr="001B355F">
        <w:rPr>
          <w:i/>
          <w:lang w:val="en-US"/>
        </w:rPr>
        <w:t>̆.</w:t>
      </w:r>
      <w:r w:rsidRPr="001B355F">
        <w:rPr>
          <w:lang w:val="en-US"/>
        </w:rPr>
        <w:t xml:space="preserve"> </w:t>
      </w:r>
      <w:proofErr w:type="gramStart"/>
      <w:r w:rsidRPr="001B355F">
        <w:rPr>
          <w:lang w:val="en-US"/>
        </w:rPr>
        <w:t>2014</w:t>
      </w:r>
      <w:proofErr w:type="gramEnd"/>
      <w:r w:rsidRPr="001B355F">
        <w:rPr>
          <w:lang w:val="en-US"/>
        </w:rPr>
        <w:t>;</w:t>
      </w:r>
      <w:r w:rsidRPr="001B355F">
        <w:rPr>
          <w:shd w:val="clear" w:color="auto" w:fill="FFFFFF"/>
          <w:lang w:val="en-US"/>
        </w:rPr>
        <w:t xml:space="preserve"> 4(4): 276. </w:t>
      </w:r>
    </w:p>
    <w:p w14:paraId="743D4842" w14:textId="77777777" w:rsidR="00890A6D" w:rsidRPr="001B355F" w:rsidRDefault="00890A6D" w:rsidP="00890A6D">
      <w:pPr>
        <w:spacing w:after="0" w:line="276" w:lineRule="auto"/>
        <w:rPr>
          <w:szCs w:val="24"/>
          <w:lang w:val="en-US"/>
        </w:rPr>
      </w:pPr>
      <w:r w:rsidRPr="001B355F">
        <w:rPr>
          <w:szCs w:val="24"/>
          <w:u w:color="818284"/>
          <w:lang w:val="en-US"/>
        </w:rPr>
        <w:t>31. Nabavi NS, Nejad MH, Feli S, et al. Adult onset xanthelasmoid mastocytosis: report of a rare entity. Indian J Dermatol. 2016</w:t>
      </w:r>
      <w:proofErr w:type="gramStart"/>
      <w:r w:rsidRPr="001B355F">
        <w:rPr>
          <w:szCs w:val="24"/>
          <w:u w:color="818284"/>
          <w:lang w:val="en-US"/>
        </w:rPr>
        <w:t>;61:468</w:t>
      </w:r>
      <w:proofErr w:type="gramEnd"/>
    </w:p>
    <w:p w14:paraId="6E09F433" w14:textId="77777777" w:rsidR="00890A6D" w:rsidRPr="001B355F" w:rsidRDefault="00890A6D" w:rsidP="00890A6D">
      <w:pPr>
        <w:spacing w:after="0" w:line="276" w:lineRule="auto"/>
        <w:rPr>
          <w:rStyle w:val="apple-converted-space"/>
          <w:szCs w:val="24"/>
          <w:lang w:val="en-US"/>
        </w:rPr>
      </w:pPr>
      <w:r w:rsidRPr="001B355F">
        <w:rPr>
          <w:szCs w:val="24"/>
          <w:lang w:val="en-US"/>
        </w:rPr>
        <w:t>32.</w:t>
      </w:r>
      <w:r w:rsidRPr="001B355F">
        <w:rPr>
          <w:rStyle w:val="element-citation"/>
          <w:szCs w:val="24"/>
          <w:lang w:val="en-US"/>
        </w:rPr>
        <w:t xml:space="preserve"> Pardanani A. Systemic mastocytosis in adults: 2017 update on diagnosis, risk stratification, and management.</w:t>
      </w:r>
      <w:r w:rsidRPr="001B355F">
        <w:rPr>
          <w:rStyle w:val="apple-converted-space"/>
          <w:szCs w:val="24"/>
          <w:lang w:val="en-US"/>
        </w:rPr>
        <w:t> </w:t>
      </w:r>
      <w:r w:rsidRPr="001B355F">
        <w:rPr>
          <w:rStyle w:val="ref-journal"/>
          <w:i/>
          <w:szCs w:val="24"/>
          <w:lang w:val="en-US"/>
        </w:rPr>
        <w:t>Am J Hematol.</w:t>
      </w:r>
      <w:r w:rsidRPr="001B355F">
        <w:rPr>
          <w:rStyle w:val="apple-converted-space"/>
          <w:szCs w:val="24"/>
          <w:lang w:val="en-US"/>
        </w:rPr>
        <w:t> </w:t>
      </w:r>
      <w:r w:rsidRPr="001B355F">
        <w:rPr>
          <w:rStyle w:val="element-citation"/>
          <w:szCs w:val="24"/>
          <w:lang w:val="en-US"/>
        </w:rPr>
        <w:t>2016</w:t>
      </w:r>
      <w:proofErr w:type="gramStart"/>
      <w:r w:rsidRPr="001B355F">
        <w:rPr>
          <w:rStyle w:val="element-citation"/>
          <w:szCs w:val="24"/>
          <w:lang w:val="en-US"/>
        </w:rPr>
        <w:t>;</w:t>
      </w:r>
      <w:r w:rsidRPr="001B355F">
        <w:rPr>
          <w:rStyle w:val="ref-vol"/>
          <w:szCs w:val="24"/>
          <w:lang w:val="en-US"/>
        </w:rPr>
        <w:t>91</w:t>
      </w:r>
      <w:r w:rsidRPr="001B355F">
        <w:rPr>
          <w:rStyle w:val="element-citation"/>
          <w:szCs w:val="24"/>
          <w:lang w:val="en-US"/>
        </w:rPr>
        <w:t>:1146</w:t>
      </w:r>
      <w:proofErr w:type="gramEnd"/>
      <w:r w:rsidRPr="001B355F">
        <w:rPr>
          <w:rStyle w:val="element-citation"/>
          <w:szCs w:val="24"/>
          <w:lang w:val="en-US"/>
        </w:rPr>
        <w:t xml:space="preserve">–59. </w:t>
      </w:r>
      <w:r w:rsidRPr="001B355F">
        <w:rPr>
          <w:szCs w:val="24"/>
          <w:shd w:val="clear" w:color="auto" w:fill="FFFFFF"/>
          <w:lang w:val="en-US"/>
        </w:rPr>
        <w:t>DOI: 10.1002/ajh.24553.</w:t>
      </w:r>
    </w:p>
    <w:p w14:paraId="0EEA3BD8" w14:textId="77777777" w:rsidR="00890A6D" w:rsidRPr="001B355F" w:rsidRDefault="00890A6D" w:rsidP="00890A6D">
      <w:pPr>
        <w:spacing w:after="0" w:line="276" w:lineRule="auto"/>
        <w:rPr>
          <w:szCs w:val="24"/>
          <w:lang w:val="en-US"/>
        </w:rPr>
      </w:pPr>
      <w:r w:rsidRPr="001B355F">
        <w:rPr>
          <w:szCs w:val="24"/>
          <w:lang w:val="en-US"/>
        </w:rPr>
        <w:t>33. Williams KW, Metcalfe DD, Prussin C, Carter MC, Komarow HD. Telangiectasia macularis eruptiva perstans or highly vascularized urticaria pigmentosa? J Allergy Clin Immunol Pract 2014</w:t>
      </w:r>
      <w:proofErr w:type="gramStart"/>
      <w:r w:rsidRPr="001B355F">
        <w:rPr>
          <w:szCs w:val="24"/>
          <w:lang w:val="en-US"/>
        </w:rPr>
        <w:t>;2:813</w:t>
      </w:r>
      <w:proofErr w:type="gramEnd"/>
      <w:r w:rsidRPr="001B355F">
        <w:rPr>
          <w:szCs w:val="24"/>
          <w:lang w:val="en-US"/>
        </w:rPr>
        <w:t xml:space="preserve">-5; </w:t>
      </w:r>
    </w:p>
    <w:p w14:paraId="4B0695ED" w14:textId="77777777" w:rsidR="00890A6D" w:rsidRPr="001B355F" w:rsidRDefault="00890A6D" w:rsidP="00890A6D">
      <w:pPr>
        <w:spacing w:after="0" w:line="276" w:lineRule="auto"/>
        <w:rPr>
          <w:szCs w:val="24"/>
          <w:shd w:val="clear" w:color="auto" w:fill="FFFFFF"/>
          <w:lang w:val="en-US"/>
        </w:rPr>
      </w:pPr>
      <w:r w:rsidRPr="00FC3840">
        <w:rPr>
          <w:szCs w:val="24"/>
          <w:shd w:val="clear" w:color="auto" w:fill="FFFFFF"/>
          <w:lang w:val="en-US"/>
        </w:rPr>
        <w:lastRenderedPageBreak/>
        <w:t xml:space="preserve">34. </w:t>
      </w:r>
      <w:r w:rsidRPr="001B355F">
        <w:rPr>
          <w:szCs w:val="24"/>
          <w:shd w:val="clear" w:color="auto" w:fill="FFFFFF"/>
        </w:rPr>
        <w:t>Лебедева</w:t>
      </w:r>
      <w:r w:rsidRPr="00FC3840">
        <w:rPr>
          <w:szCs w:val="24"/>
          <w:shd w:val="clear" w:color="auto" w:fill="FFFFFF"/>
          <w:lang w:val="en-US"/>
        </w:rPr>
        <w:t xml:space="preserve"> </w:t>
      </w:r>
      <w:r w:rsidRPr="001B355F">
        <w:rPr>
          <w:szCs w:val="24"/>
          <w:shd w:val="clear" w:color="auto" w:fill="FFFFFF"/>
        </w:rPr>
        <w:t>Т</w:t>
      </w:r>
      <w:r w:rsidRPr="00FC3840">
        <w:rPr>
          <w:szCs w:val="24"/>
          <w:shd w:val="clear" w:color="auto" w:fill="FFFFFF"/>
          <w:lang w:val="en-US"/>
        </w:rPr>
        <w:t xml:space="preserve">. </w:t>
      </w:r>
      <w:proofErr w:type="gramStart"/>
      <w:r w:rsidRPr="001B355F">
        <w:rPr>
          <w:szCs w:val="24"/>
          <w:shd w:val="clear" w:color="auto" w:fill="FFFFFF"/>
        </w:rPr>
        <w:t>Ю</w:t>
      </w:r>
      <w:r w:rsidRPr="00FC3840">
        <w:rPr>
          <w:szCs w:val="24"/>
          <w:shd w:val="clear" w:color="auto" w:fill="FFFFFF"/>
          <w:lang w:val="en-US"/>
        </w:rPr>
        <w:t>.,</w:t>
      </w:r>
      <w:proofErr w:type="gramEnd"/>
      <w:r w:rsidRPr="00FC3840">
        <w:rPr>
          <w:szCs w:val="24"/>
          <w:shd w:val="clear" w:color="auto" w:fill="FFFFFF"/>
          <w:lang w:val="en-US"/>
        </w:rPr>
        <w:t xml:space="preserve"> </w:t>
      </w:r>
      <w:r w:rsidRPr="001B355F">
        <w:rPr>
          <w:szCs w:val="24"/>
          <w:shd w:val="clear" w:color="auto" w:fill="FFFFFF"/>
        </w:rPr>
        <w:t>Федерякина</w:t>
      </w:r>
      <w:r w:rsidRPr="00FC3840">
        <w:rPr>
          <w:szCs w:val="24"/>
          <w:shd w:val="clear" w:color="auto" w:fill="FFFFFF"/>
          <w:lang w:val="en-US"/>
        </w:rPr>
        <w:t xml:space="preserve"> </w:t>
      </w:r>
      <w:r w:rsidRPr="001B355F">
        <w:rPr>
          <w:szCs w:val="24"/>
          <w:shd w:val="clear" w:color="auto" w:fill="FFFFFF"/>
        </w:rPr>
        <w:t>О</w:t>
      </w:r>
      <w:r w:rsidRPr="00FC3840">
        <w:rPr>
          <w:szCs w:val="24"/>
          <w:shd w:val="clear" w:color="auto" w:fill="FFFFFF"/>
          <w:lang w:val="en-US"/>
        </w:rPr>
        <w:t xml:space="preserve">. </w:t>
      </w:r>
      <w:r w:rsidRPr="001B355F">
        <w:rPr>
          <w:szCs w:val="24"/>
          <w:shd w:val="clear" w:color="auto" w:fill="FFFFFF"/>
        </w:rPr>
        <w:t>Б</w:t>
      </w:r>
      <w:r w:rsidRPr="00FC3840">
        <w:rPr>
          <w:szCs w:val="24"/>
          <w:shd w:val="clear" w:color="auto" w:fill="FFFFFF"/>
          <w:lang w:val="en-US"/>
        </w:rPr>
        <w:t xml:space="preserve">., </w:t>
      </w:r>
      <w:r w:rsidRPr="001B355F">
        <w:rPr>
          <w:szCs w:val="24"/>
          <w:shd w:val="clear" w:color="auto" w:fill="FFFFFF"/>
        </w:rPr>
        <w:t>Дубенскии</w:t>
      </w:r>
      <w:r w:rsidRPr="00FC3840">
        <w:rPr>
          <w:szCs w:val="24"/>
          <w:shd w:val="clear" w:color="auto" w:fill="FFFFFF"/>
          <w:lang w:val="en-US"/>
        </w:rPr>
        <w:t xml:space="preserve">̆ </w:t>
      </w:r>
      <w:r w:rsidRPr="001B355F">
        <w:rPr>
          <w:szCs w:val="24"/>
          <w:shd w:val="clear" w:color="auto" w:fill="FFFFFF"/>
        </w:rPr>
        <w:t>В</w:t>
      </w:r>
      <w:r w:rsidRPr="00FC3840">
        <w:rPr>
          <w:szCs w:val="24"/>
          <w:shd w:val="clear" w:color="auto" w:fill="FFFFFF"/>
          <w:lang w:val="en-US"/>
        </w:rPr>
        <w:t xml:space="preserve">. </w:t>
      </w:r>
      <w:r w:rsidRPr="001B355F">
        <w:rPr>
          <w:szCs w:val="24"/>
          <w:shd w:val="clear" w:color="auto" w:fill="FFFFFF"/>
        </w:rPr>
        <w:t>В</w:t>
      </w:r>
      <w:r w:rsidRPr="00FC3840">
        <w:rPr>
          <w:szCs w:val="24"/>
          <w:shd w:val="clear" w:color="auto" w:fill="FFFFFF"/>
          <w:lang w:val="en-US"/>
        </w:rPr>
        <w:t xml:space="preserve">. </w:t>
      </w:r>
      <w:r w:rsidRPr="001B355F">
        <w:rPr>
          <w:szCs w:val="24"/>
          <w:shd w:val="clear" w:color="auto" w:fill="FFFFFF"/>
        </w:rPr>
        <w:t>и</w:t>
      </w:r>
      <w:r w:rsidRPr="00FC3840">
        <w:rPr>
          <w:szCs w:val="24"/>
          <w:shd w:val="clear" w:color="auto" w:fill="FFFFFF"/>
          <w:lang w:val="en-US"/>
        </w:rPr>
        <w:t xml:space="preserve"> </w:t>
      </w:r>
      <w:r w:rsidRPr="001B355F">
        <w:rPr>
          <w:szCs w:val="24"/>
          <w:shd w:val="clear" w:color="auto" w:fill="FFFFFF"/>
        </w:rPr>
        <w:t>др</w:t>
      </w:r>
      <w:r w:rsidRPr="00FC3840">
        <w:rPr>
          <w:szCs w:val="24"/>
          <w:shd w:val="clear" w:color="auto" w:fill="FFFFFF"/>
          <w:lang w:val="en-US"/>
        </w:rPr>
        <w:t xml:space="preserve">. </w:t>
      </w:r>
      <w:r w:rsidRPr="001B355F">
        <w:rPr>
          <w:szCs w:val="24"/>
          <w:shd w:val="clear" w:color="auto" w:fill="FFFFFF"/>
        </w:rPr>
        <w:t>Клиническии</w:t>
      </w:r>
      <w:r w:rsidRPr="001B355F">
        <w:rPr>
          <w:szCs w:val="24"/>
          <w:shd w:val="clear" w:color="auto" w:fill="FFFFFF"/>
          <w:lang w:val="en-US"/>
        </w:rPr>
        <w:t xml:space="preserve">̆ </w:t>
      </w:r>
      <w:r w:rsidRPr="001B355F">
        <w:rPr>
          <w:szCs w:val="24"/>
          <w:shd w:val="clear" w:color="auto" w:fill="FFFFFF"/>
        </w:rPr>
        <w:t>случаи</w:t>
      </w:r>
      <w:r w:rsidRPr="001B355F">
        <w:rPr>
          <w:szCs w:val="24"/>
          <w:shd w:val="clear" w:color="auto" w:fill="FFFFFF"/>
          <w:lang w:val="en-US"/>
        </w:rPr>
        <w:t xml:space="preserve">̆ </w:t>
      </w:r>
      <w:r w:rsidRPr="001B355F">
        <w:rPr>
          <w:szCs w:val="24"/>
          <w:shd w:val="clear" w:color="auto" w:fill="FFFFFF"/>
        </w:rPr>
        <w:t>мастоцитоза</w:t>
      </w:r>
      <w:r w:rsidRPr="001B355F">
        <w:rPr>
          <w:szCs w:val="24"/>
          <w:shd w:val="clear" w:color="auto" w:fill="FFFFFF"/>
          <w:lang w:val="en-US"/>
        </w:rPr>
        <w:t xml:space="preserve"> </w:t>
      </w:r>
      <w:r w:rsidRPr="001B355F">
        <w:rPr>
          <w:szCs w:val="24"/>
          <w:shd w:val="clear" w:color="auto" w:fill="FFFFFF"/>
        </w:rPr>
        <w:t>у</w:t>
      </w:r>
      <w:r w:rsidRPr="001B355F">
        <w:rPr>
          <w:szCs w:val="24"/>
          <w:shd w:val="clear" w:color="auto" w:fill="FFFFFF"/>
          <w:lang w:val="en-US"/>
        </w:rPr>
        <w:t xml:space="preserve"> </w:t>
      </w:r>
      <w:r w:rsidRPr="001B355F">
        <w:rPr>
          <w:szCs w:val="24"/>
          <w:shd w:val="clear" w:color="auto" w:fill="FFFFFF"/>
        </w:rPr>
        <w:t>новорожденного</w:t>
      </w:r>
      <w:r w:rsidRPr="001B355F">
        <w:rPr>
          <w:szCs w:val="24"/>
          <w:shd w:val="clear" w:color="auto" w:fill="FFFFFF"/>
          <w:lang w:val="en-US"/>
        </w:rPr>
        <w:t xml:space="preserve"> </w:t>
      </w:r>
      <w:r w:rsidRPr="001B355F">
        <w:rPr>
          <w:szCs w:val="24"/>
          <w:shd w:val="clear" w:color="auto" w:fill="FFFFFF"/>
        </w:rPr>
        <w:t>ребенка</w:t>
      </w:r>
      <w:r w:rsidRPr="001B355F">
        <w:rPr>
          <w:szCs w:val="24"/>
          <w:shd w:val="clear" w:color="auto" w:fill="FFFFFF"/>
          <w:lang w:val="en-US"/>
        </w:rPr>
        <w:t xml:space="preserve">. </w:t>
      </w:r>
      <w:r w:rsidRPr="001B355F">
        <w:rPr>
          <w:i/>
          <w:szCs w:val="24"/>
          <w:shd w:val="clear" w:color="auto" w:fill="FFFFFF"/>
        </w:rPr>
        <w:t>Верхневолжскии</w:t>
      </w:r>
      <w:r w:rsidRPr="001B355F">
        <w:rPr>
          <w:i/>
          <w:szCs w:val="24"/>
          <w:shd w:val="clear" w:color="auto" w:fill="FFFFFF"/>
          <w:lang w:val="en-US"/>
        </w:rPr>
        <w:t xml:space="preserve">̆ </w:t>
      </w:r>
      <w:r w:rsidRPr="001B355F">
        <w:rPr>
          <w:i/>
          <w:szCs w:val="24"/>
          <w:shd w:val="clear" w:color="auto" w:fill="FFFFFF"/>
        </w:rPr>
        <w:t>медицинскии</w:t>
      </w:r>
      <w:r w:rsidRPr="001B355F">
        <w:rPr>
          <w:i/>
          <w:szCs w:val="24"/>
          <w:shd w:val="clear" w:color="auto" w:fill="FFFFFF"/>
          <w:lang w:val="en-US"/>
        </w:rPr>
        <w:t xml:space="preserve">̆ </w:t>
      </w:r>
      <w:r w:rsidRPr="001B355F">
        <w:rPr>
          <w:i/>
          <w:szCs w:val="24"/>
          <w:shd w:val="clear" w:color="auto" w:fill="FFFFFF"/>
        </w:rPr>
        <w:t>журнал</w:t>
      </w:r>
      <w:r w:rsidRPr="001B355F">
        <w:rPr>
          <w:szCs w:val="24"/>
          <w:shd w:val="clear" w:color="auto" w:fill="FFFFFF"/>
          <w:lang w:val="en-US"/>
        </w:rPr>
        <w:t xml:space="preserve">. </w:t>
      </w:r>
      <w:proofErr w:type="gramStart"/>
      <w:r w:rsidRPr="001B355F">
        <w:rPr>
          <w:szCs w:val="24"/>
          <w:shd w:val="clear" w:color="auto" w:fill="FFFFFF"/>
          <w:lang w:val="en-US"/>
        </w:rPr>
        <w:t>2012</w:t>
      </w:r>
      <w:proofErr w:type="gramEnd"/>
      <w:r w:rsidRPr="001B355F">
        <w:rPr>
          <w:szCs w:val="24"/>
          <w:shd w:val="clear" w:color="auto" w:fill="FFFFFF"/>
          <w:lang w:val="en-US"/>
        </w:rPr>
        <w:t>; 10(4): 15- 16.</w:t>
      </w:r>
    </w:p>
    <w:p w14:paraId="56B27160" w14:textId="77777777" w:rsidR="00890A6D" w:rsidRPr="001B355F" w:rsidRDefault="00890A6D" w:rsidP="00890A6D">
      <w:pPr>
        <w:spacing w:after="0" w:line="276" w:lineRule="auto"/>
        <w:rPr>
          <w:szCs w:val="24"/>
          <w:lang w:val="en-US"/>
        </w:rPr>
      </w:pPr>
      <w:r w:rsidRPr="001B355F">
        <w:rPr>
          <w:szCs w:val="24"/>
          <w:lang w:val="en-US"/>
        </w:rPr>
        <w:t xml:space="preserve">35. Arock M., Akin C., Hermine O., Valent P. Current treatment options in patients with mastocytosis: status in 2015 and future perspectives. </w:t>
      </w:r>
      <w:r w:rsidRPr="001B355F">
        <w:rPr>
          <w:i/>
          <w:szCs w:val="24"/>
          <w:lang w:val="en-US"/>
        </w:rPr>
        <w:t>European Journal of Haematology.</w:t>
      </w:r>
      <w:r w:rsidRPr="001B355F">
        <w:rPr>
          <w:szCs w:val="24"/>
          <w:lang w:val="en-US"/>
        </w:rPr>
        <w:t xml:space="preserve"> 2015; 94</w:t>
      </w:r>
      <w:proofErr w:type="gramStart"/>
      <w:r w:rsidRPr="001B355F">
        <w:rPr>
          <w:szCs w:val="24"/>
          <w:lang w:val="en-US"/>
        </w:rPr>
        <w:t>( 6</w:t>
      </w:r>
      <w:proofErr w:type="gramEnd"/>
      <w:r w:rsidRPr="001B355F">
        <w:rPr>
          <w:szCs w:val="24"/>
          <w:lang w:val="en-US"/>
        </w:rPr>
        <w:t xml:space="preserve">): 474-490. </w:t>
      </w:r>
      <w:r w:rsidRPr="001B355F">
        <w:rPr>
          <w:szCs w:val="24"/>
          <w:shd w:val="clear" w:color="auto" w:fill="FFFFFF"/>
          <w:lang w:val="en-US"/>
        </w:rPr>
        <w:t> </w:t>
      </w:r>
      <w:r w:rsidRPr="001B355F">
        <w:rPr>
          <w:rStyle w:val="citation-doi"/>
          <w:szCs w:val="24"/>
          <w:shd w:val="clear" w:color="auto" w:fill="FFFFFF"/>
          <w:lang w:val="en-US"/>
        </w:rPr>
        <w:t>DOI: 10.1111/ejh.12544.</w:t>
      </w:r>
      <w:r w:rsidRPr="001B355F">
        <w:rPr>
          <w:szCs w:val="24"/>
          <w:shd w:val="clear" w:color="auto" w:fill="FFFFFF"/>
          <w:lang w:val="en-US"/>
        </w:rPr>
        <w:t> </w:t>
      </w:r>
    </w:p>
    <w:p w14:paraId="16B44645" w14:textId="77777777" w:rsidR="00890A6D" w:rsidRPr="001B355F" w:rsidRDefault="00890A6D" w:rsidP="00890A6D">
      <w:pPr>
        <w:spacing w:after="0" w:line="276" w:lineRule="auto"/>
        <w:rPr>
          <w:szCs w:val="24"/>
          <w:lang w:val="en-US"/>
        </w:rPr>
      </w:pPr>
      <w:r w:rsidRPr="001B355F">
        <w:rPr>
          <w:szCs w:val="24"/>
          <w:lang w:val="en-US"/>
        </w:rPr>
        <w:t xml:space="preserve">36. Lim KH, Tefferi A, Lasho TL, et al. Systemic mastocytosis in 342 consecutive adults: survival studies and prognostic factors. </w:t>
      </w:r>
      <w:r w:rsidRPr="001B355F">
        <w:rPr>
          <w:i/>
          <w:iCs/>
          <w:szCs w:val="24"/>
          <w:lang w:val="en-US"/>
        </w:rPr>
        <w:t>Blood.</w:t>
      </w:r>
      <w:r w:rsidRPr="001B355F">
        <w:rPr>
          <w:szCs w:val="24"/>
          <w:lang w:val="en-US"/>
        </w:rPr>
        <w:t xml:space="preserve"> 2009; 113:5727-5736. </w:t>
      </w:r>
      <w:r w:rsidRPr="001B355F">
        <w:rPr>
          <w:rStyle w:val="citation-doi"/>
          <w:szCs w:val="24"/>
          <w:shd w:val="clear" w:color="auto" w:fill="FFFFFF"/>
          <w:lang w:val="en-US"/>
        </w:rPr>
        <w:t>DOI: 10.1182/blood-2009-02-205237.</w:t>
      </w:r>
      <w:r w:rsidRPr="001B355F">
        <w:rPr>
          <w:szCs w:val="24"/>
          <w:shd w:val="clear" w:color="auto" w:fill="FFFFFF"/>
          <w:lang w:val="en-US"/>
        </w:rPr>
        <w:t> </w:t>
      </w:r>
    </w:p>
    <w:p w14:paraId="1CF8891B" w14:textId="77777777" w:rsidR="00890A6D" w:rsidRPr="00392A76" w:rsidRDefault="00890A6D" w:rsidP="00890A6D">
      <w:pPr>
        <w:spacing w:after="0" w:line="276" w:lineRule="auto"/>
        <w:rPr>
          <w:szCs w:val="24"/>
          <w:lang w:val="en-US"/>
        </w:rPr>
      </w:pPr>
      <w:r w:rsidRPr="001B355F">
        <w:rPr>
          <w:szCs w:val="24"/>
          <w:lang w:val="en-US"/>
        </w:rPr>
        <w:t xml:space="preserve">37. Pardanani A. How I treat patients with indolent and smoldering mastocytosis (rare conditions but difficult to manage). </w:t>
      </w:r>
      <w:r w:rsidRPr="001B355F">
        <w:rPr>
          <w:i/>
          <w:iCs/>
          <w:szCs w:val="24"/>
          <w:lang w:val="en-US"/>
        </w:rPr>
        <w:t>Blood.</w:t>
      </w:r>
      <w:r w:rsidRPr="001B355F">
        <w:rPr>
          <w:szCs w:val="24"/>
          <w:lang w:val="en-US"/>
        </w:rPr>
        <w:t xml:space="preserve"> 2013</w:t>
      </w:r>
      <w:proofErr w:type="gramStart"/>
      <w:r w:rsidRPr="001B355F">
        <w:rPr>
          <w:szCs w:val="24"/>
          <w:lang w:val="en-US"/>
        </w:rPr>
        <w:t>;20</w:t>
      </w:r>
      <w:proofErr w:type="gramEnd"/>
      <w:r w:rsidRPr="001B355F">
        <w:rPr>
          <w:szCs w:val="24"/>
          <w:lang w:val="en-US"/>
        </w:rPr>
        <w:t xml:space="preserve">: 2013-3094. </w:t>
      </w:r>
      <w:hyperlink r:id="rId18" w:tgtFrame="_blank" w:history="1">
        <w:r w:rsidRPr="00392A76">
          <w:rPr>
            <w:rStyle w:val="af"/>
            <w:color w:val="auto"/>
            <w:szCs w:val="24"/>
            <w:u w:val="none"/>
            <w:lang w:val="en-US"/>
          </w:rPr>
          <w:t>DOI.org/10.1182/blood-2013-01-453183</w:t>
        </w:r>
      </w:hyperlink>
    </w:p>
    <w:p w14:paraId="05B08197" w14:textId="77777777" w:rsidR="00890A6D" w:rsidRPr="00392A76" w:rsidRDefault="00890A6D" w:rsidP="00890A6D">
      <w:pPr>
        <w:spacing w:after="0" w:line="276" w:lineRule="auto"/>
        <w:rPr>
          <w:szCs w:val="24"/>
          <w:lang w:val="en-US"/>
        </w:rPr>
      </w:pPr>
      <w:r w:rsidRPr="00392A76">
        <w:rPr>
          <w:szCs w:val="24"/>
          <w:lang w:val="en-US"/>
        </w:rPr>
        <w:t xml:space="preserve">38. Matito A., Alvarez-Twose I., Morgado J. M., et al. Anaphylaxis as a clinical manifestation of clonal mast cell disorders. </w:t>
      </w:r>
      <w:r w:rsidRPr="00392A76">
        <w:rPr>
          <w:i/>
          <w:szCs w:val="24"/>
          <w:lang w:val="en-US"/>
        </w:rPr>
        <w:t>Curr Allergy Asthma Rep.</w:t>
      </w:r>
      <w:r w:rsidRPr="00392A76">
        <w:rPr>
          <w:szCs w:val="24"/>
          <w:lang w:val="en-US"/>
        </w:rPr>
        <w:t xml:space="preserve"> 2014; 14(8): 450. DOI: </w:t>
      </w:r>
      <w:hyperlink r:id="rId19" w:tgtFrame="_blank" w:history="1">
        <w:r w:rsidRPr="00392A76">
          <w:rPr>
            <w:szCs w:val="24"/>
            <w:lang w:val="en-US"/>
          </w:rPr>
          <w:t>10.1007/s11882-014-0450-8</w:t>
        </w:r>
      </w:hyperlink>
    </w:p>
    <w:p w14:paraId="5F683AD8" w14:textId="77777777" w:rsidR="00890A6D" w:rsidRPr="00147C1F" w:rsidRDefault="00890A6D" w:rsidP="00890A6D">
      <w:pPr>
        <w:spacing w:after="0" w:line="276" w:lineRule="auto"/>
        <w:rPr>
          <w:szCs w:val="24"/>
          <w:shd w:val="clear" w:color="auto" w:fill="FFFFFF"/>
        </w:rPr>
      </w:pPr>
      <w:r w:rsidRPr="00392A76">
        <w:rPr>
          <w:szCs w:val="24"/>
          <w:shd w:val="clear" w:color="auto" w:fill="FFFFFF"/>
          <w:lang w:val="en-US"/>
        </w:rPr>
        <w:t>39. van der Veer E., van der Goot W., de Monchy J. G., et al. High prevalence of fractures and osteoporosis in patients with indolent systemic mastocytosis. Allergy. 2012</w:t>
      </w:r>
      <w:proofErr w:type="gramStart"/>
      <w:r w:rsidRPr="00392A76">
        <w:rPr>
          <w:szCs w:val="24"/>
          <w:shd w:val="clear" w:color="auto" w:fill="FFFFFF"/>
          <w:lang w:val="en-US"/>
        </w:rPr>
        <w:t>;  67</w:t>
      </w:r>
      <w:proofErr w:type="gramEnd"/>
      <w:r w:rsidRPr="00392A76">
        <w:rPr>
          <w:szCs w:val="24"/>
          <w:shd w:val="clear" w:color="auto" w:fill="FFFFFF"/>
          <w:lang w:val="en-US"/>
        </w:rPr>
        <w:t>(3): 431-8. DOI</w:t>
      </w:r>
      <w:r w:rsidRPr="00147C1F">
        <w:rPr>
          <w:szCs w:val="24"/>
          <w:shd w:val="clear" w:color="auto" w:fill="FFFFFF"/>
        </w:rPr>
        <w:t>:</w:t>
      </w:r>
      <w:r w:rsidRPr="00392A76">
        <w:rPr>
          <w:szCs w:val="24"/>
          <w:shd w:val="clear" w:color="auto" w:fill="FFFFFF"/>
          <w:lang w:val="en-US"/>
        </w:rPr>
        <w:t> </w:t>
      </w:r>
      <w:hyperlink r:id="rId20" w:tgtFrame="_blank" w:history="1">
        <w:r w:rsidRPr="00147C1F">
          <w:rPr>
            <w:szCs w:val="24"/>
            <w:shd w:val="clear" w:color="auto" w:fill="FFFFFF"/>
          </w:rPr>
          <w:t>10.1530/</w:t>
        </w:r>
        <w:r w:rsidRPr="00392A76">
          <w:rPr>
            <w:szCs w:val="24"/>
            <w:shd w:val="clear" w:color="auto" w:fill="FFFFFF"/>
            <w:lang w:val="en-US"/>
          </w:rPr>
          <w:t>endoabs</w:t>
        </w:r>
        <w:r w:rsidRPr="00147C1F">
          <w:rPr>
            <w:szCs w:val="24"/>
            <w:shd w:val="clear" w:color="auto" w:fill="FFFFFF"/>
          </w:rPr>
          <w:t>.37.</w:t>
        </w:r>
        <w:r w:rsidRPr="00392A76">
          <w:rPr>
            <w:szCs w:val="24"/>
            <w:shd w:val="clear" w:color="auto" w:fill="FFFFFF"/>
            <w:lang w:val="en-US"/>
          </w:rPr>
          <w:t>EP</w:t>
        </w:r>
        <w:r w:rsidRPr="00147C1F">
          <w:rPr>
            <w:szCs w:val="24"/>
            <w:shd w:val="clear" w:color="auto" w:fill="FFFFFF"/>
          </w:rPr>
          <w:t>303</w:t>
        </w:r>
      </w:hyperlink>
    </w:p>
    <w:p w14:paraId="3CA66B20" w14:textId="77777777" w:rsidR="00890A6D" w:rsidRPr="00392A76" w:rsidRDefault="00890A6D" w:rsidP="00890A6D">
      <w:pPr>
        <w:spacing w:after="0" w:line="276" w:lineRule="auto"/>
        <w:rPr>
          <w:rStyle w:val="af"/>
          <w:color w:val="auto"/>
          <w:szCs w:val="24"/>
          <w:u w:val="none"/>
          <w:shd w:val="clear" w:color="auto" w:fill="FFFFFF"/>
          <w:lang w:val="en-US"/>
        </w:rPr>
      </w:pPr>
      <w:r w:rsidRPr="00392A76">
        <w:rPr>
          <w:szCs w:val="24"/>
        </w:rPr>
        <w:t xml:space="preserve">40. Меликян А. Л., Суборцева И. Н., Горячева С. Р., и др. Мастоцитоз (обзор литературы и описание клинических случаев). </w:t>
      </w:r>
      <w:r w:rsidRPr="00392A76">
        <w:rPr>
          <w:i/>
          <w:szCs w:val="24"/>
        </w:rPr>
        <w:t>Терапевтическии</w:t>
      </w:r>
      <w:r w:rsidRPr="00392A76">
        <w:rPr>
          <w:i/>
          <w:szCs w:val="24"/>
          <w:lang w:val="en-US"/>
        </w:rPr>
        <w:t xml:space="preserve">̆ </w:t>
      </w:r>
      <w:r w:rsidRPr="00392A76">
        <w:rPr>
          <w:i/>
          <w:szCs w:val="24"/>
        </w:rPr>
        <w:t>архив</w:t>
      </w:r>
      <w:r w:rsidRPr="00392A76">
        <w:rPr>
          <w:i/>
          <w:szCs w:val="24"/>
          <w:lang w:val="en-US"/>
        </w:rPr>
        <w:t>.</w:t>
      </w:r>
      <w:r w:rsidRPr="00392A76">
        <w:rPr>
          <w:szCs w:val="24"/>
          <w:lang w:val="en-US"/>
        </w:rPr>
        <w:t xml:space="preserve"> 2014; 12: 127-134. </w:t>
      </w:r>
      <w:r w:rsidRPr="00392A76">
        <w:rPr>
          <w:szCs w:val="24"/>
          <w:shd w:val="clear" w:color="auto" w:fill="FFFFFF"/>
          <w:lang w:val="en-US"/>
        </w:rPr>
        <w:t xml:space="preserve">DOI: </w:t>
      </w:r>
      <w:hyperlink r:id="rId21" w:history="1">
        <w:r w:rsidRPr="00392A76">
          <w:rPr>
            <w:rStyle w:val="af"/>
            <w:color w:val="auto"/>
            <w:szCs w:val="24"/>
            <w:u w:val="none"/>
            <w:shd w:val="clear" w:color="auto" w:fill="FFFFFF"/>
            <w:lang w:val="en-US"/>
          </w:rPr>
          <w:t>10.17116/terarkh20148612127-134</w:t>
        </w:r>
      </w:hyperlink>
    </w:p>
    <w:p w14:paraId="576891BA" w14:textId="77777777" w:rsidR="00890A6D" w:rsidRPr="00392A76" w:rsidRDefault="00890A6D" w:rsidP="00890A6D">
      <w:pPr>
        <w:spacing w:after="0" w:line="276" w:lineRule="auto"/>
        <w:rPr>
          <w:rStyle w:val="af"/>
          <w:color w:val="auto"/>
          <w:szCs w:val="24"/>
          <w:u w:val="none"/>
          <w:shd w:val="clear" w:color="auto" w:fill="FFFFFF"/>
        </w:rPr>
      </w:pPr>
      <w:r w:rsidRPr="00392A76">
        <w:rPr>
          <w:szCs w:val="24"/>
          <w:shd w:val="clear" w:color="auto" w:fill="FFFFFF"/>
          <w:lang w:val="en-US"/>
        </w:rPr>
        <w:t xml:space="preserve">41. </w:t>
      </w:r>
      <w:r w:rsidRPr="00392A76">
        <w:rPr>
          <w:szCs w:val="24"/>
          <w:lang w:val="en-US"/>
        </w:rPr>
        <w:t xml:space="preserve">Hermine O., Lortholary O., Leventhal P. S., et al. Case-control cohort study of patients' perceptions of disability in mastocytosis. </w:t>
      </w:r>
      <w:r w:rsidRPr="00392A76">
        <w:rPr>
          <w:i/>
          <w:szCs w:val="24"/>
          <w:lang w:val="en-US"/>
        </w:rPr>
        <w:t>PLoS</w:t>
      </w:r>
      <w:r w:rsidRPr="00392A76">
        <w:rPr>
          <w:i/>
          <w:szCs w:val="24"/>
        </w:rPr>
        <w:t xml:space="preserve"> </w:t>
      </w:r>
      <w:r w:rsidRPr="00392A76">
        <w:rPr>
          <w:i/>
          <w:szCs w:val="24"/>
          <w:lang w:val="en-US"/>
        </w:rPr>
        <w:t>One</w:t>
      </w:r>
      <w:r w:rsidRPr="00392A76">
        <w:rPr>
          <w:i/>
          <w:szCs w:val="24"/>
        </w:rPr>
        <w:t>.</w:t>
      </w:r>
      <w:r w:rsidRPr="00392A76">
        <w:rPr>
          <w:szCs w:val="24"/>
        </w:rPr>
        <w:t xml:space="preserve"> 2008. 3(5): 2266. </w:t>
      </w:r>
      <w:hyperlink r:id="rId22" w:history="1">
        <w:r w:rsidRPr="00392A76">
          <w:rPr>
            <w:rStyle w:val="af"/>
            <w:color w:val="auto"/>
            <w:szCs w:val="24"/>
            <w:u w:val="none"/>
            <w:shd w:val="clear" w:color="auto" w:fill="FFFFFF"/>
            <w:lang w:val="en-US"/>
          </w:rPr>
          <w:t>DOI</w:t>
        </w:r>
        <w:r w:rsidRPr="00392A76">
          <w:rPr>
            <w:rStyle w:val="af"/>
            <w:color w:val="auto"/>
            <w:szCs w:val="24"/>
            <w:u w:val="none"/>
            <w:shd w:val="clear" w:color="auto" w:fill="FFFFFF"/>
          </w:rPr>
          <w:t>.</w:t>
        </w:r>
        <w:r w:rsidRPr="00392A76">
          <w:rPr>
            <w:rStyle w:val="af"/>
            <w:color w:val="auto"/>
            <w:szCs w:val="24"/>
            <w:u w:val="none"/>
            <w:shd w:val="clear" w:color="auto" w:fill="FFFFFF"/>
            <w:lang w:val="en-US"/>
          </w:rPr>
          <w:t>org</w:t>
        </w:r>
        <w:r w:rsidRPr="00392A76">
          <w:rPr>
            <w:rStyle w:val="af"/>
            <w:color w:val="auto"/>
            <w:szCs w:val="24"/>
            <w:u w:val="none"/>
            <w:shd w:val="clear" w:color="auto" w:fill="FFFFFF"/>
          </w:rPr>
          <w:t>/10.1371/</w:t>
        </w:r>
        <w:r w:rsidRPr="00392A76">
          <w:rPr>
            <w:rStyle w:val="af"/>
            <w:color w:val="auto"/>
            <w:szCs w:val="24"/>
            <w:u w:val="none"/>
            <w:shd w:val="clear" w:color="auto" w:fill="FFFFFF"/>
            <w:lang w:val="en-US"/>
          </w:rPr>
          <w:t>journal</w:t>
        </w:r>
        <w:r w:rsidRPr="00392A76">
          <w:rPr>
            <w:rStyle w:val="af"/>
            <w:color w:val="auto"/>
            <w:szCs w:val="24"/>
            <w:u w:val="none"/>
            <w:shd w:val="clear" w:color="auto" w:fill="FFFFFF"/>
          </w:rPr>
          <w:t>.</w:t>
        </w:r>
        <w:r w:rsidRPr="00392A76">
          <w:rPr>
            <w:rStyle w:val="af"/>
            <w:color w:val="auto"/>
            <w:szCs w:val="24"/>
            <w:u w:val="none"/>
            <w:shd w:val="clear" w:color="auto" w:fill="FFFFFF"/>
            <w:lang w:val="en-US"/>
          </w:rPr>
          <w:t>pone</w:t>
        </w:r>
        <w:r w:rsidRPr="00392A76">
          <w:rPr>
            <w:rStyle w:val="af"/>
            <w:color w:val="auto"/>
            <w:szCs w:val="24"/>
            <w:u w:val="none"/>
            <w:shd w:val="clear" w:color="auto" w:fill="FFFFFF"/>
          </w:rPr>
          <w:t>.0002266</w:t>
        </w:r>
      </w:hyperlink>
    </w:p>
    <w:p w14:paraId="61AB6403" w14:textId="77777777" w:rsidR="00890A6D" w:rsidRPr="001B355F" w:rsidRDefault="00890A6D" w:rsidP="00890A6D">
      <w:pPr>
        <w:spacing w:after="0" w:line="276" w:lineRule="auto"/>
        <w:rPr>
          <w:szCs w:val="24"/>
        </w:rPr>
      </w:pPr>
      <w:r w:rsidRPr="001B355F">
        <w:rPr>
          <w:szCs w:val="24"/>
        </w:rPr>
        <w:t>42. Пятилова П.М. Разработка диагностического алгоритма у пациентов с мастоцитозом. Диссертация на соискание звания доктор медицинских наук. 2018;</w:t>
      </w:r>
    </w:p>
    <w:p w14:paraId="07289FF5" w14:textId="77777777" w:rsidR="00890A6D" w:rsidRPr="001B355F" w:rsidRDefault="00890A6D" w:rsidP="00890A6D">
      <w:pPr>
        <w:spacing w:after="0" w:line="276" w:lineRule="auto"/>
        <w:rPr>
          <w:szCs w:val="24"/>
          <w:lang w:val="en-US"/>
        </w:rPr>
      </w:pPr>
      <w:r w:rsidRPr="001B355F">
        <w:rPr>
          <w:szCs w:val="24"/>
        </w:rPr>
        <w:t xml:space="preserve">43. </w:t>
      </w:r>
      <w:r w:rsidRPr="001B355F">
        <w:rPr>
          <w:szCs w:val="24"/>
          <w:lang w:val="en-US"/>
        </w:rPr>
        <w:t>Neugut</w:t>
      </w:r>
      <w:r w:rsidRPr="001B355F">
        <w:rPr>
          <w:szCs w:val="24"/>
        </w:rPr>
        <w:t xml:space="preserve"> </w:t>
      </w:r>
      <w:r w:rsidRPr="001B355F">
        <w:rPr>
          <w:szCs w:val="24"/>
          <w:lang w:val="en-US"/>
        </w:rPr>
        <w:t>AI</w:t>
      </w:r>
      <w:r w:rsidRPr="001B355F">
        <w:rPr>
          <w:szCs w:val="24"/>
        </w:rPr>
        <w:t xml:space="preserve">, </w:t>
      </w:r>
      <w:r w:rsidRPr="001B355F">
        <w:rPr>
          <w:szCs w:val="24"/>
          <w:lang w:val="en-US"/>
        </w:rPr>
        <w:t>Ghatak</w:t>
      </w:r>
      <w:r w:rsidRPr="001B355F">
        <w:rPr>
          <w:szCs w:val="24"/>
        </w:rPr>
        <w:t xml:space="preserve"> </w:t>
      </w:r>
      <w:r w:rsidRPr="001B355F">
        <w:rPr>
          <w:szCs w:val="24"/>
          <w:lang w:val="en-US"/>
        </w:rPr>
        <w:t>AT</w:t>
      </w:r>
      <w:r w:rsidRPr="001B355F">
        <w:rPr>
          <w:szCs w:val="24"/>
        </w:rPr>
        <w:t xml:space="preserve">, </w:t>
      </w:r>
      <w:r w:rsidRPr="001B355F">
        <w:rPr>
          <w:szCs w:val="24"/>
          <w:lang w:val="en-US"/>
        </w:rPr>
        <w:t>Miller</w:t>
      </w:r>
      <w:r w:rsidRPr="001B355F">
        <w:rPr>
          <w:szCs w:val="24"/>
        </w:rPr>
        <w:t xml:space="preserve"> </w:t>
      </w:r>
      <w:r w:rsidRPr="001B355F">
        <w:rPr>
          <w:szCs w:val="24"/>
          <w:lang w:val="en-US"/>
        </w:rPr>
        <w:t>RL</w:t>
      </w:r>
      <w:r w:rsidRPr="001B355F">
        <w:rPr>
          <w:szCs w:val="24"/>
        </w:rPr>
        <w:t xml:space="preserve">. </w:t>
      </w:r>
      <w:r w:rsidRPr="001B355F">
        <w:rPr>
          <w:szCs w:val="24"/>
          <w:lang w:val="en-US"/>
        </w:rPr>
        <w:t>Anaphylaxis in the United States: an investigation into its epidemiology. Arch Intern Med 2001; 161:15–21.</w:t>
      </w:r>
    </w:p>
    <w:p w14:paraId="3C8D3DD1" w14:textId="77777777" w:rsidR="00890A6D" w:rsidRPr="001B355F" w:rsidRDefault="00890A6D" w:rsidP="00890A6D">
      <w:pPr>
        <w:spacing w:after="0" w:line="276" w:lineRule="auto"/>
        <w:rPr>
          <w:szCs w:val="24"/>
          <w:lang w:val="en-US"/>
        </w:rPr>
      </w:pPr>
      <w:r w:rsidRPr="001B355F">
        <w:rPr>
          <w:szCs w:val="24"/>
          <w:lang w:val="en-US"/>
        </w:rPr>
        <w:t>44. Panesar SS, Javad S, de Silva D, et al. The epidemiology of anaphylaxis in Europe: a systematic review. Allergy 2013; 68:1353–1361.</w:t>
      </w:r>
    </w:p>
    <w:p w14:paraId="11893D2A" w14:textId="77777777" w:rsidR="00890A6D" w:rsidRPr="001B355F" w:rsidRDefault="00890A6D" w:rsidP="00890A6D">
      <w:pPr>
        <w:spacing w:after="0" w:line="276" w:lineRule="auto"/>
        <w:rPr>
          <w:szCs w:val="24"/>
          <w:lang w:val="en-US"/>
        </w:rPr>
      </w:pPr>
      <w:r w:rsidRPr="001B355F">
        <w:rPr>
          <w:szCs w:val="24"/>
          <w:lang w:val="en-US"/>
        </w:rPr>
        <w:t xml:space="preserve">45. Alvarez-Twose I, Zanotti R, Gonza´lez-de-Olano D, et al. Nonaggressive systemic mastocytosis (SM) without skin lesions associated with insectinduced anaphylaxis shows unique features versus other indolent SM. JAllergy Clin Immunol 2014; 133:520–528. </w:t>
      </w:r>
    </w:p>
    <w:p w14:paraId="58FC3D9D" w14:textId="77777777" w:rsidR="00890A6D" w:rsidRPr="001B355F" w:rsidRDefault="00890A6D" w:rsidP="00890A6D">
      <w:pPr>
        <w:spacing w:after="0" w:line="276" w:lineRule="auto"/>
        <w:rPr>
          <w:szCs w:val="24"/>
          <w:lang w:val="en-US"/>
        </w:rPr>
      </w:pPr>
      <w:r w:rsidRPr="001B355F">
        <w:rPr>
          <w:szCs w:val="24"/>
          <w:lang w:val="en-US"/>
        </w:rPr>
        <w:t>46. Bonadonna P, Zanotti R, Muller U. Mastocytosis and insect venom allergy. Curr Opin Allergy Clin Immunol 2010; 10:347–353.</w:t>
      </w:r>
    </w:p>
    <w:p w14:paraId="5FD48334" w14:textId="77777777" w:rsidR="00890A6D" w:rsidRPr="001B355F" w:rsidRDefault="00890A6D" w:rsidP="00890A6D">
      <w:pPr>
        <w:pStyle w:val="Default"/>
        <w:spacing w:line="276" w:lineRule="auto"/>
        <w:ind w:firstLine="709"/>
        <w:jc w:val="both"/>
        <w:rPr>
          <w:color w:val="auto"/>
          <w:shd w:val="clear" w:color="auto" w:fill="FFFFFF"/>
          <w:lang w:val="en-US"/>
        </w:rPr>
      </w:pPr>
      <w:r w:rsidRPr="001B355F">
        <w:rPr>
          <w:color w:val="auto"/>
          <w:lang w:val="en-US"/>
        </w:rPr>
        <w:t xml:space="preserve">47. Gulen T., Hagglund H., Dahlen B., Nilsson G. High prevalence of anaphylaxis in patients with systemic mastocytosis - a single-centre experience. </w:t>
      </w:r>
      <w:r w:rsidRPr="001B355F">
        <w:rPr>
          <w:i/>
          <w:color w:val="auto"/>
          <w:lang w:val="en-US"/>
        </w:rPr>
        <w:t>Clin Exp Allergy.</w:t>
      </w:r>
      <w:r w:rsidRPr="001B355F">
        <w:rPr>
          <w:color w:val="auto"/>
          <w:lang w:val="en-US"/>
        </w:rPr>
        <w:t xml:space="preserve"> </w:t>
      </w:r>
      <w:proofErr w:type="gramStart"/>
      <w:r w:rsidRPr="001B355F">
        <w:rPr>
          <w:color w:val="auto"/>
          <w:lang w:val="en-US"/>
        </w:rPr>
        <w:t>2014</w:t>
      </w:r>
      <w:proofErr w:type="gramEnd"/>
      <w:r w:rsidRPr="001B355F">
        <w:rPr>
          <w:color w:val="auto"/>
          <w:lang w:val="en-US"/>
        </w:rPr>
        <w:t xml:space="preserve">; 44(1): 121-9. </w:t>
      </w:r>
      <w:r w:rsidRPr="001B355F">
        <w:rPr>
          <w:color w:val="auto"/>
          <w:shd w:val="clear" w:color="auto" w:fill="FFFFFF"/>
          <w:lang w:val="en-US"/>
        </w:rPr>
        <w:t>DOI: 10.1111/cea.12225.</w:t>
      </w:r>
    </w:p>
    <w:p w14:paraId="76BA538E" w14:textId="77777777" w:rsidR="00890A6D" w:rsidRPr="001B355F" w:rsidRDefault="00890A6D" w:rsidP="00890A6D">
      <w:pPr>
        <w:spacing w:after="0" w:line="276" w:lineRule="auto"/>
        <w:rPr>
          <w:szCs w:val="24"/>
          <w:lang w:val="en-US"/>
        </w:rPr>
      </w:pPr>
      <w:r w:rsidRPr="001B355F">
        <w:rPr>
          <w:szCs w:val="24"/>
          <w:lang w:val="en-US"/>
        </w:rPr>
        <w:t>48. Alvarez-Twose I, Matito A. Mastocytosis presenting as insect anaphylaxis: gender differences and natural history. Curr Opin Allergy Clin Immunol. 2019 Oct</w:t>
      </w:r>
      <w:proofErr w:type="gramStart"/>
      <w:r w:rsidRPr="001B355F">
        <w:rPr>
          <w:szCs w:val="24"/>
          <w:lang w:val="en-US"/>
        </w:rPr>
        <w:t>;19</w:t>
      </w:r>
      <w:proofErr w:type="gramEnd"/>
      <w:r w:rsidRPr="001B355F">
        <w:rPr>
          <w:szCs w:val="24"/>
          <w:lang w:val="en-US"/>
        </w:rPr>
        <w:t xml:space="preserve">(5):468-474. </w:t>
      </w:r>
      <w:proofErr w:type="gramStart"/>
      <w:r w:rsidRPr="001B355F">
        <w:rPr>
          <w:szCs w:val="24"/>
          <w:lang w:val="en-US"/>
        </w:rPr>
        <w:t>doi</w:t>
      </w:r>
      <w:proofErr w:type="gramEnd"/>
      <w:r w:rsidRPr="001B355F">
        <w:rPr>
          <w:szCs w:val="24"/>
          <w:lang w:val="en-US"/>
        </w:rPr>
        <w:t>: 10.1097/ACI.0000000000000567. PMID: 31259747.</w:t>
      </w:r>
    </w:p>
    <w:p w14:paraId="65245D7A" w14:textId="77777777" w:rsidR="00890A6D" w:rsidRPr="001B355F" w:rsidRDefault="00890A6D" w:rsidP="00890A6D">
      <w:pPr>
        <w:pStyle w:val="Default"/>
        <w:spacing w:line="276" w:lineRule="auto"/>
        <w:ind w:firstLine="709"/>
        <w:jc w:val="both"/>
        <w:rPr>
          <w:color w:val="auto"/>
          <w:lang w:val="en-US"/>
        </w:rPr>
      </w:pPr>
      <w:r w:rsidRPr="001B355F">
        <w:rPr>
          <w:color w:val="auto"/>
          <w:lang w:val="en-US"/>
        </w:rPr>
        <w:t xml:space="preserve">49. </w:t>
      </w:r>
      <w:hyperlink r:id="rId23" w:history="1">
        <w:r w:rsidRPr="001B355F">
          <w:rPr>
            <w:color w:val="auto"/>
            <w:lang w:val="en-US"/>
          </w:rPr>
          <w:t>Koenig</w:t>
        </w:r>
      </w:hyperlink>
      <w:r w:rsidRPr="001B355F">
        <w:rPr>
          <w:lang w:val="en-US"/>
        </w:rPr>
        <w:t xml:space="preserve"> </w:t>
      </w:r>
      <w:r w:rsidRPr="001B355F">
        <w:rPr>
          <w:color w:val="auto"/>
          <w:lang w:val="en-US"/>
        </w:rPr>
        <w:t xml:space="preserve">M., </w:t>
      </w:r>
      <w:hyperlink r:id="rId24" w:history="1">
        <w:r w:rsidRPr="001B355F">
          <w:rPr>
            <w:color w:val="auto"/>
            <w:lang w:val="en-US"/>
          </w:rPr>
          <w:t>More</w:t>
        </w:r>
        <w:r w:rsidRPr="001B355F">
          <w:rPr>
            <w:lang w:val="en-US"/>
          </w:rPr>
          <w:t xml:space="preserve"> </w:t>
        </w:r>
        <w:r w:rsidRPr="001B355F">
          <w:rPr>
            <w:color w:val="auto"/>
            <w:lang w:val="en-US"/>
          </w:rPr>
          <w:t>J.</w:t>
        </w:r>
      </w:hyperlink>
      <w:r w:rsidRPr="001B355F">
        <w:rPr>
          <w:color w:val="auto"/>
          <w:lang w:val="en-US"/>
        </w:rPr>
        <w:t xml:space="preserve">, </w:t>
      </w:r>
      <w:hyperlink r:id="rId25" w:history="1">
        <w:r w:rsidRPr="001B355F">
          <w:rPr>
            <w:color w:val="auto"/>
            <w:lang w:val="en-US"/>
          </w:rPr>
          <w:t>Reynaud</w:t>
        </w:r>
      </w:hyperlink>
      <w:r w:rsidRPr="001B355F">
        <w:rPr>
          <w:lang w:val="en-US"/>
        </w:rPr>
        <w:t xml:space="preserve"> </w:t>
      </w:r>
      <w:r w:rsidRPr="001B355F">
        <w:rPr>
          <w:color w:val="auto"/>
          <w:lang w:val="en-US"/>
        </w:rPr>
        <w:t xml:space="preserve">J., et al. An unusual cause of spontaneous bleeding in the intensive care unit – mastocytosis: a case report. </w:t>
      </w:r>
      <w:hyperlink r:id="rId26" w:history="1">
        <w:r w:rsidRPr="001B355F">
          <w:rPr>
            <w:i/>
            <w:color w:val="auto"/>
            <w:lang w:val="en-US"/>
          </w:rPr>
          <w:t>Cases J</w:t>
        </w:r>
      </w:hyperlink>
      <w:r w:rsidRPr="001B355F">
        <w:rPr>
          <w:i/>
          <w:color w:val="auto"/>
          <w:lang w:val="en-US"/>
        </w:rPr>
        <w:t xml:space="preserve">. </w:t>
      </w:r>
      <w:proofErr w:type="gramStart"/>
      <w:r w:rsidRPr="001B355F">
        <w:rPr>
          <w:color w:val="auto"/>
          <w:lang w:val="en-US"/>
        </w:rPr>
        <w:t>2008</w:t>
      </w:r>
      <w:proofErr w:type="gramEnd"/>
      <w:r w:rsidRPr="001B355F">
        <w:rPr>
          <w:color w:val="auto"/>
          <w:lang w:val="en-US"/>
        </w:rPr>
        <w:t>; 1 (100): 1-3. DOI: </w:t>
      </w:r>
      <w:hyperlink r:id="rId27" w:tgtFrame="pmc_ext" w:history="1">
        <w:r w:rsidRPr="001B355F">
          <w:rPr>
            <w:color w:val="auto"/>
            <w:lang w:val="en-US"/>
          </w:rPr>
          <w:t>10.1186/1757-1626-1-100</w:t>
        </w:r>
      </w:hyperlink>
    </w:p>
    <w:p w14:paraId="3F230AEE" w14:textId="77777777" w:rsidR="00890A6D" w:rsidRPr="001B355F" w:rsidRDefault="00890A6D" w:rsidP="00890A6D">
      <w:pPr>
        <w:pStyle w:val="Default"/>
        <w:spacing w:line="276" w:lineRule="auto"/>
        <w:ind w:firstLine="709"/>
        <w:jc w:val="both"/>
        <w:rPr>
          <w:color w:val="auto"/>
          <w:lang w:val="en-US"/>
        </w:rPr>
      </w:pPr>
      <w:r w:rsidRPr="001B355F">
        <w:rPr>
          <w:color w:val="auto"/>
          <w:lang w:val="en-US"/>
        </w:rPr>
        <w:lastRenderedPageBreak/>
        <w:t xml:space="preserve">50. Carvalhosa A.B., Aouba A., Damaj G., et al. </w:t>
      </w:r>
      <w:hyperlink r:id="rId28" w:history="1">
        <w:r w:rsidRPr="001B355F">
          <w:rPr>
            <w:color w:val="auto"/>
            <w:lang w:val="en-US"/>
          </w:rPr>
          <w:t>A French National Survey on Clotting Disorders in Mastocytosis.</w:t>
        </w:r>
      </w:hyperlink>
      <w:r w:rsidRPr="001B355F">
        <w:rPr>
          <w:color w:val="auto"/>
          <w:lang w:val="en-US"/>
        </w:rPr>
        <w:t xml:space="preserve"> </w:t>
      </w:r>
      <w:r w:rsidRPr="001B355F">
        <w:rPr>
          <w:i/>
          <w:color w:val="auto"/>
          <w:lang w:val="en-US"/>
        </w:rPr>
        <w:t>Medicine (Baltimore).</w:t>
      </w:r>
      <w:r w:rsidRPr="001B355F">
        <w:rPr>
          <w:color w:val="auto"/>
          <w:lang w:val="en-US"/>
        </w:rPr>
        <w:t xml:space="preserve"> 2015</w:t>
      </w:r>
      <w:proofErr w:type="gramStart"/>
      <w:r w:rsidRPr="001B355F">
        <w:rPr>
          <w:color w:val="auto"/>
          <w:lang w:val="en-US"/>
        </w:rPr>
        <w:t>;94</w:t>
      </w:r>
      <w:proofErr w:type="gramEnd"/>
      <w:r w:rsidRPr="001B355F">
        <w:rPr>
          <w:color w:val="auto"/>
          <w:lang w:val="en-US"/>
        </w:rPr>
        <w:t>(40):e1414. DOI: 10.1097/MD.0000000000001414.</w:t>
      </w:r>
    </w:p>
    <w:p w14:paraId="3E671EBC" w14:textId="77777777" w:rsidR="00890A6D" w:rsidRPr="00392A76" w:rsidRDefault="00890A6D" w:rsidP="00890A6D">
      <w:pPr>
        <w:spacing w:after="0" w:line="276" w:lineRule="auto"/>
        <w:rPr>
          <w:szCs w:val="24"/>
          <w:lang w:val="en-US"/>
        </w:rPr>
      </w:pPr>
      <w:r w:rsidRPr="001B355F">
        <w:rPr>
          <w:szCs w:val="24"/>
          <w:lang w:val="en-US"/>
        </w:rPr>
        <w:t xml:space="preserve">51. Pardanani A., Baek J. Y., Li C. Y., at al. Systemic mast cell disease without associated hematologic disorder: a combined retrospective and prospective study. </w:t>
      </w:r>
      <w:r w:rsidRPr="001B355F">
        <w:rPr>
          <w:i/>
          <w:szCs w:val="24"/>
          <w:lang w:val="en-US"/>
        </w:rPr>
        <w:t xml:space="preserve">Mayo Clin Proc. </w:t>
      </w:r>
      <w:r w:rsidRPr="001B355F">
        <w:rPr>
          <w:szCs w:val="24"/>
          <w:lang w:val="en-US"/>
        </w:rPr>
        <w:t xml:space="preserve">2002. </w:t>
      </w:r>
      <w:proofErr w:type="gramStart"/>
      <w:r w:rsidRPr="001B355F">
        <w:rPr>
          <w:szCs w:val="24"/>
          <w:lang w:val="en-US"/>
        </w:rPr>
        <w:t>77</w:t>
      </w:r>
      <w:proofErr w:type="gramEnd"/>
      <w:r w:rsidRPr="001B355F">
        <w:rPr>
          <w:szCs w:val="24"/>
          <w:lang w:val="en-US"/>
        </w:rPr>
        <w:t xml:space="preserve">(11): 1169-75. </w:t>
      </w:r>
      <w:hyperlink r:id="rId29" w:tgtFrame="_blank" w:history="1">
        <w:r w:rsidRPr="00392A76">
          <w:rPr>
            <w:rStyle w:val="af"/>
            <w:color w:val="auto"/>
            <w:szCs w:val="24"/>
            <w:u w:val="none"/>
            <w:shd w:val="clear" w:color="auto" w:fill="F9F9F9"/>
            <w:lang w:val="en-US"/>
          </w:rPr>
          <w:t>DOI:ORG/10.4065/77.11.1169</w:t>
        </w:r>
      </w:hyperlink>
    </w:p>
    <w:p w14:paraId="1512D6B6" w14:textId="77777777" w:rsidR="00890A6D" w:rsidRPr="001B355F" w:rsidRDefault="00890A6D" w:rsidP="00890A6D">
      <w:pPr>
        <w:pStyle w:val="Default"/>
        <w:spacing w:line="276" w:lineRule="auto"/>
        <w:ind w:firstLine="709"/>
        <w:jc w:val="both"/>
        <w:rPr>
          <w:color w:val="auto"/>
          <w:lang w:val="en-US"/>
        </w:rPr>
      </w:pPr>
      <w:r w:rsidRPr="001B355F">
        <w:rPr>
          <w:color w:val="auto"/>
          <w:lang w:val="en-US"/>
        </w:rPr>
        <w:t xml:space="preserve">52. Kovalszki A., Weller P. F. Eosinophilia in mast cell disease. </w:t>
      </w:r>
      <w:r w:rsidRPr="001B355F">
        <w:rPr>
          <w:i/>
          <w:color w:val="auto"/>
          <w:lang w:val="en-US"/>
        </w:rPr>
        <w:t>Immunol Allergy Clin North Am.</w:t>
      </w:r>
      <w:r w:rsidRPr="001B355F">
        <w:rPr>
          <w:color w:val="auto"/>
          <w:lang w:val="en-US"/>
        </w:rPr>
        <w:t xml:space="preserve"> 2014</w:t>
      </w:r>
      <w:proofErr w:type="gramStart"/>
      <w:r w:rsidRPr="001B355F">
        <w:rPr>
          <w:color w:val="auto"/>
          <w:lang w:val="en-US"/>
        </w:rPr>
        <w:t>;</w:t>
      </w:r>
      <w:proofErr w:type="gramEnd"/>
      <w:r w:rsidRPr="001B355F">
        <w:rPr>
          <w:color w:val="auto"/>
          <w:lang w:val="en-US"/>
        </w:rPr>
        <w:t xml:space="preserve"> 34(2): 357-64. </w:t>
      </w:r>
      <w:r w:rsidRPr="001B355F">
        <w:rPr>
          <w:color w:val="auto"/>
          <w:shd w:val="clear" w:color="auto" w:fill="FFFFFF"/>
          <w:lang w:val="en-US"/>
        </w:rPr>
        <w:t>DOI: 10.1016/j.iac.2014.01.013.</w:t>
      </w:r>
    </w:p>
    <w:p w14:paraId="0EC3B161" w14:textId="77777777" w:rsidR="00890A6D" w:rsidRPr="001B355F" w:rsidRDefault="00890A6D" w:rsidP="00890A6D">
      <w:pPr>
        <w:spacing w:after="0" w:line="276" w:lineRule="auto"/>
        <w:rPr>
          <w:szCs w:val="24"/>
          <w:lang w:val="en-US"/>
        </w:rPr>
      </w:pPr>
      <w:r w:rsidRPr="001B355F">
        <w:rPr>
          <w:szCs w:val="24"/>
          <w:lang w:val="en-US"/>
        </w:rPr>
        <w:t xml:space="preserve">53. Travis W. D., Li C. Y., Bergstralh E. J., et al. Systemic mast cell disease. Analysis of 58 cases and literature review. </w:t>
      </w:r>
      <w:r w:rsidRPr="001B355F">
        <w:rPr>
          <w:i/>
          <w:szCs w:val="24"/>
          <w:lang w:val="en-US"/>
        </w:rPr>
        <w:t>Medicine (Baltimore).</w:t>
      </w:r>
      <w:r w:rsidRPr="001B355F">
        <w:rPr>
          <w:szCs w:val="24"/>
          <w:lang w:val="en-US"/>
        </w:rPr>
        <w:t xml:space="preserve"> 1988; 67(6.): 345-68.</w:t>
      </w:r>
    </w:p>
    <w:p w14:paraId="04787EA1" w14:textId="77777777" w:rsidR="00890A6D" w:rsidRPr="001B355F" w:rsidRDefault="00890A6D" w:rsidP="00890A6D">
      <w:pPr>
        <w:pStyle w:val="Default"/>
        <w:spacing w:line="276" w:lineRule="auto"/>
        <w:ind w:firstLine="709"/>
        <w:jc w:val="both"/>
        <w:rPr>
          <w:color w:val="auto"/>
          <w:lang w:val="en-US"/>
        </w:rPr>
      </w:pPr>
      <w:r w:rsidRPr="001B355F">
        <w:rPr>
          <w:color w:val="auto"/>
          <w:lang w:val="en-US"/>
        </w:rPr>
        <w:t xml:space="preserve">54. Pardanani A., Brockman S. R., Paternoster S. F., et al. FIP1L1-PDGFRA fusion: prevalence and clinicopathologic correlates in 89 consecutive patients with moderate to severe eosinophilia. </w:t>
      </w:r>
      <w:r w:rsidRPr="001B355F">
        <w:rPr>
          <w:i/>
          <w:color w:val="auto"/>
          <w:lang w:val="en-US"/>
        </w:rPr>
        <w:t>Blood.</w:t>
      </w:r>
      <w:r w:rsidRPr="001B355F">
        <w:rPr>
          <w:color w:val="auto"/>
          <w:lang w:val="en-US"/>
        </w:rPr>
        <w:t xml:space="preserve"> 2004</w:t>
      </w:r>
      <w:proofErr w:type="gramStart"/>
      <w:r w:rsidRPr="001B355F">
        <w:rPr>
          <w:color w:val="auto"/>
          <w:lang w:val="en-US"/>
        </w:rPr>
        <w:t>;</w:t>
      </w:r>
      <w:proofErr w:type="gramEnd"/>
      <w:r w:rsidRPr="001B355F">
        <w:rPr>
          <w:color w:val="auto"/>
          <w:lang w:val="en-US"/>
        </w:rPr>
        <w:t xml:space="preserve"> 104(10): 3038-45. </w:t>
      </w:r>
      <w:r w:rsidRPr="001B355F">
        <w:rPr>
          <w:rStyle w:val="citation-doi"/>
          <w:color w:val="auto"/>
          <w:shd w:val="clear" w:color="auto" w:fill="FFFFFF"/>
          <w:lang w:val="en-US"/>
        </w:rPr>
        <w:t>DOI: 10.1182/blood-2004-03-0787.</w:t>
      </w:r>
      <w:r w:rsidRPr="001B355F">
        <w:rPr>
          <w:color w:val="auto"/>
          <w:shd w:val="clear" w:color="auto" w:fill="FFFFFF"/>
          <w:lang w:val="en-US"/>
        </w:rPr>
        <w:t> </w:t>
      </w:r>
    </w:p>
    <w:p w14:paraId="1D9E964C" w14:textId="77777777" w:rsidR="00890A6D" w:rsidRPr="001B355F" w:rsidRDefault="00890A6D" w:rsidP="00890A6D">
      <w:pPr>
        <w:pStyle w:val="Default"/>
        <w:spacing w:line="276" w:lineRule="auto"/>
        <w:ind w:firstLine="709"/>
        <w:jc w:val="both"/>
        <w:rPr>
          <w:color w:val="auto"/>
          <w:lang w:val="en-US"/>
        </w:rPr>
      </w:pPr>
      <w:r w:rsidRPr="001B355F">
        <w:rPr>
          <w:color w:val="auto"/>
          <w:lang w:val="en-US"/>
        </w:rPr>
        <w:t xml:space="preserve">55. Pardanani A., Ketterling R. P., Brockman S. R., et al. CHIC2 deletion, a surrogate for FIP1L1-PDGFRA fusion, occurs in systemic mastocytosis associated with eosinophilia and predicts response to imatinib mesylate therapy. </w:t>
      </w:r>
      <w:r w:rsidRPr="001B355F">
        <w:rPr>
          <w:i/>
          <w:color w:val="auto"/>
          <w:lang w:val="en-US"/>
        </w:rPr>
        <w:t>Blood.</w:t>
      </w:r>
      <w:r w:rsidRPr="001B355F">
        <w:rPr>
          <w:color w:val="auto"/>
          <w:lang w:val="en-US"/>
        </w:rPr>
        <w:t xml:space="preserve"> </w:t>
      </w:r>
      <w:proofErr w:type="gramStart"/>
      <w:r w:rsidRPr="001B355F">
        <w:rPr>
          <w:color w:val="auto"/>
          <w:lang w:val="en-US"/>
        </w:rPr>
        <w:t>2003</w:t>
      </w:r>
      <w:proofErr w:type="gramEnd"/>
      <w:r w:rsidRPr="001B355F">
        <w:rPr>
          <w:color w:val="auto"/>
          <w:lang w:val="en-US"/>
        </w:rPr>
        <w:t xml:space="preserve">; 102(9): 3093-6. </w:t>
      </w:r>
      <w:r w:rsidRPr="001B355F">
        <w:rPr>
          <w:color w:val="auto"/>
          <w:shd w:val="clear" w:color="auto" w:fill="FFFFFF"/>
          <w:lang w:val="en-US"/>
        </w:rPr>
        <w:t>DOI: </w:t>
      </w:r>
      <w:hyperlink r:id="rId30" w:tgtFrame="_blank" w:history="1">
        <w:r w:rsidRPr="001B355F">
          <w:rPr>
            <w:rStyle w:val="af"/>
            <w:color w:val="auto"/>
            <w:bdr w:val="none" w:sz="0" w:space="0" w:color="auto" w:frame="1"/>
            <w:shd w:val="clear" w:color="auto" w:fill="FFFFFF"/>
            <w:lang w:val="en-US"/>
          </w:rPr>
          <w:t>10.17116/terarkh2015871289-95</w:t>
        </w:r>
      </w:hyperlink>
    </w:p>
    <w:p w14:paraId="67F890BD" w14:textId="77777777" w:rsidR="00890A6D" w:rsidRPr="001B355F" w:rsidRDefault="00890A6D" w:rsidP="00890A6D">
      <w:pPr>
        <w:spacing w:after="0" w:line="276" w:lineRule="auto"/>
        <w:rPr>
          <w:szCs w:val="24"/>
        </w:rPr>
      </w:pPr>
      <w:r w:rsidRPr="001B355F">
        <w:rPr>
          <w:szCs w:val="24"/>
          <w:lang w:val="en-US"/>
        </w:rPr>
        <w:t xml:space="preserve">56. Siebenhaar F., von Tschirnhaus E., Hartmann K., et al. Development and validation of the mastocytosis quality of life questionnaire: MC-QoL. </w:t>
      </w:r>
      <w:r w:rsidRPr="001B355F">
        <w:rPr>
          <w:i/>
          <w:szCs w:val="24"/>
          <w:lang w:val="en-US"/>
        </w:rPr>
        <w:t>Allergy</w:t>
      </w:r>
      <w:r w:rsidRPr="001B355F">
        <w:rPr>
          <w:i/>
          <w:szCs w:val="24"/>
        </w:rPr>
        <w:t>.</w:t>
      </w:r>
      <w:r w:rsidRPr="001B355F">
        <w:rPr>
          <w:szCs w:val="24"/>
        </w:rPr>
        <w:t xml:space="preserve"> 2016; 71(6): 869-77.</w:t>
      </w:r>
    </w:p>
    <w:p w14:paraId="45D5862A" w14:textId="77777777" w:rsidR="00890A6D" w:rsidRPr="001B355F" w:rsidRDefault="00890A6D" w:rsidP="00890A6D">
      <w:pPr>
        <w:spacing w:after="0" w:line="276" w:lineRule="auto"/>
        <w:rPr>
          <w:szCs w:val="24"/>
        </w:rPr>
      </w:pPr>
      <w:r w:rsidRPr="001B355F">
        <w:rPr>
          <w:szCs w:val="24"/>
        </w:rPr>
        <w:t xml:space="preserve">57. Меликян А.Л., Суборцева И.Н., Шуваев В.А., и др. </w:t>
      </w:r>
      <w:hyperlink r:id="rId31" w:history="1">
        <w:r w:rsidRPr="001B355F">
          <w:rPr>
            <w:szCs w:val="24"/>
          </w:rPr>
          <w:t>Национальные клинические рекомендации по диагностике и лечению мастоцитоза</w:t>
        </w:r>
      </w:hyperlink>
      <w:r w:rsidRPr="001B355F">
        <w:rPr>
          <w:szCs w:val="24"/>
        </w:rPr>
        <w:t xml:space="preserve">. </w:t>
      </w:r>
      <w:hyperlink r:id="rId32" w:history="1">
        <w:r w:rsidRPr="001B355F">
          <w:rPr>
            <w:szCs w:val="24"/>
          </w:rPr>
          <w:t>Гематология и трансфузиология</w:t>
        </w:r>
      </w:hyperlink>
      <w:r w:rsidRPr="001B355F">
        <w:rPr>
          <w:szCs w:val="24"/>
        </w:rPr>
        <w:t>. 2021. 66 (2): 280-311.</w:t>
      </w:r>
    </w:p>
    <w:p w14:paraId="2B88DB7E" w14:textId="77777777" w:rsidR="00890A6D" w:rsidRPr="001B355F" w:rsidRDefault="00890A6D" w:rsidP="00890A6D">
      <w:pPr>
        <w:spacing w:after="0" w:line="276" w:lineRule="auto"/>
        <w:rPr>
          <w:szCs w:val="24"/>
          <w:shd w:val="clear" w:color="auto" w:fill="FFFFFF"/>
        </w:rPr>
      </w:pPr>
      <w:r w:rsidRPr="001B355F">
        <w:rPr>
          <w:szCs w:val="24"/>
        </w:rPr>
        <w:t xml:space="preserve">58. Абдулкадыров К.М., Шуваев В.А., Мартынкевич И.С. </w:t>
      </w:r>
      <w:r w:rsidRPr="001B355F">
        <w:rPr>
          <w:szCs w:val="24"/>
          <w:shd w:val="clear" w:color="auto" w:fill="FFFFFF"/>
        </w:rPr>
        <w:t>Миелопролиферативные новообразования. Литтерра. Санкт-Петербург. 2016.  298 с.</w:t>
      </w:r>
    </w:p>
    <w:p w14:paraId="3C592945" w14:textId="77777777" w:rsidR="00890A6D" w:rsidRPr="001B355F" w:rsidRDefault="00890A6D" w:rsidP="00890A6D">
      <w:pPr>
        <w:spacing w:after="0" w:line="276" w:lineRule="auto"/>
        <w:rPr>
          <w:szCs w:val="24"/>
          <w:lang w:val="en-US"/>
        </w:rPr>
      </w:pPr>
      <w:r w:rsidRPr="00FC3840">
        <w:rPr>
          <w:szCs w:val="24"/>
          <w:lang w:val="en-US"/>
        </w:rPr>
        <w:t xml:space="preserve">59. </w:t>
      </w:r>
      <w:r w:rsidRPr="001B355F">
        <w:rPr>
          <w:szCs w:val="24"/>
          <w:lang w:val="en-US"/>
        </w:rPr>
        <w:t>Gotlib</w:t>
      </w:r>
      <w:r w:rsidRPr="00FC3840">
        <w:rPr>
          <w:szCs w:val="24"/>
          <w:lang w:val="en-US"/>
        </w:rPr>
        <w:t xml:space="preserve"> </w:t>
      </w:r>
      <w:r w:rsidRPr="001B355F">
        <w:rPr>
          <w:szCs w:val="24"/>
          <w:lang w:val="en-US"/>
        </w:rPr>
        <w:t>J</w:t>
      </w:r>
      <w:r w:rsidRPr="00FC3840">
        <w:rPr>
          <w:szCs w:val="24"/>
          <w:lang w:val="en-US"/>
        </w:rPr>
        <w:t xml:space="preserve">., </w:t>
      </w:r>
      <w:r w:rsidRPr="001B355F">
        <w:rPr>
          <w:szCs w:val="24"/>
          <w:lang w:val="en-US"/>
        </w:rPr>
        <w:t>Gerds</w:t>
      </w:r>
      <w:r w:rsidRPr="00FC3840">
        <w:rPr>
          <w:szCs w:val="24"/>
          <w:lang w:val="en-US"/>
        </w:rPr>
        <w:t xml:space="preserve"> </w:t>
      </w:r>
      <w:r w:rsidRPr="001B355F">
        <w:rPr>
          <w:szCs w:val="24"/>
          <w:lang w:val="en-US"/>
        </w:rPr>
        <w:t>A</w:t>
      </w:r>
      <w:r w:rsidRPr="00FC3840">
        <w:rPr>
          <w:szCs w:val="24"/>
          <w:lang w:val="en-US"/>
        </w:rPr>
        <w:t>.</w:t>
      </w:r>
      <w:r w:rsidRPr="001B355F">
        <w:rPr>
          <w:szCs w:val="24"/>
          <w:lang w:val="en-US"/>
        </w:rPr>
        <w:t>T</w:t>
      </w:r>
      <w:r w:rsidRPr="00FC3840">
        <w:rPr>
          <w:szCs w:val="24"/>
          <w:lang w:val="en-US"/>
        </w:rPr>
        <w:t xml:space="preserve">., </w:t>
      </w:r>
      <w:r w:rsidRPr="001B355F">
        <w:rPr>
          <w:szCs w:val="24"/>
          <w:lang w:val="en-US"/>
        </w:rPr>
        <w:t>Bose</w:t>
      </w:r>
      <w:r w:rsidRPr="00FC3840">
        <w:rPr>
          <w:szCs w:val="24"/>
          <w:lang w:val="en-US"/>
        </w:rPr>
        <w:t xml:space="preserve"> </w:t>
      </w:r>
      <w:r w:rsidRPr="001B355F">
        <w:rPr>
          <w:szCs w:val="24"/>
          <w:lang w:val="en-US"/>
        </w:rPr>
        <w:t>P</w:t>
      </w:r>
      <w:r w:rsidRPr="00FC3840">
        <w:rPr>
          <w:szCs w:val="24"/>
          <w:lang w:val="en-US"/>
        </w:rPr>
        <w:t xml:space="preserve">., </w:t>
      </w:r>
      <w:r w:rsidRPr="001B355F">
        <w:rPr>
          <w:szCs w:val="24"/>
          <w:lang w:val="en-US"/>
        </w:rPr>
        <w:t>et</w:t>
      </w:r>
      <w:r w:rsidRPr="00FC3840">
        <w:rPr>
          <w:szCs w:val="24"/>
          <w:lang w:val="en-US"/>
        </w:rPr>
        <w:t xml:space="preserve"> </w:t>
      </w:r>
      <w:r w:rsidRPr="001B355F">
        <w:rPr>
          <w:szCs w:val="24"/>
          <w:lang w:val="en-US"/>
        </w:rPr>
        <w:t>al</w:t>
      </w:r>
      <w:r w:rsidRPr="00FC3840">
        <w:rPr>
          <w:szCs w:val="24"/>
          <w:lang w:val="en-US"/>
        </w:rPr>
        <w:t xml:space="preserve">. </w:t>
      </w:r>
      <w:r w:rsidRPr="001B355F">
        <w:rPr>
          <w:szCs w:val="24"/>
          <w:lang w:val="en-US"/>
        </w:rPr>
        <w:t xml:space="preserve">Systemic Mastocytosis </w:t>
      </w:r>
      <w:hyperlink r:id="rId33" w:tgtFrame="_blank" w:history="1">
        <w:r w:rsidRPr="001B355F">
          <w:rPr>
            <w:szCs w:val="24"/>
            <w:lang w:val="en-US"/>
          </w:rPr>
          <w:t>NCCN Guidelines</w:t>
        </w:r>
      </w:hyperlink>
      <w:r w:rsidRPr="001B355F">
        <w:rPr>
          <w:szCs w:val="24"/>
          <w:lang w:val="en-US"/>
        </w:rPr>
        <w:t xml:space="preserve"> Version 3.2021 NCCN clinical practice guidelines in oncology. J Natl Compr Canc Netw. 2018</w:t>
      </w:r>
      <w:proofErr w:type="gramStart"/>
      <w:r w:rsidRPr="001B355F">
        <w:rPr>
          <w:szCs w:val="24"/>
          <w:lang w:val="en-US"/>
        </w:rPr>
        <w:t>;</w:t>
      </w:r>
      <w:proofErr w:type="gramEnd"/>
      <w:r w:rsidRPr="001B355F">
        <w:rPr>
          <w:szCs w:val="24"/>
          <w:lang w:val="en-US"/>
        </w:rPr>
        <w:t xml:space="preserve"> 16(12): 1500–1537. DOI: 10.6004/jnccn.2018.0088;</w:t>
      </w:r>
    </w:p>
    <w:p w14:paraId="43911442" w14:textId="77777777" w:rsidR="00890A6D" w:rsidRPr="001B355F" w:rsidRDefault="00890A6D" w:rsidP="00890A6D">
      <w:pPr>
        <w:spacing w:after="0" w:line="276" w:lineRule="auto"/>
        <w:rPr>
          <w:szCs w:val="24"/>
          <w:lang w:val="en-US"/>
        </w:rPr>
      </w:pPr>
      <w:r w:rsidRPr="001B355F">
        <w:rPr>
          <w:szCs w:val="24"/>
          <w:lang w:val="en-US"/>
        </w:rPr>
        <w:t>60. Akin C, Krishenbaum AS, Semere T, et al. Analysis of the surface expression of c-kit and occurrence of the c-kit Asp816Val activating mutation in T cells, B cells, and myelomonocytic cells in patients with mastocytosis. Exp Hematol. 2000</w:t>
      </w:r>
      <w:proofErr w:type="gramStart"/>
      <w:r w:rsidRPr="001B355F">
        <w:rPr>
          <w:szCs w:val="24"/>
          <w:lang w:val="en-US"/>
        </w:rPr>
        <w:t>;28:140</w:t>
      </w:r>
      <w:proofErr w:type="gramEnd"/>
      <w:r w:rsidRPr="001B355F">
        <w:rPr>
          <w:szCs w:val="24"/>
          <w:lang w:val="en-US"/>
        </w:rPr>
        <w:t>;</w:t>
      </w:r>
    </w:p>
    <w:p w14:paraId="2FC2F9CD" w14:textId="77777777" w:rsidR="00890A6D" w:rsidRPr="001B355F" w:rsidRDefault="00890A6D" w:rsidP="00890A6D">
      <w:pPr>
        <w:spacing w:after="0" w:line="276" w:lineRule="auto"/>
        <w:rPr>
          <w:szCs w:val="24"/>
          <w:lang w:val="en-US"/>
        </w:rPr>
      </w:pPr>
      <w:r w:rsidRPr="001B355F">
        <w:rPr>
          <w:szCs w:val="24"/>
          <w:lang w:val="en-US"/>
        </w:rPr>
        <w:t>61. Wolff K, Komar M, Petzelbauer P. Clinical and histopathological aspects of cutaneous mastocytosis. Leuk Res 2001</w:t>
      </w:r>
      <w:proofErr w:type="gramStart"/>
      <w:r w:rsidRPr="001B355F">
        <w:rPr>
          <w:szCs w:val="24"/>
          <w:lang w:val="en-US"/>
        </w:rPr>
        <w:t>;25:519</w:t>
      </w:r>
      <w:proofErr w:type="gramEnd"/>
      <w:r w:rsidRPr="001B355F">
        <w:rPr>
          <w:szCs w:val="24"/>
          <w:lang w:val="en-US"/>
        </w:rPr>
        <w:t xml:space="preserve">-28; </w:t>
      </w:r>
    </w:p>
    <w:p w14:paraId="65F5EE6F" w14:textId="77777777" w:rsidR="00890A6D" w:rsidRPr="001B355F" w:rsidRDefault="00890A6D" w:rsidP="00890A6D">
      <w:pPr>
        <w:spacing w:after="0" w:line="276" w:lineRule="auto"/>
        <w:rPr>
          <w:color w:val="000000"/>
          <w:szCs w:val="24"/>
          <w:shd w:val="clear" w:color="auto" w:fill="FFFFFF"/>
          <w:lang w:val="en-US"/>
        </w:rPr>
      </w:pPr>
      <w:r w:rsidRPr="001B355F">
        <w:rPr>
          <w:szCs w:val="24"/>
          <w:lang w:val="en-US"/>
        </w:rPr>
        <w:t>62. Valent P, Akin C, Escribano L, Fodinger M, Hartmann K, Brockow K, et al.  Standards and standardization in mastocytosis: consensus statements on diagnostics, treatment recommendations and response criteria. Eur J Clin Invest 2007</w:t>
      </w:r>
      <w:proofErr w:type="gramStart"/>
      <w:r w:rsidRPr="001B355F">
        <w:rPr>
          <w:szCs w:val="24"/>
          <w:lang w:val="en-US"/>
        </w:rPr>
        <w:t>;37:435</w:t>
      </w:r>
      <w:proofErr w:type="gramEnd"/>
      <w:r w:rsidRPr="001B355F">
        <w:rPr>
          <w:szCs w:val="24"/>
          <w:lang w:val="en-US"/>
        </w:rPr>
        <w:t>-53</w:t>
      </w:r>
    </w:p>
    <w:p w14:paraId="26C904AC" w14:textId="77777777" w:rsidR="00890A6D" w:rsidRPr="001B355F" w:rsidRDefault="00890A6D" w:rsidP="00890A6D">
      <w:pPr>
        <w:spacing w:after="0" w:line="276" w:lineRule="auto"/>
        <w:rPr>
          <w:szCs w:val="24"/>
          <w:lang w:val="en-US"/>
        </w:rPr>
      </w:pPr>
      <w:r w:rsidRPr="001B355F">
        <w:rPr>
          <w:szCs w:val="24"/>
          <w:lang w:val="en-US"/>
        </w:rPr>
        <w:t xml:space="preserve">63. Horny H.P., Sotlar K., Sperr W.R., Valent P. Systemic mastocytosis with associated clonal haematological </w:t>
      </w:r>
      <w:proofErr w:type="gramStart"/>
      <w:r w:rsidRPr="001B355F">
        <w:rPr>
          <w:szCs w:val="24"/>
          <w:lang w:val="en-US"/>
        </w:rPr>
        <w:t>non-mast cell lineage diseases</w:t>
      </w:r>
      <w:proofErr w:type="gramEnd"/>
      <w:r w:rsidRPr="001B355F">
        <w:rPr>
          <w:szCs w:val="24"/>
          <w:lang w:val="en-US"/>
        </w:rPr>
        <w:t xml:space="preserve">: a histopathological challenge. </w:t>
      </w:r>
      <w:r w:rsidRPr="001B355F">
        <w:rPr>
          <w:i/>
          <w:iCs/>
          <w:szCs w:val="24"/>
          <w:lang w:val="en-US"/>
        </w:rPr>
        <w:t>J Clin Pathol.</w:t>
      </w:r>
      <w:r w:rsidRPr="001B355F">
        <w:rPr>
          <w:szCs w:val="24"/>
          <w:lang w:val="en-US"/>
        </w:rPr>
        <w:t xml:space="preserve"> 2004</w:t>
      </w:r>
      <w:proofErr w:type="gramStart"/>
      <w:r w:rsidRPr="001B355F">
        <w:rPr>
          <w:szCs w:val="24"/>
          <w:lang w:val="en-US"/>
        </w:rPr>
        <w:t>;57:604</w:t>
      </w:r>
      <w:proofErr w:type="gramEnd"/>
      <w:r w:rsidRPr="001B355F">
        <w:rPr>
          <w:szCs w:val="24"/>
          <w:lang w:val="en-US"/>
        </w:rPr>
        <w:t xml:space="preserve">-608. </w:t>
      </w:r>
      <w:r w:rsidRPr="001B355F">
        <w:rPr>
          <w:szCs w:val="24"/>
          <w:shd w:val="clear" w:color="auto" w:fill="FFFFFF"/>
          <w:lang w:val="en-US"/>
        </w:rPr>
        <w:t>DOI: 10.1136/jcp.2003.014860.</w:t>
      </w:r>
    </w:p>
    <w:p w14:paraId="08C506FD" w14:textId="77777777" w:rsidR="00890A6D" w:rsidRPr="001B355F" w:rsidRDefault="00890A6D" w:rsidP="00890A6D">
      <w:pPr>
        <w:spacing w:after="0" w:line="276" w:lineRule="auto"/>
        <w:rPr>
          <w:szCs w:val="24"/>
          <w:lang w:val="en-US"/>
        </w:rPr>
      </w:pPr>
      <w:r w:rsidRPr="001B355F">
        <w:rPr>
          <w:szCs w:val="24"/>
          <w:lang w:val="en-US"/>
        </w:rPr>
        <w:t xml:space="preserve">64. Horny HP, Valent P. Histopathological and immunohistochemical aspects of mastocytosis. </w:t>
      </w:r>
      <w:r w:rsidRPr="001B355F">
        <w:rPr>
          <w:i/>
          <w:iCs/>
          <w:szCs w:val="24"/>
          <w:lang w:val="en-US"/>
        </w:rPr>
        <w:t>Int Arch Allergy Immunol.</w:t>
      </w:r>
      <w:r w:rsidRPr="001B355F">
        <w:rPr>
          <w:szCs w:val="24"/>
          <w:lang w:val="en-US"/>
        </w:rPr>
        <w:t xml:space="preserve"> 2002</w:t>
      </w:r>
      <w:proofErr w:type="gramStart"/>
      <w:r w:rsidRPr="001B355F">
        <w:rPr>
          <w:szCs w:val="24"/>
          <w:lang w:val="en-US"/>
        </w:rPr>
        <w:t>;127</w:t>
      </w:r>
      <w:proofErr w:type="gramEnd"/>
      <w:r w:rsidRPr="001B355F">
        <w:rPr>
          <w:szCs w:val="24"/>
          <w:lang w:val="en-US"/>
        </w:rPr>
        <w:t xml:space="preserve">: 115-117. </w:t>
      </w:r>
      <w:r w:rsidRPr="001B355F">
        <w:rPr>
          <w:szCs w:val="24"/>
          <w:shd w:val="clear" w:color="auto" w:fill="FFFFFF"/>
          <w:lang w:val="en-US"/>
        </w:rPr>
        <w:t>DOI: 10.1016/s0145-2126(01)00021-2.</w:t>
      </w:r>
    </w:p>
    <w:p w14:paraId="09A9DCD9" w14:textId="77777777" w:rsidR="00890A6D" w:rsidRPr="001B355F" w:rsidRDefault="00890A6D" w:rsidP="00890A6D">
      <w:pPr>
        <w:spacing w:after="0" w:line="276" w:lineRule="auto"/>
        <w:rPr>
          <w:szCs w:val="24"/>
          <w:shd w:val="clear" w:color="auto" w:fill="FFFFFF"/>
          <w:lang w:val="en-US"/>
        </w:rPr>
      </w:pPr>
      <w:r w:rsidRPr="001B355F">
        <w:rPr>
          <w:szCs w:val="24"/>
          <w:lang w:val="en-US"/>
        </w:rPr>
        <w:t xml:space="preserve">65. Akin C. Molecular diagnosis of mast cell disorders: a paper from the 2005 William Beaumont Hospital symposium on molecular pathology. </w:t>
      </w:r>
      <w:r w:rsidRPr="001B355F">
        <w:rPr>
          <w:i/>
          <w:iCs/>
          <w:szCs w:val="24"/>
          <w:lang w:val="en-US"/>
        </w:rPr>
        <w:t>J Mol Diagn.</w:t>
      </w:r>
      <w:r w:rsidRPr="001B355F">
        <w:rPr>
          <w:szCs w:val="24"/>
          <w:lang w:val="en-US"/>
        </w:rPr>
        <w:t xml:space="preserve"> 2006</w:t>
      </w:r>
      <w:proofErr w:type="gramStart"/>
      <w:r w:rsidRPr="001B355F">
        <w:rPr>
          <w:szCs w:val="24"/>
          <w:lang w:val="en-US"/>
        </w:rPr>
        <w:t>;8:412</w:t>
      </w:r>
      <w:proofErr w:type="gramEnd"/>
      <w:r w:rsidRPr="001B355F">
        <w:rPr>
          <w:szCs w:val="24"/>
          <w:lang w:val="en-US"/>
        </w:rPr>
        <w:t xml:space="preserve">-419. </w:t>
      </w:r>
      <w:r w:rsidRPr="001B355F">
        <w:rPr>
          <w:szCs w:val="24"/>
          <w:shd w:val="clear" w:color="auto" w:fill="FFFFFF"/>
          <w:lang w:val="en-US"/>
        </w:rPr>
        <w:t>DOI: 10.2353/jmoldx.2006.060022.</w:t>
      </w:r>
    </w:p>
    <w:p w14:paraId="548A2881" w14:textId="77777777" w:rsidR="00890A6D" w:rsidRPr="001B355F" w:rsidRDefault="00890A6D" w:rsidP="00890A6D">
      <w:pPr>
        <w:spacing w:after="0" w:line="276" w:lineRule="auto"/>
        <w:rPr>
          <w:szCs w:val="24"/>
          <w:lang w:val="en-US"/>
        </w:rPr>
      </w:pPr>
      <w:r w:rsidRPr="001B355F">
        <w:rPr>
          <w:szCs w:val="24"/>
          <w:lang w:val="en-US"/>
        </w:rPr>
        <w:t xml:space="preserve">66. </w:t>
      </w:r>
      <w:hyperlink r:id="rId34" w:history="1">
        <w:r w:rsidRPr="001B355F">
          <w:rPr>
            <w:szCs w:val="24"/>
            <w:lang w:val="en-US"/>
          </w:rPr>
          <w:t>Jawhar</w:t>
        </w:r>
      </w:hyperlink>
      <w:r w:rsidRPr="001B355F">
        <w:rPr>
          <w:szCs w:val="24"/>
          <w:lang w:val="en-US"/>
        </w:rPr>
        <w:t xml:space="preserve"> M</w:t>
      </w:r>
      <w:hyperlink r:id="rId35" w:anchor="affiliation-1" w:history="1">
        <w:r w:rsidRPr="001B355F">
          <w:rPr>
            <w:szCs w:val="24"/>
            <w:lang w:val="en-US"/>
          </w:rPr>
          <w:t>,</w:t>
        </w:r>
      </w:hyperlink>
      <w:r w:rsidRPr="001B355F">
        <w:rPr>
          <w:szCs w:val="24"/>
          <w:lang w:val="en-US"/>
        </w:rPr>
        <w:t xml:space="preserve"> </w:t>
      </w:r>
      <w:hyperlink r:id="rId36" w:history="1">
        <w:r w:rsidRPr="001B355F">
          <w:rPr>
            <w:szCs w:val="24"/>
            <w:lang w:val="en-US"/>
          </w:rPr>
          <w:t>Schwaab</w:t>
        </w:r>
      </w:hyperlink>
      <w:r w:rsidRPr="001B355F">
        <w:rPr>
          <w:szCs w:val="24"/>
          <w:lang w:val="en-US"/>
        </w:rPr>
        <w:t xml:space="preserve"> J, </w:t>
      </w:r>
      <w:hyperlink r:id="rId37" w:history="1">
        <w:r w:rsidRPr="001B355F">
          <w:rPr>
            <w:szCs w:val="24"/>
            <w:lang w:val="en-US"/>
          </w:rPr>
          <w:t>Hausmann</w:t>
        </w:r>
      </w:hyperlink>
      <w:r w:rsidRPr="001B355F">
        <w:rPr>
          <w:szCs w:val="24"/>
          <w:lang w:val="en-US"/>
        </w:rPr>
        <w:t xml:space="preserve"> D, et al. Splenomegaly, elevated alkaline phosphatase and mutations in the SRSF2/ASXL1/RUNX1 gene panel are strong adverse </w:t>
      </w:r>
      <w:r w:rsidRPr="001B355F">
        <w:rPr>
          <w:szCs w:val="24"/>
          <w:lang w:val="en-US"/>
        </w:rPr>
        <w:lastRenderedPageBreak/>
        <w:t xml:space="preserve">prognostic markers in patients with systemic mastocytosis. </w:t>
      </w:r>
      <w:r w:rsidRPr="001B355F">
        <w:rPr>
          <w:i/>
          <w:szCs w:val="24"/>
          <w:lang w:val="en-US"/>
        </w:rPr>
        <w:t xml:space="preserve">Leukemia </w:t>
      </w:r>
      <w:r w:rsidRPr="001B355F">
        <w:rPr>
          <w:szCs w:val="24"/>
          <w:lang w:val="en-US"/>
        </w:rPr>
        <w:t>2016</w:t>
      </w:r>
      <w:proofErr w:type="gramStart"/>
      <w:r w:rsidRPr="001B355F">
        <w:rPr>
          <w:szCs w:val="24"/>
          <w:lang w:val="en-US"/>
        </w:rPr>
        <w:t>;</w:t>
      </w:r>
      <w:proofErr w:type="gramEnd"/>
      <w:r w:rsidRPr="001B355F">
        <w:rPr>
          <w:szCs w:val="24"/>
          <w:lang w:val="en-US"/>
        </w:rPr>
        <w:t xml:space="preserve"> 30(12):2342-2350. DOI: 10.1038/leu.2016.190. </w:t>
      </w:r>
    </w:p>
    <w:p w14:paraId="5340B521" w14:textId="77777777" w:rsidR="00890A6D" w:rsidRPr="001B355F" w:rsidRDefault="00890A6D" w:rsidP="00890A6D">
      <w:pPr>
        <w:spacing w:after="0" w:line="276" w:lineRule="auto"/>
        <w:rPr>
          <w:szCs w:val="24"/>
          <w:lang w:val="en-US"/>
        </w:rPr>
      </w:pPr>
      <w:r w:rsidRPr="001B355F">
        <w:rPr>
          <w:szCs w:val="24"/>
          <w:lang w:val="en-US"/>
        </w:rPr>
        <w:t xml:space="preserve">67. </w:t>
      </w:r>
      <w:hyperlink r:id="rId38" w:history="1">
        <w:r w:rsidRPr="001B355F">
          <w:rPr>
            <w:szCs w:val="24"/>
            <w:lang w:val="en-US"/>
          </w:rPr>
          <w:t xml:space="preserve"> Sperr</w:t>
        </w:r>
      </w:hyperlink>
      <w:r w:rsidRPr="001B355F">
        <w:rPr>
          <w:szCs w:val="24"/>
          <w:lang w:val="en-US"/>
        </w:rPr>
        <w:t xml:space="preserve"> W. R.,</w:t>
      </w:r>
      <w:hyperlink r:id="rId39" w:history="1">
        <w:r w:rsidRPr="001B355F">
          <w:rPr>
            <w:szCs w:val="24"/>
            <w:lang w:val="en-US"/>
          </w:rPr>
          <w:t xml:space="preserve"> Kundi</w:t>
        </w:r>
      </w:hyperlink>
      <w:r w:rsidRPr="001B355F">
        <w:rPr>
          <w:szCs w:val="24"/>
          <w:lang w:val="en-US"/>
        </w:rPr>
        <w:t xml:space="preserve"> M.,</w:t>
      </w:r>
      <w:hyperlink r:id="rId40" w:history="1">
        <w:r w:rsidRPr="001B355F">
          <w:rPr>
            <w:szCs w:val="24"/>
            <w:lang w:val="en-US"/>
          </w:rPr>
          <w:t xml:space="preserve"> Alvarez-Twose</w:t>
        </w:r>
      </w:hyperlink>
      <w:r w:rsidRPr="001B355F">
        <w:rPr>
          <w:szCs w:val="24"/>
          <w:lang w:val="en-US"/>
        </w:rPr>
        <w:t xml:space="preserve"> I., et al. International prognostic scoring system for mastocytosis (IPSM): a retrospective cohort study. </w:t>
      </w:r>
      <w:hyperlink r:id="rId41" w:tgtFrame="pmc_ext" w:history="1">
        <w:r w:rsidRPr="001B355F">
          <w:rPr>
            <w:i/>
            <w:szCs w:val="24"/>
            <w:lang w:val="en-US"/>
          </w:rPr>
          <w:t>Lancet Haematol.</w:t>
        </w:r>
        <w:r w:rsidRPr="001B355F">
          <w:rPr>
            <w:szCs w:val="24"/>
            <w:lang w:val="en-US"/>
          </w:rPr>
          <w:t xml:space="preserve"> </w:t>
        </w:r>
        <w:proofErr w:type="gramStart"/>
        <w:r w:rsidRPr="001B355F">
          <w:rPr>
            <w:szCs w:val="24"/>
            <w:lang w:val="en-US"/>
          </w:rPr>
          <w:t>2019</w:t>
        </w:r>
        <w:proofErr w:type="gramEnd"/>
        <w:r w:rsidRPr="001B355F">
          <w:rPr>
            <w:szCs w:val="24"/>
            <w:lang w:val="en-US"/>
          </w:rPr>
          <w:t>; 6(12): 638–649.</w:t>
        </w:r>
      </w:hyperlink>
      <w:r w:rsidRPr="001B355F">
        <w:rPr>
          <w:szCs w:val="24"/>
          <w:lang w:val="en-US"/>
        </w:rPr>
        <w:t xml:space="preserve"> DOI: </w:t>
      </w:r>
      <w:hyperlink r:id="rId42" w:tgtFrame="pmc_ext" w:history="1">
        <w:r w:rsidRPr="001B355F">
          <w:rPr>
            <w:szCs w:val="24"/>
            <w:lang w:val="en-US"/>
          </w:rPr>
          <w:t>10.1016/S2352-3026(19)30166-8</w:t>
        </w:r>
      </w:hyperlink>
    </w:p>
    <w:p w14:paraId="74718BC7" w14:textId="77777777" w:rsidR="00890A6D" w:rsidRPr="001B355F" w:rsidRDefault="00890A6D" w:rsidP="00890A6D">
      <w:pPr>
        <w:spacing w:after="0" w:line="276" w:lineRule="auto"/>
        <w:rPr>
          <w:szCs w:val="24"/>
          <w:lang w:val="en-US"/>
        </w:rPr>
      </w:pPr>
      <w:r w:rsidRPr="001B355F">
        <w:rPr>
          <w:szCs w:val="24"/>
          <w:lang w:val="en-US"/>
        </w:rPr>
        <w:t xml:space="preserve">68. Pardanani A., Shah S., Mannelli F., et al. Mayo alliance prognostic system for mastocytosis: clinical and hybrid clinical-molecular models. </w:t>
      </w:r>
      <w:r w:rsidRPr="001B355F">
        <w:rPr>
          <w:i/>
          <w:iCs/>
          <w:szCs w:val="24"/>
          <w:lang w:val="en-US"/>
        </w:rPr>
        <w:t>Blood Adv.</w:t>
      </w:r>
      <w:r w:rsidRPr="001B355F">
        <w:rPr>
          <w:szCs w:val="24"/>
          <w:lang w:val="en-US"/>
        </w:rPr>
        <w:t xml:space="preserve"> 2018</w:t>
      </w:r>
      <w:proofErr w:type="gramStart"/>
      <w:r w:rsidRPr="001B355F">
        <w:rPr>
          <w:szCs w:val="24"/>
          <w:lang w:val="en-US"/>
        </w:rPr>
        <w:t>;2:2964</w:t>
      </w:r>
      <w:proofErr w:type="gramEnd"/>
      <w:r w:rsidRPr="001B355F">
        <w:rPr>
          <w:szCs w:val="24"/>
          <w:lang w:val="en-US"/>
        </w:rPr>
        <w:t xml:space="preserve">-2972. </w:t>
      </w:r>
      <w:r w:rsidRPr="001B355F">
        <w:rPr>
          <w:szCs w:val="24"/>
          <w:shd w:val="clear" w:color="auto" w:fill="FFFFFF"/>
          <w:lang w:val="en-US"/>
        </w:rPr>
        <w:t>D</w:t>
      </w:r>
      <w:r w:rsidRPr="00392A76">
        <w:rPr>
          <w:szCs w:val="24"/>
          <w:shd w:val="clear" w:color="auto" w:fill="FFFFFF"/>
          <w:lang w:val="en-US"/>
        </w:rPr>
        <w:t>OI: </w:t>
      </w:r>
      <w:hyperlink r:id="rId43" w:tgtFrame="_blank" w:history="1">
        <w:r w:rsidRPr="00392A76">
          <w:rPr>
            <w:rStyle w:val="af"/>
            <w:color w:val="auto"/>
            <w:szCs w:val="24"/>
            <w:u w:val="none"/>
            <w:bdr w:val="none" w:sz="0" w:space="0" w:color="auto" w:frame="1"/>
            <w:shd w:val="clear" w:color="auto" w:fill="FFFFFF"/>
            <w:lang w:val="en-US"/>
          </w:rPr>
          <w:t>10.1182/bloodadvances.2018026245</w:t>
        </w:r>
      </w:hyperlink>
    </w:p>
    <w:p w14:paraId="430C3480" w14:textId="77777777" w:rsidR="00890A6D" w:rsidRPr="001B355F" w:rsidRDefault="00890A6D" w:rsidP="00890A6D">
      <w:pPr>
        <w:spacing w:after="0" w:line="276" w:lineRule="auto"/>
        <w:rPr>
          <w:szCs w:val="24"/>
          <w:lang w:val="en-US"/>
        </w:rPr>
      </w:pPr>
      <w:r w:rsidRPr="001B355F">
        <w:rPr>
          <w:szCs w:val="24"/>
          <w:lang w:val="en-US"/>
        </w:rPr>
        <w:t xml:space="preserve">69. </w:t>
      </w:r>
      <w:hyperlink r:id="rId44" w:history="1">
        <w:r w:rsidRPr="001B355F">
          <w:rPr>
            <w:szCs w:val="24"/>
            <w:lang w:val="en-US"/>
          </w:rPr>
          <w:t>Jawhar</w:t>
        </w:r>
      </w:hyperlink>
      <w:r w:rsidRPr="001B355F">
        <w:rPr>
          <w:szCs w:val="24"/>
          <w:lang w:val="en-US"/>
        </w:rPr>
        <w:t>M.,</w:t>
      </w:r>
      <w:hyperlink r:id="rId45" w:history="1">
        <w:r w:rsidRPr="001B355F">
          <w:rPr>
            <w:szCs w:val="24"/>
            <w:lang w:val="en-US"/>
          </w:rPr>
          <w:t xml:space="preserve"> Schwaab</w:t>
        </w:r>
      </w:hyperlink>
      <w:r w:rsidRPr="001B355F">
        <w:rPr>
          <w:szCs w:val="24"/>
          <w:lang w:val="en-US"/>
        </w:rPr>
        <w:t xml:space="preserve"> J., </w:t>
      </w:r>
      <w:hyperlink r:id="rId46" w:history="1">
        <w:r w:rsidRPr="001B355F">
          <w:rPr>
            <w:szCs w:val="24"/>
            <w:lang w:val="en-US"/>
          </w:rPr>
          <w:t>Álvarez-Twose</w:t>
        </w:r>
      </w:hyperlink>
      <w:r w:rsidRPr="001B355F">
        <w:rPr>
          <w:szCs w:val="24"/>
          <w:lang w:val="en-US"/>
        </w:rPr>
        <w:t xml:space="preserve"> I., et al. Mutation-Adjusted Risk Score for Advanced Systemic Mastocytosis. </w:t>
      </w:r>
      <w:r w:rsidRPr="001B355F">
        <w:rPr>
          <w:i/>
          <w:iCs/>
          <w:szCs w:val="24"/>
          <w:lang w:val="en-US"/>
        </w:rPr>
        <w:t>Journal of Clinical Oncology.</w:t>
      </w:r>
      <w:r w:rsidRPr="001B355F">
        <w:rPr>
          <w:szCs w:val="24"/>
          <w:lang w:val="en-US"/>
        </w:rPr>
        <w:t> 2019; 37</w:t>
      </w:r>
      <w:proofErr w:type="gramStart"/>
      <w:r w:rsidRPr="001B355F">
        <w:rPr>
          <w:szCs w:val="24"/>
          <w:lang w:val="en-US"/>
        </w:rPr>
        <w:t>( 31</w:t>
      </w:r>
      <w:proofErr w:type="gramEnd"/>
      <w:r w:rsidRPr="001B355F">
        <w:rPr>
          <w:szCs w:val="24"/>
          <w:lang w:val="en-US"/>
        </w:rPr>
        <w:t>): 2846-2856. DOI: 10.1200/JCO.19.00640</w:t>
      </w:r>
    </w:p>
    <w:p w14:paraId="4646D8DC" w14:textId="77777777" w:rsidR="00890A6D" w:rsidRPr="001B355F" w:rsidRDefault="00890A6D" w:rsidP="00890A6D">
      <w:pPr>
        <w:spacing w:after="0" w:line="276" w:lineRule="auto"/>
        <w:rPr>
          <w:szCs w:val="24"/>
          <w:lang w:val="en-US"/>
        </w:rPr>
      </w:pPr>
      <w:r w:rsidRPr="001B355F">
        <w:rPr>
          <w:szCs w:val="24"/>
          <w:lang w:val="en-US"/>
        </w:rPr>
        <w:t>70. U.S. Food and Drug Administration. Moderna COVID-19 vaccine [FDA briefing document]. Silver Spring, MD: U.S. Food and Drug Administration, Vaccines and Related Biological Products Advisory Committee; 2020.</w:t>
      </w:r>
    </w:p>
    <w:p w14:paraId="26FA38E7" w14:textId="77777777" w:rsidR="00890A6D" w:rsidRPr="001B355F" w:rsidRDefault="00890A6D" w:rsidP="00890A6D">
      <w:pPr>
        <w:spacing w:after="0" w:line="276" w:lineRule="auto"/>
        <w:rPr>
          <w:szCs w:val="24"/>
          <w:lang w:val="en-US"/>
        </w:rPr>
      </w:pPr>
      <w:bookmarkStart w:id="97" w:name="_Hlk99189114"/>
      <w:r w:rsidRPr="001B355F">
        <w:rPr>
          <w:szCs w:val="24"/>
          <w:lang w:val="en-US"/>
        </w:rPr>
        <w:t>71. Shimabukuro TT, Cole M, Su JR. Reports of anaphylaxis after receipt of mRNA COVID-19 vaccines in the US—December 14, 2020-January 18, 2021. JAMA 2021</w:t>
      </w:r>
      <w:proofErr w:type="gramStart"/>
      <w:r w:rsidRPr="001B355F">
        <w:rPr>
          <w:szCs w:val="24"/>
          <w:lang w:val="en-US"/>
        </w:rPr>
        <w:t>;325:1101</w:t>
      </w:r>
      <w:proofErr w:type="gramEnd"/>
      <w:r w:rsidRPr="001B355F">
        <w:rPr>
          <w:szCs w:val="24"/>
          <w:lang w:val="en-US"/>
        </w:rPr>
        <w:t>.</w:t>
      </w:r>
    </w:p>
    <w:bookmarkEnd w:id="97"/>
    <w:p w14:paraId="6865CC9C" w14:textId="77777777" w:rsidR="00890A6D" w:rsidRPr="001B355F" w:rsidRDefault="00890A6D" w:rsidP="00890A6D">
      <w:pPr>
        <w:spacing w:after="0" w:line="276" w:lineRule="auto"/>
        <w:rPr>
          <w:szCs w:val="24"/>
          <w:lang w:val="en-US"/>
        </w:rPr>
      </w:pPr>
      <w:r w:rsidRPr="001B355F">
        <w:rPr>
          <w:szCs w:val="24"/>
          <w:lang w:val="en-US"/>
        </w:rPr>
        <w:t xml:space="preserve">72. Rama T, Moreira A, Castells M. mRNA COVID-19 vaccine is well tolerated in patients with cutaneous and systemic mastocytosis with mast cell activation symptoms and anaphylaxis. J Allergy </w:t>
      </w:r>
      <w:proofErr w:type="gramStart"/>
      <w:r w:rsidRPr="001B355F">
        <w:rPr>
          <w:szCs w:val="24"/>
          <w:lang w:val="en-US"/>
        </w:rPr>
        <w:t>Clin  Immunol</w:t>
      </w:r>
      <w:proofErr w:type="gramEnd"/>
      <w:r w:rsidRPr="001B355F">
        <w:rPr>
          <w:szCs w:val="24"/>
          <w:lang w:val="en-US"/>
        </w:rPr>
        <w:t xml:space="preserve"> 2021;147:877-8.</w:t>
      </w:r>
    </w:p>
    <w:p w14:paraId="24675C95" w14:textId="77777777" w:rsidR="00890A6D" w:rsidRPr="001B355F" w:rsidRDefault="00890A6D" w:rsidP="00890A6D">
      <w:pPr>
        <w:spacing w:after="0" w:line="276" w:lineRule="auto"/>
        <w:rPr>
          <w:szCs w:val="24"/>
          <w:lang w:val="en-US"/>
        </w:rPr>
      </w:pPr>
      <w:r w:rsidRPr="001B355F">
        <w:rPr>
          <w:szCs w:val="24"/>
          <w:lang w:val="en-US"/>
        </w:rPr>
        <w:t>73. Azenha Rama T, Álvarez-Twose I. Delving into COVID-19 vaccination-induced anaphylaxis: are mRNA vaccines safe in mast cell disorders? J Investig Allergol Clin Immunol 2021</w:t>
      </w:r>
      <w:proofErr w:type="gramStart"/>
      <w:r w:rsidRPr="001B355F">
        <w:rPr>
          <w:szCs w:val="24"/>
          <w:lang w:val="en-US"/>
        </w:rPr>
        <w:t>;31:193</w:t>
      </w:r>
      <w:proofErr w:type="gramEnd"/>
      <w:r w:rsidRPr="001B355F">
        <w:rPr>
          <w:szCs w:val="24"/>
          <w:lang w:val="en-US"/>
        </w:rPr>
        <w:t>-5.</w:t>
      </w:r>
    </w:p>
    <w:p w14:paraId="2C5786CA" w14:textId="77777777" w:rsidR="00890A6D" w:rsidRPr="001B355F" w:rsidRDefault="00890A6D" w:rsidP="00890A6D">
      <w:pPr>
        <w:spacing w:after="0" w:line="276" w:lineRule="auto"/>
        <w:rPr>
          <w:szCs w:val="24"/>
          <w:lang w:val="en-US"/>
        </w:rPr>
      </w:pPr>
      <w:r w:rsidRPr="001B355F">
        <w:rPr>
          <w:szCs w:val="24"/>
          <w:lang w:val="en-US"/>
        </w:rPr>
        <w:t>74. Kaakati R, Khokhar D, Akin C. Safety of COVID-19 vaccination in patients with mastocytosis and monoclonal mast cell activation syndrome. J Allergy Clin Immunol Pract. 2021 Aug</w:t>
      </w:r>
      <w:proofErr w:type="gramStart"/>
      <w:r w:rsidRPr="001B355F">
        <w:rPr>
          <w:szCs w:val="24"/>
          <w:lang w:val="en-US"/>
        </w:rPr>
        <w:t>;9</w:t>
      </w:r>
      <w:proofErr w:type="gramEnd"/>
      <w:r w:rsidRPr="001B355F">
        <w:rPr>
          <w:szCs w:val="24"/>
          <w:lang w:val="en-US"/>
        </w:rPr>
        <w:t xml:space="preserve">(8):3198-3199. </w:t>
      </w:r>
      <w:proofErr w:type="gramStart"/>
      <w:r w:rsidRPr="001B355F">
        <w:rPr>
          <w:szCs w:val="24"/>
          <w:lang w:val="en-US"/>
        </w:rPr>
        <w:t>doi</w:t>
      </w:r>
      <w:proofErr w:type="gramEnd"/>
      <w:r w:rsidRPr="001B355F">
        <w:rPr>
          <w:szCs w:val="24"/>
          <w:lang w:val="en-US"/>
        </w:rPr>
        <w:t>: 10.1016/j.jaip.2021.05.010. Epub 2021 May 24. PMID: 34033981; PMCID: PMC8141687.</w:t>
      </w:r>
    </w:p>
    <w:p w14:paraId="34DAB1E0" w14:textId="77777777" w:rsidR="00890A6D" w:rsidRPr="001B355F" w:rsidRDefault="00890A6D" w:rsidP="00890A6D">
      <w:pPr>
        <w:spacing w:after="0" w:line="276" w:lineRule="auto"/>
        <w:rPr>
          <w:szCs w:val="24"/>
          <w:lang w:val="en-US"/>
        </w:rPr>
      </w:pPr>
      <w:proofErr w:type="gramStart"/>
      <w:r w:rsidRPr="001B355F">
        <w:rPr>
          <w:szCs w:val="24"/>
          <w:lang w:val="en-US"/>
        </w:rPr>
        <w:t>75. Bonadonna P, Brockow K, Niedoszytko M, Elberink HO, Akin C, Nedoszytko B, Butterfield JH, Alvarez-Twose I, Sotlar K, Schwaab J, Jawhar M, Castells M, Sperr WR, Hermine O, Gotlib J, Zanotti R, Reiter A, Broesby-Olsen S, Bindslev-Jensen C, Schwartz LB, Horny HP, Radia D, Triggiani M, Sabato V, Carter MC, Siebenhaar F, Orfao A, Grattan C, Metcalfe DD, Arock M, Gulen T, Hartmann K, Valent P. COVID-19 Vaccination in Mastocytosis: Recommendations of the European Competence Network on Mastocytosis (ECNM) and American Initiative in Mast Cell Diseases (AIM).</w:t>
      </w:r>
      <w:proofErr w:type="gramEnd"/>
      <w:r w:rsidRPr="001B355F">
        <w:rPr>
          <w:szCs w:val="24"/>
          <w:lang w:val="en-US"/>
        </w:rPr>
        <w:t xml:space="preserve"> J Allergy Clin Immunol Pract. 2021 Jun</w:t>
      </w:r>
      <w:proofErr w:type="gramStart"/>
      <w:r w:rsidRPr="001B355F">
        <w:rPr>
          <w:szCs w:val="24"/>
          <w:lang w:val="en-US"/>
        </w:rPr>
        <w:t>;9</w:t>
      </w:r>
      <w:proofErr w:type="gramEnd"/>
      <w:r w:rsidRPr="001B355F">
        <w:rPr>
          <w:szCs w:val="24"/>
          <w:lang w:val="en-US"/>
        </w:rPr>
        <w:t xml:space="preserve">(6):2139-2144. </w:t>
      </w:r>
      <w:proofErr w:type="gramStart"/>
      <w:r w:rsidRPr="001B355F">
        <w:rPr>
          <w:szCs w:val="24"/>
          <w:lang w:val="en-US"/>
        </w:rPr>
        <w:t>doi</w:t>
      </w:r>
      <w:proofErr w:type="gramEnd"/>
      <w:r w:rsidRPr="001B355F">
        <w:rPr>
          <w:szCs w:val="24"/>
          <w:lang w:val="en-US"/>
        </w:rPr>
        <w:t>: 10.1016/j.jaip.2021.03.041. Epub 2021 Apr 5. PMID: 33831618; PMCID: PMC8019658.</w:t>
      </w:r>
    </w:p>
    <w:p w14:paraId="44E6A495" w14:textId="77777777" w:rsidR="00890A6D" w:rsidRPr="001B355F" w:rsidRDefault="00890A6D" w:rsidP="00890A6D">
      <w:pPr>
        <w:spacing w:after="0" w:line="276" w:lineRule="auto"/>
        <w:rPr>
          <w:szCs w:val="24"/>
          <w:lang w:val="en-US"/>
        </w:rPr>
      </w:pPr>
      <w:proofErr w:type="gramStart"/>
      <w:r w:rsidRPr="001B355F">
        <w:rPr>
          <w:szCs w:val="24"/>
          <w:lang w:val="en-US"/>
        </w:rPr>
        <w:t>76. Sampath V, Rabinowitz G, Shah M, Jain S, Diamant Z, Jesenak M, Rabin R, Vieths S, Agache I, Akdis M, Barber D, Breiteneder H, Chinthrajah S, Chivato T, Collins W, Eiwegger T, Fast K, Fokkens W, O'Hehir RE, Ollert M, O'Mahony L, Palomares O, Pfaar O, Riggioni C, Shamji MH, Sokolowska M, Jose Torres M, Traidl-Hoffmann C, van Zelm M, Wang Y, Zhang L, Akdis CA, Nadeau KC. Vaccines and allergic reactions: The past, the current COVID-19 pandemic, and future perspectives.</w:t>
      </w:r>
      <w:proofErr w:type="gramEnd"/>
      <w:r w:rsidRPr="001B355F">
        <w:rPr>
          <w:szCs w:val="24"/>
          <w:lang w:val="en-US"/>
        </w:rPr>
        <w:t xml:space="preserve"> Allergy. 2021 Jun</w:t>
      </w:r>
      <w:proofErr w:type="gramStart"/>
      <w:r w:rsidRPr="001B355F">
        <w:rPr>
          <w:szCs w:val="24"/>
          <w:lang w:val="en-US"/>
        </w:rPr>
        <w:t>;76</w:t>
      </w:r>
      <w:proofErr w:type="gramEnd"/>
      <w:r w:rsidRPr="001B355F">
        <w:rPr>
          <w:szCs w:val="24"/>
          <w:lang w:val="en-US"/>
        </w:rPr>
        <w:t xml:space="preserve">(6):1640-1660. </w:t>
      </w:r>
      <w:proofErr w:type="gramStart"/>
      <w:r w:rsidRPr="001B355F">
        <w:rPr>
          <w:szCs w:val="24"/>
          <w:lang w:val="en-US"/>
        </w:rPr>
        <w:t>doi</w:t>
      </w:r>
      <w:proofErr w:type="gramEnd"/>
      <w:r w:rsidRPr="001B355F">
        <w:rPr>
          <w:szCs w:val="24"/>
          <w:lang w:val="en-US"/>
        </w:rPr>
        <w:t>: 10.1111/all.14840. Epub 2021 Jun 4. PMID: 33811364; PMCID: PMC8251022.</w:t>
      </w:r>
    </w:p>
    <w:p w14:paraId="5F44C989" w14:textId="77777777" w:rsidR="00890A6D" w:rsidRPr="001B355F" w:rsidRDefault="00890A6D" w:rsidP="00890A6D">
      <w:pPr>
        <w:spacing w:after="0" w:line="276" w:lineRule="auto"/>
        <w:rPr>
          <w:szCs w:val="24"/>
          <w:lang w:val="en-US"/>
        </w:rPr>
      </w:pPr>
      <w:r w:rsidRPr="001B355F">
        <w:rPr>
          <w:szCs w:val="24"/>
          <w:lang w:val="en-US"/>
        </w:rPr>
        <w:t>77. Views TD-CsHDNa. 653 Deaths +12,044 Other Injuries Reported Following COVID Vaccine, Latest CDC Data Show; 2021. https:// childrenshealthdefense.org/defender/vaers-injuries-covid-vacci ne-cdc-data/. Accessed March 8, 2021.</w:t>
      </w:r>
    </w:p>
    <w:p w14:paraId="6CF46BB4" w14:textId="77777777" w:rsidR="00890A6D" w:rsidRPr="001B355F" w:rsidRDefault="00890A6D" w:rsidP="00890A6D">
      <w:pPr>
        <w:spacing w:after="0" w:line="276" w:lineRule="auto"/>
        <w:rPr>
          <w:szCs w:val="24"/>
          <w:lang w:val="en-US"/>
        </w:rPr>
      </w:pPr>
      <w:r w:rsidRPr="001B355F">
        <w:rPr>
          <w:szCs w:val="24"/>
          <w:lang w:val="en-US"/>
        </w:rPr>
        <w:lastRenderedPageBreak/>
        <w:t>78. Banerji A, Wickner PG, Saff R, et al. mRNA vaccines to prevent COVID-19 disease and reported allergic reactions: current evidence and suggested approach. J Allergy Clin Immunol Pract. 2021</w:t>
      </w:r>
      <w:proofErr w:type="gramStart"/>
      <w:r w:rsidRPr="001B355F">
        <w:rPr>
          <w:szCs w:val="24"/>
          <w:lang w:val="en-US"/>
        </w:rPr>
        <w:t>;9:1423</w:t>
      </w:r>
      <w:proofErr w:type="gramEnd"/>
      <w:r w:rsidRPr="001B355F">
        <w:rPr>
          <w:szCs w:val="24"/>
          <w:lang w:val="en-US"/>
        </w:rPr>
        <w:t>–1437.</w:t>
      </w:r>
    </w:p>
    <w:p w14:paraId="77D4B78C" w14:textId="77777777" w:rsidR="00890A6D" w:rsidRPr="001B355F" w:rsidRDefault="00890A6D" w:rsidP="00890A6D">
      <w:pPr>
        <w:spacing w:after="0" w:line="276" w:lineRule="auto"/>
        <w:rPr>
          <w:szCs w:val="24"/>
          <w:lang w:val="en-US"/>
        </w:rPr>
      </w:pPr>
      <w:r w:rsidRPr="001B355F">
        <w:rPr>
          <w:szCs w:val="24"/>
          <w:lang w:val="en-US"/>
        </w:rPr>
        <w:t>79. Nath P, Adams K, Schapira R, Edwards K. Imported fire ant hypersensitivity and mastocytosis: a case series of successful venom immunotherapy. Ann Allergy Asthma Immunol 2019; 122:541–542.</w:t>
      </w:r>
    </w:p>
    <w:p w14:paraId="36926A13" w14:textId="77777777" w:rsidR="00890A6D" w:rsidRPr="001B355F" w:rsidRDefault="00890A6D" w:rsidP="00890A6D">
      <w:pPr>
        <w:spacing w:after="0" w:line="276" w:lineRule="auto"/>
        <w:rPr>
          <w:szCs w:val="24"/>
          <w:lang w:val="en-US"/>
        </w:rPr>
      </w:pPr>
      <w:r w:rsidRPr="001B355F">
        <w:rPr>
          <w:szCs w:val="24"/>
          <w:lang w:val="en-US"/>
        </w:rPr>
        <w:t>80. Parente R, Pucino V, Magliacane D, Petraroli A, Loffredo S, Marone G, et al. Evaluation of vaccination safety in children with mastocytosis. Pediatr Allergy Immunol 2017</w:t>
      </w:r>
      <w:proofErr w:type="gramStart"/>
      <w:r w:rsidRPr="001B355F">
        <w:rPr>
          <w:szCs w:val="24"/>
          <w:lang w:val="en-US"/>
        </w:rPr>
        <w:t>;28:93</w:t>
      </w:r>
      <w:proofErr w:type="gramEnd"/>
      <w:r w:rsidRPr="001B355F">
        <w:rPr>
          <w:szCs w:val="24"/>
          <w:lang w:val="en-US"/>
        </w:rPr>
        <w:t>-5.</w:t>
      </w:r>
    </w:p>
    <w:p w14:paraId="29FC2A41" w14:textId="77777777" w:rsidR="00890A6D" w:rsidRPr="001B355F" w:rsidRDefault="00890A6D" w:rsidP="00890A6D">
      <w:pPr>
        <w:spacing w:after="0" w:line="276" w:lineRule="auto"/>
        <w:rPr>
          <w:szCs w:val="24"/>
          <w:lang w:val="en-US"/>
        </w:rPr>
      </w:pPr>
      <w:r w:rsidRPr="001B355F">
        <w:rPr>
          <w:szCs w:val="24"/>
          <w:lang w:val="en-US"/>
        </w:rPr>
        <w:t>81. Zanoni G, Zanotti R, Schena D, Sabbadini C, Opri R, Bonadonna P. Vaccination management in children and adults with mastocytosis. Clin Exp Allergy 2017</w:t>
      </w:r>
      <w:proofErr w:type="gramStart"/>
      <w:r w:rsidRPr="001B355F">
        <w:rPr>
          <w:szCs w:val="24"/>
          <w:lang w:val="en-US"/>
        </w:rPr>
        <w:t>;47:593</w:t>
      </w:r>
      <w:proofErr w:type="gramEnd"/>
      <w:r w:rsidRPr="001B355F">
        <w:rPr>
          <w:szCs w:val="24"/>
          <w:lang w:val="en-US"/>
        </w:rPr>
        <w:t>-6.</w:t>
      </w:r>
    </w:p>
    <w:p w14:paraId="49EDC0CD" w14:textId="77777777" w:rsidR="00890A6D" w:rsidRPr="001B355F" w:rsidRDefault="00890A6D" w:rsidP="00890A6D">
      <w:pPr>
        <w:spacing w:after="0" w:line="276" w:lineRule="auto"/>
        <w:rPr>
          <w:szCs w:val="24"/>
          <w:lang w:val="en-US"/>
        </w:rPr>
      </w:pPr>
      <w:r w:rsidRPr="001B355F">
        <w:rPr>
          <w:szCs w:val="24"/>
          <w:lang w:val="en-US"/>
        </w:rPr>
        <w:t>82. Lieberman P, Nicklas RA, Randolph C, Oppenheimer J, Bernstein D, Bernstein J, et al. Anaphylaxis—a practice parameter update 2015. Ann Allergy Asthma Immunol 2015</w:t>
      </w:r>
      <w:proofErr w:type="gramStart"/>
      <w:r w:rsidRPr="001B355F">
        <w:rPr>
          <w:szCs w:val="24"/>
          <w:lang w:val="en-US"/>
        </w:rPr>
        <w:t>;115:341</w:t>
      </w:r>
      <w:proofErr w:type="gramEnd"/>
      <w:r w:rsidRPr="001B355F">
        <w:rPr>
          <w:szCs w:val="24"/>
          <w:lang w:val="en-US"/>
        </w:rPr>
        <w:t>-84.</w:t>
      </w:r>
    </w:p>
    <w:p w14:paraId="410A535C" w14:textId="77777777" w:rsidR="00890A6D" w:rsidRPr="001B355F" w:rsidRDefault="00890A6D" w:rsidP="00890A6D">
      <w:pPr>
        <w:spacing w:after="0" w:line="276" w:lineRule="auto"/>
        <w:rPr>
          <w:szCs w:val="24"/>
          <w:lang w:val="en-US"/>
        </w:rPr>
      </w:pPr>
      <w:r w:rsidRPr="001B355F">
        <w:rPr>
          <w:szCs w:val="24"/>
          <w:lang w:val="en-US"/>
        </w:rPr>
        <w:t>83. Nilsson L, Brockow K, Alm J, Cardona V, Caubet J-C, Gomes E, et al. Vaccination and allergy: EAACI position paper, practical aspects. Pediatr Allergy Immunol 2017</w:t>
      </w:r>
      <w:proofErr w:type="gramStart"/>
      <w:r w:rsidRPr="001B355F">
        <w:rPr>
          <w:szCs w:val="24"/>
          <w:lang w:val="en-US"/>
        </w:rPr>
        <w:t>;28:628</w:t>
      </w:r>
      <w:proofErr w:type="gramEnd"/>
      <w:r w:rsidRPr="001B355F">
        <w:rPr>
          <w:szCs w:val="24"/>
          <w:lang w:val="en-US"/>
        </w:rPr>
        <w:t xml:space="preserve">-40. </w:t>
      </w:r>
    </w:p>
    <w:p w14:paraId="442CD6ED" w14:textId="77777777" w:rsidR="00890A6D" w:rsidRPr="001B355F" w:rsidRDefault="00890A6D" w:rsidP="00890A6D">
      <w:pPr>
        <w:spacing w:after="0" w:line="276" w:lineRule="auto"/>
        <w:rPr>
          <w:szCs w:val="24"/>
          <w:lang w:val="en-US"/>
        </w:rPr>
      </w:pPr>
      <w:r w:rsidRPr="001B355F">
        <w:rPr>
          <w:szCs w:val="24"/>
          <w:lang w:val="en-US"/>
        </w:rPr>
        <w:t>84. Polack FP, Thomas SJ, Kitchin N, Absalon J, Gurtman A, Lockhart S, et al. Safety and Efficacy of the BNT162b2 mRNA Covid-19 Vaccine. N Engl J Med. 2020</w:t>
      </w:r>
      <w:proofErr w:type="gramStart"/>
      <w:r w:rsidRPr="001B355F">
        <w:rPr>
          <w:szCs w:val="24"/>
          <w:lang w:val="en-US"/>
        </w:rPr>
        <w:t>;383</w:t>
      </w:r>
      <w:proofErr w:type="gramEnd"/>
      <w:r w:rsidRPr="001B355F">
        <w:rPr>
          <w:szCs w:val="24"/>
          <w:lang w:val="en-US"/>
        </w:rPr>
        <w:t xml:space="preserve">(27):2603-15. </w:t>
      </w:r>
    </w:p>
    <w:p w14:paraId="073E0829" w14:textId="77777777" w:rsidR="00890A6D" w:rsidRPr="001B355F" w:rsidRDefault="00890A6D" w:rsidP="00890A6D">
      <w:pPr>
        <w:spacing w:after="0" w:line="276" w:lineRule="auto"/>
        <w:rPr>
          <w:szCs w:val="24"/>
          <w:lang w:val="en-US"/>
        </w:rPr>
      </w:pPr>
      <w:r w:rsidRPr="001B355F">
        <w:rPr>
          <w:szCs w:val="24"/>
          <w:lang w:val="en-US"/>
        </w:rPr>
        <w:t>85. Baden LR, El Sahly HM, Essink B, Kotloff K, Frey S, Novak R, et al. Efficacy and Safety of the mRNA-1273 SARS-CoV-2 Vaccine. N Engl J Med. 2021</w:t>
      </w:r>
      <w:proofErr w:type="gramStart"/>
      <w:r w:rsidRPr="001B355F">
        <w:rPr>
          <w:szCs w:val="24"/>
          <w:lang w:val="en-US"/>
        </w:rPr>
        <w:t>;384</w:t>
      </w:r>
      <w:proofErr w:type="gramEnd"/>
      <w:r w:rsidRPr="001B355F">
        <w:rPr>
          <w:szCs w:val="24"/>
          <w:lang w:val="en-US"/>
        </w:rPr>
        <w:t>(5):403-16.</w:t>
      </w:r>
    </w:p>
    <w:p w14:paraId="71CBBA00" w14:textId="77777777" w:rsidR="00890A6D" w:rsidRPr="001B355F" w:rsidRDefault="00890A6D" w:rsidP="00890A6D">
      <w:pPr>
        <w:spacing w:after="0" w:line="276" w:lineRule="auto"/>
        <w:rPr>
          <w:szCs w:val="24"/>
          <w:lang w:val="en-US"/>
        </w:rPr>
      </w:pPr>
      <w:r w:rsidRPr="001B355F">
        <w:rPr>
          <w:szCs w:val="24"/>
          <w:lang w:val="en-US"/>
        </w:rPr>
        <w:t xml:space="preserve">86. Castells MC, Phillips EJ. Maintaining Safety with SARSCoV-2 Vaccines. N Engl J Med. [published online ahead of print December 30, 2020]. </w:t>
      </w:r>
      <w:hyperlink r:id="rId47" w:history="1">
        <w:r w:rsidRPr="001B355F">
          <w:rPr>
            <w:rStyle w:val="af"/>
            <w:szCs w:val="24"/>
            <w:lang w:val="en-US"/>
          </w:rPr>
          <w:t>https://doi.org/10.1056/</w:t>
        </w:r>
      </w:hyperlink>
      <w:r w:rsidRPr="001B355F">
        <w:rPr>
          <w:szCs w:val="24"/>
          <w:lang w:val="en-US"/>
        </w:rPr>
        <w:t xml:space="preserve"> NEJMra2035343</w:t>
      </w:r>
    </w:p>
    <w:p w14:paraId="2FAB792D" w14:textId="77777777" w:rsidR="00890A6D" w:rsidRPr="001B355F" w:rsidRDefault="00890A6D" w:rsidP="00890A6D">
      <w:pPr>
        <w:spacing w:after="0" w:line="276" w:lineRule="auto"/>
        <w:rPr>
          <w:szCs w:val="24"/>
          <w:lang w:val="en-US"/>
        </w:rPr>
      </w:pPr>
      <w:r w:rsidRPr="001B355F">
        <w:rPr>
          <w:szCs w:val="24"/>
          <w:lang w:val="en-US"/>
        </w:rPr>
        <w:t>87. Banerji A, Wickner PG, Saff R, Stone CA, Jr., Robinson LB, Long AA, et al. mRNA Vaccines to Prevent COVID-19 Disease and Reported Allergic Reactions: Current Evidence and Suggested Approach. J Allergy Clin Immunol Pract. 2021</w:t>
      </w:r>
      <w:proofErr w:type="gramStart"/>
      <w:r w:rsidRPr="001B355F">
        <w:rPr>
          <w:szCs w:val="24"/>
          <w:lang w:val="en-US"/>
        </w:rPr>
        <w:t>;S2213</w:t>
      </w:r>
      <w:proofErr w:type="gramEnd"/>
      <w:r w:rsidRPr="001B355F">
        <w:rPr>
          <w:szCs w:val="24"/>
          <w:lang w:val="en-US"/>
        </w:rPr>
        <w:t>- 2198(20)31411-2.</w:t>
      </w:r>
    </w:p>
    <w:p w14:paraId="605491D5" w14:textId="77777777" w:rsidR="00890A6D" w:rsidRPr="001B355F" w:rsidRDefault="00890A6D" w:rsidP="00890A6D">
      <w:pPr>
        <w:spacing w:after="0" w:line="276" w:lineRule="auto"/>
        <w:rPr>
          <w:szCs w:val="24"/>
          <w:lang w:val="en-US"/>
        </w:rPr>
      </w:pPr>
      <w:r w:rsidRPr="001B355F">
        <w:rPr>
          <w:szCs w:val="24"/>
          <w:lang w:val="en-US"/>
        </w:rPr>
        <w:t xml:space="preserve">88. Shimabukuro T, Nair N. Allergic Reactions Including Anaphylaxis </w:t>
      </w:r>
      <w:proofErr w:type="gramStart"/>
      <w:r w:rsidRPr="001B355F">
        <w:rPr>
          <w:szCs w:val="24"/>
          <w:lang w:val="en-US"/>
        </w:rPr>
        <w:t>After</w:t>
      </w:r>
      <w:proofErr w:type="gramEnd"/>
      <w:r w:rsidRPr="001B355F">
        <w:rPr>
          <w:szCs w:val="24"/>
          <w:lang w:val="en-US"/>
        </w:rPr>
        <w:t xml:space="preserve"> Receipt of the First Dose of Pfizer-BioNTech COVID-19 Vaccine. JAMA 2021</w:t>
      </w:r>
      <w:proofErr w:type="gramStart"/>
      <w:r w:rsidRPr="001B355F">
        <w:rPr>
          <w:szCs w:val="24"/>
          <w:lang w:val="en-US"/>
        </w:rPr>
        <w:t>;325</w:t>
      </w:r>
      <w:proofErr w:type="gramEnd"/>
      <w:r w:rsidRPr="001B355F">
        <w:rPr>
          <w:szCs w:val="24"/>
          <w:lang w:val="en-US"/>
        </w:rPr>
        <w:t>(8):780-81.</w:t>
      </w:r>
    </w:p>
    <w:p w14:paraId="276B7418" w14:textId="77777777" w:rsidR="00890A6D" w:rsidRPr="001B355F" w:rsidRDefault="00890A6D" w:rsidP="00890A6D">
      <w:pPr>
        <w:spacing w:after="0" w:line="276" w:lineRule="auto"/>
        <w:rPr>
          <w:szCs w:val="24"/>
          <w:lang w:val="en-US"/>
        </w:rPr>
      </w:pPr>
      <w:r w:rsidRPr="001B355F">
        <w:rPr>
          <w:szCs w:val="24"/>
          <w:lang w:val="en-US"/>
        </w:rPr>
        <w:t>89. CDC COVID-19 Response Team; Food and Drug Administration. Allergic Reactions Including Anaphylaxis After Receipt of the First Dose of Moderna COVID-19 Vaccine—United States, December 21, 2020–January 10, 2021. MMWR Morb Mortal Wkly Rep. 2021</w:t>
      </w:r>
      <w:proofErr w:type="gramStart"/>
      <w:r w:rsidRPr="001B355F">
        <w:rPr>
          <w:szCs w:val="24"/>
          <w:lang w:val="en-US"/>
        </w:rPr>
        <w:t>;70</w:t>
      </w:r>
      <w:proofErr w:type="gramEnd"/>
    </w:p>
    <w:p w14:paraId="60517CC8" w14:textId="77777777" w:rsidR="00890A6D" w:rsidRPr="001B355F" w:rsidRDefault="00890A6D" w:rsidP="00890A6D">
      <w:pPr>
        <w:spacing w:after="0" w:line="276" w:lineRule="auto"/>
        <w:rPr>
          <w:szCs w:val="24"/>
          <w:lang w:val="en-US"/>
        </w:rPr>
      </w:pPr>
      <w:r w:rsidRPr="001B355F">
        <w:rPr>
          <w:szCs w:val="24"/>
          <w:lang w:val="en-US"/>
        </w:rPr>
        <w:t>90. Lukawska J, Mandaliya D, Chan AWE, Foggitt A, Bidder T, Harvey J, et al. Anaphylaxis to trometamol excipient in gadolinium-based contrast agents for clinical imaging. J Allergy Clin Immunol Pract. 2019</w:t>
      </w:r>
      <w:proofErr w:type="gramStart"/>
      <w:r w:rsidRPr="001B355F">
        <w:rPr>
          <w:szCs w:val="24"/>
          <w:lang w:val="en-US"/>
        </w:rPr>
        <w:t>;7</w:t>
      </w:r>
      <w:proofErr w:type="gramEnd"/>
      <w:r w:rsidRPr="001B355F">
        <w:rPr>
          <w:szCs w:val="24"/>
          <w:lang w:val="en-US"/>
        </w:rPr>
        <w:t>(3):1086-7.</w:t>
      </w:r>
    </w:p>
    <w:p w14:paraId="312CEA1C" w14:textId="77777777" w:rsidR="00890A6D" w:rsidRPr="001B355F" w:rsidRDefault="00890A6D" w:rsidP="00890A6D">
      <w:pPr>
        <w:spacing w:after="0" w:line="276" w:lineRule="auto"/>
        <w:rPr>
          <w:szCs w:val="24"/>
          <w:lang w:val="en-US"/>
        </w:rPr>
      </w:pPr>
      <w:r w:rsidRPr="001B355F">
        <w:rPr>
          <w:szCs w:val="24"/>
          <w:lang w:val="en-US"/>
        </w:rPr>
        <w:t>91. Caballero ML, Quirce S. Immediate Hypersensitivity Reactions Caused by Drug Excipients: A Literature Review. J Investig Allergol Clin Immunol. 2020</w:t>
      </w:r>
      <w:proofErr w:type="gramStart"/>
      <w:r w:rsidRPr="001B355F">
        <w:rPr>
          <w:szCs w:val="24"/>
          <w:lang w:val="en-US"/>
        </w:rPr>
        <w:t>;30</w:t>
      </w:r>
      <w:proofErr w:type="gramEnd"/>
      <w:r w:rsidRPr="001B355F">
        <w:rPr>
          <w:szCs w:val="24"/>
          <w:lang w:val="en-US"/>
        </w:rPr>
        <w:t>(2):86-100.</w:t>
      </w:r>
    </w:p>
    <w:p w14:paraId="231E0BC4" w14:textId="77777777" w:rsidR="00890A6D" w:rsidRPr="001B355F" w:rsidRDefault="00890A6D" w:rsidP="00890A6D">
      <w:pPr>
        <w:spacing w:after="0" w:line="276" w:lineRule="auto"/>
        <w:rPr>
          <w:szCs w:val="24"/>
          <w:lang w:val="en-US"/>
        </w:rPr>
      </w:pPr>
      <w:r w:rsidRPr="001B355F">
        <w:rPr>
          <w:szCs w:val="24"/>
          <w:lang w:val="en-US"/>
        </w:rPr>
        <w:t>92. Torres M, Trautmann A, Böhm I, Scherer K, Barbaud A, Bavbek S, et al. Practice parameters for diagnosing and managing iodinated contrast media hypersensitivity [published online ahead of print November 10, 2020]. Allergy. https://doi.org/10.1111/all.14656.</w:t>
      </w:r>
    </w:p>
    <w:p w14:paraId="52B61EA4" w14:textId="77777777" w:rsidR="00890A6D" w:rsidRPr="001B355F" w:rsidRDefault="00890A6D" w:rsidP="00890A6D">
      <w:pPr>
        <w:spacing w:after="0" w:line="276" w:lineRule="auto"/>
        <w:rPr>
          <w:szCs w:val="24"/>
          <w:lang w:val="en-US"/>
        </w:rPr>
      </w:pPr>
      <w:r w:rsidRPr="001B355F">
        <w:rPr>
          <w:szCs w:val="24"/>
          <w:lang w:val="en-US"/>
        </w:rPr>
        <w:t>93. Lee S-Y, Yang MS, Choi Y-H, Park CM, Park H-W, Cho SH, et al. Stratified premedication strategy for the prevention of contrast media hypersensitivity in high-risk patients. Ann Allergy Asthma Immunol 2017</w:t>
      </w:r>
      <w:proofErr w:type="gramStart"/>
      <w:r w:rsidRPr="001B355F">
        <w:rPr>
          <w:szCs w:val="24"/>
          <w:lang w:val="en-US"/>
        </w:rPr>
        <w:t>;118:339</w:t>
      </w:r>
      <w:proofErr w:type="gramEnd"/>
      <w:r w:rsidRPr="001B355F">
        <w:rPr>
          <w:szCs w:val="24"/>
          <w:lang w:val="en-US"/>
        </w:rPr>
        <w:t>-344.e1.</w:t>
      </w:r>
    </w:p>
    <w:p w14:paraId="2FC25B83" w14:textId="77777777" w:rsidR="00890A6D" w:rsidRPr="001B355F" w:rsidRDefault="00890A6D" w:rsidP="00890A6D">
      <w:pPr>
        <w:spacing w:after="0" w:line="276" w:lineRule="auto"/>
        <w:rPr>
          <w:szCs w:val="24"/>
          <w:lang w:val="en-US"/>
        </w:rPr>
      </w:pPr>
      <w:r w:rsidRPr="001B355F">
        <w:rPr>
          <w:szCs w:val="24"/>
          <w:lang w:val="en-US"/>
        </w:rPr>
        <w:t>94. Banerji A, Wickner PG, Saff R, Stone CA, Robinson LB, Long AA, et al. mRNA vaccines to prevent COVID-19 disease and reported allergic reactions: current evidence and suggested approach. J Allergy Clin Immunol Pract 2021</w:t>
      </w:r>
      <w:proofErr w:type="gramStart"/>
      <w:r w:rsidRPr="001B355F">
        <w:rPr>
          <w:szCs w:val="24"/>
          <w:lang w:val="en-US"/>
        </w:rPr>
        <w:t>;9</w:t>
      </w:r>
      <w:proofErr w:type="gramEnd"/>
      <w:r w:rsidRPr="001B355F">
        <w:rPr>
          <w:szCs w:val="24"/>
          <w:lang w:val="en-US"/>
        </w:rPr>
        <w:t>: 1423-37.</w:t>
      </w:r>
    </w:p>
    <w:p w14:paraId="4E3D7393" w14:textId="77777777" w:rsidR="00890A6D" w:rsidRPr="001B355F" w:rsidRDefault="00890A6D" w:rsidP="00890A6D">
      <w:pPr>
        <w:spacing w:after="0" w:line="276" w:lineRule="auto"/>
        <w:rPr>
          <w:szCs w:val="24"/>
          <w:lang w:val="en-US"/>
        </w:rPr>
      </w:pPr>
      <w:r w:rsidRPr="001B355F">
        <w:rPr>
          <w:szCs w:val="24"/>
          <w:lang w:val="en-US"/>
        </w:rPr>
        <w:lastRenderedPageBreak/>
        <w:t>95. Escribano L, Akin C, Castells M, et al. Mastocytosis: current concepts in diagnosis and treatment. Ann Hematol. 2002</w:t>
      </w:r>
      <w:proofErr w:type="gramStart"/>
      <w:r w:rsidRPr="001B355F">
        <w:rPr>
          <w:szCs w:val="24"/>
          <w:lang w:val="en-US"/>
        </w:rPr>
        <w:t>;81:677</w:t>
      </w:r>
      <w:proofErr w:type="gramEnd"/>
      <w:r w:rsidRPr="001B355F">
        <w:rPr>
          <w:szCs w:val="24"/>
          <w:lang w:val="en-US"/>
        </w:rPr>
        <w:t>-690</w:t>
      </w:r>
    </w:p>
    <w:p w14:paraId="2687B714" w14:textId="77777777" w:rsidR="00890A6D" w:rsidRPr="001B355F" w:rsidRDefault="00890A6D" w:rsidP="00890A6D">
      <w:pPr>
        <w:spacing w:after="0" w:line="276" w:lineRule="auto"/>
        <w:rPr>
          <w:color w:val="000000"/>
          <w:szCs w:val="24"/>
          <w:lang w:val="en-US"/>
        </w:rPr>
      </w:pPr>
      <w:r w:rsidRPr="001B355F">
        <w:rPr>
          <w:color w:val="000000"/>
          <w:szCs w:val="24"/>
          <w:lang w:val="en-US"/>
        </w:rPr>
        <w:t xml:space="preserve">96. Siebenhaar, F, Förtsch, A, Krause, K, Weller, K, Metz, M, Magerl, M, Martus, P, Church, MK, Maurer, </w:t>
      </w:r>
      <w:proofErr w:type="gramStart"/>
      <w:r w:rsidRPr="001B355F">
        <w:rPr>
          <w:color w:val="000000"/>
          <w:szCs w:val="24"/>
          <w:lang w:val="en-US"/>
        </w:rPr>
        <w:t>M</w:t>
      </w:r>
      <w:proofErr w:type="gramEnd"/>
      <w:r w:rsidRPr="001B355F">
        <w:rPr>
          <w:color w:val="000000"/>
          <w:szCs w:val="24"/>
          <w:lang w:val="en-US"/>
        </w:rPr>
        <w:t xml:space="preserve">. Rupatadine improves quality of life in mastocytosis: a randomized, double-blind, placebo-controlled trial. Allergy 2013; 68: 949– 952; </w:t>
      </w:r>
    </w:p>
    <w:p w14:paraId="3F874A97" w14:textId="77777777" w:rsidR="00890A6D" w:rsidRPr="001B355F" w:rsidRDefault="00890A6D" w:rsidP="00890A6D">
      <w:pPr>
        <w:spacing w:after="0" w:line="276" w:lineRule="auto"/>
        <w:rPr>
          <w:color w:val="000000"/>
          <w:szCs w:val="24"/>
          <w:lang w:val="en-US"/>
        </w:rPr>
      </w:pPr>
      <w:r w:rsidRPr="001B355F">
        <w:rPr>
          <w:color w:val="000000"/>
          <w:szCs w:val="24"/>
          <w:lang w:val="en-US"/>
        </w:rPr>
        <w:t>97. Siebenhaar F, Akin C, Bindslev-Jensen C, et al. Treatment strategies in mastocytosis. Immunol Allergy Clin North Am. 2014</w:t>
      </w:r>
      <w:proofErr w:type="gramStart"/>
      <w:r w:rsidRPr="001B355F">
        <w:rPr>
          <w:color w:val="000000"/>
          <w:szCs w:val="24"/>
          <w:lang w:val="en-US"/>
        </w:rPr>
        <w:t>;34:433</w:t>
      </w:r>
      <w:proofErr w:type="gramEnd"/>
      <w:r w:rsidRPr="001B355F">
        <w:rPr>
          <w:color w:val="000000"/>
          <w:szCs w:val="24"/>
          <w:lang w:val="en-US"/>
        </w:rPr>
        <w:t xml:space="preserve">–47; </w:t>
      </w:r>
    </w:p>
    <w:p w14:paraId="444551E8" w14:textId="77777777" w:rsidR="00890A6D" w:rsidRPr="001B355F" w:rsidRDefault="00890A6D" w:rsidP="00890A6D">
      <w:pPr>
        <w:spacing w:after="0" w:line="276" w:lineRule="auto"/>
        <w:rPr>
          <w:color w:val="000000"/>
          <w:szCs w:val="24"/>
          <w:lang w:val="en-US"/>
        </w:rPr>
      </w:pPr>
      <w:r w:rsidRPr="001B355F">
        <w:rPr>
          <w:color w:val="000000"/>
          <w:szCs w:val="24"/>
          <w:lang w:val="en-US"/>
        </w:rPr>
        <w:t>98. Siebenhaar F, Degener F, Zuberbier T, et al. High-dose desloratadine decreases wheal volume and improves cold provocation thresholds compared with standard-dose treatment in patients with acquired cold urticaria: a randomized, placebo-controlled, crossover study. J Allergy Clin Immunol 2009</w:t>
      </w:r>
      <w:proofErr w:type="gramStart"/>
      <w:r w:rsidRPr="001B355F">
        <w:rPr>
          <w:color w:val="000000"/>
          <w:szCs w:val="24"/>
          <w:lang w:val="en-US"/>
        </w:rPr>
        <w:t>;123</w:t>
      </w:r>
      <w:proofErr w:type="gramEnd"/>
      <w:r w:rsidRPr="001B355F">
        <w:rPr>
          <w:color w:val="000000"/>
          <w:szCs w:val="24"/>
          <w:lang w:val="en-US"/>
        </w:rPr>
        <w:t xml:space="preserve">(3):672–9; </w:t>
      </w:r>
    </w:p>
    <w:p w14:paraId="3263FCF6" w14:textId="77777777" w:rsidR="00890A6D" w:rsidRPr="001B355F" w:rsidRDefault="00890A6D" w:rsidP="00890A6D">
      <w:pPr>
        <w:spacing w:after="0" w:line="276" w:lineRule="auto"/>
        <w:rPr>
          <w:szCs w:val="24"/>
          <w:lang w:val="en-US"/>
        </w:rPr>
      </w:pPr>
      <w:r w:rsidRPr="001B355F">
        <w:rPr>
          <w:color w:val="000000"/>
          <w:szCs w:val="24"/>
          <w:lang w:val="en-US"/>
        </w:rPr>
        <w:t xml:space="preserve">99. Weller K, Ziege C, Staubach P, et al. H1-antihistamine </w:t>
      </w:r>
      <w:proofErr w:type="gramStart"/>
      <w:r w:rsidRPr="001B355F">
        <w:rPr>
          <w:color w:val="000000"/>
          <w:szCs w:val="24"/>
          <w:lang w:val="en-US"/>
        </w:rPr>
        <w:t>up-dosing</w:t>
      </w:r>
      <w:proofErr w:type="gramEnd"/>
      <w:r w:rsidRPr="001B355F">
        <w:rPr>
          <w:color w:val="000000"/>
          <w:szCs w:val="24"/>
          <w:lang w:val="en-US"/>
        </w:rPr>
        <w:t xml:space="preserve"> in chronic spontaneous urticaria: patients’ perspective of effectiveness and side effects– a retrospective survey study. PloS One 2011</w:t>
      </w:r>
      <w:proofErr w:type="gramStart"/>
      <w:r w:rsidRPr="001B355F">
        <w:rPr>
          <w:color w:val="000000"/>
          <w:szCs w:val="24"/>
          <w:lang w:val="en-US"/>
        </w:rPr>
        <w:t>;6</w:t>
      </w:r>
      <w:proofErr w:type="gramEnd"/>
      <w:r w:rsidRPr="001B355F">
        <w:rPr>
          <w:color w:val="000000"/>
          <w:szCs w:val="24"/>
          <w:lang w:val="en-US"/>
        </w:rPr>
        <w:t>(9):e23931</w:t>
      </w:r>
    </w:p>
    <w:p w14:paraId="40EC2E60" w14:textId="77777777" w:rsidR="00890A6D" w:rsidRPr="001B355F" w:rsidRDefault="00890A6D" w:rsidP="00890A6D">
      <w:pPr>
        <w:spacing w:after="0" w:line="276" w:lineRule="auto"/>
        <w:rPr>
          <w:color w:val="000000"/>
          <w:szCs w:val="24"/>
          <w:shd w:val="clear" w:color="auto" w:fill="FFFFFF"/>
          <w:lang w:val="en-US"/>
        </w:rPr>
      </w:pPr>
      <w:r w:rsidRPr="001B355F">
        <w:rPr>
          <w:color w:val="000000"/>
          <w:szCs w:val="24"/>
          <w:shd w:val="clear" w:color="auto" w:fill="FFFFFF"/>
          <w:lang w:val="en-US"/>
        </w:rPr>
        <w:t>100. Kettelhut, B., Berkebile, C., Bradley, D., Metcalfe, D. (1989).</w:t>
      </w:r>
      <w:r w:rsidRPr="001B355F">
        <w:rPr>
          <w:rStyle w:val="apple-converted-space"/>
          <w:color w:val="000000"/>
          <w:szCs w:val="24"/>
          <w:shd w:val="clear" w:color="auto" w:fill="FFFFFF"/>
          <w:lang w:val="en-US"/>
        </w:rPr>
        <w:t> </w:t>
      </w:r>
      <w:r w:rsidRPr="001B355F">
        <w:rPr>
          <w:iCs/>
          <w:color w:val="000000"/>
          <w:szCs w:val="24"/>
          <w:lang w:val="en-US"/>
        </w:rPr>
        <w:t xml:space="preserve">A </w:t>
      </w:r>
      <w:proofErr w:type="gramStart"/>
      <w:r w:rsidRPr="001B355F">
        <w:rPr>
          <w:iCs/>
          <w:color w:val="000000"/>
          <w:szCs w:val="24"/>
          <w:lang w:val="en-US"/>
        </w:rPr>
        <w:t>double-blind</w:t>
      </w:r>
      <w:proofErr w:type="gramEnd"/>
      <w:r w:rsidRPr="001B355F">
        <w:rPr>
          <w:iCs/>
          <w:color w:val="000000"/>
          <w:szCs w:val="24"/>
          <w:lang w:val="en-US"/>
        </w:rPr>
        <w:t xml:space="preserve">, placebo-controlled, crossover trial of ketotifen versus hydroxyzine in the treatment of pediatric mastocytosis. </w:t>
      </w:r>
      <w:r w:rsidRPr="001B355F">
        <w:rPr>
          <w:i/>
          <w:iCs/>
          <w:color w:val="000000"/>
          <w:szCs w:val="24"/>
          <w:lang w:val="en-US"/>
        </w:rPr>
        <w:t>Journal of Allergy and Clinical Immunology, 83(5), 866–870.</w:t>
      </w:r>
      <w:r w:rsidRPr="001B355F">
        <w:rPr>
          <w:color w:val="000000"/>
          <w:szCs w:val="24"/>
          <w:shd w:val="clear" w:color="auto" w:fill="FFFFFF"/>
          <w:lang w:val="en-US"/>
        </w:rPr>
        <w:t>doi:10.1016/0091-</w:t>
      </w:r>
      <w:proofErr w:type="gramStart"/>
      <w:r w:rsidRPr="001B355F">
        <w:rPr>
          <w:color w:val="000000"/>
          <w:szCs w:val="24"/>
          <w:shd w:val="clear" w:color="auto" w:fill="FFFFFF"/>
          <w:lang w:val="en-US"/>
        </w:rPr>
        <w:t>6749(</w:t>
      </w:r>
      <w:proofErr w:type="gramEnd"/>
      <w:r w:rsidRPr="001B355F">
        <w:rPr>
          <w:color w:val="000000"/>
          <w:szCs w:val="24"/>
          <w:shd w:val="clear" w:color="auto" w:fill="FFFFFF"/>
          <w:lang w:val="en-US"/>
        </w:rPr>
        <w:t>89)90097-3</w:t>
      </w:r>
    </w:p>
    <w:p w14:paraId="3FBBFDE1" w14:textId="77777777" w:rsidR="00890A6D" w:rsidRPr="001B355F" w:rsidRDefault="00890A6D" w:rsidP="00890A6D">
      <w:pPr>
        <w:spacing w:after="0" w:line="276" w:lineRule="auto"/>
        <w:rPr>
          <w:color w:val="000000"/>
          <w:szCs w:val="24"/>
          <w:shd w:val="clear" w:color="auto" w:fill="FFFF00"/>
          <w:lang w:val="en-US"/>
        </w:rPr>
      </w:pPr>
      <w:r w:rsidRPr="001B355F">
        <w:rPr>
          <w:color w:val="000000"/>
          <w:szCs w:val="24"/>
          <w:lang w:val="en-US"/>
        </w:rPr>
        <w:t>101. P</w:t>
      </w:r>
      <w:r w:rsidRPr="001B355F">
        <w:rPr>
          <w:color w:val="000000"/>
          <w:szCs w:val="24"/>
          <w:lang w:val="en-GB"/>
        </w:rPr>
        <w:t xml:space="preserve">atrizi A, Tabanelli M, </w:t>
      </w:r>
      <w:proofErr w:type="gramStart"/>
      <w:r w:rsidRPr="001B355F">
        <w:rPr>
          <w:color w:val="000000"/>
          <w:szCs w:val="24"/>
          <w:lang w:val="en-GB"/>
        </w:rPr>
        <w:t>Neri</w:t>
      </w:r>
      <w:proofErr w:type="gramEnd"/>
      <w:r w:rsidRPr="001B355F">
        <w:rPr>
          <w:color w:val="000000"/>
          <w:szCs w:val="24"/>
          <w:lang w:val="en-GB"/>
        </w:rPr>
        <w:t xml:space="preserve"> I, et al. Topical corticosteroids versus “wait and see” in the management of solitary mastocytoma in pediatric patients: a long-term follow-up.</w:t>
      </w:r>
      <w:r w:rsidRPr="001B355F">
        <w:rPr>
          <w:rStyle w:val="apple-converted-space"/>
          <w:color w:val="000000"/>
          <w:szCs w:val="24"/>
          <w:lang w:val="en-GB"/>
        </w:rPr>
        <w:t> </w:t>
      </w:r>
      <w:r w:rsidRPr="001B355F">
        <w:rPr>
          <w:color w:val="000000"/>
          <w:szCs w:val="24"/>
          <w:lang w:val="en-US"/>
        </w:rPr>
        <w:t>Dermatol Ther. 2015</w:t>
      </w:r>
      <w:proofErr w:type="gramStart"/>
      <w:r w:rsidRPr="001B355F">
        <w:rPr>
          <w:color w:val="000000"/>
          <w:szCs w:val="24"/>
          <w:lang w:val="en-US"/>
        </w:rPr>
        <w:t>;28</w:t>
      </w:r>
      <w:proofErr w:type="gramEnd"/>
      <w:r w:rsidRPr="001B355F">
        <w:rPr>
          <w:color w:val="000000"/>
          <w:szCs w:val="24"/>
          <w:lang w:val="en-US"/>
        </w:rPr>
        <w:t>(2):57–61.</w:t>
      </w:r>
      <w:r w:rsidRPr="001B355F">
        <w:rPr>
          <w:rStyle w:val="apple-converted-space"/>
          <w:color w:val="000000"/>
          <w:szCs w:val="24"/>
          <w:lang w:val="en-US"/>
        </w:rPr>
        <w:t> </w:t>
      </w:r>
      <w:r w:rsidRPr="001B355F">
        <w:rPr>
          <w:color w:val="000000"/>
          <w:szCs w:val="24"/>
          <w:lang w:val="en-US"/>
        </w:rPr>
        <w:t>DOI: 10.1111/dth.12186</w:t>
      </w:r>
      <w:r w:rsidRPr="001B355F">
        <w:rPr>
          <w:color w:val="000000"/>
          <w:szCs w:val="24"/>
          <w:shd w:val="clear" w:color="auto" w:fill="FFFF00"/>
          <w:lang w:val="en-US"/>
        </w:rPr>
        <w:t xml:space="preserve"> </w:t>
      </w:r>
    </w:p>
    <w:p w14:paraId="2A0774E2" w14:textId="77777777" w:rsidR="00890A6D" w:rsidRPr="001B355F" w:rsidRDefault="00890A6D" w:rsidP="00890A6D">
      <w:pPr>
        <w:spacing w:after="0" w:line="276" w:lineRule="auto"/>
        <w:rPr>
          <w:color w:val="000000"/>
          <w:szCs w:val="24"/>
          <w:shd w:val="clear" w:color="auto" w:fill="FFFF00"/>
          <w:lang w:val="en-US"/>
        </w:rPr>
      </w:pPr>
      <w:r w:rsidRPr="001B355F">
        <w:rPr>
          <w:color w:val="000000"/>
          <w:szCs w:val="24"/>
          <w:lang w:val="en-US"/>
        </w:rPr>
        <w:t xml:space="preserve">102. </w:t>
      </w:r>
      <w:r w:rsidRPr="001B355F">
        <w:rPr>
          <w:color w:val="000000"/>
          <w:szCs w:val="24"/>
          <w:lang w:val="en-GB"/>
        </w:rPr>
        <w:t>Tuxen AJ, Orchard D. Solitary mastocytoma occurring at a site of trauma. Australas J Dermatol. 2009</w:t>
      </w:r>
      <w:proofErr w:type="gramStart"/>
      <w:r w:rsidRPr="001B355F">
        <w:rPr>
          <w:color w:val="000000"/>
          <w:szCs w:val="24"/>
          <w:lang w:val="en-GB"/>
        </w:rPr>
        <w:t>;50</w:t>
      </w:r>
      <w:proofErr w:type="gramEnd"/>
      <w:r w:rsidRPr="001B355F">
        <w:rPr>
          <w:color w:val="000000"/>
          <w:szCs w:val="24"/>
          <w:lang w:val="en-GB"/>
        </w:rPr>
        <w:t>(2):133–135.doi: 10.1111/j.1440-0960.2009.00526.x</w:t>
      </w:r>
      <w:r w:rsidRPr="001B355F">
        <w:rPr>
          <w:color w:val="000000"/>
          <w:szCs w:val="24"/>
          <w:shd w:val="clear" w:color="auto" w:fill="FFFF00"/>
          <w:lang w:val="en-US"/>
        </w:rPr>
        <w:t xml:space="preserve"> </w:t>
      </w:r>
    </w:p>
    <w:p w14:paraId="7B1BDB43" w14:textId="77777777" w:rsidR="00890A6D" w:rsidRPr="001B355F" w:rsidRDefault="00890A6D" w:rsidP="00890A6D">
      <w:pPr>
        <w:tabs>
          <w:tab w:val="left" w:pos="709"/>
        </w:tabs>
        <w:autoSpaceDE w:val="0"/>
        <w:spacing w:after="0" w:line="276" w:lineRule="auto"/>
        <w:textAlignment w:val="center"/>
        <w:rPr>
          <w:szCs w:val="24"/>
          <w:lang w:val="en-US"/>
        </w:rPr>
      </w:pPr>
      <w:r w:rsidRPr="001B355F">
        <w:rPr>
          <w:spacing w:val="2"/>
          <w:szCs w:val="24"/>
          <w:lang w:val="en-US"/>
        </w:rPr>
        <w:t xml:space="preserve">103. </w:t>
      </w:r>
      <w:r w:rsidRPr="001B355F">
        <w:rPr>
          <w:szCs w:val="24"/>
          <w:lang w:val="en-US"/>
        </w:rPr>
        <w:t xml:space="preserve">Hartmann K., Escribano L., Grattan C. et al. Cutaneous manifestations in patients with mastocytosis: consensus report of the European Competence Network on Mastocytosis; the American Academy of Allergy, Asthma &amp; Immunology; and the European Academy of Allergology and Clinical Immunology. </w:t>
      </w:r>
      <w:r w:rsidRPr="001B355F">
        <w:rPr>
          <w:i/>
          <w:szCs w:val="24"/>
          <w:lang w:val="en-US"/>
        </w:rPr>
        <w:t>J Allergy Clin Immunol</w:t>
      </w:r>
      <w:r w:rsidRPr="001B355F">
        <w:rPr>
          <w:szCs w:val="24"/>
          <w:lang w:val="en-US"/>
        </w:rPr>
        <w:t xml:space="preserve"> 2016; 137: 35–45. </w:t>
      </w:r>
      <w:r w:rsidRPr="001B355F">
        <w:rPr>
          <w:szCs w:val="24"/>
          <w:shd w:val="clear" w:color="auto" w:fill="FFFFFF"/>
          <w:lang w:val="en-US"/>
        </w:rPr>
        <w:t>DOI: 10.1016/j.jaci.2015.08.034.</w:t>
      </w:r>
    </w:p>
    <w:p w14:paraId="76B79F62" w14:textId="77777777" w:rsidR="00890A6D" w:rsidRPr="001B355F" w:rsidRDefault="00890A6D" w:rsidP="00890A6D">
      <w:pPr>
        <w:spacing w:after="0" w:line="276" w:lineRule="auto"/>
        <w:rPr>
          <w:color w:val="000000"/>
          <w:szCs w:val="24"/>
          <w:lang w:val="en-US"/>
        </w:rPr>
      </w:pPr>
      <w:r w:rsidRPr="001B355F">
        <w:rPr>
          <w:color w:val="000000"/>
          <w:szCs w:val="24"/>
          <w:lang w:val="en-US"/>
        </w:rPr>
        <w:t xml:space="preserve">104. D’Arena G, Vita G, Musto P. Darier sign and cutaneous involvement in mastocytosis. Br J Haematol 2014; 167: </w:t>
      </w:r>
      <w:proofErr w:type="gramStart"/>
      <w:r w:rsidRPr="001B355F">
        <w:rPr>
          <w:color w:val="000000"/>
          <w:szCs w:val="24"/>
          <w:lang w:val="en-US"/>
        </w:rPr>
        <w:t>440.;</w:t>
      </w:r>
      <w:proofErr w:type="gramEnd"/>
      <w:r w:rsidRPr="001B355F">
        <w:rPr>
          <w:color w:val="000000"/>
          <w:szCs w:val="24"/>
          <w:lang w:val="en-US"/>
        </w:rPr>
        <w:t xml:space="preserve"> </w:t>
      </w:r>
    </w:p>
    <w:p w14:paraId="7D6A7127" w14:textId="77777777" w:rsidR="00890A6D" w:rsidRPr="001B355F" w:rsidRDefault="00890A6D" w:rsidP="00890A6D">
      <w:pPr>
        <w:spacing w:after="0" w:line="276" w:lineRule="auto"/>
        <w:rPr>
          <w:szCs w:val="24"/>
          <w:lang w:val="en-US"/>
        </w:rPr>
      </w:pPr>
      <w:r w:rsidRPr="001B355F">
        <w:rPr>
          <w:color w:val="000000"/>
          <w:szCs w:val="24"/>
          <w:shd w:val="clear" w:color="auto" w:fill="FFFFFF"/>
          <w:lang w:val="en-US"/>
        </w:rPr>
        <w:t xml:space="preserve">105. Hartmann, K., Siebenhaar, F., Belloni, B., Brockow, K., Eben, R., Hartmann, B., Ruëff, F., Schoepke, N., Staubach, P., Weber, A. and Maurer, M. Effects of topical treatment with the raft modulator miltefosine and clobetasol in cutaneous mastocytosis: a randomized, </w:t>
      </w:r>
      <w:proofErr w:type="gramStart"/>
      <w:r w:rsidRPr="001B355F">
        <w:rPr>
          <w:color w:val="000000"/>
          <w:szCs w:val="24"/>
          <w:shd w:val="clear" w:color="auto" w:fill="FFFFFF"/>
          <w:lang w:val="en-US"/>
        </w:rPr>
        <w:t>double-blind</w:t>
      </w:r>
      <w:proofErr w:type="gramEnd"/>
      <w:r w:rsidRPr="001B355F">
        <w:rPr>
          <w:color w:val="000000"/>
          <w:szCs w:val="24"/>
          <w:shd w:val="clear" w:color="auto" w:fill="FFFFFF"/>
          <w:lang w:val="en-US"/>
        </w:rPr>
        <w:t xml:space="preserve">, placebo-controlled trial. British Journal of Dermatology. </w:t>
      </w:r>
      <w:proofErr w:type="gramStart"/>
      <w:r w:rsidRPr="001B355F">
        <w:rPr>
          <w:color w:val="000000"/>
          <w:szCs w:val="24"/>
          <w:shd w:val="clear" w:color="auto" w:fill="FFFFFF"/>
          <w:lang w:val="en-US"/>
        </w:rPr>
        <w:t>2010</w:t>
      </w:r>
      <w:proofErr w:type="gramEnd"/>
      <w:r w:rsidRPr="001B355F">
        <w:rPr>
          <w:color w:val="000000"/>
          <w:szCs w:val="24"/>
          <w:shd w:val="clear" w:color="auto" w:fill="FFFFFF"/>
          <w:lang w:val="en-US"/>
        </w:rPr>
        <w:t xml:space="preserve"> 162: 185-190. </w:t>
      </w:r>
      <w:hyperlink r:id="rId48" w:tgtFrame="_blank" w:history="1">
        <w:r w:rsidRPr="001B355F">
          <w:rPr>
            <w:color w:val="000000"/>
            <w:szCs w:val="24"/>
            <w:shd w:val="clear" w:color="auto" w:fill="FFFFFF"/>
            <w:lang w:val="en-US"/>
          </w:rPr>
          <w:t>https://doi.org/10.1111/j.1365-2133.2009.09434.x</w:t>
        </w:r>
      </w:hyperlink>
    </w:p>
    <w:p w14:paraId="7783DD6D" w14:textId="77777777" w:rsidR="00890A6D" w:rsidRPr="001B355F" w:rsidRDefault="00890A6D" w:rsidP="00890A6D">
      <w:pPr>
        <w:spacing w:after="0" w:line="276" w:lineRule="auto"/>
        <w:rPr>
          <w:szCs w:val="24"/>
          <w:lang w:val="en-US"/>
        </w:rPr>
      </w:pPr>
      <w:r w:rsidRPr="001B355F">
        <w:rPr>
          <w:color w:val="000000"/>
          <w:szCs w:val="24"/>
          <w:lang w:val="en-US"/>
        </w:rPr>
        <w:t>106. Heide R, de Waard-van der Spek F, B, den Hollander J, C, Tank B, Oranje A, P: Efficacy of 25% Diluted Fluticasone Propionate 0.05% Cream as Wet-Wrap Treatment in Cutaneous Mastocytosis. Dermatology 2007</w:t>
      </w:r>
      <w:proofErr w:type="gramStart"/>
      <w:r w:rsidRPr="001B355F">
        <w:rPr>
          <w:color w:val="000000"/>
          <w:szCs w:val="24"/>
          <w:lang w:val="en-US"/>
        </w:rPr>
        <w:t>;214:333</w:t>
      </w:r>
      <w:proofErr w:type="gramEnd"/>
      <w:r w:rsidRPr="001B355F">
        <w:rPr>
          <w:color w:val="000000"/>
          <w:szCs w:val="24"/>
          <w:lang w:val="en-US"/>
        </w:rPr>
        <w:t xml:space="preserve">-335. </w:t>
      </w:r>
      <w:proofErr w:type="gramStart"/>
      <w:r w:rsidRPr="001B355F">
        <w:rPr>
          <w:color w:val="000000"/>
          <w:szCs w:val="24"/>
          <w:lang w:val="en-US"/>
        </w:rPr>
        <w:t>doi</w:t>
      </w:r>
      <w:proofErr w:type="gramEnd"/>
      <w:r w:rsidRPr="001B355F">
        <w:rPr>
          <w:color w:val="000000"/>
          <w:szCs w:val="24"/>
          <w:lang w:val="en-US"/>
        </w:rPr>
        <w:t>: 10.1159/000100885</w:t>
      </w:r>
    </w:p>
    <w:p w14:paraId="18D28CF8" w14:textId="77777777" w:rsidR="00890A6D" w:rsidRPr="001B355F" w:rsidRDefault="00890A6D" w:rsidP="00890A6D">
      <w:pPr>
        <w:spacing w:after="0" w:line="276" w:lineRule="auto"/>
        <w:rPr>
          <w:szCs w:val="24"/>
          <w:lang w:val="en-US"/>
        </w:rPr>
      </w:pPr>
      <w:r w:rsidRPr="001B355F">
        <w:rPr>
          <w:color w:val="000000"/>
          <w:szCs w:val="24"/>
          <w:lang w:val="en-US"/>
        </w:rPr>
        <w:t xml:space="preserve">107. </w:t>
      </w:r>
      <w:r w:rsidRPr="001B355F">
        <w:rPr>
          <w:color w:val="000000"/>
          <w:szCs w:val="24"/>
          <w:shd w:val="clear" w:color="auto" w:fill="FFFFFF"/>
          <w:lang w:val="en-US"/>
        </w:rPr>
        <w:t>Mashiah J, et al. Topical pimecrolimus for paediatric cutaneous mastocytosis. </w:t>
      </w:r>
      <w:r w:rsidRPr="001B355F">
        <w:rPr>
          <w:iCs/>
          <w:color w:val="000000"/>
          <w:szCs w:val="24"/>
          <w:lang w:val="en-US"/>
        </w:rPr>
        <w:t>Clin Exp Dermatol</w:t>
      </w:r>
      <w:r w:rsidRPr="001B355F">
        <w:rPr>
          <w:color w:val="000000"/>
          <w:szCs w:val="24"/>
          <w:shd w:val="clear" w:color="auto" w:fill="FFFFFF"/>
          <w:lang w:val="en-US"/>
        </w:rPr>
        <w:t> 2018; 43: 559-65</w:t>
      </w:r>
    </w:p>
    <w:p w14:paraId="6076CEFF" w14:textId="77777777" w:rsidR="00890A6D" w:rsidRPr="001B355F" w:rsidRDefault="00890A6D" w:rsidP="00890A6D">
      <w:pPr>
        <w:spacing w:after="0" w:line="276" w:lineRule="auto"/>
        <w:rPr>
          <w:szCs w:val="24"/>
          <w:lang w:val="en-US"/>
        </w:rPr>
      </w:pPr>
      <w:r w:rsidRPr="001B355F">
        <w:rPr>
          <w:color w:val="000000"/>
          <w:szCs w:val="24"/>
          <w:lang w:val="en-US"/>
        </w:rPr>
        <w:t xml:space="preserve">108. </w:t>
      </w:r>
      <w:r w:rsidRPr="001B355F">
        <w:rPr>
          <w:color w:val="000000"/>
          <w:szCs w:val="24"/>
          <w:lang w:val="en-GB"/>
        </w:rPr>
        <w:t>Sukesh</w:t>
      </w:r>
      <w:r w:rsidRPr="001B355F">
        <w:rPr>
          <w:color w:val="000000"/>
          <w:szCs w:val="24"/>
          <w:lang w:val="en-US"/>
        </w:rPr>
        <w:t xml:space="preserve"> </w:t>
      </w:r>
      <w:r w:rsidRPr="001B355F">
        <w:rPr>
          <w:color w:val="000000"/>
          <w:szCs w:val="24"/>
          <w:lang w:val="en-GB"/>
        </w:rPr>
        <w:t>MS</w:t>
      </w:r>
      <w:r w:rsidRPr="001B355F">
        <w:rPr>
          <w:color w:val="000000"/>
          <w:szCs w:val="24"/>
          <w:lang w:val="en-US"/>
        </w:rPr>
        <w:t xml:space="preserve">, </w:t>
      </w:r>
      <w:r w:rsidRPr="001B355F">
        <w:rPr>
          <w:color w:val="000000"/>
          <w:szCs w:val="24"/>
          <w:lang w:val="en-GB"/>
        </w:rPr>
        <w:t>Dandale</w:t>
      </w:r>
      <w:r w:rsidRPr="001B355F">
        <w:rPr>
          <w:color w:val="000000"/>
          <w:szCs w:val="24"/>
          <w:lang w:val="en-US"/>
        </w:rPr>
        <w:t xml:space="preserve"> </w:t>
      </w:r>
      <w:r w:rsidRPr="001B355F">
        <w:rPr>
          <w:color w:val="000000"/>
          <w:szCs w:val="24"/>
          <w:lang w:val="en-GB"/>
        </w:rPr>
        <w:t>A</w:t>
      </w:r>
      <w:r w:rsidRPr="001B355F">
        <w:rPr>
          <w:color w:val="000000"/>
          <w:szCs w:val="24"/>
          <w:lang w:val="en-US"/>
        </w:rPr>
        <w:t xml:space="preserve">, </w:t>
      </w:r>
      <w:r w:rsidRPr="001B355F">
        <w:rPr>
          <w:color w:val="000000"/>
          <w:szCs w:val="24"/>
          <w:lang w:val="en-GB"/>
        </w:rPr>
        <w:t>Dhurat</w:t>
      </w:r>
      <w:r w:rsidRPr="001B355F">
        <w:rPr>
          <w:color w:val="000000"/>
          <w:szCs w:val="24"/>
          <w:lang w:val="en-US"/>
        </w:rPr>
        <w:t xml:space="preserve"> </w:t>
      </w:r>
      <w:r w:rsidRPr="001B355F">
        <w:rPr>
          <w:color w:val="000000"/>
          <w:szCs w:val="24"/>
          <w:lang w:val="en-GB"/>
        </w:rPr>
        <w:t>R</w:t>
      </w:r>
      <w:r w:rsidRPr="001B355F">
        <w:rPr>
          <w:color w:val="000000"/>
          <w:szCs w:val="24"/>
          <w:lang w:val="en-US"/>
        </w:rPr>
        <w:t xml:space="preserve">, </w:t>
      </w:r>
      <w:proofErr w:type="gramStart"/>
      <w:r w:rsidRPr="001B355F">
        <w:rPr>
          <w:color w:val="000000"/>
          <w:szCs w:val="24"/>
          <w:lang w:val="en-GB"/>
        </w:rPr>
        <w:t>Sarkate</w:t>
      </w:r>
      <w:proofErr w:type="gramEnd"/>
      <w:r w:rsidRPr="001B355F">
        <w:rPr>
          <w:color w:val="000000"/>
          <w:szCs w:val="24"/>
          <w:lang w:val="en-US"/>
        </w:rPr>
        <w:t xml:space="preserve"> </w:t>
      </w:r>
      <w:r w:rsidRPr="001B355F">
        <w:rPr>
          <w:color w:val="000000"/>
          <w:szCs w:val="24"/>
          <w:lang w:val="en-GB"/>
        </w:rPr>
        <w:t>A</w:t>
      </w:r>
      <w:r w:rsidRPr="001B355F">
        <w:rPr>
          <w:color w:val="000000"/>
          <w:szCs w:val="24"/>
          <w:lang w:val="en-US"/>
        </w:rPr>
        <w:t xml:space="preserve">, </w:t>
      </w:r>
      <w:r w:rsidRPr="001B355F">
        <w:rPr>
          <w:color w:val="000000"/>
          <w:szCs w:val="24"/>
          <w:lang w:val="en-GB"/>
        </w:rPr>
        <w:t>Ghate</w:t>
      </w:r>
      <w:r w:rsidRPr="001B355F">
        <w:rPr>
          <w:color w:val="000000"/>
          <w:szCs w:val="24"/>
          <w:lang w:val="en-US"/>
        </w:rPr>
        <w:t xml:space="preserve"> </w:t>
      </w:r>
      <w:r w:rsidRPr="001B355F">
        <w:rPr>
          <w:color w:val="000000"/>
          <w:szCs w:val="24"/>
          <w:lang w:val="en-GB"/>
        </w:rPr>
        <w:t>S</w:t>
      </w:r>
      <w:r w:rsidRPr="001B355F">
        <w:rPr>
          <w:color w:val="000000"/>
          <w:szCs w:val="24"/>
          <w:lang w:val="en-US"/>
        </w:rPr>
        <w:t xml:space="preserve">. </w:t>
      </w:r>
      <w:r w:rsidRPr="001B355F">
        <w:rPr>
          <w:color w:val="000000"/>
          <w:szCs w:val="24"/>
          <w:lang w:val="en-GB"/>
        </w:rPr>
        <w:t>Case</w:t>
      </w:r>
      <w:r w:rsidRPr="001B355F">
        <w:rPr>
          <w:color w:val="000000"/>
          <w:szCs w:val="24"/>
          <w:lang w:val="en-US"/>
        </w:rPr>
        <w:t xml:space="preserve"> </w:t>
      </w:r>
      <w:r w:rsidRPr="001B355F">
        <w:rPr>
          <w:color w:val="000000"/>
          <w:szCs w:val="24"/>
          <w:lang w:val="en-GB"/>
        </w:rPr>
        <w:t>report</w:t>
      </w:r>
      <w:r w:rsidRPr="001B355F">
        <w:rPr>
          <w:color w:val="000000"/>
          <w:szCs w:val="24"/>
          <w:lang w:val="en-US"/>
        </w:rPr>
        <w:t xml:space="preserve">: </w:t>
      </w:r>
      <w:r w:rsidRPr="001B355F">
        <w:rPr>
          <w:color w:val="000000"/>
          <w:szCs w:val="24"/>
          <w:lang w:val="en-GB"/>
        </w:rPr>
        <w:t>Solitary</w:t>
      </w:r>
      <w:r w:rsidRPr="001B355F">
        <w:rPr>
          <w:color w:val="000000"/>
          <w:szCs w:val="24"/>
          <w:lang w:val="en-US"/>
        </w:rPr>
        <w:t xml:space="preserve"> </w:t>
      </w:r>
      <w:r w:rsidRPr="001B355F">
        <w:rPr>
          <w:color w:val="000000"/>
          <w:szCs w:val="24"/>
          <w:lang w:val="en-GB"/>
        </w:rPr>
        <w:t>mastocytoma</w:t>
      </w:r>
      <w:r w:rsidRPr="001B355F">
        <w:rPr>
          <w:color w:val="000000"/>
          <w:szCs w:val="24"/>
          <w:lang w:val="en-US"/>
        </w:rPr>
        <w:t xml:space="preserve"> </w:t>
      </w:r>
      <w:r w:rsidRPr="001B355F">
        <w:rPr>
          <w:color w:val="000000"/>
          <w:szCs w:val="24"/>
          <w:lang w:val="en-GB"/>
        </w:rPr>
        <w:t>treated</w:t>
      </w:r>
      <w:r w:rsidRPr="001B355F">
        <w:rPr>
          <w:color w:val="000000"/>
          <w:szCs w:val="24"/>
          <w:lang w:val="en-US"/>
        </w:rPr>
        <w:t xml:space="preserve"> </w:t>
      </w:r>
      <w:r w:rsidRPr="001B355F">
        <w:rPr>
          <w:color w:val="000000"/>
          <w:szCs w:val="24"/>
          <w:lang w:val="en-GB"/>
        </w:rPr>
        <w:t>successfully</w:t>
      </w:r>
      <w:r w:rsidRPr="001B355F">
        <w:rPr>
          <w:color w:val="000000"/>
          <w:szCs w:val="24"/>
          <w:lang w:val="en-US"/>
        </w:rPr>
        <w:t xml:space="preserve"> </w:t>
      </w:r>
      <w:r w:rsidRPr="001B355F">
        <w:rPr>
          <w:color w:val="000000"/>
          <w:szCs w:val="24"/>
          <w:lang w:val="en-GB"/>
        </w:rPr>
        <w:t>with</w:t>
      </w:r>
      <w:r w:rsidRPr="001B355F">
        <w:rPr>
          <w:color w:val="000000"/>
          <w:szCs w:val="24"/>
          <w:lang w:val="en-US"/>
        </w:rPr>
        <w:t xml:space="preserve"> </w:t>
      </w:r>
      <w:r w:rsidRPr="001B355F">
        <w:rPr>
          <w:color w:val="000000"/>
          <w:szCs w:val="24"/>
          <w:lang w:val="en-GB"/>
        </w:rPr>
        <w:t>topical</w:t>
      </w:r>
      <w:r w:rsidRPr="001B355F">
        <w:rPr>
          <w:color w:val="000000"/>
          <w:szCs w:val="24"/>
          <w:lang w:val="en-US"/>
        </w:rPr>
        <w:t xml:space="preserve"> </w:t>
      </w:r>
      <w:r w:rsidRPr="001B355F">
        <w:rPr>
          <w:color w:val="000000"/>
          <w:szCs w:val="24"/>
          <w:lang w:val="en-GB"/>
        </w:rPr>
        <w:t>tacrolimus</w:t>
      </w:r>
      <w:r w:rsidRPr="001B355F">
        <w:rPr>
          <w:color w:val="000000"/>
          <w:szCs w:val="24"/>
          <w:lang w:val="en-US"/>
        </w:rPr>
        <w:t xml:space="preserve">. </w:t>
      </w:r>
      <w:r w:rsidRPr="001B355F">
        <w:rPr>
          <w:color w:val="000000"/>
          <w:szCs w:val="24"/>
          <w:lang w:val="en-GB"/>
        </w:rPr>
        <w:t>F</w:t>
      </w:r>
      <w:r w:rsidRPr="001B355F">
        <w:rPr>
          <w:color w:val="000000"/>
          <w:szCs w:val="24"/>
          <w:lang w:val="en-US"/>
        </w:rPr>
        <w:t>1000</w:t>
      </w:r>
      <w:r w:rsidRPr="001B355F">
        <w:rPr>
          <w:color w:val="000000"/>
          <w:szCs w:val="24"/>
          <w:lang w:val="en-GB"/>
        </w:rPr>
        <w:t>Res</w:t>
      </w:r>
      <w:r w:rsidRPr="001B355F">
        <w:rPr>
          <w:color w:val="000000"/>
          <w:szCs w:val="24"/>
          <w:lang w:val="en-US"/>
        </w:rPr>
        <w:t xml:space="preserve"> 2014</w:t>
      </w:r>
      <w:proofErr w:type="gramStart"/>
      <w:r w:rsidRPr="001B355F">
        <w:rPr>
          <w:color w:val="000000"/>
          <w:szCs w:val="24"/>
          <w:lang w:val="en-US"/>
        </w:rPr>
        <w:t>;3:181</w:t>
      </w:r>
      <w:proofErr w:type="gramEnd"/>
    </w:p>
    <w:p w14:paraId="48F002B9" w14:textId="77777777" w:rsidR="00890A6D" w:rsidRPr="001B355F" w:rsidRDefault="00890A6D" w:rsidP="00890A6D">
      <w:pPr>
        <w:spacing w:after="0" w:line="276" w:lineRule="auto"/>
        <w:rPr>
          <w:color w:val="000000"/>
          <w:szCs w:val="24"/>
          <w:lang w:val="en-US"/>
        </w:rPr>
      </w:pPr>
      <w:r w:rsidRPr="001B355F">
        <w:rPr>
          <w:color w:val="000000"/>
          <w:szCs w:val="24"/>
          <w:lang w:val="en-US"/>
        </w:rPr>
        <w:t>109. Fuller SJ. New insights into the pathogenesis, diagnosis, and management of mastocytosis. Hematol Oncol Clin North Am 2012</w:t>
      </w:r>
      <w:proofErr w:type="gramStart"/>
      <w:r w:rsidRPr="001B355F">
        <w:rPr>
          <w:color w:val="000000"/>
          <w:szCs w:val="24"/>
          <w:lang w:val="en-US"/>
        </w:rPr>
        <w:t>;26</w:t>
      </w:r>
      <w:proofErr w:type="gramEnd"/>
      <w:r w:rsidRPr="001B355F">
        <w:rPr>
          <w:color w:val="000000"/>
          <w:szCs w:val="24"/>
          <w:lang w:val="en-US"/>
        </w:rPr>
        <w:t xml:space="preserve">(6):1143-68; </w:t>
      </w:r>
    </w:p>
    <w:p w14:paraId="3AA5573D" w14:textId="77777777" w:rsidR="00890A6D" w:rsidRPr="001B355F" w:rsidRDefault="00890A6D" w:rsidP="00890A6D">
      <w:pPr>
        <w:spacing w:after="0" w:line="276" w:lineRule="auto"/>
        <w:rPr>
          <w:color w:val="000000"/>
          <w:szCs w:val="24"/>
          <w:shd w:val="clear" w:color="auto" w:fill="FFFFFF"/>
          <w:lang w:val="en-US"/>
        </w:rPr>
      </w:pPr>
      <w:r w:rsidRPr="001B355F">
        <w:rPr>
          <w:color w:val="000000"/>
          <w:szCs w:val="24"/>
          <w:shd w:val="clear" w:color="auto" w:fill="FFFFFF"/>
          <w:lang w:val="en-US"/>
        </w:rPr>
        <w:lastRenderedPageBreak/>
        <w:t xml:space="preserve">110. Siebenhaar, F., Akin, C., Bindslev-Jensen, C., Maurer, M., Broesby-Olsen, S. </w:t>
      </w:r>
      <w:r w:rsidRPr="001B355F">
        <w:rPr>
          <w:iCs/>
          <w:color w:val="000000"/>
          <w:szCs w:val="24"/>
          <w:lang w:val="en-US"/>
        </w:rPr>
        <w:t>Treatment Strategies in Mastocytosis.</w:t>
      </w:r>
      <w:r w:rsidRPr="001B355F">
        <w:rPr>
          <w:i/>
          <w:iCs/>
          <w:color w:val="000000"/>
          <w:szCs w:val="24"/>
          <w:lang w:val="en-US"/>
        </w:rPr>
        <w:t xml:space="preserve"> Immunology and Allergy Clinics of North America. 2014. 34(2), 433–447.</w:t>
      </w:r>
      <w:r w:rsidRPr="001B355F">
        <w:rPr>
          <w:color w:val="000000"/>
          <w:szCs w:val="24"/>
          <w:shd w:val="clear" w:color="auto" w:fill="FFFFFF"/>
          <w:lang w:val="en-US"/>
        </w:rPr>
        <w:t>doi:10.1016/j.iac.2014.01.012</w:t>
      </w:r>
    </w:p>
    <w:p w14:paraId="74108571" w14:textId="77777777" w:rsidR="00890A6D" w:rsidRPr="001B355F" w:rsidRDefault="00890A6D" w:rsidP="00890A6D">
      <w:pPr>
        <w:spacing w:after="0" w:line="276" w:lineRule="auto"/>
        <w:rPr>
          <w:color w:val="000000"/>
          <w:szCs w:val="24"/>
          <w:lang w:val="en-US"/>
        </w:rPr>
      </w:pPr>
      <w:r w:rsidRPr="001B355F">
        <w:rPr>
          <w:color w:val="000000"/>
          <w:szCs w:val="24"/>
          <w:shd w:val="clear" w:color="auto" w:fill="FFFFFF"/>
          <w:lang w:val="en-US"/>
        </w:rPr>
        <w:t>111. Gasior-Chrzan B, Falk ES. Systemic mastocytosis treated with histamine H1 and H2 receptor antagonists. Dermatology 1992</w:t>
      </w:r>
      <w:proofErr w:type="gramStart"/>
      <w:r w:rsidRPr="001B355F">
        <w:rPr>
          <w:color w:val="000000"/>
          <w:szCs w:val="24"/>
          <w:shd w:val="clear" w:color="auto" w:fill="FFFFFF"/>
          <w:lang w:val="en-US"/>
        </w:rPr>
        <w:t>;184</w:t>
      </w:r>
      <w:proofErr w:type="gramEnd"/>
      <w:r w:rsidRPr="001B355F">
        <w:rPr>
          <w:color w:val="000000"/>
          <w:szCs w:val="24"/>
          <w:shd w:val="clear" w:color="auto" w:fill="FFFFFF"/>
          <w:lang w:val="en-US"/>
        </w:rPr>
        <w:t>(2):149-52</w:t>
      </w:r>
    </w:p>
    <w:p w14:paraId="38DC286D" w14:textId="77777777" w:rsidR="00890A6D" w:rsidRPr="001B355F" w:rsidRDefault="00890A6D" w:rsidP="00890A6D">
      <w:pPr>
        <w:spacing w:after="0" w:line="276" w:lineRule="auto"/>
        <w:rPr>
          <w:color w:val="000000"/>
          <w:szCs w:val="24"/>
          <w:lang w:val="en-US"/>
        </w:rPr>
      </w:pPr>
      <w:r w:rsidRPr="001B355F">
        <w:rPr>
          <w:color w:val="000000"/>
          <w:szCs w:val="24"/>
          <w:lang w:val="en-US"/>
        </w:rPr>
        <w:t>112. Tolar J, Tope WD, Neglia JP. Leukotriene-receptor inhibition for the treatment of systemic mastocytosis. N Engl J Med 2004</w:t>
      </w:r>
      <w:proofErr w:type="gramStart"/>
      <w:r w:rsidRPr="001B355F">
        <w:rPr>
          <w:color w:val="000000"/>
          <w:szCs w:val="24"/>
          <w:lang w:val="en-US"/>
        </w:rPr>
        <w:t>;350</w:t>
      </w:r>
      <w:proofErr w:type="gramEnd"/>
      <w:r w:rsidRPr="001B355F">
        <w:rPr>
          <w:color w:val="000000"/>
          <w:szCs w:val="24"/>
          <w:lang w:val="en-US"/>
        </w:rPr>
        <w:t xml:space="preserve">(7):735-6; </w:t>
      </w:r>
    </w:p>
    <w:p w14:paraId="7107B87C" w14:textId="77777777" w:rsidR="00890A6D" w:rsidRPr="001B355F" w:rsidRDefault="00890A6D" w:rsidP="00890A6D">
      <w:pPr>
        <w:spacing w:after="0" w:line="276" w:lineRule="auto"/>
        <w:rPr>
          <w:color w:val="000000"/>
          <w:szCs w:val="24"/>
          <w:lang w:val="en-US"/>
        </w:rPr>
      </w:pPr>
      <w:r w:rsidRPr="001B355F">
        <w:rPr>
          <w:color w:val="000000"/>
          <w:szCs w:val="24"/>
          <w:lang w:val="en-US"/>
        </w:rPr>
        <w:t>113. Turner PJ, Kemp AS, Rogers M, et al. Refractory symptoms successfully treated with leukotriene inhibition in a child with systemic mastocytosis. Pediatr Dermatol 2012</w:t>
      </w:r>
      <w:proofErr w:type="gramStart"/>
      <w:r w:rsidRPr="001B355F">
        <w:rPr>
          <w:color w:val="000000"/>
          <w:szCs w:val="24"/>
          <w:lang w:val="en-US"/>
        </w:rPr>
        <w:t>;29</w:t>
      </w:r>
      <w:proofErr w:type="gramEnd"/>
      <w:r w:rsidRPr="001B355F">
        <w:rPr>
          <w:color w:val="000000"/>
          <w:szCs w:val="24"/>
          <w:lang w:val="en-US"/>
        </w:rPr>
        <w:t>(2):222-3;</w:t>
      </w:r>
    </w:p>
    <w:p w14:paraId="503D538C" w14:textId="77777777" w:rsidR="00890A6D" w:rsidRPr="001B355F" w:rsidRDefault="00890A6D" w:rsidP="00890A6D">
      <w:pPr>
        <w:spacing w:after="0" w:line="276" w:lineRule="auto"/>
        <w:rPr>
          <w:szCs w:val="24"/>
          <w:lang w:val="en-US"/>
        </w:rPr>
      </w:pPr>
      <w:r w:rsidRPr="001B355F">
        <w:rPr>
          <w:szCs w:val="24"/>
          <w:lang w:val="en-US"/>
        </w:rPr>
        <w:t xml:space="preserve">114. Edwards AM, Capkova S. Oral and topical sodium cromoglicate in the treatment of diffuse cutaneous mastocytosis in an infant. BMJ Case Rep 2011. </w:t>
      </w:r>
      <w:r w:rsidRPr="001B355F">
        <w:rPr>
          <w:color w:val="2196D1"/>
          <w:szCs w:val="24"/>
          <w:lang w:val="en-US"/>
        </w:rPr>
        <w:t xml:space="preserve">http://dx. </w:t>
      </w:r>
      <w:r w:rsidRPr="00392A76">
        <w:rPr>
          <w:szCs w:val="24"/>
          <w:lang w:val="en-US"/>
        </w:rPr>
        <w:t>doi.org/10.1136/bcr.02.2011.3910</w:t>
      </w:r>
      <w:r w:rsidRPr="001B355F">
        <w:rPr>
          <w:szCs w:val="24"/>
          <w:lang w:val="en-US"/>
        </w:rPr>
        <w:t>. Accessed June 29, 2011</w:t>
      </w:r>
      <w:proofErr w:type="gramStart"/>
      <w:r w:rsidRPr="001B355F">
        <w:rPr>
          <w:szCs w:val="24"/>
          <w:lang w:val="en-US"/>
        </w:rPr>
        <w:t>;</w:t>
      </w:r>
      <w:proofErr w:type="gramEnd"/>
      <w:r w:rsidRPr="001B355F">
        <w:rPr>
          <w:szCs w:val="24"/>
          <w:lang w:val="en-US"/>
        </w:rPr>
        <w:t xml:space="preserve"> </w:t>
      </w:r>
    </w:p>
    <w:p w14:paraId="5BBB0E47" w14:textId="77777777" w:rsidR="00890A6D" w:rsidRPr="001B355F" w:rsidRDefault="00890A6D" w:rsidP="00890A6D">
      <w:pPr>
        <w:spacing w:after="0" w:line="276" w:lineRule="auto"/>
        <w:rPr>
          <w:color w:val="000000"/>
          <w:szCs w:val="24"/>
          <w:lang w:val="en-US"/>
        </w:rPr>
      </w:pPr>
      <w:r w:rsidRPr="001B355F">
        <w:rPr>
          <w:color w:val="000000"/>
          <w:szCs w:val="24"/>
          <w:lang w:val="en-US"/>
        </w:rPr>
        <w:t>115. Czarnetzki BM, Behrendt H. Urticaria pigmentosa: clinical picture and response to oral disodium cromoglycate. Br J Dermatol 1981</w:t>
      </w:r>
      <w:proofErr w:type="gramStart"/>
      <w:r w:rsidRPr="001B355F">
        <w:rPr>
          <w:color w:val="000000"/>
          <w:szCs w:val="24"/>
          <w:lang w:val="en-US"/>
        </w:rPr>
        <w:t>;105</w:t>
      </w:r>
      <w:proofErr w:type="gramEnd"/>
      <w:r w:rsidRPr="001B355F">
        <w:rPr>
          <w:color w:val="000000"/>
          <w:szCs w:val="24"/>
          <w:lang w:val="en-US"/>
        </w:rPr>
        <w:t xml:space="preserve">(5):563-7; </w:t>
      </w:r>
    </w:p>
    <w:p w14:paraId="321FB3A1" w14:textId="77777777" w:rsidR="00890A6D" w:rsidRPr="001B355F" w:rsidRDefault="00890A6D" w:rsidP="00890A6D">
      <w:pPr>
        <w:spacing w:after="0" w:line="276" w:lineRule="auto"/>
        <w:rPr>
          <w:color w:val="000000"/>
          <w:szCs w:val="24"/>
          <w:lang w:val="en-US"/>
        </w:rPr>
      </w:pPr>
      <w:r w:rsidRPr="001B355F">
        <w:rPr>
          <w:color w:val="000000"/>
          <w:szCs w:val="24"/>
          <w:lang w:val="en-US"/>
        </w:rPr>
        <w:t>116. Lindskov R, Lange Wantzin G, Knudsen L, et al. Urticaria pigmentosa treated with oral disodium cromoglycate. Dermatologica 1984</w:t>
      </w:r>
      <w:proofErr w:type="gramStart"/>
      <w:r w:rsidRPr="001B355F">
        <w:rPr>
          <w:color w:val="000000"/>
          <w:szCs w:val="24"/>
          <w:lang w:val="en-US"/>
        </w:rPr>
        <w:t>;169</w:t>
      </w:r>
      <w:proofErr w:type="gramEnd"/>
      <w:r w:rsidRPr="001B355F">
        <w:rPr>
          <w:color w:val="000000"/>
          <w:szCs w:val="24"/>
          <w:lang w:val="en-US"/>
        </w:rPr>
        <w:t xml:space="preserve">(1):49-52; </w:t>
      </w:r>
    </w:p>
    <w:p w14:paraId="053AE84E" w14:textId="77777777" w:rsidR="00890A6D" w:rsidRPr="001B355F" w:rsidRDefault="00890A6D" w:rsidP="00890A6D">
      <w:pPr>
        <w:spacing w:after="0" w:line="276" w:lineRule="auto"/>
        <w:rPr>
          <w:color w:val="000000"/>
          <w:szCs w:val="24"/>
          <w:lang w:val="en-US"/>
        </w:rPr>
      </w:pPr>
      <w:r w:rsidRPr="001B355F">
        <w:rPr>
          <w:color w:val="000000"/>
          <w:szCs w:val="24"/>
          <w:lang w:val="en-US"/>
        </w:rPr>
        <w:t>117. Welch EA, Alper JC, Bogaars H, et al. Treatment of bullous mastocytosis with disodium cromoglycate. J Am Acad Dermatol 1983</w:t>
      </w:r>
      <w:proofErr w:type="gramStart"/>
      <w:r w:rsidRPr="001B355F">
        <w:rPr>
          <w:color w:val="000000"/>
          <w:szCs w:val="24"/>
          <w:lang w:val="en-US"/>
        </w:rPr>
        <w:t>;9</w:t>
      </w:r>
      <w:proofErr w:type="gramEnd"/>
      <w:r w:rsidRPr="001B355F">
        <w:rPr>
          <w:color w:val="000000"/>
          <w:szCs w:val="24"/>
          <w:lang w:val="en-US"/>
        </w:rPr>
        <w:t>(3):349-53</w:t>
      </w:r>
    </w:p>
    <w:p w14:paraId="3FEEB062" w14:textId="77777777" w:rsidR="00890A6D" w:rsidRPr="001B355F" w:rsidRDefault="00890A6D" w:rsidP="00890A6D">
      <w:pPr>
        <w:spacing w:after="0" w:line="276" w:lineRule="auto"/>
        <w:rPr>
          <w:b/>
          <w:bCs/>
          <w:szCs w:val="24"/>
          <w:lang w:val="en-US"/>
        </w:rPr>
      </w:pPr>
      <w:r w:rsidRPr="001B355F">
        <w:rPr>
          <w:bCs/>
          <w:szCs w:val="24"/>
          <w:lang w:val="en-US"/>
        </w:rPr>
        <w:t>118. Broesby-Olsen S, Vestergaard H, Mortz CG, et al. Omalizumab prevents anaphylaxis and improves symptoms in systemic mastocytosis: efficacy and safety observations. Allergy 2018</w:t>
      </w:r>
      <w:proofErr w:type="gramStart"/>
      <w:r w:rsidRPr="001B355F">
        <w:rPr>
          <w:bCs/>
          <w:szCs w:val="24"/>
          <w:lang w:val="en-US"/>
        </w:rPr>
        <w:t>;73:230</w:t>
      </w:r>
      <w:proofErr w:type="gramEnd"/>
      <w:r w:rsidRPr="001B355F">
        <w:rPr>
          <w:bCs/>
          <w:szCs w:val="24"/>
          <w:lang w:val="en-US"/>
        </w:rPr>
        <w:t>–238;</w:t>
      </w:r>
      <w:r w:rsidRPr="001B355F">
        <w:rPr>
          <w:b/>
          <w:bCs/>
          <w:szCs w:val="24"/>
          <w:lang w:val="en-US"/>
        </w:rPr>
        <w:t xml:space="preserve"> </w:t>
      </w:r>
    </w:p>
    <w:p w14:paraId="42F17458" w14:textId="77777777" w:rsidR="00890A6D" w:rsidRPr="001B355F" w:rsidRDefault="00890A6D" w:rsidP="00890A6D">
      <w:pPr>
        <w:spacing w:after="0" w:line="276" w:lineRule="auto"/>
        <w:rPr>
          <w:color w:val="000000"/>
          <w:szCs w:val="24"/>
          <w:lang w:val="en-US"/>
        </w:rPr>
      </w:pPr>
      <w:r w:rsidRPr="001B355F">
        <w:rPr>
          <w:color w:val="000000"/>
          <w:szCs w:val="24"/>
          <w:lang w:val="en-US"/>
        </w:rPr>
        <w:t>119. Siebenhaar F, Kuhn W, Zuberbier T, et al. Successful treatment of cutaneous mastocytosis and Meniere disease with anti-IgE therapy. J Allergy Clin Immunol 2007</w:t>
      </w:r>
      <w:proofErr w:type="gramStart"/>
      <w:r w:rsidRPr="001B355F">
        <w:rPr>
          <w:color w:val="000000"/>
          <w:szCs w:val="24"/>
          <w:lang w:val="en-US"/>
        </w:rPr>
        <w:t>;120</w:t>
      </w:r>
      <w:proofErr w:type="gramEnd"/>
      <w:r w:rsidRPr="001B355F">
        <w:rPr>
          <w:color w:val="000000"/>
          <w:szCs w:val="24"/>
          <w:lang w:val="en-US"/>
        </w:rPr>
        <w:t xml:space="preserve">(1):213-15; </w:t>
      </w:r>
    </w:p>
    <w:p w14:paraId="44093E84" w14:textId="77777777" w:rsidR="00890A6D" w:rsidRPr="001B355F" w:rsidRDefault="00890A6D" w:rsidP="00890A6D">
      <w:pPr>
        <w:spacing w:after="0" w:line="276" w:lineRule="auto"/>
        <w:rPr>
          <w:color w:val="000000"/>
          <w:szCs w:val="24"/>
          <w:lang w:val="en-US"/>
        </w:rPr>
      </w:pPr>
      <w:r w:rsidRPr="001B355F">
        <w:rPr>
          <w:color w:val="000000"/>
          <w:szCs w:val="24"/>
          <w:shd w:val="clear" w:color="auto" w:fill="FFFFFF"/>
          <w:lang w:val="en-US"/>
        </w:rPr>
        <w:t>120. Jendoubi, F., Gaudenzio, N., Gallini, A., Negretto, M., Paul, C., Bulai Livideanu, C. (2020).</w:t>
      </w:r>
      <w:r w:rsidRPr="001B355F">
        <w:rPr>
          <w:rStyle w:val="apple-converted-space"/>
          <w:color w:val="000000"/>
          <w:szCs w:val="24"/>
          <w:shd w:val="clear" w:color="auto" w:fill="FFFFFF"/>
          <w:lang w:val="en-US"/>
        </w:rPr>
        <w:t> </w:t>
      </w:r>
      <w:r w:rsidRPr="001B355F">
        <w:rPr>
          <w:i/>
          <w:iCs/>
          <w:color w:val="000000"/>
          <w:szCs w:val="24"/>
          <w:lang w:val="en-US"/>
        </w:rPr>
        <w:t>Omalizumab in the treatment of adult patients with mastocytosis: a systematic review. Clinical &amp; Experimental Allergy.</w:t>
      </w:r>
      <w:r w:rsidRPr="001B355F">
        <w:rPr>
          <w:color w:val="000000"/>
          <w:szCs w:val="24"/>
          <w:shd w:val="clear" w:color="auto" w:fill="FFFFFF"/>
          <w:lang w:val="en-US"/>
        </w:rPr>
        <w:t>doi:10.1111/cea.13592</w:t>
      </w:r>
    </w:p>
    <w:p w14:paraId="31B03308" w14:textId="77777777" w:rsidR="00890A6D" w:rsidRPr="001B355F" w:rsidRDefault="00890A6D" w:rsidP="00890A6D">
      <w:pPr>
        <w:spacing w:after="0" w:line="276" w:lineRule="auto"/>
        <w:rPr>
          <w:szCs w:val="24"/>
          <w:lang w:val="en-US"/>
        </w:rPr>
      </w:pPr>
      <w:r w:rsidRPr="001B355F">
        <w:rPr>
          <w:szCs w:val="24"/>
          <w:lang w:val="en-US"/>
        </w:rPr>
        <w:t xml:space="preserve">121. Brazzelli V., Grassi S., Merante S., et al. Narrow-band UVB phototherapy and psoralen-ultraviolet </w:t>
      </w:r>
      <w:proofErr w:type="gramStart"/>
      <w:r w:rsidRPr="001B355F">
        <w:rPr>
          <w:szCs w:val="24"/>
          <w:lang w:val="en-US"/>
        </w:rPr>
        <w:t>A</w:t>
      </w:r>
      <w:proofErr w:type="gramEnd"/>
      <w:r w:rsidRPr="001B355F">
        <w:rPr>
          <w:szCs w:val="24"/>
          <w:lang w:val="en-US"/>
        </w:rPr>
        <w:t xml:space="preserve"> photochemotherapy in the treatment of cutaneous mastocytosis: a study in 20 patients. </w:t>
      </w:r>
      <w:r w:rsidRPr="001B355F">
        <w:rPr>
          <w:i/>
          <w:szCs w:val="24"/>
          <w:lang w:val="en-US"/>
        </w:rPr>
        <w:t>Photodermatol Photoimmunol Photomed</w:t>
      </w:r>
      <w:r w:rsidRPr="001B355F">
        <w:rPr>
          <w:szCs w:val="24"/>
          <w:lang w:val="en-US"/>
        </w:rPr>
        <w:t xml:space="preserve"> 2016; 32: 238–246. </w:t>
      </w:r>
      <w:r w:rsidRPr="001B355F">
        <w:rPr>
          <w:szCs w:val="24"/>
          <w:shd w:val="clear" w:color="auto" w:fill="FFFFFF"/>
          <w:lang w:val="en-US"/>
        </w:rPr>
        <w:t>DOI: 10.1002/14651858.CD009481.pub2.</w:t>
      </w:r>
    </w:p>
    <w:p w14:paraId="4FA29505" w14:textId="77777777" w:rsidR="00890A6D" w:rsidRPr="001B355F" w:rsidRDefault="00890A6D" w:rsidP="00890A6D">
      <w:pPr>
        <w:shd w:val="clear" w:color="auto" w:fill="FFFFFF"/>
        <w:spacing w:after="0" w:line="276" w:lineRule="auto"/>
        <w:rPr>
          <w:szCs w:val="24"/>
          <w:lang w:val="en-US"/>
        </w:rPr>
      </w:pPr>
      <w:r w:rsidRPr="001B355F">
        <w:rPr>
          <w:szCs w:val="24"/>
          <w:lang w:val="en-US"/>
        </w:rPr>
        <w:t xml:space="preserve">122. Sotiriou E, Apalla Z, Ioannides D. Telangiectasia macularis eruptive perstans successfully treated with PUVA therapy. </w:t>
      </w:r>
      <w:r w:rsidRPr="001B355F">
        <w:rPr>
          <w:i/>
          <w:szCs w:val="24"/>
          <w:lang w:val="en-US"/>
        </w:rPr>
        <w:t>Phot</w:t>
      </w:r>
      <w:r w:rsidRPr="00392A76">
        <w:rPr>
          <w:i/>
          <w:szCs w:val="24"/>
          <w:lang w:val="en-US"/>
        </w:rPr>
        <w:t>odermatol Photoimmunol Photomed</w:t>
      </w:r>
      <w:r w:rsidRPr="00392A76">
        <w:rPr>
          <w:szCs w:val="24"/>
          <w:lang w:val="en-US"/>
        </w:rPr>
        <w:t xml:space="preserve"> 2010; 26: 46–47.  </w:t>
      </w:r>
      <w:r w:rsidRPr="00392A76">
        <w:rPr>
          <w:rStyle w:val="id-label"/>
          <w:szCs w:val="24"/>
          <w:lang w:val="en-US"/>
        </w:rPr>
        <w:t>DOI: </w:t>
      </w:r>
      <w:hyperlink r:id="rId49" w:tgtFrame="_blank" w:history="1">
        <w:r w:rsidRPr="00392A76">
          <w:rPr>
            <w:rStyle w:val="af"/>
            <w:color w:val="auto"/>
            <w:szCs w:val="24"/>
            <w:lang w:val="en-US"/>
          </w:rPr>
          <w:t>10.1111/j.1600-0781.2009.00480.x</w:t>
        </w:r>
      </w:hyperlink>
    </w:p>
    <w:p w14:paraId="2B3BB5DD" w14:textId="77777777" w:rsidR="00890A6D" w:rsidRPr="001B355F" w:rsidRDefault="00890A6D" w:rsidP="00890A6D">
      <w:pPr>
        <w:spacing w:after="0" w:line="276" w:lineRule="auto"/>
        <w:rPr>
          <w:szCs w:val="24"/>
          <w:lang w:val="en-US"/>
        </w:rPr>
      </w:pPr>
      <w:r w:rsidRPr="001B355F">
        <w:rPr>
          <w:szCs w:val="24"/>
          <w:shd w:val="clear" w:color="auto" w:fill="FFFFFF"/>
          <w:lang w:val="en-US"/>
        </w:rPr>
        <w:t xml:space="preserve">123. Pyatilova, P., Teplyuk, N., Olisova, O., et al. Efficacy of PUVA in Russian patients with mastocytosis: a case series and review of literature. </w:t>
      </w:r>
      <w:r w:rsidRPr="001B355F">
        <w:rPr>
          <w:i/>
          <w:szCs w:val="24"/>
          <w:shd w:val="clear" w:color="auto" w:fill="FFFFFF"/>
          <w:lang w:val="en-US"/>
        </w:rPr>
        <w:t>Int J Dermatol</w:t>
      </w:r>
      <w:r w:rsidRPr="001B355F">
        <w:rPr>
          <w:szCs w:val="24"/>
          <w:shd w:val="clear" w:color="auto" w:fill="FFFFFF"/>
          <w:lang w:val="en-US"/>
        </w:rPr>
        <w:t xml:space="preserve">. </w:t>
      </w:r>
      <w:proofErr w:type="gramStart"/>
      <w:r w:rsidRPr="001B355F">
        <w:rPr>
          <w:szCs w:val="24"/>
          <w:shd w:val="clear" w:color="auto" w:fill="FFFFFF"/>
          <w:lang w:val="en-US"/>
        </w:rPr>
        <w:t>57</w:t>
      </w:r>
      <w:proofErr w:type="gramEnd"/>
      <w:r w:rsidRPr="001B355F">
        <w:rPr>
          <w:szCs w:val="24"/>
          <w:shd w:val="clear" w:color="auto" w:fill="FFFFFF"/>
          <w:lang w:val="en-US"/>
        </w:rPr>
        <w:t>: e59-e64. DOI:</w:t>
      </w:r>
      <w:r w:rsidRPr="001B355F">
        <w:rPr>
          <w:szCs w:val="24"/>
          <w:lang w:val="en-US"/>
        </w:rPr>
        <w:t>10.1111/ijd.14103</w:t>
      </w:r>
    </w:p>
    <w:p w14:paraId="2CBC98FB" w14:textId="77777777" w:rsidR="00890A6D" w:rsidRPr="001B355F" w:rsidRDefault="00890A6D" w:rsidP="00890A6D">
      <w:pPr>
        <w:spacing w:after="0" w:line="276" w:lineRule="auto"/>
        <w:rPr>
          <w:color w:val="000000"/>
          <w:szCs w:val="24"/>
          <w:lang w:val="en-US"/>
        </w:rPr>
      </w:pPr>
      <w:r w:rsidRPr="001B355F">
        <w:rPr>
          <w:color w:val="000000"/>
          <w:szCs w:val="24"/>
          <w:lang w:val="en-US"/>
        </w:rPr>
        <w:t>124. Short-and long-term effectiveness of oral and bath PUVA therapy in urticaria pigmentosa and systemic mastocytosis. Dermatology 195:35–39 125</w:t>
      </w:r>
    </w:p>
    <w:p w14:paraId="5A45A9C7" w14:textId="77777777" w:rsidR="00890A6D" w:rsidRPr="001B355F" w:rsidRDefault="00890A6D" w:rsidP="00890A6D">
      <w:pPr>
        <w:spacing w:after="0" w:line="276" w:lineRule="auto"/>
        <w:rPr>
          <w:rStyle w:val="apple-converted-space"/>
          <w:color w:val="000000"/>
          <w:szCs w:val="24"/>
          <w:lang w:val="en-US"/>
        </w:rPr>
      </w:pPr>
      <w:r w:rsidRPr="001B355F">
        <w:rPr>
          <w:rStyle w:val="element-citation"/>
          <w:color w:val="000000"/>
          <w:szCs w:val="24"/>
          <w:lang w:val="en-US"/>
        </w:rPr>
        <w:t>125. Dewachter P, Castells MC, Hepner DL, et al. Mouton-Faivre C.</w:t>
      </w:r>
      <w:r w:rsidRPr="001B355F">
        <w:rPr>
          <w:rStyle w:val="apple-converted-space"/>
          <w:color w:val="000000"/>
          <w:szCs w:val="24"/>
          <w:lang w:val="en-US"/>
        </w:rPr>
        <w:t> </w:t>
      </w:r>
      <w:r w:rsidRPr="001B355F">
        <w:rPr>
          <w:rStyle w:val="ref-journal"/>
          <w:color w:val="000000"/>
          <w:szCs w:val="24"/>
          <w:lang w:val="en-US"/>
        </w:rPr>
        <w:t>Perioperative management of patients with mastocytosis. Anesthesiology.</w:t>
      </w:r>
      <w:r w:rsidRPr="001B355F">
        <w:rPr>
          <w:rStyle w:val="apple-converted-space"/>
          <w:color w:val="000000"/>
          <w:szCs w:val="24"/>
          <w:lang w:val="en-US"/>
        </w:rPr>
        <w:t> </w:t>
      </w:r>
      <w:r w:rsidRPr="001B355F">
        <w:rPr>
          <w:rStyle w:val="element-citation"/>
          <w:color w:val="000000"/>
          <w:szCs w:val="24"/>
          <w:lang w:val="en-US"/>
        </w:rPr>
        <w:t>2014</w:t>
      </w:r>
      <w:proofErr w:type="gramStart"/>
      <w:r w:rsidRPr="001B355F">
        <w:rPr>
          <w:rStyle w:val="element-citation"/>
          <w:color w:val="000000"/>
          <w:szCs w:val="24"/>
          <w:lang w:val="en-US"/>
        </w:rPr>
        <w:t>;</w:t>
      </w:r>
      <w:r w:rsidRPr="001B355F">
        <w:rPr>
          <w:rStyle w:val="ref-vol"/>
          <w:color w:val="000000"/>
          <w:szCs w:val="24"/>
          <w:lang w:val="en-US"/>
        </w:rPr>
        <w:t>120</w:t>
      </w:r>
      <w:r w:rsidRPr="001B355F">
        <w:rPr>
          <w:rStyle w:val="element-citation"/>
          <w:color w:val="000000"/>
          <w:szCs w:val="24"/>
          <w:lang w:val="en-US"/>
        </w:rPr>
        <w:t>:753</w:t>
      </w:r>
      <w:proofErr w:type="gramEnd"/>
      <w:r w:rsidRPr="001B355F">
        <w:rPr>
          <w:rStyle w:val="element-citation"/>
          <w:color w:val="000000"/>
          <w:szCs w:val="24"/>
          <w:lang w:val="en-US"/>
        </w:rPr>
        <w:t>–9.;</w:t>
      </w:r>
      <w:r w:rsidRPr="001B355F">
        <w:rPr>
          <w:rStyle w:val="apple-converted-space"/>
          <w:color w:val="000000"/>
          <w:szCs w:val="24"/>
          <w:lang w:val="en-US"/>
        </w:rPr>
        <w:t> </w:t>
      </w:r>
    </w:p>
    <w:p w14:paraId="3D8F13E8" w14:textId="77777777" w:rsidR="00890A6D" w:rsidRPr="001B355F" w:rsidRDefault="00890A6D" w:rsidP="00890A6D">
      <w:pPr>
        <w:spacing w:after="0" w:line="276" w:lineRule="auto"/>
        <w:rPr>
          <w:color w:val="000000"/>
          <w:szCs w:val="24"/>
          <w:lang w:val="en-US"/>
        </w:rPr>
      </w:pPr>
      <w:r w:rsidRPr="001B355F">
        <w:rPr>
          <w:color w:val="000000"/>
          <w:szCs w:val="24"/>
          <w:lang w:val="en-US"/>
        </w:rPr>
        <w:t xml:space="preserve">126. Christophers E, Honigsmann H, Wolff K, Langner A (1978) PUVA-treatment of urticaria pigmentosa. Br J Dermatol 98:701–702 126; </w:t>
      </w:r>
    </w:p>
    <w:p w14:paraId="34FB723D" w14:textId="77777777" w:rsidR="00890A6D" w:rsidRPr="001B355F" w:rsidRDefault="00890A6D" w:rsidP="00890A6D">
      <w:pPr>
        <w:spacing w:after="0" w:line="276" w:lineRule="auto"/>
        <w:rPr>
          <w:color w:val="000000"/>
          <w:szCs w:val="24"/>
          <w:lang w:val="en-US"/>
        </w:rPr>
      </w:pPr>
      <w:r w:rsidRPr="001B355F">
        <w:rPr>
          <w:color w:val="000000"/>
          <w:szCs w:val="24"/>
          <w:lang w:val="en-US"/>
        </w:rPr>
        <w:t xml:space="preserve">127. Czarnetzki BM, Rosenbach T, Kolde G, Frosch PJ (1985) Phototherapy of urticaria pigmentosa: clinical response and changes of cutaneous reactivity, histamine and chemotactic leukotrienes. Arch Dermatol Res 277:105–113; </w:t>
      </w:r>
    </w:p>
    <w:p w14:paraId="2D5A6886" w14:textId="77777777" w:rsidR="00890A6D" w:rsidRPr="001B355F" w:rsidRDefault="00890A6D" w:rsidP="00890A6D">
      <w:pPr>
        <w:spacing w:after="0" w:line="276" w:lineRule="auto"/>
        <w:rPr>
          <w:color w:val="000000"/>
          <w:szCs w:val="24"/>
          <w:lang w:val="en-US"/>
        </w:rPr>
      </w:pPr>
      <w:r w:rsidRPr="001B355F">
        <w:rPr>
          <w:color w:val="000000"/>
          <w:szCs w:val="24"/>
          <w:lang w:val="en-US"/>
        </w:rPr>
        <w:lastRenderedPageBreak/>
        <w:t>128. Kolde G, Frosch PJ, Czarnetzki BM (1984) Response of cutaneous mast cells to PUVA in patients with urticaria pigmentosa: histomorphometric, ultrastructural, and biochemical investigations. J Invest Dermatol 83:175–178 128</w:t>
      </w:r>
      <w:proofErr w:type="gramStart"/>
      <w:r w:rsidRPr="001B355F">
        <w:rPr>
          <w:color w:val="000000"/>
          <w:szCs w:val="24"/>
          <w:lang w:val="en-US"/>
        </w:rPr>
        <w:t>;</w:t>
      </w:r>
      <w:proofErr w:type="gramEnd"/>
      <w:r w:rsidRPr="001B355F">
        <w:rPr>
          <w:color w:val="000000"/>
          <w:szCs w:val="24"/>
          <w:lang w:val="en-US"/>
        </w:rPr>
        <w:t xml:space="preserve"> </w:t>
      </w:r>
    </w:p>
    <w:p w14:paraId="0068B8C5" w14:textId="77777777" w:rsidR="00890A6D" w:rsidRPr="001B355F" w:rsidRDefault="00890A6D" w:rsidP="00890A6D">
      <w:pPr>
        <w:spacing w:after="0" w:line="276" w:lineRule="auto"/>
        <w:rPr>
          <w:color w:val="000000"/>
          <w:szCs w:val="24"/>
          <w:lang w:val="en-US"/>
        </w:rPr>
      </w:pPr>
      <w:r w:rsidRPr="001B355F">
        <w:rPr>
          <w:color w:val="000000"/>
          <w:szCs w:val="24"/>
          <w:lang w:val="en-US"/>
        </w:rPr>
        <w:t>129. Smith ML, Orton PW, Chu H, Weston WL (1990) Photochemotherapy of dominant, diffuse, cutaneous mastocytosis. Pediatr Dermatol 7:251–255 129</w:t>
      </w:r>
    </w:p>
    <w:p w14:paraId="4C851A1C" w14:textId="77777777" w:rsidR="00890A6D" w:rsidRPr="001B355F" w:rsidRDefault="00890A6D" w:rsidP="00890A6D">
      <w:pPr>
        <w:spacing w:after="0" w:line="276" w:lineRule="auto"/>
        <w:rPr>
          <w:color w:val="000000"/>
          <w:szCs w:val="24"/>
          <w:lang w:val="en-US"/>
        </w:rPr>
      </w:pPr>
      <w:r w:rsidRPr="001B355F">
        <w:rPr>
          <w:iCs/>
          <w:szCs w:val="24"/>
          <w:lang w:val="en-US"/>
        </w:rPr>
        <w:t>130. Pardanani A. Systemic mastocytosis in adults: 2015 update on diagnosis, risk stratification, and management. American Journal of Hematology. – 2015. – Vol. 90, №3. – P. 250-262</w:t>
      </w:r>
    </w:p>
    <w:p w14:paraId="29477506" w14:textId="77777777" w:rsidR="00890A6D" w:rsidRPr="001B355F" w:rsidRDefault="00890A6D" w:rsidP="00890A6D">
      <w:pPr>
        <w:spacing w:after="0" w:line="276" w:lineRule="auto"/>
        <w:rPr>
          <w:iCs/>
          <w:noProof/>
          <w:szCs w:val="24"/>
          <w:lang w:val="en-US"/>
        </w:rPr>
      </w:pPr>
      <w:r w:rsidRPr="001B355F">
        <w:rPr>
          <w:iCs/>
          <w:noProof/>
          <w:szCs w:val="24"/>
          <w:lang w:val="en-US"/>
        </w:rPr>
        <w:t xml:space="preserve">131. Hennessy B., Giles F., Cortes J. et al.Management of patients with systemic mastocytosis: Review of M. D. Anderson cancer center experience. Am J Hematol. – 2004. – Vol. 77, №. – P. 209-214. </w:t>
      </w:r>
    </w:p>
    <w:p w14:paraId="356128AB" w14:textId="77777777" w:rsidR="00890A6D" w:rsidRPr="001B355F" w:rsidRDefault="00890A6D" w:rsidP="00890A6D">
      <w:pPr>
        <w:tabs>
          <w:tab w:val="left" w:pos="598"/>
        </w:tabs>
        <w:spacing w:after="0" w:line="276" w:lineRule="auto"/>
        <w:rPr>
          <w:szCs w:val="24"/>
          <w:lang w:val="en-US"/>
        </w:rPr>
      </w:pPr>
      <w:r w:rsidRPr="001B355F">
        <w:rPr>
          <w:szCs w:val="24"/>
          <w:lang w:val="en-US"/>
        </w:rPr>
        <w:t xml:space="preserve">132. Hauswirth A.W., Simonitsch-Klupp I., Uffmann M., et al. Response to therapy with interferon alpha-2b and prednisolone in aggressive systemic mastocytosis: report of five cases and review of the literature. </w:t>
      </w:r>
      <w:r w:rsidRPr="001B355F">
        <w:rPr>
          <w:i/>
          <w:iCs/>
          <w:szCs w:val="24"/>
          <w:lang w:val="en-US"/>
        </w:rPr>
        <w:t>Leuk Res.</w:t>
      </w:r>
      <w:r w:rsidRPr="001B355F">
        <w:rPr>
          <w:szCs w:val="24"/>
          <w:lang w:val="en-US"/>
        </w:rPr>
        <w:t xml:space="preserve"> 2004</w:t>
      </w:r>
      <w:proofErr w:type="gramStart"/>
      <w:r w:rsidRPr="001B355F">
        <w:rPr>
          <w:szCs w:val="24"/>
          <w:lang w:val="en-US"/>
        </w:rPr>
        <w:t>;28:249</w:t>
      </w:r>
      <w:proofErr w:type="gramEnd"/>
      <w:r w:rsidRPr="001B355F">
        <w:rPr>
          <w:szCs w:val="24"/>
          <w:lang w:val="en-US"/>
        </w:rPr>
        <w:t xml:space="preserve">-257. </w:t>
      </w:r>
      <w:r w:rsidRPr="001B355F">
        <w:rPr>
          <w:szCs w:val="24"/>
          <w:shd w:val="clear" w:color="auto" w:fill="FFFFFF"/>
          <w:lang w:val="en-US"/>
        </w:rPr>
        <w:t>DOI: 10.1016/s0145-2126(03)00259-5.</w:t>
      </w:r>
    </w:p>
    <w:p w14:paraId="6B61F884" w14:textId="77777777" w:rsidR="00890A6D" w:rsidRPr="001B355F" w:rsidRDefault="00890A6D" w:rsidP="00890A6D">
      <w:pPr>
        <w:spacing w:after="0" w:line="276" w:lineRule="auto"/>
        <w:rPr>
          <w:color w:val="000000"/>
          <w:szCs w:val="24"/>
          <w:lang w:val="en-US"/>
        </w:rPr>
      </w:pPr>
      <w:r w:rsidRPr="001B355F">
        <w:rPr>
          <w:iCs/>
          <w:noProof/>
          <w:szCs w:val="24"/>
          <w:lang w:val="en-US"/>
        </w:rPr>
        <w:t>133. Simon J., Lortholary O., Caillat-Vigneron N.et al. Interest of interferon alpha in systemic mastocytosis. The french experience and review of the literature / // Pathol Biol (Paris). – 2004. – Vol. 52, №. – P. 294-299</w:t>
      </w:r>
    </w:p>
    <w:p w14:paraId="2887DC56" w14:textId="77777777" w:rsidR="00890A6D" w:rsidRPr="001B355F" w:rsidRDefault="00890A6D" w:rsidP="00890A6D">
      <w:pPr>
        <w:spacing w:after="0" w:line="276" w:lineRule="auto"/>
        <w:rPr>
          <w:szCs w:val="24"/>
          <w:lang w:val="en-US"/>
        </w:rPr>
      </w:pPr>
      <w:r w:rsidRPr="001B355F">
        <w:rPr>
          <w:szCs w:val="24"/>
          <w:lang w:val="en-US"/>
        </w:rPr>
        <w:t xml:space="preserve">134. Lim K.H., Pardanani A., Butterfield J.H., et al. Cytoreductive therapy in 108 adults with systemic mastocytosis: outcome analysis and response prediction during treatment with interferon-alpha, hydroxyurea, imatinib mesylate or 2-chlorodeoxyadenosine. </w:t>
      </w:r>
      <w:r w:rsidRPr="001B355F">
        <w:rPr>
          <w:i/>
          <w:iCs/>
          <w:szCs w:val="24"/>
          <w:lang w:val="en-US"/>
        </w:rPr>
        <w:t>Am J Hematol.</w:t>
      </w:r>
      <w:r w:rsidRPr="001B355F">
        <w:rPr>
          <w:szCs w:val="24"/>
          <w:lang w:val="en-US"/>
        </w:rPr>
        <w:t xml:space="preserve"> 2009</w:t>
      </w:r>
      <w:proofErr w:type="gramStart"/>
      <w:r w:rsidRPr="001B355F">
        <w:rPr>
          <w:szCs w:val="24"/>
          <w:lang w:val="en-US"/>
        </w:rPr>
        <w:t>;84:790</w:t>
      </w:r>
      <w:proofErr w:type="gramEnd"/>
      <w:r w:rsidRPr="001B355F">
        <w:rPr>
          <w:szCs w:val="24"/>
          <w:lang w:val="en-US"/>
        </w:rPr>
        <w:t xml:space="preserve">-794. </w:t>
      </w:r>
      <w:proofErr w:type="gramStart"/>
      <w:r w:rsidRPr="001B355F">
        <w:rPr>
          <w:szCs w:val="24"/>
          <w:shd w:val="clear" w:color="auto" w:fill="FFFFFF"/>
          <w:lang w:val="en-US"/>
        </w:rPr>
        <w:t>doi</w:t>
      </w:r>
      <w:proofErr w:type="gramEnd"/>
      <w:r w:rsidRPr="001B355F">
        <w:rPr>
          <w:szCs w:val="24"/>
          <w:shd w:val="clear" w:color="auto" w:fill="FFFFFF"/>
          <w:lang w:val="en-US"/>
        </w:rPr>
        <w:t>: 10.1002/ajh.21561.</w:t>
      </w:r>
    </w:p>
    <w:p w14:paraId="7F1C96CC" w14:textId="77777777" w:rsidR="00890A6D" w:rsidRPr="001B355F" w:rsidRDefault="00890A6D" w:rsidP="00890A6D">
      <w:pPr>
        <w:spacing w:after="0" w:line="276" w:lineRule="auto"/>
        <w:rPr>
          <w:iCs/>
          <w:noProof/>
          <w:szCs w:val="24"/>
          <w:lang w:val="en-US"/>
        </w:rPr>
      </w:pPr>
      <w:r w:rsidRPr="001B355F">
        <w:rPr>
          <w:iCs/>
          <w:noProof/>
          <w:szCs w:val="24"/>
          <w:lang w:val="en-US"/>
        </w:rPr>
        <w:t>135. Long-term efficacy and safety of cladribine (2-CdA) in adult patients with mastocytosis / S. Barete, O. Lortholary, G. Damaj et al. // Blood. – 2015. – Vol. 126, №8. – P. 1009-1116</w:t>
      </w:r>
    </w:p>
    <w:p w14:paraId="06D1FBDC" w14:textId="77777777" w:rsidR="00890A6D" w:rsidRPr="001B355F" w:rsidRDefault="00890A6D" w:rsidP="00890A6D">
      <w:pPr>
        <w:tabs>
          <w:tab w:val="left" w:pos="482"/>
        </w:tabs>
        <w:spacing w:after="0" w:line="276" w:lineRule="auto"/>
        <w:rPr>
          <w:szCs w:val="24"/>
          <w:shd w:val="clear" w:color="auto" w:fill="FFFFFF"/>
          <w:lang w:val="en-US"/>
        </w:rPr>
      </w:pPr>
      <w:r w:rsidRPr="001B355F">
        <w:rPr>
          <w:szCs w:val="24"/>
          <w:lang w:val="en-US"/>
        </w:rPr>
        <w:t xml:space="preserve">136. Gotlib J., Kluin-Nelemans H.C., George T.I., et al. Efficacy and safety of midostaurin in advanced systemic mastocytosis. </w:t>
      </w:r>
      <w:r w:rsidRPr="001B355F">
        <w:rPr>
          <w:i/>
          <w:iCs/>
          <w:szCs w:val="24"/>
          <w:lang w:val="en-US"/>
        </w:rPr>
        <w:t>N Engl J Med.</w:t>
      </w:r>
      <w:r w:rsidRPr="001B355F">
        <w:rPr>
          <w:szCs w:val="24"/>
          <w:lang w:val="en-US"/>
        </w:rPr>
        <w:t xml:space="preserve"> 2016; 374:2530-2541. </w:t>
      </w:r>
      <w:r w:rsidRPr="001B355F">
        <w:rPr>
          <w:szCs w:val="24"/>
          <w:shd w:val="clear" w:color="auto" w:fill="FFFFFF"/>
          <w:lang w:val="en-US"/>
        </w:rPr>
        <w:t>DOI: 10.1056/NEJMoa1513098</w:t>
      </w:r>
    </w:p>
    <w:p w14:paraId="40B7E231" w14:textId="77777777" w:rsidR="00890A6D" w:rsidRPr="001B355F" w:rsidRDefault="00890A6D" w:rsidP="00890A6D">
      <w:pPr>
        <w:tabs>
          <w:tab w:val="left" w:pos="482"/>
        </w:tabs>
        <w:spacing w:after="0" w:line="276" w:lineRule="auto"/>
        <w:rPr>
          <w:szCs w:val="24"/>
          <w:lang w:val="en-US"/>
        </w:rPr>
      </w:pPr>
      <w:r w:rsidRPr="001B355F">
        <w:rPr>
          <w:iCs/>
          <w:szCs w:val="24"/>
          <w:lang w:val="en-US"/>
        </w:rPr>
        <w:t xml:space="preserve">137. A. Reiter et al. Pooled survival analysis of midostaurin clinical study data (D2201 + A2213) in patients with advanced systemic mastocytosis (ADVSM) compared with historical controls. EHA Library. – 2017. –. </w:t>
      </w:r>
      <w:proofErr w:type="gramStart"/>
      <w:r w:rsidRPr="001B355F">
        <w:rPr>
          <w:iCs/>
          <w:szCs w:val="24"/>
          <w:lang w:val="en-US"/>
        </w:rPr>
        <w:t>–  P</w:t>
      </w:r>
      <w:proofErr w:type="gramEnd"/>
      <w:r w:rsidRPr="001B355F">
        <w:rPr>
          <w:iCs/>
          <w:szCs w:val="24"/>
          <w:lang w:val="en-US"/>
        </w:rPr>
        <w:t>. S788</w:t>
      </w:r>
    </w:p>
    <w:p w14:paraId="696D3F46" w14:textId="77777777" w:rsidR="00890A6D" w:rsidRPr="001B355F" w:rsidRDefault="00890A6D" w:rsidP="00890A6D">
      <w:pPr>
        <w:spacing w:after="0" w:line="276" w:lineRule="auto"/>
        <w:rPr>
          <w:iCs/>
          <w:noProof/>
          <w:szCs w:val="24"/>
          <w:lang w:val="en-US"/>
        </w:rPr>
      </w:pPr>
      <w:r w:rsidRPr="001B355F">
        <w:rPr>
          <w:iCs/>
          <w:noProof/>
          <w:szCs w:val="24"/>
          <w:lang w:val="en-US"/>
        </w:rPr>
        <w:t>138. Pagano L., Valentini C.G., Caira M. et al. Advanced mast cell disease: An Italian hematological multicenter experience /. // Int J Hematol. – 2008. – Vol. 88, №. – P. 483–488.</w:t>
      </w:r>
    </w:p>
    <w:p w14:paraId="1F215997" w14:textId="77777777" w:rsidR="00890A6D" w:rsidRPr="001B355F" w:rsidRDefault="00890A6D" w:rsidP="00890A6D">
      <w:pPr>
        <w:tabs>
          <w:tab w:val="left" w:pos="598"/>
        </w:tabs>
        <w:spacing w:after="0" w:line="276" w:lineRule="auto"/>
        <w:rPr>
          <w:spacing w:val="-4"/>
          <w:szCs w:val="24"/>
          <w:lang w:val="en-US"/>
        </w:rPr>
      </w:pPr>
      <w:r w:rsidRPr="001B355F">
        <w:rPr>
          <w:szCs w:val="24"/>
          <w:lang w:val="en-US"/>
        </w:rPr>
        <w:t xml:space="preserve">139. </w:t>
      </w:r>
      <w:hyperlink r:id="rId50" w:history="1">
        <w:r w:rsidRPr="001B355F">
          <w:rPr>
            <w:spacing w:val="-4"/>
            <w:szCs w:val="24"/>
            <w:lang w:val="en-US"/>
          </w:rPr>
          <w:t>Gotlib</w:t>
        </w:r>
      </w:hyperlink>
      <w:r w:rsidRPr="001B355F">
        <w:rPr>
          <w:szCs w:val="24"/>
          <w:lang w:val="en-US"/>
        </w:rPr>
        <w:t xml:space="preserve"> </w:t>
      </w:r>
      <w:r w:rsidRPr="001B355F">
        <w:rPr>
          <w:spacing w:val="-4"/>
          <w:szCs w:val="24"/>
          <w:lang w:val="en-US"/>
        </w:rPr>
        <w:t>J., </w:t>
      </w:r>
      <w:hyperlink r:id="rId51" w:history="1">
        <w:r w:rsidRPr="001B355F">
          <w:rPr>
            <w:spacing w:val="-4"/>
            <w:szCs w:val="24"/>
            <w:lang w:val="en-US"/>
          </w:rPr>
          <w:t>Baird</w:t>
        </w:r>
      </w:hyperlink>
      <w:r w:rsidRPr="001B355F">
        <w:rPr>
          <w:spacing w:val="-4"/>
          <w:szCs w:val="24"/>
          <w:lang w:val="en-US"/>
        </w:rPr>
        <w:t> J. H., </w:t>
      </w:r>
      <w:hyperlink r:id="rId52" w:history="1">
        <w:r w:rsidRPr="001B355F">
          <w:rPr>
            <w:spacing w:val="-4"/>
            <w:szCs w:val="24"/>
            <w:lang w:val="en-US"/>
          </w:rPr>
          <w:t>George</w:t>
        </w:r>
      </w:hyperlink>
      <w:r w:rsidRPr="001B355F">
        <w:rPr>
          <w:spacing w:val="-4"/>
          <w:szCs w:val="24"/>
          <w:lang w:val="en-US"/>
        </w:rPr>
        <w:t> T. I</w:t>
      </w:r>
      <w:proofErr w:type="gramStart"/>
      <w:r w:rsidRPr="001B355F">
        <w:rPr>
          <w:spacing w:val="-4"/>
          <w:szCs w:val="24"/>
          <w:lang w:val="en-US"/>
        </w:rPr>
        <w:t>. ,</w:t>
      </w:r>
      <w:proofErr w:type="gramEnd"/>
      <w:r w:rsidRPr="001B355F">
        <w:rPr>
          <w:spacing w:val="-4"/>
          <w:szCs w:val="24"/>
          <w:lang w:val="en-US"/>
        </w:rPr>
        <w:t xml:space="preserve"> et al. A phase 2 study of brentuximab vedotin in patients with CD30-positive advanced systemic mastocytosis</w:t>
      </w:r>
      <w:r w:rsidRPr="001B355F">
        <w:rPr>
          <w:i/>
          <w:spacing w:val="-4"/>
          <w:szCs w:val="24"/>
          <w:lang w:val="en-US"/>
        </w:rPr>
        <w:t>. Blood Adv.</w:t>
      </w:r>
      <w:r w:rsidRPr="001B355F">
        <w:rPr>
          <w:spacing w:val="-4"/>
          <w:szCs w:val="24"/>
          <w:lang w:val="en-US"/>
        </w:rPr>
        <w:t> 2019</w:t>
      </w:r>
      <w:proofErr w:type="gramStart"/>
      <w:r w:rsidRPr="001B355F">
        <w:rPr>
          <w:spacing w:val="-4"/>
          <w:szCs w:val="24"/>
          <w:lang w:val="en-US"/>
        </w:rPr>
        <w:t>;3</w:t>
      </w:r>
      <w:proofErr w:type="gramEnd"/>
      <w:r w:rsidRPr="001B355F">
        <w:rPr>
          <w:spacing w:val="-4"/>
          <w:szCs w:val="24"/>
          <w:lang w:val="en-US"/>
        </w:rPr>
        <w:t>(15):2264-2271.  DOI: 10.1182/bloodadvances.2019000152.</w:t>
      </w:r>
    </w:p>
    <w:p w14:paraId="5D76C4AE" w14:textId="77777777" w:rsidR="00890A6D" w:rsidRPr="001B355F" w:rsidRDefault="00890A6D" w:rsidP="00890A6D">
      <w:pPr>
        <w:tabs>
          <w:tab w:val="left" w:pos="598"/>
        </w:tabs>
        <w:spacing w:after="0" w:line="276" w:lineRule="auto"/>
        <w:rPr>
          <w:szCs w:val="24"/>
          <w:lang w:val="en-US"/>
        </w:rPr>
      </w:pPr>
      <w:r w:rsidRPr="001B355F">
        <w:rPr>
          <w:spacing w:val="-4"/>
          <w:szCs w:val="24"/>
          <w:lang w:val="en-US"/>
        </w:rPr>
        <w:t>140. Ustun</w:t>
      </w:r>
      <w:r w:rsidRPr="001B355F">
        <w:rPr>
          <w:szCs w:val="24"/>
          <w:lang w:val="en-US"/>
        </w:rPr>
        <w:t xml:space="preserve"> C., Gotlib J., Popat U., et al. Consensus opinion on allogeneic hematopoietic cell transplantation in advanced systemic mastocytosis. </w:t>
      </w:r>
      <w:r w:rsidRPr="001B355F">
        <w:rPr>
          <w:i/>
          <w:iCs/>
          <w:szCs w:val="24"/>
          <w:lang w:val="en-US"/>
        </w:rPr>
        <w:t>Biol Blood Marrow Transplant.</w:t>
      </w:r>
      <w:r w:rsidRPr="001B355F">
        <w:rPr>
          <w:szCs w:val="24"/>
          <w:lang w:val="en-US"/>
        </w:rPr>
        <w:t xml:space="preserve"> 2016</w:t>
      </w:r>
      <w:proofErr w:type="gramStart"/>
      <w:r w:rsidRPr="001B355F">
        <w:rPr>
          <w:szCs w:val="24"/>
          <w:lang w:val="en-US"/>
        </w:rPr>
        <w:t>;22:1348</w:t>
      </w:r>
      <w:proofErr w:type="gramEnd"/>
      <w:r w:rsidRPr="001B355F">
        <w:rPr>
          <w:szCs w:val="24"/>
          <w:lang w:val="en-US"/>
        </w:rPr>
        <w:t xml:space="preserve">-1356. </w:t>
      </w:r>
      <w:r w:rsidRPr="001B355F">
        <w:rPr>
          <w:szCs w:val="24"/>
          <w:shd w:val="clear" w:color="auto" w:fill="FFFFFF"/>
          <w:lang w:val="en-US"/>
        </w:rPr>
        <w:t>DOI: 10.1016/j.bbmt.2016.04.018.</w:t>
      </w:r>
    </w:p>
    <w:p w14:paraId="30642459" w14:textId="77777777" w:rsidR="00890A6D" w:rsidRPr="001B355F" w:rsidRDefault="00890A6D" w:rsidP="00890A6D">
      <w:pPr>
        <w:spacing w:after="0" w:line="276" w:lineRule="auto"/>
        <w:rPr>
          <w:szCs w:val="24"/>
          <w:lang w:val="en-US"/>
        </w:rPr>
      </w:pPr>
      <w:r w:rsidRPr="001B355F">
        <w:rPr>
          <w:szCs w:val="24"/>
          <w:lang w:val="en-US"/>
        </w:rPr>
        <w:t xml:space="preserve">141. Ustun C., Reiter A., Scott B.L., et al. Hematopoietic stem-cell transplantation for advanced systemic mastocytosis. </w:t>
      </w:r>
      <w:r w:rsidRPr="001B355F">
        <w:rPr>
          <w:i/>
          <w:iCs/>
          <w:szCs w:val="24"/>
          <w:lang w:val="en-US"/>
        </w:rPr>
        <w:t>J Clinical Oncol.</w:t>
      </w:r>
      <w:r w:rsidRPr="001B355F">
        <w:rPr>
          <w:szCs w:val="24"/>
          <w:lang w:val="en-US"/>
        </w:rPr>
        <w:t xml:space="preserve"> 2014</w:t>
      </w:r>
      <w:proofErr w:type="gramStart"/>
      <w:r w:rsidRPr="001B355F">
        <w:rPr>
          <w:szCs w:val="24"/>
          <w:lang w:val="en-US"/>
        </w:rPr>
        <w:t>;32</w:t>
      </w:r>
      <w:proofErr w:type="gramEnd"/>
      <w:r w:rsidRPr="001B355F">
        <w:rPr>
          <w:szCs w:val="24"/>
          <w:lang w:val="en-US"/>
        </w:rPr>
        <w:t xml:space="preserve">: 3264-3274. </w:t>
      </w:r>
      <w:r w:rsidRPr="001B355F">
        <w:rPr>
          <w:szCs w:val="24"/>
          <w:shd w:val="clear" w:color="auto" w:fill="FFFFFF"/>
          <w:lang w:val="en-US"/>
        </w:rPr>
        <w:t>DOI: 10.1200/JCO.2014.55.2018.</w:t>
      </w:r>
    </w:p>
    <w:p w14:paraId="0CD33BB5" w14:textId="77777777" w:rsidR="00890A6D" w:rsidRPr="001B355F" w:rsidRDefault="00890A6D" w:rsidP="00890A6D">
      <w:pPr>
        <w:spacing w:after="0" w:line="276" w:lineRule="auto"/>
        <w:rPr>
          <w:szCs w:val="24"/>
          <w:shd w:val="clear" w:color="auto" w:fill="FFFFFF"/>
          <w:lang w:val="en-US"/>
        </w:rPr>
      </w:pPr>
      <w:r w:rsidRPr="001B355F">
        <w:rPr>
          <w:szCs w:val="24"/>
          <w:lang w:val="en-US"/>
        </w:rPr>
        <w:t xml:space="preserve">142. Pardanani.  A. Systemic mastocytosis in adults: 2019 update on diagnosis, risk stratification and management. </w:t>
      </w:r>
      <w:r w:rsidRPr="001B355F">
        <w:rPr>
          <w:i/>
          <w:szCs w:val="24"/>
          <w:lang w:val="en-US"/>
        </w:rPr>
        <w:t>American journal of Hematology.</w:t>
      </w:r>
      <w:r w:rsidRPr="001B355F">
        <w:rPr>
          <w:szCs w:val="24"/>
          <w:lang w:val="en-US"/>
        </w:rPr>
        <w:t xml:space="preserve"> </w:t>
      </w:r>
      <w:proofErr w:type="gramStart"/>
      <w:r w:rsidRPr="001B355F">
        <w:rPr>
          <w:szCs w:val="24"/>
          <w:lang w:val="en-US"/>
        </w:rPr>
        <w:t>2019</w:t>
      </w:r>
      <w:proofErr w:type="gramEnd"/>
      <w:r w:rsidRPr="001B355F">
        <w:rPr>
          <w:szCs w:val="24"/>
          <w:lang w:val="en-US"/>
        </w:rPr>
        <w:t xml:space="preserve">; 94(3): 363-377 </w:t>
      </w:r>
      <w:r w:rsidRPr="001B355F">
        <w:rPr>
          <w:szCs w:val="24"/>
          <w:shd w:val="clear" w:color="auto" w:fill="FFFFFF"/>
          <w:lang w:val="en-US"/>
        </w:rPr>
        <w:t>DOI: 10.1002/ajh.25371.</w:t>
      </w:r>
    </w:p>
    <w:p w14:paraId="1EA64C46" w14:textId="77777777" w:rsidR="00890A6D" w:rsidRPr="001B355F" w:rsidRDefault="00890A6D" w:rsidP="00890A6D">
      <w:pPr>
        <w:spacing w:after="0" w:line="276" w:lineRule="auto"/>
        <w:rPr>
          <w:szCs w:val="24"/>
          <w:lang w:val="en-US"/>
        </w:rPr>
      </w:pPr>
      <w:r w:rsidRPr="001B355F">
        <w:rPr>
          <w:szCs w:val="24"/>
          <w:lang w:val="en-US"/>
        </w:rPr>
        <w:lastRenderedPageBreak/>
        <w:t xml:space="preserve">143. </w:t>
      </w:r>
      <w:hyperlink r:id="rId53" w:history="1">
        <w:r w:rsidRPr="001B355F">
          <w:rPr>
            <w:szCs w:val="24"/>
            <w:lang w:val="en-US"/>
          </w:rPr>
          <w:t>DeAngelo D.J</w:t>
        </w:r>
      </w:hyperlink>
      <w:r w:rsidRPr="001B355F">
        <w:rPr>
          <w:szCs w:val="24"/>
          <w:lang w:val="en-US"/>
        </w:rPr>
        <w:t>., </w:t>
      </w:r>
      <w:hyperlink r:id="rId54" w:history="1">
        <w:r w:rsidRPr="001B355F">
          <w:rPr>
            <w:szCs w:val="24"/>
            <w:lang w:val="en-US"/>
          </w:rPr>
          <w:t>George T.I</w:t>
        </w:r>
      </w:hyperlink>
      <w:r w:rsidRPr="001B355F">
        <w:rPr>
          <w:szCs w:val="24"/>
          <w:lang w:val="en-US"/>
        </w:rPr>
        <w:t>., </w:t>
      </w:r>
      <w:hyperlink r:id="rId55" w:history="1">
        <w:r w:rsidRPr="001B355F">
          <w:rPr>
            <w:szCs w:val="24"/>
            <w:lang w:val="en-US"/>
          </w:rPr>
          <w:t>Linder A</w:t>
        </w:r>
      </w:hyperlink>
      <w:r w:rsidRPr="001B355F">
        <w:rPr>
          <w:szCs w:val="24"/>
          <w:lang w:val="en-US"/>
        </w:rPr>
        <w:t xml:space="preserve">., et al. Efficacy and safety of midostaurin in patients with advanced systemic mastocytosis: 10-year median follow-up of a phase II trial. </w:t>
      </w:r>
      <w:hyperlink r:id="rId56" w:tooltip="Leukemia." w:history="1">
        <w:r w:rsidRPr="001B355F">
          <w:rPr>
            <w:i/>
            <w:szCs w:val="24"/>
            <w:lang w:val="en-US"/>
          </w:rPr>
          <w:t>Leukemia</w:t>
        </w:r>
        <w:r w:rsidRPr="001B355F">
          <w:rPr>
            <w:szCs w:val="24"/>
            <w:lang w:val="en-US"/>
          </w:rPr>
          <w:t>.</w:t>
        </w:r>
      </w:hyperlink>
      <w:r w:rsidRPr="001B355F">
        <w:rPr>
          <w:szCs w:val="24"/>
          <w:lang w:val="en-US"/>
        </w:rPr>
        <w:t> 2018</w:t>
      </w:r>
      <w:proofErr w:type="gramStart"/>
      <w:r w:rsidRPr="001B355F">
        <w:rPr>
          <w:szCs w:val="24"/>
          <w:lang w:val="en-US"/>
        </w:rPr>
        <w:t>;32</w:t>
      </w:r>
      <w:proofErr w:type="gramEnd"/>
      <w:r w:rsidRPr="001B355F">
        <w:rPr>
          <w:szCs w:val="24"/>
          <w:lang w:val="en-US"/>
        </w:rPr>
        <w:t>(2):470-478. DOI: 10.1038/leu.2017.234.</w:t>
      </w:r>
    </w:p>
    <w:p w14:paraId="6CC8D1C6" w14:textId="77777777" w:rsidR="00890A6D" w:rsidRPr="001B355F" w:rsidRDefault="00890A6D" w:rsidP="00890A6D">
      <w:pPr>
        <w:spacing w:after="0" w:line="276" w:lineRule="auto"/>
        <w:rPr>
          <w:szCs w:val="24"/>
          <w:lang w:val="en-US"/>
        </w:rPr>
      </w:pPr>
      <w:r w:rsidRPr="001B355F">
        <w:rPr>
          <w:szCs w:val="24"/>
          <w:lang w:val="en-US"/>
        </w:rPr>
        <w:t xml:space="preserve">144. Hagglund H., Yavuz A.S., Dreimane A. et </w:t>
      </w:r>
      <w:proofErr w:type="gramStart"/>
      <w:r w:rsidRPr="001B355F">
        <w:rPr>
          <w:szCs w:val="24"/>
          <w:lang w:val="en-US"/>
        </w:rPr>
        <w:t>al  Graft</w:t>
      </w:r>
      <w:proofErr w:type="gramEnd"/>
      <w:r w:rsidRPr="001B355F">
        <w:rPr>
          <w:szCs w:val="24"/>
          <w:lang w:val="en-US"/>
        </w:rPr>
        <w:t xml:space="preserve"> –versus-mastocytosis effect after donor lymphocyte infusion: Proof of principle, Hematology 2020</w:t>
      </w:r>
    </w:p>
    <w:p w14:paraId="6F24898B" w14:textId="77777777" w:rsidR="00890A6D" w:rsidRPr="00392A76" w:rsidRDefault="00890A6D" w:rsidP="00890A6D">
      <w:pPr>
        <w:spacing w:after="0" w:line="276" w:lineRule="auto"/>
        <w:rPr>
          <w:szCs w:val="24"/>
          <w:lang w:val="en-US"/>
        </w:rPr>
      </w:pPr>
      <w:r w:rsidRPr="001B355F">
        <w:rPr>
          <w:szCs w:val="24"/>
          <w:lang w:val="en-US"/>
        </w:rPr>
        <w:t xml:space="preserve">145. </w:t>
      </w:r>
      <w:hyperlink r:id="rId57" w:history="1">
        <w:r w:rsidRPr="00392A76">
          <w:rPr>
            <w:rStyle w:val="af"/>
            <w:color w:val="auto"/>
            <w:szCs w:val="24"/>
            <w:u w:val="none"/>
            <w:lang w:val="en-US"/>
          </w:rPr>
          <w:t>Wimazal F</w:t>
        </w:r>
      </w:hyperlink>
      <w:r w:rsidRPr="00392A76">
        <w:rPr>
          <w:rStyle w:val="af"/>
          <w:color w:val="auto"/>
          <w:szCs w:val="24"/>
          <w:u w:val="none"/>
          <w:lang w:val="en-US"/>
        </w:rPr>
        <w:t>.</w:t>
      </w:r>
      <w:r w:rsidRPr="00392A76">
        <w:rPr>
          <w:szCs w:val="24"/>
          <w:lang w:val="en-US"/>
        </w:rPr>
        <w:t xml:space="preserve">, </w:t>
      </w:r>
      <w:hyperlink r:id="rId58" w:history="1">
        <w:r w:rsidRPr="00392A76">
          <w:rPr>
            <w:rStyle w:val="af"/>
            <w:color w:val="auto"/>
            <w:szCs w:val="24"/>
            <w:u w:val="none"/>
            <w:lang w:val="en-US"/>
          </w:rPr>
          <w:t>Schwarzmeier J</w:t>
        </w:r>
      </w:hyperlink>
      <w:r w:rsidRPr="00392A76">
        <w:rPr>
          <w:rStyle w:val="af"/>
          <w:color w:val="auto"/>
          <w:szCs w:val="24"/>
          <w:u w:val="none"/>
          <w:lang w:val="en-US"/>
        </w:rPr>
        <w:t>.</w:t>
      </w:r>
      <w:r w:rsidRPr="00392A76">
        <w:rPr>
          <w:szCs w:val="24"/>
          <w:lang w:val="en-US"/>
        </w:rPr>
        <w:t xml:space="preserve">, </w:t>
      </w:r>
      <w:hyperlink r:id="rId59" w:history="1">
        <w:r w:rsidRPr="00392A76">
          <w:rPr>
            <w:rStyle w:val="af"/>
            <w:color w:val="auto"/>
            <w:szCs w:val="24"/>
            <w:u w:val="none"/>
            <w:lang w:val="en-US"/>
          </w:rPr>
          <w:t>Sotlar K</w:t>
        </w:r>
      </w:hyperlink>
      <w:r w:rsidRPr="00392A76">
        <w:rPr>
          <w:rStyle w:val="af"/>
          <w:color w:val="auto"/>
          <w:szCs w:val="24"/>
          <w:u w:val="none"/>
          <w:lang w:val="en-US"/>
        </w:rPr>
        <w:t>.</w:t>
      </w:r>
      <w:r w:rsidRPr="00392A76">
        <w:rPr>
          <w:szCs w:val="24"/>
          <w:lang w:val="en-US"/>
        </w:rPr>
        <w:t xml:space="preserve">, et al. Splenic mastocytosis: report of two cases and detection of the transforming somatic C-KIT mutation D816V. </w:t>
      </w:r>
      <w:hyperlink r:id="rId60" w:tooltip="Leukemia &amp; lymphoma." w:history="1">
        <w:r w:rsidRPr="00392A76">
          <w:rPr>
            <w:rStyle w:val="af"/>
            <w:i/>
            <w:color w:val="auto"/>
            <w:szCs w:val="24"/>
            <w:u w:val="none"/>
            <w:lang w:val="en-US"/>
          </w:rPr>
          <w:t>Leuk Lymphoma.</w:t>
        </w:r>
      </w:hyperlink>
      <w:r w:rsidRPr="00392A76">
        <w:rPr>
          <w:szCs w:val="24"/>
          <w:lang w:val="en-US"/>
        </w:rPr>
        <w:t xml:space="preserve"> 2004</w:t>
      </w:r>
      <w:proofErr w:type="gramStart"/>
      <w:r w:rsidRPr="00392A76">
        <w:rPr>
          <w:szCs w:val="24"/>
          <w:lang w:val="en-US"/>
        </w:rPr>
        <w:t>;45</w:t>
      </w:r>
      <w:proofErr w:type="gramEnd"/>
      <w:r w:rsidRPr="00392A76">
        <w:rPr>
          <w:szCs w:val="24"/>
          <w:lang w:val="en-US"/>
        </w:rPr>
        <w:t xml:space="preserve">(4):723-9. </w:t>
      </w:r>
      <w:r w:rsidRPr="00392A76">
        <w:rPr>
          <w:szCs w:val="24"/>
          <w:shd w:val="clear" w:color="auto" w:fill="FFFFFF"/>
          <w:lang w:val="en-US"/>
        </w:rPr>
        <w:t>DOI: 10.1080/1042819032000140979.</w:t>
      </w:r>
    </w:p>
    <w:p w14:paraId="67BD99FF" w14:textId="77777777" w:rsidR="00890A6D" w:rsidRPr="00392A76" w:rsidRDefault="00890A6D" w:rsidP="00890A6D">
      <w:pPr>
        <w:spacing w:after="0" w:line="276" w:lineRule="auto"/>
        <w:rPr>
          <w:szCs w:val="24"/>
          <w:shd w:val="clear" w:color="auto" w:fill="FFFFFF"/>
          <w:lang w:val="en-US"/>
        </w:rPr>
      </w:pPr>
      <w:r w:rsidRPr="00392A76">
        <w:rPr>
          <w:szCs w:val="24"/>
          <w:lang w:val="en-US"/>
        </w:rPr>
        <w:t xml:space="preserve">146. </w:t>
      </w:r>
      <w:hyperlink r:id="rId61" w:history="1">
        <w:r w:rsidRPr="00392A76">
          <w:rPr>
            <w:rStyle w:val="af"/>
            <w:color w:val="auto"/>
            <w:szCs w:val="24"/>
            <w:u w:val="none"/>
            <w:lang w:val="en-US"/>
          </w:rPr>
          <w:t>Wimazal F</w:t>
        </w:r>
      </w:hyperlink>
      <w:r w:rsidRPr="00392A76">
        <w:rPr>
          <w:rStyle w:val="af"/>
          <w:color w:val="auto"/>
          <w:szCs w:val="24"/>
          <w:u w:val="none"/>
          <w:lang w:val="en-US"/>
        </w:rPr>
        <w:t>.</w:t>
      </w:r>
      <w:r w:rsidRPr="00392A76">
        <w:rPr>
          <w:szCs w:val="24"/>
          <w:lang w:val="en-US"/>
        </w:rPr>
        <w:t xml:space="preserve">, </w:t>
      </w:r>
      <w:hyperlink r:id="rId62" w:history="1">
        <w:r w:rsidRPr="00392A76">
          <w:rPr>
            <w:rStyle w:val="af"/>
            <w:color w:val="auto"/>
            <w:szCs w:val="24"/>
            <w:u w:val="none"/>
            <w:lang w:val="en-US"/>
          </w:rPr>
          <w:t>Schwarzmeier J</w:t>
        </w:r>
      </w:hyperlink>
      <w:r w:rsidRPr="00392A76">
        <w:rPr>
          <w:rStyle w:val="af"/>
          <w:color w:val="auto"/>
          <w:szCs w:val="24"/>
          <w:u w:val="none"/>
          <w:lang w:val="en-US"/>
        </w:rPr>
        <w:t>.</w:t>
      </w:r>
      <w:r w:rsidRPr="00392A76">
        <w:rPr>
          <w:szCs w:val="24"/>
          <w:lang w:val="en-US"/>
        </w:rPr>
        <w:t xml:space="preserve">, </w:t>
      </w:r>
      <w:hyperlink r:id="rId63" w:history="1">
        <w:r w:rsidRPr="00392A76">
          <w:rPr>
            <w:rStyle w:val="af"/>
            <w:color w:val="auto"/>
            <w:szCs w:val="24"/>
            <w:u w:val="none"/>
            <w:lang w:val="en-US"/>
          </w:rPr>
          <w:t>Sotlar K</w:t>
        </w:r>
      </w:hyperlink>
      <w:r w:rsidRPr="00392A76">
        <w:rPr>
          <w:rStyle w:val="af"/>
          <w:color w:val="auto"/>
          <w:szCs w:val="24"/>
          <w:u w:val="none"/>
          <w:lang w:val="en-US"/>
        </w:rPr>
        <w:t>.</w:t>
      </w:r>
      <w:r w:rsidRPr="00392A76">
        <w:rPr>
          <w:szCs w:val="24"/>
          <w:lang w:val="en-US"/>
        </w:rPr>
        <w:t xml:space="preserve">, et al. Splenic mastocytosis: report of two cases and detection of the transforming somatic C-KIT mutation D816V. </w:t>
      </w:r>
      <w:hyperlink r:id="rId64" w:tooltip="Leukemia &amp; lymphoma." w:history="1">
        <w:r w:rsidRPr="00392A76">
          <w:rPr>
            <w:rStyle w:val="af"/>
            <w:i/>
            <w:color w:val="auto"/>
            <w:szCs w:val="24"/>
            <w:u w:val="none"/>
            <w:lang w:val="en-US"/>
          </w:rPr>
          <w:t>Leuk Lymphoma.</w:t>
        </w:r>
      </w:hyperlink>
      <w:r w:rsidRPr="00392A76">
        <w:rPr>
          <w:szCs w:val="24"/>
          <w:lang w:val="en-US"/>
        </w:rPr>
        <w:t xml:space="preserve"> 2004</w:t>
      </w:r>
      <w:proofErr w:type="gramStart"/>
      <w:r w:rsidRPr="00392A76">
        <w:rPr>
          <w:szCs w:val="24"/>
          <w:lang w:val="en-US"/>
        </w:rPr>
        <w:t>;45</w:t>
      </w:r>
      <w:proofErr w:type="gramEnd"/>
      <w:r w:rsidRPr="00392A76">
        <w:rPr>
          <w:szCs w:val="24"/>
          <w:lang w:val="en-US"/>
        </w:rPr>
        <w:t xml:space="preserve">(4):723-9. </w:t>
      </w:r>
      <w:r w:rsidRPr="00392A76">
        <w:rPr>
          <w:szCs w:val="24"/>
          <w:shd w:val="clear" w:color="auto" w:fill="FFFFFF"/>
          <w:lang w:val="en-US"/>
        </w:rPr>
        <w:t>DOI: 10.1080/1042819032000140979.</w:t>
      </w:r>
    </w:p>
    <w:p w14:paraId="6FC9B941" w14:textId="77777777" w:rsidR="00890A6D" w:rsidRPr="00392A76" w:rsidRDefault="00890A6D" w:rsidP="00890A6D">
      <w:pPr>
        <w:spacing w:after="0" w:line="276" w:lineRule="auto"/>
        <w:rPr>
          <w:szCs w:val="24"/>
          <w:lang w:val="en-US"/>
        </w:rPr>
      </w:pPr>
      <w:r w:rsidRPr="00392A76">
        <w:rPr>
          <w:szCs w:val="24"/>
          <w:lang w:val="en-US"/>
        </w:rPr>
        <w:t xml:space="preserve">147. </w:t>
      </w:r>
      <w:hyperlink r:id="rId65" w:history="1">
        <w:r w:rsidRPr="00392A76">
          <w:rPr>
            <w:szCs w:val="24"/>
            <w:lang w:val="en-US"/>
          </w:rPr>
          <w:t>Friedman B</w:t>
        </w:r>
      </w:hyperlink>
      <w:r w:rsidRPr="00392A76">
        <w:rPr>
          <w:szCs w:val="24"/>
          <w:lang w:val="en-US"/>
        </w:rPr>
        <w:t xml:space="preserve">., </w:t>
      </w:r>
      <w:hyperlink r:id="rId66" w:history="1">
        <w:r w:rsidRPr="00392A76">
          <w:rPr>
            <w:szCs w:val="24"/>
            <w:lang w:val="en-US"/>
          </w:rPr>
          <w:t>Darling G</w:t>
        </w:r>
      </w:hyperlink>
      <w:r w:rsidRPr="00392A76">
        <w:rPr>
          <w:szCs w:val="24"/>
          <w:lang w:val="en-US"/>
        </w:rPr>
        <w:t xml:space="preserve">., </w:t>
      </w:r>
      <w:hyperlink r:id="rId67" w:history="1">
        <w:r w:rsidRPr="00392A76">
          <w:rPr>
            <w:szCs w:val="24"/>
            <w:lang w:val="en-US"/>
          </w:rPr>
          <w:t>Norton J</w:t>
        </w:r>
      </w:hyperlink>
      <w:r w:rsidRPr="00392A76">
        <w:rPr>
          <w:szCs w:val="24"/>
          <w:lang w:val="en-US"/>
        </w:rPr>
        <w:t>., et al.</w:t>
      </w:r>
      <w:r w:rsidRPr="00392A76">
        <w:rPr>
          <w:bCs/>
          <w:kern w:val="36"/>
          <w:szCs w:val="24"/>
          <w:lang w:val="en-US"/>
        </w:rPr>
        <w:t xml:space="preserve"> Splenectomy in the management of systemic mast cell disease.</w:t>
      </w:r>
      <w:r w:rsidRPr="00392A76">
        <w:rPr>
          <w:szCs w:val="24"/>
          <w:lang w:val="en-US"/>
        </w:rPr>
        <w:t xml:space="preserve"> </w:t>
      </w:r>
      <w:hyperlink r:id="rId68" w:tooltip="Surgery." w:history="1">
        <w:r w:rsidRPr="00392A76">
          <w:rPr>
            <w:i/>
            <w:szCs w:val="24"/>
            <w:lang w:val="en-US"/>
          </w:rPr>
          <w:t>Surgery</w:t>
        </w:r>
        <w:r w:rsidRPr="00392A76">
          <w:rPr>
            <w:szCs w:val="24"/>
            <w:lang w:val="en-US"/>
          </w:rPr>
          <w:t>.</w:t>
        </w:r>
      </w:hyperlink>
      <w:r w:rsidRPr="00392A76">
        <w:rPr>
          <w:szCs w:val="24"/>
          <w:lang w:val="en-US"/>
        </w:rPr>
        <w:t xml:space="preserve"> </w:t>
      </w:r>
      <w:proofErr w:type="gramStart"/>
      <w:r w:rsidRPr="00392A76">
        <w:rPr>
          <w:szCs w:val="24"/>
          <w:lang w:val="en-US"/>
        </w:rPr>
        <w:t>1990</w:t>
      </w:r>
      <w:proofErr w:type="gramEnd"/>
      <w:r w:rsidRPr="00392A76">
        <w:rPr>
          <w:szCs w:val="24"/>
          <w:lang w:val="en-US"/>
        </w:rPr>
        <w:t>; 107(1):94-100.</w:t>
      </w:r>
    </w:p>
    <w:p w14:paraId="28D4E8DA" w14:textId="77777777" w:rsidR="00890A6D" w:rsidRPr="00392A76" w:rsidRDefault="00890A6D" w:rsidP="00890A6D">
      <w:pPr>
        <w:spacing w:after="0" w:line="276" w:lineRule="auto"/>
        <w:rPr>
          <w:szCs w:val="24"/>
          <w:lang w:val="en-US"/>
        </w:rPr>
      </w:pPr>
      <w:r w:rsidRPr="00392A76">
        <w:rPr>
          <w:szCs w:val="24"/>
          <w:lang w:val="en-US"/>
        </w:rPr>
        <w:t xml:space="preserve">148. Gotlib J., Pardanani A., Akin C., et al. International working group- Myeloproliferative neoplasms research and treatment (IWG-MRT) &amp; European competence network on Mastocytosis (ECNM) consensus response criteria in advanced systemic mastocytosis. </w:t>
      </w:r>
      <w:r w:rsidRPr="00392A76">
        <w:rPr>
          <w:i/>
          <w:iCs/>
          <w:szCs w:val="24"/>
          <w:lang w:val="en-US"/>
        </w:rPr>
        <w:t>Blood.</w:t>
      </w:r>
      <w:r w:rsidRPr="00392A76">
        <w:rPr>
          <w:szCs w:val="24"/>
          <w:lang w:val="en-US"/>
        </w:rPr>
        <w:t xml:space="preserve"> 2013; 121:2393-2401. </w:t>
      </w:r>
      <w:r w:rsidRPr="00392A76">
        <w:rPr>
          <w:szCs w:val="24"/>
          <w:shd w:val="clear" w:color="auto" w:fill="FFFFFF"/>
          <w:lang w:val="en-US"/>
        </w:rPr>
        <w:t>DOI: </w:t>
      </w:r>
      <w:hyperlink r:id="rId69" w:tgtFrame="_blank" w:history="1">
        <w:r w:rsidRPr="00392A76">
          <w:rPr>
            <w:rStyle w:val="af"/>
            <w:color w:val="auto"/>
            <w:szCs w:val="24"/>
            <w:u w:val="none"/>
            <w:bdr w:val="none" w:sz="0" w:space="0" w:color="auto" w:frame="1"/>
            <w:shd w:val="clear" w:color="auto" w:fill="FFFFFF"/>
            <w:lang w:val="en-US"/>
          </w:rPr>
          <w:t>10.1182/blood-2013-03-488098</w:t>
        </w:r>
      </w:hyperlink>
    </w:p>
    <w:p w14:paraId="0AF5BEF4" w14:textId="0098111A" w:rsidR="00890A6D" w:rsidRPr="00392A76" w:rsidRDefault="00DE7BC1" w:rsidP="00890A6D">
      <w:pPr>
        <w:spacing w:after="0" w:line="276" w:lineRule="auto"/>
        <w:rPr>
          <w:rFonts w:eastAsiaTheme="minorHAnsi"/>
          <w:iCs/>
          <w:szCs w:val="24"/>
          <w:lang w:val="en-US"/>
        </w:rPr>
      </w:pPr>
      <w:r w:rsidRPr="00392A76">
        <w:rPr>
          <w:rFonts w:eastAsiaTheme="minorHAnsi"/>
          <w:iCs/>
          <w:szCs w:val="24"/>
          <w:lang w:val="en-US"/>
        </w:rPr>
        <w:t xml:space="preserve">149. </w:t>
      </w:r>
      <w:r w:rsidR="00890A6D" w:rsidRPr="00392A76">
        <w:rPr>
          <w:rFonts w:eastAsiaTheme="minorHAnsi"/>
          <w:iCs/>
          <w:szCs w:val="24"/>
          <w:lang w:val="en-US"/>
        </w:rPr>
        <w:t xml:space="preserve">Common Terminology Criteria for Adverse Events (CTCAE) Version 5.0. Available at: </w:t>
      </w:r>
      <w:hyperlink r:id="rId70" w:history="1">
        <w:r w:rsidR="00890A6D" w:rsidRPr="00392A76">
          <w:rPr>
            <w:rStyle w:val="af"/>
            <w:rFonts w:eastAsiaTheme="minorHAnsi"/>
            <w:iCs/>
            <w:color w:val="auto"/>
            <w:szCs w:val="24"/>
            <w:u w:val="none"/>
            <w:lang w:val="en-US"/>
          </w:rPr>
          <w:t>https://ctep.cancer.gov/protocoldevelopment/electronic_applications/docs/ctcae_v5_quick_reference_5x7.pdf. Accessed 31 Dec 2021</w:t>
        </w:r>
      </w:hyperlink>
    </w:p>
    <w:p w14:paraId="10AB3C42" w14:textId="77777777" w:rsidR="00890A6D" w:rsidRPr="001B355F" w:rsidRDefault="00890A6D" w:rsidP="00890A6D">
      <w:pPr>
        <w:spacing w:after="0" w:line="276" w:lineRule="auto"/>
        <w:jc w:val="left"/>
        <w:rPr>
          <w:rFonts w:eastAsiaTheme="minorHAnsi"/>
          <w:iCs/>
          <w:szCs w:val="24"/>
          <w:lang w:val="en-US"/>
        </w:rPr>
      </w:pPr>
      <w:r w:rsidRPr="00392A76">
        <w:rPr>
          <w:rFonts w:eastAsiaTheme="minorHAnsi"/>
          <w:iCs/>
          <w:szCs w:val="24"/>
          <w:lang w:val="en-US"/>
        </w:rPr>
        <w:t>150. Jennings SV, Slee VM, Finnerty CC, Hempst</w:t>
      </w:r>
      <w:r w:rsidRPr="001B355F">
        <w:rPr>
          <w:rFonts w:eastAsiaTheme="minorHAnsi"/>
          <w:iCs/>
          <w:szCs w:val="24"/>
          <w:lang w:val="en-US"/>
        </w:rPr>
        <w:t xml:space="preserve">ead JB, Bowman AS. </w:t>
      </w:r>
      <w:hyperlink r:id="rId71" w:history="1">
        <w:r w:rsidRPr="001B355F">
          <w:rPr>
            <w:rFonts w:eastAsiaTheme="minorHAnsi"/>
            <w:iCs/>
            <w:szCs w:val="24"/>
            <w:lang w:val="en-US"/>
          </w:rPr>
          <w:t>Symptoms of mast cell activation: The patient perspective.</w:t>
        </w:r>
      </w:hyperlink>
      <w:r w:rsidRPr="001B355F">
        <w:rPr>
          <w:rFonts w:eastAsiaTheme="minorHAnsi"/>
          <w:iCs/>
          <w:szCs w:val="24"/>
          <w:lang w:val="en-US"/>
        </w:rPr>
        <w:t xml:space="preserve"> </w:t>
      </w:r>
      <w:r w:rsidRPr="001B355F">
        <w:rPr>
          <w:rFonts w:eastAsiaTheme="minorHAnsi"/>
          <w:i/>
          <w:iCs/>
          <w:szCs w:val="24"/>
          <w:lang w:val="en-US"/>
        </w:rPr>
        <w:t>Ann Allergy Asthma Immunol.</w:t>
      </w:r>
      <w:r w:rsidRPr="001B355F">
        <w:rPr>
          <w:rFonts w:eastAsiaTheme="minorHAnsi"/>
          <w:iCs/>
          <w:szCs w:val="24"/>
          <w:lang w:val="en-US"/>
        </w:rPr>
        <w:t xml:space="preserve"> 2021</w:t>
      </w:r>
      <w:proofErr w:type="gramStart"/>
      <w:r w:rsidRPr="001B355F">
        <w:rPr>
          <w:rFonts w:eastAsiaTheme="minorHAnsi"/>
          <w:iCs/>
          <w:szCs w:val="24"/>
          <w:lang w:val="en-US"/>
        </w:rPr>
        <w:t>;127</w:t>
      </w:r>
      <w:proofErr w:type="gramEnd"/>
      <w:r w:rsidRPr="001B355F">
        <w:rPr>
          <w:rFonts w:eastAsiaTheme="minorHAnsi"/>
          <w:iCs/>
          <w:szCs w:val="24"/>
          <w:lang w:val="en-US"/>
        </w:rPr>
        <w:t xml:space="preserve">(4):407-409. </w:t>
      </w:r>
      <w:proofErr w:type="gramStart"/>
      <w:r w:rsidRPr="001B355F">
        <w:rPr>
          <w:rFonts w:eastAsiaTheme="minorHAnsi"/>
          <w:iCs/>
          <w:szCs w:val="24"/>
          <w:lang w:val="en-US"/>
        </w:rPr>
        <w:t>doi</w:t>
      </w:r>
      <w:proofErr w:type="gramEnd"/>
      <w:r w:rsidRPr="001B355F">
        <w:rPr>
          <w:rFonts w:eastAsiaTheme="minorHAnsi"/>
          <w:iCs/>
          <w:szCs w:val="24"/>
          <w:lang w:val="en-US"/>
        </w:rPr>
        <w:t>: 10.1016/j.anai.2021.07.004.</w:t>
      </w:r>
    </w:p>
    <w:p w14:paraId="14336A80" w14:textId="77777777" w:rsidR="00890A6D" w:rsidRPr="001B355F" w:rsidRDefault="00890A6D" w:rsidP="00890A6D">
      <w:pPr>
        <w:spacing w:after="0" w:line="276" w:lineRule="auto"/>
        <w:jc w:val="left"/>
        <w:rPr>
          <w:rFonts w:eastAsiaTheme="minorHAnsi"/>
          <w:iCs/>
          <w:szCs w:val="24"/>
          <w:lang w:val="en-US"/>
        </w:rPr>
      </w:pPr>
      <w:r w:rsidRPr="001B355F">
        <w:rPr>
          <w:rFonts w:eastAsiaTheme="minorHAnsi"/>
          <w:iCs/>
          <w:szCs w:val="24"/>
          <w:lang w:val="en-US"/>
        </w:rPr>
        <w:t xml:space="preserve">151. </w:t>
      </w:r>
      <w:r w:rsidRPr="001B355F">
        <w:rPr>
          <w:rFonts w:eastAsiaTheme="minorHAnsi"/>
          <w:iCs/>
          <w:szCs w:val="24"/>
        </w:rPr>
        <w:t>Методичка</w:t>
      </w:r>
      <w:r w:rsidRPr="001B355F">
        <w:rPr>
          <w:rFonts w:eastAsiaTheme="minorHAnsi"/>
          <w:iCs/>
          <w:szCs w:val="24"/>
          <w:lang w:val="en-US"/>
        </w:rPr>
        <w:t xml:space="preserve"> </w:t>
      </w:r>
      <w:r w:rsidRPr="001B355F">
        <w:rPr>
          <w:rFonts w:eastAsiaTheme="minorHAnsi"/>
          <w:iCs/>
          <w:szCs w:val="24"/>
        </w:rPr>
        <w:t>для</w:t>
      </w:r>
      <w:r w:rsidRPr="001B355F">
        <w:rPr>
          <w:rFonts w:eastAsiaTheme="minorHAnsi"/>
          <w:iCs/>
          <w:szCs w:val="24"/>
          <w:lang w:val="en-US"/>
        </w:rPr>
        <w:t xml:space="preserve"> </w:t>
      </w:r>
      <w:r w:rsidRPr="001B355F">
        <w:rPr>
          <w:rFonts w:eastAsiaTheme="minorHAnsi"/>
          <w:iCs/>
          <w:szCs w:val="24"/>
        </w:rPr>
        <w:t>пациентов</w:t>
      </w:r>
    </w:p>
    <w:p w14:paraId="13895EA9" w14:textId="77777777" w:rsidR="00890A6D" w:rsidRPr="001B355F" w:rsidRDefault="00890A6D" w:rsidP="00890A6D">
      <w:pPr>
        <w:spacing w:after="0" w:line="276" w:lineRule="auto"/>
        <w:rPr>
          <w:rStyle w:val="citation-doi"/>
          <w:szCs w:val="24"/>
          <w:shd w:val="clear" w:color="auto" w:fill="FFFFFF"/>
          <w:lang w:val="en-US"/>
        </w:rPr>
      </w:pPr>
      <w:r w:rsidRPr="001B355F">
        <w:rPr>
          <w:szCs w:val="24"/>
          <w:lang w:val="en-US"/>
        </w:rPr>
        <w:t xml:space="preserve">152. Matito A., Morgado J.M., Sanchez-Lopez P., et al. Management of anesthesia in adult and pediatric mastocytosis: a study of the Spanish Network on Mastocytosis (REMA) based on 726 anesthetic procedures. </w:t>
      </w:r>
      <w:r w:rsidRPr="001B355F">
        <w:rPr>
          <w:i/>
          <w:szCs w:val="24"/>
          <w:lang w:val="en-US"/>
        </w:rPr>
        <w:t>Int Arch Allergy Immunol</w:t>
      </w:r>
      <w:r w:rsidRPr="001B355F">
        <w:rPr>
          <w:szCs w:val="24"/>
          <w:lang w:val="en-US"/>
        </w:rPr>
        <w:t>. 2015</w:t>
      </w:r>
      <w:proofErr w:type="gramStart"/>
      <w:r w:rsidRPr="001B355F">
        <w:rPr>
          <w:szCs w:val="24"/>
          <w:lang w:val="en-US"/>
        </w:rPr>
        <w:t>;167:47</w:t>
      </w:r>
      <w:proofErr w:type="gramEnd"/>
      <w:r w:rsidRPr="001B355F">
        <w:rPr>
          <w:szCs w:val="24"/>
          <w:lang w:val="en-US"/>
        </w:rPr>
        <w:t xml:space="preserve">–56. </w:t>
      </w:r>
      <w:r w:rsidRPr="001B355F">
        <w:rPr>
          <w:rStyle w:val="citation-doi"/>
          <w:szCs w:val="24"/>
          <w:shd w:val="clear" w:color="auto" w:fill="FFFFFF"/>
          <w:lang w:val="en-US"/>
        </w:rPr>
        <w:t>DOI: 10.1159/000436969.</w:t>
      </w:r>
    </w:p>
    <w:p w14:paraId="180128AD" w14:textId="77777777" w:rsidR="00890A6D" w:rsidRPr="001B355F" w:rsidRDefault="00890A6D" w:rsidP="00890A6D">
      <w:pPr>
        <w:spacing w:after="0" w:line="276" w:lineRule="auto"/>
        <w:rPr>
          <w:szCs w:val="24"/>
          <w:lang w:val="en-US"/>
        </w:rPr>
      </w:pPr>
      <w:r w:rsidRPr="001B355F">
        <w:rPr>
          <w:rStyle w:val="citation-doi"/>
          <w:szCs w:val="24"/>
          <w:shd w:val="clear" w:color="auto" w:fill="FFFFFF"/>
          <w:lang w:val="en-US"/>
        </w:rPr>
        <w:t xml:space="preserve">153. </w:t>
      </w:r>
      <w:r w:rsidRPr="001B355F">
        <w:rPr>
          <w:szCs w:val="24"/>
          <w:lang w:val="en-US"/>
        </w:rPr>
        <w:t xml:space="preserve">Mertes P.M., Volcheck G.W., Garvey L.H., et al. Epidemiology of perioperative anaphylaxis. </w:t>
      </w:r>
      <w:r w:rsidRPr="001B355F">
        <w:rPr>
          <w:i/>
          <w:szCs w:val="24"/>
          <w:lang w:val="en-US"/>
        </w:rPr>
        <w:t>Presse Med</w:t>
      </w:r>
      <w:r w:rsidRPr="001B355F">
        <w:rPr>
          <w:szCs w:val="24"/>
          <w:lang w:val="en-US"/>
        </w:rPr>
        <w:t>. 2016</w:t>
      </w:r>
      <w:proofErr w:type="gramStart"/>
      <w:r w:rsidRPr="001B355F">
        <w:rPr>
          <w:szCs w:val="24"/>
          <w:lang w:val="en-US"/>
        </w:rPr>
        <w:t>;45:758</w:t>
      </w:r>
      <w:proofErr w:type="gramEnd"/>
      <w:r w:rsidRPr="001B355F">
        <w:rPr>
          <w:szCs w:val="24"/>
          <w:lang w:val="en-US"/>
        </w:rPr>
        <w:t xml:space="preserve"> –767. </w:t>
      </w:r>
      <w:r w:rsidRPr="001B355F">
        <w:rPr>
          <w:szCs w:val="24"/>
          <w:shd w:val="clear" w:color="auto" w:fill="FFFFFF"/>
          <w:lang w:val="en-US"/>
        </w:rPr>
        <w:t>DOI: 10.1016/j.lpm.2016.02.024</w:t>
      </w:r>
    </w:p>
    <w:p w14:paraId="7F823FEC" w14:textId="77777777" w:rsidR="00890A6D" w:rsidRPr="001B355F" w:rsidRDefault="00890A6D" w:rsidP="00890A6D">
      <w:pPr>
        <w:spacing w:after="0" w:line="276" w:lineRule="auto"/>
        <w:rPr>
          <w:rFonts w:eastAsiaTheme="minorHAnsi"/>
          <w:iCs/>
          <w:szCs w:val="24"/>
          <w:lang w:val="en-US"/>
        </w:rPr>
      </w:pPr>
      <w:r w:rsidRPr="001B355F">
        <w:rPr>
          <w:rFonts w:eastAsiaTheme="minorHAnsi"/>
          <w:iCs/>
          <w:szCs w:val="24"/>
          <w:lang w:val="en-US"/>
        </w:rPr>
        <w:t xml:space="preserve">154. </w:t>
      </w:r>
      <w:r w:rsidRPr="001B355F">
        <w:rPr>
          <w:rFonts w:eastAsiaTheme="minorHAnsi"/>
          <w:iCs/>
          <w:szCs w:val="24"/>
          <w:lang w:val="en-US"/>
        </w:rPr>
        <w:fldChar w:fldCharType="begin" w:fldLock="1"/>
      </w:r>
      <w:r w:rsidRPr="001B355F">
        <w:rPr>
          <w:rFonts w:eastAsiaTheme="minorHAnsi"/>
          <w:iCs/>
          <w:szCs w:val="24"/>
          <w:lang w:val="en-US"/>
        </w:rPr>
        <w:instrText xml:space="preserve">ADDIN Mendeley Bibliography CSL_BIBLIOGRAPHY </w:instrText>
      </w:r>
      <w:r w:rsidRPr="001B355F">
        <w:rPr>
          <w:rFonts w:eastAsiaTheme="minorHAnsi"/>
          <w:iCs/>
          <w:szCs w:val="24"/>
          <w:lang w:val="en-US"/>
        </w:rPr>
        <w:fldChar w:fldCharType="separate"/>
      </w:r>
      <w:r w:rsidRPr="001B355F">
        <w:rPr>
          <w:rFonts w:eastAsiaTheme="minorHAnsi"/>
          <w:iCs/>
          <w:szCs w:val="24"/>
          <w:lang w:val="en-US"/>
        </w:rPr>
        <w:t>Palmiere C., Reggiani Bonetti L. Risk factors in fatal cases of anaphylaxis due to contrast media: a forensic evaluation. Int Arch Allergy Immunol. 2014;164:280–8. DOI: 10.1159/000366204</w:t>
      </w:r>
    </w:p>
    <w:p w14:paraId="42DB4116" w14:textId="77777777" w:rsidR="00890A6D" w:rsidRPr="001B355F" w:rsidRDefault="00890A6D" w:rsidP="00890A6D">
      <w:pPr>
        <w:spacing w:after="0" w:line="276" w:lineRule="auto"/>
        <w:rPr>
          <w:rFonts w:eastAsiaTheme="minorHAnsi"/>
          <w:iCs/>
          <w:szCs w:val="24"/>
          <w:lang w:val="en-US"/>
        </w:rPr>
      </w:pPr>
      <w:r w:rsidRPr="001B355F">
        <w:rPr>
          <w:rFonts w:eastAsiaTheme="minorHAnsi"/>
          <w:iCs/>
          <w:szCs w:val="24"/>
          <w:lang w:val="en-US"/>
        </w:rPr>
        <w:t>155. Thong B., Tan T. Epidemiology and risk factors for drug allergy. Br J Clin Pharmacol. 2011;71:684–700. DOI: 10.1111/j.1365-2125.2010.03774.x.</w:t>
      </w:r>
    </w:p>
    <w:p w14:paraId="705CC8AC" w14:textId="77777777" w:rsidR="00890A6D" w:rsidRPr="001B355F" w:rsidRDefault="00890A6D" w:rsidP="00890A6D">
      <w:pPr>
        <w:spacing w:after="0" w:line="276" w:lineRule="auto"/>
        <w:rPr>
          <w:rFonts w:eastAsiaTheme="minorHAnsi"/>
          <w:iCs/>
          <w:szCs w:val="24"/>
          <w:lang w:val="en-US"/>
        </w:rPr>
      </w:pPr>
      <w:r w:rsidRPr="001B355F">
        <w:rPr>
          <w:rFonts w:eastAsiaTheme="minorHAnsi"/>
          <w:iCs/>
          <w:szCs w:val="24"/>
          <w:lang w:val="en-US"/>
        </w:rPr>
        <w:t>156. Andreucci M., Solomon R., Tasanarong A. Side effects of radiographic contrast media: pathogenesis, risk factors, and prevention. Biomed Res Int. 2014;2014:741018. DOI: 10.1155/2014/741018.</w:t>
      </w:r>
    </w:p>
    <w:p w14:paraId="328B6CF7" w14:textId="77777777" w:rsidR="00890A6D" w:rsidRPr="001B355F" w:rsidRDefault="00890A6D" w:rsidP="00890A6D">
      <w:pPr>
        <w:spacing w:after="0" w:line="276" w:lineRule="auto"/>
        <w:rPr>
          <w:rFonts w:eastAsiaTheme="minorHAnsi"/>
          <w:iCs/>
          <w:szCs w:val="24"/>
          <w:lang w:val="en-US"/>
        </w:rPr>
      </w:pPr>
      <w:r w:rsidRPr="001B355F">
        <w:rPr>
          <w:rFonts w:eastAsiaTheme="minorHAnsi"/>
          <w:iCs/>
          <w:szCs w:val="24"/>
          <w:lang w:val="en-US"/>
        </w:rPr>
        <w:t>157. Brockow K., Jofer C., Behrendt H., et al. Anaphylaxis in patients with mastocytosis: a study on history, clinical features and risk factors in 120 patients. Allergy. 2008;63:226–32. DOI: </w:t>
      </w:r>
      <w:hyperlink r:id="rId72" w:tgtFrame="_blank" w:history="1">
        <w:r w:rsidRPr="001B355F">
          <w:rPr>
            <w:rFonts w:eastAsiaTheme="minorHAnsi"/>
            <w:iCs/>
            <w:szCs w:val="24"/>
            <w:lang w:val="en-US"/>
          </w:rPr>
          <w:t>10.1111/j.1398-9995.2007.01569.x</w:t>
        </w:r>
      </w:hyperlink>
    </w:p>
    <w:p w14:paraId="29E00A96" w14:textId="77777777" w:rsidR="00890A6D" w:rsidRPr="001B355F" w:rsidRDefault="00890A6D" w:rsidP="00890A6D">
      <w:pPr>
        <w:spacing w:after="0" w:line="276" w:lineRule="auto"/>
        <w:rPr>
          <w:rFonts w:eastAsiaTheme="minorHAnsi"/>
          <w:iCs/>
          <w:szCs w:val="24"/>
          <w:lang w:val="en-US"/>
        </w:rPr>
      </w:pPr>
      <w:r w:rsidRPr="001B355F">
        <w:rPr>
          <w:rFonts w:eastAsiaTheme="minorHAnsi"/>
          <w:iCs/>
          <w:szCs w:val="24"/>
          <w:lang w:val="en-US"/>
        </w:rPr>
        <w:t>158. Gonzalez de Olano D., de la Hoz Caballer B., Nunez Lopez R., et al. Prevalence of allergy and anaphylactic symptoms in 210 adult and pediatric patients with mastocytosis in Spain: a study of the Spanish network on mastocytosis (REMA). Clin Exp Allergy. 2007;37:1547–55. DOI: 10.1111/j.1365-2222.2007.02804.x.</w:t>
      </w:r>
    </w:p>
    <w:p w14:paraId="1302E194" w14:textId="77777777" w:rsidR="00890A6D" w:rsidRPr="001B355F" w:rsidRDefault="00890A6D" w:rsidP="00890A6D">
      <w:pPr>
        <w:spacing w:after="0" w:line="276" w:lineRule="auto"/>
        <w:rPr>
          <w:rFonts w:eastAsiaTheme="minorHAnsi"/>
          <w:iCs/>
          <w:szCs w:val="24"/>
          <w:lang w:val="en-US"/>
        </w:rPr>
      </w:pPr>
      <w:r w:rsidRPr="001B355F">
        <w:rPr>
          <w:rFonts w:eastAsiaTheme="minorHAnsi"/>
          <w:iCs/>
          <w:szCs w:val="24"/>
          <w:lang w:val="en-US"/>
        </w:rPr>
        <w:lastRenderedPageBreak/>
        <w:t xml:space="preserve">159. Gülen T., Hagglund H., Dahlen B., et al. High prevalence of anaphylaxis in patients with systemic mastocytosisda single-centre experience. Clin Exp Allergy. 2014;44:121–9. DOI: 10.1111/cea.12225. </w:t>
      </w:r>
    </w:p>
    <w:p w14:paraId="7094B05F" w14:textId="77777777" w:rsidR="00890A6D" w:rsidRPr="001B355F" w:rsidRDefault="00890A6D" w:rsidP="00890A6D">
      <w:pPr>
        <w:spacing w:after="0" w:line="276" w:lineRule="auto"/>
        <w:rPr>
          <w:rFonts w:eastAsiaTheme="minorHAnsi"/>
          <w:iCs/>
          <w:szCs w:val="24"/>
          <w:lang w:val="en-US"/>
        </w:rPr>
      </w:pPr>
      <w:r w:rsidRPr="001B355F">
        <w:rPr>
          <w:rFonts w:eastAsiaTheme="minorHAnsi"/>
          <w:iCs/>
          <w:szCs w:val="24"/>
          <w:lang w:val="en-US"/>
        </w:rPr>
        <w:t xml:space="preserve">160. Hermans M., Rietveld M., van Laar J., et al. Systemic mastocytosis: a cohort study on clinical characteristics of 136 patients in a large tertiary centre. Eur J Intern Med. 2016;30:25–30.  </w:t>
      </w:r>
      <w:hyperlink r:id="rId73" w:tgtFrame="_blank" w:history="1">
        <w:r w:rsidRPr="001B355F">
          <w:rPr>
            <w:rFonts w:eastAsiaTheme="minorHAnsi"/>
            <w:iCs/>
            <w:szCs w:val="24"/>
            <w:lang w:val="en-US"/>
          </w:rPr>
          <w:t>DOI.org/10.1016/j.ejim.2016.01.005</w:t>
        </w:r>
      </w:hyperlink>
    </w:p>
    <w:p w14:paraId="133F22E7" w14:textId="77777777" w:rsidR="00890A6D" w:rsidRPr="001B355F" w:rsidRDefault="00890A6D" w:rsidP="00890A6D">
      <w:pPr>
        <w:spacing w:after="0" w:line="276" w:lineRule="auto"/>
        <w:rPr>
          <w:rFonts w:eastAsiaTheme="minorHAnsi"/>
          <w:iCs/>
          <w:szCs w:val="24"/>
          <w:lang w:val="en-US"/>
        </w:rPr>
      </w:pPr>
      <w:r w:rsidRPr="001B355F">
        <w:rPr>
          <w:rFonts w:eastAsiaTheme="minorHAnsi"/>
          <w:iCs/>
          <w:szCs w:val="24"/>
          <w:lang w:val="en-US"/>
        </w:rPr>
        <w:t>161. Matito A., Álvarez-Twose I., Morgado J.M., et al. Clinical impact of pregnancy in mastocytosis: A study of the Spanish network on mastocytosis (REMA) in 45 cases. Int Arch Allergy Immunol. 2011;156(1):104–11. DOI:10.1159/000321954.</w:t>
      </w:r>
    </w:p>
    <w:p w14:paraId="782AAB17" w14:textId="77777777" w:rsidR="00890A6D" w:rsidRPr="001B355F" w:rsidRDefault="00890A6D" w:rsidP="00890A6D">
      <w:pPr>
        <w:spacing w:after="0" w:line="276" w:lineRule="auto"/>
        <w:rPr>
          <w:rFonts w:eastAsiaTheme="minorHAnsi"/>
          <w:iCs/>
          <w:szCs w:val="24"/>
          <w:lang w:val="en-US"/>
        </w:rPr>
      </w:pPr>
      <w:r w:rsidRPr="001B355F">
        <w:rPr>
          <w:rFonts w:eastAsiaTheme="minorHAnsi"/>
          <w:iCs/>
          <w:szCs w:val="24"/>
          <w:lang w:val="en-US"/>
        </w:rPr>
        <w:t xml:space="preserve">162. Simons F., Schatz M. Anaphylaxis during pregnancy. J Allergy Clin Immunol. 2012;130:597–606. </w:t>
      </w:r>
    </w:p>
    <w:p w14:paraId="17F293E2" w14:textId="77777777" w:rsidR="00890A6D" w:rsidRPr="001B355F" w:rsidRDefault="00890A6D" w:rsidP="00890A6D">
      <w:pPr>
        <w:spacing w:after="0" w:line="276" w:lineRule="auto"/>
        <w:rPr>
          <w:rFonts w:eastAsiaTheme="minorHAnsi"/>
          <w:iCs/>
          <w:szCs w:val="24"/>
          <w:lang w:val="en-US"/>
        </w:rPr>
      </w:pPr>
      <w:r w:rsidRPr="001B355F">
        <w:rPr>
          <w:rFonts w:eastAsiaTheme="minorHAnsi"/>
          <w:iCs/>
          <w:szCs w:val="24"/>
          <w:lang w:val="en-US"/>
        </w:rPr>
        <w:t>163. Ulbrich F., Engelstädter H., Wittau N., et al. Anaesthetic management of emergency caesarean section in a parturient with systemic mastocytosis. Int J Obstet Anesth. 2013;22(3):243–6. DOI:10.1016/j.ijoa.2013.03.011.</w:t>
      </w:r>
    </w:p>
    <w:p w14:paraId="502008C3" w14:textId="77777777" w:rsidR="00890A6D" w:rsidRPr="001B355F" w:rsidRDefault="00890A6D" w:rsidP="00890A6D">
      <w:pPr>
        <w:spacing w:after="0" w:line="276" w:lineRule="auto"/>
        <w:rPr>
          <w:rFonts w:eastAsiaTheme="minorHAnsi"/>
          <w:iCs/>
          <w:szCs w:val="24"/>
          <w:lang w:val="en-US"/>
        </w:rPr>
      </w:pPr>
      <w:r w:rsidRPr="001B355F">
        <w:rPr>
          <w:rFonts w:eastAsiaTheme="minorHAnsi"/>
          <w:iCs/>
          <w:szCs w:val="24"/>
          <w:lang w:val="en-US"/>
        </w:rPr>
        <w:t>164. Konrad F.M., Schroeder T.H. Anaesthesia in patients with mastocytosis. Acta Anaesth Scand. 2009;53(2):270–1. DOI:10.1111/j.1399-6576.2008.01780.x.</w:t>
      </w:r>
    </w:p>
    <w:p w14:paraId="77FCFB80" w14:textId="77777777" w:rsidR="00890A6D" w:rsidRPr="001B355F" w:rsidRDefault="00890A6D" w:rsidP="00890A6D">
      <w:pPr>
        <w:spacing w:after="0" w:line="276" w:lineRule="auto"/>
        <w:rPr>
          <w:rFonts w:eastAsiaTheme="minorHAnsi"/>
          <w:iCs/>
          <w:szCs w:val="24"/>
          <w:lang w:val="en-US"/>
        </w:rPr>
      </w:pPr>
      <w:r w:rsidRPr="001B355F">
        <w:rPr>
          <w:rFonts w:eastAsiaTheme="minorHAnsi"/>
          <w:iCs/>
          <w:szCs w:val="24"/>
          <w:lang w:val="en-US"/>
        </w:rPr>
        <w:t>165. Hermans M.A.W., Arends N.J.T., Wijk R.G. Van, et al. Management around invasive procedures in mastocytosis An update. Ann Allergy Asthma Immunol. 2017;119(4):304–9. DOI:10.1016/j.anai.2017.07.022.</w:t>
      </w:r>
    </w:p>
    <w:p w14:paraId="3F495576" w14:textId="77777777" w:rsidR="00890A6D" w:rsidRPr="00FC3840" w:rsidRDefault="00890A6D" w:rsidP="00890A6D">
      <w:pPr>
        <w:spacing w:after="0" w:line="276" w:lineRule="auto"/>
        <w:rPr>
          <w:rFonts w:eastAsiaTheme="minorHAnsi"/>
          <w:iCs/>
          <w:szCs w:val="24"/>
        </w:rPr>
      </w:pPr>
      <w:r w:rsidRPr="001B355F">
        <w:rPr>
          <w:rFonts w:eastAsiaTheme="minorHAnsi"/>
          <w:iCs/>
          <w:szCs w:val="24"/>
          <w:lang w:val="en-US"/>
        </w:rPr>
        <w:t>166. Unterbuchner C., Hierl M., Seyfried T. Anaesthesia and orphan disease. Eur</w:t>
      </w:r>
      <w:r w:rsidRPr="00FC3840">
        <w:rPr>
          <w:rFonts w:eastAsiaTheme="minorHAnsi"/>
          <w:iCs/>
          <w:szCs w:val="24"/>
        </w:rPr>
        <w:t xml:space="preserve"> </w:t>
      </w:r>
      <w:r w:rsidRPr="001B355F">
        <w:rPr>
          <w:rFonts w:eastAsiaTheme="minorHAnsi"/>
          <w:iCs/>
          <w:szCs w:val="24"/>
          <w:lang w:val="en-US"/>
        </w:rPr>
        <w:t>J</w:t>
      </w:r>
      <w:r w:rsidRPr="00FC3840">
        <w:rPr>
          <w:rFonts w:eastAsiaTheme="minorHAnsi"/>
          <w:iCs/>
          <w:szCs w:val="24"/>
        </w:rPr>
        <w:t xml:space="preserve"> </w:t>
      </w:r>
      <w:r w:rsidRPr="001B355F">
        <w:rPr>
          <w:rFonts w:eastAsiaTheme="minorHAnsi"/>
          <w:iCs/>
          <w:szCs w:val="24"/>
          <w:lang w:val="en-US"/>
        </w:rPr>
        <w:t>Anaesthesiol</w:t>
      </w:r>
      <w:r w:rsidRPr="00FC3840">
        <w:rPr>
          <w:rFonts w:eastAsiaTheme="minorHAnsi"/>
          <w:iCs/>
          <w:szCs w:val="24"/>
        </w:rPr>
        <w:t xml:space="preserve">. 2017;34:176–8. </w:t>
      </w:r>
      <w:r w:rsidRPr="001B355F">
        <w:rPr>
          <w:rFonts w:eastAsiaTheme="minorHAnsi"/>
          <w:iCs/>
          <w:szCs w:val="24"/>
          <w:lang w:val="en-US"/>
        </w:rPr>
        <w:t>DOI</w:t>
      </w:r>
      <w:r w:rsidRPr="00FC3840">
        <w:rPr>
          <w:rFonts w:eastAsiaTheme="minorHAnsi"/>
          <w:iCs/>
          <w:szCs w:val="24"/>
        </w:rPr>
        <w:t>:</w:t>
      </w:r>
      <w:r w:rsidRPr="001B355F">
        <w:rPr>
          <w:rFonts w:eastAsiaTheme="minorHAnsi"/>
          <w:iCs/>
          <w:szCs w:val="24"/>
          <w:lang w:val="en-US"/>
        </w:rPr>
        <w:t> </w:t>
      </w:r>
      <w:hyperlink r:id="rId74" w:tgtFrame="_blank" w:history="1">
        <w:r w:rsidRPr="00FC3840">
          <w:rPr>
            <w:rFonts w:eastAsiaTheme="minorHAnsi"/>
            <w:iCs/>
            <w:szCs w:val="24"/>
          </w:rPr>
          <w:t>10.1097/</w:t>
        </w:r>
        <w:r w:rsidRPr="001B355F">
          <w:rPr>
            <w:rFonts w:eastAsiaTheme="minorHAnsi"/>
            <w:iCs/>
            <w:szCs w:val="24"/>
            <w:lang w:val="en-US"/>
          </w:rPr>
          <w:t>EJA</w:t>
        </w:r>
        <w:r w:rsidRPr="00FC3840">
          <w:rPr>
            <w:rFonts w:eastAsiaTheme="minorHAnsi"/>
            <w:iCs/>
            <w:szCs w:val="24"/>
          </w:rPr>
          <w:t>.0000000000000258</w:t>
        </w:r>
      </w:hyperlink>
    </w:p>
    <w:p w14:paraId="24B527D3" w14:textId="241FFC4F" w:rsidR="007D3716" w:rsidRPr="00FC3840" w:rsidRDefault="00890A6D" w:rsidP="00672FC4">
      <w:pPr>
        <w:ind w:firstLine="0"/>
      </w:pPr>
      <w:r w:rsidRPr="001B355F">
        <w:rPr>
          <w:rFonts w:eastAsiaTheme="minorHAnsi"/>
          <w:iCs/>
          <w:szCs w:val="24"/>
          <w:lang w:val="en-US"/>
        </w:rPr>
        <w:fldChar w:fldCharType="end"/>
      </w:r>
      <w:r w:rsidR="007D3716" w:rsidRPr="00FC3840">
        <w:br w:type="page"/>
      </w:r>
    </w:p>
    <w:p w14:paraId="7E97F173" w14:textId="77777777" w:rsidR="004D2C0A" w:rsidRPr="00C72809" w:rsidRDefault="004D2C0A" w:rsidP="00C72809">
      <w:pPr>
        <w:pStyle w:val="1"/>
        <w:jc w:val="center"/>
        <w:rPr>
          <w:sz w:val="28"/>
          <w:szCs w:val="28"/>
        </w:rPr>
      </w:pPr>
      <w:bookmarkStart w:id="98" w:name="_Toc101344349"/>
      <w:r w:rsidRPr="00C72809">
        <w:rPr>
          <w:sz w:val="28"/>
          <w:szCs w:val="28"/>
        </w:rPr>
        <w:lastRenderedPageBreak/>
        <w:t>Приложение А1. Состав рабочей группы по разработке и пересмотру клинических рекомендаций</w:t>
      </w:r>
      <w:bookmarkEnd w:id="98"/>
    </w:p>
    <w:p w14:paraId="2616BF64" w14:textId="1DE38C29" w:rsidR="004D2C0A" w:rsidRPr="001B355F" w:rsidRDefault="004D2C0A" w:rsidP="00890A6D">
      <w:pPr>
        <w:pStyle w:val="a3"/>
        <w:numPr>
          <w:ilvl w:val="0"/>
          <w:numId w:val="14"/>
        </w:numPr>
        <w:spacing w:after="0"/>
      </w:pPr>
      <w:r w:rsidRPr="001B355F">
        <w:t>Меликян Анаит Левоновна, доктор медицинских наук, заведующая отделением стандартизации методов лечения</w:t>
      </w:r>
      <w:r w:rsidR="00BA74A1" w:rsidRPr="001B355F">
        <w:t xml:space="preserve"> гематологических заболеваний</w:t>
      </w:r>
      <w:r w:rsidRPr="001B355F">
        <w:t xml:space="preserve"> ФГБУ «Национальный медицинский исследовательский центр гематологии» МЗ РФ, член Национального гематологического общества.</w:t>
      </w:r>
    </w:p>
    <w:p w14:paraId="51B9277C" w14:textId="300F8B96" w:rsidR="004D2C0A" w:rsidRPr="001B355F" w:rsidRDefault="004D2C0A" w:rsidP="00890A6D">
      <w:pPr>
        <w:pStyle w:val="a3"/>
        <w:numPr>
          <w:ilvl w:val="0"/>
          <w:numId w:val="14"/>
        </w:numPr>
        <w:spacing w:after="0"/>
      </w:pPr>
      <w:r w:rsidRPr="001B355F">
        <w:t>Суборцева Ирина Николаевна, кандидат медицинских наук, старший научный сотрудник отдел</w:t>
      </w:r>
      <w:r w:rsidR="00BA74A1" w:rsidRPr="001B355F">
        <w:t>а диагностики и лечения гематологических заболеваний</w:t>
      </w:r>
      <w:r w:rsidRPr="001B355F">
        <w:t xml:space="preserve"> ФГБУ «Национальный медицинский исследовательский центр гематологии» МЗ РФ</w:t>
      </w:r>
    </w:p>
    <w:p w14:paraId="5B501D92" w14:textId="77777777" w:rsidR="0024294D" w:rsidRPr="001B355F" w:rsidRDefault="0024294D" w:rsidP="00890A6D">
      <w:pPr>
        <w:pStyle w:val="a3"/>
        <w:numPr>
          <w:ilvl w:val="0"/>
          <w:numId w:val="14"/>
        </w:numPr>
        <w:autoSpaceDE w:val="0"/>
        <w:autoSpaceDN w:val="0"/>
        <w:adjustRightInd w:val="0"/>
      </w:pPr>
      <w:r w:rsidRPr="001B355F">
        <w:t>Ковригина Алла Михайловна, доктор биологических наук, профессор кафедры патологической анатомии ИПК ФМБА РФ, заведующая отделением патологической анатомии ФГБУ «Национальный медицинский исследовательский центр гематологии» Минздрава России</w:t>
      </w:r>
    </w:p>
    <w:p w14:paraId="472C96D0" w14:textId="380D074B" w:rsidR="004D2C0A" w:rsidRPr="001B355F" w:rsidRDefault="004D2C0A" w:rsidP="00890A6D">
      <w:pPr>
        <w:pStyle w:val="a3"/>
        <w:numPr>
          <w:ilvl w:val="0"/>
          <w:numId w:val="14"/>
        </w:numPr>
        <w:spacing w:after="0"/>
      </w:pPr>
      <w:r w:rsidRPr="001B355F">
        <w:t xml:space="preserve">Шуваев Василий Анатольевич, </w:t>
      </w:r>
      <w:r w:rsidR="00F00029" w:rsidRPr="001B355F">
        <w:t>доктор</w:t>
      </w:r>
      <w:r w:rsidRPr="001B355F">
        <w:t xml:space="preserve"> медицинских наук, </w:t>
      </w:r>
      <w:r w:rsidR="00F00029" w:rsidRPr="001B355F">
        <w:t xml:space="preserve">заведующий клинико – диагностическим отделением гематологии и химиотерапии с дневным стационаром ФГБУ РосНИИГТ ФМБА России </w:t>
      </w:r>
      <w:r w:rsidRPr="001B355F">
        <w:rPr>
          <w:szCs w:val="24"/>
          <w:shd w:val="clear" w:color="auto" w:fill="FAFCFE"/>
        </w:rPr>
        <w:t>(Санкт-Петербург)</w:t>
      </w:r>
    </w:p>
    <w:p w14:paraId="14A29071" w14:textId="77777777" w:rsidR="004D2C0A" w:rsidRPr="001B355F" w:rsidRDefault="004D2C0A" w:rsidP="00890A6D">
      <w:pPr>
        <w:pStyle w:val="a3"/>
        <w:numPr>
          <w:ilvl w:val="0"/>
          <w:numId w:val="14"/>
        </w:numPr>
        <w:spacing w:after="0"/>
      </w:pPr>
      <w:r w:rsidRPr="001B355F">
        <w:rPr>
          <w:szCs w:val="24"/>
        </w:rPr>
        <w:t xml:space="preserve">Морозова Елена Владиславовна, </w:t>
      </w:r>
      <w:r w:rsidRPr="001B355F">
        <w:t>кандидат медицинских наук</w:t>
      </w:r>
      <w:r w:rsidRPr="001B355F">
        <w:rPr>
          <w:szCs w:val="24"/>
        </w:rPr>
        <w:t xml:space="preserve">, </w:t>
      </w:r>
      <w:r w:rsidRPr="001B355F">
        <w:t>руководитель отдела онкологии, гематологии и трансплантологии для взрослых НИИ ДОГ и Т им.Р.М.Горбачевой, доцент кафедры гематологии, трансфузиологии и трансплантологии Первого Санкт-Петербургского государственного университета им. акад. И. П. Павлова Министерства здравоохранения России</w:t>
      </w:r>
    </w:p>
    <w:p w14:paraId="3B8C0196" w14:textId="77777777" w:rsidR="004D2C0A" w:rsidRPr="001B355F" w:rsidRDefault="004D2C0A" w:rsidP="00890A6D">
      <w:pPr>
        <w:pStyle w:val="a3"/>
        <w:numPr>
          <w:ilvl w:val="0"/>
          <w:numId w:val="14"/>
        </w:numPr>
        <w:spacing w:after="0"/>
      </w:pPr>
      <w:r w:rsidRPr="001B355F">
        <w:t xml:space="preserve">Лукина Кира Анатольевна, кандидат медицинских наук, </w:t>
      </w:r>
      <w:r w:rsidRPr="001B355F">
        <w:rPr>
          <w:bCs/>
        </w:rPr>
        <w:t>заведующая отделом организации и оказания медицинской помощи с применением телемедицинских технологий по профилю «гематология» ФГБУ «Национальный медицинский исследовательский центр гематологии» Министерства здравоохранения России</w:t>
      </w:r>
    </w:p>
    <w:p w14:paraId="0525BCB9" w14:textId="77777777" w:rsidR="004D2C0A" w:rsidRPr="001B355F" w:rsidRDefault="004D2C0A" w:rsidP="00890A6D">
      <w:pPr>
        <w:pStyle w:val="a3"/>
        <w:numPr>
          <w:ilvl w:val="0"/>
          <w:numId w:val="14"/>
        </w:numPr>
        <w:spacing w:after="0"/>
      </w:pPr>
      <w:r w:rsidRPr="001B355F">
        <w:t xml:space="preserve">Артемьева Софья Иосифовна, младший научный сотрудник отдела клинической дерматовенерологии и косметологии </w:t>
      </w:r>
      <w:r w:rsidRPr="001B355F">
        <w:rPr>
          <w:bCs/>
        </w:rPr>
        <w:t>ГБУЗ «Московский научно-практический центр дерматовенерологии и косметологии Департамента здравоохранения Москвы»,</w:t>
      </w:r>
      <w:r w:rsidRPr="001B355F">
        <w:t xml:space="preserve"> член Национального альянса дерматовенерологов и косметологов.</w:t>
      </w:r>
    </w:p>
    <w:p w14:paraId="13C5C7E5" w14:textId="77777777" w:rsidR="004D2C0A" w:rsidRPr="001B355F" w:rsidRDefault="004D2C0A" w:rsidP="00890A6D">
      <w:pPr>
        <w:pStyle w:val="a3"/>
        <w:numPr>
          <w:ilvl w:val="0"/>
          <w:numId w:val="14"/>
        </w:numPr>
      </w:pPr>
      <w:r w:rsidRPr="001B355F">
        <w:t xml:space="preserve">Львов Андрей Николаевич, доктор медицинских наук, профессор, руководитель отдела клинической дерматовенерологии и косметологии </w:t>
      </w:r>
      <w:r w:rsidRPr="001B355F">
        <w:rPr>
          <w:bCs/>
        </w:rPr>
        <w:t>ГБУЗ «Московский научно-практический центр дерматовенерологии и косметологии Департамента здравоохранения Москвы»,</w:t>
      </w:r>
      <w:r w:rsidRPr="001B355F">
        <w:t xml:space="preserve"> член Национального альянса дерматовенерологов и косметологов. </w:t>
      </w:r>
    </w:p>
    <w:p w14:paraId="259268FF" w14:textId="77777777" w:rsidR="004D2C0A" w:rsidRPr="001B355F" w:rsidRDefault="004D2C0A" w:rsidP="00890A6D">
      <w:pPr>
        <w:pStyle w:val="a3"/>
        <w:numPr>
          <w:ilvl w:val="0"/>
          <w:numId w:val="14"/>
        </w:numPr>
        <w:autoSpaceDE w:val="0"/>
        <w:autoSpaceDN w:val="0"/>
        <w:adjustRightInd w:val="0"/>
      </w:pPr>
      <w:r w:rsidRPr="001B355F">
        <w:lastRenderedPageBreak/>
        <w:t>Байков Вадим Валентинович, доктор медицинских наук, профессор, заведующий лабораторией патоморфологии НИИ детской онкологии, гематологии и трансплантологии им. Р. М. Горбачевой ФГБОУ ВО Санкт-Петербургский государственный медицинский университет им. акад. И. П. Павлова Министерства здравоохранения России</w:t>
      </w:r>
    </w:p>
    <w:p w14:paraId="7CD2B914" w14:textId="77777777" w:rsidR="004D2C0A" w:rsidRPr="001B355F" w:rsidRDefault="004D2C0A" w:rsidP="00890A6D">
      <w:pPr>
        <w:pStyle w:val="a3"/>
        <w:numPr>
          <w:ilvl w:val="0"/>
          <w:numId w:val="14"/>
        </w:numPr>
        <w:rPr>
          <w:shd w:val="clear" w:color="auto" w:fill="FAFCFE"/>
        </w:rPr>
      </w:pPr>
      <w:r w:rsidRPr="001B355F">
        <w:t xml:space="preserve">Виноградова Ольга Юрьевна, доктор медицинских наук, заведующая Московским гематологическим центром </w:t>
      </w:r>
      <w:r w:rsidRPr="001B355F">
        <w:rPr>
          <w:rStyle w:val="af1"/>
          <w:b w:val="0"/>
          <w:shd w:val="clear" w:color="auto" w:fill="FAFCFE"/>
        </w:rPr>
        <w:t>ГБУЗ Городская клиническая больница им. С. П. Боткина Департамента здравоохранения г. Москвы,</w:t>
      </w:r>
      <w:r w:rsidRPr="001B355F">
        <w:t xml:space="preserve"> </w:t>
      </w:r>
      <w:r w:rsidRPr="001B355F">
        <w:rPr>
          <w:shd w:val="clear" w:color="auto" w:fill="FAFCFE"/>
        </w:rPr>
        <w:t>профессор кафедры онкологии, гематологии и лучевой терапии ПФ Российского национального исследовательского медицинского университета им. Н. И. Пирогова</w:t>
      </w:r>
    </w:p>
    <w:p w14:paraId="3B13282E" w14:textId="77777777" w:rsidR="004D2C0A" w:rsidRPr="001B355F" w:rsidRDefault="004D2C0A" w:rsidP="00890A6D">
      <w:pPr>
        <w:pStyle w:val="a3"/>
        <w:numPr>
          <w:ilvl w:val="0"/>
          <w:numId w:val="14"/>
        </w:numPr>
        <w:autoSpaceDE w:val="0"/>
        <w:autoSpaceDN w:val="0"/>
        <w:adjustRightInd w:val="0"/>
      </w:pPr>
      <w:r w:rsidRPr="001B355F">
        <w:t>Галстян Геннадий Мартинович,</w:t>
      </w:r>
      <w:r w:rsidRPr="001B355F">
        <w:rPr>
          <w:i/>
        </w:rPr>
        <w:t xml:space="preserve"> </w:t>
      </w:r>
      <w:r w:rsidRPr="001B355F">
        <w:t>доктор медицинских наук, заведующий отделением реанимации и интенсивной терапии ФГБУ «Национальный медицинский исследовательский центр гематологии» Министерства здравоохранения России</w:t>
      </w:r>
    </w:p>
    <w:p w14:paraId="68F9468C" w14:textId="77777777" w:rsidR="004D2C0A" w:rsidRPr="001B355F" w:rsidRDefault="004D2C0A" w:rsidP="00890A6D">
      <w:pPr>
        <w:pStyle w:val="a3"/>
        <w:numPr>
          <w:ilvl w:val="0"/>
          <w:numId w:val="14"/>
        </w:numPr>
        <w:autoSpaceDE w:val="0"/>
        <w:autoSpaceDN w:val="0"/>
        <w:adjustRightInd w:val="0"/>
      </w:pPr>
      <w:r w:rsidRPr="001B355F">
        <w:t>Гилязитдинова Елена Александровна, врач - гематолог отделения стандартизации методов лечения, ФГБУ «Национальный медицинский исследовательский центр гематологии» Министерства здравоохранения России</w:t>
      </w:r>
    </w:p>
    <w:p w14:paraId="3E1460E5" w14:textId="77777777" w:rsidR="004D2C0A" w:rsidRPr="001B355F" w:rsidRDefault="004D2C0A" w:rsidP="00890A6D">
      <w:pPr>
        <w:pStyle w:val="a3"/>
        <w:numPr>
          <w:ilvl w:val="0"/>
          <w:numId w:val="14"/>
        </w:numPr>
        <w:autoSpaceDE w:val="0"/>
        <w:autoSpaceDN w:val="0"/>
        <w:adjustRightInd w:val="0"/>
      </w:pPr>
      <w:r w:rsidRPr="001B355F">
        <w:t>Двирнык Валентина Николаевна, кандидат медицинских наук, заведующая централизованной клинико-диагностической лабораторией ФГБУ «Национальный медицинский исследовательский центр гематологии» Министерства здравоохранения России</w:t>
      </w:r>
    </w:p>
    <w:p w14:paraId="2ED60A95" w14:textId="77777777" w:rsidR="004D2C0A" w:rsidRPr="001B355F" w:rsidRDefault="004D2C0A" w:rsidP="00890A6D">
      <w:pPr>
        <w:pStyle w:val="a3"/>
        <w:numPr>
          <w:ilvl w:val="0"/>
          <w:numId w:val="14"/>
        </w:numPr>
      </w:pPr>
      <w:r w:rsidRPr="001B355F">
        <w:t>Жукова Ольга Валентиновна, доктор медицинских наук, профессор,</w:t>
      </w:r>
      <w:r w:rsidRPr="001B355F">
        <w:rPr>
          <w:bCs/>
          <w:lang w:eastAsia="ar-SA"/>
        </w:rPr>
        <w:t xml:space="preserve"> заведующий кафедрой кожных и венерических болезней медицинского института РУДН,</w:t>
      </w:r>
      <w:r w:rsidRPr="001B355F">
        <w:t xml:space="preserve"> главный врач</w:t>
      </w:r>
      <w:r w:rsidRPr="001B355F">
        <w:rPr>
          <w:bCs/>
        </w:rPr>
        <w:t xml:space="preserve"> ГБУЗ «Московский научно-практический центр дерматовенерологии и косметологии Департамента здравоохранения Москвы»</w:t>
      </w:r>
      <w:r w:rsidRPr="001B355F">
        <w:t xml:space="preserve">, исполнительный директор Национального альянса дерматовенерологов и косметологов. </w:t>
      </w:r>
    </w:p>
    <w:p w14:paraId="6F59A2CF" w14:textId="77777777" w:rsidR="004D2C0A" w:rsidRPr="001B355F" w:rsidRDefault="004D2C0A" w:rsidP="00890A6D">
      <w:pPr>
        <w:pStyle w:val="a3"/>
        <w:numPr>
          <w:ilvl w:val="0"/>
          <w:numId w:val="14"/>
        </w:numPr>
        <w:autoSpaceDE w:val="0"/>
        <w:autoSpaceDN w:val="0"/>
        <w:adjustRightInd w:val="0"/>
      </w:pPr>
      <w:r w:rsidRPr="001B355F">
        <w:t>Кохно Алина Владимировна, кандидат медицинских наук, начальник клинико – диагностического отдела ФГБУ «Национальный медицинский исследовательский центр гематологии» Министерства здравоохранения России</w:t>
      </w:r>
    </w:p>
    <w:p w14:paraId="5CC7D18A" w14:textId="77777777" w:rsidR="004D2C0A" w:rsidRPr="001B355F" w:rsidRDefault="004D2C0A" w:rsidP="00890A6D">
      <w:pPr>
        <w:pStyle w:val="a3"/>
        <w:numPr>
          <w:ilvl w:val="0"/>
          <w:numId w:val="14"/>
        </w:numPr>
        <w:autoSpaceDE w:val="0"/>
        <w:autoSpaceDN w:val="0"/>
        <w:adjustRightInd w:val="0"/>
      </w:pPr>
      <w:r w:rsidRPr="001B355F">
        <w:t>Кузьмина Лариса Анатольевна, кандидат медицинских наук, заведующая отделением интенсивной высокодозной химиотерапии и трансплантации костного мозга с круглосуточным и дневным стационарами ФГБУ «Национальный медицинский исследовательский центр гематологии» Министерства здравоохранения России</w:t>
      </w:r>
    </w:p>
    <w:p w14:paraId="78BE7C29" w14:textId="77777777" w:rsidR="004D2C0A" w:rsidRPr="001B355F" w:rsidRDefault="004D2C0A" w:rsidP="00890A6D">
      <w:pPr>
        <w:pStyle w:val="a3"/>
        <w:numPr>
          <w:ilvl w:val="0"/>
          <w:numId w:val="14"/>
        </w:numPr>
        <w:autoSpaceDE w:val="0"/>
        <w:autoSpaceDN w:val="0"/>
        <w:adjustRightInd w:val="0"/>
      </w:pPr>
      <w:r w:rsidRPr="001B355F">
        <w:t xml:space="preserve">Ломаиа Елза Галактионовна, кандидат медицинских наук, ведущий научный сотрудник НИО клинической онкологии Института онкологии и гематологии ФГБУ </w:t>
      </w:r>
      <w:r w:rsidRPr="001B355F">
        <w:lastRenderedPageBreak/>
        <w:t>«Национальный медицинский исследовательский центр им. В. А. Алмазова» Министерства здравоохранения России</w:t>
      </w:r>
    </w:p>
    <w:p w14:paraId="3EAE39B7" w14:textId="77777777" w:rsidR="004D2C0A" w:rsidRPr="001B355F" w:rsidRDefault="004D2C0A" w:rsidP="00890A6D">
      <w:pPr>
        <w:pStyle w:val="a3"/>
        <w:numPr>
          <w:ilvl w:val="0"/>
          <w:numId w:val="14"/>
        </w:numPr>
        <w:autoSpaceDE w:val="0"/>
        <w:autoSpaceDN w:val="0"/>
        <w:adjustRightInd w:val="0"/>
      </w:pPr>
      <w:r w:rsidRPr="001B355F">
        <w:t>Лукина Елена Алексеевна, доктор медицинских наук, профессор, заведующая отделением орфанных заболеваний ФГБУ «Национальный медицинский исследовательский центр гематологии» Министерства здравоохранения России</w:t>
      </w:r>
    </w:p>
    <w:p w14:paraId="3CE8EF08" w14:textId="77777777" w:rsidR="004D2C0A" w:rsidRPr="001B355F" w:rsidRDefault="004D2C0A" w:rsidP="00890A6D">
      <w:pPr>
        <w:pStyle w:val="a3"/>
        <w:numPr>
          <w:ilvl w:val="0"/>
          <w:numId w:val="14"/>
        </w:numPr>
        <w:autoSpaceDE w:val="0"/>
        <w:autoSpaceDN w:val="0"/>
        <w:adjustRightInd w:val="0"/>
      </w:pPr>
      <w:r w:rsidRPr="001B355F">
        <w:t>Мартынкевич Ирина Степановна, доктор биологических наук, руководитель лаборатории молекулярной генетики ФГБУ «Российский научно-исследовательский институт гематологии и трансфузиологии Федерального медико-биологического агентства России», г. Санкт-Петербург</w:t>
      </w:r>
    </w:p>
    <w:p w14:paraId="4F26DFAB" w14:textId="77777777" w:rsidR="004D2C0A" w:rsidRPr="001B355F" w:rsidRDefault="004D2C0A" w:rsidP="00890A6D">
      <w:pPr>
        <w:pStyle w:val="a3"/>
        <w:numPr>
          <w:ilvl w:val="0"/>
          <w:numId w:val="14"/>
        </w:numPr>
        <w:autoSpaceDE w:val="0"/>
        <w:autoSpaceDN w:val="0"/>
        <w:adjustRightInd w:val="0"/>
      </w:pPr>
      <w:r w:rsidRPr="001B355F">
        <w:t>Митина Татьяна Алексеевна, доктор медицинских наук, ведущий научный сотрудник, руководитель отделения клинической гематологии и иммунотерапии ГБУЗ МО Московский областной научно-исследовательский клинический институт им. М. Ф. Владимирского</w:t>
      </w:r>
    </w:p>
    <w:p w14:paraId="215F9431" w14:textId="77777777" w:rsidR="004D2C0A" w:rsidRPr="001B355F" w:rsidRDefault="004D2C0A" w:rsidP="00890A6D">
      <w:pPr>
        <w:pStyle w:val="a3"/>
        <w:numPr>
          <w:ilvl w:val="0"/>
          <w:numId w:val="14"/>
        </w:numPr>
        <w:spacing w:after="0"/>
      </w:pPr>
      <w:r w:rsidRPr="001B355F">
        <w:t xml:space="preserve">Потекаев Николай Николаевич, доктор медицинских наук, </w:t>
      </w:r>
      <w:r w:rsidRPr="001B355F">
        <w:rPr>
          <w:shd w:val="clear" w:color="auto" w:fill="FFFFFF"/>
        </w:rPr>
        <w:t xml:space="preserve">профессор, главный внештатный специалист по дерматовенерологии и косметологии Минздрава России и Департамента здравоохранения Москвы, заведующий кафедрой кожных болезней и косметологии ФДПО ФГАОУ ВО РНИМУ им. Н.И. Пирогова Минздрава России, </w:t>
      </w:r>
      <w:r w:rsidRPr="001B355F">
        <w:rPr>
          <w:bCs/>
        </w:rPr>
        <w:t xml:space="preserve">директор ГБУЗ «Московский научно-практический центр дерматовенерологии и косметологии Департамента здравоохранения Москвы», </w:t>
      </w:r>
      <w:r w:rsidRPr="001B355F">
        <w:rPr>
          <w:shd w:val="clear" w:color="auto" w:fill="FFFFFF"/>
        </w:rPr>
        <w:t>президент Национального альянса дерматовенерологов и косметологов.</w:t>
      </w:r>
    </w:p>
    <w:p w14:paraId="6AC4D2F2" w14:textId="77777777" w:rsidR="004D2C0A" w:rsidRPr="001B355F" w:rsidRDefault="004D2C0A" w:rsidP="00890A6D">
      <w:pPr>
        <w:pStyle w:val="a3"/>
        <w:numPr>
          <w:ilvl w:val="0"/>
          <w:numId w:val="14"/>
        </w:numPr>
        <w:autoSpaceDE w:val="0"/>
        <w:autoSpaceDN w:val="0"/>
        <w:adjustRightInd w:val="0"/>
      </w:pPr>
      <w:r w:rsidRPr="001B355F">
        <w:t>Судариков Андрей Борисович, доктор биологических наук, профессор, руководитель лаборатории молекулярной гематологии ФГБУ «Национальный медицинский исследовательский центр гематологии» Министерства здравоохранения России</w:t>
      </w:r>
    </w:p>
    <w:p w14:paraId="5F6AB55C" w14:textId="6045572B" w:rsidR="00BA74A1" w:rsidRPr="001B355F" w:rsidRDefault="00BA74A1" w:rsidP="00890A6D">
      <w:pPr>
        <w:pStyle w:val="a3"/>
        <w:numPr>
          <w:ilvl w:val="0"/>
          <w:numId w:val="14"/>
        </w:numPr>
        <w:autoSpaceDE w:val="0"/>
        <w:autoSpaceDN w:val="0"/>
        <w:adjustRightInd w:val="0"/>
      </w:pPr>
      <w:r w:rsidRPr="001B355F">
        <w:t>Фомина Дарья Сергеевна</w:t>
      </w:r>
      <w:r w:rsidR="00050DC6" w:rsidRPr="001B355F">
        <w:t xml:space="preserve">, кандидат медицинских наук, доцент кафедры клинической иммунологии и аллергологии ФГАОУ ВО Первого МГМУ им. И.М. Сеченова, </w:t>
      </w:r>
      <w:r w:rsidRPr="001B355F">
        <w:t>Руководитель Московского городского научно-практического центра аллергологии и иммунологии, Главный внештатный специалист аллерголог-иммунолог ДЗМ.</w:t>
      </w:r>
    </w:p>
    <w:p w14:paraId="1BDD8221" w14:textId="77777777" w:rsidR="004D2C0A" w:rsidRPr="001B355F" w:rsidRDefault="004D2C0A" w:rsidP="00890A6D">
      <w:pPr>
        <w:pStyle w:val="a3"/>
        <w:numPr>
          <w:ilvl w:val="0"/>
          <w:numId w:val="14"/>
        </w:numPr>
      </w:pPr>
      <w:r w:rsidRPr="001B355F">
        <w:t xml:space="preserve">Фриго Наталия Владиславовна, доктор медицинских наук, заместитель директора по науке </w:t>
      </w:r>
      <w:r w:rsidRPr="001B355F">
        <w:rPr>
          <w:bCs/>
        </w:rPr>
        <w:t>ГБУЗ «Московский научно-практический центр дерматовенерологии и косметологии Департамента здравоохранения Москвы»,</w:t>
      </w:r>
      <w:r w:rsidRPr="001B355F">
        <w:t xml:space="preserve"> член Национального альянса дерматовенерологов и косметологов. </w:t>
      </w:r>
    </w:p>
    <w:p w14:paraId="1BD5FB57" w14:textId="77777777" w:rsidR="004D2C0A" w:rsidRPr="001B355F" w:rsidRDefault="004D2C0A" w:rsidP="00890A6D">
      <w:pPr>
        <w:pStyle w:val="a3"/>
        <w:numPr>
          <w:ilvl w:val="0"/>
          <w:numId w:val="14"/>
        </w:numPr>
        <w:autoSpaceDE w:val="0"/>
        <w:autoSpaceDN w:val="0"/>
        <w:adjustRightInd w:val="0"/>
      </w:pPr>
      <w:r w:rsidRPr="001B355F">
        <w:t xml:space="preserve">Шатохина Евгения Афанасьевна, кандидат медицинских наук, доцент кафедры дерматовенерологии и косметологии ФГБУ ДПО «Центральная государственная </w:t>
      </w:r>
      <w:r w:rsidRPr="001B355F">
        <w:lastRenderedPageBreak/>
        <w:t>медицинская академия» Управления делами Президента РФ; врач дерматовенеролог клинического отдела ФГБУ «Национальный медицинский исследовательский центр гематологии» Минздрава России</w:t>
      </w:r>
    </w:p>
    <w:p w14:paraId="7B17F9CA" w14:textId="77777777" w:rsidR="004D2C0A" w:rsidRPr="001B355F" w:rsidRDefault="004D2C0A" w:rsidP="004D2C0A">
      <w:pPr>
        <w:autoSpaceDE w:val="0"/>
        <w:autoSpaceDN w:val="0"/>
        <w:adjustRightInd w:val="0"/>
        <w:ind w:firstLine="0"/>
      </w:pPr>
      <w:r w:rsidRPr="001B355F">
        <w:rPr>
          <w:b/>
        </w:rPr>
        <w:t>Конфликт интересов.</w:t>
      </w:r>
      <w:r w:rsidRPr="001B355F">
        <w:t xml:space="preserve"> Авторы заявляют об отсутствии конфликта интересов.</w:t>
      </w:r>
    </w:p>
    <w:p w14:paraId="61D6BBA2" w14:textId="77777777" w:rsidR="004D2C0A" w:rsidRPr="001B355F" w:rsidRDefault="004D2C0A" w:rsidP="004D2C0A">
      <w:pPr>
        <w:autoSpaceDE w:val="0"/>
        <w:autoSpaceDN w:val="0"/>
        <w:adjustRightInd w:val="0"/>
      </w:pPr>
    </w:p>
    <w:p w14:paraId="05E91C6F" w14:textId="77777777" w:rsidR="004D2C0A" w:rsidRPr="00C72809" w:rsidRDefault="004D2C0A" w:rsidP="00C72809">
      <w:pPr>
        <w:pStyle w:val="1"/>
        <w:jc w:val="center"/>
        <w:rPr>
          <w:sz w:val="28"/>
          <w:szCs w:val="28"/>
        </w:rPr>
      </w:pPr>
      <w:bookmarkStart w:id="99" w:name="_Toc532396386"/>
      <w:bookmarkStart w:id="100" w:name="_Toc2264211"/>
      <w:bookmarkStart w:id="101" w:name="_Toc28692092"/>
      <w:bookmarkStart w:id="102" w:name="_Toc63062222"/>
      <w:bookmarkStart w:id="103" w:name="_Toc101344350"/>
      <w:r w:rsidRPr="00C72809">
        <w:rPr>
          <w:sz w:val="28"/>
          <w:szCs w:val="28"/>
        </w:rPr>
        <w:t>Приложение А2. Методология разработки клинических рекомендаций</w:t>
      </w:r>
      <w:bookmarkEnd w:id="99"/>
      <w:bookmarkEnd w:id="100"/>
      <w:bookmarkEnd w:id="101"/>
      <w:bookmarkEnd w:id="102"/>
      <w:bookmarkEnd w:id="103"/>
    </w:p>
    <w:p w14:paraId="5AF474FC" w14:textId="77777777" w:rsidR="004D2C0A" w:rsidRPr="001B355F" w:rsidRDefault="004D2C0A" w:rsidP="004D2C0A">
      <w:pPr>
        <w:pStyle w:val="15"/>
        <w:autoSpaceDE w:val="0"/>
        <w:autoSpaceDN w:val="0"/>
        <w:adjustRightInd w:val="0"/>
        <w:spacing w:after="0"/>
        <w:ind w:left="0"/>
        <w:rPr>
          <w:b/>
          <w:iCs/>
          <w:szCs w:val="24"/>
        </w:rPr>
      </w:pPr>
      <w:r w:rsidRPr="001B355F">
        <w:rPr>
          <w:b/>
          <w:iCs/>
          <w:szCs w:val="24"/>
        </w:rPr>
        <w:t>Целевая аудитория данных клинических рекомендаций:</w:t>
      </w:r>
    </w:p>
    <w:p w14:paraId="6F38DD42" w14:textId="77777777" w:rsidR="004D2C0A" w:rsidRPr="001B355F" w:rsidRDefault="004D2C0A" w:rsidP="00890A6D">
      <w:pPr>
        <w:pStyle w:val="a3"/>
        <w:numPr>
          <w:ilvl w:val="0"/>
          <w:numId w:val="15"/>
        </w:numPr>
        <w:spacing w:after="0"/>
      </w:pPr>
      <w:r w:rsidRPr="001B355F">
        <w:t>Врачи – гематологи</w:t>
      </w:r>
    </w:p>
    <w:p w14:paraId="738D1486" w14:textId="77777777" w:rsidR="004D2C0A" w:rsidRPr="001B355F" w:rsidRDefault="004D2C0A" w:rsidP="00890A6D">
      <w:pPr>
        <w:pStyle w:val="a3"/>
        <w:numPr>
          <w:ilvl w:val="0"/>
          <w:numId w:val="15"/>
        </w:numPr>
        <w:spacing w:after="0"/>
      </w:pPr>
      <w:r w:rsidRPr="001B355F">
        <w:t>Врачи – онкологи</w:t>
      </w:r>
    </w:p>
    <w:p w14:paraId="06595A16" w14:textId="77777777" w:rsidR="004D2C0A" w:rsidRPr="001B355F" w:rsidRDefault="004D2C0A" w:rsidP="00890A6D">
      <w:pPr>
        <w:pStyle w:val="a3"/>
        <w:numPr>
          <w:ilvl w:val="0"/>
          <w:numId w:val="15"/>
        </w:numPr>
        <w:spacing w:after="0"/>
      </w:pPr>
      <w:r w:rsidRPr="001B355F">
        <w:t>Врачи – терапевты</w:t>
      </w:r>
    </w:p>
    <w:p w14:paraId="2CE1A5C8" w14:textId="77777777" w:rsidR="004D2C0A" w:rsidRPr="001B355F" w:rsidRDefault="004D2C0A" w:rsidP="00890A6D">
      <w:pPr>
        <w:pStyle w:val="a3"/>
        <w:numPr>
          <w:ilvl w:val="0"/>
          <w:numId w:val="15"/>
        </w:numPr>
        <w:spacing w:after="0"/>
      </w:pPr>
      <w:r w:rsidRPr="001B355F">
        <w:t>Врачи – неврологи</w:t>
      </w:r>
    </w:p>
    <w:p w14:paraId="67A1AE70" w14:textId="77777777" w:rsidR="004D2C0A" w:rsidRPr="001B355F" w:rsidRDefault="004D2C0A" w:rsidP="00890A6D">
      <w:pPr>
        <w:pStyle w:val="a3"/>
        <w:numPr>
          <w:ilvl w:val="0"/>
          <w:numId w:val="15"/>
        </w:numPr>
        <w:spacing w:after="0"/>
      </w:pPr>
      <w:r w:rsidRPr="001B355F">
        <w:t>Врачи – кардиологи</w:t>
      </w:r>
    </w:p>
    <w:p w14:paraId="40ADF526" w14:textId="4195BF4D" w:rsidR="004D2C0A" w:rsidRPr="001B355F" w:rsidRDefault="004D2C0A" w:rsidP="00890A6D">
      <w:pPr>
        <w:pStyle w:val="a3"/>
        <w:numPr>
          <w:ilvl w:val="0"/>
          <w:numId w:val="15"/>
        </w:numPr>
        <w:spacing w:after="0"/>
      </w:pPr>
      <w:r w:rsidRPr="001B355F">
        <w:t>Врач-акушер-гинеколог</w:t>
      </w:r>
    </w:p>
    <w:p w14:paraId="28D8BC40" w14:textId="4CB5AF7B" w:rsidR="00170196" w:rsidRPr="001B355F" w:rsidRDefault="00170196" w:rsidP="00890A6D">
      <w:pPr>
        <w:pStyle w:val="a3"/>
        <w:numPr>
          <w:ilvl w:val="0"/>
          <w:numId w:val="15"/>
        </w:numPr>
        <w:spacing w:after="0"/>
      </w:pPr>
      <w:r w:rsidRPr="001B355F">
        <w:t>Врач – иммунолог</w:t>
      </w:r>
    </w:p>
    <w:p w14:paraId="1DBA9D79" w14:textId="7119E9C2" w:rsidR="00170196" w:rsidRPr="001B355F" w:rsidRDefault="00170196" w:rsidP="00890A6D">
      <w:pPr>
        <w:pStyle w:val="a3"/>
        <w:numPr>
          <w:ilvl w:val="0"/>
          <w:numId w:val="15"/>
        </w:numPr>
        <w:spacing w:after="0"/>
      </w:pPr>
      <w:r w:rsidRPr="001B355F">
        <w:t>Врач - дерматолог</w:t>
      </w:r>
    </w:p>
    <w:p w14:paraId="6CA2934F" w14:textId="77777777" w:rsidR="004D2C0A" w:rsidRPr="001B355F" w:rsidRDefault="004D2C0A" w:rsidP="004D2C0A">
      <w:pPr>
        <w:rPr>
          <w:rFonts w:eastAsia="Calibri"/>
        </w:rPr>
      </w:pPr>
      <w:bookmarkStart w:id="104" w:name="_Ref515967586"/>
      <w:r w:rsidRPr="001B355F">
        <w:rPr>
          <w:b/>
        </w:rPr>
        <w:t xml:space="preserve">Таблица </w:t>
      </w:r>
      <w:r w:rsidRPr="001B355F">
        <w:rPr>
          <w:b/>
        </w:rPr>
        <w:fldChar w:fldCharType="begin"/>
      </w:r>
      <w:r w:rsidRPr="001B355F">
        <w:rPr>
          <w:b/>
        </w:rPr>
        <w:instrText xml:space="preserve"> SEQ Таблица \* ARABIC </w:instrText>
      </w:r>
      <w:r w:rsidRPr="001B355F">
        <w:rPr>
          <w:b/>
        </w:rPr>
        <w:fldChar w:fldCharType="separate"/>
      </w:r>
      <w:r w:rsidR="00EA00B8">
        <w:rPr>
          <w:b/>
          <w:noProof/>
        </w:rPr>
        <w:t>1</w:t>
      </w:r>
      <w:r w:rsidRPr="001B355F">
        <w:rPr>
          <w:b/>
        </w:rPr>
        <w:fldChar w:fldCharType="end"/>
      </w:r>
      <w:bookmarkEnd w:id="104"/>
      <w:r w:rsidRPr="001B355F">
        <w:rPr>
          <w:rFonts w:eastAsia="Calibri"/>
          <w:b/>
        </w:rPr>
        <w:t>.</w:t>
      </w:r>
      <w:r w:rsidRPr="001B355F">
        <w:rPr>
          <w:rFonts w:eastAsia="Calibri"/>
        </w:rPr>
        <w:t xml:space="preserve"> Шкала оценки уровней достоверности доказательств (УДД) для методов диагностики (диагностических вмешательств)</w:t>
      </w:r>
    </w:p>
    <w:tbl>
      <w:tblPr>
        <w:tblStyle w:val="16"/>
        <w:tblW w:w="5000" w:type="pct"/>
        <w:tblLook w:val="04A0" w:firstRow="1" w:lastRow="0" w:firstColumn="1" w:lastColumn="0" w:noHBand="0" w:noVBand="1"/>
      </w:tblPr>
      <w:tblGrid>
        <w:gridCol w:w="798"/>
        <w:gridCol w:w="8541"/>
      </w:tblGrid>
      <w:tr w:rsidR="004D2C0A" w:rsidRPr="001B355F" w14:paraId="40C4A4BD" w14:textId="77777777" w:rsidTr="00755AFB">
        <w:trPr>
          <w:trHeight w:val="58"/>
        </w:trPr>
        <w:tc>
          <w:tcPr>
            <w:tcW w:w="427" w:type="pct"/>
          </w:tcPr>
          <w:p w14:paraId="33FA3C1B" w14:textId="77777777" w:rsidR="004D2C0A" w:rsidRPr="001B355F" w:rsidRDefault="004D2C0A" w:rsidP="00755AFB">
            <w:pPr>
              <w:spacing w:line="276" w:lineRule="auto"/>
              <w:ind w:firstLine="0"/>
              <w:jc w:val="center"/>
              <w:rPr>
                <w:b/>
              </w:rPr>
            </w:pPr>
            <w:r w:rsidRPr="001B355F">
              <w:rPr>
                <w:b/>
              </w:rPr>
              <w:t>УДД</w:t>
            </w:r>
          </w:p>
        </w:tc>
        <w:tc>
          <w:tcPr>
            <w:tcW w:w="4573" w:type="pct"/>
          </w:tcPr>
          <w:p w14:paraId="21E09BC5" w14:textId="77777777" w:rsidR="004D2C0A" w:rsidRPr="001B355F" w:rsidRDefault="004D2C0A" w:rsidP="00755AFB">
            <w:pPr>
              <w:spacing w:line="276" w:lineRule="auto"/>
              <w:ind w:firstLine="0"/>
              <w:jc w:val="center"/>
              <w:rPr>
                <w:b/>
              </w:rPr>
            </w:pPr>
            <w:r w:rsidRPr="001B355F">
              <w:rPr>
                <w:b/>
              </w:rPr>
              <w:t>Расшифровка</w:t>
            </w:r>
          </w:p>
        </w:tc>
      </w:tr>
      <w:tr w:rsidR="004D2C0A" w:rsidRPr="001B355F" w14:paraId="3889797A" w14:textId="77777777" w:rsidTr="00755AFB">
        <w:tc>
          <w:tcPr>
            <w:tcW w:w="427" w:type="pct"/>
          </w:tcPr>
          <w:p w14:paraId="52F0CE23" w14:textId="77777777" w:rsidR="004D2C0A" w:rsidRPr="001B355F" w:rsidRDefault="004D2C0A" w:rsidP="00755AFB">
            <w:pPr>
              <w:spacing w:line="276" w:lineRule="auto"/>
              <w:ind w:firstLine="0"/>
              <w:jc w:val="center"/>
            </w:pPr>
            <w:r w:rsidRPr="001B355F">
              <w:t>1</w:t>
            </w:r>
          </w:p>
        </w:tc>
        <w:tc>
          <w:tcPr>
            <w:tcW w:w="4573" w:type="pct"/>
          </w:tcPr>
          <w:p w14:paraId="7B20E8A2" w14:textId="77777777" w:rsidR="004D2C0A" w:rsidRPr="001B355F" w:rsidRDefault="004D2C0A" w:rsidP="00755AFB">
            <w:pPr>
              <w:spacing w:line="276" w:lineRule="auto"/>
              <w:ind w:firstLine="0"/>
            </w:pPr>
            <w:r w:rsidRPr="001B355F">
              <w:t>Систематические обзоры исследований с контролем референсным методом или систематический обзор рандомизированных клинических исследований с применением мета-анализа</w:t>
            </w:r>
          </w:p>
        </w:tc>
      </w:tr>
      <w:tr w:rsidR="004D2C0A" w:rsidRPr="001B355F" w14:paraId="3196265E" w14:textId="77777777" w:rsidTr="00755AFB">
        <w:tc>
          <w:tcPr>
            <w:tcW w:w="427" w:type="pct"/>
          </w:tcPr>
          <w:p w14:paraId="0D060315" w14:textId="77777777" w:rsidR="004D2C0A" w:rsidRPr="001B355F" w:rsidRDefault="004D2C0A" w:rsidP="00755AFB">
            <w:pPr>
              <w:spacing w:line="276" w:lineRule="auto"/>
              <w:ind w:firstLine="0"/>
              <w:jc w:val="center"/>
            </w:pPr>
            <w:r w:rsidRPr="001B355F">
              <w:t>2</w:t>
            </w:r>
          </w:p>
        </w:tc>
        <w:tc>
          <w:tcPr>
            <w:tcW w:w="4573" w:type="pct"/>
          </w:tcPr>
          <w:p w14:paraId="3AB0F43A" w14:textId="77777777" w:rsidR="004D2C0A" w:rsidRPr="001B355F" w:rsidRDefault="004D2C0A" w:rsidP="00755AFB">
            <w:pPr>
              <w:spacing w:line="276" w:lineRule="auto"/>
              <w:ind w:firstLine="0"/>
            </w:pPr>
            <w:r w:rsidRPr="001B355F">
              <w:t>Отдельные исследования с контролем референсным методом или отдельные рандомизированные клинические исследования и систематические обзоры исследований любого дизайна, за исключением рандомизированных клинических исследований, с применением мета-анализа</w:t>
            </w:r>
          </w:p>
        </w:tc>
      </w:tr>
      <w:tr w:rsidR="004D2C0A" w:rsidRPr="001B355F" w14:paraId="40D17709" w14:textId="77777777" w:rsidTr="00755AFB">
        <w:tc>
          <w:tcPr>
            <w:tcW w:w="427" w:type="pct"/>
          </w:tcPr>
          <w:p w14:paraId="684AC10F" w14:textId="77777777" w:rsidR="004D2C0A" w:rsidRPr="001B355F" w:rsidRDefault="004D2C0A" w:rsidP="00755AFB">
            <w:pPr>
              <w:spacing w:line="276" w:lineRule="auto"/>
              <w:ind w:firstLine="0"/>
              <w:jc w:val="center"/>
            </w:pPr>
            <w:r w:rsidRPr="001B355F">
              <w:t>3</w:t>
            </w:r>
          </w:p>
        </w:tc>
        <w:tc>
          <w:tcPr>
            <w:tcW w:w="4573" w:type="pct"/>
          </w:tcPr>
          <w:p w14:paraId="16DD3F48" w14:textId="77777777" w:rsidR="004D2C0A" w:rsidRPr="001B355F" w:rsidRDefault="004D2C0A" w:rsidP="00755AFB">
            <w:pPr>
              <w:spacing w:line="276" w:lineRule="auto"/>
              <w:ind w:firstLine="0"/>
            </w:pPr>
            <w:r w:rsidRPr="001B355F">
              <w:t>Исследования без последовательного контроля референсным методом или исследования с референсным методом, не являющимся независимым от исследуемого метода или нерандомизированные сравнительные исследования, в том числе когортные исследования</w:t>
            </w:r>
          </w:p>
        </w:tc>
      </w:tr>
      <w:tr w:rsidR="004D2C0A" w:rsidRPr="001B355F" w14:paraId="456A5B64" w14:textId="77777777" w:rsidTr="00755AFB">
        <w:tc>
          <w:tcPr>
            <w:tcW w:w="427" w:type="pct"/>
          </w:tcPr>
          <w:p w14:paraId="3ED071DB" w14:textId="77777777" w:rsidR="004D2C0A" w:rsidRPr="001B355F" w:rsidRDefault="004D2C0A" w:rsidP="00755AFB">
            <w:pPr>
              <w:spacing w:line="276" w:lineRule="auto"/>
              <w:ind w:firstLine="0"/>
              <w:jc w:val="center"/>
            </w:pPr>
            <w:r w:rsidRPr="001B355F">
              <w:t>4</w:t>
            </w:r>
          </w:p>
        </w:tc>
        <w:tc>
          <w:tcPr>
            <w:tcW w:w="4573" w:type="pct"/>
          </w:tcPr>
          <w:p w14:paraId="5DACB360" w14:textId="77777777" w:rsidR="004D2C0A" w:rsidRPr="001B355F" w:rsidRDefault="004D2C0A" w:rsidP="00755AFB">
            <w:pPr>
              <w:spacing w:line="276" w:lineRule="auto"/>
              <w:ind w:firstLine="0"/>
            </w:pPr>
            <w:r w:rsidRPr="001B355F">
              <w:t>Несравнительные исследования, описание клинического случая</w:t>
            </w:r>
          </w:p>
        </w:tc>
      </w:tr>
      <w:tr w:rsidR="004D2C0A" w:rsidRPr="001B355F" w14:paraId="2C2F8640" w14:textId="77777777" w:rsidTr="00755AFB">
        <w:tc>
          <w:tcPr>
            <w:tcW w:w="427" w:type="pct"/>
          </w:tcPr>
          <w:p w14:paraId="1C40EC4A" w14:textId="77777777" w:rsidR="004D2C0A" w:rsidRPr="001B355F" w:rsidRDefault="004D2C0A" w:rsidP="00755AFB">
            <w:pPr>
              <w:spacing w:line="276" w:lineRule="auto"/>
              <w:ind w:firstLine="0"/>
              <w:jc w:val="center"/>
            </w:pPr>
            <w:r w:rsidRPr="001B355F">
              <w:t>5</w:t>
            </w:r>
          </w:p>
        </w:tc>
        <w:tc>
          <w:tcPr>
            <w:tcW w:w="4573" w:type="pct"/>
          </w:tcPr>
          <w:p w14:paraId="01B58803" w14:textId="77777777" w:rsidR="004D2C0A" w:rsidRPr="001B355F" w:rsidRDefault="004D2C0A" w:rsidP="00755AFB">
            <w:pPr>
              <w:spacing w:line="276" w:lineRule="auto"/>
              <w:ind w:firstLine="0"/>
            </w:pPr>
            <w:r w:rsidRPr="001B355F">
              <w:t>Имеется лишь обоснование механизма действия или мнение экспертов</w:t>
            </w:r>
          </w:p>
        </w:tc>
      </w:tr>
    </w:tbl>
    <w:p w14:paraId="363E10B5" w14:textId="77777777" w:rsidR="004D2C0A" w:rsidRPr="001B355F" w:rsidRDefault="004D2C0A" w:rsidP="004D2C0A">
      <w:pPr>
        <w:pStyle w:val="af3"/>
        <w:ind w:left="1429"/>
        <w:rPr>
          <w:rStyle w:val="af1"/>
        </w:rPr>
      </w:pPr>
    </w:p>
    <w:p w14:paraId="0613B6DD" w14:textId="77777777" w:rsidR="004D2C0A" w:rsidRPr="001B355F" w:rsidRDefault="004D2C0A" w:rsidP="004D2C0A">
      <w:bookmarkStart w:id="105" w:name="_Ref515967623"/>
      <w:r w:rsidRPr="001B355F">
        <w:rPr>
          <w:b/>
        </w:rPr>
        <w:t xml:space="preserve">Таблица </w:t>
      </w:r>
      <w:r w:rsidRPr="001B355F">
        <w:rPr>
          <w:b/>
        </w:rPr>
        <w:fldChar w:fldCharType="begin"/>
      </w:r>
      <w:r w:rsidRPr="001B355F">
        <w:rPr>
          <w:b/>
        </w:rPr>
        <w:instrText xml:space="preserve"> SEQ Таблица \* ARABIC </w:instrText>
      </w:r>
      <w:r w:rsidRPr="001B355F">
        <w:rPr>
          <w:b/>
        </w:rPr>
        <w:fldChar w:fldCharType="separate"/>
      </w:r>
      <w:r w:rsidR="00EA00B8">
        <w:rPr>
          <w:b/>
          <w:noProof/>
        </w:rPr>
        <w:t>2</w:t>
      </w:r>
      <w:r w:rsidRPr="001B355F">
        <w:rPr>
          <w:b/>
        </w:rPr>
        <w:fldChar w:fldCharType="end"/>
      </w:r>
      <w:bookmarkEnd w:id="105"/>
      <w:r w:rsidRPr="001B355F">
        <w:rPr>
          <w:rFonts w:eastAsia="Calibri"/>
          <w:b/>
        </w:rPr>
        <w:t>.</w:t>
      </w:r>
      <w:r w:rsidRPr="001B355F">
        <w:rPr>
          <w:rFonts w:eastAsia="Calibri"/>
        </w:rPr>
        <w:t xml:space="preserve"> </w:t>
      </w:r>
      <w:r w:rsidRPr="001B355F">
        <w:t xml:space="preserve"> Шкала оценки уровней достоверности доказательств (УДД) </w:t>
      </w:r>
      <w:r w:rsidRPr="001B355F">
        <w:rPr>
          <w:rFonts w:eastAsia="Calibri"/>
        </w:rPr>
        <w:t>для методов профилактики, лечения и реабилитации (профилактических, лечебных, реабилитационных вмешательств)</w:t>
      </w:r>
    </w:p>
    <w:tbl>
      <w:tblPr>
        <w:tblStyle w:val="16"/>
        <w:tblW w:w="5074" w:type="pct"/>
        <w:tblLook w:val="04A0" w:firstRow="1" w:lastRow="0" w:firstColumn="1" w:lastColumn="0" w:noHBand="0" w:noVBand="1"/>
      </w:tblPr>
      <w:tblGrid>
        <w:gridCol w:w="723"/>
        <w:gridCol w:w="8754"/>
      </w:tblGrid>
      <w:tr w:rsidR="004D2C0A" w:rsidRPr="001B355F" w14:paraId="79D098E0" w14:textId="77777777" w:rsidTr="00755AFB">
        <w:tc>
          <w:tcPr>
            <w:tcW w:w="360" w:type="pct"/>
          </w:tcPr>
          <w:p w14:paraId="3D5AFE39" w14:textId="77777777" w:rsidR="004D2C0A" w:rsidRPr="001B355F" w:rsidRDefault="004D2C0A" w:rsidP="00755AFB">
            <w:pPr>
              <w:spacing w:line="240" w:lineRule="auto"/>
              <w:ind w:firstLine="0"/>
              <w:jc w:val="center"/>
              <w:rPr>
                <w:b/>
              </w:rPr>
            </w:pPr>
            <w:r w:rsidRPr="001B355F">
              <w:rPr>
                <w:b/>
              </w:rPr>
              <w:lastRenderedPageBreak/>
              <w:t>УДД</w:t>
            </w:r>
          </w:p>
        </w:tc>
        <w:tc>
          <w:tcPr>
            <w:tcW w:w="4640" w:type="pct"/>
          </w:tcPr>
          <w:p w14:paraId="66D7A48D" w14:textId="77777777" w:rsidR="004D2C0A" w:rsidRPr="001B355F" w:rsidRDefault="004D2C0A" w:rsidP="00755AFB">
            <w:pPr>
              <w:spacing w:line="240" w:lineRule="auto"/>
              <w:ind w:firstLine="0"/>
              <w:jc w:val="center"/>
              <w:rPr>
                <w:b/>
              </w:rPr>
            </w:pPr>
            <w:r w:rsidRPr="001B355F">
              <w:rPr>
                <w:b/>
              </w:rPr>
              <w:t xml:space="preserve"> Расшифровка </w:t>
            </w:r>
          </w:p>
        </w:tc>
      </w:tr>
      <w:tr w:rsidR="004D2C0A" w:rsidRPr="001B355F" w14:paraId="0144715A" w14:textId="77777777" w:rsidTr="00755AFB">
        <w:tc>
          <w:tcPr>
            <w:tcW w:w="360" w:type="pct"/>
          </w:tcPr>
          <w:p w14:paraId="5285B98B" w14:textId="77777777" w:rsidR="004D2C0A" w:rsidRPr="001B355F" w:rsidRDefault="004D2C0A" w:rsidP="00755AFB">
            <w:pPr>
              <w:spacing w:line="240" w:lineRule="auto"/>
              <w:ind w:firstLine="0"/>
              <w:jc w:val="center"/>
            </w:pPr>
            <w:r w:rsidRPr="001B355F">
              <w:t>1</w:t>
            </w:r>
          </w:p>
        </w:tc>
        <w:tc>
          <w:tcPr>
            <w:tcW w:w="4640" w:type="pct"/>
          </w:tcPr>
          <w:p w14:paraId="6F2BE030" w14:textId="77777777" w:rsidR="004D2C0A" w:rsidRPr="001B355F" w:rsidRDefault="004D2C0A" w:rsidP="00755AFB">
            <w:pPr>
              <w:spacing w:line="240" w:lineRule="auto"/>
              <w:ind w:firstLine="0"/>
            </w:pPr>
            <w:r w:rsidRPr="001B355F">
              <w:t>Систематический обзор РКИ с применением мета-анализа</w:t>
            </w:r>
          </w:p>
        </w:tc>
      </w:tr>
      <w:tr w:rsidR="004D2C0A" w:rsidRPr="001B355F" w14:paraId="1AFD37E1" w14:textId="77777777" w:rsidTr="00755AFB">
        <w:tc>
          <w:tcPr>
            <w:tcW w:w="360" w:type="pct"/>
          </w:tcPr>
          <w:p w14:paraId="39BD29FD" w14:textId="77777777" w:rsidR="004D2C0A" w:rsidRPr="001B355F" w:rsidRDefault="004D2C0A" w:rsidP="00755AFB">
            <w:pPr>
              <w:spacing w:line="240" w:lineRule="auto"/>
              <w:ind w:firstLine="0"/>
              <w:jc w:val="center"/>
              <w:rPr>
                <w:lang w:val="en-US"/>
              </w:rPr>
            </w:pPr>
            <w:r w:rsidRPr="001B355F">
              <w:t>2</w:t>
            </w:r>
          </w:p>
        </w:tc>
        <w:tc>
          <w:tcPr>
            <w:tcW w:w="4640" w:type="pct"/>
          </w:tcPr>
          <w:p w14:paraId="2900B3C4" w14:textId="77777777" w:rsidR="004D2C0A" w:rsidRPr="001B355F" w:rsidRDefault="004D2C0A" w:rsidP="00755AFB">
            <w:pPr>
              <w:spacing w:line="240" w:lineRule="auto"/>
              <w:ind w:firstLine="0"/>
            </w:pPr>
            <w:r w:rsidRPr="001B355F">
              <w:t>Отдельные РКИ и систематические обзоры исследований любого дизайна, за исключением РКИ, с применением мета-анализа</w:t>
            </w:r>
          </w:p>
        </w:tc>
      </w:tr>
      <w:tr w:rsidR="004D2C0A" w:rsidRPr="001B355F" w14:paraId="1CBAEDB7" w14:textId="77777777" w:rsidTr="00755AFB">
        <w:tc>
          <w:tcPr>
            <w:tcW w:w="360" w:type="pct"/>
          </w:tcPr>
          <w:p w14:paraId="7F5565C3" w14:textId="77777777" w:rsidR="004D2C0A" w:rsidRPr="001B355F" w:rsidRDefault="004D2C0A" w:rsidP="00755AFB">
            <w:pPr>
              <w:spacing w:line="240" w:lineRule="auto"/>
              <w:ind w:firstLine="0"/>
              <w:jc w:val="center"/>
            </w:pPr>
            <w:r w:rsidRPr="001B355F">
              <w:t>3</w:t>
            </w:r>
          </w:p>
        </w:tc>
        <w:tc>
          <w:tcPr>
            <w:tcW w:w="4640" w:type="pct"/>
          </w:tcPr>
          <w:p w14:paraId="0A2DDE6F" w14:textId="77777777" w:rsidR="004D2C0A" w:rsidRPr="001B355F" w:rsidRDefault="004D2C0A" w:rsidP="00755AFB">
            <w:pPr>
              <w:spacing w:line="240" w:lineRule="auto"/>
              <w:ind w:firstLine="0"/>
            </w:pPr>
            <w:r w:rsidRPr="001B355F">
              <w:t>Нерандомизированные сравнительные исследования, в т.ч. когортные исследования</w:t>
            </w:r>
          </w:p>
        </w:tc>
      </w:tr>
      <w:tr w:rsidR="004D2C0A" w:rsidRPr="001B355F" w14:paraId="3478687C" w14:textId="77777777" w:rsidTr="00755AFB">
        <w:tc>
          <w:tcPr>
            <w:tcW w:w="360" w:type="pct"/>
          </w:tcPr>
          <w:p w14:paraId="4A3E5175" w14:textId="77777777" w:rsidR="004D2C0A" w:rsidRPr="001B355F" w:rsidRDefault="004D2C0A" w:rsidP="00755AFB">
            <w:pPr>
              <w:spacing w:line="240" w:lineRule="auto"/>
              <w:ind w:firstLine="0"/>
              <w:jc w:val="center"/>
            </w:pPr>
            <w:r w:rsidRPr="001B355F">
              <w:t>4</w:t>
            </w:r>
          </w:p>
        </w:tc>
        <w:tc>
          <w:tcPr>
            <w:tcW w:w="4640" w:type="pct"/>
          </w:tcPr>
          <w:p w14:paraId="53C7D663" w14:textId="77777777" w:rsidR="004D2C0A" w:rsidRPr="001B355F" w:rsidRDefault="004D2C0A" w:rsidP="00755AFB">
            <w:pPr>
              <w:spacing w:line="240" w:lineRule="auto"/>
              <w:ind w:firstLine="0"/>
            </w:pPr>
            <w:r w:rsidRPr="001B355F">
              <w:t>Несравнительные исследования, описание клинического случая или серии случаев, исследования «случай-контроль»</w:t>
            </w:r>
          </w:p>
        </w:tc>
      </w:tr>
      <w:tr w:rsidR="004D2C0A" w:rsidRPr="001B355F" w14:paraId="30F0123A" w14:textId="77777777" w:rsidTr="00755AFB">
        <w:tc>
          <w:tcPr>
            <w:tcW w:w="360" w:type="pct"/>
          </w:tcPr>
          <w:p w14:paraId="0A4D32B2" w14:textId="77777777" w:rsidR="004D2C0A" w:rsidRPr="001B355F" w:rsidRDefault="004D2C0A" w:rsidP="00755AFB">
            <w:pPr>
              <w:spacing w:line="240" w:lineRule="auto"/>
              <w:ind w:firstLine="0"/>
              <w:jc w:val="center"/>
            </w:pPr>
            <w:r w:rsidRPr="001B355F">
              <w:t>5</w:t>
            </w:r>
          </w:p>
        </w:tc>
        <w:tc>
          <w:tcPr>
            <w:tcW w:w="4640" w:type="pct"/>
          </w:tcPr>
          <w:p w14:paraId="4E9E7B61" w14:textId="77777777" w:rsidR="004D2C0A" w:rsidRPr="001B355F" w:rsidRDefault="004D2C0A" w:rsidP="00755AFB">
            <w:pPr>
              <w:spacing w:line="240" w:lineRule="auto"/>
              <w:ind w:firstLine="0"/>
            </w:pPr>
            <w:r w:rsidRPr="001B355F">
              <w:t>Имеется лишь обоснование механизма действия вмешательства (доклинические исследования) или мнение экспертов</w:t>
            </w:r>
          </w:p>
        </w:tc>
      </w:tr>
    </w:tbl>
    <w:p w14:paraId="04F81AAF" w14:textId="77777777" w:rsidR="004D2C0A" w:rsidRPr="001B355F" w:rsidRDefault="004D2C0A" w:rsidP="004D2C0A">
      <w:pPr>
        <w:pStyle w:val="af3"/>
        <w:ind w:left="1429"/>
        <w:rPr>
          <w:rStyle w:val="af1"/>
        </w:rPr>
      </w:pPr>
    </w:p>
    <w:p w14:paraId="3D24565C" w14:textId="77777777" w:rsidR="004D2C0A" w:rsidRPr="001B355F" w:rsidRDefault="004D2C0A" w:rsidP="004D2C0A">
      <w:bookmarkStart w:id="106" w:name="_Ref515967732"/>
      <w:r w:rsidRPr="001B355F">
        <w:rPr>
          <w:b/>
        </w:rPr>
        <w:t xml:space="preserve">Таблица </w:t>
      </w:r>
      <w:bookmarkEnd w:id="106"/>
      <w:r w:rsidRPr="001B355F">
        <w:rPr>
          <w:b/>
        </w:rPr>
        <w:t>3.</w:t>
      </w:r>
      <w:r w:rsidRPr="001B355F">
        <w:t xml:space="preserve"> Шкала оценки уровней убедительности рекомендаций (УУР) для методов профилактики, диагностики, лечения и реабилитации (профилактических, диагностических, лечебных, реабилитационных вмешательств)</w:t>
      </w:r>
    </w:p>
    <w:tbl>
      <w:tblPr>
        <w:tblStyle w:val="16"/>
        <w:tblW w:w="5000" w:type="pct"/>
        <w:tblLook w:val="04A0" w:firstRow="1" w:lastRow="0" w:firstColumn="1" w:lastColumn="0" w:noHBand="0" w:noVBand="1"/>
      </w:tblPr>
      <w:tblGrid>
        <w:gridCol w:w="1330"/>
        <w:gridCol w:w="8009"/>
      </w:tblGrid>
      <w:tr w:rsidR="004D2C0A" w:rsidRPr="001B355F" w14:paraId="6747E755" w14:textId="77777777" w:rsidTr="00755AFB">
        <w:tc>
          <w:tcPr>
            <w:tcW w:w="712" w:type="pct"/>
          </w:tcPr>
          <w:p w14:paraId="3611D666" w14:textId="77777777" w:rsidR="004D2C0A" w:rsidRPr="001B355F" w:rsidRDefault="004D2C0A" w:rsidP="00755AFB">
            <w:pPr>
              <w:spacing w:line="240" w:lineRule="auto"/>
              <w:ind w:firstLine="0"/>
              <w:jc w:val="center"/>
              <w:rPr>
                <w:b/>
              </w:rPr>
            </w:pPr>
            <w:r w:rsidRPr="001B355F">
              <w:rPr>
                <w:b/>
              </w:rPr>
              <w:t>УУР</w:t>
            </w:r>
          </w:p>
        </w:tc>
        <w:tc>
          <w:tcPr>
            <w:tcW w:w="4288" w:type="pct"/>
          </w:tcPr>
          <w:p w14:paraId="655ACBC3" w14:textId="77777777" w:rsidR="004D2C0A" w:rsidRPr="001B355F" w:rsidRDefault="004D2C0A" w:rsidP="00755AFB">
            <w:pPr>
              <w:spacing w:line="240" w:lineRule="auto"/>
              <w:ind w:firstLine="0"/>
              <w:jc w:val="center"/>
              <w:rPr>
                <w:b/>
              </w:rPr>
            </w:pPr>
            <w:r w:rsidRPr="001B355F">
              <w:rPr>
                <w:b/>
              </w:rPr>
              <w:t>Расшифровка</w:t>
            </w:r>
          </w:p>
        </w:tc>
      </w:tr>
      <w:tr w:rsidR="004D2C0A" w:rsidRPr="001B355F" w14:paraId="29F4CE9A" w14:textId="77777777" w:rsidTr="00755AFB">
        <w:trPr>
          <w:trHeight w:val="1060"/>
        </w:trPr>
        <w:tc>
          <w:tcPr>
            <w:tcW w:w="712" w:type="pct"/>
          </w:tcPr>
          <w:p w14:paraId="4C828C82" w14:textId="77777777" w:rsidR="004D2C0A" w:rsidRPr="001B355F" w:rsidRDefault="004D2C0A" w:rsidP="00755AFB">
            <w:pPr>
              <w:spacing w:line="240" w:lineRule="auto"/>
              <w:ind w:firstLine="0"/>
              <w:jc w:val="center"/>
            </w:pPr>
            <w:r w:rsidRPr="001B355F">
              <w:rPr>
                <w:lang w:val="en-US"/>
              </w:rPr>
              <w:t>A</w:t>
            </w:r>
          </w:p>
        </w:tc>
        <w:tc>
          <w:tcPr>
            <w:tcW w:w="4288" w:type="pct"/>
          </w:tcPr>
          <w:p w14:paraId="47552EE4" w14:textId="77777777" w:rsidR="004D2C0A" w:rsidRPr="001B355F" w:rsidRDefault="004D2C0A" w:rsidP="00755AFB">
            <w:pPr>
              <w:spacing w:line="240" w:lineRule="auto"/>
              <w:ind w:firstLine="0"/>
            </w:pPr>
            <w:r w:rsidRPr="001B355F">
              <w:t xml:space="preserve">Сильная рекомендация (все рассматриваемые критерии эффективности (исходы) являются важными, все исследования имеют высокое или удовлетворительное методологическое качество, их выводы по интересующим исходам являются согласованными) </w:t>
            </w:r>
          </w:p>
        </w:tc>
      </w:tr>
      <w:tr w:rsidR="004D2C0A" w:rsidRPr="001B355F" w14:paraId="2606CEE1" w14:textId="77777777" w:rsidTr="00755AFB">
        <w:trPr>
          <w:trHeight w:val="558"/>
        </w:trPr>
        <w:tc>
          <w:tcPr>
            <w:tcW w:w="712" w:type="pct"/>
          </w:tcPr>
          <w:p w14:paraId="2FA6A165" w14:textId="77777777" w:rsidR="004D2C0A" w:rsidRPr="001B355F" w:rsidRDefault="004D2C0A" w:rsidP="00755AFB">
            <w:pPr>
              <w:spacing w:line="240" w:lineRule="auto"/>
              <w:ind w:firstLine="0"/>
              <w:jc w:val="center"/>
            </w:pPr>
            <w:r w:rsidRPr="001B355F">
              <w:t>B</w:t>
            </w:r>
          </w:p>
        </w:tc>
        <w:tc>
          <w:tcPr>
            <w:tcW w:w="4288" w:type="pct"/>
          </w:tcPr>
          <w:p w14:paraId="268A630E" w14:textId="77777777" w:rsidR="004D2C0A" w:rsidRPr="001B355F" w:rsidRDefault="004D2C0A" w:rsidP="00755AFB">
            <w:pPr>
              <w:spacing w:line="240" w:lineRule="auto"/>
              <w:ind w:firstLine="0"/>
            </w:pPr>
            <w:r w:rsidRPr="001B355F">
              <w:t xml:space="preserve">Условная рекомендация (не все рассматриваемые критерии эффективности (исходы) являются важными, не все исследования имеют высокое или удовлетворительное методологическое качество и/или их выводы по интересующим исходам не являются согласованными) </w:t>
            </w:r>
          </w:p>
        </w:tc>
      </w:tr>
      <w:tr w:rsidR="004D2C0A" w:rsidRPr="001B355F" w14:paraId="3ECADC08" w14:textId="77777777" w:rsidTr="00755AFB">
        <w:trPr>
          <w:trHeight w:val="798"/>
        </w:trPr>
        <w:tc>
          <w:tcPr>
            <w:tcW w:w="712" w:type="pct"/>
          </w:tcPr>
          <w:p w14:paraId="6E3B4974" w14:textId="77777777" w:rsidR="004D2C0A" w:rsidRPr="001B355F" w:rsidRDefault="004D2C0A" w:rsidP="00755AFB">
            <w:pPr>
              <w:spacing w:line="240" w:lineRule="auto"/>
              <w:ind w:firstLine="0"/>
              <w:jc w:val="center"/>
            </w:pPr>
            <w:r w:rsidRPr="001B355F">
              <w:t>C</w:t>
            </w:r>
          </w:p>
        </w:tc>
        <w:tc>
          <w:tcPr>
            <w:tcW w:w="4288" w:type="pct"/>
          </w:tcPr>
          <w:p w14:paraId="737DDE6C" w14:textId="77777777" w:rsidR="004D2C0A" w:rsidRPr="001B355F" w:rsidRDefault="004D2C0A" w:rsidP="00755AFB">
            <w:pPr>
              <w:spacing w:line="240" w:lineRule="auto"/>
              <w:ind w:firstLine="0"/>
            </w:pPr>
            <w:r w:rsidRPr="001B355F">
              <w:t xml:space="preserve">Слабая рекомендация (отсутствие доказательств надлежащего качества (все рассматриваемые критерии эффективности (исходы) являются неважными, все исследования имеют низкое методологическое качество и их выводы по интересующим исходам не являются согласованными) </w:t>
            </w:r>
          </w:p>
        </w:tc>
      </w:tr>
    </w:tbl>
    <w:p w14:paraId="0767F00F" w14:textId="77777777" w:rsidR="004D2C0A" w:rsidRPr="001B355F" w:rsidRDefault="004D2C0A" w:rsidP="004D2C0A">
      <w:pPr>
        <w:pStyle w:val="af3"/>
        <w:jc w:val="center"/>
        <w:rPr>
          <w:rStyle w:val="af1"/>
        </w:rPr>
      </w:pPr>
    </w:p>
    <w:p w14:paraId="39711810" w14:textId="77777777" w:rsidR="004D2C0A" w:rsidRPr="001B355F" w:rsidRDefault="004D2C0A" w:rsidP="004D2C0A">
      <w:pPr>
        <w:pStyle w:val="af3"/>
        <w:rPr>
          <w:rFonts w:eastAsiaTheme="minorEastAsia"/>
        </w:rPr>
      </w:pPr>
      <w:r w:rsidRPr="001B355F">
        <w:rPr>
          <w:rStyle w:val="af1"/>
        </w:rPr>
        <w:t>Порядок обновления клинических рекомендаций.</w:t>
      </w:r>
    </w:p>
    <w:p w14:paraId="42B4E286" w14:textId="77777777" w:rsidR="004D2C0A" w:rsidRPr="001B355F" w:rsidRDefault="004D2C0A" w:rsidP="004D2C0A">
      <w:r w:rsidRPr="001B355F">
        <w:t>Механизм обновления клинических рекомендаций предусматривает их систематическую актуализацию – не реже чем один раз в три года, а также при появлении новых данных с позиции доказательной медицины по вопросам диагностики, лечения, профилактики и реабилитации конкретных заболеваний, наличии обоснованных дополнений/замечаний к ранее утверждённым КР, но не чаще 1 раза в 6 месяцев.</w:t>
      </w:r>
    </w:p>
    <w:p w14:paraId="3062F7D0" w14:textId="77777777" w:rsidR="004D2C0A" w:rsidRPr="00C72809" w:rsidRDefault="004D2C0A" w:rsidP="00C72809">
      <w:pPr>
        <w:pStyle w:val="1"/>
        <w:jc w:val="center"/>
        <w:rPr>
          <w:rStyle w:val="10"/>
          <w:b/>
          <w:bCs/>
          <w:sz w:val="28"/>
          <w:szCs w:val="28"/>
        </w:rPr>
      </w:pPr>
      <w:bookmarkStart w:id="107" w:name="_Toc28692093"/>
      <w:bookmarkStart w:id="108" w:name="_Toc63062223"/>
      <w:bookmarkStart w:id="109" w:name="_Toc101344351"/>
      <w:r w:rsidRPr="00C72809">
        <w:rPr>
          <w:rStyle w:val="10"/>
          <w:b/>
          <w:bCs/>
          <w:sz w:val="28"/>
          <w:szCs w:val="28"/>
        </w:rPr>
        <w:t>Приложение А3. Справочные материалы, включая соответствие показаний к применению и противопоказаний, способов применения и доз лекарственных препаратов, инструкции по применению лекарственного препарата</w:t>
      </w:r>
      <w:bookmarkEnd w:id="107"/>
      <w:bookmarkEnd w:id="108"/>
      <w:bookmarkEnd w:id="109"/>
    </w:p>
    <w:p w14:paraId="5F991E52" w14:textId="1471B88E" w:rsidR="00207238" w:rsidRPr="001B355F" w:rsidRDefault="00207238" w:rsidP="00207238">
      <w:pPr>
        <w:rPr>
          <w:rStyle w:val="af"/>
          <w:color w:val="auto"/>
          <w:szCs w:val="24"/>
          <w:u w:val="none"/>
        </w:rPr>
      </w:pPr>
      <w:bookmarkStart w:id="110" w:name="__RefHeading___doc_b"/>
      <w:bookmarkStart w:id="111" w:name="_Toc24362732"/>
      <w:bookmarkStart w:id="112" w:name="_Toc63062225"/>
      <w:r w:rsidRPr="001B355F">
        <w:rPr>
          <w:rStyle w:val="af"/>
          <w:color w:val="auto"/>
          <w:szCs w:val="24"/>
          <w:u w:val="none"/>
        </w:rPr>
        <w:t>Таблица 1. Классификация глюкокортикостероидных местного применения.</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69"/>
        <w:gridCol w:w="4670"/>
      </w:tblGrid>
      <w:tr w:rsidR="00207238" w:rsidRPr="001B355F" w14:paraId="1F52DD5A" w14:textId="77777777" w:rsidTr="001F3D97">
        <w:tc>
          <w:tcPr>
            <w:tcW w:w="4669" w:type="dxa"/>
            <w:shd w:val="clear" w:color="auto" w:fill="auto"/>
          </w:tcPr>
          <w:p w14:paraId="102D0C54" w14:textId="77777777" w:rsidR="00207238" w:rsidRPr="001B355F" w:rsidRDefault="00207238" w:rsidP="001F3D97">
            <w:pPr>
              <w:spacing w:after="0" w:line="240" w:lineRule="auto"/>
              <w:rPr>
                <w:rStyle w:val="af"/>
                <w:b/>
                <w:color w:val="auto"/>
                <w:szCs w:val="24"/>
              </w:rPr>
            </w:pPr>
            <w:r w:rsidRPr="001B355F">
              <w:rPr>
                <w:rStyle w:val="af"/>
                <w:b/>
                <w:color w:val="auto"/>
                <w:szCs w:val="24"/>
              </w:rPr>
              <w:t>Международное название ГКС для местного применения</w:t>
            </w:r>
          </w:p>
        </w:tc>
        <w:tc>
          <w:tcPr>
            <w:tcW w:w="4670" w:type="dxa"/>
            <w:shd w:val="clear" w:color="auto" w:fill="auto"/>
          </w:tcPr>
          <w:p w14:paraId="2B3EB282" w14:textId="77777777" w:rsidR="00207238" w:rsidRPr="001B355F" w:rsidRDefault="00207238" w:rsidP="001F3D97">
            <w:pPr>
              <w:spacing w:after="0" w:line="240" w:lineRule="auto"/>
              <w:rPr>
                <w:rStyle w:val="af"/>
                <w:b/>
                <w:color w:val="auto"/>
                <w:szCs w:val="24"/>
              </w:rPr>
            </w:pPr>
            <w:r w:rsidRPr="001B355F">
              <w:rPr>
                <w:rStyle w:val="af"/>
                <w:b/>
                <w:color w:val="auto"/>
                <w:szCs w:val="24"/>
              </w:rPr>
              <w:t>Концентрация</w:t>
            </w:r>
          </w:p>
        </w:tc>
      </w:tr>
      <w:tr w:rsidR="00207238" w:rsidRPr="001B355F" w14:paraId="7F373B6B" w14:textId="77777777" w:rsidTr="001F3D97">
        <w:tc>
          <w:tcPr>
            <w:tcW w:w="9339" w:type="dxa"/>
            <w:gridSpan w:val="2"/>
            <w:shd w:val="clear" w:color="auto" w:fill="auto"/>
          </w:tcPr>
          <w:p w14:paraId="49027B0B" w14:textId="77777777" w:rsidR="00207238" w:rsidRPr="001B355F" w:rsidRDefault="00207238" w:rsidP="001F3D97">
            <w:pPr>
              <w:spacing w:after="0" w:line="240" w:lineRule="auto"/>
              <w:rPr>
                <w:i/>
                <w:szCs w:val="24"/>
              </w:rPr>
            </w:pPr>
            <w:r w:rsidRPr="001B355F">
              <w:rPr>
                <w:rStyle w:val="af"/>
                <w:i/>
                <w:color w:val="auto"/>
                <w:szCs w:val="24"/>
              </w:rPr>
              <w:t>Класс 1 (слабой активности)</w:t>
            </w:r>
          </w:p>
        </w:tc>
      </w:tr>
      <w:tr w:rsidR="00207238" w:rsidRPr="001B355F" w14:paraId="3B54B796" w14:textId="77777777" w:rsidTr="001F3D97">
        <w:tc>
          <w:tcPr>
            <w:tcW w:w="4669" w:type="dxa"/>
            <w:shd w:val="clear" w:color="auto" w:fill="auto"/>
          </w:tcPr>
          <w:p w14:paraId="04EF83B1" w14:textId="77777777" w:rsidR="00207238" w:rsidRPr="001B355F" w:rsidRDefault="00207238" w:rsidP="001F3D97">
            <w:pPr>
              <w:spacing w:after="0" w:line="240" w:lineRule="auto"/>
              <w:rPr>
                <w:rStyle w:val="af"/>
                <w:color w:val="auto"/>
                <w:szCs w:val="24"/>
                <w:lang w:val="en-US"/>
              </w:rPr>
            </w:pPr>
            <w:r w:rsidRPr="001B355F">
              <w:rPr>
                <w:rStyle w:val="af"/>
                <w:color w:val="auto"/>
                <w:szCs w:val="24"/>
              </w:rPr>
              <w:lastRenderedPageBreak/>
              <w:t>Гидрокортизон</w:t>
            </w:r>
            <w:r w:rsidRPr="001B355F">
              <w:rPr>
                <w:rStyle w:val="af"/>
                <w:color w:val="auto"/>
                <w:szCs w:val="24"/>
                <w:lang w:val="en-US"/>
              </w:rPr>
              <w:t>*</w:t>
            </w:r>
            <w:r w:rsidRPr="001B355F">
              <w:rPr>
                <w:rStyle w:val="af"/>
                <w:color w:val="auto"/>
                <w:szCs w:val="24"/>
              </w:rPr>
              <w:t>*</w:t>
            </w:r>
          </w:p>
        </w:tc>
        <w:tc>
          <w:tcPr>
            <w:tcW w:w="4670" w:type="dxa"/>
            <w:shd w:val="clear" w:color="auto" w:fill="auto"/>
          </w:tcPr>
          <w:p w14:paraId="739BCEAD" w14:textId="77777777" w:rsidR="00207238" w:rsidRPr="001B355F" w:rsidRDefault="00207238" w:rsidP="001F3D97">
            <w:pPr>
              <w:spacing w:after="0" w:line="240" w:lineRule="auto"/>
              <w:rPr>
                <w:rStyle w:val="af"/>
                <w:color w:val="auto"/>
                <w:szCs w:val="24"/>
              </w:rPr>
            </w:pPr>
            <w:r w:rsidRPr="001B355F">
              <w:rPr>
                <w:rStyle w:val="af"/>
                <w:color w:val="auto"/>
                <w:szCs w:val="24"/>
              </w:rPr>
              <w:t>0,5</w:t>
            </w:r>
            <w:r w:rsidRPr="001B355F">
              <w:rPr>
                <w:rStyle w:val="af"/>
                <w:color w:val="auto"/>
                <w:szCs w:val="24"/>
                <w:lang w:val="en-US"/>
              </w:rPr>
              <w:t>%</w:t>
            </w:r>
            <w:r w:rsidRPr="001B355F">
              <w:rPr>
                <w:rStyle w:val="af"/>
                <w:color w:val="auto"/>
                <w:szCs w:val="24"/>
              </w:rPr>
              <w:t>, 1</w:t>
            </w:r>
            <w:r w:rsidRPr="001B355F">
              <w:rPr>
                <w:rStyle w:val="af"/>
                <w:color w:val="auto"/>
                <w:szCs w:val="24"/>
                <w:lang w:val="en-US"/>
              </w:rPr>
              <w:t>%</w:t>
            </w:r>
          </w:p>
        </w:tc>
      </w:tr>
      <w:tr w:rsidR="00207238" w:rsidRPr="001B355F" w14:paraId="7ADF179C" w14:textId="77777777" w:rsidTr="001F3D97">
        <w:tc>
          <w:tcPr>
            <w:tcW w:w="4669" w:type="dxa"/>
            <w:shd w:val="clear" w:color="auto" w:fill="auto"/>
          </w:tcPr>
          <w:p w14:paraId="3C13CF55" w14:textId="77777777" w:rsidR="00207238" w:rsidRPr="001B355F" w:rsidRDefault="00207238" w:rsidP="001F3D97">
            <w:pPr>
              <w:spacing w:after="0" w:line="240" w:lineRule="auto"/>
              <w:rPr>
                <w:rStyle w:val="af"/>
                <w:color w:val="auto"/>
                <w:szCs w:val="24"/>
              </w:rPr>
            </w:pPr>
            <w:r w:rsidRPr="001B355F">
              <w:rPr>
                <w:rStyle w:val="af"/>
                <w:color w:val="auto"/>
                <w:szCs w:val="24"/>
              </w:rPr>
              <w:t>Гидрокортизона ацетат</w:t>
            </w:r>
          </w:p>
        </w:tc>
        <w:tc>
          <w:tcPr>
            <w:tcW w:w="4670" w:type="dxa"/>
            <w:shd w:val="clear" w:color="auto" w:fill="auto"/>
          </w:tcPr>
          <w:p w14:paraId="5F05C18D" w14:textId="77777777" w:rsidR="00207238" w:rsidRPr="001B355F" w:rsidRDefault="00207238" w:rsidP="001F3D97">
            <w:pPr>
              <w:spacing w:after="0" w:line="240" w:lineRule="auto"/>
              <w:rPr>
                <w:rStyle w:val="af"/>
                <w:color w:val="auto"/>
                <w:szCs w:val="24"/>
              </w:rPr>
            </w:pPr>
            <w:r w:rsidRPr="001B355F">
              <w:rPr>
                <w:rStyle w:val="af"/>
                <w:color w:val="auto"/>
                <w:szCs w:val="24"/>
              </w:rPr>
              <w:t>0,5</w:t>
            </w:r>
            <w:r w:rsidRPr="001B355F">
              <w:rPr>
                <w:rStyle w:val="af"/>
                <w:color w:val="auto"/>
                <w:szCs w:val="24"/>
                <w:lang w:val="en-US"/>
              </w:rPr>
              <w:t>%</w:t>
            </w:r>
            <w:r w:rsidRPr="001B355F">
              <w:rPr>
                <w:rStyle w:val="af"/>
                <w:color w:val="auto"/>
                <w:szCs w:val="24"/>
              </w:rPr>
              <w:t>, 1</w:t>
            </w:r>
            <w:r w:rsidRPr="001B355F">
              <w:rPr>
                <w:rStyle w:val="af"/>
                <w:color w:val="auto"/>
                <w:szCs w:val="24"/>
                <w:lang w:val="en-US"/>
              </w:rPr>
              <w:t>%</w:t>
            </w:r>
          </w:p>
        </w:tc>
      </w:tr>
      <w:tr w:rsidR="00207238" w:rsidRPr="001B355F" w14:paraId="320BC618" w14:textId="77777777" w:rsidTr="001F3D97">
        <w:tc>
          <w:tcPr>
            <w:tcW w:w="9339" w:type="dxa"/>
            <w:gridSpan w:val="2"/>
            <w:shd w:val="clear" w:color="auto" w:fill="auto"/>
          </w:tcPr>
          <w:p w14:paraId="5B99B042" w14:textId="77777777" w:rsidR="00207238" w:rsidRPr="001B355F" w:rsidRDefault="00207238" w:rsidP="001F3D97">
            <w:pPr>
              <w:spacing w:after="0" w:line="240" w:lineRule="auto"/>
              <w:rPr>
                <w:rStyle w:val="af"/>
                <w:color w:val="auto"/>
                <w:szCs w:val="24"/>
              </w:rPr>
            </w:pPr>
            <w:r w:rsidRPr="001B355F">
              <w:rPr>
                <w:rStyle w:val="af"/>
                <w:i/>
                <w:color w:val="auto"/>
                <w:szCs w:val="24"/>
              </w:rPr>
              <w:t>Класс 2 (умеренной активности)</w:t>
            </w:r>
          </w:p>
        </w:tc>
      </w:tr>
      <w:tr w:rsidR="00207238" w:rsidRPr="001B355F" w14:paraId="2C0B6A61" w14:textId="77777777" w:rsidTr="001F3D97">
        <w:tc>
          <w:tcPr>
            <w:tcW w:w="4669" w:type="dxa"/>
            <w:shd w:val="clear" w:color="auto" w:fill="auto"/>
          </w:tcPr>
          <w:p w14:paraId="08BB52B3" w14:textId="77777777" w:rsidR="00207238" w:rsidRPr="001B355F" w:rsidRDefault="00207238" w:rsidP="001F3D97">
            <w:pPr>
              <w:spacing w:after="0" w:line="240" w:lineRule="auto"/>
              <w:rPr>
                <w:rStyle w:val="af"/>
                <w:color w:val="auto"/>
                <w:szCs w:val="24"/>
              </w:rPr>
            </w:pPr>
            <w:r w:rsidRPr="001B355F">
              <w:rPr>
                <w:rStyle w:val="af"/>
                <w:color w:val="auto"/>
                <w:szCs w:val="24"/>
              </w:rPr>
              <w:t>Алклометазон</w:t>
            </w:r>
          </w:p>
        </w:tc>
        <w:tc>
          <w:tcPr>
            <w:tcW w:w="4670" w:type="dxa"/>
            <w:shd w:val="clear" w:color="auto" w:fill="auto"/>
          </w:tcPr>
          <w:p w14:paraId="1560578D" w14:textId="77777777" w:rsidR="00207238" w:rsidRPr="001B355F" w:rsidRDefault="00207238" w:rsidP="001F3D97">
            <w:pPr>
              <w:spacing w:after="0" w:line="240" w:lineRule="auto"/>
              <w:rPr>
                <w:rStyle w:val="af"/>
                <w:color w:val="auto"/>
                <w:szCs w:val="24"/>
              </w:rPr>
            </w:pPr>
            <w:r w:rsidRPr="001B355F">
              <w:rPr>
                <w:rStyle w:val="af"/>
                <w:color w:val="auto"/>
                <w:szCs w:val="24"/>
              </w:rPr>
              <w:t>0,05</w:t>
            </w:r>
            <w:r w:rsidRPr="001B355F">
              <w:rPr>
                <w:rStyle w:val="af"/>
                <w:color w:val="auto"/>
                <w:szCs w:val="24"/>
                <w:lang w:val="en-US"/>
              </w:rPr>
              <w:t>%</w:t>
            </w:r>
          </w:p>
        </w:tc>
      </w:tr>
      <w:tr w:rsidR="00207238" w:rsidRPr="001B355F" w14:paraId="2C0903B4" w14:textId="77777777" w:rsidTr="001F3D97">
        <w:tc>
          <w:tcPr>
            <w:tcW w:w="4669" w:type="dxa"/>
            <w:shd w:val="clear" w:color="auto" w:fill="auto"/>
          </w:tcPr>
          <w:p w14:paraId="4CFCE0E1" w14:textId="77777777" w:rsidR="00207238" w:rsidRPr="001B355F" w:rsidRDefault="00207238" w:rsidP="001F3D97">
            <w:pPr>
              <w:spacing w:after="0" w:line="240" w:lineRule="auto"/>
              <w:rPr>
                <w:rStyle w:val="af"/>
                <w:color w:val="auto"/>
                <w:szCs w:val="24"/>
                <w:lang w:val="en-US"/>
              </w:rPr>
            </w:pPr>
            <w:r w:rsidRPr="001B355F">
              <w:rPr>
                <w:rStyle w:val="af"/>
                <w:color w:val="auto"/>
                <w:szCs w:val="24"/>
              </w:rPr>
              <w:t>Преднизолон</w:t>
            </w:r>
            <w:r w:rsidRPr="001B355F">
              <w:rPr>
                <w:rStyle w:val="af"/>
                <w:color w:val="auto"/>
                <w:szCs w:val="24"/>
                <w:lang w:val="en-US"/>
              </w:rPr>
              <w:t>*</w:t>
            </w:r>
            <w:r w:rsidRPr="001B355F">
              <w:rPr>
                <w:rStyle w:val="af"/>
                <w:color w:val="auto"/>
                <w:szCs w:val="24"/>
              </w:rPr>
              <w:t>*</w:t>
            </w:r>
          </w:p>
        </w:tc>
        <w:tc>
          <w:tcPr>
            <w:tcW w:w="4670" w:type="dxa"/>
            <w:shd w:val="clear" w:color="auto" w:fill="auto"/>
          </w:tcPr>
          <w:p w14:paraId="1C4C092F" w14:textId="77777777" w:rsidR="00207238" w:rsidRPr="001B355F" w:rsidRDefault="00207238" w:rsidP="001F3D97">
            <w:pPr>
              <w:spacing w:after="0" w:line="240" w:lineRule="auto"/>
              <w:rPr>
                <w:rStyle w:val="af"/>
                <w:color w:val="auto"/>
                <w:szCs w:val="24"/>
              </w:rPr>
            </w:pPr>
            <w:r w:rsidRPr="001B355F">
              <w:rPr>
                <w:rStyle w:val="af"/>
                <w:color w:val="auto"/>
                <w:szCs w:val="24"/>
              </w:rPr>
              <w:t>0,5%</w:t>
            </w:r>
          </w:p>
        </w:tc>
      </w:tr>
      <w:tr w:rsidR="00207238" w:rsidRPr="001B355F" w14:paraId="4CF015D6" w14:textId="77777777" w:rsidTr="001F3D97">
        <w:tc>
          <w:tcPr>
            <w:tcW w:w="4669" w:type="dxa"/>
            <w:shd w:val="clear" w:color="auto" w:fill="auto"/>
          </w:tcPr>
          <w:p w14:paraId="70DFC9A2" w14:textId="77777777" w:rsidR="00207238" w:rsidRPr="001B355F" w:rsidRDefault="00207238" w:rsidP="001F3D97">
            <w:pPr>
              <w:spacing w:after="0" w:line="240" w:lineRule="auto"/>
              <w:rPr>
                <w:rStyle w:val="af"/>
                <w:color w:val="auto"/>
                <w:szCs w:val="24"/>
              </w:rPr>
            </w:pPr>
            <w:r w:rsidRPr="001B355F">
              <w:rPr>
                <w:rStyle w:val="af"/>
                <w:color w:val="auto"/>
                <w:szCs w:val="24"/>
              </w:rPr>
              <w:t xml:space="preserve">Флуоцинолон </w:t>
            </w:r>
          </w:p>
        </w:tc>
        <w:tc>
          <w:tcPr>
            <w:tcW w:w="4670" w:type="dxa"/>
            <w:shd w:val="clear" w:color="auto" w:fill="auto"/>
          </w:tcPr>
          <w:p w14:paraId="5447435C" w14:textId="77777777" w:rsidR="00207238" w:rsidRPr="001B355F" w:rsidRDefault="00207238" w:rsidP="001F3D97">
            <w:pPr>
              <w:spacing w:after="0" w:line="240" w:lineRule="auto"/>
              <w:rPr>
                <w:rStyle w:val="af"/>
                <w:color w:val="auto"/>
                <w:szCs w:val="24"/>
              </w:rPr>
            </w:pPr>
            <w:r w:rsidRPr="001B355F">
              <w:rPr>
                <w:rStyle w:val="af"/>
                <w:color w:val="auto"/>
                <w:szCs w:val="24"/>
              </w:rPr>
              <w:t>0,025</w:t>
            </w:r>
            <w:r w:rsidRPr="001B355F">
              <w:rPr>
                <w:rStyle w:val="af"/>
                <w:color w:val="auto"/>
                <w:szCs w:val="24"/>
                <w:lang w:val="en-US"/>
              </w:rPr>
              <w:t>%</w:t>
            </w:r>
          </w:p>
        </w:tc>
      </w:tr>
      <w:tr w:rsidR="00207238" w:rsidRPr="001B355F" w14:paraId="794DC186" w14:textId="77777777" w:rsidTr="001F3D97">
        <w:tc>
          <w:tcPr>
            <w:tcW w:w="4669" w:type="dxa"/>
            <w:shd w:val="clear" w:color="auto" w:fill="auto"/>
          </w:tcPr>
          <w:p w14:paraId="31827E6C" w14:textId="77777777" w:rsidR="00207238" w:rsidRPr="001B355F" w:rsidRDefault="00207238" w:rsidP="001F3D97">
            <w:pPr>
              <w:spacing w:after="0" w:line="240" w:lineRule="auto"/>
              <w:rPr>
                <w:rStyle w:val="af"/>
                <w:color w:val="auto"/>
                <w:szCs w:val="24"/>
              </w:rPr>
            </w:pPr>
            <w:r w:rsidRPr="001B355F">
              <w:rPr>
                <w:rStyle w:val="af"/>
                <w:color w:val="auto"/>
                <w:szCs w:val="24"/>
              </w:rPr>
              <w:t>Триамцинолон</w:t>
            </w:r>
          </w:p>
        </w:tc>
        <w:tc>
          <w:tcPr>
            <w:tcW w:w="4670" w:type="dxa"/>
            <w:shd w:val="clear" w:color="auto" w:fill="auto"/>
          </w:tcPr>
          <w:p w14:paraId="7638BA3E" w14:textId="77777777" w:rsidR="00207238" w:rsidRPr="001B355F" w:rsidRDefault="00207238" w:rsidP="001F3D97">
            <w:pPr>
              <w:spacing w:after="0" w:line="240" w:lineRule="auto"/>
              <w:rPr>
                <w:rStyle w:val="af"/>
                <w:color w:val="auto"/>
                <w:szCs w:val="24"/>
              </w:rPr>
            </w:pPr>
            <w:r w:rsidRPr="001B355F">
              <w:rPr>
                <w:rStyle w:val="af"/>
                <w:color w:val="auto"/>
                <w:szCs w:val="24"/>
              </w:rPr>
              <w:t>0,025</w:t>
            </w:r>
            <w:r w:rsidRPr="001B355F">
              <w:rPr>
                <w:rStyle w:val="af"/>
                <w:color w:val="auto"/>
                <w:szCs w:val="24"/>
                <w:lang w:val="en-US"/>
              </w:rPr>
              <w:t>%</w:t>
            </w:r>
          </w:p>
        </w:tc>
      </w:tr>
      <w:tr w:rsidR="00207238" w:rsidRPr="001B355F" w14:paraId="02DA06AE" w14:textId="77777777" w:rsidTr="001F3D97">
        <w:tc>
          <w:tcPr>
            <w:tcW w:w="9339" w:type="dxa"/>
            <w:gridSpan w:val="2"/>
            <w:shd w:val="clear" w:color="auto" w:fill="auto"/>
          </w:tcPr>
          <w:p w14:paraId="37062C30" w14:textId="77777777" w:rsidR="00207238" w:rsidRPr="001B355F" w:rsidRDefault="00207238" w:rsidP="001F3D97">
            <w:pPr>
              <w:spacing w:after="0" w:line="240" w:lineRule="auto"/>
              <w:rPr>
                <w:rStyle w:val="af"/>
                <w:color w:val="auto"/>
                <w:szCs w:val="24"/>
              </w:rPr>
            </w:pPr>
            <w:r w:rsidRPr="001B355F">
              <w:rPr>
                <w:rStyle w:val="af"/>
                <w:i/>
                <w:color w:val="auto"/>
                <w:szCs w:val="24"/>
              </w:rPr>
              <w:t>Класс 3 (сильной активности)</w:t>
            </w:r>
          </w:p>
        </w:tc>
      </w:tr>
      <w:tr w:rsidR="00207238" w:rsidRPr="001B355F" w14:paraId="73416D5C" w14:textId="77777777" w:rsidTr="001F3D97">
        <w:tc>
          <w:tcPr>
            <w:tcW w:w="4669" w:type="dxa"/>
            <w:shd w:val="clear" w:color="auto" w:fill="auto"/>
          </w:tcPr>
          <w:p w14:paraId="013F0181" w14:textId="77777777" w:rsidR="00207238" w:rsidRPr="001B355F" w:rsidRDefault="00207238" w:rsidP="001F3D97">
            <w:pPr>
              <w:spacing w:after="0" w:line="240" w:lineRule="auto"/>
              <w:rPr>
                <w:rStyle w:val="af"/>
                <w:color w:val="auto"/>
                <w:szCs w:val="24"/>
              </w:rPr>
            </w:pPr>
            <w:r w:rsidRPr="001B355F">
              <w:rPr>
                <w:rStyle w:val="af"/>
                <w:color w:val="auto"/>
                <w:szCs w:val="24"/>
              </w:rPr>
              <w:t>Гидрокортизона бутират</w:t>
            </w:r>
          </w:p>
        </w:tc>
        <w:tc>
          <w:tcPr>
            <w:tcW w:w="4670" w:type="dxa"/>
            <w:shd w:val="clear" w:color="auto" w:fill="auto"/>
          </w:tcPr>
          <w:p w14:paraId="69295F7F" w14:textId="77777777" w:rsidR="00207238" w:rsidRPr="001B355F" w:rsidRDefault="00207238" w:rsidP="001F3D97">
            <w:pPr>
              <w:spacing w:after="0" w:line="240" w:lineRule="auto"/>
              <w:rPr>
                <w:rStyle w:val="af"/>
                <w:color w:val="auto"/>
                <w:szCs w:val="24"/>
              </w:rPr>
            </w:pPr>
            <w:r w:rsidRPr="001B355F">
              <w:rPr>
                <w:rStyle w:val="af"/>
                <w:color w:val="auto"/>
                <w:szCs w:val="24"/>
              </w:rPr>
              <w:t>0,1</w:t>
            </w:r>
            <w:r w:rsidRPr="001B355F">
              <w:rPr>
                <w:rStyle w:val="af"/>
                <w:color w:val="auto"/>
                <w:szCs w:val="24"/>
                <w:lang w:val="en-US"/>
              </w:rPr>
              <w:t>%</w:t>
            </w:r>
          </w:p>
        </w:tc>
      </w:tr>
      <w:tr w:rsidR="00207238" w:rsidRPr="001B355F" w14:paraId="2BD438ED" w14:textId="77777777" w:rsidTr="001F3D97">
        <w:tc>
          <w:tcPr>
            <w:tcW w:w="4669" w:type="dxa"/>
            <w:shd w:val="clear" w:color="auto" w:fill="auto"/>
          </w:tcPr>
          <w:p w14:paraId="300D548A" w14:textId="77777777" w:rsidR="00207238" w:rsidRPr="001B355F" w:rsidRDefault="00207238" w:rsidP="001F3D97">
            <w:pPr>
              <w:spacing w:after="0" w:line="240" w:lineRule="auto"/>
              <w:rPr>
                <w:rStyle w:val="af"/>
                <w:color w:val="auto"/>
                <w:szCs w:val="24"/>
                <w:lang w:val="en-US"/>
              </w:rPr>
            </w:pPr>
            <w:r w:rsidRPr="001B355F">
              <w:rPr>
                <w:rStyle w:val="af"/>
                <w:color w:val="auto"/>
                <w:szCs w:val="24"/>
              </w:rPr>
              <w:t>Бетаметазон</w:t>
            </w:r>
            <w:r w:rsidRPr="001B355F">
              <w:rPr>
                <w:rStyle w:val="af"/>
                <w:color w:val="auto"/>
                <w:szCs w:val="24"/>
                <w:lang w:val="en-US"/>
              </w:rPr>
              <w:t>*</w:t>
            </w:r>
            <w:r w:rsidRPr="001B355F">
              <w:rPr>
                <w:rStyle w:val="af"/>
                <w:color w:val="auto"/>
                <w:szCs w:val="24"/>
              </w:rPr>
              <w:t>*</w:t>
            </w:r>
          </w:p>
        </w:tc>
        <w:tc>
          <w:tcPr>
            <w:tcW w:w="4670" w:type="dxa"/>
            <w:shd w:val="clear" w:color="auto" w:fill="auto"/>
          </w:tcPr>
          <w:p w14:paraId="0A70FE30" w14:textId="77777777" w:rsidR="00207238" w:rsidRPr="001B355F" w:rsidRDefault="00207238" w:rsidP="001F3D97">
            <w:pPr>
              <w:spacing w:after="0" w:line="240" w:lineRule="auto"/>
              <w:rPr>
                <w:rStyle w:val="af"/>
                <w:color w:val="auto"/>
                <w:szCs w:val="24"/>
                <w:lang w:val="en-US"/>
              </w:rPr>
            </w:pPr>
            <w:r w:rsidRPr="001B355F">
              <w:rPr>
                <w:rStyle w:val="af"/>
                <w:color w:val="auto"/>
                <w:szCs w:val="24"/>
              </w:rPr>
              <w:t>0,05</w:t>
            </w:r>
            <w:r w:rsidRPr="001B355F">
              <w:rPr>
                <w:rStyle w:val="af"/>
                <w:color w:val="auto"/>
                <w:szCs w:val="24"/>
                <w:lang w:val="en-US"/>
              </w:rPr>
              <w:t>%</w:t>
            </w:r>
            <w:r w:rsidRPr="001B355F">
              <w:rPr>
                <w:rStyle w:val="af"/>
                <w:color w:val="auto"/>
                <w:szCs w:val="24"/>
              </w:rPr>
              <w:t>, 0,1</w:t>
            </w:r>
            <w:r w:rsidRPr="001B355F">
              <w:rPr>
                <w:rStyle w:val="af"/>
                <w:color w:val="auto"/>
                <w:szCs w:val="24"/>
                <w:lang w:val="en-US"/>
              </w:rPr>
              <w:t>%</w:t>
            </w:r>
          </w:p>
        </w:tc>
      </w:tr>
      <w:tr w:rsidR="00207238" w:rsidRPr="001B355F" w14:paraId="32757817" w14:textId="77777777" w:rsidTr="001F3D97">
        <w:tc>
          <w:tcPr>
            <w:tcW w:w="4669" w:type="dxa"/>
            <w:shd w:val="clear" w:color="auto" w:fill="auto"/>
          </w:tcPr>
          <w:p w14:paraId="0798AC80" w14:textId="77777777" w:rsidR="00207238" w:rsidRPr="001B355F" w:rsidRDefault="00207238" w:rsidP="001F3D97">
            <w:pPr>
              <w:spacing w:after="0" w:line="240" w:lineRule="auto"/>
              <w:rPr>
                <w:rStyle w:val="af"/>
                <w:color w:val="auto"/>
                <w:szCs w:val="24"/>
              </w:rPr>
            </w:pPr>
            <w:r w:rsidRPr="001B355F">
              <w:rPr>
                <w:rStyle w:val="af"/>
                <w:color w:val="auto"/>
                <w:szCs w:val="24"/>
              </w:rPr>
              <w:t>Метилпреднизолон</w:t>
            </w:r>
          </w:p>
        </w:tc>
        <w:tc>
          <w:tcPr>
            <w:tcW w:w="4670" w:type="dxa"/>
            <w:shd w:val="clear" w:color="auto" w:fill="auto"/>
          </w:tcPr>
          <w:p w14:paraId="071E5A28" w14:textId="77777777" w:rsidR="00207238" w:rsidRPr="001B355F" w:rsidRDefault="00207238" w:rsidP="001F3D97">
            <w:pPr>
              <w:spacing w:after="0" w:line="240" w:lineRule="auto"/>
              <w:rPr>
                <w:rStyle w:val="af"/>
                <w:color w:val="auto"/>
                <w:szCs w:val="24"/>
                <w:lang w:val="en-US"/>
              </w:rPr>
            </w:pPr>
            <w:r w:rsidRPr="001B355F">
              <w:rPr>
                <w:rStyle w:val="af"/>
                <w:color w:val="auto"/>
                <w:szCs w:val="24"/>
              </w:rPr>
              <w:t>0,1</w:t>
            </w:r>
            <w:r w:rsidRPr="001B355F">
              <w:rPr>
                <w:rStyle w:val="af"/>
                <w:color w:val="auto"/>
                <w:szCs w:val="24"/>
                <w:lang w:val="en-US"/>
              </w:rPr>
              <w:t>%</w:t>
            </w:r>
          </w:p>
        </w:tc>
      </w:tr>
      <w:tr w:rsidR="00207238" w:rsidRPr="001B355F" w14:paraId="0223B5FC" w14:textId="77777777" w:rsidTr="001F3D97">
        <w:tc>
          <w:tcPr>
            <w:tcW w:w="4669" w:type="dxa"/>
            <w:shd w:val="clear" w:color="auto" w:fill="auto"/>
          </w:tcPr>
          <w:p w14:paraId="5F8CCFBD" w14:textId="77777777" w:rsidR="00207238" w:rsidRPr="001B355F" w:rsidRDefault="00207238" w:rsidP="001F3D97">
            <w:pPr>
              <w:spacing w:after="0" w:line="240" w:lineRule="auto"/>
              <w:rPr>
                <w:rStyle w:val="af"/>
                <w:color w:val="auto"/>
                <w:szCs w:val="24"/>
                <w:lang w:val="en-US"/>
              </w:rPr>
            </w:pPr>
            <w:r w:rsidRPr="001B355F">
              <w:rPr>
                <w:rStyle w:val="af"/>
                <w:color w:val="auto"/>
                <w:szCs w:val="24"/>
              </w:rPr>
              <w:t>Мометазон</w:t>
            </w:r>
            <w:r w:rsidRPr="001B355F">
              <w:rPr>
                <w:rStyle w:val="af"/>
                <w:color w:val="auto"/>
                <w:szCs w:val="24"/>
                <w:lang w:val="en-US"/>
              </w:rPr>
              <w:t>*</w:t>
            </w:r>
            <w:r w:rsidRPr="001B355F">
              <w:rPr>
                <w:rStyle w:val="af"/>
                <w:color w:val="auto"/>
                <w:szCs w:val="24"/>
              </w:rPr>
              <w:t>*</w:t>
            </w:r>
          </w:p>
        </w:tc>
        <w:tc>
          <w:tcPr>
            <w:tcW w:w="4670" w:type="dxa"/>
            <w:shd w:val="clear" w:color="auto" w:fill="auto"/>
          </w:tcPr>
          <w:p w14:paraId="380A6725" w14:textId="77777777" w:rsidR="00207238" w:rsidRPr="001B355F" w:rsidRDefault="00207238" w:rsidP="001F3D97">
            <w:pPr>
              <w:spacing w:after="0" w:line="240" w:lineRule="auto"/>
              <w:rPr>
                <w:rStyle w:val="af"/>
                <w:color w:val="auto"/>
                <w:szCs w:val="24"/>
                <w:lang w:val="en-US"/>
              </w:rPr>
            </w:pPr>
            <w:r w:rsidRPr="001B355F">
              <w:rPr>
                <w:rStyle w:val="af"/>
                <w:color w:val="auto"/>
                <w:szCs w:val="24"/>
              </w:rPr>
              <w:t>0,1</w:t>
            </w:r>
            <w:r w:rsidRPr="001B355F">
              <w:rPr>
                <w:rStyle w:val="af"/>
                <w:color w:val="auto"/>
                <w:szCs w:val="24"/>
                <w:lang w:val="en-US"/>
              </w:rPr>
              <w:t>%</w:t>
            </w:r>
          </w:p>
        </w:tc>
      </w:tr>
      <w:tr w:rsidR="00207238" w:rsidRPr="001B355F" w14:paraId="614EACD6" w14:textId="77777777" w:rsidTr="001F3D97">
        <w:tc>
          <w:tcPr>
            <w:tcW w:w="4669" w:type="dxa"/>
            <w:shd w:val="clear" w:color="auto" w:fill="auto"/>
          </w:tcPr>
          <w:p w14:paraId="2F093939" w14:textId="77777777" w:rsidR="00207238" w:rsidRPr="001B355F" w:rsidRDefault="00207238" w:rsidP="001F3D97">
            <w:pPr>
              <w:spacing w:after="0" w:line="240" w:lineRule="auto"/>
              <w:rPr>
                <w:rStyle w:val="af"/>
                <w:color w:val="auto"/>
                <w:szCs w:val="24"/>
              </w:rPr>
            </w:pPr>
            <w:r w:rsidRPr="001B355F">
              <w:rPr>
                <w:rStyle w:val="af"/>
                <w:color w:val="auto"/>
                <w:szCs w:val="24"/>
              </w:rPr>
              <w:t>Триамцинолон</w:t>
            </w:r>
          </w:p>
        </w:tc>
        <w:tc>
          <w:tcPr>
            <w:tcW w:w="4670" w:type="dxa"/>
            <w:shd w:val="clear" w:color="auto" w:fill="auto"/>
          </w:tcPr>
          <w:p w14:paraId="0FE50DCA" w14:textId="77777777" w:rsidR="00207238" w:rsidRPr="001B355F" w:rsidRDefault="00207238" w:rsidP="001F3D97">
            <w:pPr>
              <w:spacing w:after="0" w:line="240" w:lineRule="auto"/>
              <w:rPr>
                <w:rStyle w:val="af"/>
                <w:color w:val="auto"/>
                <w:szCs w:val="24"/>
                <w:lang w:val="en-US"/>
              </w:rPr>
            </w:pPr>
            <w:r w:rsidRPr="001B355F">
              <w:rPr>
                <w:rStyle w:val="af"/>
                <w:color w:val="auto"/>
                <w:szCs w:val="24"/>
              </w:rPr>
              <w:t>0,1</w:t>
            </w:r>
            <w:r w:rsidRPr="001B355F">
              <w:rPr>
                <w:rStyle w:val="af"/>
                <w:color w:val="auto"/>
                <w:szCs w:val="24"/>
                <w:lang w:val="en-US"/>
              </w:rPr>
              <w:t>%</w:t>
            </w:r>
          </w:p>
        </w:tc>
      </w:tr>
      <w:tr w:rsidR="00207238" w:rsidRPr="001B355F" w14:paraId="43059750" w14:textId="77777777" w:rsidTr="001F3D97">
        <w:tc>
          <w:tcPr>
            <w:tcW w:w="4669" w:type="dxa"/>
            <w:shd w:val="clear" w:color="auto" w:fill="auto"/>
          </w:tcPr>
          <w:p w14:paraId="22497F43" w14:textId="77777777" w:rsidR="00207238" w:rsidRPr="001B355F" w:rsidRDefault="00207238" w:rsidP="001F3D97">
            <w:pPr>
              <w:spacing w:after="0" w:line="240" w:lineRule="auto"/>
              <w:rPr>
                <w:rStyle w:val="af"/>
                <w:color w:val="auto"/>
                <w:szCs w:val="24"/>
              </w:rPr>
            </w:pPr>
            <w:r w:rsidRPr="001B355F">
              <w:rPr>
                <w:rStyle w:val="af"/>
                <w:color w:val="auto"/>
                <w:szCs w:val="24"/>
              </w:rPr>
              <w:t>Флутиказон</w:t>
            </w:r>
          </w:p>
        </w:tc>
        <w:tc>
          <w:tcPr>
            <w:tcW w:w="4670" w:type="dxa"/>
            <w:shd w:val="clear" w:color="auto" w:fill="auto"/>
          </w:tcPr>
          <w:p w14:paraId="78A3E7EE" w14:textId="77777777" w:rsidR="00207238" w:rsidRPr="001B355F" w:rsidRDefault="00207238" w:rsidP="001F3D97">
            <w:pPr>
              <w:spacing w:after="0" w:line="240" w:lineRule="auto"/>
              <w:rPr>
                <w:rStyle w:val="af"/>
                <w:color w:val="auto"/>
                <w:szCs w:val="24"/>
                <w:lang w:val="en-US"/>
              </w:rPr>
            </w:pPr>
            <w:r w:rsidRPr="001B355F">
              <w:rPr>
                <w:rStyle w:val="af"/>
                <w:color w:val="auto"/>
                <w:szCs w:val="24"/>
              </w:rPr>
              <w:t>0,005</w:t>
            </w:r>
            <w:r w:rsidRPr="001B355F">
              <w:rPr>
                <w:rStyle w:val="af"/>
                <w:color w:val="auto"/>
                <w:szCs w:val="24"/>
                <w:lang w:val="en-US"/>
              </w:rPr>
              <w:t>%</w:t>
            </w:r>
            <w:r w:rsidRPr="001B355F">
              <w:rPr>
                <w:rStyle w:val="af"/>
                <w:color w:val="auto"/>
                <w:szCs w:val="24"/>
              </w:rPr>
              <w:t>, 0,05</w:t>
            </w:r>
            <w:r w:rsidRPr="001B355F">
              <w:rPr>
                <w:rStyle w:val="af"/>
                <w:color w:val="auto"/>
                <w:szCs w:val="24"/>
                <w:lang w:val="en-US"/>
              </w:rPr>
              <w:t>%</w:t>
            </w:r>
          </w:p>
        </w:tc>
      </w:tr>
      <w:tr w:rsidR="00207238" w:rsidRPr="001B355F" w14:paraId="0A9B8AD2" w14:textId="77777777" w:rsidTr="001F3D97">
        <w:tc>
          <w:tcPr>
            <w:tcW w:w="9339" w:type="dxa"/>
            <w:gridSpan w:val="2"/>
            <w:shd w:val="clear" w:color="auto" w:fill="auto"/>
          </w:tcPr>
          <w:p w14:paraId="488AA9A9" w14:textId="77777777" w:rsidR="00207238" w:rsidRPr="001B355F" w:rsidRDefault="00207238" w:rsidP="001F3D97">
            <w:pPr>
              <w:spacing w:after="0" w:line="240" w:lineRule="auto"/>
              <w:rPr>
                <w:rStyle w:val="af"/>
                <w:color w:val="auto"/>
                <w:szCs w:val="24"/>
              </w:rPr>
            </w:pPr>
            <w:r w:rsidRPr="001B355F">
              <w:rPr>
                <w:rStyle w:val="af"/>
                <w:i/>
                <w:color w:val="auto"/>
                <w:szCs w:val="24"/>
              </w:rPr>
              <w:t>Класс 4 (очень активные)</w:t>
            </w:r>
          </w:p>
        </w:tc>
      </w:tr>
      <w:tr w:rsidR="00207238" w:rsidRPr="001B355F" w14:paraId="2666F2B3" w14:textId="77777777" w:rsidTr="001F3D97">
        <w:tc>
          <w:tcPr>
            <w:tcW w:w="4669" w:type="dxa"/>
            <w:shd w:val="clear" w:color="auto" w:fill="auto"/>
          </w:tcPr>
          <w:p w14:paraId="0C294647" w14:textId="77777777" w:rsidR="00207238" w:rsidRPr="001B355F" w:rsidRDefault="00207238" w:rsidP="001F3D97">
            <w:pPr>
              <w:spacing w:after="0" w:line="240" w:lineRule="auto"/>
              <w:rPr>
                <w:rStyle w:val="af"/>
                <w:color w:val="auto"/>
                <w:szCs w:val="24"/>
              </w:rPr>
            </w:pPr>
            <w:r w:rsidRPr="001B355F">
              <w:rPr>
                <w:rStyle w:val="af"/>
                <w:color w:val="auto"/>
                <w:szCs w:val="24"/>
              </w:rPr>
              <w:t>Клобетазол</w:t>
            </w:r>
          </w:p>
        </w:tc>
        <w:tc>
          <w:tcPr>
            <w:tcW w:w="4670" w:type="dxa"/>
            <w:shd w:val="clear" w:color="auto" w:fill="auto"/>
          </w:tcPr>
          <w:p w14:paraId="2679B6CF" w14:textId="77777777" w:rsidR="00207238" w:rsidRPr="001B355F" w:rsidRDefault="00207238" w:rsidP="001F3D97">
            <w:pPr>
              <w:spacing w:after="0" w:line="240" w:lineRule="auto"/>
              <w:rPr>
                <w:rStyle w:val="af"/>
                <w:color w:val="auto"/>
                <w:szCs w:val="24"/>
              </w:rPr>
            </w:pPr>
            <w:r w:rsidRPr="001B355F">
              <w:rPr>
                <w:rStyle w:val="af"/>
                <w:color w:val="auto"/>
                <w:szCs w:val="24"/>
              </w:rPr>
              <w:t>0,05</w:t>
            </w:r>
            <w:r w:rsidRPr="001B355F">
              <w:rPr>
                <w:rStyle w:val="af"/>
                <w:color w:val="auto"/>
                <w:szCs w:val="24"/>
                <w:lang w:val="en-US"/>
              </w:rPr>
              <w:t>%</w:t>
            </w:r>
          </w:p>
        </w:tc>
      </w:tr>
    </w:tbl>
    <w:p w14:paraId="56798C27" w14:textId="77777777" w:rsidR="00207238" w:rsidRPr="001B355F" w:rsidRDefault="00207238" w:rsidP="00207238">
      <w:pPr>
        <w:pStyle w:val="ac"/>
        <w:spacing w:before="0" w:beforeAutospacing="0" w:after="0" w:afterAutospacing="0" w:line="360" w:lineRule="auto"/>
        <w:jc w:val="both"/>
        <w:rPr>
          <w:i/>
          <w:iCs/>
          <w:sz w:val="28"/>
          <w:szCs w:val="28"/>
          <w:shd w:val="clear" w:color="auto" w:fill="EA9999"/>
        </w:rPr>
      </w:pPr>
    </w:p>
    <w:p w14:paraId="5ADFB2DF" w14:textId="2208BB12" w:rsidR="00B0045C" w:rsidRPr="001B355F" w:rsidRDefault="00B0045C" w:rsidP="00B0045C">
      <w:pPr>
        <w:widowControl w:val="0"/>
        <w:tabs>
          <w:tab w:val="left" w:pos="220"/>
          <w:tab w:val="left" w:pos="720"/>
        </w:tabs>
        <w:autoSpaceDE w:val="0"/>
        <w:autoSpaceDN w:val="0"/>
        <w:adjustRightInd w:val="0"/>
        <w:spacing w:after="240"/>
      </w:pPr>
      <w:r w:rsidRPr="001B355F">
        <w:t>Таблица 2. Безопасность препаратов, применяемых в анестезиологии.</w:t>
      </w:r>
    </w:p>
    <w:tbl>
      <w:tblPr>
        <w:tblStyle w:val="ab"/>
        <w:tblW w:w="0" w:type="auto"/>
        <w:tblLayout w:type="fixed"/>
        <w:tblLook w:val="04A0" w:firstRow="1" w:lastRow="0" w:firstColumn="1" w:lastColumn="0" w:noHBand="0" w:noVBand="1"/>
      </w:tblPr>
      <w:tblGrid>
        <w:gridCol w:w="2249"/>
        <w:gridCol w:w="2679"/>
        <w:gridCol w:w="2551"/>
        <w:gridCol w:w="2092"/>
      </w:tblGrid>
      <w:tr w:rsidR="00B0045C" w:rsidRPr="001B355F" w14:paraId="56E3A18D" w14:textId="77777777" w:rsidTr="001F3D97">
        <w:tc>
          <w:tcPr>
            <w:tcW w:w="2249" w:type="dxa"/>
            <w:vMerge w:val="restart"/>
            <w:tcBorders>
              <w:top w:val="single" w:sz="4" w:space="0" w:color="auto"/>
              <w:left w:val="single" w:sz="4" w:space="0" w:color="auto"/>
              <w:right w:val="single" w:sz="4" w:space="0" w:color="auto"/>
            </w:tcBorders>
            <w:vAlign w:val="center"/>
          </w:tcPr>
          <w:p w14:paraId="52DE093A" w14:textId="77777777" w:rsidR="00B0045C" w:rsidRPr="001B355F" w:rsidRDefault="00B0045C" w:rsidP="001F3D97">
            <w:pPr>
              <w:widowControl w:val="0"/>
              <w:tabs>
                <w:tab w:val="left" w:pos="220"/>
                <w:tab w:val="left" w:pos="720"/>
              </w:tabs>
              <w:autoSpaceDE w:val="0"/>
              <w:autoSpaceDN w:val="0"/>
              <w:adjustRightInd w:val="0"/>
              <w:spacing w:line="240" w:lineRule="auto"/>
              <w:ind w:firstLine="0"/>
              <w:rPr>
                <w:szCs w:val="24"/>
              </w:rPr>
            </w:pPr>
            <w:r w:rsidRPr="001B355F">
              <w:rPr>
                <w:szCs w:val="24"/>
              </w:rPr>
              <w:t>Группы препаратов</w:t>
            </w:r>
          </w:p>
        </w:tc>
        <w:tc>
          <w:tcPr>
            <w:tcW w:w="7322" w:type="dxa"/>
            <w:gridSpan w:val="3"/>
            <w:tcBorders>
              <w:top w:val="single" w:sz="4" w:space="0" w:color="auto"/>
              <w:left w:val="single" w:sz="4" w:space="0" w:color="auto"/>
              <w:bottom w:val="single" w:sz="4" w:space="0" w:color="auto"/>
              <w:right w:val="single" w:sz="4" w:space="0" w:color="auto"/>
            </w:tcBorders>
          </w:tcPr>
          <w:p w14:paraId="2B14C559" w14:textId="77777777" w:rsidR="00B0045C" w:rsidRPr="001B355F" w:rsidRDefault="00B0045C" w:rsidP="001F3D97">
            <w:pPr>
              <w:widowControl w:val="0"/>
              <w:tabs>
                <w:tab w:val="left" w:pos="220"/>
                <w:tab w:val="left" w:pos="720"/>
              </w:tabs>
              <w:autoSpaceDE w:val="0"/>
              <w:autoSpaceDN w:val="0"/>
              <w:adjustRightInd w:val="0"/>
              <w:spacing w:line="240" w:lineRule="auto"/>
              <w:jc w:val="center"/>
              <w:rPr>
                <w:szCs w:val="24"/>
              </w:rPr>
            </w:pPr>
            <w:r w:rsidRPr="001B355F">
              <w:rPr>
                <w:szCs w:val="24"/>
              </w:rPr>
              <w:t xml:space="preserve">Безопасность препаратов </w:t>
            </w:r>
          </w:p>
        </w:tc>
      </w:tr>
      <w:tr w:rsidR="00B0045C" w:rsidRPr="001B355F" w14:paraId="1DAE3A1D" w14:textId="77777777" w:rsidTr="001F3D97">
        <w:tc>
          <w:tcPr>
            <w:tcW w:w="2249" w:type="dxa"/>
            <w:vMerge/>
            <w:tcBorders>
              <w:left w:val="single" w:sz="4" w:space="0" w:color="auto"/>
              <w:bottom w:val="single" w:sz="4" w:space="0" w:color="auto"/>
              <w:right w:val="single" w:sz="4" w:space="0" w:color="auto"/>
            </w:tcBorders>
            <w:hideMark/>
          </w:tcPr>
          <w:p w14:paraId="75B97D3B" w14:textId="77777777" w:rsidR="00B0045C" w:rsidRPr="001B355F" w:rsidRDefault="00B0045C" w:rsidP="001F3D97">
            <w:pPr>
              <w:widowControl w:val="0"/>
              <w:tabs>
                <w:tab w:val="left" w:pos="220"/>
                <w:tab w:val="left" w:pos="720"/>
              </w:tabs>
              <w:autoSpaceDE w:val="0"/>
              <w:autoSpaceDN w:val="0"/>
              <w:adjustRightInd w:val="0"/>
              <w:spacing w:line="240" w:lineRule="auto"/>
              <w:rPr>
                <w:szCs w:val="24"/>
              </w:rPr>
            </w:pPr>
          </w:p>
        </w:tc>
        <w:tc>
          <w:tcPr>
            <w:tcW w:w="2679" w:type="dxa"/>
            <w:tcBorders>
              <w:top w:val="single" w:sz="4" w:space="0" w:color="auto"/>
              <w:left w:val="single" w:sz="4" w:space="0" w:color="auto"/>
              <w:bottom w:val="single" w:sz="4" w:space="0" w:color="auto"/>
              <w:right w:val="single" w:sz="4" w:space="0" w:color="auto"/>
            </w:tcBorders>
            <w:hideMark/>
          </w:tcPr>
          <w:p w14:paraId="6806268F" w14:textId="77777777" w:rsidR="00B0045C" w:rsidRPr="001B355F" w:rsidRDefault="00B0045C" w:rsidP="001F3D97">
            <w:pPr>
              <w:widowControl w:val="0"/>
              <w:tabs>
                <w:tab w:val="left" w:pos="220"/>
                <w:tab w:val="left" w:pos="720"/>
              </w:tabs>
              <w:autoSpaceDE w:val="0"/>
              <w:autoSpaceDN w:val="0"/>
              <w:adjustRightInd w:val="0"/>
              <w:spacing w:line="240" w:lineRule="auto"/>
              <w:jc w:val="center"/>
              <w:rPr>
                <w:szCs w:val="24"/>
              </w:rPr>
            </w:pPr>
            <w:r w:rsidRPr="001B355F">
              <w:rPr>
                <w:szCs w:val="24"/>
              </w:rPr>
              <w:t>Безопасные</w:t>
            </w:r>
          </w:p>
        </w:tc>
        <w:tc>
          <w:tcPr>
            <w:tcW w:w="2551" w:type="dxa"/>
            <w:tcBorders>
              <w:top w:val="single" w:sz="4" w:space="0" w:color="auto"/>
              <w:left w:val="single" w:sz="4" w:space="0" w:color="auto"/>
              <w:bottom w:val="single" w:sz="4" w:space="0" w:color="auto"/>
              <w:right w:val="single" w:sz="4" w:space="0" w:color="auto"/>
            </w:tcBorders>
            <w:hideMark/>
          </w:tcPr>
          <w:p w14:paraId="4F022BF7" w14:textId="77777777" w:rsidR="00B0045C" w:rsidRPr="001B355F" w:rsidRDefault="00B0045C" w:rsidP="001F3D97">
            <w:pPr>
              <w:widowControl w:val="0"/>
              <w:tabs>
                <w:tab w:val="left" w:pos="220"/>
                <w:tab w:val="left" w:pos="720"/>
              </w:tabs>
              <w:autoSpaceDE w:val="0"/>
              <w:autoSpaceDN w:val="0"/>
              <w:adjustRightInd w:val="0"/>
              <w:spacing w:line="240" w:lineRule="auto"/>
              <w:jc w:val="center"/>
              <w:rPr>
                <w:szCs w:val="24"/>
              </w:rPr>
            </w:pPr>
            <w:r w:rsidRPr="001B355F">
              <w:rPr>
                <w:szCs w:val="24"/>
              </w:rPr>
              <w:t>Опасные</w:t>
            </w:r>
          </w:p>
        </w:tc>
        <w:tc>
          <w:tcPr>
            <w:tcW w:w="2092" w:type="dxa"/>
            <w:tcBorders>
              <w:top w:val="single" w:sz="4" w:space="0" w:color="auto"/>
              <w:left w:val="single" w:sz="4" w:space="0" w:color="auto"/>
              <w:bottom w:val="single" w:sz="4" w:space="0" w:color="auto"/>
              <w:right w:val="single" w:sz="4" w:space="0" w:color="auto"/>
            </w:tcBorders>
            <w:hideMark/>
          </w:tcPr>
          <w:p w14:paraId="215D91C7" w14:textId="77777777" w:rsidR="00B0045C" w:rsidRPr="001B355F" w:rsidRDefault="00B0045C" w:rsidP="001F3D97">
            <w:pPr>
              <w:widowControl w:val="0"/>
              <w:tabs>
                <w:tab w:val="left" w:pos="220"/>
                <w:tab w:val="left" w:pos="720"/>
              </w:tabs>
              <w:autoSpaceDE w:val="0"/>
              <w:autoSpaceDN w:val="0"/>
              <w:adjustRightInd w:val="0"/>
              <w:spacing w:line="240" w:lineRule="auto"/>
              <w:jc w:val="center"/>
              <w:rPr>
                <w:szCs w:val="24"/>
              </w:rPr>
            </w:pPr>
            <w:r w:rsidRPr="001B355F">
              <w:rPr>
                <w:szCs w:val="24"/>
              </w:rPr>
              <w:t>Неясно</w:t>
            </w:r>
          </w:p>
        </w:tc>
      </w:tr>
      <w:tr w:rsidR="00B0045C" w:rsidRPr="001B355F" w14:paraId="02F53E38" w14:textId="77777777" w:rsidTr="001F3D97">
        <w:tc>
          <w:tcPr>
            <w:tcW w:w="2249" w:type="dxa"/>
            <w:tcBorders>
              <w:top w:val="single" w:sz="4" w:space="0" w:color="auto"/>
              <w:left w:val="single" w:sz="4" w:space="0" w:color="auto"/>
              <w:bottom w:val="single" w:sz="4" w:space="0" w:color="auto"/>
              <w:right w:val="single" w:sz="4" w:space="0" w:color="auto"/>
            </w:tcBorders>
            <w:hideMark/>
          </w:tcPr>
          <w:p w14:paraId="3FF83491" w14:textId="77777777" w:rsidR="00B0045C" w:rsidRPr="001B355F" w:rsidRDefault="00B0045C" w:rsidP="001F3D97">
            <w:pPr>
              <w:widowControl w:val="0"/>
              <w:tabs>
                <w:tab w:val="left" w:pos="220"/>
                <w:tab w:val="left" w:pos="720"/>
              </w:tabs>
              <w:autoSpaceDE w:val="0"/>
              <w:autoSpaceDN w:val="0"/>
              <w:adjustRightInd w:val="0"/>
              <w:spacing w:line="240" w:lineRule="auto"/>
              <w:ind w:firstLine="0"/>
              <w:rPr>
                <w:szCs w:val="24"/>
              </w:rPr>
            </w:pPr>
            <w:r w:rsidRPr="001B355F">
              <w:rPr>
                <w:szCs w:val="24"/>
              </w:rPr>
              <w:t>Агонисты альфа адренорецептров</w:t>
            </w:r>
          </w:p>
        </w:tc>
        <w:tc>
          <w:tcPr>
            <w:tcW w:w="2679" w:type="dxa"/>
            <w:tcBorders>
              <w:top w:val="single" w:sz="4" w:space="0" w:color="auto"/>
              <w:left w:val="single" w:sz="4" w:space="0" w:color="auto"/>
              <w:bottom w:val="single" w:sz="4" w:space="0" w:color="auto"/>
              <w:right w:val="single" w:sz="4" w:space="0" w:color="auto"/>
            </w:tcBorders>
            <w:hideMark/>
          </w:tcPr>
          <w:p w14:paraId="300563D6" w14:textId="77777777" w:rsidR="00B0045C" w:rsidRPr="001B355F" w:rsidRDefault="00B0045C" w:rsidP="001F3D97">
            <w:pPr>
              <w:widowControl w:val="0"/>
              <w:tabs>
                <w:tab w:val="left" w:pos="220"/>
                <w:tab w:val="left" w:pos="720"/>
              </w:tabs>
              <w:autoSpaceDE w:val="0"/>
              <w:autoSpaceDN w:val="0"/>
              <w:adjustRightInd w:val="0"/>
              <w:spacing w:line="240" w:lineRule="auto"/>
              <w:jc w:val="center"/>
              <w:rPr>
                <w:szCs w:val="24"/>
              </w:rPr>
            </w:pPr>
            <w:r w:rsidRPr="001B355F">
              <w:rPr>
                <w:szCs w:val="24"/>
              </w:rPr>
              <w:t>Клонидин</w:t>
            </w:r>
          </w:p>
        </w:tc>
        <w:tc>
          <w:tcPr>
            <w:tcW w:w="2551" w:type="dxa"/>
            <w:tcBorders>
              <w:top w:val="single" w:sz="4" w:space="0" w:color="auto"/>
              <w:left w:val="single" w:sz="4" w:space="0" w:color="auto"/>
              <w:bottom w:val="single" w:sz="4" w:space="0" w:color="auto"/>
              <w:right w:val="single" w:sz="4" w:space="0" w:color="auto"/>
            </w:tcBorders>
            <w:hideMark/>
          </w:tcPr>
          <w:p w14:paraId="59D3D551" w14:textId="77777777" w:rsidR="00B0045C" w:rsidRPr="001B355F" w:rsidRDefault="00B0045C" w:rsidP="001F3D97">
            <w:pPr>
              <w:widowControl w:val="0"/>
              <w:tabs>
                <w:tab w:val="left" w:pos="220"/>
                <w:tab w:val="left" w:pos="720"/>
              </w:tabs>
              <w:autoSpaceDE w:val="0"/>
              <w:autoSpaceDN w:val="0"/>
              <w:adjustRightInd w:val="0"/>
              <w:spacing w:line="240" w:lineRule="auto"/>
              <w:jc w:val="center"/>
              <w:rPr>
                <w:szCs w:val="24"/>
              </w:rPr>
            </w:pPr>
            <w:r w:rsidRPr="001B355F">
              <w:rPr>
                <w:szCs w:val="24"/>
              </w:rPr>
              <w:t>-</w:t>
            </w:r>
          </w:p>
        </w:tc>
        <w:tc>
          <w:tcPr>
            <w:tcW w:w="2092" w:type="dxa"/>
            <w:tcBorders>
              <w:top w:val="single" w:sz="4" w:space="0" w:color="auto"/>
              <w:left w:val="single" w:sz="4" w:space="0" w:color="auto"/>
              <w:bottom w:val="single" w:sz="4" w:space="0" w:color="auto"/>
              <w:right w:val="single" w:sz="4" w:space="0" w:color="auto"/>
            </w:tcBorders>
            <w:hideMark/>
          </w:tcPr>
          <w:p w14:paraId="2EAB76B1" w14:textId="77777777" w:rsidR="00B0045C" w:rsidRPr="001B355F" w:rsidRDefault="00B0045C" w:rsidP="001F3D97">
            <w:pPr>
              <w:widowControl w:val="0"/>
              <w:tabs>
                <w:tab w:val="left" w:pos="220"/>
                <w:tab w:val="left" w:pos="720"/>
              </w:tabs>
              <w:autoSpaceDE w:val="0"/>
              <w:autoSpaceDN w:val="0"/>
              <w:adjustRightInd w:val="0"/>
              <w:spacing w:line="240" w:lineRule="auto"/>
              <w:jc w:val="center"/>
              <w:rPr>
                <w:szCs w:val="24"/>
              </w:rPr>
            </w:pPr>
            <w:r w:rsidRPr="001B355F">
              <w:rPr>
                <w:szCs w:val="24"/>
              </w:rPr>
              <w:t>-</w:t>
            </w:r>
          </w:p>
        </w:tc>
      </w:tr>
      <w:tr w:rsidR="00B0045C" w:rsidRPr="001B355F" w14:paraId="1B582BAD" w14:textId="77777777" w:rsidTr="001F3D97">
        <w:tc>
          <w:tcPr>
            <w:tcW w:w="2249" w:type="dxa"/>
            <w:vMerge w:val="restart"/>
            <w:tcBorders>
              <w:top w:val="single" w:sz="4" w:space="0" w:color="auto"/>
              <w:left w:val="single" w:sz="4" w:space="0" w:color="auto"/>
              <w:right w:val="single" w:sz="4" w:space="0" w:color="auto"/>
            </w:tcBorders>
            <w:hideMark/>
          </w:tcPr>
          <w:p w14:paraId="15609CA0" w14:textId="77777777" w:rsidR="00B0045C" w:rsidRPr="001B355F" w:rsidRDefault="00B0045C" w:rsidP="001F3D97">
            <w:pPr>
              <w:widowControl w:val="0"/>
              <w:tabs>
                <w:tab w:val="left" w:pos="220"/>
                <w:tab w:val="left" w:pos="720"/>
              </w:tabs>
              <w:autoSpaceDE w:val="0"/>
              <w:autoSpaceDN w:val="0"/>
              <w:adjustRightInd w:val="0"/>
              <w:spacing w:line="240" w:lineRule="auto"/>
              <w:ind w:firstLine="0"/>
              <w:rPr>
                <w:szCs w:val="24"/>
              </w:rPr>
            </w:pPr>
            <w:r w:rsidRPr="001B355F">
              <w:rPr>
                <w:szCs w:val="24"/>
              </w:rPr>
              <w:t>Анальгетики</w:t>
            </w:r>
          </w:p>
        </w:tc>
        <w:tc>
          <w:tcPr>
            <w:tcW w:w="2679" w:type="dxa"/>
            <w:tcBorders>
              <w:top w:val="single" w:sz="4" w:space="0" w:color="auto"/>
              <w:left w:val="single" w:sz="4" w:space="0" w:color="auto"/>
              <w:bottom w:val="single" w:sz="4" w:space="0" w:color="auto"/>
              <w:right w:val="single" w:sz="4" w:space="0" w:color="auto"/>
            </w:tcBorders>
            <w:hideMark/>
          </w:tcPr>
          <w:p w14:paraId="36655509" w14:textId="77777777" w:rsidR="00B0045C" w:rsidRPr="001B355F" w:rsidRDefault="00B0045C" w:rsidP="001F3D97">
            <w:pPr>
              <w:widowControl w:val="0"/>
              <w:tabs>
                <w:tab w:val="left" w:pos="220"/>
                <w:tab w:val="left" w:pos="720"/>
              </w:tabs>
              <w:autoSpaceDE w:val="0"/>
              <w:autoSpaceDN w:val="0"/>
              <w:adjustRightInd w:val="0"/>
              <w:spacing w:line="240" w:lineRule="auto"/>
              <w:jc w:val="center"/>
              <w:rPr>
                <w:szCs w:val="24"/>
              </w:rPr>
            </w:pPr>
            <w:r w:rsidRPr="001B355F">
              <w:rPr>
                <w:szCs w:val="24"/>
              </w:rPr>
              <w:t>Фентанил</w:t>
            </w:r>
          </w:p>
        </w:tc>
        <w:tc>
          <w:tcPr>
            <w:tcW w:w="2551" w:type="dxa"/>
            <w:tcBorders>
              <w:top w:val="single" w:sz="4" w:space="0" w:color="auto"/>
              <w:left w:val="single" w:sz="4" w:space="0" w:color="auto"/>
              <w:bottom w:val="single" w:sz="4" w:space="0" w:color="auto"/>
              <w:right w:val="single" w:sz="4" w:space="0" w:color="auto"/>
            </w:tcBorders>
            <w:hideMark/>
          </w:tcPr>
          <w:p w14:paraId="687BF982" w14:textId="77777777" w:rsidR="00B0045C" w:rsidRPr="001B355F" w:rsidRDefault="00B0045C" w:rsidP="001F3D97">
            <w:pPr>
              <w:widowControl w:val="0"/>
              <w:tabs>
                <w:tab w:val="left" w:pos="220"/>
                <w:tab w:val="left" w:pos="720"/>
              </w:tabs>
              <w:autoSpaceDE w:val="0"/>
              <w:autoSpaceDN w:val="0"/>
              <w:adjustRightInd w:val="0"/>
              <w:spacing w:line="240" w:lineRule="auto"/>
              <w:jc w:val="center"/>
              <w:rPr>
                <w:szCs w:val="24"/>
              </w:rPr>
            </w:pPr>
            <w:r w:rsidRPr="001B355F">
              <w:rPr>
                <w:szCs w:val="24"/>
              </w:rPr>
              <w:t>Морфин</w:t>
            </w:r>
          </w:p>
        </w:tc>
        <w:tc>
          <w:tcPr>
            <w:tcW w:w="2092" w:type="dxa"/>
            <w:tcBorders>
              <w:top w:val="single" w:sz="4" w:space="0" w:color="auto"/>
              <w:left w:val="single" w:sz="4" w:space="0" w:color="auto"/>
              <w:bottom w:val="single" w:sz="4" w:space="0" w:color="auto"/>
              <w:right w:val="single" w:sz="4" w:space="0" w:color="auto"/>
            </w:tcBorders>
          </w:tcPr>
          <w:p w14:paraId="771FD5C0" w14:textId="77777777" w:rsidR="00B0045C" w:rsidRPr="001B355F" w:rsidRDefault="00B0045C" w:rsidP="001F3D97">
            <w:pPr>
              <w:widowControl w:val="0"/>
              <w:tabs>
                <w:tab w:val="left" w:pos="220"/>
                <w:tab w:val="left" w:pos="720"/>
              </w:tabs>
              <w:autoSpaceDE w:val="0"/>
              <w:autoSpaceDN w:val="0"/>
              <w:adjustRightInd w:val="0"/>
              <w:spacing w:line="240" w:lineRule="auto"/>
              <w:jc w:val="center"/>
              <w:rPr>
                <w:szCs w:val="24"/>
              </w:rPr>
            </w:pPr>
          </w:p>
        </w:tc>
      </w:tr>
      <w:tr w:rsidR="00B0045C" w:rsidRPr="001B355F" w14:paraId="36D75ABD" w14:textId="77777777" w:rsidTr="001F3D97">
        <w:tc>
          <w:tcPr>
            <w:tcW w:w="2249" w:type="dxa"/>
            <w:vMerge/>
            <w:tcBorders>
              <w:left w:val="single" w:sz="4" w:space="0" w:color="auto"/>
              <w:right w:val="single" w:sz="4" w:space="0" w:color="auto"/>
            </w:tcBorders>
          </w:tcPr>
          <w:p w14:paraId="20904851" w14:textId="77777777" w:rsidR="00B0045C" w:rsidRPr="001B355F" w:rsidRDefault="00B0045C" w:rsidP="001F3D97">
            <w:pPr>
              <w:widowControl w:val="0"/>
              <w:tabs>
                <w:tab w:val="left" w:pos="220"/>
                <w:tab w:val="left" w:pos="720"/>
              </w:tabs>
              <w:autoSpaceDE w:val="0"/>
              <w:autoSpaceDN w:val="0"/>
              <w:adjustRightInd w:val="0"/>
              <w:spacing w:line="240" w:lineRule="auto"/>
              <w:rPr>
                <w:szCs w:val="24"/>
              </w:rPr>
            </w:pPr>
          </w:p>
        </w:tc>
        <w:tc>
          <w:tcPr>
            <w:tcW w:w="2679" w:type="dxa"/>
            <w:tcBorders>
              <w:top w:val="single" w:sz="4" w:space="0" w:color="auto"/>
              <w:left w:val="single" w:sz="4" w:space="0" w:color="auto"/>
              <w:bottom w:val="single" w:sz="4" w:space="0" w:color="auto"/>
              <w:right w:val="single" w:sz="4" w:space="0" w:color="auto"/>
            </w:tcBorders>
            <w:hideMark/>
          </w:tcPr>
          <w:p w14:paraId="5A33154E" w14:textId="77777777" w:rsidR="00B0045C" w:rsidRPr="001B355F" w:rsidRDefault="00B0045C" w:rsidP="001F3D97">
            <w:pPr>
              <w:widowControl w:val="0"/>
              <w:tabs>
                <w:tab w:val="left" w:pos="220"/>
                <w:tab w:val="left" w:pos="720"/>
              </w:tabs>
              <w:autoSpaceDE w:val="0"/>
              <w:autoSpaceDN w:val="0"/>
              <w:adjustRightInd w:val="0"/>
              <w:spacing w:line="240" w:lineRule="auto"/>
              <w:jc w:val="center"/>
              <w:rPr>
                <w:szCs w:val="24"/>
              </w:rPr>
            </w:pPr>
            <w:r w:rsidRPr="001B355F">
              <w:rPr>
                <w:szCs w:val="24"/>
              </w:rPr>
              <w:t>Алфентанил</w:t>
            </w:r>
          </w:p>
        </w:tc>
        <w:tc>
          <w:tcPr>
            <w:tcW w:w="2551" w:type="dxa"/>
            <w:tcBorders>
              <w:top w:val="single" w:sz="4" w:space="0" w:color="auto"/>
              <w:left w:val="single" w:sz="4" w:space="0" w:color="auto"/>
              <w:bottom w:val="single" w:sz="4" w:space="0" w:color="auto"/>
              <w:right w:val="single" w:sz="4" w:space="0" w:color="auto"/>
            </w:tcBorders>
            <w:hideMark/>
          </w:tcPr>
          <w:p w14:paraId="74C52EEB" w14:textId="77777777" w:rsidR="00B0045C" w:rsidRPr="001B355F" w:rsidRDefault="00B0045C" w:rsidP="001F3D97">
            <w:pPr>
              <w:widowControl w:val="0"/>
              <w:tabs>
                <w:tab w:val="left" w:pos="220"/>
                <w:tab w:val="left" w:pos="720"/>
              </w:tabs>
              <w:autoSpaceDE w:val="0"/>
              <w:autoSpaceDN w:val="0"/>
              <w:adjustRightInd w:val="0"/>
              <w:spacing w:line="240" w:lineRule="auto"/>
              <w:jc w:val="center"/>
              <w:rPr>
                <w:szCs w:val="24"/>
              </w:rPr>
            </w:pPr>
            <w:r w:rsidRPr="001B355F">
              <w:rPr>
                <w:szCs w:val="24"/>
              </w:rPr>
              <w:t>Метамизол (анальгин)</w:t>
            </w:r>
          </w:p>
        </w:tc>
        <w:tc>
          <w:tcPr>
            <w:tcW w:w="2092" w:type="dxa"/>
            <w:tcBorders>
              <w:top w:val="single" w:sz="4" w:space="0" w:color="auto"/>
              <w:left w:val="single" w:sz="4" w:space="0" w:color="auto"/>
              <w:bottom w:val="single" w:sz="4" w:space="0" w:color="auto"/>
              <w:right w:val="single" w:sz="4" w:space="0" w:color="auto"/>
            </w:tcBorders>
          </w:tcPr>
          <w:p w14:paraId="4BA5E88E" w14:textId="77777777" w:rsidR="00B0045C" w:rsidRPr="001B355F" w:rsidRDefault="00B0045C" w:rsidP="001F3D97">
            <w:pPr>
              <w:widowControl w:val="0"/>
              <w:tabs>
                <w:tab w:val="left" w:pos="220"/>
                <w:tab w:val="left" w:pos="720"/>
              </w:tabs>
              <w:autoSpaceDE w:val="0"/>
              <w:autoSpaceDN w:val="0"/>
              <w:adjustRightInd w:val="0"/>
              <w:spacing w:line="240" w:lineRule="auto"/>
              <w:jc w:val="center"/>
              <w:rPr>
                <w:szCs w:val="24"/>
              </w:rPr>
            </w:pPr>
          </w:p>
        </w:tc>
      </w:tr>
      <w:tr w:rsidR="00B0045C" w:rsidRPr="001B355F" w14:paraId="2945CB25" w14:textId="77777777" w:rsidTr="001F3D97">
        <w:tc>
          <w:tcPr>
            <w:tcW w:w="2249" w:type="dxa"/>
            <w:vMerge/>
            <w:tcBorders>
              <w:left w:val="single" w:sz="4" w:space="0" w:color="auto"/>
              <w:right w:val="single" w:sz="4" w:space="0" w:color="auto"/>
            </w:tcBorders>
          </w:tcPr>
          <w:p w14:paraId="7EC0E59D" w14:textId="77777777" w:rsidR="00B0045C" w:rsidRPr="001B355F" w:rsidRDefault="00B0045C" w:rsidP="001F3D97">
            <w:pPr>
              <w:widowControl w:val="0"/>
              <w:tabs>
                <w:tab w:val="left" w:pos="220"/>
                <w:tab w:val="left" w:pos="720"/>
              </w:tabs>
              <w:autoSpaceDE w:val="0"/>
              <w:autoSpaceDN w:val="0"/>
              <w:adjustRightInd w:val="0"/>
              <w:spacing w:line="240" w:lineRule="auto"/>
              <w:rPr>
                <w:szCs w:val="24"/>
              </w:rPr>
            </w:pPr>
          </w:p>
        </w:tc>
        <w:tc>
          <w:tcPr>
            <w:tcW w:w="2679" w:type="dxa"/>
            <w:tcBorders>
              <w:top w:val="single" w:sz="4" w:space="0" w:color="auto"/>
              <w:left w:val="single" w:sz="4" w:space="0" w:color="auto"/>
              <w:bottom w:val="single" w:sz="4" w:space="0" w:color="auto"/>
              <w:right w:val="single" w:sz="4" w:space="0" w:color="auto"/>
            </w:tcBorders>
            <w:hideMark/>
          </w:tcPr>
          <w:p w14:paraId="4935B9E3" w14:textId="77777777" w:rsidR="00B0045C" w:rsidRPr="001B355F" w:rsidRDefault="00B0045C" w:rsidP="001F3D97">
            <w:pPr>
              <w:widowControl w:val="0"/>
              <w:tabs>
                <w:tab w:val="left" w:pos="220"/>
                <w:tab w:val="left" w:pos="720"/>
              </w:tabs>
              <w:autoSpaceDE w:val="0"/>
              <w:autoSpaceDN w:val="0"/>
              <w:adjustRightInd w:val="0"/>
              <w:spacing w:line="240" w:lineRule="auto"/>
              <w:jc w:val="center"/>
              <w:rPr>
                <w:szCs w:val="24"/>
              </w:rPr>
            </w:pPr>
            <w:r w:rsidRPr="001B355F">
              <w:rPr>
                <w:szCs w:val="24"/>
              </w:rPr>
              <w:t>Суфентанил</w:t>
            </w:r>
          </w:p>
        </w:tc>
        <w:tc>
          <w:tcPr>
            <w:tcW w:w="2551" w:type="dxa"/>
            <w:tcBorders>
              <w:top w:val="single" w:sz="4" w:space="0" w:color="auto"/>
              <w:left w:val="single" w:sz="4" w:space="0" w:color="auto"/>
              <w:bottom w:val="single" w:sz="4" w:space="0" w:color="auto"/>
              <w:right w:val="single" w:sz="4" w:space="0" w:color="auto"/>
            </w:tcBorders>
            <w:hideMark/>
          </w:tcPr>
          <w:p w14:paraId="2D290B10" w14:textId="77777777" w:rsidR="00B0045C" w:rsidRPr="001B355F" w:rsidRDefault="00B0045C" w:rsidP="001F3D97">
            <w:pPr>
              <w:widowControl w:val="0"/>
              <w:tabs>
                <w:tab w:val="left" w:pos="220"/>
                <w:tab w:val="left" w:pos="720"/>
              </w:tabs>
              <w:autoSpaceDE w:val="0"/>
              <w:autoSpaceDN w:val="0"/>
              <w:adjustRightInd w:val="0"/>
              <w:spacing w:line="240" w:lineRule="auto"/>
              <w:jc w:val="center"/>
              <w:rPr>
                <w:szCs w:val="24"/>
              </w:rPr>
            </w:pPr>
            <w:r w:rsidRPr="001B355F">
              <w:rPr>
                <w:szCs w:val="24"/>
              </w:rPr>
              <w:t>Кодеин</w:t>
            </w:r>
          </w:p>
        </w:tc>
        <w:tc>
          <w:tcPr>
            <w:tcW w:w="2092" w:type="dxa"/>
            <w:tcBorders>
              <w:top w:val="single" w:sz="4" w:space="0" w:color="auto"/>
              <w:left w:val="single" w:sz="4" w:space="0" w:color="auto"/>
              <w:bottom w:val="single" w:sz="4" w:space="0" w:color="auto"/>
              <w:right w:val="single" w:sz="4" w:space="0" w:color="auto"/>
            </w:tcBorders>
          </w:tcPr>
          <w:p w14:paraId="1A9A373C" w14:textId="77777777" w:rsidR="00B0045C" w:rsidRPr="001B355F" w:rsidRDefault="00B0045C" w:rsidP="001F3D97">
            <w:pPr>
              <w:widowControl w:val="0"/>
              <w:tabs>
                <w:tab w:val="left" w:pos="220"/>
                <w:tab w:val="left" w:pos="720"/>
              </w:tabs>
              <w:autoSpaceDE w:val="0"/>
              <w:autoSpaceDN w:val="0"/>
              <w:adjustRightInd w:val="0"/>
              <w:spacing w:line="240" w:lineRule="auto"/>
              <w:jc w:val="center"/>
              <w:rPr>
                <w:szCs w:val="24"/>
              </w:rPr>
            </w:pPr>
          </w:p>
        </w:tc>
      </w:tr>
      <w:tr w:rsidR="00B0045C" w:rsidRPr="001B355F" w14:paraId="0DCDF128" w14:textId="77777777" w:rsidTr="001F3D97">
        <w:tc>
          <w:tcPr>
            <w:tcW w:w="2249" w:type="dxa"/>
            <w:vMerge/>
            <w:tcBorders>
              <w:left w:val="single" w:sz="4" w:space="0" w:color="auto"/>
              <w:right w:val="single" w:sz="4" w:space="0" w:color="auto"/>
            </w:tcBorders>
          </w:tcPr>
          <w:p w14:paraId="758F15D1" w14:textId="77777777" w:rsidR="00B0045C" w:rsidRPr="001B355F" w:rsidRDefault="00B0045C" w:rsidP="001F3D97">
            <w:pPr>
              <w:widowControl w:val="0"/>
              <w:tabs>
                <w:tab w:val="left" w:pos="220"/>
                <w:tab w:val="left" w:pos="720"/>
              </w:tabs>
              <w:autoSpaceDE w:val="0"/>
              <w:autoSpaceDN w:val="0"/>
              <w:adjustRightInd w:val="0"/>
              <w:spacing w:line="240" w:lineRule="auto"/>
              <w:rPr>
                <w:szCs w:val="24"/>
              </w:rPr>
            </w:pPr>
          </w:p>
        </w:tc>
        <w:tc>
          <w:tcPr>
            <w:tcW w:w="2679" w:type="dxa"/>
            <w:tcBorders>
              <w:top w:val="single" w:sz="4" w:space="0" w:color="auto"/>
              <w:left w:val="single" w:sz="4" w:space="0" w:color="auto"/>
              <w:bottom w:val="single" w:sz="4" w:space="0" w:color="auto"/>
              <w:right w:val="single" w:sz="4" w:space="0" w:color="auto"/>
            </w:tcBorders>
            <w:hideMark/>
          </w:tcPr>
          <w:p w14:paraId="0D44E8CB" w14:textId="77777777" w:rsidR="00B0045C" w:rsidRPr="001B355F" w:rsidRDefault="00B0045C" w:rsidP="001F3D97">
            <w:pPr>
              <w:widowControl w:val="0"/>
              <w:tabs>
                <w:tab w:val="left" w:pos="220"/>
                <w:tab w:val="left" w:pos="720"/>
              </w:tabs>
              <w:autoSpaceDE w:val="0"/>
              <w:autoSpaceDN w:val="0"/>
              <w:adjustRightInd w:val="0"/>
              <w:spacing w:line="240" w:lineRule="auto"/>
              <w:jc w:val="center"/>
              <w:rPr>
                <w:szCs w:val="24"/>
              </w:rPr>
            </w:pPr>
            <w:r w:rsidRPr="001B355F">
              <w:rPr>
                <w:szCs w:val="24"/>
              </w:rPr>
              <w:t>Ремифентанил</w:t>
            </w:r>
          </w:p>
        </w:tc>
        <w:tc>
          <w:tcPr>
            <w:tcW w:w="2551" w:type="dxa"/>
            <w:tcBorders>
              <w:top w:val="single" w:sz="4" w:space="0" w:color="auto"/>
              <w:left w:val="single" w:sz="4" w:space="0" w:color="auto"/>
              <w:bottom w:val="single" w:sz="4" w:space="0" w:color="auto"/>
              <w:right w:val="single" w:sz="4" w:space="0" w:color="auto"/>
            </w:tcBorders>
            <w:hideMark/>
          </w:tcPr>
          <w:p w14:paraId="27A35C95" w14:textId="77777777" w:rsidR="00B0045C" w:rsidRPr="001B355F" w:rsidRDefault="00B0045C" w:rsidP="001F3D97">
            <w:pPr>
              <w:widowControl w:val="0"/>
              <w:tabs>
                <w:tab w:val="left" w:pos="220"/>
                <w:tab w:val="left" w:pos="720"/>
              </w:tabs>
              <w:autoSpaceDE w:val="0"/>
              <w:autoSpaceDN w:val="0"/>
              <w:adjustRightInd w:val="0"/>
              <w:spacing w:line="240" w:lineRule="auto"/>
              <w:jc w:val="center"/>
              <w:rPr>
                <w:szCs w:val="24"/>
              </w:rPr>
            </w:pPr>
            <w:r w:rsidRPr="001B355F">
              <w:rPr>
                <w:szCs w:val="24"/>
              </w:rPr>
              <w:t>Трамадол</w:t>
            </w:r>
          </w:p>
        </w:tc>
        <w:tc>
          <w:tcPr>
            <w:tcW w:w="2092" w:type="dxa"/>
            <w:tcBorders>
              <w:top w:val="single" w:sz="4" w:space="0" w:color="auto"/>
              <w:left w:val="single" w:sz="4" w:space="0" w:color="auto"/>
              <w:bottom w:val="single" w:sz="4" w:space="0" w:color="auto"/>
              <w:right w:val="single" w:sz="4" w:space="0" w:color="auto"/>
            </w:tcBorders>
          </w:tcPr>
          <w:p w14:paraId="412399BE" w14:textId="77777777" w:rsidR="00B0045C" w:rsidRPr="001B355F" w:rsidRDefault="00B0045C" w:rsidP="001F3D97">
            <w:pPr>
              <w:widowControl w:val="0"/>
              <w:tabs>
                <w:tab w:val="left" w:pos="220"/>
                <w:tab w:val="left" w:pos="720"/>
              </w:tabs>
              <w:autoSpaceDE w:val="0"/>
              <w:autoSpaceDN w:val="0"/>
              <w:adjustRightInd w:val="0"/>
              <w:spacing w:line="240" w:lineRule="auto"/>
              <w:jc w:val="center"/>
              <w:rPr>
                <w:szCs w:val="24"/>
              </w:rPr>
            </w:pPr>
          </w:p>
        </w:tc>
      </w:tr>
      <w:tr w:rsidR="00B0045C" w:rsidRPr="001B355F" w14:paraId="22005101" w14:textId="77777777" w:rsidTr="001F3D97">
        <w:tc>
          <w:tcPr>
            <w:tcW w:w="2249" w:type="dxa"/>
            <w:vMerge/>
            <w:tcBorders>
              <w:left w:val="single" w:sz="4" w:space="0" w:color="auto"/>
              <w:bottom w:val="single" w:sz="4" w:space="0" w:color="auto"/>
              <w:right w:val="single" w:sz="4" w:space="0" w:color="auto"/>
            </w:tcBorders>
          </w:tcPr>
          <w:p w14:paraId="30A94AEC" w14:textId="77777777" w:rsidR="00B0045C" w:rsidRPr="001B355F" w:rsidRDefault="00B0045C" w:rsidP="001F3D97">
            <w:pPr>
              <w:widowControl w:val="0"/>
              <w:tabs>
                <w:tab w:val="left" w:pos="220"/>
                <w:tab w:val="left" w:pos="720"/>
              </w:tabs>
              <w:autoSpaceDE w:val="0"/>
              <w:autoSpaceDN w:val="0"/>
              <w:adjustRightInd w:val="0"/>
              <w:spacing w:line="240" w:lineRule="auto"/>
              <w:rPr>
                <w:szCs w:val="24"/>
              </w:rPr>
            </w:pPr>
          </w:p>
        </w:tc>
        <w:tc>
          <w:tcPr>
            <w:tcW w:w="2679" w:type="dxa"/>
            <w:tcBorders>
              <w:top w:val="single" w:sz="4" w:space="0" w:color="auto"/>
              <w:left w:val="single" w:sz="4" w:space="0" w:color="auto"/>
              <w:bottom w:val="single" w:sz="4" w:space="0" w:color="auto"/>
              <w:right w:val="single" w:sz="4" w:space="0" w:color="auto"/>
            </w:tcBorders>
            <w:hideMark/>
          </w:tcPr>
          <w:p w14:paraId="69AC0CD5" w14:textId="77777777" w:rsidR="00B0045C" w:rsidRPr="001B355F" w:rsidRDefault="00B0045C" w:rsidP="001F3D97">
            <w:pPr>
              <w:widowControl w:val="0"/>
              <w:tabs>
                <w:tab w:val="left" w:pos="220"/>
                <w:tab w:val="left" w:pos="720"/>
              </w:tabs>
              <w:autoSpaceDE w:val="0"/>
              <w:autoSpaceDN w:val="0"/>
              <w:adjustRightInd w:val="0"/>
              <w:spacing w:line="240" w:lineRule="auto"/>
              <w:jc w:val="center"/>
              <w:rPr>
                <w:szCs w:val="24"/>
              </w:rPr>
            </w:pPr>
            <w:r w:rsidRPr="001B355F">
              <w:rPr>
                <w:szCs w:val="24"/>
              </w:rPr>
              <w:t>Парацетамол</w:t>
            </w:r>
          </w:p>
        </w:tc>
        <w:tc>
          <w:tcPr>
            <w:tcW w:w="2551" w:type="dxa"/>
            <w:tcBorders>
              <w:top w:val="single" w:sz="4" w:space="0" w:color="auto"/>
              <w:left w:val="single" w:sz="4" w:space="0" w:color="auto"/>
              <w:bottom w:val="single" w:sz="4" w:space="0" w:color="auto"/>
              <w:right w:val="single" w:sz="4" w:space="0" w:color="auto"/>
            </w:tcBorders>
            <w:hideMark/>
          </w:tcPr>
          <w:p w14:paraId="08754410" w14:textId="74AF6EC5" w:rsidR="00B0045C" w:rsidRPr="001B355F" w:rsidRDefault="00703FD0" w:rsidP="001F3D97">
            <w:pPr>
              <w:widowControl w:val="0"/>
              <w:tabs>
                <w:tab w:val="left" w:pos="220"/>
                <w:tab w:val="left" w:pos="720"/>
              </w:tabs>
              <w:autoSpaceDE w:val="0"/>
              <w:autoSpaceDN w:val="0"/>
              <w:adjustRightInd w:val="0"/>
              <w:spacing w:line="240" w:lineRule="auto"/>
              <w:jc w:val="center"/>
              <w:rPr>
                <w:szCs w:val="24"/>
              </w:rPr>
            </w:pPr>
            <w:r>
              <w:rPr>
                <w:szCs w:val="24"/>
              </w:rPr>
              <w:t>НПВС</w:t>
            </w:r>
          </w:p>
        </w:tc>
        <w:tc>
          <w:tcPr>
            <w:tcW w:w="2092" w:type="dxa"/>
            <w:tcBorders>
              <w:top w:val="single" w:sz="4" w:space="0" w:color="auto"/>
              <w:left w:val="single" w:sz="4" w:space="0" w:color="auto"/>
              <w:bottom w:val="single" w:sz="4" w:space="0" w:color="auto"/>
              <w:right w:val="single" w:sz="4" w:space="0" w:color="auto"/>
            </w:tcBorders>
          </w:tcPr>
          <w:p w14:paraId="15C0D6E2" w14:textId="77777777" w:rsidR="00B0045C" w:rsidRPr="001B355F" w:rsidRDefault="00B0045C" w:rsidP="001F3D97">
            <w:pPr>
              <w:widowControl w:val="0"/>
              <w:tabs>
                <w:tab w:val="left" w:pos="220"/>
                <w:tab w:val="left" w:pos="720"/>
              </w:tabs>
              <w:autoSpaceDE w:val="0"/>
              <w:autoSpaceDN w:val="0"/>
              <w:adjustRightInd w:val="0"/>
              <w:spacing w:line="240" w:lineRule="auto"/>
              <w:jc w:val="center"/>
              <w:rPr>
                <w:szCs w:val="24"/>
              </w:rPr>
            </w:pPr>
          </w:p>
        </w:tc>
      </w:tr>
      <w:tr w:rsidR="00B0045C" w:rsidRPr="001B355F" w14:paraId="1DFD1475" w14:textId="77777777" w:rsidTr="001F3D97">
        <w:tc>
          <w:tcPr>
            <w:tcW w:w="2249" w:type="dxa"/>
            <w:tcBorders>
              <w:top w:val="single" w:sz="4" w:space="0" w:color="auto"/>
              <w:left w:val="single" w:sz="4" w:space="0" w:color="auto"/>
              <w:bottom w:val="single" w:sz="4" w:space="0" w:color="auto"/>
              <w:right w:val="single" w:sz="4" w:space="0" w:color="auto"/>
            </w:tcBorders>
            <w:hideMark/>
          </w:tcPr>
          <w:p w14:paraId="01304FFC" w14:textId="77777777" w:rsidR="00B0045C" w:rsidRPr="001B355F" w:rsidRDefault="00B0045C" w:rsidP="001F3D97">
            <w:pPr>
              <w:widowControl w:val="0"/>
              <w:tabs>
                <w:tab w:val="left" w:pos="220"/>
                <w:tab w:val="left" w:pos="720"/>
              </w:tabs>
              <w:autoSpaceDE w:val="0"/>
              <w:autoSpaceDN w:val="0"/>
              <w:adjustRightInd w:val="0"/>
              <w:spacing w:line="240" w:lineRule="auto"/>
              <w:ind w:firstLine="0"/>
              <w:rPr>
                <w:szCs w:val="24"/>
              </w:rPr>
            </w:pPr>
            <w:r w:rsidRPr="001B355F">
              <w:rPr>
                <w:szCs w:val="24"/>
              </w:rPr>
              <w:t>Антибиотики</w:t>
            </w:r>
          </w:p>
        </w:tc>
        <w:tc>
          <w:tcPr>
            <w:tcW w:w="2679" w:type="dxa"/>
            <w:tcBorders>
              <w:top w:val="single" w:sz="4" w:space="0" w:color="auto"/>
              <w:left w:val="single" w:sz="4" w:space="0" w:color="auto"/>
              <w:bottom w:val="single" w:sz="4" w:space="0" w:color="auto"/>
              <w:right w:val="single" w:sz="4" w:space="0" w:color="auto"/>
            </w:tcBorders>
            <w:hideMark/>
          </w:tcPr>
          <w:p w14:paraId="35792800" w14:textId="77777777" w:rsidR="00B0045C" w:rsidRPr="001B355F" w:rsidRDefault="00B0045C" w:rsidP="001F3D97">
            <w:pPr>
              <w:widowControl w:val="0"/>
              <w:tabs>
                <w:tab w:val="left" w:pos="220"/>
                <w:tab w:val="left" w:pos="720"/>
              </w:tabs>
              <w:autoSpaceDE w:val="0"/>
              <w:autoSpaceDN w:val="0"/>
              <w:adjustRightInd w:val="0"/>
              <w:spacing w:line="240" w:lineRule="auto"/>
              <w:jc w:val="center"/>
              <w:rPr>
                <w:szCs w:val="24"/>
              </w:rPr>
            </w:pPr>
            <w:r w:rsidRPr="001B355F">
              <w:rPr>
                <w:szCs w:val="24"/>
              </w:rPr>
              <w:t>Эритромицин</w:t>
            </w:r>
          </w:p>
        </w:tc>
        <w:tc>
          <w:tcPr>
            <w:tcW w:w="2551" w:type="dxa"/>
            <w:tcBorders>
              <w:top w:val="single" w:sz="4" w:space="0" w:color="auto"/>
              <w:left w:val="single" w:sz="4" w:space="0" w:color="auto"/>
              <w:bottom w:val="single" w:sz="4" w:space="0" w:color="auto"/>
              <w:right w:val="single" w:sz="4" w:space="0" w:color="auto"/>
            </w:tcBorders>
            <w:hideMark/>
          </w:tcPr>
          <w:p w14:paraId="04005D59" w14:textId="77777777" w:rsidR="00B0045C" w:rsidRPr="001B355F" w:rsidRDefault="00B0045C" w:rsidP="001F3D97">
            <w:pPr>
              <w:widowControl w:val="0"/>
              <w:tabs>
                <w:tab w:val="left" w:pos="220"/>
                <w:tab w:val="left" w:pos="720"/>
              </w:tabs>
              <w:autoSpaceDE w:val="0"/>
              <w:autoSpaceDN w:val="0"/>
              <w:adjustRightInd w:val="0"/>
              <w:spacing w:line="240" w:lineRule="auto"/>
              <w:jc w:val="center"/>
              <w:rPr>
                <w:szCs w:val="24"/>
              </w:rPr>
            </w:pPr>
            <w:r w:rsidRPr="001B355F">
              <w:rPr>
                <w:szCs w:val="24"/>
              </w:rPr>
              <w:t>Пенициллин</w:t>
            </w:r>
          </w:p>
        </w:tc>
        <w:tc>
          <w:tcPr>
            <w:tcW w:w="2092" w:type="dxa"/>
            <w:tcBorders>
              <w:top w:val="single" w:sz="4" w:space="0" w:color="auto"/>
              <w:left w:val="single" w:sz="4" w:space="0" w:color="auto"/>
              <w:bottom w:val="single" w:sz="4" w:space="0" w:color="auto"/>
              <w:right w:val="single" w:sz="4" w:space="0" w:color="auto"/>
            </w:tcBorders>
          </w:tcPr>
          <w:p w14:paraId="1D09DA01" w14:textId="77777777" w:rsidR="00B0045C" w:rsidRPr="001B355F" w:rsidRDefault="00B0045C" w:rsidP="001F3D97">
            <w:pPr>
              <w:widowControl w:val="0"/>
              <w:tabs>
                <w:tab w:val="left" w:pos="220"/>
                <w:tab w:val="left" w:pos="720"/>
              </w:tabs>
              <w:autoSpaceDE w:val="0"/>
              <w:autoSpaceDN w:val="0"/>
              <w:adjustRightInd w:val="0"/>
              <w:spacing w:line="240" w:lineRule="auto"/>
              <w:jc w:val="center"/>
              <w:rPr>
                <w:szCs w:val="24"/>
              </w:rPr>
            </w:pPr>
          </w:p>
        </w:tc>
      </w:tr>
      <w:tr w:rsidR="00B0045C" w:rsidRPr="001B355F" w14:paraId="1E63DD71" w14:textId="77777777" w:rsidTr="001F3D97">
        <w:tc>
          <w:tcPr>
            <w:tcW w:w="2249" w:type="dxa"/>
            <w:vMerge w:val="restart"/>
            <w:tcBorders>
              <w:top w:val="single" w:sz="4" w:space="0" w:color="auto"/>
              <w:left w:val="single" w:sz="4" w:space="0" w:color="auto"/>
              <w:right w:val="single" w:sz="4" w:space="0" w:color="auto"/>
            </w:tcBorders>
          </w:tcPr>
          <w:p w14:paraId="110699E8" w14:textId="77777777" w:rsidR="00B0045C" w:rsidRPr="001B355F" w:rsidRDefault="00B0045C" w:rsidP="001F3D97">
            <w:pPr>
              <w:widowControl w:val="0"/>
              <w:tabs>
                <w:tab w:val="left" w:pos="220"/>
                <w:tab w:val="left" w:pos="720"/>
              </w:tabs>
              <w:autoSpaceDE w:val="0"/>
              <w:autoSpaceDN w:val="0"/>
              <w:adjustRightInd w:val="0"/>
              <w:spacing w:line="240" w:lineRule="auto"/>
              <w:rPr>
                <w:szCs w:val="24"/>
              </w:rPr>
            </w:pPr>
          </w:p>
        </w:tc>
        <w:tc>
          <w:tcPr>
            <w:tcW w:w="2679" w:type="dxa"/>
            <w:tcBorders>
              <w:top w:val="single" w:sz="4" w:space="0" w:color="auto"/>
              <w:left w:val="single" w:sz="4" w:space="0" w:color="auto"/>
              <w:bottom w:val="single" w:sz="4" w:space="0" w:color="auto"/>
              <w:right w:val="single" w:sz="4" w:space="0" w:color="auto"/>
            </w:tcBorders>
          </w:tcPr>
          <w:p w14:paraId="454B251C" w14:textId="77777777" w:rsidR="00B0045C" w:rsidRPr="001B355F" w:rsidRDefault="00B0045C" w:rsidP="001F3D97">
            <w:pPr>
              <w:widowControl w:val="0"/>
              <w:tabs>
                <w:tab w:val="left" w:pos="220"/>
                <w:tab w:val="left" w:pos="720"/>
              </w:tabs>
              <w:autoSpaceDE w:val="0"/>
              <w:autoSpaceDN w:val="0"/>
              <w:adjustRightInd w:val="0"/>
              <w:spacing w:line="240" w:lineRule="auto"/>
              <w:jc w:val="center"/>
              <w:rPr>
                <w:szCs w:val="24"/>
              </w:rPr>
            </w:pPr>
          </w:p>
        </w:tc>
        <w:tc>
          <w:tcPr>
            <w:tcW w:w="2551" w:type="dxa"/>
            <w:tcBorders>
              <w:top w:val="single" w:sz="4" w:space="0" w:color="auto"/>
              <w:left w:val="single" w:sz="4" w:space="0" w:color="auto"/>
              <w:bottom w:val="single" w:sz="4" w:space="0" w:color="auto"/>
              <w:right w:val="single" w:sz="4" w:space="0" w:color="auto"/>
            </w:tcBorders>
          </w:tcPr>
          <w:p w14:paraId="6EDB761D" w14:textId="77777777" w:rsidR="00B0045C" w:rsidRPr="001B355F" w:rsidRDefault="00B0045C" w:rsidP="001F3D97">
            <w:pPr>
              <w:widowControl w:val="0"/>
              <w:tabs>
                <w:tab w:val="left" w:pos="220"/>
                <w:tab w:val="left" w:pos="720"/>
              </w:tabs>
              <w:autoSpaceDE w:val="0"/>
              <w:autoSpaceDN w:val="0"/>
              <w:adjustRightInd w:val="0"/>
              <w:spacing w:line="240" w:lineRule="auto"/>
              <w:jc w:val="center"/>
              <w:rPr>
                <w:szCs w:val="24"/>
              </w:rPr>
            </w:pPr>
            <w:r w:rsidRPr="001B355F">
              <w:rPr>
                <w:szCs w:val="24"/>
              </w:rPr>
              <w:t>Ванкомицин</w:t>
            </w:r>
          </w:p>
        </w:tc>
        <w:tc>
          <w:tcPr>
            <w:tcW w:w="2092" w:type="dxa"/>
            <w:tcBorders>
              <w:top w:val="single" w:sz="4" w:space="0" w:color="auto"/>
              <w:left w:val="single" w:sz="4" w:space="0" w:color="auto"/>
              <w:bottom w:val="single" w:sz="4" w:space="0" w:color="auto"/>
              <w:right w:val="single" w:sz="4" w:space="0" w:color="auto"/>
            </w:tcBorders>
          </w:tcPr>
          <w:p w14:paraId="744F39A8" w14:textId="77777777" w:rsidR="00B0045C" w:rsidRPr="001B355F" w:rsidRDefault="00B0045C" w:rsidP="001F3D97">
            <w:pPr>
              <w:widowControl w:val="0"/>
              <w:tabs>
                <w:tab w:val="left" w:pos="220"/>
                <w:tab w:val="left" w:pos="720"/>
              </w:tabs>
              <w:autoSpaceDE w:val="0"/>
              <w:autoSpaceDN w:val="0"/>
              <w:adjustRightInd w:val="0"/>
              <w:spacing w:line="240" w:lineRule="auto"/>
              <w:jc w:val="center"/>
              <w:rPr>
                <w:szCs w:val="24"/>
              </w:rPr>
            </w:pPr>
          </w:p>
        </w:tc>
      </w:tr>
      <w:tr w:rsidR="00B0045C" w:rsidRPr="001B355F" w14:paraId="245D67B1" w14:textId="77777777" w:rsidTr="001F3D97">
        <w:tc>
          <w:tcPr>
            <w:tcW w:w="2249" w:type="dxa"/>
            <w:vMerge/>
            <w:tcBorders>
              <w:left w:val="single" w:sz="4" w:space="0" w:color="auto"/>
              <w:bottom w:val="single" w:sz="4" w:space="0" w:color="auto"/>
              <w:right w:val="single" w:sz="4" w:space="0" w:color="auto"/>
            </w:tcBorders>
          </w:tcPr>
          <w:p w14:paraId="7832F1D1" w14:textId="77777777" w:rsidR="00B0045C" w:rsidRPr="001B355F" w:rsidRDefault="00B0045C" w:rsidP="001F3D97">
            <w:pPr>
              <w:widowControl w:val="0"/>
              <w:tabs>
                <w:tab w:val="left" w:pos="220"/>
                <w:tab w:val="left" w:pos="720"/>
              </w:tabs>
              <w:autoSpaceDE w:val="0"/>
              <w:autoSpaceDN w:val="0"/>
              <w:adjustRightInd w:val="0"/>
              <w:spacing w:line="240" w:lineRule="auto"/>
              <w:rPr>
                <w:szCs w:val="24"/>
              </w:rPr>
            </w:pPr>
          </w:p>
        </w:tc>
        <w:tc>
          <w:tcPr>
            <w:tcW w:w="2679" w:type="dxa"/>
            <w:tcBorders>
              <w:top w:val="single" w:sz="4" w:space="0" w:color="auto"/>
              <w:left w:val="single" w:sz="4" w:space="0" w:color="auto"/>
              <w:bottom w:val="single" w:sz="4" w:space="0" w:color="auto"/>
              <w:right w:val="single" w:sz="4" w:space="0" w:color="auto"/>
            </w:tcBorders>
          </w:tcPr>
          <w:p w14:paraId="5573E0DA" w14:textId="77777777" w:rsidR="00B0045C" w:rsidRPr="001B355F" w:rsidRDefault="00B0045C" w:rsidP="001F3D97">
            <w:pPr>
              <w:widowControl w:val="0"/>
              <w:tabs>
                <w:tab w:val="left" w:pos="220"/>
                <w:tab w:val="left" w:pos="720"/>
              </w:tabs>
              <w:autoSpaceDE w:val="0"/>
              <w:autoSpaceDN w:val="0"/>
              <w:adjustRightInd w:val="0"/>
              <w:spacing w:line="240" w:lineRule="auto"/>
              <w:jc w:val="center"/>
              <w:rPr>
                <w:szCs w:val="24"/>
              </w:rPr>
            </w:pPr>
          </w:p>
        </w:tc>
        <w:tc>
          <w:tcPr>
            <w:tcW w:w="2551" w:type="dxa"/>
            <w:tcBorders>
              <w:top w:val="single" w:sz="4" w:space="0" w:color="auto"/>
              <w:left w:val="single" w:sz="4" w:space="0" w:color="auto"/>
              <w:bottom w:val="single" w:sz="4" w:space="0" w:color="auto"/>
              <w:right w:val="single" w:sz="4" w:space="0" w:color="auto"/>
            </w:tcBorders>
          </w:tcPr>
          <w:p w14:paraId="5985E3D6" w14:textId="77777777" w:rsidR="00B0045C" w:rsidRPr="001B355F" w:rsidRDefault="00B0045C" w:rsidP="001F3D97">
            <w:pPr>
              <w:widowControl w:val="0"/>
              <w:tabs>
                <w:tab w:val="left" w:pos="220"/>
                <w:tab w:val="left" w:pos="720"/>
              </w:tabs>
              <w:autoSpaceDE w:val="0"/>
              <w:autoSpaceDN w:val="0"/>
              <w:adjustRightInd w:val="0"/>
              <w:spacing w:line="240" w:lineRule="auto"/>
              <w:jc w:val="center"/>
              <w:rPr>
                <w:szCs w:val="24"/>
              </w:rPr>
            </w:pPr>
            <w:r w:rsidRPr="001B355F">
              <w:rPr>
                <w:szCs w:val="24"/>
              </w:rPr>
              <w:t>ПОлимиксин В</w:t>
            </w:r>
          </w:p>
        </w:tc>
        <w:tc>
          <w:tcPr>
            <w:tcW w:w="2092" w:type="dxa"/>
            <w:tcBorders>
              <w:top w:val="single" w:sz="4" w:space="0" w:color="auto"/>
              <w:left w:val="single" w:sz="4" w:space="0" w:color="auto"/>
              <w:bottom w:val="single" w:sz="4" w:space="0" w:color="auto"/>
              <w:right w:val="single" w:sz="4" w:space="0" w:color="auto"/>
            </w:tcBorders>
          </w:tcPr>
          <w:p w14:paraId="00825E04" w14:textId="77777777" w:rsidR="00B0045C" w:rsidRPr="001B355F" w:rsidRDefault="00B0045C" w:rsidP="001F3D97">
            <w:pPr>
              <w:widowControl w:val="0"/>
              <w:tabs>
                <w:tab w:val="left" w:pos="220"/>
                <w:tab w:val="left" w:pos="720"/>
              </w:tabs>
              <w:autoSpaceDE w:val="0"/>
              <w:autoSpaceDN w:val="0"/>
              <w:adjustRightInd w:val="0"/>
              <w:spacing w:line="240" w:lineRule="auto"/>
              <w:jc w:val="center"/>
              <w:rPr>
                <w:szCs w:val="24"/>
              </w:rPr>
            </w:pPr>
          </w:p>
        </w:tc>
      </w:tr>
      <w:tr w:rsidR="00B0045C" w:rsidRPr="001B355F" w14:paraId="02610681" w14:textId="77777777" w:rsidTr="001F3D97">
        <w:tc>
          <w:tcPr>
            <w:tcW w:w="2249" w:type="dxa"/>
            <w:tcBorders>
              <w:top w:val="single" w:sz="4" w:space="0" w:color="auto"/>
              <w:left w:val="single" w:sz="4" w:space="0" w:color="auto"/>
              <w:bottom w:val="single" w:sz="4" w:space="0" w:color="auto"/>
              <w:right w:val="single" w:sz="4" w:space="0" w:color="auto"/>
            </w:tcBorders>
            <w:hideMark/>
          </w:tcPr>
          <w:p w14:paraId="2E5FB989" w14:textId="77777777" w:rsidR="00B0045C" w:rsidRPr="001B355F" w:rsidRDefault="00B0045C" w:rsidP="001F3D97">
            <w:pPr>
              <w:widowControl w:val="0"/>
              <w:tabs>
                <w:tab w:val="left" w:pos="220"/>
                <w:tab w:val="left" w:pos="720"/>
              </w:tabs>
              <w:autoSpaceDE w:val="0"/>
              <w:autoSpaceDN w:val="0"/>
              <w:adjustRightInd w:val="0"/>
              <w:spacing w:line="240" w:lineRule="auto"/>
              <w:ind w:firstLine="0"/>
              <w:rPr>
                <w:szCs w:val="24"/>
              </w:rPr>
            </w:pPr>
            <w:r w:rsidRPr="001B355F">
              <w:rPr>
                <w:szCs w:val="24"/>
              </w:rPr>
              <w:t>Антихолинэргетики</w:t>
            </w:r>
          </w:p>
        </w:tc>
        <w:tc>
          <w:tcPr>
            <w:tcW w:w="2679" w:type="dxa"/>
            <w:tcBorders>
              <w:top w:val="single" w:sz="4" w:space="0" w:color="auto"/>
              <w:left w:val="single" w:sz="4" w:space="0" w:color="auto"/>
              <w:bottom w:val="single" w:sz="4" w:space="0" w:color="auto"/>
              <w:right w:val="single" w:sz="4" w:space="0" w:color="auto"/>
            </w:tcBorders>
            <w:hideMark/>
          </w:tcPr>
          <w:p w14:paraId="295D7FA5" w14:textId="77777777" w:rsidR="00B0045C" w:rsidRPr="001B355F" w:rsidRDefault="00B0045C" w:rsidP="001F3D97">
            <w:pPr>
              <w:widowControl w:val="0"/>
              <w:tabs>
                <w:tab w:val="left" w:pos="220"/>
                <w:tab w:val="left" w:pos="720"/>
              </w:tabs>
              <w:autoSpaceDE w:val="0"/>
              <w:autoSpaceDN w:val="0"/>
              <w:adjustRightInd w:val="0"/>
              <w:spacing w:line="240" w:lineRule="auto"/>
              <w:jc w:val="center"/>
              <w:rPr>
                <w:szCs w:val="24"/>
              </w:rPr>
            </w:pPr>
            <w:r w:rsidRPr="001B355F">
              <w:rPr>
                <w:szCs w:val="24"/>
              </w:rPr>
              <w:t>-</w:t>
            </w:r>
          </w:p>
        </w:tc>
        <w:tc>
          <w:tcPr>
            <w:tcW w:w="2551" w:type="dxa"/>
            <w:tcBorders>
              <w:top w:val="single" w:sz="4" w:space="0" w:color="auto"/>
              <w:left w:val="single" w:sz="4" w:space="0" w:color="auto"/>
              <w:bottom w:val="single" w:sz="4" w:space="0" w:color="auto"/>
              <w:right w:val="single" w:sz="4" w:space="0" w:color="auto"/>
            </w:tcBorders>
            <w:hideMark/>
          </w:tcPr>
          <w:p w14:paraId="02F6A7FC" w14:textId="77777777" w:rsidR="00B0045C" w:rsidRPr="001B355F" w:rsidRDefault="00B0045C" w:rsidP="001F3D97">
            <w:pPr>
              <w:widowControl w:val="0"/>
              <w:tabs>
                <w:tab w:val="left" w:pos="220"/>
                <w:tab w:val="left" w:pos="720"/>
              </w:tabs>
              <w:autoSpaceDE w:val="0"/>
              <w:autoSpaceDN w:val="0"/>
              <w:adjustRightInd w:val="0"/>
              <w:spacing w:line="240" w:lineRule="auto"/>
              <w:jc w:val="center"/>
              <w:rPr>
                <w:szCs w:val="24"/>
              </w:rPr>
            </w:pPr>
            <w:r w:rsidRPr="001B355F">
              <w:rPr>
                <w:szCs w:val="24"/>
              </w:rPr>
              <w:t>Атропин</w:t>
            </w:r>
          </w:p>
        </w:tc>
        <w:tc>
          <w:tcPr>
            <w:tcW w:w="2092" w:type="dxa"/>
            <w:tcBorders>
              <w:top w:val="single" w:sz="4" w:space="0" w:color="auto"/>
              <w:left w:val="single" w:sz="4" w:space="0" w:color="auto"/>
              <w:bottom w:val="single" w:sz="4" w:space="0" w:color="auto"/>
              <w:right w:val="single" w:sz="4" w:space="0" w:color="auto"/>
            </w:tcBorders>
          </w:tcPr>
          <w:p w14:paraId="4B9731DF" w14:textId="77777777" w:rsidR="00B0045C" w:rsidRPr="001B355F" w:rsidRDefault="00B0045C" w:rsidP="001F3D97">
            <w:pPr>
              <w:widowControl w:val="0"/>
              <w:tabs>
                <w:tab w:val="left" w:pos="220"/>
                <w:tab w:val="left" w:pos="720"/>
              </w:tabs>
              <w:autoSpaceDE w:val="0"/>
              <w:autoSpaceDN w:val="0"/>
              <w:adjustRightInd w:val="0"/>
              <w:spacing w:line="240" w:lineRule="auto"/>
              <w:jc w:val="center"/>
              <w:rPr>
                <w:szCs w:val="24"/>
              </w:rPr>
            </w:pPr>
          </w:p>
        </w:tc>
      </w:tr>
      <w:tr w:rsidR="00B0045C" w:rsidRPr="001B355F" w14:paraId="2BFFD29B" w14:textId="77777777" w:rsidTr="001F3D97">
        <w:tc>
          <w:tcPr>
            <w:tcW w:w="2249" w:type="dxa"/>
            <w:vMerge w:val="restart"/>
            <w:tcBorders>
              <w:top w:val="single" w:sz="4" w:space="0" w:color="auto"/>
              <w:left w:val="single" w:sz="4" w:space="0" w:color="auto"/>
              <w:right w:val="single" w:sz="4" w:space="0" w:color="auto"/>
            </w:tcBorders>
            <w:hideMark/>
          </w:tcPr>
          <w:p w14:paraId="5F43446D" w14:textId="77777777" w:rsidR="00B0045C" w:rsidRPr="001B355F" w:rsidRDefault="00B0045C" w:rsidP="001F3D97">
            <w:pPr>
              <w:widowControl w:val="0"/>
              <w:tabs>
                <w:tab w:val="left" w:pos="220"/>
                <w:tab w:val="left" w:pos="720"/>
              </w:tabs>
              <w:autoSpaceDE w:val="0"/>
              <w:autoSpaceDN w:val="0"/>
              <w:adjustRightInd w:val="0"/>
              <w:spacing w:line="240" w:lineRule="auto"/>
              <w:ind w:firstLine="0"/>
              <w:rPr>
                <w:szCs w:val="24"/>
              </w:rPr>
            </w:pPr>
            <w:r w:rsidRPr="001B355F">
              <w:rPr>
                <w:szCs w:val="24"/>
              </w:rPr>
              <w:t>Гипотензивные</w:t>
            </w:r>
          </w:p>
        </w:tc>
        <w:tc>
          <w:tcPr>
            <w:tcW w:w="2679" w:type="dxa"/>
            <w:tcBorders>
              <w:top w:val="single" w:sz="4" w:space="0" w:color="auto"/>
              <w:left w:val="single" w:sz="4" w:space="0" w:color="auto"/>
              <w:bottom w:val="single" w:sz="4" w:space="0" w:color="auto"/>
              <w:right w:val="single" w:sz="4" w:space="0" w:color="auto"/>
            </w:tcBorders>
            <w:hideMark/>
          </w:tcPr>
          <w:p w14:paraId="32A4E0F8" w14:textId="77777777" w:rsidR="00B0045C" w:rsidRPr="001B355F" w:rsidRDefault="00B0045C" w:rsidP="001F3D97">
            <w:pPr>
              <w:widowControl w:val="0"/>
              <w:tabs>
                <w:tab w:val="left" w:pos="220"/>
                <w:tab w:val="left" w:pos="720"/>
              </w:tabs>
              <w:autoSpaceDE w:val="0"/>
              <w:autoSpaceDN w:val="0"/>
              <w:adjustRightInd w:val="0"/>
              <w:spacing w:line="240" w:lineRule="auto"/>
              <w:jc w:val="center"/>
              <w:rPr>
                <w:szCs w:val="24"/>
              </w:rPr>
            </w:pPr>
            <w:r w:rsidRPr="001B355F">
              <w:rPr>
                <w:szCs w:val="24"/>
              </w:rPr>
              <w:t>Урапидил</w:t>
            </w:r>
          </w:p>
        </w:tc>
        <w:tc>
          <w:tcPr>
            <w:tcW w:w="2551" w:type="dxa"/>
            <w:tcBorders>
              <w:top w:val="single" w:sz="4" w:space="0" w:color="auto"/>
              <w:left w:val="single" w:sz="4" w:space="0" w:color="auto"/>
              <w:bottom w:val="single" w:sz="4" w:space="0" w:color="auto"/>
              <w:right w:val="single" w:sz="4" w:space="0" w:color="auto"/>
            </w:tcBorders>
            <w:hideMark/>
          </w:tcPr>
          <w:p w14:paraId="7A574CA0" w14:textId="77777777" w:rsidR="00B0045C" w:rsidRPr="001B355F" w:rsidRDefault="00B0045C" w:rsidP="001F3D97">
            <w:pPr>
              <w:widowControl w:val="0"/>
              <w:tabs>
                <w:tab w:val="left" w:pos="220"/>
                <w:tab w:val="left" w:pos="720"/>
              </w:tabs>
              <w:autoSpaceDE w:val="0"/>
              <w:autoSpaceDN w:val="0"/>
              <w:adjustRightInd w:val="0"/>
              <w:spacing w:line="240" w:lineRule="auto"/>
              <w:jc w:val="center"/>
              <w:rPr>
                <w:szCs w:val="24"/>
              </w:rPr>
            </w:pPr>
            <w:r w:rsidRPr="001B355F">
              <w:rPr>
                <w:szCs w:val="24"/>
              </w:rPr>
              <w:t>Бета-блокаторы</w:t>
            </w:r>
          </w:p>
        </w:tc>
        <w:tc>
          <w:tcPr>
            <w:tcW w:w="2092" w:type="dxa"/>
            <w:tcBorders>
              <w:top w:val="single" w:sz="4" w:space="0" w:color="auto"/>
              <w:left w:val="single" w:sz="4" w:space="0" w:color="auto"/>
              <w:bottom w:val="single" w:sz="4" w:space="0" w:color="auto"/>
              <w:right w:val="single" w:sz="4" w:space="0" w:color="auto"/>
            </w:tcBorders>
          </w:tcPr>
          <w:p w14:paraId="0223A1B8" w14:textId="77777777" w:rsidR="00B0045C" w:rsidRPr="001B355F" w:rsidRDefault="00B0045C" w:rsidP="001F3D97">
            <w:pPr>
              <w:widowControl w:val="0"/>
              <w:tabs>
                <w:tab w:val="left" w:pos="220"/>
                <w:tab w:val="left" w:pos="720"/>
              </w:tabs>
              <w:autoSpaceDE w:val="0"/>
              <w:autoSpaceDN w:val="0"/>
              <w:adjustRightInd w:val="0"/>
              <w:spacing w:line="240" w:lineRule="auto"/>
              <w:jc w:val="center"/>
              <w:rPr>
                <w:szCs w:val="24"/>
              </w:rPr>
            </w:pPr>
          </w:p>
        </w:tc>
      </w:tr>
      <w:tr w:rsidR="00B0045C" w:rsidRPr="001B355F" w14:paraId="26517F3C" w14:textId="77777777" w:rsidTr="001F3D97">
        <w:tc>
          <w:tcPr>
            <w:tcW w:w="2249" w:type="dxa"/>
            <w:vMerge/>
            <w:tcBorders>
              <w:left w:val="single" w:sz="4" w:space="0" w:color="auto"/>
              <w:right w:val="single" w:sz="4" w:space="0" w:color="auto"/>
            </w:tcBorders>
          </w:tcPr>
          <w:p w14:paraId="103F5816" w14:textId="77777777" w:rsidR="00B0045C" w:rsidRPr="001B355F" w:rsidRDefault="00B0045C" w:rsidP="001F3D97">
            <w:pPr>
              <w:widowControl w:val="0"/>
              <w:tabs>
                <w:tab w:val="left" w:pos="220"/>
                <w:tab w:val="left" w:pos="720"/>
              </w:tabs>
              <w:autoSpaceDE w:val="0"/>
              <w:autoSpaceDN w:val="0"/>
              <w:adjustRightInd w:val="0"/>
              <w:spacing w:line="240" w:lineRule="auto"/>
              <w:rPr>
                <w:szCs w:val="24"/>
              </w:rPr>
            </w:pPr>
          </w:p>
        </w:tc>
        <w:tc>
          <w:tcPr>
            <w:tcW w:w="2679" w:type="dxa"/>
            <w:tcBorders>
              <w:top w:val="single" w:sz="4" w:space="0" w:color="auto"/>
              <w:left w:val="single" w:sz="4" w:space="0" w:color="auto"/>
              <w:bottom w:val="single" w:sz="4" w:space="0" w:color="auto"/>
              <w:right w:val="single" w:sz="4" w:space="0" w:color="auto"/>
            </w:tcBorders>
            <w:hideMark/>
          </w:tcPr>
          <w:p w14:paraId="6922EAF4" w14:textId="77777777" w:rsidR="00B0045C" w:rsidRPr="001B355F" w:rsidRDefault="00B0045C" w:rsidP="001F3D97">
            <w:pPr>
              <w:widowControl w:val="0"/>
              <w:tabs>
                <w:tab w:val="left" w:pos="220"/>
                <w:tab w:val="left" w:pos="720"/>
              </w:tabs>
              <w:autoSpaceDE w:val="0"/>
              <w:autoSpaceDN w:val="0"/>
              <w:adjustRightInd w:val="0"/>
              <w:spacing w:line="240" w:lineRule="auto"/>
              <w:jc w:val="center"/>
              <w:rPr>
                <w:szCs w:val="24"/>
              </w:rPr>
            </w:pPr>
            <w:r w:rsidRPr="001B355F">
              <w:rPr>
                <w:szCs w:val="24"/>
              </w:rPr>
              <w:t>Дегидралазин</w:t>
            </w:r>
          </w:p>
        </w:tc>
        <w:tc>
          <w:tcPr>
            <w:tcW w:w="2551" w:type="dxa"/>
            <w:tcBorders>
              <w:top w:val="single" w:sz="4" w:space="0" w:color="auto"/>
              <w:left w:val="single" w:sz="4" w:space="0" w:color="auto"/>
              <w:bottom w:val="single" w:sz="4" w:space="0" w:color="auto"/>
              <w:right w:val="single" w:sz="4" w:space="0" w:color="auto"/>
            </w:tcBorders>
          </w:tcPr>
          <w:p w14:paraId="7B9C7DDC" w14:textId="77777777" w:rsidR="00B0045C" w:rsidRPr="001B355F" w:rsidRDefault="00B0045C" w:rsidP="001F3D97">
            <w:pPr>
              <w:widowControl w:val="0"/>
              <w:tabs>
                <w:tab w:val="left" w:pos="220"/>
                <w:tab w:val="left" w:pos="720"/>
              </w:tabs>
              <w:autoSpaceDE w:val="0"/>
              <w:autoSpaceDN w:val="0"/>
              <w:adjustRightInd w:val="0"/>
              <w:spacing w:line="240" w:lineRule="auto"/>
              <w:jc w:val="center"/>
              <w:rPr>
                <w:szCs w:val="24"/>
              </w:rPr>
            </w:pPr>
          </w:p>
        </w:tc>
        <w:tc>
          <w:tcPr>
            <w:tcW w:w="2092" w:type="dxa"/>
            <w:tcBorders>
              <w:top w:val="single" w:sz="4" w:space="0" w:color="auto"/>
              <w:left w:val="single" w:sz="4" w:space="0" w:color="auto"/>
              <w:bottom w:val="single" w:sz="4" w:space="0" w:color="auto"/>
              <w:right w:val="single" w:sz="4" w:space="0" w:color="auto"/>
            </w:tcBorders>
          </w:tcPr>
          <w:p w14:paraId="3D955E5A" w14:textId="77777777" w:rsidR="00B0045C" w:rsidRPr="001B355F" w:rsidRDefault="00B0045C" w:rsidP="001F3D97">
            <w:pPr>
              <w:widowControl w:val="0"/>
              <w:tabs>
                <w:tab w:val="left" w:pos="220"/>
                <w:tab w:val="left" w:pos="720"/>
              </w:tabs>
              <w:autoSpaceDE w:val="0"/>
              <w:autoSpaceDN w:val="0"/>
              <w:adjustRightInd w:val="0"/>
              <w:spacing w:line="240" w:lineRule="auto"/>
              <w:jc w:val="center"/>
              <w:rPr>
                <w:szCs w:val="24"/>
              </w:rPr>
            </w:pPr>
          </w:p>
        </w:tc>
      </w:tr>
      <w:tr w:rsidR="00B0045C" w:rsidRPr="001B355F" w14:paraId="4AC04478" w14:textId="77777777" w:rsidTr="001F3D97">
        <w:tc>
          <w:tcPr>
            <w:tcW w:w="2249" w:type="dxa"/>
            <w:vMerge/>
            <w:tcBorders>
              <w:left w:val="single" w:sz="4" w:space="0" w:color="auto"/>
              <w:bottom w:val="single" w:sz="4" w:space="0" w:color="auto"/>
              <w:right w:val="single" w:sz="4" w:space="0" w:color="auto"/>
            </w:tcBorders>
          </w:tcPr>
          <w:p w14:paraId="1F8AE0CA" w14:textId="77777777" w:rsidR="00B0045C" w:rsidRPr="001B355F" w:rsidRDefault="00B0045C" w:rsidP="001F3D97">
            <w:pPr>
              <w:widowControl w:val="0"/>
              <w:tabs>
                <w:tab w:val="left" w:pos="220"/>
                <w:tab w:val="left" w:pos="720"/>
              </w:tabs>
              <w:autoSpaceDE w:val="0"/>
              <w:autoSpaceDN w:val="0"/>
              <w:adjustRightInd w:val="0"/>
              <w:spacing w:line="240" w:lineRule="auto"/>
              <w:rPr>
                <w:szCs w:val="24"/>
              </w:rPr>
            </w:pPr>
          </w:p>
        </w:tc>
        <w:tc>
          <w:tcPr>
            <w:tcW w:w="2679" w:type="dxa"/>
            <w:tcBorders>
              <w:top w:val="single" w:sz="4" w:space="0" w:color="auto"/>
              <w:left w:val="single" w:sz="4" w:space="0" w:color="auto"/>
              <w:bottom w:val="single" w:sz="4" w:space="0" w:color="auto"/>
              <w:right w:val="single" w:sz="4" w:space="0" w:color="auto"/>
            </w:tcBorders>
            <w:hideMark/>
          </w:tcPr>
          <w:p w14:paraId="2DDE5D81" w14:textId="77777777" w:rsidR="00B0045C" w:rsidRPr="001B355F" w:rsidRDefault="00B0045C" w:rsidP="001F3D97">
            <w:pPr>
              <w:widowControl w:val="0"/>
              <w:tabs>
                <w:tab w:val="left" w:pos="220"/>
                <w:tab w:val="left" w:pos="720"/>
              </w:tabs>
              <w:autoSpaceDE w:val="0"/>
              <w:autoSpaceDN w:val="0"/>
              <w:adjustRightInd w:val="0"/>
              <w:spacing w:line="240" w:lineRule="auto"/>
              <w:jc w:val="center"/>
              <w:rPr>
                <w:szCs w:val="24"/>
              </w:rPr>
            </w:pPr>
            <w:r w:rsidRPr="001B355F">
              <w:rPr>
                <w:szCs w:val="24"/>
              </w:rPr>
              <w:t>Нитроглицерин</w:t>
            </w:r>
          </w:p>
        </w:tc>
        <w:tc>
          <w:tcPr>
            <w:tcW w:w="2551" w:type="dxa"/>
            <w:tcBorders>
              <w:top w:val="single" w:sz="4" w:space="0" w:color="auto"/>
              <w:left w:val="single" w:sz="4" w:space="0" w:color="auto"/>
              <w:bottom w:val="single" w:sz="4" w:space="0" w:color="auto"/>
              <w:right w:val="single" w:sz="4" w:space="0" w:color="auto"/>
            </w:tcBorders>
          </w:tcPr>
          <w:p w14:paraId="46B5F993" w14:textId="77777777" w:rsidR="00B0045C" w:rsidRPr="001B355F" w:rsidRDefault="00B0045C" w:rsidP="001F3D97">
            <w:pPr>
              <w:widowControl w:val="0"/>
              <w:tabs>
                <w:tab w:val="left" w:pos="220"/>
                <w:tab w:val="left" w:pos="720"/>
              </w:tabs>
              <w:autoSpaceDE w:val="0"/>
              <w:autoSpaceDN w:val="0"/>
              <w:adjustRightInd w:val="0"/>
              <w:spacing w:line="240" w:lineRule="auto"/>
              <w:jc w:val="center"/>
              <w:rPr>
                <w:szCs w:val="24"/>
              </w:rPr>
            </w:pPr>
          </w:p>
        </w:tc>
        <w:tc>
          <w:tcPr>
            <w:tcW w:w="2092" w:type="dxa"/>
            <w:tcBorders>
              <w:top w:val="single" w:sz="4" w:space="0" w:color="auto"/>
              <w:left w:val="single" w:sz="4" w:space="0" w:color="auto"/>
              <w:bottom w:val="single" w:sz="4" w:space="0" w:color="auto"/>
              <w:right w:val="single" w:sz="4" w:space="0" w:color="auto"/>
            </w:tcBorders>
          </w:tcPr>
          <w:p w14:paraId="4E3462D4" w14:textId="77777777" w:rsidR="00B0045C" w:rsidRPr="001B355F" w:rsidRDefault="00B0045C" w:rsidP="001F3D97">
            <w:pPr>
              <w:widowControl w:val="0"/>
              <w:tabs>
                <w:tab w:val="left" w:pos="220"/>
                <w:tab w:val="left" w:pos="720"/>
              </w:tabs>
              <w:autoSpaceDE w:val="0"/>
              <w:autoSpaceDN w:val="0"/>
              <w:adjustRightInd w:val="0"/>
              <w:spacing w:line="240" w:lineRule="auto"/>
              <w:jc w:val="center"/>
              <w:rPr>
                <w:szCs w:val="24"/>
              </w:rPr>
            </w:pPr>
          </w:p>
        </w:tc>
      </w:tr>
      <w:tr w:rsidR="00B0045C" w:rsidRPr="001B355F" w14:paraId="50D5EE40" w14:textId="77777777" w:rsidTr="001F3D97">
        <w:tc>
          <w:tcPr>
            <w:tcW w:w="2249" w:type="dxa"/>
            <w:vMerge w:val="restart"/>
            <w:tcBorders>
              <w:top w:val="single" w:sz="4" w:space="0" w:color="auto"/>
              <w:left w:val="single" w:sz="4" w:space="0" w:color="auto"/>
              <w:right w:val="single" w:sz="4" w:space="0" w:color="auto"/>
            </w:tcBorders>
            <w:hideMark/>
          </w:tcPr>
          <w:p w14:paraId="4D0F872F" w14:textId="77777777" w:rsidR="00B0045C" w:rsidRPr="001B355F" w:rsidRDefault="00B0045C" w:rsidP="001F3D97">
            <w:pPr>
              <w:widowControl w:val="0"/>
              <w:tabs>
                <w:tab w:val="left" w:pos="220"/>
                <w:tab w:val="left" w:pos="720"/>
              </w:tabs>
              <w:autoSpaceDE w:val="0"/>
              <w:autoSpaceDN w:val="0"/>
              <w:adjustRightInd w:val="0"/>
              <w:spacing w:line="240" w:lineRule="auto"/>
              <w:ind w:firstLine="0"/>
              <w:rPr>
                <w:szCs w:val="24"/>
              </w:rPr>
            </w:pPr>
            <w:r w:rsidRPr="001B355F">
              <w:rPr>
                <w:szCs w:val="24"/>
              </w:rPr>
              <w:t>Бензодиазепины</w:t>
            </w:r>
          </w:p>
        </w:tc>
        <w:tc>
          <w:tcPr>
            <w:tcW w:w="2679" w:type="dxa"/>
            <w:tcBorders>
              <w:top w:val="single" w:sz="4" w:space="0" w:color="auto"/>
              <w:left w:val="single" w:sz="4" w:space="0" w:color="auto"/>
              <w:bottom w:val="single" w:sz="4" w:space="0" w:color="auto"/>
              <w:right w:val="single" w:sz="4" w:space="0" w:color="auto"/>
            </w:tcBorders>
            <w:hideMark/>
          </w:tcPr>
          <w:p w14:paraId="67C1FCE0" w14:textId="77777777" w:rsidR="00B0045C" w:rsidRPr="001B355F" w:rsidRDefault="00B0045C" w:rsidP="001F3D97">
            <w:pPr>
              <w:widowControl w:val="0"/>
              <w:tabs>
                <w:tab w:val="left" w:pos="220"/>
                <w:tab w:val="left" w:pos="720"/>
              </w:tabs>
              <w:autoSpaceDE w:val="0"/>
              <w:autoSpaceDN w:val="0"/>
              <w:adjustRightInd w:val="0"/>
              <w:spacing w:line="240" w:lineRule="auto"/>
              <w:jc w:val="center"/>
              <w:rPr>
                <w:szCs w:val="24"/>
              </w:rPr>
            </w:pPr>
            <w:r w:rsidRPr="001B355F">
              <w:rPr>
                <w:szCs w:val="24"/>
              </w:rPr>
              <w:t>Мидазолам</w:t>
            </w:r>
          </w:p>
        </w:tc>
        <w:tc>
          <w:tcPr>
            <w:tcW w:w="2551" w:type="dxa"/>
            <w:tcBorders>
              <w:top w:val="single" w:sz="4" w:space="0" w:color="auto"/>
              <w:left w:val="single" w:sz="4" w:space="0" w:color="auto"/>
              <w:bottom w:val="single" w:sz="4" w:space="0" w:color="auto"/>
              <w:right w:val="single" w:sz="4" w:space="0" w:color="auto"/>
            </w:tcBorders>
          </w:tcPr>
          <w:p w14:paraId="180EFF4F" w14:textId="77777777" w:rsidR="00B0045C" w:rsidRPr="001B355F" w:rsidRDefault="00B0045C" w:rsidP="001F3D97">
            <w:pPr>
              <w:widowControl w:val="0"/>
              <w:tabs>
                <w:tab w:val="left" w:pos="220"/>
                <w:tab w:val="left" w:pos="720"/>
              </w:tabs>
              <w:autoSpaceDE w:val="0"/>
              <w:autoSpaceDN w:val="0"/>
              <w:adjustRightInd w:val="0"/>
              <w:spacing w:line="240" w:lineRule="auto"/>
              <w:jc w:val="center"/>
              <w:rPr>
                <w:szCs w:val="24"/>
              </w:rPr>
            </w:pPr>
          </w:p>
        </w:tc>
        <w:tc>
          <w:tcPr>
            <w:tcW w:w="2092" w:type="dxa"/>
            <w:tcBorders>
              <w:top w:val="single" w:sz="4" w:space="0" w:color="auto"/>
              <w:left w:val="single" w:sz="4" w:space="0" w:color="auto"/>
              <w:bottom w:val="single" w:sz="4" w:space="0" w:color="auto"/>
              <w:right w:val="single" w:sz="4" w:space="0" w:color="auto"/>
            </w:tcBorders>
          </w:tcPr>
          <w:p w14:paraId="12653CB0" w14:textId="77777777" w:rsidR="00B0045C" w:rsidRPr="001B355F" w:rsidRDefault="00B0045C" w:rsidP="001F3D97">
            <w:pPr>
              <w:widowControl w:val="0"/>
              <w:tabs>
                <w:tab w:val="left" w:pos="220"/>
                <w:tab w:val="left" w:pos="720"/>
              </w:tabs>
              <w:autoSpaceDE w:val="0"/>
              <w:autoSpaceDN w:val="0"/>
              <w:adjustRightInd w:val="0"/>
              <w:spacing w:line="240" w:lineRule="auto"/>
              <w:jc w:val="center"/>
              <w:rPr>
                <w:szCs w:val="24"/>
              </w:rPr>
            </w:pPr>
          </w:p>
        </w:tc>
      </w:tr>
      <w:tr w:rsidR="00B0045C" w:rsidRPr="001B355F" w14:paraId="0691619E" w14:textId="77777777" w:rsidTr="001F3D97">
        <w:tc>
          <w:tcPr>
            <w:tcW w:w="2249" w:type="dxa"/>
            <w:vMerge/>
            <w:tcBorders>
              <w:left w:val="single" w:sz="4" w:space="0" w:color="auto"/>
              <w:bottom w:val="single" w:sz="4" w:space="0" w:color="auto"/>
              <w:right w:val="single" w:sz="4" w:space="0" w:color="auto"/>
            </w:tcBorders>
          </w:tcPr>
          <w:p w14:paraId="3A21DD93" w14:textId="77777777" w:rsidR="00B0045C" w:rsidRPr="001B355F" w:rsidRDefault="00B0045C" w:rsidP="001F3D97">
            <w:pPr>
              <w:widowControl w:val="0"/>
              <w:tabs>
                <w:tab w:val="left" w:pos="220"/>
                <w:tab w:val="left" w:pos="720"/>
              </w:tabs>
              <w:autoSpaceDE w:val="0"/>
              <w:autoSpaceDN w:val="0"/>
              <w:adjustRightInd w:val="0"/>
              <w:spacing w:line="240" w:lineRule="auto"/>
              <w:rPr>
                <w:szCs w:val="24"/>
              </w:rPr>
            </w:pPr>
          </w:p>
        </w:tc>
        <w:tc>
          <w:tcPr>
            <w:tcW w:w="2679" w:type="dxa"/>
            <w:tcBorders>
              <w:top w:val="single" w:sz="4" w:space="0" w:color="auto"/>
              <w:left w:val="single" w:sz="4" w:space="0" w:color="auto"/>
              <w:bottom w:val="single" w:sz="4" w:space="0" w:color="auto"/>
              <w:right w:val="single" w:sz="4" w:space="0" w:color="auto"/>
            </w:tcBorders>
            <w:hideMark/>
          </w:tcPr>
          <w:p w14:paraId="403E1F74" w14:textId="77777777" w:rsidR="00B0045C" w:rsidRPr="001B355F" w:rsidRDefault="00B0045C" w:rsidP="001F3D97">
            <w:pPr>
              <w:widowControl w:val="0"/>
              <w:tabs>
                <w:tab w:val="left" w:pos="220"/>
                <w:tab w:val="left" w:pos="720"/>
              </w:tabs>
              <w:autoSpaceDE w:val="0"/>
              <w:autoSpaceDN w:val="0"/>
              <w:adjustRightInd w:val="0"/>
              <w:spacing w:line="240" w:lineRule="auto"/>
              <w:jc w:val="center"/>
              <w:rPr>
                <w:szCs w:val="24"/>
              </w:rPr>
            </w:pPr>
            <w:r w:rsidRPr="001B355F">
              <w:rPr>
                <w:szCs w:val="24"/>
              </w:rPr>
              <w:t>Флунитразепам (рогипнол)</w:t>
            </w:r>
          </w:p>
        </w:tc>
        <w:tc>
          <w:tcPr>
            <w:tcW w:w="2551" w:type="dxa"/>
            <w:tcBorders>
              <w:top w:val="single" w:sz="4" w:space="0" w:color="auto"/>
              <w:left w:val="single" w:sz="4" w:space="0" w:color="auto"/>
              <w:bottom w:val="single" w:sz="4" w:space="0" w:color="auto"/>
              <w:right w:val="single" w:sz="4" w:space="0" w:color="auto"/>
            </w:tcBorders>
          </w:tcPr>
          <w:p w14:paraId="2A4970D2" w14:textId="77777777" w:rsidR="00B0045C" w:rsidRPr="001B355F" w:rsidRDefault="00B0045C" w:rsidP="001F3D97">
            <w:pPr>
              <w:widowControl w:val="0"/>
              <w:tabs>
                <w:tab w:val="left" w:pos="220"/>
                <w:tab w:val="left" w:pos="720"/>
              </w:tabs>
              <w:autoSpaceDE w:val="0"/>
              <w:autoSpaceDN w:val="0"/>
              <w:adjustRightInd w:val="0"/>
              <w:spacing w:line="240" w:lineRule="auto"/>
              <w:jc w:val="center"/>
              <w:rPr>
                <w:szCs w:val="24"/>
              </w:rPr>
            </w:pPr>
          </w:p>
        </w:tc>
        <w:tc>
          <w:tcPr>
            <w:tcW w:w="2092" w:type="dxa"/>
            <w:tcBorders>
              <w:top w:val="single" w:sz="4" w:space="0" w:color="auto"/>
              <w:left w:val="single" w:sz="4" w:space="0" w:color="auto"/>
              <w:bottom w:val="single" w:sz="4" w:space="0" w:color="auto"/>
              <w:right w:val="single" w:sz="4" w:space="0" w:color="auto"/>
            </w:tcBorders>
          </w:tcPr>
          <w:p w14:paraId="5E79ED4C" w14:textId="77777777" w:rsidR="00B0045C" w:rsidRPr="001B355F" w:rsidRDefault="00B0045C" w:rsidP="001F3D97">
            <w:pPr>
              <w:widowControl w:val="0"/>
              <w:tabs>
                <w:tab w:val="left" w:pos="220"/>
                <w:tab w:val="left" w:pos="720"/>
              </w:tabs>
              <w:autoSpaceDE w:val="0"/>
              <w:autoSpaceDN w:val="0"/>
              <w:adjustRightInd w:val="0"/>
              <w:spacing w:line="240" w:lineRule="auto"/>
              <w:jc w:val="center"/>
              <w:rPr>
                <w:szCs w:val="24"/>
              </w:rPr>
            </w:pPr>
          </w:p>
        </w:tc>
      </w:tr>
      <w:tr w:rsidR="00B0045C" w:rsidRPr="001B355F" w14:paraId="46146287" w14:textId="77777777" w:rsidTr="001F3D97">
        <w:tc>
          <w:tcPr>
            <w:tcW w:w="2249" w:type="dxa"/>
            <w:vMerge w:val="restart"/>
            <w:tcBorders>
              <w:top w:val="single" w:sz="4" w:space="0" w:color="auto"/>
              <w:left w:val="single" w:sz="4" w:space="0" w:color="auto"/>
              <w:right w:val="single" w:sz="4" w:space="0" w:color="auto"/>
            </w:tcBorders>
            <w:hideMark/>
          </w:tcPr>
          <w:p w14:paraId="125A982F" w14:textId="77777777" w:rsidR="00B0045C" w:rsidRPr="001B355F" w:rsidRDefault="00B0045C" w:rsidP="001F3D97">
            <w:pPr>
              <w:widowControl w:val="0"/>
              <w:tabs>
                <w:tab w:val="left" w:pos="220"/>
                <w:tab w:val="left" w:pos="720"/>
              </w:tabs>
              <w:autoSpaceDE w:val="0"/>
              <w:autoSpaceDN w:val="0"/>
              <w:adjustRightInd w:val="0"/>
              <w:spacing w:line="240" w:lineRule="auto"/>
              <w:ind w:firstLine="0"/>
              <w:rPr>
                <w:szCs w:val="24"/>
              </w:rPr>
            </w:pPr>
            <w:r w:rsidRPr="001B355F">
              <w:rPr>
                <w:szCs w:val="24"/>
              </w:rPr>
              <w:t>Катехоламины</w:t>
            </w:r>
          </w:p>
        </w:tc>
        <w:tc>
          <w:tcPr>
            <w:tcW w:w="2679" w:type="dxa"/>
            <w:tcBorders>
              <w:top w:val="single" w:sz="4" w:space="0" w:color="auto"/>
              <w:left w:val="single" w:sz="4" w:space="0" w:color="auto"/>
              <w:bottom w:val="single" w:sz="4" w:space="0" w:color="auto"/>
              <w:right w:val="single" w:sz="4" w:space="0" w:color="auto"/>
            </w:tcBorders>
            <w:hideMark/>
          </w:tcPr>
          <w:p w14:paraId="388CF5E0" w14:textId="77777777" w:rsidR="00B0045C" w:rsidRPr="001B355F" w:rsidRDefault="00B0045C" w:rsidP="001F3D97">
            <w:pPr>
              <w:widowControl w:val="0"/>
              <w:tabs>
                <w:tab w:val="left" w:pos="220"/>
                <w:tab w:val="left" w:pos="720"/>
              </w:tabs>
              <w:autoSpaceDE w:val="0"/>
              <w:autoSpaceDN w:val="0"/>
              <w:adjustRightInd w:val="0"/>
              <w:spacing w:line="240" w:lineRule="auto"/>
              <w:jc w:val="center"/>
              <w:rPr>
                <w:szCs w:val="24"/>
              </w:rPr>
            </w:pPr>
            <w:r w:rsidRPr="001B355F">
              <w:rPr>
                <w:szCs w:val="24"/>
              </w:rPr>
              <w:t>Адреналин</w:t>
            </w:r>
          </w:p>
        </w:tc>
        <w:tc>
          <w:tcPr>
            <w:tcW w:w="2551" w:type="dxa"/>
            <w:tcBorders>
              <w:top w:val="single" w:sz="4" w:space="0" w:color="auto"/>
              <w:left w:val="single" w:sz="4" w:space="0" w:color="auto"/>
              <w:bottom w:val="single" w:sz="4" w:space="0" w:color="auto"/>
              <w:right w:val="single" w:sz="4" w:space="0" w:color="auto"/>
            </w:tcBorders>
          </w:tcPr>
          <w:p w14:paraId="12C17210" w14:textId="77777777" w:rsidR="00B0045C" w:rsidRPr="001B355F" w:rsidRDefault="00B0045C" w:rsidP="001F3D97">
            <w:pPr>
              <w:widowControl w:val="0"/>
              <w:tabs>
                <w:tab w:val="left" w:pos="220"/>
                <w:tab w:val="left" w:pos="720"/>
              </w:tabs>
              <w:autoSpaceDE w:val="0"/>
              <w:autoSpaceDN w:val="0"/>
              <w:adjustRightInd w:val="0"/>
              <w:spacing w:line="240" w:lineRule="auto"/>
              <w:jc w:val="center"/>
              <w:rPr>
                <w:szCs w:val="24"/>
              </w:rPr>
            </w:pPr>
          </w:p>
        </w:tc>
        <w:tc>
          <w:tcPr>
            <w:tcW w:w="2092" w:type="dxa"/>
            <w:tcBorders>
              <w:top w:val="single" w:sz="4" w:space="0" w:color="auto"/>
              <w:left w:val="single" w:sz="4" w:space="0" w:color="auto"/>
              <w:bottom w:val="single" w:sz="4" w:space="0" w:color="auto"/>
              <w:right w:val="single" w:sz="4" w:space="0" w:color="auto"/>
            </w:tcBorders>
          </w:tcPr>
          <w:p w14:paraId="22418191" w14:textId="77777777" w:rsidR="00B0045C" w:rsidRPr="001B355F" w:rsidRDefault="00B0045C" w:rsidP="001F3D97">
            <w:pPr>
              <w:widowControl w:val="0"/>
              <w:tabs>
                <w:tab w:val="left" w:pos="220"/>
                <w:tab w:val="left" w:pos="720"/>
              </w:tabs>
              <w:autoSpaceDE w:val="0"/>
              <w:autoSpaceDN w:val="0"/>
              <w:adjustRightInd w:val="0"/>
              <w:spacing w:line="240" w:lineRule="auto"/>
              <w:jc w:val="center"/>
              <w:rPr>
                <w:szCs w:val="24"/>
              </w:rPr>
            </w:pPr>
          </w:p>
        </w:tc>
      </w:tr>
      <w:tr w:rsidR="00B0045C" w:rsidRPr="001B355F" w14:paraId="5D79B6EB" w14:textId="77777777" w:rsidTr="001F3D97">
        <w:tc>
          <w:tcPr>
            <w:tcW w:w="2249" w:type="dxa"/>
            <w:vMerge/>
            <w:tcBorders>
              <w:left w:val="single" w:sz="4" w:space="0" w:color="auto"/>
              <w:bottom w:val="single" w:sz="4" w:space="0" w:color="auto"/>
              <w:right w:val="single" w:sz="4" w:space="0" w:color="auto"/>
            </w:tcBorders>
          </w:tcPr>
          <w:p w14:paraId="1714C07E" w14:textId="77777777" w:rsidR="00B0045C" w:rsidRPr="001B355F" w:rsidRDefault="00B0045C" w:rsidP="001F3D97">
            <w:pPr>
              <w:widowControl w:val="0"/>
              <w:tabs>
                <w:tab w:val="left" w:pos="220"/>
                <w:tab w:val="left" w:pos="720"/>
              </w:tabs>
              <w:autoSpaceDE w:val="0"/>
              <w:autoSpaceDN w:val="0"/>
              <w:adjustRightInd w:val="0"/>
              <w:spacing w:line="240" w:lineRule="auto"/>
              <w:rPr>
                <w:szCs w:val="24"/>
              </w:rPr>
            </w:pPr>
          </w:p>
        </w:tc>
        <w:tc>
          <w:tcPr>
            <w:tcW w:w="2679" w:type="dxa"/>
            <w:tcBorders>
              <w:top w:val="single" w:sz="4" w:space="0" w:color="auto"/>
              <w:left w:val="single" w:sz="4" w:space="0" w:color="auto"/>
              <w:bottom w:val="single" w:sz="4" w:space="0" w:color="auto"/>
              <w:right w:val="single" w:sz="4" w:space="0" w:color="auto"/>
            </w:tcBorders>
            <w:hideMark/>
          </w:tcPr>
          <w:p w14:paraId="12296763" w14:textId="77777777" w:rsidR="00B0045C" w:rsidRPr="001B355F" w:rsidRDefault="00B0045C" w:rsidP="001F3D97">
            <w:pPr>
              <w:widowControl w:val="0"/>
              <w:tabs>
                <w:tab w:val="left" w:pos="220"/>
                <w:tab w:val="left" w:pos="720"/>
              </w:tabs>
              <w:autoSpaceDE w:val="0"/>
              <w:autoSpaceDN w:val="0"/>
              <w:adjustRightInd w:val="0"/>
              <w:spacing w:line="240" w:lineRule="auto"/>
              <w:jc w:val="center"/>
              <w:rPr>
                <w:szCs w:val="24"/>
              </w:rPr>
            </w:pPr>
            <w:r w:rsidRPr="001B355F">
              <w:rPr>
                <w:szCs w:val="24"/>
              </w:rPr>
              <w:t>Норадреналин</w:t>
            </w:r>
          </w:p>
        </w:tc>
        <w:tc>
          <w:tcPr>
            <w:tcW w:w="2551" w:type="dxa"/>
            <w:tcBorders>
              <w:top w:val="single" w:sz="4" w:space="0" w:color="auto"/>
              <w:left w:val="single" w:sz="4" w:space="0" w:color="auto"/>
              <w:bottom w:val="single" w:sz="4" w:space="0" w:color="auto"/>
              <w:right w:val="single" w:sz="4" w:space="0" w:color="auto"/>
            </w:tcBorders>
          </w:tcPr>
          <w:p w14:paraId="596FEAA0" w14:textId="77777777" w:rsidR="00B0045C" w:rsidRPr="001B355F" w:rsidRDefault="00B0045C" w:rsidP="001F3D97">
            <w:pPr>
              <w:widowControl w:val="0"/>
              <w:tabs>
                <w:tab w:val="left" w:pos="220"/>
                <w:tab w:val="left" w:pos="720"/>
              </w:tabs>
              <w:autoSpaceDE w:val="0"/>
              <w:autoSpaceDN w:val="0"/>
              <w:adjustRightInd w:val="0"/>
              <w:spacing w:line="240" w:lineRule="auto"/>
              <w:jc w:val="center"/>
              <w:rPr>
                <w:szCs w:val="24"/>
              </w:rPr>
            </w:pPr>
          </w:p>
        </w:tc>
        <w:tc>
          <w:tcPr>
            <w:tcW w:w="2092" w:type="dxa"/>
            <w:tcBorders>
              <w:top w:val="single" w:sz="4" w:space="0" w:color="auto"/>
              <w:left w:val="single" w:sz="4" w:space="0" w:color="auto"/>
              <w:bottom w:val="single" w:sz="4" w:space="0" w:color="auto"/>
              <w:right w:val="single" w:sz="4" w:space="0" w:color="auto"/>
            </w:tcBorders>
          </w:tcPr>
          <w:p w14:paraId="3588D5AA" w14:textId="77777777" w:rsidR="00B0045C" w:rsidRPr="001B355F" w:rsidRDefault="00B0045C" w:rsidP="001F3D97">
            <w:pPr>
              <w:widowControl w:val="0"/>
              <w:tabs>
                <w:tab w:val="left" w:pos="220"/>
                <w:tab w:val="left" w:pos="720"/>
              </w:tabs>
              <w:autoSpaceDE w:val="0"/>
              <w:autoSpaceDN w:val="0"/>
              <w:adjustRightInd w:val="0"/>
              <w:spacing w:line="240" w:lineRule="auto"/>
              <w:jc w:val="center"/>
              <w:rPr>
                <w:szCs w:val="24"/>
              </w:rPr>
            </w:pPr>
          </w:p>
        </w:tc>
      </w:tr>
      <w:tr w:rsidR="00B0045C" w:rsidRPr="001B355F" w14:paraId="25089CC0" w14:textId="77777777" w:rsidTr="001F3D97">
        <w:tc>
          <w:tcPr>
            <w:tcW w:w="2249" w:type="dxa"/>
            <w:vMerge w:val="restart"/>
            <w:tcBorders>
              <w:top w:val="single" w:sz="4" w:space="0" w:color="auto"/>
              <w:left w:val="single" w:sz="4" w:space="0" w:color="auto"/>
              <w:right w:val="single" w:sz="4" w:space="0" w:color="auto"/>
            </w:tcBorders>
            <w:hideMark/>
          </w:tcPr>
          <w:p w14:paraId="216B3F3F" w14:textId="77777777" w:rsidR="00B0045C" w:rsidRPr="001B355F" w:rsidRDefault="00B0045C" w:rsidP="001F3D97">
            <w:pPr>
              <w:widowControl w:val="0"/>
              <w:tabs>
                <w:tab w:val="left" w:pos="220"/>
                <w:tab w:val="left" w:pos="720"/>
              </w:tabs>
              <w:autoSpaceDE w:val="0"/>
              <w:autoSpaceDN w:val="0"/>
              <w:adjustRightInd w:val="0"/>
              <w:spacing w:line="240" w:lineRule="auto"/>
              <w:ind w:firstLine="0"/>
              <w:rPr>
                <w:szCs w:val="24"/>
              </w:rPr>
            </w:pPr>
            <w:r w:rsidRPr="001B355F">
              <w:rPr>
                <w:szCs w:val="24"/>
              </w:rPr>
              <w:t>Гипнотики</w:t>
            </w:r>
          </w:p>
        </w:tc>
        <w:tc>
          <w:tcPr>
            <w:tcW w:w="2679" w:type="dxa"/>
            <w:tcBorders>
              <w:top w:val="single" w:sz="4" w:space="0" w:color="auto"/>
              <w:left w:val="single" w:sz="4" w:space="0" w:color="auto"/>
              <w:bottom w:val="single" w:sz="4" w:space="0" w:color="auto"/>
              <w:right w:val="single" w:sz="4" w:space="0" w:color="auto"/>
            </w:tcBorders>
            <w:hideMark/>
          </w:tcPr>
          <w:p w14:paraId="2A66209D" w14:textId="77777777" w:rsidR="00B0045C" w:rsidRPr="001B355F" w:rsidRDefault="00B0045C" w:rsidP="001F3D97">
            <w:pPr>
              <w:widowControl w:val="0"/>
              <w:tabs>
                <w:tab w:val="left" w:pos="220"/>
                <w:tab w:val="left" w:pos="720"/>
              </w:tabs>
              <w:autoSpaceDE w:val="0"/>
              <w:autoSpaceDN w:val="0"/>
              <w:adjustRightInd w:val="0"/>
              <w:spacing w:line="240" w:lineRule="auto"/>
              <w:jc w:val="center"/>
              <w:rPr>
                <w:szCs w:val="24"/>
              </w:rPr>
            </w:pPr>
            <w:r w:rsidRPr="001B355F">
              <w:rPr>
                <w:szCs w:val="24"/>
              </w:rPr>
              <w:t>Пропофол</w:t>
            </w:r>
          </w:p>
        </w:tc>
        <w:tc>
          <w:tcPr>
            <w:tcW w:w="2551" w:type="dxa"/>
            <w:tcBorders>
              <w:top w:val="single" w:sz="4" w:space="0" w:color="auto"/>
              <w:left w:val="single" w:sz="4" w:space="0" w:color="auto"/>
              <w:bottom w:val="single" w:sz="4" w:space="0" w:color="auto"/>
              <w:right w:val="single" w:sz="4" w:space="0" w:color="auto"/>
            </w:tcBorders>
            <w:hideMark/>
          </w:tcPr>
          <w:p w14:paraId="2AFE00E0" w14:textId="77777777" w:rsidR="00B0045C" w:rsidRPr="001B355F" w:rsidRDefault="00B0045C" w:rsidP="001F3D97">
            <w:pPr>
              <w:widowControl w:val="0"/>
              <w:tabs>
                <w:tab w:val="left" w:pos="220"/>
                <w:tab w:val="left" w:pos="720"/>
              </w:tabs>
              <w:autoSpaceDE w:val="0"/>
              <w:autoSpaceDN w:val="0"/>
              <w:adjustRightInd w:val="0"/>
              <w:spacing w:line="240" w:lineRule="auto"/>
              <w:jc w:val="center"/>
              <w:rPr>
                <w:szCs w:val="24"/>
              </w:rPr>
            </w:pPr>
            <w:r w:rsidRPr="001B355F">
              <w:rPr>
                <w:szCs w:val="24"/>
              </w:rPr>
              <w:t>Тиопентал</w:t>
            </w:r>
          </w:p>
        </w:tc>
        <w:tc>
          <w:tcPr>
            <w:tcW w:w="2092" w:type="dxa"/>
            <w:tcBorders>
              <w:top w:val="single" w:sz="4" w:space="0" w:color="auto"/>
              <w:left w:val="single" w:sz="4" w:space="0" w:color="auto"/>
              <w:bottom w:val="single" w:sz="4" w:space="0" w:color="auto"/>
              <w:right w:val="single" w:sz="4" w:space="0" w:color="auto"/>
            </w:tcBorders>
          </w:tcPr>
          <w:p w14:paraId="6D74630B" w14:textId="77777777" w:rsidR="00B0045C" w:rsidRPr="001B355F" w:rsidRDefault="00B0045C" w:rsidP="001F3D97">
            <w:pPr>
              <w:widowControl w:val="0"/>
              <w:tabs>
                <w:tab w:val="left" w:pos="220"/>
                <w:tab w:val="left" w:pos="720"/>
              </w:tabs>
              <w:autoSpaceDE w:val="0"/>
              <w:autoSpaceDN w:val="0"/>
              <w:adjustRightInd w:val="0"/>
              <w:spacing w:line="240" w:lineRule="auto"/>
              <w:jc w:val="center"/>
              <w:rPr>
                <w:szCs w:val="24"/>
              </w:rPr>
            </w:pPr>
          </w:p>
        </w:tc>
      </w:tr>
      <w:tr w:rsidR="00B0045C" w:rsidRPr="001B355F" w14:paraId="19AF1706" w14:textId="77777777" w:rsidTr="001F3D97">
        <w:tc>
          <w:tcPr>
            <w:tcW w:w="2249" w:type="dxa"/>
            <w:vMerge/>
            <w:tcBorders>
              <w:left w:val="single" w:sz="4" w:space="0" w:color="auto"/>
              <w:bottom w:val="single" w:sz="4" w:space="0" w:color="auto"/>
              <w:right w:val="single" w:sz="4" w:space="0" w:color="auto"/>
            </w:tcBorders>
          </w:tcPr>
          <w:p w14:paraId="5672400D" w14:textId="77777777" w:rsidR="00B0045C" w:rsidRPr="001B355F" w:rsidRDefault="00B0045C" w:rsidP="001F3D97">
            <w:pPr>
              <w:widowControl w:val="0"/>
              <w:tabs>
                <w:tab w:val="left" w:pos="220"/>
                <w:tab w:val="left" w:pos="720"/>
              </w:tabs>
              <w:autoSpaceDE w:val="0"/>
              <w:autoSpaceDN w:val="0"/>
              <w:adjustRightInd w:val="0"/>
              <w:spacing w:line="240" w:lineRule="auto"/>
              <w:rPr>
                <w:szCs w:val="24"/>
              </w:rPr>
            </w:pPr>
          </w:p>
        </w:tc>
        <w:tc>
          <w:tcPr>
            <w:tcW w:w="2679" w:type="dxa"/>
            <w:tcBorders>
              <w:top w:val="single" w:sz="4" w:space="0" w:color="auto"/>
              <w:left w:val="single" w:sz="4" w:space="0" w:color="auto"/>
              <w:bottom w:val="single" w:sz="4" w:space="0" w:color="auto"/>
              <w:right w:val="single" w:sz="4" w:space="0" w:color="auto"/>
            </w:tcBorders>
            <w:hideMark/>
          </w:tcPr>
          <w:p w14:paraId="78100571" w14:textId="77777777" w:rsidR="00B0045C" w:rsidRPr="001B355F" w:rsidRDefault="00B0045C" w:rsidP="001F3D97">
            <w:pPr>
              <w:widowControl w:val="0"/>
              <w:tabs>
                <w:tab w:val="left" w:pos="220"/>
                <w:tab w:val="left" w:pos="720"/>
              </w:tabs>
              <w:autoSpaceDE w:val="0"/>
              <w:autoSpaceDN w:val="0"/>
              <w:adjustRightInd w:val="0"/>
              <w:spacing w:line="240" w:lineRule="auto"/>
              <w:jc w:val="center"/>
              <w:rPr>
                <w:szCs w:val="24"/>
              </w:rPr>
            </w:pPr>
            <w:r w:rsidRPr="001B355F">
              <w:rPr>
                <w:szCs w:val="24"/>
              </w:rPr>
              <w:t>Кетамин</w:t>
            </w:r>
          </w:p>
        </w:tc>
        <w:tc>
          <w:tcPr>
            <w:tcW w:w="2551" w:type="dxa"/>
            <w:tcBorders>
              <w:top w:val="single" w:sz="4" w:space="0" w:color="auto"/>
              <w:left w:val="single" w:sz="4" w:space="0" w:color="auto"/>
              <w:bottom w:val="single" w:sz="4" w:space="0" w:color="auto"/>
              <w:right w:val="single" w:sz="4" w:space="0" w:color="auto"/>
            </w:tcBorders>
          </w:tcPr>
          <w:p w14:paraId="19ADAE46" w14:textId="77777777" w:rsidR="00B0045C" w:rsidRPr="001B355F" w:rsidRDefault="00B0045C" w:rsidP="001F3D97">
            <w:pPr>
              <w:widowControl w:val="0"/>
              <w:tabs>
                <w:tab w:val="left" w:pos="220"/>
                <w:tab w:val="left" w:pos="720"/>
              </w:tabs>
              <w:autoSpaceDE w:val="0"/>
              <w:autoSpaceDN w:val="0"/>
              <w:adjustRightInd w:val="0"/>
              <w:spacing w:line="240" w:lineRule="auto"/>
              <w:jc w:val="center"/>
              <w:rPr>
                <w:szCs w:val="24"/>
              </w:rPr>
            </w:pPr>
          </w:p>
        </w:tc>
        <w:tc>
          <w:tcPr>
            <w:tcW w:w="2092" w:type="dxa"/>
            <w:tcBorders>
              <w:top w:val="single" w:sz="4" w:space="0" w:color="auto"/>
              <w:left w:val="single" w:sz="4" w:space="0" w:color="auto"/>
              <w:bottom w:val="single" w:sz="4" w:space="0" w:color="auto"/>
              <w:right w:val="single" w:sz="4" w:space="0" w:color="auto"/>
            </w:tcBorders>
          </w:tcPr>
          <w:p w14:paraId="37036E66" w14:textId="77777777" w:rsidR="00B0045C" w:rsidRPr="001B355F" w:rsidRDefault="00B0045C" w:rsidP="001F3D97">
            <w:pPr>
              <w:widowControl w:val="0"/>
              <w:tabs>
                <w:tab w:val="left" w:pos="220"/>
                <w:tab w:val="left" w:pos="720"/>
              </w:tabs>
              <w:autoSpaceDE w:val="0"/>
              <w:autoSpaceDN w:val="0"/>
              <w:adjustRightInd w:val="0"/>
              <w:spacing w:line="240" w:lineRule="auto"/>
              <w:jc w:val="center"/>
              <w:rPr>
                <w:szCs w:val="24"/>
              </w:rPr>
            </w:pPr>
          </w:p>
        </w:tc>
      </w:tr>
      <w:tr w:rsidR="00B0045C" w:rsidRPr="001B355F" w14:paraId="3967A459" w14:textId="77777777" w:rsidTr="001F3D97">
        <w:tc>
          <w:tcPr>
            <w:tcW w:w="2249" w:type="dxa"/>
            <w:tcBorders>
              <w:top w:val="single" w:sz="4" w:space="0" w:color="auto"/>
              <w:left w:val="single" w:sz="4" w:space="0" w:color="auto"/>
              <w:bottom w:val="single" w:sz="4" w:space="0" w:color="auto"/>
              <w:right w:val="single" w:sz="4" w:space="0" w:color="auto"/>
            </w:tcBorders>
            <w:hideMark/>
          </w:tcPr>
          <w:p w14:paraId="6D12FE18" w14:textId="77777777" w:rsidR="00B0045C" w:rsidRPr="001B355F" w:rsidRDefault="00B0045C" w:rsidP="001F3D97">
            <w:pPr>
              <w:widowControl w:val="0"/>
              <w:tabs>
                <w:tab w:val="left" w:pos="220"/>
                <w:tab w:val="left" w:pos="720"/>
              </w:tabs>
              <w:autoSpaceDE w:val="0"/>
              <w:autoSpaceDN w:val="0"/>
              <w:adjustRightInd w:val="0"/>
              <w:spacing w:line="240" w:lineRule="auto"/>
              <w:ind w:firstLine="0"/>
              <w:rPr>
                <w:szCs w:val="24"/>
              </w:rPr>
            </w:pPr>
            <w:r w:rsidRPr="001B355F">
              <w:rPr>
                <w:szCs w:val="24"/>
              </w:rPr>
              <w:t>Локальные анестетики</w:t>
            </w:r>
          </w:p>
        </w:tc>
        <w:tc>
          <w:tcPr>
            <w:tcW w:w="2679" w:type="dxa"/>
            <w:tcBorders>
              <w:top w:val="single" w:sz="4" w:space="0" w:color="auto"/>
              <w:left w:val="single" w:sz="4" w:space="0" w:color="auto"/>
              <w:bottom w:val="single" w:sz="4" w:space="0" w:color="auto"/>
              <w:right w:val="single" w:sz="4" w:space="0" w:color="auto"/>
            </w:tcBorders>
            <w:hideMark/>
          </w:tcPr>
          <w:p w14:paraId="0CAAD269" w14:textId="77777777" w:rsidR="00B0045C" w:rsidRPr="001B355F" w:rsidRDefault="00B0045C" w:rsidP="001F3D97">
            <w:pPr>
              <w:spacing w:line="240" w:lineRule="auto"/>
              <w:ind w:left="-122"/>
              <w:jc w:val="center"/>
              <w:rPr>
                <w:szCs w:val="24"/>
              </w:rPr>
            </w:pPr>
            <w:r w:rsidRPr="001B355F">
              <w:rPr>
                <w:szCs w:val="24"/>
              </w:rPr>
              <w:t>Амидные локальные анестетики (</w:t>
            </w:r>
            <w:hyperlink r:id="rId75" w:history="1">
              <w:r w:rsidRPr="001B355F">
                <w:rPr>
                  <w:rStyle w:val="af"/>
                  <w:szCs w:val="24"/>
                  <w:shd w:val="clear" w:color="auto" w:fill="FFFFFF"/>
                  <w:lang w:eastAsia="ru-RU"/>
                </w:rPr>
                <w:t>лидокаин</w:t>
              </w:r>
            </w:hyperlink>
            <w:r w:rsidRPr="001B355F">
              <w:rPr>
                <w:szCs w:val="24"/>
                <w:shd w:val="clear" w:color="auto" w:fill="FFFFFF"/>
                <w:lang w:eastAsia="ru-RU"/>
              </w:rPr>
              <w:t xml:space="preserve">, тримекаин, </w:t>
            </w:r>
            <w:proofErr w:type="gramStart"/>
            <w:r w:rsidRPr="001B355F">
              <w:rPr>
                <w:szCs w:val="24"/>
                <w:shd w:val="clear" w:color="auto" w:fill="FFFFFF"/>
                <w:lang w:eastAsia="ru-RU"/>
              </w:rPr>
              <w:t>мепивакаин,</w:t>
            </w:r>
            <w:hyperlink r:id="rId76" w:tooltip="Ультракаин" w:history="1">
              <w:r w:rsidRPr="001B355F">
                <w:rPr>
                  <w:rStyle w:val="af"/>
                  <w:szCs w:val="24"/>
                  <w:shd w:val="clear" w:color="auto" w:fill="FFFFFF"/>
                  <w:lang w:eastAsia="ru-RU"/>
                </w:rPr>
                <w:t>ультракаин</w:t>
              </w:r>
              <w:proofErr w:type="gramEnd"/>
            </w:hyperlink>
            <w:r w:rsidRPr="001B355F">
              <w:rPr>
                <w:szCs w:val="24"/>
                <w:lang w:eastAsia="ru-RU"/>
              </w:rPr>
              <w:t>, ропивакаин</w:t>
            </w:r>
          </w:p>
        </w:tc>
        <w:tc>
          <w:tcPr>
            <w:tcW w:w="2551" w:type="dxa"/>
            <w:tcBorders>
              <w:top w:val="single" w:sz="4" w:space="0" w:color="auto"/>
              <w:left w:val="single" w:sz="4" w:space="0" w:color="auto"/>
              <w:bottom w:val="single" w:sz="4" w:space="0" w:color="auto"/>
              <w:right w:val="single" w:sz="4" w:space="0" w:color="auto"/>
            </w:tcBorders>
            <w:hideMark/>
          </w:tcPr>
          <w:p w14:paraId="1056CB02" w14:textId="77777777" w:rsidR="00B0045C" w:rsidRPr="001B355F" w:rsidRDefault="00B0045C" w:rsidP="001F3D97">
            <w:pPr>
              <w:spacing w:line="240" w:lineRule="auto"/>
              <w:jc w:val="center"/>
              <w:rPr>
                <w:szCs w:val="24"/>
              </w:rPr>
            </w:pPr>
            <w:r w:rsidRPr="001B355F">
              <w:rPr>
                <w:szCs w:val="24"/>
              </w:rPr>
              <w:t>Эфирные локальные анестетики (</w:t>
            </w:r>
            <w:hyperlink r:id="rId77" w:history="1">
              <w:r w:rsidRPr="001B355F">
                <w:rPr>
                  <w:rStyle w:val="af"/>
                  <w:szCs w:val="24"/>
                  <w:shd w:val="clear" w:color="auto" w:fill="FFFFFF"/>
                  <w:lang w:eastAsia="ru-RU"/>
                </w:rPr>
                <w:t>прокаин</w:t>
              </w:r>
            </w:hyperlink>
            <w:r w:rsidRPr="001B355F">
              <w:rPr>
                <w:szCs w:val="24"/>
                <w:lang w:eastAsia="ru-RU"/>
              </w:rPr>
              <w:t xml:space="preserve">, </w:t>
            </w:r>
            <w:r w:rsidRPr="001B355F">
              <w:rPr>
                <w:szCs w:val="24"/>
                <w:shd w:val="clear" w:color="auto" w:fill="FFFFFF"/>
                <w:lang w:eastAsia="ru-RU"/>
              </w:rPr>
              <w:t>новокаин, дикаин, анестезин), бупивакаин</w:t>
            </w:r>
          </w:p>
        </w:tc>
        <w:tc>
          <w:tcPr>
            <w:tcW w:w="2092" w:type="dxa"/>
            <w:tcBorders>
              <w:top w:val="single" w:sz="4" w:space="0" w:color="auto"/>
              <w:left w:val="single" w:sz="4" w:space="0" w:color="auto"/>
              <w:bottom w:val="single" w:sz="4" w:space="0" w:color="auto"/>
              <w:right w:val="single" w:sz="4" w:space="0" w:color="auto"/>
            </w:tcBorders>
          </w:tcPr>
          <w:p w14:paraId="6CB6BC6D" w14:textId="77777777" w:rsidR="00B0045C" w:rsidRPr="001B355F" w:rsidRDefault="00B0045C" w:rsidP="001F3D97">
            <w:pPr>
              <w:widowControl w:val="0"/>
              <w:tabs>
                <w:tab w:val="left" w:pos="220"/>
                <w:tab w:val="left" w:pos="720"/>
              </w:tabs>
              <w:autoSpaceDE w:val="0"/>
              <w:autoSpaceDN w:val="0"/>
              <w:adjustRightInd w:val="0"/>
              <w:spacing w:line="240" w:lineRule="auto"/>
              <w:jc w:val="center"/>
              <w:rPr>
                <w:szCs w:val="24"/>
              </w:rPr>
            </w:pPr>
          </w:p>
        </w:tc>
      </w:tr>
      <w:tr w:rsidR="00B0045C" w:rsidRPr="001B355F" w14:paraId="47AB05FA" w14:textId="77777777" w:rsidTr="001F3D97">
        <w:tc>
          <w:tcPr>
            <w:tcW w:w="2249" w:type="dxa"/>
            <w:tcBorders>
              <w:top w:val="single" w:sz="4" w:space="0" w:color="auto"/>
              <w:left w:val="single" w:sz="4" w:space="0" w:color="auto"/>
              <w:bottom w:val="single" w:sz="4" w:space="0" w:color="auto"/>
              <w:right w:val="single" w:sz="4" w:space="0" w:color="auto"/>
            </w:tcBorders>
            <w:hideMark/>
          </w:tcPr>
          <w:p w14:paraId="5818C2D2" w14:textId="77777777" w:rsidR="00B0045C" w:rsidRPr="001B355F" w:rsidRDefault="00B0045C" w:rsidP="001F3D97">
            <w:pPr>
              <w:widowControl w:val="0"/>
              <w:tabs>
                <w:tab w:val="left" w:pos="220"/>
                <w:tab w:val="left" w:pos="720"/>
              </w:tabs>
              <w:autoSpaceDE w:val="0"/>
              <w:autoSpaceDN w:val="0"/>
              <w:adjustRightInd w:val="0"/>
              <w:spacing w:line="240" w:lineRule="auto"/>
              <w:ind w:firstLine="0"/>
              <w:rPr>
                <w:szCs w:val="24"/>
              </w:rPr>
            </w:pPr>
            <w:r w:rsidRPr="001B355F">
              <w:rPr>
                <w:szCs w:val="24"/>
              </w:rPr>
              <w:lastRenderedPageBreak/>
              <w:t>Соли металлов</w:t>
            </w:r>
          </w:p>
        </w:tc>
        <w:tc>
          <w:tcPr>
            <w:tcW w:w="2679" w:type="dxa"/>
            <w:tcBorders>
              <w:top w:val="single" w:sz="4" w:space="0" w:color="auto"/>
              <w:left w:val="single" w:sz="4" w:space="0" w:color="auto"/>
              <w:bottom w:val="single" w:sz="4" w:space="0" w:color="auto"/>
              <w:right w:val="single" w:sz="4" w:space="0" w:color="auto"/>
            </w:tcBorders>
            <w:hideMark/>
          </w:tcPr>
          <w:p w14:paraId="48F6DFFC" w14:textId="77777777" w:rsidR="00B0045C" w:rsidRPr="001B355F" w:rsidRDefault="00B0045C" w:rsidP="001F3D97">
            <w:pPr>
              <w:widowControl w:val="0"/>
              <w:tabs>
                <w:tab w:val="left" w:pos="220"/>
                <w:tab w:val="left" w:pos="720"/>
              </w:tabs>
              <w:autoSpaceDE w:val="0"/>
              <w:autoSpaceDN w:val="0"/>
              <w:adjustRightInd w:val="0"/>
              <w:spacing w:line="240" w:lineRule="auto"/>
              <w:jc w:val="center"/>
              <w:rPr>
                <w:szCs w:val="24"/>
              </w:rPr>
            </w:pPr>
            <w:r w:rsidRPr="001B355F">
              <w:rPr>
                <w:szCs w:val="24"/>
              </w:rPr>
              <w:t>натрия хлорид, магния сульфат</w:t>
            </w:r>
          </w:p>
        </w:tc>
        <w:tc>
          <w:tcPr>
            <w:tcW w:w="2551" w:type="dxa"/>
            <w:tcBorders>
              <w:top w:val="single" w:sz="4" w:space="0" w:color="auto"/>
              <w:left w:val="single" w:sz="4" w:space="0" w:color="auto"/>
              <w:bottom w:val="single" w:sz="4" w:space="0" w:color="auto"/>
              <w:right w:val="single" w:sz="4" w:space="0" w:color="auto"/>
            </w:tcBorders>
          </w:tcPr>
          <w:p w14:paraId="41FB9D64" w14:textId="77777777" w:rsidR="00B0045C" w:rsidRPr="001B355F" w:rsidRDefault="00B0045C" w:rsidP="001F3D97">
            <w:pPr>
              <w:widowControl w:val="0"/>
              <w:tabs>
                <w:tab w:val="left" w:pos="220"/>
                <w:tab w:val="left" w:pos="720"/>
              </w:tabs>
              <w:autoSpaceDE w:val="0"/>
              <w:autoSpaceDN w:val="0"/>
              <w:adjustRightInd w:val="0"/>
              <w:spacing w:line="240" w:lineRule="auto"/>
              <w:jc w:val="center"/>
              <w:rPr>
                <w:szCs w:val="24"/>
              </w:rPr>
            </w:pPr>
          </w:p>
        </w:tc>
        <w:tc>
          <w:tcPr>
            <w:tcW w:w="2092" w:type="dxa"/>
            <w:tcBorders>
              <w:top w:val="single" w:sz="4" w:space="0" w:color="auto"/>
              <w:left w:val="single" w:sz="4" w:space="0" w:color="auto"/>
              <w:bottom w:val="single" w:sz="4" w:space="0" w:color="auto"/>
              <w:right w:val="single" w:sz="4" w:space="0" w:color="auto"/>
            </w:tcBorders>
          </w:tcPr>
          <w:p w14:paraId="6CD1CCCF" w14:textId="77777777" w:rsidR="00B0045C" w:rsidRPr="001B355F" w:rsidRDefault="00B0045C" w:rsidP="001F3D97">
            <w:pPr>
              <w:widowControl w:val="0"/>
              <w:tabs>
                <w:tab w:val="left" w:pos="220"/>
                <w:tab w:val="left" w:pos="720"/>
              </w:tabs>
              <w:autoSpaceDE w:val="0"/>
              <w:autoSpaceDN w:val="0"/>
              <w:adjustRightInd w:val="0"/>
              <w:spacing w:line="240" w:lineRule="auto"/>
              <w:jc w:val="center"/>
              <w:rPr>
                <w:szCs w:val="24"/>
              </w:rPr>
            </w:pPr>
          </w:p>
        </w:tc>
      </w:tr>
      <w:tr w:rsidR="00B0045C" w:rsidRPr="001B355F" w14:paraId="42C0B4F9" w14:textId="77777777" w:rsidTr="001F3D97">
        <w:tc>
          <w:tcPr>
            <w:tcW w:w="2249" w:type="dxa"/>
            <w:tcBorders>
              <w:top w:val="single" w:sz="4" w:space="0" w:color="auto"/>
              <w:left w:val="single" w:sz="4" w:space="0" w:color="auto"/>
              <w:bottom w:val="single" w:sz="4" w:space="0" w:color="auto"/>
              <w:right w:val="single" w:sz="4" w:space="0" w:color="auto"/>
            </w:tcBorders>
            <w:hideMark/>
          </w:tcPr>
          <w:p w14:paraId="07112D80" w14:textId="77777777" w:rsidR="00B0045C" w:rsidRPr="001B355F" w:rsidRDefault="00B0045C" w:rsidP="001F3D97">
            <w:pPr>
              <w:widowControl w:val="0"/>
              <w:tabs>
                <w:tab w:val="left" w:pos="220"/>
                <w:tab w:val="left" w:pos="720"/>
              </w:tabs>
              <w:autoSpaceDE w:val="0"/>
              <w:autoSpaceDN w:val="0"/>
              <w:adjustRightInd w:val="0"/>
              <w:spacing w:line="240" w:lineRule="auto"/>
              <w:ind w:firstLine="0"/>
              <w:rPr>
                <w:szCs w:val="24"/>
              </w:rPr>
            </w:pPr>
            <w:r w:rsidRPr="001B355F">
              <w:rPr>
                <w:szCs w:val="24"/>
              </w:rPr>
              <w:t>Мышечные релаксанты и их антагонисты</w:t>
            </w:r>
          </w:p>
        </w:tc>
        <w:tc>
          <w:tcPr>
            <w:tcW w:w="2679" w:type="dxa"/>
            <w:tcBorders>
              <w:top w:val="single" w:sz="4" w:space="0" w:color="auto"/>
              <w:left w:val="single" w:sz="4" w:space="0" w:color="auto"/>
              <w:bottom w:val="single" w:sz="4" w:space="0" w:color="auto"/>
              <w:right w:val="single" w:sz="4" w:space="0" w:color="auto"/>
            </w:tcBorders>
            <w:hideMark/>
          </w:tcPr>
          <w:p w14:paraId="390B4DA2" w14:textId="77777777" w:rsidR="00B0045C" w:rsidRPr="001B355F" w:rsidRDefault="00B0045C" w:rsidP="001F3D97">
            <w:pPr>
              <w:spacing w:line="240" w:lineRule="auto"/>
              <w:jc w:val="center"/>
              <w:rPr>
                <w:szCs w:val="24"/>
              </w:rPr>
            </w:pPr>
            <w:r w:rsidRPr="001B355F">
              <w:rPr>
                <w:szCs w:val="24"/>
              </w:rPr>
              <w:t xml:space="preserve">Векурония бромид (норкурон), </w:t>
            </w:r>
            <w:r w:rsidRPr="001B355F">
              <w:rPr>
                <w:szCs w:val="24"/>
                <w:shd w:val="clear" w:color="auto" w:fill="F7F7F7"/>
                <w:lang w:eastAsia="ru-RU"/>
              </w:rPr>
              <w:t>панкурония бромид (павулон</w:t>
            </w:r>
            <w:proofErr w:type="gramStart"/>
            <w:r w:rsidRPr="001B355F">
              <w:rPr>
                <w:szCs w:val="24"/>
                <w:shd w:val="clear" w:color="auto" w:fill="F7F7F7"/>
                <w:lang w:eastAsia="ru-RU"/>
              </w:rPr>
              <w:t xml:space="preserve">), </w:t>
            </w:r>
            <w:r w:rsidRPr="001B355F">
              <w:rPr>
                <w:szCs w:val="24"/>
              </w:rPr>
              <w:t xml:space="preserve"> цисатракуриум</w:t>
            </w:r>
            <w:proofErr w:type="gramEnd"/>
            <w:r w:rsidRPr="001B355F">
              <w:rPr>
                <w:szCs w:val="24"/>
              </w:rPr>
              <w:t xml:space="preserve"> (нимбекс)</w:t>
            </w:r>
          </w:p>
        </w:tc>
        <w:tc>
          <w:tcPr>
            <w:tcW w:w="2551" w:type="dxa"/>
            <w:tcBorders>
              <w:top w:val="single" w:sz="4" w:space="0" w:color="auto"/>
              <w:left w:val="single" w:sz="4" w:space="0" w:color="auto"/>
              <w:bottom w:val="single" w:sz="4" w:space="0" w:color="auto"/>
              <w:right w:val="single" w:sz="4" w:space="0" w:color="auto"/>
            </w:tcBorders>
            <w:hideMark/>
          </w:tcPr>
          <w:p w14:paraId="01AE1A4B" w14:textId="77777777" w:rsidR="00B0045C" w:rsidRPr="001B355F" w:rsidRDefault="00B0045C" w:rsidP="001F3D97">
            <w:pPr>
              <w:widowControl w:val="0"/>
              <w:tabs>
                <w:tab w:val="left" w:pos="220"/>
                <w:tab w:val="left" w:pos="720"/>
              </w:tabs>
              <w:autoSpaceDE w:val="0"/>
              <w:autoSpaceDN w:val="0"/>
              <w:adjustRightInd w:val="0"/>
              <w:spacing w:line="240" w:lineRule="auto"/>
              <w:jc w:val="center"/>
              <w:rPr>
                <w:szCs w:val="24"/>
              </w:rPr>
            </w:pPr>
            <w:r w:rsidRPr="001B355F">
              <w:rPr>
                <w:szCs w:val="24"/>
              </w:rPr>
              <w:t>Сукцинилхолин (листенон, дитилин), мивакурия хорид (мивакрон), атракуриум (тракриум)</w:t>
            </w:r>
          </w:p>
        </w:tc>
        <w:tc>
          <w:tcPr>
            <w:tcW w:w="2092" w:type="dxa"/>
            <w:tcBorders>
              <w:top w:val="single" w:sz="4" w:space="0" w:color="auto"/>
              <w:left w:val="single" w:sz="4" w:space="0" w:color="auto"/>
              <w:bottom w:val="single" w:sz="4" w:space="0" w:color="auto"/>
              <w:right w:val="single" w:sz="4" w:space="0" w:color="auto"/>
            </w:tcBorders>
            <w:hideMark/>
          </w:tcPr>
          <w:p w14:paraId="0F336BF1" w14:textId="77777777" w:rsidR="00B0045C" w:rsidRPr="001B355F" w:rsidRDefault="00B0045C" w:rsidP="001F3D97">
            <w:pPr>
              <w:widowControl w:val="0"/>
              <w:tabs>
                <w:tab w:val="left" w:pos="220"/>
                <w:tab w:val="left" w:pos="720"/>
              </w:tabs>
              <w:autoSpaceDE w:val="0"/>
              <w:autoSpaceDN w:val="0"/>
              <w:adjustRightInd w:val="0"/>
              <w:spacing w:line="240" w:lineRule="auto"/>
              <w:jc w:val="center"/>
              <w:rPr>
                <w:szCs w:val="24"/>
              </w:rPr>
            </w:pPr>
            <w:r w:rsidRPr="001B355F">
              <w:rPr>
                <w:szCs w:val="24"/>
              </w:rPr>
              <w:t>Рокурония бромид (рокуроний), сугаммедекс</w:t>
            </w:r>
          </w:p>
        </w:tc>
      </w:tr>
      <w:tr w:rsidR="00B0045C" w:rsidRPr="001B355F" w14:paraId="1095493F" w14:textId="77777777" w:rsidTr="001F3D97">
        <w:tc>
          <w:tcPr>
            <w:tcW w:w="2249" w:type="dxa"/>
            <w:tcBorders>
              <w:top w:val="single" w:sz="4" w:space="0" w:color="auto"/>
              <w:left w:val="single" w:sz="4" w:space="0" w:color="auto"/>
              <w:bottom w:val="single" w:sz="4" w:space="0" w:color="auto"/>
              <w:right w:val="single" w:sz="4" w:space="0" w:color="auto"/>
            </w:tcBorders>
            <w:hideMark/>
          </w:tcPr>
          <w:p w14:paraId="75EB9CAE" w14:textId="77777777" w:rsidR="00B0045C" w:rsidRPr="001B355F" w:rsidRDefault="00B0045C" w:rsidP="001F3D97">
            <w:pPr>
              <w:widowControl w:val="0"/>
              <w:tabs>
                <w:tab w:val="left" w:pos="220"/>
                <w:tab w:val="left" w:pos="720"/>
              </w:tabs>
              <w:autoSpaceDE w:val="0"/>
              <w:autoSpaceDN w:val="0"/>
              <w:adjustRightInd w:val="0"/>
              <w:spacing w:line="240" w:lineRule="auto"/>
              <w:ind w:firstLine="0"/>
              <w:rPr>
                <w:szCs w:val="24"/>
              </w:rPr>
            </w:pPr>
            <w:r w:rsidRPr="001B355F">
              <w:rPr>
                <w:szCs w:val="24"/>
              </w:rPr>
              <w:t>Токолитики</w:t>
            </w:r>
          </w:p>
        </w:tc>
        <w:tc>
          <w:tcPr>
            <w:tcW w:w="2679" w:type="dxa"/>
            <w:tcBorders>
              <w:top w:val="single" w:sz="4" w:space="0" w:color="auto"/>
              <w:left w:val="single" w:sz="4" w:space="0" w:color="auto"/>
              <w:bottom w:val="single" w:sz="4" w:space="0" w:color="auto"/>
              <w:right w:val="single" w:sz="4" w:space="0" w:color="auto"/>
            </w:tcBorders>
            <w:hideMark/>
          </w:tcPr>
          <w:p w14:paraId="6AE6B273" w14:textId="77777777" w:rsidR="00B0045C" w:rsidRPr="001B355F" w:rsidRDefault="00B0045C" w:rsidP="001F3D97">
            <w:pPr>
              <w:spacing w:line="240" w:lineRule="auto"/>
              <w:jc w:val="center"/>
              <w:rPr>
                <w:szCs w:val="24"/>
              </w:rPr>
            </w:pPr>
            <w:r w:rsidRPr="001B355F">
              <w:rPr>
                <w:szCs w:val="24"/>
              </w:rPr>
              <w:t>Фенотерол (беротек)</w:t>
            </w:r>
          </w:p>
        </w:tc>
        <w:tc>
          <w:tcPr>
            <w:tcW w:w="2551" w:type="dxa"/>
            <w:tcBorders>
              <w:top w:val="single" w:sz="4" w:space="0" w:color="auto"/>
              <w:left w:val="single" w:sz="4" w:space="0" w:color="auto"/>
              <w:bottom w:val="single" w:sz="4" w:space="0" w:color="auto"/>
              <w:right w:val="single" w:sz="4" w:space="0" w:color="auto"/>
            </w:tcBorders>
          </w:tcPr>
          <w:p w14:paraId="2F58CDB4" w14:textId="77777777" w:rsidR="00B0045C" w:rsidRPr="001B355F" w:rsidRDefault="00B0045C" w:rsidP="001F3D97">
            <w:pPr>
              <w:widowControl w:val="0"/>
              <w:tabs>
                <w:tab w:val="left" w:pos="220"/>
                <w:tab w:val="left" w:pos="720"/>
              </w:tabs>
              <w:autoSpaceDE w:val="0"/>
              <w:autoSpaceDN w:val="0"/>
              <w:adjustRightInd w:val="0"/>
              <w:spacing w:line="240" w:lineRule="auto"/>
              <w:jc w:val="center"/>
              <w:rPr>
                <w:szCs w:val="24"/>
              </w:rPr>
            </w:pPr>
          </w:p>
        </w:tc>
        <w:tc>
          <w:tcPr>
            <w:tcW w:w="2092" w:type="dxa"/>
            <w:tcBorders>
              <w:top w:val="single" w:sz="4" w:space="0" w:color="auto"/>
              <w:left w:val="single" w:sz="4" w:space="0" w:color="auto"/>
              <w:bottom w:val="single" w:sz="4" w:space="0" w:color="auto"/>
              <w:right w:val="single" w:sz="4" w:space="0" w:color="auto"/>
            </w:tcBorders>
          </w:tcPr>
          <w:p w14:paraId="7CD849D4" w14:textId="77777777" w:rsidR="00B0045C" w:rsidRPr="001B355F" w:rsidRDefault="00B0045C" w:rsidP="001F3D97">
            <w:pPr>
              <w:widowControl w:val="0"/>
              <w:tabs>
                <w:tab w:val="left" w:pos="220"/>
                <w:tab w:val="left" w:pos="720"/>
              </w:tabs>
              <w:autoSpaceDE w:val="0"/>
              <w:autoSpaceDN w:val="0"/>
              <w:adjustRightInd w:val="0"/>
              <w:spacing w:line="240" w:lineRule="auto"/>
              <w:jc w:val="center"/>
              <w:rPr>
                <w:szCs w:val="24"/>
              </w:rPr>
            </w:pPr>
          </w:p>
        </w:tc>
      </w:tr>
      <w:tr w:rsidR="00B0045C" w:rsidRPr="001B355F" w14:paraId="6435F3AC" w14:textId="77777777" w:rsidTr="001F3D97">
        <w:trPr>
          <w:trHeight w:val="525"/>
        </w:trPr>
        <w:tc>
          <w:tcPr>
            <w:tcW w:w="2249" w:type="dxa"/>
            <w:tcBorders>
              <w:top w:val="single" w:sz="4" w:space="0" w:color="auto"/>
              <w:left w:val="single" w:sz="4" w:space="0" w:color="auto"/>
              <w:bottom w:val="single" w:sz="4" w:space="0" w:color="auto"/>
              <w:right w:val="single" w:sz="4" w:space="0" w:color="auto"/>
            </w:tcBorders>
            <w:hideMark/>
          </w:tcPr>
          <w:p w14:paraId="4A27B9D9" w14:textId="77777777" w:rsidR="00B0045C" w:rsidRPr="001B355F" w:rsidRDefault="00B0045C" w:rsidP="001F3D97">
            <w:pPr>
              <w:widowControl w:val="0"/>
              <w:tabs>
                <w:tab w:val="left" w:pos="220"/>
                <w:tab w:val="left" w:pos="720"/>
              </w:tabs>
              <w:autoSpaceDE w:val="0"/>
              <w:autoSpaceDN w:val="0"/>
              <w:adjustRightInd w:val="0"/>
              <w:spacing w:line="240" w:lineRule="auto"/>
              <w:ind w:firstLine="0"/>
              <w:rPr>
                <w:szCs w:val="24"/>
              </w:rPr>
            </w:pPr>
            <w:r w:rsidRPr="001B355F">
              <w:rPr>
                <w:szCs w:val="24"/>
              </w:rPr>
              <w:t>Утеротоники</w:t>
            </w:r>
          </w:p>
        </w:tc>
        <w:tc>
          <w:tcPr>
            <w:tcW w:w="2679" w:type="dxa"/>
            <w:tcBorders>
              <w:top w:val="single" w:sz="4" w:space="0" w:color="auto"/>
              <w:left w:val="single" w:sz="4" w:space="0" w:color="auto"/>
              <w:bottom w:val="single" w:sz="4" w:space="0" w:color="auto"/>
              <w:right w:val="single" w:sz="4" w:space="0" w:color="auto"/>
            </w:tcBorders>
          </w:tcPr>
          <w:p w14:paraId="71118A01" w14:textId="77777777" w:rsidR="00B0045C" w:rsidRPr="001B355F" w:rsidRDefault="00B0045C" w:rsidP="001F3D97">
            <w:pPr>
              <w:spacing w:line="240" w:lineRule="auto"/>
              <w:jc w:val="center"/>
              <w:rPr>
                <w:szCs w:val="24"/>
              </w:rPr>
            </w:pPr>
          </w:p>
        </w:tc>
        <w:tc>
          <w:tcPr>
            <w:tcW w:w="2551" w:type="dxa"/>
            <w:tcBorders>
              <w:top w:val="single" w:sz="4" w:space="0" w:color="auto"/>
              <w:left w:val="single" w:sz="4" w:space="0" w:color="auto"/>
              <w:bottom w:val="single" w:sz="4" w:space="0" w:color="auto"/>
              <w:right w:val="single" w:sz="4" w:space="0" w:color="auto"/>
            </w:tcBorders>
          </w:tcPr>
          <w:p w14:paraId="48E82FD7" w14:textId="77777777" w:rsidR="00B0045C" w:rsidRPr="001B355F" w:rsidRDefault="00B0045C" w:rsidP="001F3D97">
            <w:pPr>
              <w:widowControl w:val="0"/>
              <w:tabs>
                <w:tab w:val="left" w:pos="220"/>
                <w:tab w:val="left" w:pos="720"/>
              </w:tabs>
              <w:autoSpaceDE w:val="0"/>
              <w:autoSpaceDN w:val="0"/>
              <w:adjustRightInd w:val="0"/>
              <w:spacing w:line="240" w:lineRule="auto"/>
              <w:jc w:val="center"/>
              <w:rPr>
                <w:szCs w:val="24"/>
              </w:rPr>
            </w:pPr>
          </w:p>
        </w:tc>
        <w:tc>
          <w:tcPr>
            <w:tcW w:w="2092" w:type="dxa"/>
            <w:tcBorders>
              <w:top w:val="single" w:sz="4" w:space="0" w:color="auto"/>
              <w:left w:val="single" w:sz="4" w:space="0" w:color="auto"/>
              <w:bottom w:val="single" w:sz="4" w:space="0" w:color="auto"/>
              <w:right w:val="single" w:sz="4" w:space="0" w:color="auto"/>
            </w:tcBorders>
            <w:hideMark/>
          </w:tcPr>
          <w:p w14:paraId="0E801F1A" w14:textId="77777777" w:rsidR="00B0045C" w:rsidRPr="001B355F" w:rsidRDefault="00B0045C" w:rsidP="001F3D97">
            <w:pPr>
              <w:widowControl w:val="0"/>
              <w:tabs>
                <w:tab w:val="left" w:pos="220"/>
                <w:tab w:val="left" w:pos="720"/>
              </w:tabs>
              <w:autoSpaceDE w:val="0"/>
              <w:autoSpaceDN w:val="0"/>
              <w:adjustRightInd w:val="0"/>
              <w:spacing w:line="240" w:lineRule="auto"/>
              <w:jc w:val="center"/>
              <w:rPr>
                <w:szCs w:val="24"/>
              </w:rPr>
            </w:pPr>
            <w:r w:rsidRPr="001B355F">
              <w:rPr>
                <w:szCs w:val="24"/>
              </w:rPr>
              <w:t>Окситоцин, простагландины, метилэргометрин</w:t>
            </w:r>
          </w:p>
        </w:tc>
      </w:tr>
      <w:tr w:rsidR="00B0045C" w:rsidRPr="001B355F" w14:paraId="3DC2B7D5" w14:textId="77777777" w:rsidTr="001F3D97">
        <w:tc>
          <w:tcPr>
            <w:tcW w:w="2249" w:type="dxa"/>
            <w:tcBorders>
              <w:top w:val="single" w:sz="4" w:space="0" w:color="auto"/>
              <w:left w:val="single" w:sz="4" w:space="0" w:color="auto"/>
              <w:bottom w:val="single" w:sz="4" w:space="0" w:color="auto"/>
              <w:right w:val="single" w:sz="4" w:space="0" w:color="auto"/>
            </w:tcBorders>
            <w:hideMark/>
          </w:tcPr>
          <w:p w14:paraId="04D1F56A" w14:textId="77777777" w:rsidR="00B0045C" w:rsidRPr="001B355F" w:rsidRDefault="00B0045C" w:rsidP="001F3D97">
            <w:pPr>
              <w:widowControl w:val="0"/>
              <w:tabs>
                <w:tab w:val="left" w:pos="220"/>
                <w:tab w:val="left" w:pos="720"/>
              </w:tabs>
              <w:autoSpaceDE w:val="0"/>
              <w:autoSpaceDN w:val="0"/>
              <w:adjustRightInd w:val="0"/>
              <w:spacing w:line="240" w:lineRule="auto"/>
              <w:ind w:firstLine="0"/>
              <w:rPr>
                <w:szCs w:val="24"/>
              </w:rPr>
            </w:pPr>
            <w:r w:rsidRPr="001B355F">
              <w:rPr>
                <w:szCs w:val="24"/>
              </w:rPr>
              <w:t>Ингаляционные анестетики</w:t>
            </w:r>
          </w:p>
        </w:tc>
        <w:tc>
          <w:tcPr>
            <w:tcW w:w="2679" w:type="dxa"/>
            <w:tcBorders>
              <w:top w:val="single" w:sz="4" w:space="0" w:color="auto"/>
              <w:left w:val="single" w:sz="4" w:space="0" w:color="auto"/>
              <w:bottom w:val="single" w:sz="4" w:space="0" w:color="auto"/>
              <w:right w:val="single" w:sz="4" w:space="0" w:color="auto"/>
            </w:tcBorders>
            <w:hideMark/>
          </w:tcPr>
          <w:p w14:paraId="05C09484" w14:textId="77777777" w:rsidR="00B0045C" w:rsidRPr="001B355F" w:rsidRDefault="00B0045C" w:rsidP="001F3D97">
            <w:pPr>
              <w:spacing w:line="240" w:lineRule="auto"/>
              <w:jc w:val="center"/>
              <w:rPr>
                <w:szCs w:val="24"/>
              </w:rPr>
            </w:pPr>
            <w:r w:rsidRPr="001B355F">
              <w:rPr>
                <w:szCs w:val="24"/>
              </w:rPr>
              <w:t>Изофлуран, севофлуран, дисфлуран</w:t>
            </w:r>
          </w:p>
        </w:tc>
        <w:tc>
          <w:tcPr>
            <w:tcW w:w="2551" w:type="dxa"/>
            <w:tcBorders>
              <w:top w:val="single" w:sz="4" w:space="0" w:color="auto"/>
              <w:left w:val="single" w:sz="4" w:space="0" w:color="auto"/>
              <w:bottom w:val="single" w:sz="4" w:space="0" w:color="auto"/>
              <w:right w:val="single" w:sz="4" w:space="0" w:color="auto"/>
            </w:tcBorders>
          </w:tcPr>
          <w:p w14:paraId="480E377C" w14:textId="77777777" w:rsidR="00B0045C" w:rsidRPr="001B355F" w:rsidRDefault="00B0045C" w:rsidP="001F3D97">
            <w:pPr>
              <w:widowControl w:val="0"/>
              <w:tabs>
                <w:tab w:val="left" w:pos="220"/>
                <w:tab w:val="left" w:pos="720"/>
              </w:tabs>
              <w:autoSpaceDE w:val="0"/>
              <w:autoSpaceDN w:val="0"/>
              <w:adjustRightInd w:val="0"/>
              <w:spacing w:line="240" w:lineRule="auto"/>
              <w:jc w:val="center"/>
              <w:rPr>
                <w:szCs w:val="24"/>
              </w:rPr>
            </w:pPr>
          </w:p>
        </w:tc>
        <w:tc>
          <w:tcPr>
            <w:tcW w:w="2092" w:type="dxa"/>
            <w:tcBorders>
              <w:top w:val="single" w:sz="4" w:space="0" w:color="auto"/>
              <w:left w:val="single" w:sz="4" w:space="0" w:color="auto"/>
              <w:bottom w:val="single" w:sz="4" w:space="0" w:color="auto"/>
              <w:right w:val="single" w:sz="4" w:space="0" w:color="auto"/>
            </w:tcBorders>
          </w:tcPr>
          <w:p w14:paraId="64737E57" w14:textId="77777777" w:rsidR="00B0045C" w:rsidRPr="001B355F" w:rsidRDefault="00B0045C" w:rsidP="001F3D97">
            <w:pPr>
              <w:widowControl w:val="0"/>
              <w:tabs>
                <w:tab w:val="left" w:pos="220"/>
                <w:tab w:val="left" w:pos="720"/>
              </w:tabs>
              <w:autoSpaceDE w:val="0"/>
              <w:autoSpaceDN w:val="0"/>
              <w:adjustRightInd w:val="0"/>
              <w:spacing w:line="240" w:lineRule="auto"/>
              <w:jc w:val="center"/>
              <w:rPr>
                <w:szCs w:val="24"/>
              </w:rPr>
            </w:pPr>
          </w:p>
        </w:tc>
      </w:tr>
      <w:tr w:rsidR="00B0045C" w:rsidRPr="001B355F" w14:paraId="57772378" w14:textId="77777777" w:rsidTr="001F3D97">
        <w:tc>
          <w:tcPr>
            <w:tcW w:w="2249" w:type="dxa"/>
            <w:tcBorders>
              <w:top w:val="single" w:sz="4" w:space="0" w:color="auto"/>
              <w:left w:val="single" w:sz="4" w:space="0" w:color="auto"/>
              <w:bottom w:val="single" w:sz="4" w:space="0" w:color="auto"/>
              <w:right w:val="single" w:sz="4" w:space="0" w:color="auto"/>
            </w:tcBorders>
            <w:hideMark/>
          </w:tcPr>
          <w:p w14:paraId="72133341" w14:textId="77777777" w:rsidR="00B0045C" w:rsidRPr="001B355F" w:rsidRDefault="00B0045C" w:rsidP="001F3D97">
            <w:pPr>
              <w:widowControl w:val="0"/>
              <w:tabs>
                <w:tab w:val="left" w:pos="220"/>
                <w:tab w:val="left" w:pos="720"/>
              </w:tabs>
              <w:autoSpaceDE w:val="0"/>
              <w:autoSpaceDN w:val="0"/>
              <w:adjustRightInd w:val="0"/>
              <w:spacing w:line="240" w:lineRule="auto"/>
              <w:ind w:firstLine="0"/>
              <w:rPr>
                <w:szCs w:val="24"/>
              </w:rPr>
            </w:pPr>
            <w:r w:rsidRPr="001B355F">
              <w:rPr>
                <w:szCs w:val="24"/>
              </w:rPr>
              <w:t>Растворы</w:t>
            </w:r>
          </w:p>
        </w:tc>
        <w:tc>
          <w:tcPr>
            <w:tcW w:w="2679" w:type="dxa"/>
            <w:tcBorders>
              <w:top w:val="single" w:sz="4" w:space="0" w:color="auto"/>
              <w:left w:val="single" w:sz="4" w:space="0" w:color="auto"/>
              <w:bottom w:val="single" w:sz="4" w:space="0" w:color="auto"/>
              <w:right w:val="single" w:sz="4" w:space="0" w:color="auto"/>
            </w:tcBorders>
            <w:hideMark/>
          </w:tcPr>
          <w:p w14:paraId="65A22C63" w14:textId="77777777" w:rsidR="00B0045C" w:rsidRPr="001B355F" w:rsidRDefault="00B0045C" w:rsidP="001F3D97">
            <w:pPr>
              <w:spacing w:line="240" w:lineRule="auto"/>
              <w:jc w:val="center"/>
              <w:rPr>
                <w:szCs w:val="24"/>
              </w:rPr>
            </w:pPr>
            <w:r w:rsidRPr="001B355F">
              <w:rPr>
                <w:szCs w:val="24"/>
              </w:rPr>
              <w:t>Компоненты плазмы, альбумин, желатин</w:t>
            </w:r>
          </w:p>
        </w:tc>
        <w:tc>
          <w:tcPr>
            <w:tcW w:w="2551" w:type="dxa"/>
            <w:tcBorders>
              <w:top w:val="single" w:sz="4" w:space="0" w:color="auto"/>
              <w:left w:val="single" w:sz="4" w:space="0" w:color="auto"/>
              <w:bottom w:val="single" w:sz="4" w:space="0" w:color="auto"/>
              <w:right w:val="single" w:sz="4" w:space="0" w:color="auto"/>
            </w:tcBorders>
          </w:tcPr>
          <w:p w14:paraId="198DC1D6" w14:textId="77777777" w:rsidR="00B0045C" w:rsidRPr="001B355F" w:rsidRDefault="00B0045C" w:rsidP="001F3D97">
            <w:pPr>
              <w:widowControl w:val="0"/>
              <w:tabs>
                <w:tab w:val="left" w:pos="220"/>
                <w:tab w:val="left" w:pos="720"/>
              </w:tabs>
              <w:autoSpaceDE w:val="0"/>
              <w:autoSpaceDN w:val="0"/>
              <w:adjustRightInd w:val="0"/>
              <w:spacing w:line="240" w:lineRule="auto"/>
              <w:jc w:val="center"/>
              <w:rPr>
                <w:szCs w:val="24"/>
              </w:rPr>
            </w:pPr>
          </w:p>
        </w:tc>
        <w:tc>
          <w:tcPr>
            <w:tcW w:w="2092" w:type="dxa"/>
            <w:tcBorders>
              <w:top w:val="single" w:sz="4" w:space="0" w:color="auto"/>
              <w:left w:val="single" w:sz="4" w:space="0" w:color="auto"/>
              <w:bottom w:val="single" w:sz="4" w:space="0" w:color="auto"/>
              <w:right w:val="single" w:sz="4" w:space="0" w:color="auto"/>
            </w:tcBorders>
            <w:hideMark/>
          </w:tcPr>
          <w:p w14:paraId="6E51E97C" w14:textId="77777777" w:rsidR="00B0045C" w:rsidRPr="001B355F" w:rsidRDefault="00B0045C" w:rsidP="001F3D97">
            <w:pPr>
              <w:widowControl w:val="0"/>
              <w:tabs>
                <w:tab w:val="left" w:pos="220"/>
                <w:tab w:val="left" w:pos="720"/>
              </w:tabs>
              <w:autoSpaceDE w:val="0"/>
              <w:autoSpaceDN w:val="0"/>
              <w:adjustRightInd w:val="0"/>
              <w:spacing w:line="240" w:lineRule="auto"/>
              <w:jc w:val="center"/>
              <w:rPr>
                <w:szCs w:val="24"/>
              </w:rPr>
            </w:pPr>
            <w:r w:rsidRPr="001B355F">
              <w:rPr>
                <w:szCs w:val="24"/>
              </w:rPr>
              <w:t>Гидроксиэтилкрахмал</w:t>
            </w:r>
          </w:p>
        </w:tc>
      </w:tr>
      <w:tr w:rsidR="00B0045C" w:rsidRPr="001B355F" w14:paraId="4A354611" w14:textId="77777777" w:rsidTr="001F3D97">
        <w:tc>
          <w:tcPr>
            <w:tcW w:w="2249" w:type="dxa"/>
            <w:tcBorders>
              <w:top w:val="single" w:sz="4" w:space="0" w:color="auto"/>
              <w:left w:val="single" w:sz="4" w:space="0" w:color="auto"/>
              <w:bottom w:val="single" w:sz="4" w:space="0" w:color="auto"/>
              <w:right w:val="single" w:sz="4" w:space="0" w:color="auto"/>
            </w:tcBorders>
            <w:hideMark/>
          </w:tcPr>
          <w:p w14:paraId="1098A251" w14:textId="77777777" w:rsidR="00B0045C" w:rsidRPr="001B355F" w:rsidRDefault="00B0045C" w:rsidP="001F3D97">
            <w:pPr>
              <w:widowControl w:val="0"/>
              <w:tabs>
                <w:tab w:val="left" w:pos="220"/>
                <w:tab w:val="left" w:pos="720"/>
              </w:tabs>
              <w:autoSpaceDE w:val="0"/>
              <w:autoSpaceDN w:val="0"/>
              <w:adjustRightInd w:val="0"/>
              <w:spacing w:line="240" w:lineRule="auto"/>
              <w:ind w:firstLine="0"/>
              <w:rPr>
                <w:szCs w:val="24"/>
              </w:rPr>
            </w:pPr>
            <w:r w:rsidRPr="001B355F">
              <w:rPr>
                <w:szCs w:val="24"/>
              </w:rPr>
              <w:t>Антисептики</w:t>
            </w:r>
          </w:p>
        </w:tc>
        <w:tc>
          <w:tcPr>
            <w:tcW w:w="2679" w:type="dxa"/>
            <w:tcBorders>
              <w:top w:val="single" w:sz="4" w:space="0" w:color="auto"/>
              <w:left w:val="single" w:sz="4" w:space="0" w:color="auto"/>
              <w:bottom w:val="single" w:sz="4" w:space="0" w:color="auto"/>
              <w:right w:val="single" w:sz="4" w:space="0" w:color="auto"/>
            </w:tcBorders>
            <w:hideMark/>
          </w:tcPr>
          <w:p w14:paraId="4A97AA3C" w14:textId="77777777" w:rsidR="00B0045C" w:rsidRPr="001B355F" w:rsidRDefault="00B0045C" w:rsidP="001F3D97">
            <w:pPr>
              <w:spacing w:line="240" w:lineRule="auto"/>
              <w:jc w:val="center"/>
              <w:rPr>
                <w:szCs w:val="24"/>
              </w:rPr>
            </w:pPr>
            <w:r w:rsidRPr="001B355F">
              <w:rPr>
                <w:szCs w:val="24"/>
              </w:rPr>
              <w:t>Хлоргексидин, повидон-йод</w:t>
            </w:r>
          </w:p>
        </w:tc>
        <w:tc>
          <w:tcPr>
            <w:tcW w:w="2551" w:type="dxa"/>
            <w:tcBorders>
              <w:top w:val="single" w:sz="4" w:space="0" w:color="auto"/>
              <w:left w:val="single" w:sz="4" w:space="0" w:color="auto"/>
              <w:bottom w:val="single" w:sz="4" w:space="0" w:color="auto"/>
              <w:right w:val="single" w:sz="4" w:space="0" w:color="auto"/>
            </w:tcBorders>
          </w:tcPr>
          <w:p w14:paraId="376A8B1A" w14:textId="77777777" w:rsidR="00B0045C" w:rsidRPr="001B355F" w:rsidRDefault="00B0045C" w:rsidP="001F3D97">
            <w:pPr>
              <w:widowControl w:val="0"/>
              <w:tabs>
                <w:tab w:val="left" w:pos="220"/>
                <w:tab w:val="left" w:pos="720"/>
              </w:tabs>
              <w:autoSpaceDE w:val="0"/>
              <w:autoSpaceDN w:val="0"/>
              <w:adjustRightInd w:val="0"/>
              <w:spacing w:line="240" w:lineRule="auto"/>
              <w:jc w:val="center"/>
              <w:rPr>
                <w:szCs w:val="24"/>
              </w:rPr>
            </w:pPr>
          </w:p>
        </w:tc>
        <w:tc>
          <w:tcPr>
            <w:tcW w:w="2092" w:type="dxa"/>
            <w:tcBorders>
              <w:top w:val="single" w:sz="4" w:space="0" w:color="auto"/>
              <w:left w:val="single" w:sz="4" w:space="0" w:color="auto"/>
              <w:bottom w:val="single" w:sz="4" w:space="0" w:color="auto"/>
              <w:right w:val="single" w:sz="4" w:space="0" w:color="auto"/>
            </w:tcBorders>
          </w:tcPr>
          <w:p w14:paraId="0D672CFB" w14:textId="77777777" w:rsidR="00B0045C" w:rsidRPr="001B355F" w:rsidRDefault="00B0045C" w:rsidP="001F3D97">
            <w:pPr>
              <w:widowControl w:val="0"/>
              <w:tabs>
                <w:tab w:val="left" w:pos="220"/>
                <w:tab w:val="left" w:pos="720"/>
              </w:tabs>
              <w:autoSpaceDE w:val="0"/>
              <w:autoSpaceDN w:val="0"/>
              <w:adjustRightInd w:val="0"/>
              <w:spacing w:line="240" w:lineRule="auto"/>
              <w:jc w:val="center"/>
              <w:rPr>
                <w:szCs w:val="24"/>
              </w:rPr>
            </w:pPr>
          </w:p>
        </w:tc>
      </w:tr>
    </w:tbl>
    <w:p w14:paraId="78CDCC72" w14:textId="77777777" w:rsidR="00B0045C" w:rsidRPr="001B355F" w:rsidRDefault="00B0045C" w:rsidP="00B0045C">
      <w:pPr>
        <w:widowControl w:val="0"/>
        <w:tabs>
          <w:tab w:val="left" w:pos="220"/>
          <w:tab w:val="left" w:pos="720"/>
        </w:tabs>
        <w:autoSpaceDE w:val="0"/>
        <w:autoSpaceDN w:val="0"/>
        <w:adjustRightInd w:val="0"/>
        <w:spacing w:after="240"/>
      </w:pPr>
    </w:p>
    <w:p w14:paraId="0A291C31" w14:textId="77777777" w:rsidR="00B0045C" w:rsidRPr="001B355F" w:rsidRDefault="00B0045C" w:rsidP="00B0045C">
      <w:pPr>
        <w:widowControl w:val="0"/>
        <w:tabs>
          <w:tab w:val="left" w:pos="220"/>
          <w:tab w:val="left" w:pos="720"/>
        </w:tabs>
        <w:autoSpaceDE w:val="0"/>
        <w:autoSpaceDN w:val="0"/>
        <w:adjustRightInd w:val="0"/>
        <w:spacing w:after="240"/>
        <w:rPr>
          <w:szCs w:val="24"/>
        </w:rPr>
      </w:pPr>
      <w:r w:rsidRPr="001B355F">
        <w:t xml:space="preserve"> </w:t>
      </w:r>
    </w:p>
    <w:p w14:paraId="100286D1" w14:textId="2184C873" w:rsidR="001F3D97" w:rsidRPr="001B355F" w:rsidRDefault="001F3D97" w:rsidP="001F3D97">
      <w:pPr>
        <w:pStyle w:val="ac"/>
        <w:spacing w:line="360" w:lineRule="auto"/>
        <w:jc w:val="both"/>
        <w:rPr>
          <w:sz w:val="28"/>
          <w:szCs w:val="28"/>
        </w:rPr>
      </w:pPr>
      <w:r w:rsidRPr="001B355F">
        <w:rPr>
          <w:sz w:val="28"/>
          <w:szCs w:val="28"/>
        </w:rPr>
        <w:br w:type="page"/>
      </w:r>
    </w:p>
    <w:p w14:paraId="363B5BF0" w14:textId="77777777" w:rsidR="00A44C59" w:rsidRPr="00C72809" w:rsidRDefault="00A44C59" w:rsidP="00C72809">
      <w:pPr>
        <w:pStyle w:val="1"/>
        <w:jc w:val="center"/>
        <w:rPr>
          <w:sz w:val="28"/>
          <w:szCs w:val="28"/>
        </w:rPr>
      </w:pPr>
      <w:bookmarkStart w:id="113" w:name="_Toc101344352"/>
      <w:r w:rsidRPr="00C72809">
        <w:rPr>
          <w:sz w:val="28"/>
          <w:szCs w:val="28"/>
        </w:rPr>
        <w:lastRenderedPageBreak/>
        <w:t xml:space="preserve">Приложение Б. Алгоритмы </w:t>
      </w:r>
      <w:bookmarkEnd w:id="110"/>
      <w:r w:rsidRPr="00C72809">
        <w:rPr>
          <w:sz w:val="28"/>
          <w:szCs w:val="28"/>
        </w:rPr>
        <w:t>действий врача</w:t>
      </w:r>
      <w:bookmarkEnd w:id="111"/>
      <w:bookmarkEnd w:id="112"/>
      <w:bookmarkEnd w:id="113"/>
    </w:p>
    <w:p w14:paraId="471ED9D6" w14:textId="6C1299A8" w:rsidR="00755AFB" w:rsidRPr="001B355F" w:rsidRDefault="00755AFB" w:rsidP="00207238">
      <w:r w:rsidRPr="001B355F">
        <w:rPr>
          <w:b/>
        </w:rPr>
        <w:t xml:space="preserve">Блок-схема 1. </w:t>
      </w:r>
      <w:r w:rsidRPr="001B355F">
        <w:t>Алгоритм диагностики мастоцитозов.</w:t>
      </w:r>
    </w:p>
    <w:p w14:paraId="1CDFFC6C" w14:textId="77777777" w:rsidR="00755AFB" w:rsidRPr="001B355F" w:rsidRDefault="00755AFB" w:rsidP="00207238">
      <w:pPr>
        <w:ind w:firstLine="0"/>
      </w:pPr>
      <w:r w:rsidRPr="001B355F">
        <w:rPr>
          <w:noProof/>
          <w:lang w:eastAsia="ru-RU"/>
        </w:rPr>
        <w:drawing>
          <wp:inline distT="0" distB="0" distL="0" distR="0" wp14:anchorId="4E9345D4" wp14:editId="02EAA7FE">
            <wp:extent cx="5862955" cy="5481320"/>
            <wp:effectExtent l="0" t="0" r="4445" b="508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8">
                      <a:extLst>
                        <a:ext uri="{28A0092B-C50C-407E-A947-70E740481C1C}">
                          <a14:useLocalDpi xmlns:a14="http://schemas.microsoft.com/office/drawing/2010/main" val="0"/>
                        </a:ext>
                      </a:extLst>
                    </a:blip>
                    <a:srcRect/>
                    <a:stretch>
                      <a:fillRect/>
                    </a:stretch>
                  </pic:blipFill>
                  <pic:spPr bwMode="auto">
                    <a:xfrm>
                      <a:off x="0" y="0"/>
                      <a:ext cx="5862955" cy="5481320"/>
                    </a:xfrm>
                    <a:prstGeom prst="rect">
                      <a:avLst/>
                    </a:prstGeom>
                    <a:noFill/>
                    <a:ln>
                      <a:noFill/>
                    </a:ln>
                  </pic:spPr>
                </pic:pic>
              </a:graphicData>
            </a:graphic>
          </wp:inline>
        </w:drawing>
      </w:r>
    </w:p>
    <w:p w14:paraId="4E7941D9" w14:textId="5660C1BF" w:rsidR="00535BB9" w:rsidRPr="001B355F" w:rsidRDefault="00535BB9" w:rsidP="00755AFB">
      <w:pPr>
        <w:rPr>
          <w:b/>
        </w:rPr>
      </w:pPr>
      <w:r w:rsidRPr="001B355F">
        <w:rPr>
          <w:b/>
        </w:rPr>
        <w:br w:type="page"/>
      </w:r>
    </w:p>
    <w:p w14:paraId="58F5A270" w14:textId="77777777" w:rsidR="00755AFB" w:rsidRPr="001B355F" w:rsidRDefault="00755AFB" w:rsidP="00755AFB">
      <w:pPr>
        <w:rPr>
          <w:b/>
        </w:rPr>
      </w:pPr>
    </w:p>
    <w:p w14:paraId="3BCD88B8" w14:textId="700DF62E" w:rsidR="00535BB9" w:rsidRPr="001B355F" w:rsidRDefault="00207238" w:rsidP="00207238">
      <w:pPr>
        <w:ind w:firstLine="0"/>
        <w:rPr>
          <w:b/>
        </w:rPr>
      </w:pPr>
      <w:r w:rsidRPr="001B355F">
        <w:rPr>
          <w:b/>
        </w:rPr>
        <w:t xml:space="preserve">Блок-схема 2. </w:t>
      </w:r>
      <w:r w:rsidRPr="001B355F">
        <w:t xml:space="preserve">Алгоритм </w:t>
      </w:r>
      <w:r w:rsidR="00535BB9" w:rsidRPr="001B355F">
        <w:rPr>
          <w:noProof/>
          <w:lang w:eastAsia="ru-RU"/>
        </w:rPr>
        <mc:AlternateContent>
          <mc:Choice Requires="wps">
            <w:drawing>
              <wp:anchor distT="0" distB="0" distL="114300" distR="114300" simplePos="0" relativeHeight="251667456" behindDoc="0" locked="0" layoutInCell="1" allowOverlap="1" wp14:anchorId="3AA176E0" wp14:editId="20DAD60C">
                <wp:simplePos x="0" y="0"/>
                <wp:positionH relativeFrom="column">
                  <wp:posOffset>1298575</wp:posOffset>
                </wp:positionH>
                <wp:positionV relativeFrom="paragraph">
                  <wp:posOffset>236220</wp:posOffset>
                </wp:positionV>
                <wp:extent cx="3355340" cy="805815"/>
                <wp:effectExtent l="0" t="0" r="16510" b="13335"/>
                <wp:wrapNone/>
                <wp:docPr id="4" name="Прямоугольник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a:xfrm>
                          <a:off x="0" y="0"/>
                          <a:ext cx="3355340" cy="805815"/>
                        </a:xfrm>
                        <a:prstGeom prst="rect">
                          <a:avLst/>
                        </a:prstGeom>
                        <a:solidFill>
                          <a:sysClr val="window" lastClr="FFFFFF"/>
                        </a:solidFill>
                        <a:ln w="12700" cap="flat" cmpd="sng" algn="ctr">
                          <a:solidFill>
                            <a:srgbClr val="A5A5A5"/>
                          </a:solidFill>
                          <a:prstDash val="solid"/>
                          <a:miter lim="800000"/>
                        </a:ln>
                        <a:effectLst/>
                      </wps:spPr>
                      <wps:txbx>
                        <w:txbxContent>
                          <w:p w14:paraId="274744B9" w14:textId="77777777" w:rsidR="00424468" w:rsidRPr="00626E3D" w:rsidRDefault="00424468" w:rsidP="00207238">
                            <w:pPr>
                              <w:spacing w:after="0" w:line="240" w:lineRule="auto"/>
                              <w:jc w:val="center"/>
                              <w:rPr>
                                <w:sz w:val="16"/>
                                <w:szCs w:val="16"/>
                              </w:rPr>
                            </w:pPr>
                            <w:r w:rsidRPr="00626E3D">
                              <w:rPr>
                                <w:sz w:val="16"/>
                                <w:szCs w:val="16"/>
                              </w:rPr>
                              <w:t>Диагностика</w:t>
                            </w:r>
                          </w:p>
                          <w:p w14:paraId="742444DF" w14:textId="77777777" w:rsidR="00424468" w:rsidRPr="00626E3D" w:rsidRDefault="00424468" w:rsidP="00207238">
                            <w:pPr>
                              <w:spacing w:after="0" w:line="240" w:lineRule="auto"/>
                              <w:jc w:val="center"/>
                              <w:rPr>
                                <w:b/>
                                <w:sz w:val="16"/>
                                <w:szCs w:val="16"/>
                              </w:rPr>
                            </w:pPr>
                            <w:r w:rsidRPr="00626E3D">
                              <w:rPr>
                                <w:b/>
                                <w:sz w:val="16"/>
                                <w:szCs w:val="16"/>
                              </w:rPr>
                              <w:t>Основной критерий</w:t>
                            </w:r>
                          </w:p>
                          <w:p w14:paraId="2E730CC8" w14:textId="77777777" w:rsidR="00424468" w:rsidRPr="00626E3D" w:rsidRDefault="00424468" w:rsidP="00207238">
                            <w:pPr>
                              <w:spacing w:after="0" w:line="240" w:lineRule="auto"/>
                              <w:jc w:val="center"/>
                              <w:rPr>
                                <w:sz w:val="16"/>
                                <w:szCs w:val="16"/>
                              </w:rPr>
                            </w:pPr>
                            <w:r w:rsidRPr="00626E3D">
                              <w:rPr>
                                <w:sz w:val="16"/>
                                <w:szCs w:val="16"/>
                              </w:rPr>
                              <w:t>Типичные высыпания, симптом Дарье</w:t>
                            </w:r>
                          </w:p>
                          <w:p w14:paraId="0EBE328B" w14:textId="77777777" w:rsidR="00424468" w:rsidRPr="00626E3D" w:rsidRDefault="00424468" w:rsidP="00535BB9">
                            <w:pPr>
                              <w:jc w:val="center"/>
                              <w:rPr>
                                <w:b/>
                                <w:sz w:val="16"/>
                                <w:szCs w:val="16"/>
                              </w:rPr>
                            </w:pPr>
                            <w:r w:rsidRPr="00626E3D">
                              <w:rPr>
                                <w:b/>
                                <w:sz w:val="16"/>
                                <w:szCs w:val="16"/>
                              </w:rPr>
                              <w:t>Малый критерий</w:t>
                            </w:r>
                          </w:p>
                          <w:p w14:paraId="31A5C8D3" w14:textId="77777777" w:rsidR="00424468" w:rsidRPr="00626E3D" w:rsidRDefault="00424468" w:rsidP="00535BB9">
                            <w:pPr>
                              <w:jc w:val="center"/>
                              <w:rPr>
                                <w:sz w:val="16"/>
                                <w:szCs w:val="16"/>
                              </w:rPr>
                            </w:pPr>
                            <w:r w:rsidRPr="00626E3D">
                              <w:rPr>
                                <w:sz w:val="16"/>
                                <w:szCs w:val="16"/>
                              </w:rPr>
                              <w:t>Повышенное количество тучных клеток в биоптатах пораженной кожи</w:t>
                            </w:r>
                          </w:p>
                          <w:p w14:paraId="401627AF" w14:textId="77777777" w:rsidR="00424468" w:rsidRPr="00626E3D" w:rsidRDefault="00424468" w:rsidP="00535BB9">
                            <w:pPr>
                              <w:jc w:val="center"/>
                              <w:rPr>
                                <w:sz w:val="16"/>
                                <w:szCs w:val="16"/>
                              </w:rPr>
                            </w:pPr>
                            <w:r w:rsidRPr="00626E3D">
                              <w:rPr>
                                <w:sz w:val="16"/>
                                <w:szCs w:val="16"/>
                              </w:rPr>
                              <w:t>мутация KIT в тканях пораженной кожи</w:t>
                            </w:r>
                          </w:p>
                          <w:p w14:paraId="2CFD4708" w14:textId="77777777" w:rsidR="00424468" w:rsidRPr="00626E3D" w:rsidRDefault="00424468" w:rsidP="00535BB9">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AA176E0" id="Прямоугольник 4" o:spid="_x0000_s1031" style="position:absolute;left:0;text-align:left;margin-left:102.25pt;margin-top:18.6pt;width:264.2pt;height:63.4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" fillcolor="window" strokecolor="#a5a5a5" strokeweight="1pt">
                <v:textbox>
                  <w:txbxContent>
                    <w:p w14:paraId="274744B9" w14:textId="77777777" w:rsidR="00424468" w:rsidRPr="00626E3D" w:rsidRDefault="00424468" w:rsidP="00207238">
                      <w:pPr>
                        <w:spacing w:after="0" w:line="240" w:lineRule="auto"/>
                        <w:jc w:val="center"/>
                        <w:rPr>
                          <w:sz w:val="16"/>
                          <w:szCs w:val="16"/>
                        </w:rPr>
                      </w:pPr>
                      <w:r w:rsidRPr="00626E3D">
                        <w:rPr>
                          <w:sz w:val="16"/>
                          <w:szCs w:val="16"/>
                        </w:rPr>
                        <w:t>Диагностика</w:t>
                      </w:r>
                    </w:p>
                    <w:p w14:paraId="742444DF" w14:textId="77777777" w:rsidR="00424468" w:rsidRPr="00626E3D" w:rsidRDefault="00424468" w:rsidP="00207238">
                      <w:pPr>
                        <w:spacing w:after="0" w:line="240" w:lineRule="auto"/>
                        <w:jc w:val="center"/>
                        <w:rPr>
                          <w:b/>
                          <w:sz w:val="16"/>
                          <w:szCs w:val="16"/>
                        </w:rPr>
                      </w:pPr>
                      <w:r w:rsidRPr="00626E3D">
                        <w:rPr>
                          <w:b/>
                          <w:sz w:val="16"/>
                          <w:szCs w:val="16"/>
                        </w:rPr>
                        <w:t>Основной критерий</w:t>
                      </w:r>
                    </w:p>
                    <w:p w14:paraId="2E730CC8" w14:textId="77777777" w:rsidR="00424468" w:rsidRPr="00626E3D" w:rsidRDefault="00424468" w:rsidP="00207238">
                      <w:pPr>
                        <w:spacing w:after="0" w:line="240" w:lineRule="auto"/>
                        <w:jc w:val="center"/>
                        <w:rPr>
                          <w:sz w:val="16"/>
                          <w:szCs w:val="16"/>
                        </w:rPr>
                      </w:pPr>
                      <w:r w:rsidRPr="00626E3D">
                        <w:rPr>
                          <w:sz w:val="16"/>
                          <w:szCs w:val="16"/>
                        </w:rPr>
                        <w:t>Типичные высыпания, симптом Дарье</w:t>
                      </w:r>
                    </w:p>
                    <w:p w14:paraId="0EBE328B" w14:textId="77777777" w:rsidR="00424468" w:rsidRPr="00626E3D" w:rsidRDefault="00424468" w:rsidP="00535BB9">
                      <w:pPr>
                        <w:jc w:val="center"/>
                        <w:rPr>
                          <w:b/>
                          <w:sz w:val="16"/>
                          <w:szCs w:val="16"/>
                        </w:rPr>
                      </w:pPr>
                      <w:r w:rsidRPr="00626E3D">
                        <w:rPr>
                          <w:b/>
                          <w:sz w:val="16"/>
                          <w:szCs w:val="16"/>
                        </w:rPr>
                        <w:t>Малый критерий</w:t>
                      </w:r>
                    </w:p>
                    <w:p w14:paraId="31A5C8D3" w14:textId="77777777" w:rsidR="00424468" w:rsidRPr="00626E3D" w:rsidRDefault="00424468" w:rsidP="00535BB9">
                      <w:pPr>
                        <w:jc w:val="center"/>
                        <w:rPr>
                          <w:sz w:val="16"/>
                          <w:szCs w:val="16"/>
                        </w:rPr>
                      </w:pPr>
                      <w:r w:rsidRPr="00626E3D">
                        <w:rPr>
                          <w:sz w:val="16"/>
                          <w:szCs w:val="16"/>
                        </w:rPr>
                        <w:t>Повышенное количество тучных клеток в биоптатах пораженной кожи</w:t>
                      </w:r>
                    </w:p>
                    <w:p w14:paraId="401627AF" w14:textId="77777777" w:rsidR="00424468" w:rsidRPr="00626E3D" w:rsidRDefault="00424468" w:rsidP="00535BB9">
                      <w:pPr>
                        <w:jc w:val="center"/>
                        <w:rPr>
                          <w:sz w:val="16"/>
                          <w:szCs w:val="16"/>
                        </w:rPr>
                      </w:pPr>
                      <w:r w:rsidRPr="00626E3D">
                        <w:rPr>
                          <w:sz w:val="16"/>
                          <w:szCs w:val="16"/>
                        </w:rPr>
                        <w:t>мутация KIT в тканях пораженной кожи</w:t>
                      </w:r>
                    </w:p>
                    <w:p w14:paraId="2CFD4708" w14:textId="77777777" w:rsidR="00424468" w:rsidRPr="00626E3D" w:rsidRDefault="00424468" w:rsidP="00535BB9">
                      <w:pPr>
                        <w:jc w:val="center"/>
                      </w:pPr>
                    </w:p>
                  </w:txbxContent>
                </v:textbox>
              </v:rect>
            </w:pict>
          </mc:Fallback>
        </mc:AlternateContent>
      </w:r>
      <w:r w:rsidR="00535BB9" w:rsidRPr="001B355F">
        <w:rPr>
          <w:b/>
        </w:rPr>
        <w:t>лечения кожного мастоцитоза</w:t>
      </w:r>
    </w:p>
    <w:p w14:paraId="5702C433" w14:textId="77777777" w:rsidR="00535BB9" w:rsidRPr="001B355F" w:rsidRDefault="00535BB9" w:rsidP="00207238">
      <w:pPr>
        <w:pStyle w:val="ac"/>
        <w:jc w:val="both"/>
        <w:rPr>
          <w:b/>
          <w:sz w:val="20"/>
          <w:szCs w:val="20"/>
        </w:rPr>
      </w:pPr>
    </w:p>
    <w:p w14:paraId="202DABB3" w14:textId="77777777" w:rsidR="00535BB9" w:rsidRPr="001B355F" w:rsidRDefault="00535BB9" w:rsidP="00207238">
      <w:pPr>
        <w:pStyle w:val="ac"/>
        <w:jc w:val="both"/>
        <w:rPr>
          <w:b/>
          <w:sz w:val="20"/>
          <w:szCs w:val="20"/>
        </w:rPr>
      </w:pPr>
    </w:p>
    <w:p w14:paraId="1320BD55" w14:textId="5CCC8601" w:rsidR="00535BB9" w:rsidRPr="001B355F" w:rsidRDefault="00535BB9" w:rsidP="00207238">
      <w:pPr>
        <w:pStyle w:val="ac"/>
        <w:jc w:val="both"/>
        <w:rPr>
          <w:b/>
          <w:sz w:val="20"/>
          <w:szCs w:val="20"/>
        </w:rPr>
      </w:pPr>
      <w:r w:rsidRPr="001B355F">
        <w:rPr>
          <w:noProof/>
        </w:rPr>
        <mc:AlternateContent>
          <mc:Choice Requires="wps">
            <w:drawing>
              <wp:anchor distT="0" distB="0" distL="114300" distR="114300" simplePos="0" relativeHeight="251669504" behindDoc="0" locked="0" layoutInCell="1" allowOverlap="1" wp14:anchorId="5F5A51C1" wp14:editId="47AD4212">
                <wp:simplePos x="0" y="0"/>
                <wp:positionH relativeFrom="column">
                  <wp:posOffset>2034540</wp:posOffset>
                </wp:positionH>
                <wp:positionV relativeFrom="paragraph">
                  <wp:posOffset>187325</wp:posOffset>
                </wp:positionV>
                <wp:extent cx="1844040" cy="906780"/>
                <wp:effectExtent l="19050" t="19050" r="22860" b="45720"/>
                <wp:wrapNone/>
                <wp:docPr id="49" name="Ромб 4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a:xfrm>
                          <a:off x="0" y="0"/>
                          <a:ext cx="1844040" cy="906780"/>
                        </a:xfrm>
                        <a:prstGeom prst="diamond">
                          <a:avLst/>
                        </a:prstGeom>
                        <a:solidFill>
                          <a:sysClr val="window" lastClr="FFFFFF"/>
                        </a:solidFill>
                        <a:ln w="12700" cap="flat" cmpd="sng" algn="ctr">
                          <a:solidFill>
                            <a:srgbClr val="A5A5A5"/>
                          </a:solidFill>
                          <a:prstDash val="solid"/>
                          <a:miter lim="800000"/>
                        </a:ln>
                        <a:effectLst/>
                      </wps:spPr>
                      <wps:txbx>
                        <w:txbxContent>
                          <w:p w14:paraId="4C766187" w14:textId="77777777" w:rsidR="00424468" w:rsidRPr="00626E3D" w:rsidRDefault="00424468" w:rsidP="00207238">
                            <w:pPr>
                              <w:spacing w:line="240" w:lineRule="auto"/>
                              <w:ind w:firstLine="0"/>
                              <w:rPr>
                                <w:sz w:val="16"/>
                                <w:szCs w:val="16"/>
                              </w:rPr>
                            </w:pPr>
                            <w:r w:rsidRPr="00626E3D">
                              <w:rPr>
                                <w:sz w:val="16"/>
                                <w:szCs w:val="16"/>
                              </w:rPr>
                              <w:t>Исключен ли Системный Мастоцитоз?</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F5A51C1" id="_x0000_t4" coordsize="21600,21600" o:spt="4" path="m10800,l,10800,10800,21600,21600,10800xe">
                <v:stroke joinstyle="miter"/>
                <v:path gradientshapeok="t" o:connecttype="rect" textboxrect="5400,5400,16200,16200"/>
              </v:shapetype>
              <v:shape id="Ромб 49" o:spid="_x0000_s1032" type="#_x0000_t4" style="position:absolute;left:0;text-align:left;margin-left:160.2pt;margin-top:14.75pt;width:145.2pt;height:71.4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" fillcolor="window" strokecolor="#a5a5a5" strokeweight="1pt">
                <v:textbox>
                  <w:txbxContent>
                    <w:p w14:paraId="4C766187" w14:textId="77777777" w:rsidR="00424468" w:rsidRPr="00626E3D" w:rsidRDefault="00424468" w:rsidP="00207238">
                      <w:pPr>
                        <w:spacing w:line="240" w:lineRule="auto"/>
                        <w:ind w:firstLine="0"/>
                        <w:rPr>
                          <w:sz w:val="16"/>
                          <w:szCs w:val="16"/>
                        </w:rPr>
                      </w:pPr>
                      <w:r w:rsidRPr="00626E3D">
                        <w:rPr>
                          <w:sz w:val="16"/>
                          <w:szCs w:val="16"/>
                        </w:rPr>
                        <w:t>Исключен ли Системный Мастоцитоз?</w:t>
                      </w:r>
                    </w:p>
                  </w:txbxContent>
                </v:textbox>
              </v:shape>
            </w:pict>
          </mc:Fallback>
        </mc:AlternateContent>
      </w:r>
      <w:r w:rsidRPr="001B355F">
        <w:rPr>
          <w:noProof/>
        </w:rPr>
        <mc:AlternateContent>
          <mc:Choice Requires="wps">
            <w:drawing>
              <wp:anchor distT="0" distB="0" distL="114297" distR="114297" simplePos="0" relativeHeight="251668480" behindDoc="0" locked="0" layoutInCell="1" allowOverlap="1" wp14:anchorId="26FF45E9" wp14:editId="07F08089">
                <wp:simplePos x="0" y="0"/>
                <wp:positionH relativeFrom="column">
                  <wp:posOffset>2964179</wp:posOffset>
                </wp:positionH>
                <wp:positionV relativeFrom="paragraph">
                  <wp:posOffset>44450</wp:posOffset>
                </wp:positionV>
                <wp:extent cx="0" cy="147320"/>
                <wp:effectExtent l="76200" t="0" r="57150" b="62230"/>
                <wp:wrapNone/>
                <wp:docPr id="47" name="Прямая со стрелкой 4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a:xfrm>
                          <a:off x="0" y="0"/>
                          <a:ext cx="0" cy="147320"/>
                        </a:xfrm>
                        <a:prstGeom prst="straightConnector1">
                          <a:avLst/>
                        </a:prstGeom>
                        <a:noFill/>
                        <a:ln w="6350" cap="flat" cmpd="sng" algn="ctr">
                          <a:solidFill>
                            <a:sysClr val="windowText" lastClr="000000"/>
                          </a:solidFill>
                          <a:prstDash val="solid"/>
                          <a:miter lim="800000"/>
                          <a:tailEnd type="triangle"/>
                        </a:ln>
                        <a:effectLst/>
                      </wps:spPr>
                      <wps:bodyPr/>
                    </wps:wsp>
                  </a:graphicData>
                </a:graphic>
                <wp14:sizeRelH relativeFrom="page">
                  <wp14:pctWidth>0</wp14:pctWidth>
                </wp14:sizeRelH>
                <wp14:sizeRelV relativeFrom="page">
                  <wp14:pctHeight>0</wp14:pctHeight>
                </wp14:sizeRelV>
              </wp:anchor>
            </w:drawing>
          </mc:Choice>
          <mc:Fallback>
            <w:pict>
              <v:shapetype w14:anchorId="39F4691D" id="_x0000_t32" coordsize="21600,21600" o:spt="32" o:oned="t" path="m,l21600,21600e" filled="f">
                <v:path arrowok="t" fillok="f" o:connecttype="none"/>
                <o:lock v:ext="edit" shapetype="t"/>
              </v:shapetype>
              <v:shape id="Прямая со стрелкой 47" o:spid="_x0000_s1026" type="#_x0000_t32" style="position:absolute;margin-left:233.4pt;margin-top:3.5pt;width:0;height:11.6pt;z-index:251668480;visibility:visible;mso-wrap-style:square;mso-width-percent:0;mso-height-percent:0;mso-wrap-distance-left:3.17492mm;mso-wrap-distance-top:0;mso-wrap-distance-right:3.17492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" strokecolor="windowText" strokeweight=".5pt">
                <v:stroke endarrow="block" joinstyle="miter"/>
              </v:shape>
            </w:pict>
          </mc:Fallback>
        </mc:AlternateContent>
      </w:r>
    </w:p>
    <w:p w14:paraId="6A0C2E68" w14:textId="77777777" w:rsidR="00535BB9" w:rsidRPr="001B355F" w:rsidRDefault="00535BB9" w:rsidP="00207238">
      <w:pPr>
        <w:pStyle w:val="ac"/>
        <w:jc w:val="both"/>
        <w:rPr>
          <w:sz w:val="20"/>
          <w:szCs w:val="20"/>
        </w:rPr>
      </w:pPr>
      <w:r w:rsidRPr="001B355F">
        <w:rPr>
          <w:sz w:val="20"/>
          <w:szCs w:val="20"/>
        </w:rPr>
        <w:t xml:space="preserve">                                                    Да                                                                    Нет</w:t>
      </w:r>
    </w:p>
    <w:p w14:paraId="705D4563" w14:textId="468A50D6" w:rsidR="00535BB9" w:rsidRPr="001B355F" w:rsidRDefault="00535BB9" w:rsidP="00207238">
      <w:pPr>
        <w:pStyle w:val="ac"/>
        <w:jc w:val="both"/>
        <w:rPr>
          <w:b/>
          <w:sz w:val="20"/>
          <w:szCs w:val="20"/>
        </w:rPr>
      </w:pPr>
      <w:r w:rsidRPr="001B355F">
        <w:rPr>
          <w:noProof/>
        </w:rPr>
        <mc:AlternateContent>
          <mc:Choice Requires="wps">
            <w:drawing>
              <wp:anchor distT="0" distB="0" distL="114297" distR="114297" simplePos="0" relativeHeight="251672576" behindDoc="0" locked="0" layoutInCell="1" allowOverlap="1" wp14:anchorId="2A29CB98" wp14:editId="604B5F0D">
                <wp:simplePos x="0" y="0"/>
                <wp:positionH relativeFrom="column">
                  <wp:posOffset>1623059</wp:posOffset>
                </wp:positionH>
                <wp:positionV relativeFrom="paragraph">
                  <wp:posOffset>19050</wp:posOffset>
                </wp:positionV>
                <wp:extent cx="0" cy="348615"/>
                <wp:effectExtent l="76200" t="0" r="76200" b="51435"/>
                <wp:wrapNone/>
                <wp:docPr id="53" name="Прямая со стрелкой 5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a:xfrm>
                          <a:off x="0" y="0"/>
                          <a:ext cx="0" cy="348615"/>
                        </a:xfrm>
                        <a:prstGeom prst="straightConnector1">
                          <a:avLst/>
                        </a:prstGeom>
                        <a:noFill/>
                        <a:ln w="6350" cap="flat" cmpd="sng" algn="ctr">
                          <a:solidFill>
                            <a:sysClr val="windowText" lastClr="000000"/>
                          </a:solidFill>
                          <a:prstDash val="solid"/>
                          <a:miter lim="800000"/>
                          <a:tailEnd type="triangle"/>
                        </a:ln>
                        <a:effectLst/>
                      </wps:spPr>
                      <wps:bodyPr/>
                    </wps:wsp>
                  </a:graphicData>
                </a:graphic>
                <wp14:sizeRelH relativeFrom="page">
                  <wp14:pctWidth>0</wp14:pctWidth>
                </wp14:sizeRelH>
                <wp14:sizeRelV relativeFrom="page">
                  <wp14:pctHeight>0</wp14:pctHeight>
                </wp14:sizeRelV>
              </wp:anchor>
            </w:drawing>
          </mc:Choice>
          <mc:Fallback>
            <w:pict>
              <v:shape w14:anchorId="7C5B4185" id="Прямая со стрелкой 53" o:spid="_x0000_s1026" type="#_x0000_t32" style="position:absolute;margin-left:127.8pt;margin-top:1.5pt;width:0;height:27.45pt;z-index:251672576;visibility:visible;mso-wrap-style:square;mso-width-percent:0;mso-height-percent:0;mso-wrap-distance-left:3.17492mm;mso-wrap-distance-top:0;mso-wrap-distance-right:3.17492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" strokecolor="windowText" strokeweight=".5pt">
                <v:stroke endarrow="block" joinstyle="miter"/>
              </v:shape>
            </w:pict>
          </mc:Fallback>
        </mc:AlternateContent>
      </w:r>
      <w:r w:rsidRPr="001B355F">
        <w:rPr>
          <w:noProof/>
        </w:rPr>
        <mc:AlternateContent>
          <mc:Choice Requires="wps">
            <w:drawing>
              <wp:anchor distT="4294967293" distB="4294967293" distL="114300" distR="114300" simplePos="0" relativeHeight="251671552" behindDoc="0" locked="0" layoutInCell="1" allowOverlap="1" wp14:anchorId="207458CB" wp14:editId="64971419">
                <wp:simplePos x="0" y="0"/>
                <wp:positionH relativeFrom="column">
                  <wp:posOffset>1627505</wp:posOffset>
                </wp:positionH>
                <wp:positionV relativeFrom="paragraph">
                  <wp:posOffset>14604</wp:posOffset>
                </wp:positionV>
                <wp:extent cx="410845" cy="0"/>
                <wp:effectExtent l="0" t="0" r="27305" b="19050"/>
                <wp:wrapNone/>
                <wp:docPr id="52" name="Прямая соединительная линия 5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a:xfrm>
                          <a:off x="0" y="0"/>
                          <a:ext cx="410845" cy="0"/>
                        </a:xfrm>
                        <a:prstGeom prst="line">
                          <a:avLst/>
                        </a:prstGeom>
                        <a:noFill/>
                        <a:ln w="6350" cap="flat" cmpd="sng" algn="ctr">
                          <a:solidFill>
                            <a:sysClr val="windowText" lastClr="000000"/>
                          </a:solidFill>
                          <a:prstDash val="solid"/>
                          <a:miter lim="800000"/>
                        </a:ln>
                        <a:effectLst/>
                      </wps:spPr>
                      <wps:bodyPr/>
                    </wps:wsp>
                  </a:graphicData>
                </a:graphic>
                <wp14:sizeRelH relativeFrom="page">
                  <wp14:pctWidth>0</wp14:pctWidth>
                </wp14:sizeRelH>
                <wp14:sizeRelV relativeFrom="page">
                  <wp14:pctHeight>0</wp14:pctHeight>
                </wp14:sizeRelV>
              </wp:anchor>
            </w:drawing>
          </mc:Choice>
          <mc:Fallback>
            <w:pict>
              <v:line w14:anchorId="6466F5C8" id="Прямая соединительная линия 52" o:spid="_x0000_s1026" style="position:absolute;z-index:251671552;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128.15pt,1.15pt" to="160.5pt,1.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" strokecolor="windowText" strokeweight=".5pt">
                <v:stroke joinstyle="miter"/>
              </v:line>
            </w:pict>
          </mc:Fallback>
        </mc:AlternateContent>
      </w:r>
      <w:r w:rsidRPr="001B355F">
        <w:rPr>
          <w:noProof/>
        </w:rPr>
        <mc:AlternateContent>
          <mc:Choice Requires="wps">
            <w:drawing>
              <wp:anchor distT="0" distB="0" distL="114297" distR="114297" simplePos="0" relativeHeight="251673600" behindDoc="0" locked="0" layoutInCell="1" allowOverlap="1" wp14:anchorId="2A7F1DAB" wp14:editId="76009EFA">
                <wp:simplePos x="0" y="0"/>
                <wp:positionH relativeFrom="column">
                  <wp:posOffset>4284979</wp:posOffset>
                </wp:positionH>
                <wp:positionV relativeFrom="paragraph">
                  <wp:posOffset>11430</wp:posOffset>
                </wp:positionV>
                <wp:extent cx="0" cy="348615"/>
                <wp:effectExtent l="76200" t="0" r="76200" b="51435"/>
                <wp:wrapNone/>
                <wp:docPr id="54" name="Прямая со стрелкой 5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a:xfrm>
                          <a:off x="0" y="0"/>
                          <a:ext cx="0" cy="348615"/>
                        </a:xfrm>
                        <a:prstGeom prst="straightConnector1">
                          <a:avLst/>
                        </a:prstGeom>
                        <a:noFill/>
                        <a:ln w="6350" cap="flat" cmpd="sng" algn="ctr">
                          <a:solidFill>
                            <a:sysClr val="windowText" lastClr="000000"/>
                          </a:solidFill>
                          <a:prstDash val="solid"/>
                          <a:miter lim="800000"/>
                          <a:tailEnd type="triangle"/>
                        </a:ln>
                        <a:effectLst/>
                      </wps:spPr>
                      <wps:bodyPr/>
                    </wps:wsp>
                  </a:graphicData>
                </a:graphic>
                <wp14:sizeRelH relativeFrom="page">
                  <wp14:pctWidth>0</wp14:pctWidth>
                </wp14:sizeRelH>
                <wp14:sizeRelV relativeFrom="page">
                  <wp14:pctHeight>0</wp14:pctHeight>
                </wp14:sizeRelV>
              </wp:anchor>
            </w:drawing>
          </mc:Choice>
          <mc:Fallback>
            <w:pict>
              <v:shape w14:anchorId="3EA719F7" id="Прямая со стрелкой 54" o:spid="_x0000_s1026" type="#_x0000_t32" style="position:absolute;margin-left:337.4pt;margin-top:.9pt;width:0;height:27.45pt;z-index:251673600;visibility:visible;mso-wrap-style:square;mso-width-percent:0;mso-height-percent:0;mso-wrap-distance-left:3.17492mm;mso-wrap-distance-top:0;mso-wrap-distance-right:3.17492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" strokecolor="windowText" strokeweight=".5pt">
                <v:stroke endarrow="block" joinstyle="miter"/>
              </v:shape>
            </w:pict>
          </mc:Fallback>
        </mc:AlternateContent>
      </w:r>
      <w:r w:rsidRPr="001B355F">
        <w:rPr>
          <w:noProof/>
        </w:rPr>
        <mc:AlternateContent>
          <mc:Choice Requires="wps">
            <w:drawing>
              <wp:anchor distT="4294967293" distB="4294967293" distL="114300" distR="114300" simplePos="0" relativeHeight="251670528" behindDoc="0" locked="0" layoutInCell="1" allowOverlap="1" wp14:anchorId="69A1EC41" wp14:editId="59EE689C">
                <wp:simplePos x="0" y="0"/>
                <wp:positionH relativeFrom="column">
                  <wp:posOffset>3879215</wp:posOffset>
                </wp:positionH>
                <wp:positionV relativeFrom="paragraph">
                  <wp:posOffset>12064</wp:posOffset>
                </wp:positionV>
                <wp:extent cx="410845" cy="0"/>
                <wp:effectExtent l="0" t="0" r="27305" b="19050"/>
                <wp:wrapNone/>
                <wp:docPr id="51" name="Прямая соединительная линия 5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a:xfrm>
                          <a:off x="0" y="0"/>
                          <a:ext cx="410845" cy="0"/>
                        </a:xfrm>
                        <a:prstGeom prst="line">
                          <a:avLst/>
                        </a:prstGeom>
                        <a:noFill/>
                        <a:ln w="6350" cap="flat" cmpd="sng" algn="ctr">
                          <a:solidFill>
                            <a:sysClr val="windowText" lastClr="000000"/>
                          </a:solidFill>
                          <a:prstDash val="solid"/>
                          <a:miter lim="800000"/>
                        </a:ln>
                        <a:effectLst/>
                      </wps:spPr>
                      <wps:bodyPr/>
                    </wps:wsp>
                  </a:graphicData>
                </a:graphic>
                <wp14:sizeRelH relativeFrom="page">
                  <wp14:pctWidth>0</wp14:pctWidth>
                </wp14:sizeRelH>
                <wp14:sizeRelV relativeFrom="page">
                  <wp14:pctHeight>0</wp14:pctHeight>
                </wp14:sizeRelV>
              </wp:anchor>
            </w:drawing>
          </mc:Choice>
          <mc:Fallback>
            <w:pict>
              <v:line w14:anchorId="07302E4A" id="Прямая соединительная линия 51" o:spid="_x0000_s1026" style="position:absolute;z-index:251670528;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305.45pt,.95pt" to="337.8pt,.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" strokecolor="windowText" strokeweight=".5pt">
                <v:stroke joinstyle="miter"/>
              </v:line>
            </w:pict>
          </mc:Fallback>
        </mc:AlternateContent>
      </w:r>
    </w:p>
    <w:p w14:paraId="453BDF99" w14:textId="5BE9ED54" w:rsidR="00535BB9" w:rsidRPr="001B355F" w:rsidRDefault="00535BB9" w:rsidP="00207238">
      <w:pPr>
        <w:pStyle w:val="ac"/>
        <w:jc w:val="both"/>
        <w:rPr>
          <w:b/>
          <w:sz w:val="20"/>
          <w:szCs w:val="20"/>
        </w:rPr>
      </w:pPr>
      <w:r w:rsidRPr="001B355F">
        <w:rPr>
          <w:noProof/>
        </w:rPr>
        <mc:AlternateContent>
          <mc:Choice Requires="wps">
            <w:drawing>
              <wp:anchor distT="0" distB="0" distL="114300" distR="114300" simplePos="0" relativeHeight="251675648" behindDoc="0" locked="0" layoutInCell="1" allowOverlap="1" wp14:anchorId="03F1703B" wp14:editId="14CEC861">
                <wp:simplePos x="0" y="0"/>
                <wp:positionH relativeFrom="column">
                  <wp:posOffset>1120140</wp:posOffset>
                </wp:positionH>
                <wp:positionV relativeFrom="paragraph">
                  <wp:posOffset>69215</wp:posOffset>
                </wp:positionV>
                <wp:extent cx="1007110" cy="387350"/>
                <wp:effectExtent l="0" t="0" r="21590" b="12700"/>
                <wp:wrapNone/>
                <wp:docPr id="56" name="Прямоугольник 5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a:xfrm>
                          <a:off x="0" y="0"/>
                          <a:ext cx="1007110" cy="387350"/>
                        </a:xfrm>
                        <a:prstGeom prst="rect">
                          <a:avLst/>
                        </a:prstGeom>
                        <a:solidFill>
                          <a:sysClr val="window" lastClr="FFFFFF"/>
                        </a:solidFill>
                        <a:ln w="12700" cap="flat" cmpd="sng" algn="ctr">
                          <a:solidFill>
                            <a:srgbClr val="A5A5A5"/>
                          </a:solidFill>
                          <a:prstDash val="solid"/>
                          <a:miter lim="800000"/>
                        </a:ln>
                        <a:effectLst/>
                      </wps:spPr>
                      <wps:txbx>
                        <w:txbxContent>
                          <w:p w14:paraId="2BB1A8AC" w14:textId="77777777" w:rsidR="00424468" w:rsidRPr="00626E3D" w:rsidRDefault="00424468" w:rsidP="00207238">
                            <w:pPr>
                              <w:ind w:firstLine="0"/>
                              <w:rPr>
                                <w:sz w:val="16"/>
                                <w:szCs w:val="16"/>
                              </w:rPr>
                            </w:pPr>
                            <w:r w:rsidRPr="00626E3D">
                              <w:rPr>
                                <w:sz w:val="16"/>
                                <w:szCs w:val="16"/>
                              </w:rPr>
                              <w:t>Наружная терапия</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3F1703B" id="Прямоугольник 56" o:spid="_x0000_s1033" style="position:absolute;left:0;text-align:left;margin-left:88.2pt;margin-top:5.45pt;width:79.3pt;height:30.5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" fillcolor="window" strokecolor="#a5a5a5" strokeweight="1pt">
                <v:textbox>
                  <w:txbxContent>
                    <w:p w14:paraId="2BB1A8AC" w14:textId="77777777" w:rsidR="00424468" w:rsidRPr="00626E3D" w:rsidRDefault="00424468" w:rsidP="00207238">
                      <w:pPr>
                        <w:ind w:firstLine="0"/>
                        <w:rPr>
                          <w:sz w:val="16"/>
                          <w:szCs w:val="16"/>
                        </w:rPr>
                      </w:pPr>
                      <w:r w:rsidRPr="00626E3D">
                        <w:rPr>
                          <w:sz w:val="16"/>
                          <w:szCs w:val="16"/>
                        </w:rPr>
                        <w:t>Наружная терапия</w:t>
                      </w:r>
                    </w:p>
                  </w:txbxContent>
                </v:textbox>
              </v:rect>
            </w:pict>
          </mc:Fallback>
        </mc:AlternateContent>
      </w:r>
      <w:r w:rsidRPr="001B355F">
        <w:rPr>
          <w:noProof/>
        </w:rPr>
        <mc:AlternateContent>
          <mc:Choice Requires="wps">
            <w:drawing>
              <wp:anchor distT="0" distB="0" distL="114300" distR="114300" simplePos="0" relativeHeight="251674624" behindDoc="0" locked="0" layoutInCell="1" allowOverlap="1" wp14:anchorId="606B2926" wp14:editId="5E968D33">
                <wp:simplePos x="0" y="0"/>
                <wp:positionH relativeFrom="column">
                  <wp:posOffset>3879215</wp:posOffset>
                </wp:positionH>
                <wp:positionV relativeFrom="paragraph">
                  <wp:posOffset>45085</wp:posOffset>
                </wp:positionV>
                <wp:extent cx="843915" cy="410845"/>
                <wp:effectExtent l="0" t="0" r="13335" b="27305"/>
                <wp:wrapNone/>
                <wp:docPr id="55" name="Прямоугольник 5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a:xfrm>
                          <a:off x="0" y="0"/>
                          <a:ext cx="843915" cy="410845"/>
                        </a:xfrm>
                        <a:prstGeom prst="rect">
                          <a:avLst/>
                        </a:prstGeom>
                        <a:solidFill>
                          <a:sysClr val="window" lastClr="FFFFFF"/>
                        </a:solidFill>
                        <a:ln w="12700" cap="flat" cmpd="sng" algn="ctr">
                          <a:solidFill>
                            <a:srgbClr val="A5A5A5"/>
                          </a:solidFill>
                          <a:prstDash val="solid"/>
                          <a:miter lim="800000"/>
                        </a:ln>
                        <a:effectLst/>
                      </wps:spPr>
                      <wps:txbx>
                        <w:txbxContent>
                          <w:p w14:paraId="02AE521B" w14:textId="77777777" w:rsidR="00424468" w:rsidRPr="00626E3D" w:rsidRDefault="00424468" w:rsidP="00207238">
                            <w:pPr>
                              <w:ind w:firstLine="0"/>
                              <w:rPr>
                                <w:sz w:val="16"/>
                                <w:szCs w:val="16"/>
                              </w:rPr>
                            </w:pPr>
                            <w:r w:rsidRPr="00626E3D">
                              <w:rPr>
                                <w:sz w:val="16"/>
                                <w:szCs w:val="16"/>
                              </w:rPr>
                              <w:t>Лечение СМ</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06B2926" id="Прямоугольник 55" o:spid="_x0000_s1034" style="position:absolute;left:0;text-align:left;margin-left:305.45pt;margin-top:3.55pt;width:66.45pt;height:32.3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" fillcolor="window" strokecolor="#a5a5a5" strokeweight="1pt">
                <v:textbox>
                  <w:txbxContent>
                    <w:p w14:paraId="02AE521B" w14:textId="77777777" w:rsidR="00424468" w:rsidRPr="00626E3D" w:rsidRDefault="00424468" w:rsidP="00207238">
                      <w:pPr>
                        <w:ind w:firstLine="0"/>
                        <w:rPr>
                          <w:sz w:val="16"/>
                          <w:szCs w:val="16"/>
                        </w:rPr>
                      </w:pPr>
                      <w:r w:rsidRPr="00626E3D">
                        <w:rPr>
                          <w:sz w:val="16"/>
                          <w:szCs w:val="16"/>
                        </w:rPr>
                        <w:t>Лечение СМ</w:t>
                      </w:r>
                    </w:p>
                  </w:txbxContent>
                </v:textbox>
              </v:rect>
            </w:pict>
          </mc:Fallback>
        </mc:AlternateContent>
      </w:r>
    </w:p>
    <w:p w14:paraId="24FDDB82" w14:textId="0D4E9DBB" w:rsidR="00535BB9" w:rsidRPr="001B355F" w:rsidRDefault="00535BB9" w:rsidP="00207238">
      <w:pPr>
        <w:pStyle w:val="ac"/>
        <w:jc w:val="both"/>
        <w:rPr>
          <w:b/>
          <w:sz w:val="20"/>
          <w:szCs w:val="20"/>
        </w:rPr>
      </w:pPr>
      <w:r w:rsidRPr="001B355F">
        <w:rPr>
          <w:noProof/>
        </w:rPr>
        <mc:AlternateContent>
          <mc:Choice Requires="wps">
            <w:drawing>
              <wp:anchor distT="0" distB="0" distL="114297" distR="114297" simplePos="0" relativeHeight="251683840" behindDoc="0" locked="0" layoutInCell="1" allowOverlap="1" wp14:anchorId="0A168CF8" wp14:editId="5B81600C">
                <wp:simplePos x="0" y="0"/>
                <wp:positionH relativeFrom="column">
                  <wp:posOffset>1626869</wp:posOffset>
                </wp:positionH>
                <wp:positionV relativeFrom="paragraph">
                  <wp:posOffset>131445</wp:posOffset>
                </wp:positionV>
                <wp:extent cx="0" cy="147320"/>
                <wp:effectExtent l="76200" t="0" r="57150" b="62230"/>
                <wp:wrapNone/>
                <wp:docPr id="66" name="Прямая со стрелкой 6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a:xfrm>
                          <a:off x="0" y="0"/>
                          <a:ext cx="0" cy="147320"/>
                        </a:xfrm>
                        <a:prstGeom prst="straightConnector1">
                          <a:avLst/>
                        </a:prstGeom>
                        <a:noFill/>
                        <a:ln w="6350" cap="flat" cmpd="sng" algn="ctr">
                          <a:solidFill>
                            <a:sysClr val="windowText" lastClr="000000"/>
                          </a:solidFill>
                          <a:prstDash val="solid"/>
                          <a:miter lim="800000"/>
                          <a:tailEnd type="triangle"/>
                        </a:ln>
                        <a:effectLst/>
                      </wps:spPr>
                      <wps:bodyPr/>
                    </wps:wsp>
                  </a:graphicData>
                </a:graphic>
                <wp14:sizeRelH relativeFrom="page">
                  <wp14:pctWidth>0</wp14:pctWidth>
                </wp14:sizeRelH>
                <wp14:sizeRelV relativeFrom="page">
                  <wp14:pctHeight>0</wp14:pctHeight>
                </wp14:sizeRelV>
              </wp:anchor>
            </w:drawing>
          </mc:Choice>
          <mc:Fallback>
            <w:pict>
              <v:shape w14:anchorId="1FDFC8DF" id="Прямая со стрелкой 66" o:spid="_x0000_s1026" type="#_x0000_t32" style="position:absolute;margin-left:128.1pt;margin-top:10.35pt;width:0;height:11.6pt;z-index:251683840;visibility:visible;mso-wrap-style:square;mso-width-percent:0;mso-height-percent:0;mso-wrap-distance-left:3.17492mm;mso-wrap-distance-top:0;mso-wrap-distance-right:3.17492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" strokecolor="windowText" strokeweight=".5pt">
                <v:stroke endarrow="block" joinstyle="miter"/>
              </v:shape>
            </w:pict>
          </mc:Fallback>
        </mc:AlternateContent>
      </w:r>
      <w:r w:rsidRPr="001B355F">
        <w:rPr>
          <w:noProof/>
        </w:rPr>
        <mc:AlternateContent>
          <mc:Choice Requires="wps">
            <w:drawing>
              <wp:anchor distT="0" distB="0" distL="114300" distR="114300" simplePos="0" relativeHeight="251676672" behindDoc="0" locked="0" layoutInCell="1" allowOverlap="1" wp14:anchorId="1E2ACABB" wp14:editId="54DC4739">
                <wp:simplePos x="0" y="0"/>
                <wp:positionH relativeFrom="column">
                  <wp:posOffset>848360</wp:posOffset>
                </wp:positionH>
                <wp:positionV relativeFrom="paragraph">
                  <wp:posOffset>294640</wp:posOffset>
                </wp:positionV>
                <wp:extent cx="1549400" cy="689610"/>
                <wp:effectExtent l="19050" t="19050" r="12700" b="34290"/>
                <wp:wrapNone/>
                <wp:docPr id="57" name="Ромб 5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a:xfrm>
                          <a:off x="0" y="0"/>
                          <a:ext cx="1549400" cy="689610"/>
                        </a:xfrm>
                        <a:prstGeom prst="diamond">
                          <a:avLst/>
                        </a:prstGeom>
                        <a:solidFill>
                          <a:sysClr val="window" lastClr="FFFFFF"/>
                        </a:solidFill>
                        <a:ln w="12700" cap="flat" cmpd="sng" algn="ctr">
                          <a:solidFill>
                            <a:srgbClr val="A5A5A5"/>
                          </a:solidFill>
                          <a:prstDash val="solid"/>
                          <a:miter lim="800000"/>
                        </a:ln>
                        <a:effectLst/>
                      </wps:spPr>
                      <wps:txbx>
                        <w:txbxContent>
                          <w:p w14:paraId="6726503F" w14:textId="77777777" w:rsidR="00424468" w:rsidRPr="00626E3D" w:rsidRDefault="00424468" w:rsidP="00207238">
                            <w:pPr>
                              <w:ind w:firstLine="0"/>
                              <w:rPr>
                                <w:sz w:val="16"/>
                                <w:szCs w:val="16"/>
                              </w:rPr>
                            </w:pPr>
                            <w:r w:rsidRPr="00626E3D">
                              <w:rPr>
                                <w:sz w:val="16"/>
                                <w:szCs w:val="16"/>
                              </w:rPr>
                              <w:t>Эффективна ли терапия?</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E2ACABB" id="Ромб 57" o:spid="_x0000_s1035" type="#_x0000_t4" style="position:absolute;left:0;text-align:left;margin-left:66.8pt;margin-top:23.2pt;width:122pt;height:54.3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" fillcolor="window" strokecolor="#a5a5a5" strokeweight="1pt">
                <v:textbox>
                  <w:txbxContent>
                    <w:p w14:paraId="6726503F" w14:textId="77777777" w:rsidR="00424468" w:rsidRPr="00626E3D" w:rsidRDefault="00424468" w:rsidP="00207238">
                      <w:pPr>
                        <w:ind w:firstLine="0"/>
                        <w:rPr>
                          <w:sz w:val="16"/>
                          <w:szCs w:val="16"/>
                        </w:rPr>
                      </w:pPr>
                      <w:r w:rsidRPr="00626E3D">
                        <w:rPr>
                          <w:sz w:val="16"/>
                          <w:szCs w:val="16"/>
                        </w:rPr>
                        <w:t>Эффективна ли терапия?</w:t>
                      </w:r>
                    </w:p>
                  </w:txbxContent>
                </v:textbox>
              </v:shape>
            </w:pict>
          </mc:Fallback>
        </mc:AlternateContent>
      </w:r>
    </w:p>
    <w:p w14:paraId="39DAC56C" w14:textId="2FC8C80D" w:rsidR="00535BB9" w:rsidRPr="001B355F" w:rsidRDefault="00535BB9" w:rsidP="00207238">
      <w:pPr>
        <w:pStyle w:val="ac"/>
        <w:jc w:val="both"/>
        <w:rPr>
          <w:b/>
          <w:sz w:val="20"/>
          <w:szCs w:val="20"/>
        </w:rPr>
      </w:pPr>
      <w:r w:rsidRPr="001B355F">
        <w:rPr>
          <w:noProof/>
        </w:rPr>
        <mc:AlternateContent>
          <mc:Choice Requires="wps">
            <w:drawing>
              <wp:anchor distT="0" distB="0" distL="114297" distR="114297" simplePos="0" relativeHeight="251681792" behindDoc="0" locked="0" layoutInCell="1" allowOverlap="1" wp14:anchorId="6AB02A18" wp14:editId="2AEBB699">
                <wp:simplePos x="0" y="0"/>
                <wp:positionH relativeFrom="column">
                  <wp:posOffset>436879</wp:posOffset>
                </wp:positionH>
                <wp:positionV relativeFrom="paragraph">
                  <wp:posOffset>309880</wp:posOffset>
                </wp:positionV>
                <wp:extent cx="0" cy="348615"/>
                <wp:effectExtent l="76200" t="0" r="76200" b="51435"/>
                <wp:wrapNone/>
                <wp:docPr id="61" name="Прямая со стрелкой 6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a:xfrm>
                          <a:off x="0" y="0"/>
                          <a:ext cx="0" cy="348615"/>
                        </a:xfrm>
                        <a:prstGeom prst="straightConnector1">
                          <a:avLst/>
                        </a:prstGeom>
                        <a:noFill/>
                        <a:ln w="6350" cap="flat" cmpd="sng" algn="ctr">
                          <a:solidFill>
                            <a:sysClr val="windowText" lastClr="000000"/>
                          </a:solidFill>
                          <a:prstDash val="solid"/>
                          <a:miter lim="800000"/>
                          <a:tailEnd type="triangle"/>
                        </a:ln>
                        <a:effectLst/>
                      </wps:spPr>
                      <wps:bodyPr/>
                    </wps:wsp>
                  </a:graphicData>
                </a:graphic>
                <wp14:sizeRelH relativeFrom="margin">
                  <wp14:pctWidth>0</wp14:pctWidth>
                </wp14:sizeRelH>
                <wp14:sizeRelV relativeFrom="margin">
                  <wp14:pctHeight>0</wp14:pctHeight>
                </wp14:sizeRelV>
              </wp:anchor>
            </w:drawing>
          </mc:Choice>
          <mc:Fallback>
            <w:pict>
              <v:shape w14:anchorId="24A733D6" id="Прямая со стрелкой 61" o:spid="_x0000_s1026" type="#_x0000_t32" style="position:absolute;margin-left:34.4pt;margin-top:24.4pt;width:0;height:27.45pt;z-index:251681792;visibility:visible;mso-wrap-style:square;mso-width-percent:0;mso-height-percent:0;mso-wrap-distance-left:3.17492mm;mso-wrap-distance-top:0;mso-wrap-distance-right:3.17492mm;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" strokecolor="windowText" strokeweight=".5pt">
                <v:stroke endarrow="block" joinstyle="miter"/>
              </v:shape>
            </w:pict>
          </mc:Fallback>
        </mc:AlternateContent>
      </w:r>
      <w:r w:rsidRPr="001B355F">
        <w:rPr>
          <w:noProof/>
        </w:rPr>
        <mc:AlternateContent>
          <mc:Choice Requires="wps">
            <w:drawing>
              <wp:anchor distT="4294967293" distB="4294967293" distL="114300" distR="114300" simplePos="0" relativeHeight="251679744" behindDoc="0" locked="0" layoutInCell="1" allowOverlap="1" wp14:anchorId="034BC379" wp14:editId="72C37D1E">
                <wp:simplePos x="0" y="0"/>
                <wp:positionH relativeFrom="column">
                  <wp:posOffset>2398395</wp:posOffset>
                </wp:positionH>
                <wp:positionV relativeFrom="paragraph">
                  <wp:posOffset>310514</wp:posOffset>
                </wp:positionV>
                <wp:extent cx="410845" cy="0"/>
                <wp:effectExtent l="0" t="0" r="27305" b="19050"/>
                <wp:wrapNone/>
                <wp:docPr id="64" name="Прямая соединительная линия 6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a:xfrm>
                          <a:off x="0" y="0"/>
                          <a:ext cx="410845" cy="0"/>
                        </a:xfrm>
                        <a:prstGeom prst="line">
                          <a:avLst/>
                        </a:prstGeom>
                        <a:noFill/>
                        <a:ln w="6350" cap="flat" cmpd="sng" algn="ctr">
                          <a:solidFill>
                            <a:sysClr val="windowText" lastClr="000000"/>
                          </a:solidFill>
                          <a:prstDash val="solid"/>
                          <a:miter lim="800000"/>
                        </a:ln>
                        <a:effectLst/>
                      </wps:spPr>
                      <wps:bodyPr/>
                    </wps:wsp>
                  </a:graphicData>
                </a:graphic>
                <wp14:sizeRelH relativeFrom="page">
                  <wp14:pctWidth>0</wp14:pctWidth>
                </wp14:sizeRelH>
                <wp14:sizeRelV relativeFrom="page">
                  <wp14:pctHeight>0</wp14:pctHeight>
                </wp14:sizeRelV>
              </wp:anchor>
            </w:drawing>
          </mc:Choice>
          <mc:Fallback>
            <w:pict>
              <v:line w14:anchorId="7FBC5B90" id="Прямая соединительная линия 64" o:spid="_x0000_s1026" style="position:absolute;z-index:251679744;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188.85pt,24.45pt" to="221.2pt,24.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" strokecolor="windowText" strokeweight=".5pt">
                <v:stroke joinstyle="miter"/>
              </v:line>
            </w:pict>
          </mc:Fallback>
        </mc:AlternateContent>
      </w:r>
      <w:r w:rsidRPr="001B355F">
        <w:rPr>
          <w:noProof/>
        </w:rPr>
        <mc:AlternateContent>
          <mc:Choice Requires="wps">
            <w:drawing>
              <wp:anchor distT="0" distB="0" distL="114297" distR="114297" simplePos="0" relativeHeight="251682816" behindDoc="0" locked="0" layoutInCell="1" allowOverlap="1" wp14:anchorId="0C96A9E4" wp14:editId="037783A7">
                <wp:simplePos x="0" y="0"/>
                <wp:positionH relativeFrom="column">
                  <wp:posOffset>2795904</wp:posOffset>
                </wp:positionH>
                <wp:positionV relativeFrom="paragraph">
                  <wp:posOffset>310515</wp:posOffset>
                </wp:positionV>
                <wp:extent cx="0" cy="348615"/>
                <wp:effectExtent l="76200" t="0" r="76200" b="51435"/>
                <wp:wrapNone/>
                <wp:docPr id="63" name="Прямая со стрелкой 6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a:xfrm>
                          <a:off x="0" y="0"/>
                          <a:ext cx="0" cy="348615"/>
                        </a:xfrm>
                        <a:prstGeom prst="straightConnector1">
                          <a:avLst/>
                        </a:prstGeom>
                        <a:noFill/>
                        <a:ln w="6350" cap="flat" cmpd="sng" algn="ctr">
                          <a:solidFill>
                            <a:sysClr val="windowText" lastClr="000000"/>
                          </a:solidFill>
                          <a:prstDash val="solid"/>
                          <a:miter lim="800000"/>
                          <a:tailEnd type="triangle"/>
                        </a:ln>
                        <a:effectLst/>
                      </wps:spPr>
                      <wps:bodyPr/>
                    </wps:wsp>
                  </a:graphicData>
                </a:graphic>
                <wp14:sizeRelH relativeFrom="page">
                  <wp14:pctWidth>0</wp14:pctWidth>
                </wp14:sizeRelH>
                <wp14:sizeRelV relativeFrom="page">
                  <wp14:pctHeight>0</wp14:pctHeight>
                </wp14:sizeRelV>
              </wp:anchor>
            </w:drawing>
          </mc:Choice>
          <mc:Fallback>
            <w:pict>
              <v:shape w14:anchorId="141916F9" id="Прямая со стрелкой 63" o:spid="_x0000_s1026" type="#_x0000_t32" style="position:absolute;margin-left:220.15pt;margin-top:24.45pt;width:0;height:27.45pt;z-index:251682816;visibility:visible;mso-wrap-style:square;mso-width-percent:0;mso-height-percent:0;mso-wrap-distance-left:3.17492mm;mso-wrap-distance-top:0;mso-wrap-distance-right:3.17492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" strokecolor="windowText" strokeweight=".5pt">
                <v:stroke endarrow="block" joinstyle="miter"/>
              </v:shape>
            </w:pict>
          </mc:Fallback>
        </mc:AlternateContent>
      </w:r>
      <w:r w:rsidRPr="001B355F">
        <w:rPr>
          <w:noProof/>
        </w:rPr>
        <mc:AlternateContent>
          <mc:Choice Requires="wps">
            <w:drawing>
              <wp:anchor distT="4294967293" distB="4294967293" distL="114300" distR="114300" simplePos="0" relativeHeight="251680768" behindDoc="0" locked="0" layoutInCell="1" allowOverlap="1" wp14:anchorId="0B003466" wp14:editId="67F0FD71">
                <wp:simplePos x="0" y="0"/>
                <wp:positionH relativeFrom="column">
                  <wp:posOffset>442595</wp:posOffset>
                </wp:positionH>
                <wp:positionV relativeFrom="paragraph">
                  <wp:posOffset>313689</wp:posOffset>
                </wp:positionV>
                <wp:extent cx="410845" cy="0"/>
                <wp:effectExtent l="0" t="0" r="27305" b="19050"/>
                <wp:wrapNone/>
                <wp:docPr id="62" name="Прямая соединительная линия 6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a:xfrm>
                          <a:off x="0" y="0"/>
                          <a:ext cx="410845" cy="0"/>
                        </a:xfrm>
                        <a:prstGeom prst="line">
                          <a:avLst/>
                        </a:prstGeom>
                        <a:noFill/>
                        <a:ln w="6350" cap="flat" cmpd="sng" algn="ctr">
                          <a:solidFill>
                            <a:sysClr val="windowText" lastClr="000000"/>
                          </a:solidFill>
                          <a:prstDash val="solid"/>
                          <a:miter lim="800000"/>
                        </a:ln>
                        <a:effectLst/>
                      </wps:spPr>
                      <wps:bodyPr/>
                    </wps:wsp>
                  </a:graphicData>
                </a:graphic>
                <wp14:sizeRelH relativeFrom="page">
                  <wp14:pctWidth>0</wp14:pctWidth>
                </wp14:sizeRelH>
                <wp14:sizeRelV relativeFrom="page">
                  <wp14:pctHeight>0</wp14:pctHeight>
                </wp14:sizeRelV>
              </wp:anchor>
            </w:drawing>
          </mc:Choice>
          <mc:Fallback>
            <w:pict>
              <v:line w14:anchorId="33759DEA" id="Прямая соединительная линия 62" o:spid="_x0000_s1026" style="position:absolute;z-index:251680768;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34.85pt,24.7pt" to="67.2pt,24.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" strokecolor="windowText" strokeweight=".5pt">
                <v:stroke joinstyle="miter"/>
              </v:line>
            </w:pict>
          </mc:Fallback>
        </mc:AlternateContent>
      </w:r>
      <w:r w:rsidRPr="001B355F">
        <w:rPr>
          <w:sz w:val="20"/>
          <w:szCs w:val="20"/>
        </w:rPr>
        <w:t xml:space="preserve">                    Да                                                     Нет</w:t>
      </w:r>
    </w:p>
    <w:p w14:paraId="18D486BF" w14:textId="77777777" w:rsidR="00535BB9" w:rsidRPr="001B355F" w:rsidRDefault="00535BB9" w:rsidP="00207238">
      <w:pPr>
        <w:pStyle w:val="ac"/>
        <w:jc w:val="both"/>
        <w:rPr>
          <w:b/>
          <w:sz w:val="20"/>
          <w:szCs w:val="20"/>
        </w:rPr>
      </w:pPr>
    </w:p>
    <w:p w14:paraId="2C41FDF1" w14:textId="1E98F2A0" w:rsidR="00535BB9" w:rsidRPr="001B355F" w:rsidRDefault="00535BB9" w:rsidP="00207238">
      <w:pPr>
        <w:pStyle w:val="ac"/>
        <w:jc w:val="both"/>
        <w:rPr>
          <w:b/>
          <w:sz w:val="20"/>
          <w:szCs w:val="20"/>
        </w:rPr>
      </w:pPr>
      <w:r w:rsidRPr="001B355F">
        <w:rPr>
          <w:noProof/>
        </w:rPr>
        <mc:AlternateContent>
          <mc:Choice Requires="wps">
            <w:drawing>
              <wp:anchor distT="0" distB="0" distL="114300" distR="114300" simplePos="0" relativeHeight="251688960" behindDoc="0" locked="0" layoutInCell="1" allowOverlap="1" wp14:anchorId="21E6E9BD" wp14:editId="7470988B">
                <wp:simplePos x="0" y="0"/>
                <wp:positionH relativeFrom="column">
                  <wp:posOffset>-158750</wp:posOffset>
                </wp:positionH>
                <wp:positionV relativeFrom="paragraph">
                  <wp:posOffset>52070</wp:posOffset>
                </wp:positionV>
                <wp:extent cx="1216025" cy="340360"/>
                <wp:effectExtent l="0" t="0" r="22225" b="21590"/>
                <wp:wrapNone/>
                <wp:docPr id="71" name="Прямоугольник 7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a:xfrm>
                          <a:off x="0" y="0"/>
                          <a:ext cx="1216025" cy="340360"/>
                        </a:xfrm>
                        <a:prstGeom prst="rect">
                          <a:avLst/>
                        </a:prstGeom>
                        <a:solidFill>
                          <a:sysClr val="window" lastClr="FFFFFF"/>
                        </a:solidFill>
                        <a:ln w="12700" cap="flat" cmpd="sng" algn="ctr">
                          <a:solidFill>
                            <a:srgbClr val="A5A5A5"/>
                          </a:solidFill>
                          <a:prstDash val="solid"/>
                          <a:miter lim="800000"/>
                        </a:ln>
                        <a:effectLst/>
                      </wps:spPr>
                      <wps:txbx>
                        <w:txbxContent>
                          <w:p w14:paraId="38035C00" w14:textId="77777777" w:rsidR="00424468" w:rsidRPr="00626E3D" w:rsidRDefault="00424468" w:rsidP="00207238">
                            <w:pPr>
                              <w:ind w:firstLine="0"/>
                              <w:rPr>
                                <w:sz w:val="16"/>
                                <w:szCs w:val="16"/>
                              </w:rPr>
                            </w:pPr>
                            <w:r w:rsidRPr="00626E3D">
                              <w:rPr>
                                <w:sz w:val="16"/>
                                <w:szCs w:val="16"/>
                              </w:rPr>
                              <w:t>Диспансерное наблюдение</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1E6E9BD" id="Прямоугольник 71" o:spid="_x0000_s1036" style="position:absolute;left:0;text-align:left;margin-left:-12.5pt;margin-top:4.1pt;width:95.75pt;height:26.8pt;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" fillcolor="window" strokecolor="#a5a5a5" strokeweight="1pt">
                <v:textbox>
                  <w:txbxContent>
                    <w:p w14:paraId="38035C00" w14:textId="77777777" w:rsidR="00424468" w:rsidRPr="00626E3D" w:rsidRDefault="00424468" w:rsidP="00207238">
                      <w:pPr>
                        <w:ind w:firstLine="0"/>
                        <w:rPr>
                          <w:sz w:val="16"/>
                          <w:szCs w:val="16"/>
                        </w:rPr>
                      </w:pPr>
                      <w:r w:rsidRPr="00626E3D">
                        <w:rPr>
                          <w:sz w:val="16"/>
                          <w:szCs w:val="16"/>
                        </w:rPr>
                        <w:t>Диспансерное наблюдение</w:t>
                      </w:r>
                    </w:p>
                  </w:txbxContent>
                </v:textbox>
              </v:rect>
            </w:pict>
          </mc:Fallback>
        </mc:AlternateContent>
      </w:r>
      <w:r w:rsidRPr="001B355F">
        <w:rPr>
          <w:noProof/>
        </w:rPr>
        <mc:AlternateContent>
          <mc:Choice Requires="wps">
            <w:drawing>
              <wp:anchor distT="0" distB="0" distL="114300" distR="114300" simplePos="0" relativeHeight="251677696" behindDoc="0" locked="0" layoutInCell="1" allowOverlap="1" wp14:anchorId="32A1C730" wp14:editId="5785BF10">
                <wp:simplePos x="0" y="0"/>
                <wp:positionH relativeFrom="column">
                  <wp:posOffset>2220595</wp:posOffset>
                </wp:positionH>
                <wp:positionV relativeFrom="paragraph">
                  <wp:posOffset>52705</wp:posOffset>
                </wp:positionV>
                <wp:extent cx="1169670" cy="627380"/>
                <wp:effectExtent l="0" t="0" r="11430" b="20320"/>
                <wp:wrapNone/>
                <wp:docPr id="58" name="Прямоугольник 5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a:xfrm>
                          <a:off x="0" y="0"/>
                          <a:ext cx="1169670" cy="627380"/>
                        </a:xfrm>
                        <a:prstGeom prst="rect">
                          <a:avLst/>
                        </a:prstGeom>
                        <a:solidFill>
                          <a:sysClr val="window" lastClr="FFFFFF"/>
                        </a:solidFill>
                        <a:ln w="12700" cap="flat" cmpd="sng" algn="ctr">
                          <a:solidFill>
                            <a:srgbClr val="A5A5A5"/>
                          </a:solidFill>
                          <a:prstDash val="solid"/>
                          <a:miter lim="800000"/>
                        </a:ln>
                        <a:effectLst/>
                      </wps:spPr>
                      <wps:txbx>
                        <w:txbxContent>
                          <w:p w14:paraId="7074DC96" w14:textId="77777777" w:rsidR="00424468" w:rsidRDefault="00424468" w:rsidP="00207238">
                            <w:pPr>
                              <w:spacing w:after="0" w:line="240" w:lineRule="auto"/>
                              <w:ind w:firstLine="0"/>
                              <w:jc w:val="left"/>
                              <w:rPr>
                                <w:sz w:val="16"/>
                                <w:szCs w:val="16"/>
                              </w:rPr>
                            </w:pPr>
                            <w:r w:rsidRPr="00626E3D">
                              <w:rPr>
                                <w:sz w:val="16"/>
                                <w:szCs w:val="16"/>
                              </w:rPr>
                              <w:t>Н1-блокаторы</w:t>
                            </w:r>
                          </w:p>
                          <w:p w14:paraId="4E3F5336" w14:textId="77777777" w:rsidR="00424468" w:rsidRDefault="00424468" w:rsidP="00207238">
                            <w:pPr>
                              <w:spacing w:after="0" w:line="240" w:lineRule="auto"/>
                              <w:ind w:firstLine="0"/>
                              <w:jc w:val="left"/>
                              <w:rPr>
                                <w:sz w:val="16"/>
                                <w:szCs w:val="16"/>
                              </w:rPr>
                            </w:pPr>
                            <w:r>
                              <w:rPr>
                                <w:sz w:val="16"/>
                                <w:szCs w:val="16"/>
                              </w:rPr>
                              <w:t>(увеличение дозы до 4 раз при неэффективности)</w:t>
                            </w:r>
                          </w:p>
                          <w:p w14:paraId="6E682E08" w14:textId="77777777" w:rsidR="00424468" w:rsidRPr="00626E3D" w:rsidRDefault="00424468" w:rsidP="00207238">
                            <w:pPr>
                              <w:spacing w:after="0" w:line="240" w:lineRule="auto"/>
                              <w:jc w:val="left"/>
                              <w:rPr>
                                <w:sz w:val="16"/>
                                <w:szCs w:val="16"/>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2A1C730" id="Прямоугольник 58" o:spid="_x0000_s1037" style="position:absolute;left:0;text-align:left;margin-left:174.85pt;margin-top:4.15pt;width:92.1pt;height:49.4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" fillcolor="window" strokecolor="#a5a5a5" strokeweight="1pt">
                <v:textbox>
                  <w:txbxContent>
                    <w:p w14:paraId="7074DC96" w14:textId="77777777" w:rsidR="00424468" w:rsidRDefault="00424468" w:rsidP="00207238">
                      <w:pPr>
                        <w:spacing w:after="0" w:line="240" w:lineRule="auto"/>
                        <w:ind w:firstLine="0"/>
                        <w:jc w:val="left"/>
                        <w:rPr>
                          <w:sz w:val="16"/>
                          <w:szCs w:val="16"/>
                        </w:rPr>
                      </w:pPr>
                      <w:r w:rsidRPr="00626E3D">
                        <w:rPr>
                          <w:sz w:val="16"/>
                          <w:szCs w:val="16"/>
                        </w:rPr>
                        <w:t>Н1-блокаторы</w:t>
                      </w:r>
                    </w:p>
                    <w:p w14:paraId="4E3F5336" w14:textId="77777777" w:rsidR="00424468" w:rsidRDefault="00424468" w:rsidP="00207238">
                      <w:pPr>
                        <w:spacing w:after="0" w:line="240" w:lineRule="auto"/>
                        <w:ind w:firstLine="0"/>
                        <w:jc w:val="left"/>
                        <w:rPr>
                          <w:sz w:val="16"/>
                          <w:szCs w:val="16"/>
                        </w:rPr>
                      </w:pPr>
                      <w:r>
                        <w:rPr>
                          <w:sz w:val="16"/>
                          <w:szCs w:val="16"/>
                        </w:rPr>
                        <w:t>(увеличение дозы до 4 раз при неэффективности)</w:t>
                      </w:r>
                    </w:p>
                    <w:p w14:paraId="6E682E08" w14:textId="77777777" w:rsidR="00424468" w:rsidRPr="00626E3D" w:rsidRDefault="00424468" w:rsidP="00207238">
                      <w:pPr>
                        <w:spacing w:after="0" w:line="240" w:lineRule="auto"/>
                        <w:jc w:val="left"/>
                        <w:rPr>
                          <w:sz w:val="16"/>
                          <w:szCs w:val="16"/>
                        </w:rPr>
                      </w:pPr>
                    </w:p>
                  </w:txbxContent>
                </v:textbox>
              </v:rect>
            </w:pict>
          </mc:Fallback>
        </mc:AlternateContent>
      </w:r>
    </w:p>
    <w:p w14:paraId="7AB7D4FF" w14:textId="299FC4F8" w:rsidR="00535BB9" w:rsidRPr="001B355F" w:rsidRDefault="00535BB9" w:rsidP="00207238">
      <w:pPr>
        <w:pStyle w:val="ac"/>
        <w:jc w:val="both"/>
        <w:rPr>
          <w:b/>
          <w:sz w:val="20"/>
          <w:szCs w:val="20"/>
        </w:rPr>
      </w:pPr>
      <w:r w:rsidRPr="001B355F">
        <w:rPr>
          <w:noProof/>
        </w:rPr>
        <mc:AlternateContent>
          <mc:Choice Requires="wps">
            <w:drawing>
              <wp:anchor distT="0" distB="0" distL="114297" distR="114297" simplePos="0" relativeHeight="251700224" behindDoc="0" locked="0" layoutInCell="1" allowOverlap="1" wp14:anchorId="036352FC" wp14:editId="29BBEDD5">
                <wp:simplePos x="0" y="0"/>
                <wp:positionH relativeFrom="column">
                  <wp:posOffset>477519</wp:posOffset>
                </wp:positionH>
                <wp:positionV relativeFrom="paragraph">
                  <wp:posOffset>108585</wp:posOffset>
                </wp:positionV>
                <wp:extent cx="0" cy="1743710"/>
                <wp:effectExtent l="76200" t="38100" r="57150" b="27940"/>
                <wp:wrapNone/>
                <wp:docPr id="81" name="Прямая со стрелкой 8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a:xfrm flipV="1">
                          <a:off x="0" y="0"/>
                          <a:ext cx="0" cy="1743710"/>
                        </a:xfrm>
                        <a:prstGeom prst="straightConnector1">
                          <a:avLst/>
                        </a:prstGeom>
                        <a:noFill/>
                        <a:ln w="6350" cap="flat" cmpd="sng" algn="ctr">
                          <a:solidFill>
                            <a:sysClr val="windowText" lastClr="000000"/>
                          </a:solidFill>
                          <a:prstDash val="solid"/>
                          <a:miter lim="800000"/>
                          <a:tailEnd type="triangle"/>
                        </a:ln>
                        <a:effectLst/>
                      </wps:spPr>
                      <wps:bodyPr/>
                    </wps:wsp>
                  </a:graphicData>
                </a:graphic>
                <wp14:sizeRelH relativeFrom="page">
                  <wp14:pctWidth>0</wp14:pctWidth>
                </wp14:sizeRelH>
                <wp14:sizeRelV relativeFrom="page">
                  <wp14:pctHeight>0</wp14:pctHeight>
                </wp14:sizeRelV>
              </wp:anchor>
            </w:drawing>
          </mc:Choice>
          <mc:Fallback>
            <w:pict>
              <v:shape w14:anchorId="119F9BD4" id="Прямая со стрелкой 81" o:spid="_x0000_s1026" type="#_x0000_t32" style="position:absolute;margin-left:37.6pt;margin-top:8.55pt;width:0;height:137.3pt;flip:y;z-index:251700224;visibility:visible;mso-wrap-style:square;mso-width-percent:0;mso-height-percent:0;mso-wrap-distance-left:3.17492mm;mso-wrap-distance-top:0;mso-wrap-distance-right:3.17492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" strokecolor="windowText" strokeweight=".5pt">
                <v:stroke endarrow="block" joinstyle="miter"/>
              </v:shape>
            </w:pict>
          </mc:Fallback>
        </mc:AlternateContent>
      </w:r>
    </w:p>
    <w:p w14:paraId="797341A8" w14:textId="29483B68" w:rsidR="00535BB9" w:rsidRPr="001B355F" w:rsidRDefault="00535BB9" w:rsidP="00207238">
      <w:pPr>
        <w:pStyle w:val="ac"/>
        <w:jc w:val="both"/>
        <w:rPr>
          <w:b/>
          <w:sz w:val="20"/>
          <w:szCs w:val="20"/>
        </w:rPr>
      </w:pPr>
      <w:r w:rsidRPr="001B355F">
        <w:rPr>
          <w:noProof/>
        </w:rPr>
        <mc:AlternateContent>
          <mc:Choice Requires="wps">
            <w:drawing>
              <wp:anchor distT="0" distB="0" distL="114300" distR="114300" simplePos="0" relativeHeight="251684864" behindDoc="0" locked="0" layoutInCell="1" allowOverlap="1" wp14:anchorId="14733928" wp14:editId="2FA00763">
                <wp:simplePos x="0" y="0"/>
                <wp:positionH relativeFrom="column">
                  <wp:posOffset>2075815</wp:posOffset>
                </wp:positionH>
                <wp:positionV relativeFrom="paragraph">
                  <wp:posOffset>218440</wp:posOffset>
                </wp:positionV>
                <wp:extent cx="1549400" cy="689610"/>
                <wp:effectExtent l="19050" t="19050" r="12700" b="34290"/>
                <wp:wrapNone/>
                <wp:docPr id="67" name="Ромб 6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a:xfrm>
                          <a:off x="0" y="0"/>
                          <a:ext cx="1549400" cy="689610"/>
                        </a:xfrm>
                        <a:prstGeom prst="diamond">
                          <a:avLst/>
                        </a:prstGeom>
                        <a:solidFill>
                          <a:sysClr val="window" lastClr="FFFFFF"/>
                        </a:solidFill>
                        <a:ln w="12700" cap="flat" cmpd="sng" algn="ctr">
                          <a:solidFill>
                            <a:srgbClr val="A5A5A5"/>
                          </a:solidFill>
                          <a:prstDash val="solid"/>
                          <a:miter lim="800000"/>
                        </a:ln>
                        <a:effectLst/>
                      </wps:spPr>
                      <wps:txbx>
                        <w:txbxContent>
                          <w:p w14:paraId="77204265" w14:textId="77777777" w:rsidR="00424468" w:rsidRPr="00626E3D" w:rsidRDefault="00424468" w:rsidP="00207238">
                            <w:pPr>
                              <w:ind w:firstLine="0"/>
                              <w:rPr>
                                <w:sz w:val="16"/>
                                <w:szCs w:val="16"/>
                              </w:rPr>
                            </w:pPr>
                            <w:r w:rsidRPr="00626E3D">
                              <w:rPr>
                                <w:sz w:val="16"/>
                                <w:szCs w:val="16"/>
                              </w:rPr>
                              <w:t>Эффективна ли терапия?</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4733928" id="Ромб 67" o:spid="_x0000_s1038" type="#_x0000_t4" style="position:absolute;left:0;text-align:left;margin-left:163.45pt;margin-top:17.2pt;width:122pt;height:54.3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" fillcolor="window" strokecolor="#a5a5a5" strokeweight="1pt">
                <v:textbox>
                  <w:txbxContent>
                    <w:p w14:paraId="77204265" w14:textId="77777777" w:rsidR="00424468" w:rsidRPr="00626E3D" w:rsidRDefault="00424468" w:rsidP="00207238">
                      <w:pPr>
                        <w:ind w:firstLine="0"/>
                        <w:rPr>
                          <w:sz w:val="16"/>
                          <w:szCs w:val="16"/>
                        </w:rPr>
                      </w:pPr>
                      <w:r w:rsidRPr="00626E3D">
                        <w:rPr>
                          <w:sz w:val="16"/>
                          <w:szCs w:val="16"/>
                        </w:rPr>
                        <w:t>Эффективна ли терапия?</w:t>
                      </w:r>
                    </w:p>
                  </w:txbxContent>
                </v:textbox>
              </v:shape>
            </w:pict>
          </mc:Fallback>
        </mc:AlternateContent>
      </w:r>
      <w:r w:rsidRPr="001B355F">
        <w:rPr>
          <w:noProof/>
        </w:rPr>
        <mc:AlternateContent>
          <mc:Choice Requires="wps">
            <w:drawing>
              <wp:anchor distT="0" distB="0" distL="114297" distR="114297" simplePos="0" relativeHeight="251685888" behindDoc="0" locked="0" layoutInCell="1" allowOverlap="1" wp14:anchorId="2364826F" wp14:editId="1B042A84">
                <wp:simplePos x="0" y="0"/>
                <wp:positionH relativeFrom="column">
                  <wp:posOffset>2859404</wp:posOffset>
                </wp:positionH>
                <wp:positionV relativeFrom="paragraph">
                  <wp:posOffset>29845</wp:posOffset>
                </wp:positionV>
                <wp:extent cx="0" cy="147320"/>
                <wp:effectExtent l="76200" t="0" r="57150" b="62230"/>
                <wp:wrapNone/>
                <wp:docPr id="68" name="Прямая со стрелкой 6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a:xfrm>
                          <a:off x="0" y="0"/>
                          <a:ext cx="0" cy="147320"/>
                        </a:xfrm>
                        <a:prstGeom prst="straightConnector1">
                          <a:avLst/>
                        </a:prstGeom>
                        <a:noFill/>
                        <a:ln w="6350" cap="flat" cmpd="sng" algn="ctr">
                          <a:solidFill>
                            <a:sysClr val="windowText" lastClr="000000"/>
                          </a:solidFill>
                          <a:prstDash val="solid"/>
                          <a:miter lim="800000"/>
                          <a:tailEnd type="triangle"/>
                        </a:ln>
                        <a:effectLst/>
                      </wps:spPr>
                      <wps:bodyPr/>
                    </wps:wsp>
                  </a:graphicData>
                </a:graphic>
                <wp14:sizeRelH relativeFrom="page">
                  <wp14:pctWidth>0</wp14:pctWidth>
                </wp14:sizeRelH>
                <wp14:sizeRelV relativeFrom="page">
                  <wp14:pctHeight>0</wp14:pctHeight>
                </wp14:sizeRelV>
              </wp:anchor>
            </w:drawing>
          </mc:Choice>
          <mc:Fallback>
            <w:pict>
              <v:shape w14:anchorId="708D3A64" id="Прямая со стрелкой 68" o:spid="_x0000_s1026" type="#_x0000_t32" style="position:absolute;margin-left:225.15pt;margin-top:2.35pt;width:0;height:11.6pt;z-index:251685888;visibility:visible;mso-wrap-style:square;mso-width-percent:0;mso-height-percent:0;mso-wrap-distance-left:3.17492mm;mso-wrap-distance-top:0;mso-wrap-distance-right:3.17492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" strokecolor="windowText" strokeweight=".5pt">
                <v:stroke endarrow="block" joinstyle="miter"/>
              </v:shape>
            </w:pict>
          </mc:Fallback>
        </mc:AlternateContent>
      </w:r>
    </w:p>
    <w:p w14:paraId="55AAB028" w14:textId="5B572750" w:rsidR="00535BB9" w:rsidRPr="001B355F" w:rsidRDefault="00535BB9" w:rsidP="00207238">
      <w:pPr>
        <w:pStyle w:val="ac"/>
        <w:jc w:val="both"/>
        <w:rPr>
          <w:sz w:val="20"/>
          <w:szCs w:val="20"/>
        </w:rPr>
      </w:pPr>
      <w:r w:rsidRPr="001B355F">
        <w:rPr>
          <w:noProof/>
        </w:rPr>
        <mc:AlternateContent>
          <mc:Choice Requires="wps">
            <w:drawing>
              <wp:anchor distT="0" distB="0" distL="114297" distR="114297" simplePos="0" relativeHeight="251693056" behindDoc="0" locked="0" layoutInCell="1" allowOverlap="1" wp14:anchorId="61EC9A10" wp14:editId="61F3A6E9">
                <wp:simplePos x="0" y="0"/>
                <wp:positionH relativeFrom="column">
                  <wp:posOffset>1666239</wp:posOffset>
                </wp:positionH>
                <wp:positionV relativeFrom="paragraph">
                  <wp:posOffset>238125</wp:posOffset>
                </wp:positionV>
                <wp:extent cx="0" cy="348615"/>
                <wp:effectExtent l="76200" t="0" r="76200" b="51435"/>
                <wp:wrapNone/>
                <wp:docPr id="75" name="Прямая со стрелкой 7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a:xfrm>
                          <a:off x="0" y="0"/>
                          <a:ext cx="0" cy="348615"/>
                        </a:xfrm>
                        <a:prstGeom prst="straightConnector1">
                          <a:avLst/>
                        </a:prstGeom>
                        <a:noFill/>
                        <a:ln w="6350" cap="flat" cmpd="sng" algn="ctr">
                          <a:solidFill>
                            <a:sysClr val="windowText" lastClr="000000"/>
                          </a:solidFill>
                          <a:prstDash val="solid"/>
                          <a:miter lim="800000"/>
                          <a:tailEnd type="triangle"/>
                        </a:ln>
                        <a:effectLst/>
                      </wps:spPr>
                      <wps:bodyPr/>
                    </wps:wsp>
                  </a:graphicData>
                </a:graphic>
                <wp14:sizeRelH relativeFrom="page">
                  <wp14:pctWidth>0</wp14:pctWidth>
                </wp14:sizeRelH>
                <wp14:sizeRelV relativeFrom="page">
                  <wp14:pctHeight>0</wp14:pctHeight>
                </wp14:sizeRelV>
              </wp:anchor>
            </w:drawing>
          </mc:Choice>
          <mc:Fallback>
            <w:pict>
              <v:shape w14:anchorId="1BBC421D" id="Прямая со стрелкой 75" o:spid="_x0000_s1026" type="#_x0000_t32" style="position:absolute;margin-left:131.2pt;margin-top:18.75pt;width:0;height:27.45pt;z-index:251693056;visibility:visible;mso-wrap-style:square;mso-width-percent:0;mso-height-percent:0;mso-wrap-distance-left:3.17492mm;mso-wrap-distance-top:0;mso-wrap-distance-right:3.17492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" strokecolor="windowText" strokeweight=".5pt">
                <v:stroke endarrow="block" joinstyle="miter"/>
              </v:shape>
            </w:pict>
          </mc:Fallback>
        </mc:AlternateContent>
      </w:r>
      <w:r w:rsidRPr="001B355F">
        <w:rPr>
          <w:noProof/>
        </w:rPr>
        <mc:AlternateContent>
          <mc:Choice Requires="wps">
            <w:drawing>
              <wp:anchor distT="0" distB="0" distL="114297" distR="114297" simplePos="0" relativeHeight="251692032" behindDoc="0" locked="0" layoutInCell="1" allowOverlap="1" wp14:anchorId="4CDF4B6D" wp14:editId="752C6F15">
                <wp:simplePos x="0" y="0"/>
                <wp:positionH relativeFrom="column">
                  <wp:posOffset>4044314</wp:posOffset>
                </wp:positionH>
                <wp:positionV relativeFrom="paragraph">
                  <wp:posOffset>239395</wp:posOffset>
                </wp:positionV>
                <wp:extent cx="0" cy="348615"/>
                <wp:effectExtent l="76200" t="0" r="76200" b="51435"/>
                <wp:wrapNone/>
                <wp:docPr id="74" name="Прямая со стрелкой 7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a:xfrm>
                          <a:off x="0" y="0"/>
                          <a:ext cx="0" cy="348615"/>
                        </a:xfrm>
                        <a:prstGeom prst="straightConnector1">
                          <a:avLst/>
                        </a:prstGeom>
                        <a:noFill/>
                        <a:ln w="6350" cap="flat" cmpd="sng" algn="ctr">
                          <a:solidFill>
                            <a:sysClr val="windowText" lastClr="000000"/>
                          </a:solidFill>
                          <a:prstDash val="solid"/>
                          <a:miter lim="800000"/>
                          <a:tailEnd type="triangle"/>
                        </a:ln>
                        <a:effectLst/>
                      </wps:spPr>
                      <wps:bodyPr/>
                    </wps:wsp>
                  </a:graphicData>
                </a:graphic>
                <wp14:sizeRelH relativeFrom="page">
                  <wp14:pctWidth>0</wp14:pctWidth>
                </wp14:sizeRelH>
                <wp14:sizeRelV relativeFrom="page">
                  <wp14:pctHeight>0</wp14:pctHeight>
                </wp14:sizeRelV>
              </wp:anchor>
            </w:drawing>
          </mc:Choice>
          <mc:Fallback>
            <w:pict>
              <v:shape w14:anchorId="355356B4" id="Прямая со стрелкой 74" o:spid="_x0000_s1026" type="#_x0000_t32" style="position:absolute;margin-left:318.45pt;margin-top:18.85pt;width:0;height:27.45pt;z-index:251692032;visibility:visible;mso-wrap-style:square;mso-width-percent:0;mso-height-percent:0;mso-wrap-distance-left:3.17492mm;mso-wrap-distance-top:0;mso-wrap-distance-right:3.17492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" strokecolor="windowText" strokeweight=".5pt">
                <v:stroke endarrow="block" joinstyle="miter"/>
              </v:shape>
            </w:pict>
          </mc:Fallback>
        </mc:AlternateContent>
      </w:r>
      <w:r w:rsidRPr="001B355F">
        <w:rPr>
          <w:noProof/>
        </w:rPr>
        <mc:AlternateContent>
          <mc:Choice Requires="wps">
            <w:drawing>
              <wp:anchor distT="4294967293" distB="4294967293" distL="114300" distR="114300" simplePos="0" relativeHeight="251691008" behindDoc="0" locked="0" layoutInCell="1" allowOverlap="1" wp14:anchorId="2D5D78DA" wp14:editId="49A7AB7B">
                <wp:simplePos x="0" y="0"/>
                <wp:positionH relativeFrom="column">
                  <wp:posOffset>3634105</wp:posOffset>
                </wp:positionH>
                <wp:positionV relativeFrom="paragraph">
                  <wp:posOffset>233679</wp:posOffset>
                </wp:positionV>
                <wp:extent cx="410845" cy="0"/>
                <wp:effectExtent l="0" t="0" r="27305" b="19050"/>
                <wp:wrapNone/>
                <wp:docPr id="73" name="Прямая соединительная линия 7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a:xfrm>
                          <a:off x="0" y="0"/>
                          <a:ext cx="410845" cy="0"/>
                        </a:xfrm>
                        <a:prstGeom prst="line">
                          <a:avLst/>
                        </a:prstGeom>
                        <a:noFill/>
                        <a:ln w="6350" cap="flat" cmpd="sng" algn="ctr">
                          <a:solidFill>
                            <a:sysClr val="windowText" lastClr="000000"/>
                          </a:solidFill>
                          <a:prstDash val="solid"/>
                          <a:miter lim="800000"/>
                        </a:ln>
                        <a:effectLst/>
                      </wps:spPr>
                      <wps:bodyPr/>
                    </wps:wsp>
                  </a:graphicData>
                </a:graphic>
                <wp14:sizeRelH relativeFrom="page">
                  <wp14:pctWidth>0</wp14:pctWidth>
                </wp14:sizeRelH>
                <wp14:sizeRelV relativeFrom="page">
                  <wp14:pctHeight>0</wp14:pctHeight>
                </wp14:sizeRelV>
              </wp:anchor>
            </w:drawing>
          </mc:Choice>
          <mc:Fallback>
            <w:pict>
              <v:line w14:anchorId="2AC0B678" id="Прямая соединительная линия 73" o:spid="_x0000_s1026" style="position:absolute;z-index:251691008;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286.15pt,18.4pt" to="318.5pt,18.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" strokecolor="windowText" strokeweight=".5pt">
                <v:stroke joinstyle="miter"/>
              </v:line>
            </w:pict>
          </mc:Fallback>
        </mc:AlternateContent>
      </w:r>
      <w:r w:rsidRPr="001B355F">
        <w:rPr>
          <w:noProof/>
        </w:rPr>
        <mc:AlternateContent>
          <mc:Choice Requires="wps">
            <w:drawing>
              <wp:anchor distT="4294967293" distB="4294967293" distL="114300" distR="114300" simplePos="0" relativeHeight="251689984" behindDoc="0" locked="0" layoutInCell="1" allowOverlap="1" wp14:anchorId="75F21E61" wp14:editId="37C0FD1B">
                <wp:simplePos x="0" y="0"/>
                <wp:positionH relativeFrom="column">
                  <wp:posOffset>1674495</wp:posOffset>
                </wp:positionH>
                <wp:positionV relativeFrom="paragraph">
                  <wp:posOffset>239394</wp:posOffset>
                </wp:positionV>
                <wp:extent cx="410845" cy="0"/>
                <wp:effectExtent l="0" t="0" r="27305" b="19050"/>
                <wp:wrapNone/>
                <wp:docPr id="72" name="Прямая соединительная линия 7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a:xfrm>
                          <a:off x="0" y="0"/>
                          <a:ext cx="410845" cy="0"/>
                        </a:xfrm>
                        <a:prstGeom prst="line">
                          <a:avLst/>
                        </a:prstGeom>
                        <a:noFill/>
                        <a:ln w="6350" cap="flat" cmpd="sng" algn="ctr">
                          <a:solidFill>
                            <a:sysClr val="windowText" lastClr="000000"/>
                          </a:solidFill>
                          <a:prstDash val="solid"/>
                          <a:miter lim="800000"/>
                        </a:ln>
                        <a:effectLst/>
                      </wps:spPr>
                      <wps:bodyPr/>
                    </wps:wsp>
                  </a:graphicData>
                </a:graphic>
                <wp14:sizeRelH relativeFrom="page">
                  <wp14:pctWidth>0</wp14:pctWidth>
                </wp14:sizeRelH>
                <wp14:sizeRelV relativeFrom="page">
                  <wp14:pctHeight>0</wp14:pctHeight>
                </wp14:sizeRelV>
              </wp:anchor>
            </w:drawing>
          </mc:Choice>
          <mc:Fallback>
            <w:pict>
              <v:line w14:anchorId="1ED7F9E9" id="Прямая соединительная линия 72" o:spid="_x0000_s1026" style="position:absolute;z-index:251689984;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131.85pt,18.85pt" to="164.2pt,18.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" strokecolor="windowText" strokeweight=".5pt">
                <v:stroke joinstyle="miter"/>
              </v:line>
            </w:pict>
          </mc:Fallback>
        </mc:AlternateContent>
      </w:r>
      <w:r w:rsidRPr="001B355F">
        <w:rPr>
          <w:sz w:val="20"/>
          <w:szCs w:val="20"/>
        </w:rPr>
        <w:t xml:space="preserve">                                                           Да                                                     Нет</w:t>
      </w:r>
    </w:p>
    <w:p w14:paraId="1034DE8D" w14:textId="6AC0F35E" w:rsidR="00535BB9" w:rsidRPr="001B355F" w:rsidRDefault="00535BB9" w:rsidP="00207238">
      <w:pPr>
        <w:pStyle w:val="ac"/>
        <w:jc w:val="both"/>
        <w:rPr>
          <w:b/>
          <w:sz w:val="20"/>
          <w:szCs w:val="20"/>
        </w:rPr>
      </w:pPr>
      <w:r w:rsidRPr="001B355F">
        <w:rPr>
          <w:noProof/>
        </w:rPr>
        <mc:AlternateContent>
          <mc:Choice Requires="wps">
            <w:drawing>
              <wp:anchor distT="0" distB="0" distL="114300" distR="114300" simplePos="0" relativeHeight="251694080" behindDoc="0" locked="0" layoutInCell="1" allowOverlap="1" wp14:anchorId="6484719D" wp14:editId="3BEC13D0">
                <wp:simplePos x="0" y="0"/>
                <wp:positionH relativeFrom="column">
                  <wp:posOffset>1053465</wp:posOffset>
                </wp:positionH>
                <wp:positionV relativeFrom="paragraph">
                  <wp:posOffset>304165</wp:posOffset>
                </wp:positionV>
                <wp:extent cx="1216025" cy="340360"/>
                <wp:effectExtent l="0" t="0" r="22225" b="21590"/>
                <wp:wrapNone/>
                <wp:docPr id="76" name="Прямоугольник 7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a:xfrm>
                          <a:off x="0" y="0"/>
                          <a:ext cx="1216025" cy="340360"/>
                        </a:xfrm>
                        <a:prstGeom prst="rect">
                          <a:avLst/>
                        </a:prstGeom>
                        <a:solidFill>
                          <a:sysClr val="window" lastClr="FFFFFF"/>
                        </a:solidFill>
                        <a:ln w="12700" cap="flat" cmpd="sng" algn="ctr">
                          <a:solidFill>
                            <a:srgbClr val="A5A5A5"/>
                          </a:solidFill>
                          <a:prstDash val="solid"/>
                          <a:miter lim="800000"/>
                        </a:ln>
                        <a:effectLst/>
                      </wps:spPr>
                      <wps:txbx>
                        <w:txbxContent>
                          <w:p w14:paraId="37C6776C" w14:textId="77777777" w:rsidR="00424468" w:rsidRPr="00626E3D" w:rsidRDefault="00424468" w:rsidP="00207238">
                            <w:pPr>
                              <w:ind w:firstLine="0"/>
                              <w:rPr>
                                <w:sz w:val="16"/>
                                <w:szCs w:val="16"/>
                              </w:rPr>
                            </w:pPr>
                            <w:r>
                              <w:rPr>
                                <w:sz w:val="16"/>
                                <w:szCs w:val="16"/>
                              </w:rPr>
                              <w:t>Продолжение терапии</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484719D" id="Прямоугольник 76" o:spid="_x0000_s1039" style="position:absolute;left:0;text-align:left;margin-left:82.95pt;margin-top:23.95pt;width:95.75pt;height:26.8pt;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" fillcolor="window" strokecolor="#a5a5a5" strokeweight="1pt">
                <v:textbox>
                  <w:txbxContent>
                    <w:p w14:paraId="37C6776C" w14:textId="77777777" w:rsidR="00424468" w:rsidRPr="00626E3D" w:rsidRDefault="00424468" w:rsidP="00207238">
                      <w:pPr>
                        <w:ind w:firstLine="0"/>
                        <w:rPr>
                          <w:sz w:val="16"/>
                          <w:szCs w:val="16"/>
                        </w:rPr>
                      </w:pPr>
                      <w:r>
                        <w:rPr>
                          <w:sz w:val="16"/>
                          <w:szCs w:val="16"/>
                        </w:rPr>
                        <w:t>Продолжение терапии</w:t>
                      </w:r>
                    </w:p>
                  </w:txbxContent>
                </v:textbox>
              </v:rect>
            </w:pict>
          </mc:Fallback>
        </mc:AlternateContent>
      </w:r>
      <w:r w:rsidRPr="001B355F">
        <w:rPr>
          <w:noProof/>
        </w:rPr>
        <mc:AlternateContent>
          <mc:Choice Requires="wps">
            <w:drawing>
              <wp:anchor distT="0" distB="0" distL="114300" distR="114300" simplePos="0" relativeHeight="251678720" behindDoc="0" locked="0" layoutInCell="1" allowOverlap="1" wp14:anchorId="48076FF9" wp14:editId="651C64AA">
                <wp:simplePos x="0" y="0"/>
                <wp:positionH relativeFrom="column">
                  <wp:posOffset>3211830</wp:posOffset>
                </wp:positionH>
                <wp:positionV relativeFrom="paragraph">
                  <wp:posOffset>299085</wp:posOffset>
                </wp:positionV>
                <wp:extent cx="1650365" cy="503555"/>
                <wp:effectExtent l="0" t="0" r="26035" b="10795"/>
                <wp:wrapNone/>
                <wp:docPr id="60" name="Прямоугольник 6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a:xfrm>
                          <a:off x="0" y="0"/>
                          <a:ext cx="1650365" cy="503555"/>
                        </a:xfrm>
                        <a:prstGeom prst="rect">
                          <a:avLst/>
                        </a:prstGeom>
                        <a:solidFill>
                          <a:sysClr val="window" lastClr="FFFFFF"/>
                        </a:solidFill>
                        <a:ln w="12700" cap="flat" cmpd="sng" algn="ctr">
                          <a:solidFill>
                            <a:srgbClr val="A5A5A5"/>
                          </a:solidFill>
                          <a:prstDash val="solid"/>
                          <a:miter lim="800000"/>
                        </a:ln>
                        <a:effectLst/>
                      </wps:spPr>
                      <wps:txbx>
                        <w:txbxContent>
                          <w:p w14:paraId="59CC2AAC" w14:textId="77777777" w:rsidR="00424468" w:rsidRDefault="00424468" w:rsidP="00207238">
                            <w:pPr>
                              <w:spacing w:after="0" w:line="240" w:lineRule="auto"/>
                              <w:ind w:firstLine="0"/>
                              <w:jc w:val="left"/>
                              <w:rPr>
                                <w:sz w:val="16"/>
                                <w:szCs w:val="16"/>
                              </w:rPr>
                            </w:pPr>
                            <w:r w:rsidRPr="00626E3D">
                              <w:rPr>
                                <w:sz w:val="16"/>
                                <w:szCs w:val="16"/>
                              </w:rPr>
                              <w:t xml:space="preserve">Добавить Н2-блокаторы, </w:t>
                            </w:r>
                          </w:p>
                          <w:p w14:paraId="088DFA14" w14:textId="77777777" w:rsidR="00424468" w:rsidRPr="00626E3D" w:rsidRDefault="00424468" w:rsidP="00207238">
                            <w:pPr>
                              <w:spacing w:after="0" w:line="240" w:lineRule="auto"/>
                              <w:jc w:val="left"/>
                              <w:rPr>
                                <w:sz w:val="16"/>
                                <w:szCs w:val="16"/>
                              </w:rPr>
                            </w:pPr>
                            <w:r w:rsidRPr="00626E3D">
                              <w:rPr>
                                <w:sz w:val="16"/>
                                <w:szCs w:val="16"/>
                              </w:rPr>
                              <w:t>антагонисты лейкотриенов, натрия кромогликат</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8076FF9" id="Прямоугольник 60" o:spid="_x0000_s1040" style="position:absolute;left:0;text-align:left;margin-left:252.9pt;margin-top:23.55pt;width:129.95pt;height:39.65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" fillcolor="window" strokecolor="#a5a5a5" strokeweight="1pt">
                <v:textbox>
                  <w:txbxContent>
                    <w:p w14:paraId="59CC2AAC" w14:textId="77777777" w:rsidR="00424468" w:rsidRDefault="00424468" w:rsidP="00207238">
                      <w:pPr>
                        <w:spacing w:after="0" w:line="240" w:lineRule="auto"/>
                        <w:ind w:firstLine="0"/>
                        <w:jc w:val="left"/>
                        <w:rPr>
                          <w:sz w:val="16"/>
                          <w:szCs w:val="16"/>
                        </w:rPr>
                      </w:pPr>
                      <w:r w:rsidRPr="00626E3D">
                        <w:rPr>
                          <w:sz w:val="16"/>
                          <w:szCs w:val="16"/>
                        </w:rPr>
                        <w:t xml:space="preserve">Добавить Н2-блокаторы, </w:t>
                      </w:r>
                    </w:p>
                    <w:p w14:paraId="088DFA14" w14:textId="77777777" w:rsidR="00424468" w:rsidRPr="00626E3D" w:rsidRDefault="00424468" w:rsidP="00207238">
                      <w:pPr>
                        <w:spacing w:after="0" w:line="240" w:lineRule="auto"/>
                        <w:jc w:val="left"/>
                        <w:rPr>
                          <w:sz w:val="16"/>
                          <w:szCs w:val="16"/>
                        </w:rPr>
                      </w:pPr>
                      <w:r w:rsidRPr="00626E3D">
                        <w:rPr>
                          <w:sz w:val="16"/>
                          <w:szCs w:val="16"/>
                        </w:rPr>
                        <w:t>антагонисты лейкотриенов, натрия кромогликат</w:t>
                      </w:r>
                    </w:p>
                  </w:txbxContent>
                </v:textbox>
              </v:rect>
            </w:pict>
          </mc:Fallback>
        </mc:AlternateContent>
      </w:r>
    </w:p>
    <w:p w14:paraId="574A8FE7" w14:textId="5A5A2EB4" w:rsidR="00535BB9" w:rsidRPr="001B355F" w:rsidRDefault="00535BB9" w:rsidP="00207238">
      <w:pPr>
        <w:pStyle w:val="ac"/>
        <w:jc w:val="both"/>
        <w:rPr>
          <w:b/>
          <w:sz w:val="20"/>
          <w:szCs w:val="20"/>
        </w:rPr>
      </w:pPr>
      <w:r w:rsidRPr="001B355F">
        <w:rPr>
          <w:noProof/>
        </w:rPr>
        <mc:AlternateContent>
          <mc:Choice Requires="wps">
            <w:drawing>
              <wp:anchor distT="0" distB="0" distL="114297" distR="114297" simplePos="0" relativeHeight="251710464" behindDoc="0" locked="0" layoutInCell="1" allowOverlap="1" wp14:anchorId="605F786D" wp14:editId="616E2A50">
                <wp:simplePos x="0" y="0"/>
                <wp:positionH relativeFrom="column">
                  <wp:posOffset>1918969</wp:posOffset>
                </wp:positionH>
                <wp:positionV relativeFrom="paragraph">
                  <wp:posOffset>324485</wp:posOffset>
                </wp:positionV>
                <wp:extent cx="0" cy="2169795"/>
                <wp:effectExtent l="76200" t="38100" r="57150" b="20955"/>
                <wp:wrapNone/>
                <wp:docPr id="102" name="Прямая со стрелкой 10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a:xfrm flipV="1">
                          <a:off x="0" y="0"/>
                          <a:ext cx="0" cy="2169795"/>
                        </a:xfrm>
                        <a:prstGeom prst="straightConnector1">
                          <a:avLst/>
                        </a:prstGeom>
                        <a:noFill/>
                        <a:ln w="6350" cap="flat" cmpd="sng" algn="ctr">
                          <a:solidFill>
                            <a:sysClr val="windowText" lastClr="000000"/>
                          </a:solidFill>
                          <a:prstDash val="solid"/>
                          <a:miter lim="800000"/>
                          <a:tailEnd type="triangle"/>
                        </a:ln>
                        <a:effectLst/>
                      </wps:spPr>
                      <wps:bodyPr/>
                    </wps:wsp>
                  </a:graphicData>
                </a:graphic>
                <wp14:sizeRelH relativeFrom="page">
                  <wp14:pctWidth>0</wp14:pctWidth>
                </wp14:sizeRelH>
                <wp14:sizeRelV relativeFrom="page">
                  <wp14:pctHeight>0</wp14:pctHeight>
                </wp14:sizeRelV>
              </wp:anchor>
            </w:drawing>
          </mc:Choice>
          <mc:Fallback>
            <w:pict>
              <v:shape w14:anchorId="50F650DE" id="Прямая со стрелкой 102" o:spid="_x0000_s1026" type="#_x0000_t32" style="position:absolute;margin-left:151.1pt;margin-top:25.55pt;width:0;height:170.85pt;flip:y;z-index:251710464;visibility:visible;mso-wrap-style:square;mso-width-percent:0;mso-height-percent:0;mso-wrap-distance-left:3.17492mm;mso-wrap-distance-top:0;mso-wrap-distance-right:3.17492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" strokecolor="windowText" strokeweight=".5pt">
                <v:stroke endarrow="block" joinstyle="miter"/>
              </v:shape>
            </w:pict>
          </mc:Fallback>
        </mc:AlternateContent>
      </w:r>
      <w:r w:rsidRPr="001B355F">
        <w:rPr>
          <w:noProof/>
        </w:rPr>
        <mc:AlternateContent>
          <mc:Choice Requires="wps">
            <w:drawing>
              <wp:anchor distT="0" distB="0" distL="114297" distR="114297" simplePos="0" relativeHeight="251708416" behindDoc="0" locked="0" layoutInCell="1" allowOverlap="1" wp14:anchorId="499BC6B0" wp14:editId="65D76482">
                <wp:simplePos x="0" y="0"/>
                <wp:positionH relativeFrom="column">
                  <wp:posOffset>2127884</wp:posOffset>
                </wp:positionH>
                <wp:positionV relativeFrom="paragraph">
                  <wp:posOffset>324485</wp:posOffset>
                </wp:positionV>
                <wp:extent cx="0" cy="1689100"/>
                <wp:effectExtent l="76200" t="38100" r="57150" b="25400"/>
                <wp:wrapNone/>
                <wp:docPr id="99" name="Прямая со стрелкой 9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a:xfrm flipH="1" flipV="1">
                          <a:off x="0" y="0"/>
                          <a:ext cx="0" cy="1689100"/>
                        </a:xfrm>
                        <a:prstGeom prst="straightConnector1">
                          <a:avLst/>
                        </a:prstGeom>
                        <a:noFill/>
                        <a:ln w="6350" cap="flat" cmpd="sng" algn="ctr">
                          <a:solidFill>
                            <a:sysClr val="windowText" lastClr="000000"/>
                          </a:solidFill>
                          <a:prstDash val="solid"/>
                          <a:miter lim="800000"/>
                          <a:tailEnd type="triangle"/>
                        </a:ln>
                        <a:effectLst/>
                      </wps:spPr>
                      <wps:bodyPr/>
                    </wps:wsp>
                  </a:graphicData>
                </a:graphic>
                <wp14:sizeRelH relativeFrom="page">
                  <wp14:pctWidth>0</wp14:pctWidth>
                </wp14:sizeRelH>
                <wp14:sizeRelV relativeFrom="page">
                  <wp14:pctHeight>0</wp14:pctHeight>
                </wp14:sizeRelV>
              </wp:anchor>
            </w:drawing>
          </mc:Choice>
          <mc:Fallback>
            <w:pict>
              <v:shape w14:anchorId="0F365851" id="Прямая со стрелкой 99" o:spid="_x0000_s1026" type="#_x0000_t32" style="position:absolute;margin-left:167.55pt;margin-top:25.55pt;width:0;height:133pt;flip:x y;z-index:251708416;visibility:visible;mso-wrap-style:square;mso-width-percent:0;mso-height-percent:0;mso-wrap-distance-left:3.17492mm;mso-wrap-distance-top:0;mso-wrap-distance-right:3.17492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" strokecolor="windowText" strokeweight=".5pt">
                <v:stroke endarrow="block" joinstyle="miter"/>
              </v:shape>
            </w:pict>
          </mc:Fallback>
        </mc:AlternateContent>
      </w:r>
      <w:r w:rsidRPr="001B355F">
        <w:rPr>
          <w:noProof/>
        </w:rPr>
        <mc:AlternateContent>
          <mc:Choice Requires="wps">
            <w:drawing>
              <wp:anchor distT="4294967293" distB="4294967293" distL="114300" distR="114300" simplePos="0" relativeHeight="251703296" behindDoc="0" locked="0" layoutInCell="1" allowOverlap="1" wp14:anchorId="782226A6" wp14:editId="7F74A02A">
                <wp:simplePos x="0" y="0"/>
                <wp:positionH relativeFrom="column">
                  <wp:posOffset>2266950</wp:posOffset>
                </wp:positionH>
                <wp:positionV relativeFrom="paragraph">
                  <wp:posOffset>184784</wp:posOffset>
                </wp:positionV>
                <wp:extent cx="636270" cy="0"/>
                <wp:effectExtent l="38100" t="76200" r="0" b="95250"/>
                <wp:wrapNone/>
                <wp:docPr id="87" name="Прямая со стрелкой 8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a:xfrm flipH="1">
                          <a:off x="0" y="0"/>
                          <a:ext cx="636270" cy="0"/>
                        </a:xfrm>
                        <a:prstGeom prst="straightConnector1">
                          <a:avLst/>
                        </a:prstGeom>
                        <a:noFill/>
                        <a:ln w="6350" cap="flat" cmpd="sng" algn="ctr">
                          <a:solidFill>
                            <a:sysClr val="windowText" lastClr="000000"/>
                          </a:solidFill>
                          <a:prstDash val="solid"/>
                          <a:miter lim="800000"/>
                          <a:tailEnd type="triangle"/>
                        </a:ln>
                        <a:effectLst/>
                      </wps:spPr>
                      <wps:bodyPr/>
                    </wps:wsp>
                  </a:graphicData>
                </a:graphic>
                <wp14:sizeRelH relativeFrom="page">
                  <wp14:pctWidth>0</wp14:pctWidth>
                </wp14:sizeRelH>
                <wp14:sizeRelV relativeFrom="page">
                  <wp14:pctHeight>0</wp14:pctHeight>
                </wp14:sizeRelV>
              </wp:anchor>
            </w:drawing>
          </mc:Choice>
          <mc:Fallback>
            <w:pict>
              <v:shape w14:anchorId="31F1F603" id="Прямая со стрелкой 87" o:spid="_x0000_s1026" type="#_x0000_t32" style="position:absolute;margin-left:178.5pt;margin-top:14.55pt;width:50.1pt;height:0;flip:x;z-index:251703296;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" strokecolor="windowText" strokeweight=".5pt">
                <v:stroke endarrow="block" joinstyle="miter"/>
              </v:shape>
            </w:pict>
          </mc:Fallback>
        </mc:AlternateContent>
      </w:r>
      <w:r w:rsidRPr="001B355F">
        <w:rPr>
          <w:noProof/>
        </w:rPr>
        <mc:AlternateContent>
          <mc:Choice Requires="wps">
            <w:drawing>
              <wp:anchor distT="0" distB="0" distL="114297" distR="114297" simplePos="0" relativeHeight="251702272" behindDoc="0" locked="0" layoutInCell="1" allowOverlap="1" wp14:anchorId="5131B0E7" wp14:editId="67D1F105">
                <wp:simplePos x="0" y="0"/>
                <wp:positionH relativeFrom="column">
                  <wp:posOffset>2903219</wp:posOffset>
                </wp:positionH>
                <wp:positionV relativeFrom="paragraph">
                  <wp:posOffset>184785</wp:posOffset>
                </wp:positionV>
                <wp:extent cx="0" cy="782955"/>
                <wp:effectExtent l="0" t="0" r="19050" b="17145"/>
                <wp:wrapNone/>
                <wp:docPr id="86" name="Прямая соединительная линия 8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a:xfrm flipV="1">
                          <a:off x="0" y="0"/>
                          <a:ext cx="0" cy="782955"/>
                        </a:xfrm>
                        <a:prstGeom prst="line">
                          <a:avLst/>
                        </a:prstGeom>
                        <a:noFill/>
                        <a:ln w="6350" cap="flat" cmpd="sng" algn="ctr">
                          <a:solidFill>
                            <a:sysClr val="windowText" lastClr="000000"/>
                          </a:solidFill>
                          <a:prstDash val="solid"/>
                          <a:miter lim="800000"/>
                        </a:ln>
                        <a:effectLst/>
                      </wps:spPr>
                      <wps:bodyPr/>
                    </wps:wsp>
                  </a:graphicData>
                </a:graphic>
                <wp14:sizeRelH relativeFrom="page">
                  <wp14:pctWidth>0</wp14:pctWidth>
                </wp14:sizeRelH>
                <wp14:sizeRelV relativeFrom="page">
                  <wp14:pctHeight>0</wp14:pctHeight>
                </wp14:sizeRelV>
              </wp:anchor>
            </w:drawing>
          </mc:Choice>
          <mc:Fallback>
            <w:pict>
              <v:line w14:anchorId="0E997D4B" id="Прямая соединительная линия 86" o:spid="_x0000_s1026" style="position:absolute;flip:y;z-index:251702272;visibility:visible;mso-wrap-style:square;mso-width-percent:0;mso-height-percent:0;mso-wrap-distance-left:3.17492mm;mso-wrap-distance-top:0;mso-wrap-distance-right:3.17492mm;mso-wrap-distance-bottom:0;mso-position-horizontal:absolute;mso-position-horizontal-relative:text;mso-position-vertical:absolute;mso-position-vertical-relative:text;mso-width-percent:0;mso-height-percent:0;mso-width-relative:page;mso-height-relative:page" from="228.6pt,14.55pt" to="228.6pt,76.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" strokecolor="windowText" strokeweight=".5pt">
                <v:stroke joinstyle="miter"/>
              </v:line>
            </w:pict>
          </mc:Fallback>
        </mc:AlternateContent>
      </w:r>
      <w:r w:rsidRPr="001B355F">
        <w:rPr>
          <w:noProof/>
        </w:rPr>
        <mc:AlternateContent>
          <mc:Choice Requires="wps">
            <w:drawing>
              <wp:anchor distT="0" distB="0" distL="114297" distR="114297" simplePos="0" relativeHeight="251699200" behindDoc="0" locked="0" layoutInCell="1" allowOverlap="1" wp14:anchorId="7A5C7ED5" wp14:editId="0435C28F">
                <wp:simplePos x="0" y="0"/>
                <wp:positionH relativeFrom="column">
                  <wp:posOffset>1670684</wp:posOffset>
                </wp:positionH>
                <wp:positionV relativeFrom="paragraph">
                  <wp:posOffset>323850</wp:posOffset>
                </wp:positionV>
                <wp:extent cx="0" cy="233045"/>
                <wp:effectExtent l="0" t="0" r="19050" b="33655"/>
                <wp:wrapNone/>
                <wp:docPr id="80" name="Прямая соединительная линия 8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a:xfrm>
                          <a:off x="0" y="0"/>
                          <a:ext cx="0" cy="233045"/>
                        </a:xfrm>
                        <a:prstGeom prst="line">
                          <a:avLst/>
                        </a:prstGeom>
                        <a:noFill/>
                        <a:ln w="6350" cap="flat" cmpd="sng" algn="ctr">
                          <a:solidFill>
                            <a:sysClr val="windowText" lastClr="000000"/>
                          </a:solidFill>
                          <a:prstDash val="solid"/>
                          <a:miter lim="800000"/>
                        </a:ln>
                        <a:effectLst/>
                      </wps:spPr>
                      <wps:bodyPr/>
                    </wps:wsp>
                  </a:graphicData>
                </a:graphic>
                <wp14:sizeRelH relativeFrom="page">
                  <wp14:pctWidth>0</wp14:pctWidth>
                </wp14:sizeRelH>
                <wp14:sizeRelV relativeFrom="page">
                  <wp14:pctHeight>0</wp14:pctHeight>
                </wp14:sizeRelV>
              </wp:anchor>
            </w:drawing>
          </mc:Choice>
          <mc:Fallback>
            <w:pict>
              <v:line w14:anchorId="0B6E0031" id="Прямая соединительная линия 80" o:spid="_x0000_s1026" style="position:absolute;z-index:251699200;visibility:visible;mso-wrap-style:square;mso-width-percent:0;mso-height-percent:0;mso-wrap-distance-left:3.17492mm;mso-wrap-distance-top:0;mso-wrap-distance-right:3.17492mm;mso-wrap-distance-bottom:0;mso-position-horizontal:absolute;mso-position-horizontal-relative:text;mso-position-vertical:absolute;mso-position-vertical-relative:text;mso-width-percent:0;mso-height-percent:0;mso-width-relative:page;mso-height-relative:page" from="131.55pt,25.5pt" to="131.55pt,43.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" strokecolor="windowText" strokeweight=".5pt">
                <v:stroke joinstyle="miter"/>
              </v:line>
            </w:pict>
          </mc:Fallback>
        </mc:AlternateContent>
      </w:r>
    </w:p>
    <w:p w14:paraId="627F7219" w14:textId="6AA14C36" w:rsidR="00535BB9" w:rsidRPr="001B355F" w:rsidRDefault="00535BB9" w:rsidP="00207238">
      <w:pPr>
        <w:pStyle w:val="ac"/>
        <w:jc w:val="both"/>
        <w:rPr>
          <w:b/>
          <w:sz w:val="20"/>
          <w:szCs w:val="20"/>
        </w:rPr>
      </w:pPr>
      <w:r w:rsidRPr="001B355F">
        <w:rPr>
          <w:noProof/>
        </w:rPr>
        <mc:AlternateContent>
          <mc:Choice Requires="wps">
            <w:drawing>
              <wp:anchor distT="0" distB="0" distL="114300" distR="114300" simplePos="0" relativeHeight="251696128" behindDoc="0" locked="0" layoutInCell="1" allowOverlap="1" wp14:anchorId="497AA751" wp14:editId="0B26CD5E">
                <wp:simplePos x="0" y="0"/>
                <wp:positionH relativeFrom="column">
                  <wp:posOffset>3208020</wp:posOffset>
                </wp:positionH>
                <wp:positionV relativeFrom="paragraph">
                  <wp:posOffset>300355</wp:posOffset>
                </wp:positionV>
                <wp:extent cx="1549400" cy="689610"/>
                <wp:effectExtent l="19050" t="19050" r="12700" b="34290"/>
                <wp:wrapNone/>
                <wp:docPr id="82" name="Ромб 8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a:xfrm>
                          <a:off x="0" y="0"/>
                          <a:ext cx="1549400" cy="689610"/>
                        </a:xfrm>
                        <a:prstGeom prst="diamond">
                          <a:avLst/>
                        </a:prstGeom>
                        <a:solidFill>
                          <a:sysClr val="window" lastClr="FFFFFF"/>
                        </a:solidFill>
                        <a:ln w="12700" cap="flat" cmpd="sng" algn="ctr">
                          <a:solidFill>
                            <a:srgbClr val="A5A5A5"/>
                          </a:solidFill>
                          <a:prstDash val="solid"/>
                          <a:miter lim="800000"/>
                        </a:ln>
                        <a:effectLst/>
                      </wps:spPr>
                      <wps:txbx>
                        <w:txbxContent>
                          <w:p w14:paraId="5570A662" w14:textId="77777777" w:rsidR="00424468" w:rsidRPr="00626E3D" w:rsidRDefault="00424468" w:rsidP="00207238">
                            <w:pPr>
                              <w:ind w:firstLine="0"/>
                              <w:rPr>
                                <w:sz w:val="16"/>
                                <w:szCs w:val="16"/>
                              </w:rPr>
                            </w:pPr>
                            <w:r w:rsidRPr="00626E3D">
                              <w:rPr>
                                <w:sz w:val="16"/>
                                <w:szCs w:val="16"/>
                              </w:rPr>
                              <w:t>Эффективна ли терапия?</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97AA751" id="Ромб 82" o:spid="_x0000_s1041" type="#_x0000_t4" style="position:absolute;left:0;text-align:left;margin-left:252.6pt;margin-top:23.65pt;width:122pt;height:54.3pt;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" fillcolor="window" strokecolor="#a5a5a5" strokeweight="1pt">
                <v:textbox>
                  <w:txbxContent>
                    <w:p w14:paraId="5570A662" w14:textId="77777777" w:rsidR="00424468" w:rsidRPr="00626E3D" w:rsidRDefault="00424468" w:rsidP="00207238">
                      <w:pPr>
                        <w:ind w:firstLine="0"/>
                        <w:rPr>
                          <w:sz w:val="16"/>
                          <w:szCs w:val="16"/>
                        </w:rPr>
                      </w:pPr>
                      <w:r w:rsidRPr="00626E3D">
                        <w:rPr>
                          <w:sz w:val="16"/>
                          <w:szCs w:val="16"/>
                        </w:rPr>
                        <w:t>Эффективна ли терапия?</w:t>
                      </w:r>
                    </w:p>
                  </w:txbxContent>
                </v:textbox>
              </v:shape>
            </w:pict>
          </mc:Fallback>
        </mc:AlternateContent>
      </w:r>
      <w:r w:rsidRPr="001B355F">
        <w:rPr>
          <w:noProof/>
        </w:rPr>
        <mc:AlternateContent>
          <mc:Choice Requires="wps">
            <w:drawing>
              <wp:anchor distT="0" distB="0" distL="114297" distR="114297" simplePos="0" relativeHeight="251697152" behindDoc="0" locked="0" layoutInCell="1" allowOverlap="1" wp14:anchorId="0171A4AC" wp14:editId="79054D7C">
                <wp:simplePos x="0" y="0"/>
                <wp:positionH relativeFrom="column">
                  <wp:posOffset>4060824</wp:posOffset>
                </wp:positionH>
                <wp:positionV relativeFrom="paragraph">
                  <wp:posOffset>152400</wp:posOffset>
                </wp:positionV>
                <wp:extent cx="0" cy="147320"/>
                <wp:effectExtent l="76200" t="0" r="57150" b="62230"/>
                <wp:wrapNone/>
                <wp:docPr id="84" name="Прямая со стрелкой 8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a:xfrm>
                          <a:off x="0" y="0"/>
                          <a:ext cx="0" cy="147320"/>
                        </a:xfrm>
                        <a:prstGeom prst="straightConnector1">
                          <a:avLst/>
                        </a:prstGeom>
                        <a:noFill/>
                        <a:ln w="6350" cap="flat" cmpd="sng" algn="ctr">
                          <a:solidFill>
                            <a:sysClr val="windowText" lastClr="000000"/>
                          </a:solidFill>
                          <a:prstDash val="solid"/>
                          <a:miter lim="800000"/>
                          <a:tailEnd type="triangle"/>
                        </a:ln>
                        <a:effectLst/>
                      </wps:spPr>
                      <wps:bodyPr/>
                    </wps:wsp>
                  </a:graphicData>
                </a:graphic>
                <wp14:sizeRelH relativeFrom="margin">
                  <wp14:pctWidth>0</wp14:pctWidth>
                </wp14:sizeRelH>
                <wp14:sizeRelV relativeFrom="page">
                  <wp14:pctHeight>0</wp14:pctHeight>
                </wp14:sizeRelV>
              </wp:anchor>
            </w:drawing>
          </mc:Choice>
          <mc:Fallback>
            <w:pict>
              <v:shape w14:anchorId="06C14A57" id="Прямая со стрелкой 84" o:spid="_x0000_s1026" type="#_x0000_t32" style="position:absolute;margin-left:319.75pt;margin-top:12pt;width:0;height:11.6pt;z-index:251697152;visibility:visible;mso-wrap-style:square;mso-width-percent:0;mso-height-percent:0;mso-wrap-distance-left:3.17492mm;mso-wrap-distance-top:0;mso-wrap-distance-right:3.17492mm;mso-wrap-distance-bottom:0;mso-position-horizontal:absolute;mso-position-horizontal-relative:text;mso-position-vertical:absolute;mso-position-vertical-relative:text;mso-width-percent:0;mso-height-percent:0;mso-width-relative:margin;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" strokecolor="windowText" strokeweight=".5pt">
                <v:stroke endarrow="block" joinstyle="miter"/>
              </v:shape>
            </w:pict>
          </mc:Fallback>
        </mc:AlternateContent>
      </w:r>
      <w:r w:rsidRPr="001B355F">
        <w:rPr>
          <w:noProof/>
        </w:rPr>
        <mc:AlternateContent>
          <mc:Choice Requires="wps">
            <w:drawing>
              <wp:anchor distT="0" distB="0" distL="114300" distR="114300" simplePos="0" relativeHeight="251695104" behindDoc="0" locked="0" layoutInCell="1" allowOverlap="1" wp14:anchorId="7FC71094" wp14:editId="317CBB41">
                <wp:simplePos x="0" y="0"/>
                <wp:positionH relativeFrom="column">
                  <wp:posOffset>477520</wp:posOffset>
                </wp:positionH>
                <wp:positionV relativeFrom="paragraph">
                  <wp:posOffset>233045</wp:posOffset>
                </wp:positionV>
                <wp:extent cx="1184910" cy="635"/>
                <wp:effectExtent l="0" t="0" r="34290" b="37465"/>
                <wp:wrapNone/>
                <wp:docPr id="78" name="Прямая соединительная линия 7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a:xfrm flipV="1">
                          <a:off x="0" y="0"/>
                          <a:ext cx="1184910" cy="635"/>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7A22F9E2" id="Прямая соединительная линия 78" o:spid="_x0000_s1026" style="position:absolute;flip:y;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7.6pt,18.35pt" to="130.9pt,18.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" strokecolor="windowText" strokeweight=".5pt">
                <v:stroke joinstyle="miter"/>
              </v:line>
            </w:pict>
          </mc:Fallback>
        </mc:AlternateContent>
      </w:r>
    </w:p>
    <w:p w14:paraId="4E491979" w14:textId="7A0BADF6" w:rsidR="00535BB9" w:rsidRPr="001B355F" w:rsidRDefault="00535BB9" w:rsidP="00207238">
      <w:pPr>
        <w:pStyle w:val="ac"/>
        <w:jc w:val="both"/>
        <w:rPr>
          <w:sz w:val="20"/>
          <w:szCs w:val="20"/>
        </w:rPr>
      </w:pPr>
      <w:r w:rsidRPr="001B355F">
        <w:rPr>
          <w:noProof/>
        </w:rPr>
        <mc:AlternateContent>
          <mc:Choice Requires="wps">
            <w:drawing>
              <wp:anchor distT="0" distB="0" distL="114297" distR="114297" simplePos="0" relativeHeight="251704320" behindDoc="0" locked="0" layoutInCell="1" allowOverlap="1" wp14:anchorId="12D40384" wp14:editId="36F1EC86">
                <wp:simplePos x="0" y="0"/>
                <wp:positionH relativeFrom="column">
                  <wp:posOffset>5064124</wp:posOffset>
                </wp:positionH>
                <wp:positionV relativeFrom="paragraph">
                  <wp:posOffset>320040</wp:posOffset>
                </wp:positionV>
                <wp:extent cx="0" cy="248285"/>
                <wp:effectExtent l="76200" t="0" r="57150" b="56515"/>
                <wp:wrapNone/>
                <wp:docPr id="89" name="Прямая со стрелкой 8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a:xfrm>
                          <a:off x="0" y="0"/>
                          <a:ext cx="0" cy="248285"/>
                        </a:xfrm>
                        <a:prstGeom prst="straightConnector1">
                          <a:avLst/>
                        </a:prstGeom>
                        <a:noFill/>
                        <a:ln w="6350" cap="flat" cmpd="sng" algn="ctr">
                          <a:solidFill>
                            <a:sysClr val="windowText" lastClr="000000"/>
                          </a:solidFill>
                          <a:prstDash val="solid"/>
                          <a:miter lim="800000"/>
                          <a:tailEnd type="triangle"/>
                        </a:ln>
                        <a:effectLst/>
                      </wps:spPr>
                      <wps:bodyPr/>
                    </wps:wsp>
                  </a:graphicData>
                </a:graphic>
                <wp14:sizeRelH relativeFrom="page">
                  <wp14:pctWidth>0</wp14:pctWidth>
                </wp14:sizeRelH>
                <wp14:sizeRelV relativeFrom="page">
                  <wp14:pctHeight>0</wp14:pctHeight>
                </wp14:sizeRelV>
              </wp:anchor>
            </w:drawing>
          </mc:Choice>
          <mc:Fallback>
            <w:pict>
              <v:shape w14:anchorId="1954D705" id="Прямая со стрелкой 89" o:spid="_x0000_s1026" type="#_x0000_t32" style="position:absolute;margin-left:398.75pt;margin-top:25.2pt;width:0;height:19.55pt;z-index:251704320;visibility:visible;mso-wrap-style:square;mso-width-percent:0;mso-height-percent:0;mso-wrap-distance-left:3.17492mm;mso-wrap-distance-top:0;mso-wrap-distance-right:3.17492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" strokecolor="windowText" strokeweight=".5pt">
                <v:stroke endarrow="block" joinstyle="miter"/>
              </v:shape>
            </w:pict>
          </mc:Fallback>
        </mc:AlternateContent>
      </w:r>
      <w:r w:rsidRPr="001B355F">
        <w:rPr>
          <w:noProof/>
        </w:rPr>
        <mc:AlternateContent>
          <mc:Choice Requires="wps">
            <w:drawing>
              <wp:anchor distT="4294967293" distB="4294967293" distL="114300" distR="114300" simplePos="0" relativeHeight="251701248" behindDoc="0" locked="0" layoutInCell="1" allowOverlap="1" wp14:anchorId="6A97A6CF" wp14:editId="793D80F4">
                <wp:simplePos x="0" y="0"/>
                <wp:positionH relativeFrom="column">
                  <wp:posOffset>4762500</wp:posOffset>
                </wp:positionH>
                <wp:positionV relativeFrom="paragraph">
                  <wp:posOffset>320039</wp:posOffset>
                </wp:positionV>
                <wp:extent cx="302260" cy="0"/>
                <wp:effectExtent l="0" t="0" r="21590" b="19050"/>
                <wp:wrapNone/>
                <wp:docPr id="88" name="Прямая соединительная линия 8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a:xfrm>
                          <a:off x="0" y="0"/>
                          <a:ext cx="302260" cy="0"/>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14:sizeRelV relativeFrom="page">
                  <wp14:pctHeight>0</wp14:pctHeight>
                </wp14:sizeRelV>
              </wp:anchor>
            </w:drawing>
          </mc:Choice>
          <mc:Fallback>
            <w:pict>
              <v:line w14:anchorId="3E482522" id="Прямая соединительная линия 88" o:spid="_x0000_s1026" style="position:absolute;z-index:251701248;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margin;mso-height-relative:page" from="375pt,25.2pt" to="398.8pt,25.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" strokecolor="windowText" strokeweight=".5pt">
                <v:stroke joinstyle="miter"/>
              </v:line>
            </w:pict>
          </mc:Fallback>
        </mc:AlternateContent>
      </w:r>
      <w:r w:rsidRPr="001B355F">
        <w:rPr>
          <w:noProof/>
        </w:rPr>
        <mc:AlternateContent>
          <mc:Choice Requires="wps">
            <w:drawing>
              <wp:anchor distT="4294967293" distB="4294967293" distL="114300" distR="114300" simplePos="0" relativeHeight="251698176" behindDoc="0" locked="0" layoutInCell="1" allowOverlap="1" wp14:anchorId="56E73474" wp14:editId="11B057A1">
                <wp:simplePos x="0" y="0"/>
                <wp:positionH relativeFrom="column">
                  <wp:posOffset>2903220</wp:posOffset>
                </wp:positionH>
                <wp:positionV relativeFrom="paragraph">
                  <wp:posOffset>320039</wp:posOffset>
                </wp:positionV>
                <wp:extent cx="309880" cy="0"/>
                <wp:effectExtent l="0" t="0" r="33020" b="19050"/>
                <wp:wrapNone/>
                <wp:docPr id="85" name="Прямая соединительная линия 8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a:xfrm>
                          <a:off x="0" y="0"/>
                          <a:ext cx="309880" cy="0"/>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14:sizeRelV relativeFrom="page">
                  <wp14:pctHeight>0</wp14:pctHeight>
                </wp14:sizeRelV>
              </wp:anchor>
            </w:drawing>
          </mc:Choice>
          <mc:Fallback>
            <w:pict>
              <v:line w14:anchorId="5F0BC23F" id="Прямая соединительная линия 85" o:spid="_x0000_s1026" style="position:absolute;z-index:251698176;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margin;mso-height-relative:page" from="228.6pt,25.2pt" to="253pt,25.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" strokecolor="windowText" strokeweight=".5pt">
                <v:stroke joinstyle="miter"/>
              </v:line>
            </w:pict>
          </mc:Fallback>
        </mc:AlternateContent>
      </w:r>
      <w:r w:rsidRPr="001B355F">
        <w:rPr>
          <w:sz w:val="20"/>
          <w:szCs w:val="20"/>
        </w:rPr>
        <w:t xml:space="preserve">                                                                                                Да                                                  Нет</w:t>
      </w:r>
    </w:p>
    <w:p w14:paraId="6563227A" w14:textId="3540F3D6" w:rsidR="00535BB9" w:rsidRPr="001B355F" w:rsidRDefault="00535BB9" w:rsidP="00207238">
      <w:pPr>
        <w:pStyle w:val="ac"/>
        <w:jc w:val="both"/>
        <w:rPr>
          <w:b/>
          <w:sz w:val="20"/>
          <w:szCs w:val="20"/>
        </w:rPr>
      </w:pPr>
      <w:r w:rsidRPr="001B355F">
        <w:rPr>
          <w:noProof/>
        </w:rPr>
        <mc:AlternateContent>
          <mc:Choice Requires="wps">
            <w:drawing>
              <wp:anchor distT="0" distB="0" distL="114300" distR="114300" simplePos="0" relativeHeight="251686912" behindDoc="0" locked="0" layoutInCell="1" allowOverlap="1" wp14:anchorId="7ED43D7F" wp14:editId="35F5E437">
                <wp:simplePos x="0" y="0"/>
                <wp:positionH relativeFrom="column">
                  <wp:posOffset>4653280</wp:posOffset>
                </wp:positionH>
                <wp:positionV relativeFrom="paragraph">
                  <wp:posOffset>243205</wp:posOffset>
                </wp:positionV>
                <wp:extent cx="875665" cy="317500"/>
                <wp:effectExtent l="0" t="0" r="19685" b="25400"/>
                <wp:wrapNone/>
                <wp:docPr id="69" name="Прямоугольник 6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a:xfrm>
                          <a:off x="0" y="0"/>
                          <a:ext cx="875665" cy="317500"/>
                        </a:xfrm>
                        <a:prstGeom prst="rect">
                          <a:avLst/>
                        </a:prstGeom>
                        <a:solidFill>
                          <a:sysClr val="window" lastClr="FFFFFF"/>
                        </a:solidFill>
                        <a:ln w="12700" cap="flat" cmpd="sng" algn="ctr">
                          <a:solidFill>
                            <a:srgbClr val="A5A5A5"/>
                          </a:solidFill>
                          <a:prstDash val="solid"/>
                          <a:miter lim="800000"/>
                        </a:ln>
                        <a:effectLst/>
                      </wps:spPr>
                      <wps:txbx>
                        <w:txbxContent>
                          <w:p w14:paraId="2344296F" w14:textId="77777777" w:rsidR="00424468" w:rsidRPr="00626E3D" w:rsidRDefault="00424468" w:rsidP="00207238">
                            <w:pPr>
                              <w:ind w:firstLine="0"/>
                              <w:rPr>
                                <w:sz w:val="16"/>
                                <w:szCs w:val="16"/>
                              </w:rPr>
                            </w:pPr>
                            <w:r w:rsidRPr="00626E3D">
                              <w:rPr>
                                <w:sz w:val="16"/>
                                <w:szCs w:val="16"/>
                              </w:rPr>
                              <w:t>ПУВА-терапия</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ED43D7F" id="Прямоугольник 69" o:spid="_x0000_s1042" style="position:absolute;left:0;text-align:left;margin-left:366.4pt;margin-top:19.15pt;width:68.95pt;height:25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" fillcolor="window" strokecolor="#a5a5a5" strokeweight="1pt">
                <v:textbox>
                  <w:txbxContent>
                    <w:p w14:paraId="2344296F" w14:textId="77777777" w:rsidR="00424468" w:rsidRPr="00626E3D" w:rsidRDefault="00424468" w:rsidP="00207238">
                      <w:pPr>
                        <w:ind w:firstLine="0"/>
                        <w:rPr>
                          <w:sz w:val="16"/>
                          <w:szCs w:val="16"/>
                        </w:rPr>
                      </w:pPr>
                      <w:r w:rsidRPr="00626E3D">
                        <w:rPr>
                          <w:sz w:val="16"/>
                          <w:szCs w:val="16"/>
                        </w:rPr>
                        <w:t>ПУВА-терапия</w:t>
                      </w:r>
                    </w:p>
                  </w:txbxContent>
                </v:textbox>
              </v:rect>
            </w:pict>
          </mc:Fallback>
        </mc:AlternateContent>
      </w:r>
    </w:p>
    <w:p w14:paraId="272E9543" w14:textId="4B5C4692" w:rsidR="00535BB9" w:rsidRPr="001B355F" w:rsidRDefault="00535BB9" w:rsidP="00207238">
      <w:pPr>
        <w:pStyle w:val="ac"/>
        <w:jc w:val="both"/>
        <w:rPr>
          <w:b/>
          <w:sz w:val="20"/>
          <w:szCs w:val="20"/>
        </w:rPr>
      </w:pPr>
      <w:r w:rsidRPr="001B355F">
        <w:rPr>
          <w:noProof/>
        </w:rPr>
        <mc:AlternateContent>
          <mc:Choice Requires="wps">
            <w:drawing>
              <wp:anchor distT="0" distB="0" distL="114297" distR="114297" simplePos="0" relativeHeight="251706368" behindDoc="0" locked="0" layoutInCell="1" allowOverlap="1" wp14:anchorId="2F483EE7" wp14:editId="25A523D4">
                <wp:simplePos x="0" y="0"/>
                <wp:positionH relativeFrom="column">
                  <wp:posOffset>5072379</wp:posOffset>
                </wp:positionH>
                <wp:positionV relativeFrom="paragraph">
                  <wp:posOffset>237490</wp:posOffset>
                </wp:positionV>
                <wp:extent cx="0" cy="116205"/>
                <wp:effectExtent l="76200" t="0" r="57150" b="55245"/>
                <wp:wrapNone/>
                <wp:docPr id="92" name="Прямая со стрелкой 9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a:xfrm>
                          <a:off x="0" y="0"/>
                          <a:ext cx="0" cy="116205"/>
                        </a:xfrm>
                        <a:prstGeom prst="straightConnector1">
                          <a:avLst/>
                        </a:prstGeom>
                        <a:noFill/>
                        <a:ln w="6350" cap="flat" cmpd="sng" algn="ctr">
                          <a:solidFill>
                            <a:sysClr val="windowText" lastClr="000000"/>
                          </a:solidFill>
                          <a:prstDash val="solid"/>
                          <a:miter lim="800000"/>
                          <a:tailEnd type="triangle"/>
                        </a:ln>
                        <a:effectLst/>
                      </wps:spPr>
                      <wps:bodyPr/>
                    </wps:wsp>
                  </a:graphicData>
                </a:graphic>
                <wp14:sizeRelH relativeFrom="page">
                  <wp14:pctWidth>0</wp14:pctWidth>
                </wp14:sizeRelH>
                <wp14:sizeRelV relativeFrom="page">
                  <wp14:pctHeight>0</wp14:pctHeight>
                </wp14:sizeRelV>
              </wp:anchor>
            </w:drawing>
          </mc:Choice>
          <mc:Fallback>
            <w:pict>
              <v:shape w14:anchorId="297E5C84" id="Прямая со стрелкой 92" o:spid="_x0000_s1026" type="#_x0000_t32" style="position:absolute;margin-left:399.4pt;margin-top:18.7pt;width:0;height:9.15pt;z-index:251706368;visibility:visible;mso-wrap-style:square;mso-width-percent:0;mso-height-percent:0;mso-wrap-distance-left:3.17492mm;mso-wrap-distance-top:0;mso-wrap-distance-right:3.17492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" strokecolor="windowText" strokeweight=".5pt">
                <v:stroke endarrow="block" joinstyle="miter"/>
              </v:shape>
            </w:pict>
          </mc:Fallback>
        </mc:AlternateContent>
      </w:r>
    </w:p>
    <w:p w14:paraId="4120F73E" w14:textId="4264D960" w:rsidR="00535BB9" w:rsidRPr="001B355F" w:rsidRDefault="00535BB9" w:rsidP="00207238">
      <w:pPr>
        <w:pStyle w:val="ac"/>
        <w:jc w:val="both"/>
        <w:rPr>
          <w:sz w:val="20"/>
          <w:szCs w:val="20"/>
        </w:rPr>
      </w:pPr>
      <w:r w:rsidRPr="001B355F">
        <w:rPr>
          <w:noProof/>
        </w:rPr>
        <mc:AlternateContent>
          <mc:Choice Requires="wps">
            <w:drawing>
              <wp:anchor distT="0" distB="0" distL="114300" distR="114300" simplePos="0" relativeHeight="251705344" behindDoc="0" locked="0" layoutInCell="1" allowOverlap="1" wp14:anchorId="01A1F0E0" wp14:editId="2F253B68">
                <wp:simplePos x="0" y="0"/>
                <wp:positionH relativeFrom="column">
                  <wp:posOffset>4335780</wp:posOffset>
                </wp:positionH>
                <wp:positionV relativeFrom="paragraph">
                  <wp:posOffset>45085</wp:posOffset>
                </wp:positionV>
                <wp:extent cx="1472565" cy="689610"/>
                <wp:effectExtent l="19050" t="19050" r="13335" b="34290"/>
                <wp:wrapNone/>
                <wp:docPr id="90" name="Ромб 9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a:xfrm>
                          <a:off x="0" y="0"/>
                          <a:ext cx="1472565" cy="689610"/>
                        </a:xfrm>
                        <a:prstGeom prst="diamond">
                          <a:avLst/>
                        </a:prstGeom>
                        <a:solidFill>
                          <a:sysClr val="window" lastClr="FFFFFF"/>
                        </a:solidFill>
                        <a:ln w="12700" cap="flat" cmpd="sng" algn="ctr">
                          <a:solidFill>
                            <a:srgbClr val="A5A5A5"/>
                          </a:solidFill>
                          <a:prstDash val="solid"/>
                          <a:miter lim="800000"/>
                        </a:ln>
                        <a:effectLst/>
                      </wps:spPr>
                      <wps:txbx>
                        <w:txbxContent>
                          <w:p w14:paraId="6B628350" w14:textId="77777777" w:rsidR="00424468" w:rsidRPr="00626E3D" w:rsidRDefault="00424468" w:rsidP="00207238">
                            <w:pPr>
                              <w:ind w:firstLine="0"/>
                              <w:rPr>
                                <w:sz w:val="16"/>
                                <w:szCs w:val="16"/>
                              </w:rPr>
                            </w:pPr>
                            <w:r w:rsidRPr="00626E3D">
                              <w:rPr>
                                <w:sz w:val="16"/>
                                <w:szCs w:val="16"/>
                              </w:rPr>
                              <w:t>Эффективна ли терапия?</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1A1F0E0" id="Ромб 90" o:spid="_x0000_s1043" type="#_x0000_t4" style="position:absolute;left:0;text-align:left;margin-left:341.4pt;margin-top:3.55pt;width:115.95pt;height:54.3pt;z-index:251705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" fillcolor="window" strokecolor="#a5a5a5" strokeweight="1pt">
                <v:textbox>
                  <w:txbxContent>
                    <w:p w14:paraId="6B628350" w14:textId="77777777" w:rsidR="00424468" w:rsidRPr="00626E3D" w:rsidRDefault="00424468" w:rsidP="00207238">
                      <w:pPr>
                        <w:ind w:firstLine="0"/>
                        <w:rPr>
                          <w:sz w:val="16"/>
                          <w:szCs w:val="16"/>
                        </w:rPr>
                      </w:pPr>
                      <w:r w:rsidRPr="00626E3D">
                        <w:rPr>
                          <w:sz w:val="16"/>
                          <w:szCs w:val="16"/>
                        </w:rPr>
                        <w:t>Эффективна ли терапия?</w:t>
                      </w:r>
                    </w:p>
                  </w:txbxContent>
                </v:textbox>
              </v:shape>
            </w:pict>
          </mc:Fallback>
        </mc:AlternateContent>
      </w:r>
      <w:r w:rsidRPr="001B355F">
        <w:rPr>
          <w:sz w:val="20"/>
          <w:szCs w:val="20"/>
        </w:rPr>
        <w:t xml:space="preserve">                                                                                                                                Да                                                Нет</w:t>
      </w:r>
    </w:p>
    <w:p w14:paraId="28B9DF70" w14:textId="29BBD262" w:rsidR="00535BB9" w:rsidRPr="001B355F" w:rsidRDefault="00535BB9" w:rsidP="00207238">
      <w:pPr>
        <w:pStyle w:val="ac"/>
        <w:jc w:val="both"/>
        <w:rPr>
          <w:b/>
          <w:sz w:val="20"/>
          <w:szCs w:val="20"/>
        </w:rPr>
      </w:pPr>
      <w:r w:rsidRPr="001B355F">
        <w:rPr>
          <w:noProof/>
        </w:rPr>
        <mc:AlternateContent>
          <mc:Choice Requires="wps">
            <w:drawing>
              <wp:anchor distT="4294967293" distB="4294967293" distL="114300" distR="114300" simplePos="0" relativeHeight="251711488" behindDoc="0" locked="0" layoutInCell="1" allowOverlap="1" wp14:anchorId="3CA26365" wp14:editId="5CBBBFD9">
                <wp:simplePos x="0" y="0"/>
                <wp:positionH relativeFrom="column">
                  <wp:posOffset>5808980</wp:posOffset>
                </wp:positionH>
                <wp:positionV relativeFrom="paragraph">
                  <wp:posOffset>70484</wp:posOffset>
                </wp:positionV>
                <wp:extent cx="262890" cy="0"/>
                <wp:effectExtent l="0" t="0" r="22860" b="19050"/>
                <wp:wrapNone/>
                <wp:docPr id="93" name="Прямая соединительная линия 9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a:xfrm>
                          <a:off x="0" y="0"/>
                          <a:ext cx="262890" cy="0"/>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410A737B" id="Прямая соединительная линия 93" o:spid="_x0000_s1026" style="position:absolute;z-index:251711488;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margin;mso-height-relative:margin" from="457.4pt,5.55pt" to="478.1pt,5.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" strokecolor="windowText" strokeweight=".5pt">
                <v:stroke joinstyle="miter"/>
              </v:line>
            </w:pict>
          </mc:Fallback>
        </mc:AlternateContent>
      </w:r>
      <w:r w:rsidRPr="001B355F">
        <w:rPr>
          <w:noProof/>
        </w:rPr>
        <mc:AlternateContent>
          <mc:Choice Requires="wps">
            <w:drawing>
              <wp:anchor distT="4294967293" distB="4294967293" distL="114300" distR="114300" simplePos="0" relativeHeight="251707392" behindDoc="0" locked="0" layoutInCell="1" allowOverlap="1" wp14:anchorId="3CCBDF00" wp14:editId="0807DDF2">
                <wp:simplePos x="0" y="0"/>
                <wp:positionH relativeFrom="column">
                  <wp:posOffset>2127885</wp:posOffset>
                </wp:positionH>
                <wp:positionV relativeFrom="paragraph">
                  <wp:posOffset>70484</wp:posOffset>
                </wp:positionV>
                <wp:extent cx="2162175" cy="0"/>
                <wp:effectExtent l="0" t="0" r="9525" b="19050"/>
                <wp:wrapNone/>
                <wp:docPr id="98" name="Прямая соединительная линия 9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a:xfrm flipH="1">
                          <a:off x="0" y="0"/>
                          <a:ext cx="2162175" cy="0"/>
                        </a:xfrm>
                        <a:prstGeom prst="line">
                          <a:avLst/>
                        </a:prstGeom>
                        <a:noFill/>
                        <a:ln w="6350" cap="flat" cmpd="sng" algn="ctr">
                          <a:solidFill>
                            <a:sysClr val="windowText" lastClr="000000"/>
                          </a:solidFill>
                          <a:prstDash val="solid"/>
                          <a:miter lim="800000"/>
                        </a:ln>
                        <a:effectLst/>
                      </wps:spPr>
                      <wps:bodyPr/>
                    </wps:wsp>
                  </a:graphicData>
                </a:graphic>
                <wp14:sizeRelH relativeFrom="page">
                  <wp14:pctWidth>0</wp14:pctWidth>
                </wp14:sizeRelH>
                <wp14:sizeRelV relativeFrom="page">
                  <wp14:pctHeight>0</wp14:pctHeight>
                </wp14:sizeRelV>
              </wp:anchor>
            </w:drawing>
          </mc:Choice>
          <mc:Fallback>
            <w:pict>
              <v:line w14:anchorId="17ACB9C9" id="Прямая соединительная линия 98" o:spid="_x0000_s1026" style="position:absolute;flip:x;z-index:251707392;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167.55pt,5.55pt" to="337.8pt,5.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" strokecolor="windowText" strokeweight=".5pt">
                <v:stroke joinstyle="miter"/>
              </v:line>
            </w:pict>
          </mc:Fallback>
        </mc:AlternateContent>
      </w:r>
      <w:r w:rsidRPr="001B355F">
        <w:rPr>
          <w:noProof/>
        </w:rPr>
        <mc:AlternateContent>
          <mc:Choice Requires="wps">
            <w:drawing>
              <wp:anchor distT="0" distB="0" distL="114297" distR="114297" simplePos="0" relativeHeight="251712512" behindDoc="0" locked="0" layoutInCell="1" allowOverlap="1" wp14:anchorId="7436E8F9" wp14:editId="0694EFF6">
                <wp:simplePos x="0" y="0"/>
                <wp:positionH relativeFrom="column">
                  <wp:posOffset>6067424</wp:posOffset>
                </wp:positionH>
                <wp:positionV relativeFrom="paragraph">
                  <wp:posOffset>73025</wp:posOffset>
                </wp:positionV>
                <wp:extent cx="0" cy="247650"/>
                <wp:effectExtent l="76200" t="0" r="57150" b="57150"/>
                <wp:wrapNone/>
                <wp:docPr id="95" name="Прямая со стрелкой 9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a:xfrm>
                          <a:off x="0" y="0"/>
                          <a:ext cx="0" cy="247650"/>
                        </a:xfrm>
                        <a:prstGeom prst="straightConnector1">
                          <a:avLst/>
                        </a:prstGeom>
                        <a:noFill/>
                        <a:ln w="6350" cap="flat" cmpd="sng" algn="ctr">
                          <a:solidFill>
                            <a:sysClr val="windowText" lastClr="000000"/>
                          </a:solidFill>
                          <a:prstDash val="solid"/>
                          <a:miter lim="800000"/>
                          <a:tailEnd type="triangle"/>
                        </a:ln>
                        <a:effectLst/>
                      </wps:spPr>
                      <wps:bodyPr/>
                    </wps:wsp>
                  </a:graphicData>
                </a:graphic>
                <wp14:sizeRelH relativeFrom="page">
                  <wp14:pctWidth>0</wp14:pctWidth>
                </wp14:sizeRelH>
                <wp14:sizeRelV relativeFrom="page">
                  <wp14:pctHeight>0</wp14:pctHeight>
                </wp14:sizeRelV>
              </wp:anchor>
            </w:drawing>
          </mc:Choice>
          <mc:Fallback>
            <w:pict>
              <v:shape w14:anchorId="19C61E51" id="Прямая со стрелкой 95" o:spid="_x0000_s1026" type="#_x0000_t32" style="position:absolute;margin-left:477.75pt;margin-top:5.75pt;width:0;height:19.5pt;z-index:251712512;visibility:visible;mso-wrap-style:square;mso-width-percent:0;mso-height-percent:0;mso-wrap-distance-left:3.17492mm;mso-wrap-distance-top:0;mso-wrap-distance-right:3.17492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" strokecolor="windowText" strokeweight=".5pt">
                <v:stroke endarrow="block" joinstyle="miter"/>
              </v:shape>
            </w:pict>
          </mc:Fallback>
        </mc:AlternateContent>
      </w:r>
    </w:p>
    <w:p w14:paraId="7DBDA453" w14:textId="1A31D6DB" w:rsidR="00535BB9" w:rsidRPr="001B355F" w:rsidRDefault="00535BB9" w:rsidP="00207238">
      <w:pPr>
        <w:pStyle w:val="ac"/>
        <w:jc w:val="both"/>
        <w:rPr>
          <w:b/>
          <w:sz w:val="20"/>
          <w:szCs w:val="20"/>
        </w:rPr>
      </w:pPr>
      <w:r w:rsidRPr="001B355F">
        <w:rPr>
          <w:noProof/>
        </w:rPr>
        <mc:AlternateContent>
          <mc:Choice Requires="wps">
            <w:drawing>
              <wp:anchor distT="0" distB="0" distL="114300" distR="114300" simplePos="0" relativeHeight="251687936" behindDoc="0" locked="0" layoutInCell="1" allowOverlap="1" wp14:anchorId="7994A0D3" wp14:editId="5BF67D4D">
                <wp:simplePos x="0" y="0"/>
                <wp:positionH relativeFrom="column">
                  <wp:posOffset>5551805</wp:posOffset>
                </wp:positionH>
                <wp:positionV relativeFrom="paragraph">
                  <wp:posOffset>40005</wp:posOffset>
                </wp:positionV>
                <wp:extent cx="782320" cy="340995"/>
                <wp:effectExtent l="0" t="0" r="17780" b="20955"/>
                <wp:wrapNone/>
                <wp:docPr id="70" name="Прямоугольник 7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a:xfrm>
                          <a:off x="0" y="0"/>
                          <a:ext cx="782320" cy="340995"/>
                        </a:xfrm>
                        <a:prstGeom prst="rect">
                          <a:avLst/>
                        </a:prstGeom>
                        <a:solidFill>
                          <a:sysClr val="window" lastClr="FFFFFF"/>
                        </a:solidFill>
                        <a:ln w="12700" cap="flat" cmpd="sng" algn="ctr">
                          <a:solidFill>
                            <a:srgbClr val="A5A5A5"/>
                          </a:solidFill>
                          <a:prstDash val="solid"/>
                          <a:miter lim="800000"/>
                        </a:ln>
                        <a:effectLst/>
                      </wps:spPr>
                      <wps:txbx>
                        <w:txbxContent>
                          <w:p w14:paraId="6D1FB09C" w14:textId="77777777" w:rsidR="00424468" w:rsidRPr="00626E3D" w:rsidRDefault="00424468" w:rsidP="00207238">
                            <w:pPr>
                              <w:ind w:firstLine="0"/>
                              <w:rPr>
                                <w:sz w:val="16"/>
                                <w:szCs w:val="16"/>
                              </w:rPr>
                            </w:pPr>
                            <w:r w:rsidRPr="00626E3D">
                              <w:rPr>
                                <w:sz w:val="16"/>
                                <w:szCs w:val="16"/>
                              </w:rPr>
                              <w:t>Омализумаб</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994A0D3" id="Прямоугольник 70" o:spid="_x0000_s1044" style="position:absolute;left:0;text-align:left;margin-left:437.15pt;margin-top:3.15pt;width:61.6pt;height:26.85p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" fillcolor="window" strokecolor="#a5a5a5" strokeweight="1pt">
                <v:textbox>
                  <w:txbxContent>
                    <w:p w14:paraId="6D1FB09C" w14:textId="77777777" w:rsidR="00424468" w:rsidRPr="00626E3D" w:rsidRDefault="00424468" w:rsidP="00207238">
                      <w:pPr>
                        <w:ind w:firstLine="0"/>
                        <w:rPr>
                          <w:sz w:val="16"/>
                          <w:szCs w:val="16"/>
                        </w:rPr>
                      </w:pPr>
                      <w:r w:rsidRPr="00626E3D">
                        <w:rPr>
                          <w:sz w:val="16"/>
                          <w:szCs w:val="16"/>
                        </w:rPr>
                        <w:t>Омализумаб</w:t>
                      </w:r>
                    </w:p>
                  </w:txbxContent>
                </v:textbox>
              </v:rect>
            </w:pict>
          </mc:Fallback>
        </mc:AlternateContent>
      </w:r>
      <w:r w:rsidRPr="001B355F">
        <w:rPr>
          <w:noProof/>
        </w:rPr>
        <mc:AlternateContent>
          <mc:Choice Requires="wps">
            <w:drawing>
              <wp:anchor distT="4294967293" distB="4294967293" distL="114300" distR="114300" simplePos="0" relativeHeight="251709440" behindDoc="0" locked="0" layoutInCell="1" allowOverlap="1" wp14:anchorId="55EAAEF8" wp14:editId="470E900E">
                <wp:simplePos x="0" y="0"/>
                <wp:positionH relativeFrom="column">
                  <wp:posOffset>1918970</wp:posOffset>
                </wp:positionH>
                <wp:positionV relativeFrom="paragraph">
                  <wp:posOffset>227329</wp:posOffset>
                </wp:positionV>
                <wp:extent cx="3610610" cy="0"/>
                <wp:effectExtent l="0" t="0" r="27940" b="19050"/>
                <wp:wrapNone/>
                <wp:docPr id="100" name="Прямая соединительная линия 10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a:xfrm flipH="1">
                          <a:off x="0" y="0"/>
                          <a:ext cx="3610610" cy="0"/>
                        </a:xfrm>
                        <a:prstGeom prst="line">
                          <a:avLst/>
                        </a:prstGeom>
                        <a:noFill/>
                        <a:ln w="6350" cap="flat" cmpd="sng" algn="ctr">
                          <a:solidFill>
                            <a:sysClr val="windowText" lastClr="000000"/>
                          </a:solidFill>
                          <a:prstDash val="solid"/>
                          <a:miter lim="800000"/>
                        </a:ln>
                        <a:effectLst/>
                      </wps:spPr>
                      <wps:bodyPr/>
                    </wps:wsp>
                  </a:graphicData>
                </a:graphic>
                <wp14:sizeRelH relativeFrom="page">
                  <wp14:pctWidth>0</wp14:pctWidth>
                </wp14:sizeRelH>
                <wp14:sizeRelV relativeFrom="page">
                  <wp14:pctHeight>0</wp14:pctHeight>
                </wp14:sizeRelV>
              </wp:anchor>
            </w:drawing>
          </mc:Choice>
          <mc:Fallback>
            <w:pict>
              <v:line w14:anchorId="4D71A827" id="Прямая соединительная линия 100" o:spid="_x0000_s1026" style="position:absolute;flip:x;z-index:251709440;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151.1pt,17.9pt" to="435.4pt,17.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" strokecolor="windowText" strokeweight=".5pt">
                <v:stroke joinstyle="miter"/>
              </v:line>
            </w:pict>
          </mc:Fallback>
        </mc:AlternateContent>
      </w:r>
    </w:p>
    <w:p w14:paraId="6F55FFC8" w14:textId="77777777" w:rsidR="00535BB9" w:rsidRPr="001B355F" w:rsidRDefault="00535BB9" w:rsidP="00207238">
      <w:pPr>
        <w:pStyle w:val="ac"/>
        <w:jc w:val="both"/>
        <w:rPr>
          <w:b/>
          <w:sz w:val="20"/>
          <w:szCs w:val="20"/>
        </w:rPr>
      </w:pPr>
    </w:p>
    <w:p w14:paraId="514290C5" w14:textId="77777777" w:rsidR="00535BB9" w:rsidRPr="001B355F" w:rsidRDefault="00535BB9" w:rsidP="00207238">
      <w:pPr>
        <w:pStyle w:val="ac"/>
        <w:jc w:val="both"/>
        <w:rPr>
          <w:b/>
          <w:sz w:val="20"/>
          <w:szCs w:val="20"/>
        </w:rPr>
      </w:pPr>
    </w:p>
    <w:p w14:paraId="01B8ABD0" w14:textId="77777777" w:rsidR="00535BB9" w:rsidRPr="001B355F" w:rsidRDefault="00535BB9" w:rsidP="00207238">
      <w:pPr>
        <w:pStyle w:val="ac"/>
        <w:jc w:val="both"/>
        <w:rPr>
          <w:b/>
          <w:sz w:val="20"/>
          <w:szCs w:val="20"/>
        </w:rPr>
      </w:pPr>
    </w:p>
    <w:p w14:paraId="24A400AA" w14:textId="1CEE6B46" w:rsidR="00535BB9" w:rsidRPr="001B355F" w:rsidRDefault="00535BB9" w:rsidP="00207238">
      <w:pPr>
        <w:pStyle w:val="ac"/>
        <w:jc w:val="both"/>
        <w:rPr>
          <w:b/>
          <w:sz w:val="20"/>
          <w:szCs w:val="20"/>
        </w:rPr>
      </w:pPr>
      <w:r w:rsidRPr="001B355F">
        <w:rPr>
          <w:b/>
          <w:sz w:val="20"/>
          <w:szCs w:val="20"/>
        </w:rPr>
        <w:br w:type="page"/>
      </w:r>
    </w:p>
    <w:p w14:paraId="4C12BB40" w14:textId="679468AB" w:rsidR="00207238" w:rsidRPr="001B355F" w:rsidRDefault="00207238" w:rsidP="00207238">
      <w:pPr>
        <w:pStyle w:val="ac"/>
        <w:jc w:val="both"/>
        <w:rPr>
          <w:b/>
          <w:sz w:val="20"/>
          <w:szCs w:val="20"/>
        </w:rPr>
      </w:pPr>
      <w:r w:rsidRPr="001B355F">
        <w:rPr>
          <w:b/>
        </w:rPr>
        <w:lastRenderedPageBreak/>
        <w:t xml:space="preserve">Блок-схема 3. </w:t>
      </w:r>
      <w:r w:rsidRPr="001B355F">
        <w:t>Алгоритм терапии СМ</w:t>
      </w:r>
    </w:p>
    <w:p w14:paraId="3984F1AD" w14:textId="77777777" w:rsidR="00996DED" w:rsidRPr="001B355F" w:rsidRDefault="00996DED" w:rsidP="00207238">
      <w:pPr>
        <w:spacing w:after="0"/>
        <w:ind w:firstLine="0"/>
        <w:jc w:val="center"/>
      </w:pPr>
      <w:r w:rsidRPr="001B355F">
        <w:rPr>
          <w:noProof/>
          <w:lang w:eastAsia="ru-RU"/>
        </w:rPr>
        <w:drawing>
          <wp:inline distT="0" distB="0" distL="0" distR="0" wp14:anchorId="592B8A62" wp14:editId="7668B208">
            <wp:extent cx="5935980" cy="3070860"/>
            <wp:effectExtent l="0" t="0" r="7620"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9">
                      <a:extLst>
                        <a:ext uri="{28A0092B-C50C-407E-A947-70E740481C1C}">
                          <a14:useLocalDpi xmlns:a14="http://schemas.microsoft.com/office/drawing/2010/main" val="0"/>
                        </a:ext>
                      </a:extLst>
                    </a:blip>
                    <a:srcRect/>
                    <a:stretch>
                      <a:fillRect/>
                    </a:stretch>
                  </pic:blipFill>
                  <pic:spPr bwMode="auto">
                    <a:xfrm>
                      <a:off x="0" y="0"/>
                      <a:ext cx="5935980" cy="3070860"/>
                    </a:xfrm>
                    <a:prstGeom prst="rect">
                      <a:avLst/>
                    </a:prstGeom>
                    <a:noFill/>
                    <a:ln>
                      <a:noFill/>
                    </a:ln>
                  </pic:spPr>
                </pic:pic>
              </a:graphicData>
            </a:graphic>
          </wp:inline>
        </w:drawing>
      </w:r>
    </w:p>
    <w:p w14:paraId="11AE6746" w14:textId="77777777" w:rsidR="00207238" w:rsidRPr="001B355F" w:rsidRDefault="00207238" w:rsidP="003207EC">
      <w:pPr>
        <w:ind w:firstLine="851"/>
      </w:pPr>
    </w:p>
    <w:p w14:paraId="4F0C01C8" w14:textId="1A6076E9" w:rsidR="003207EC" w:rsidRPr="001B355F" w:rsidRDefault="003207EC" w:rsidP="003207EC">
      <w:pPr>
        <w:ind w:firstLine="851"/>
      </w:pPr>
      <w:r w:rsidRPr="001B355F">
        <w:t xml:space="preserve">Таблица </w:t>
      </w:r>
      <w:r w:rsidR="00207238" w:rsidRPr="001B355F">
        <w:t>1</w:t>
      </w:r>
      <w:r w:rsidRPr="001B355F">
        <w:t xml:space="preserve">. </w:t>
      </w:r>
      <w:r w:rsidR="00207238" w:rsidRPr="001B355F">
        <w:t>Выбор тактики лечения</w:t>
      </w:r>
      <w:r w:rsidRPr="001B355F">
        <w:t xml:space="preserve"> СМ.</w:t>
      </w:r>
    </w:p>
    <w:tbl>
      <w:tblPr>
        <w:tblStyle w:val="aff2"/>
        <w:tblW w:w="5000" w:type="pct"/>
        <w:tblLook w:val="04A0" w:firstRow="1" w:lastRow="0" w:firstColumn="1" w:lastColumn="0" w:noHBand="0" w:noVBand="1"/>
      </w:tblPr>
      <w:tblGrid>
        <w:gridCol w:w="3111"/>
        <w:gridCol w:w="3114"/>
        <w:gridCol w:w="3114"/>
      </w:tblGrid>
      <w:tr w:rsidR="00011B2F" w:rsidRPr="001B355F" w14:paraId="73D9DDA6" w14:textId="77777777" w:rsidTr="001F3D97">
        <w:trPr>
          <w:trHeight w:val="20"/>
        </w:trPr>
        <w:tc>
          <w:tcPr>
            <w:tcW w:w="1666" w:type="pct"/>
          </w:tcPr>
          <w:p w14:paraId="714D87AD" w14:textId="77777777" w:rsidR="00011B2F" w:rsidRPr="001B355F" w:rsidRDefault="00011B2F" w:rsidP="00011B2F">
            <w:pPr>
              <w:spacing w:line="240" w:lineRule="auto"/>
              <w:jc w:val="center"/>
              <w:rPr>
                <w:szCs w:val="24"/>
              </w:rPr>
            </w:pPr>
            <w:r w:rsidRPr="001B355F">
              <w:rPr>
                <w:b/>
                <w:bCs/>
                <w:szCs w:val="24"/>
              </w:rPr>
              <w:t>ИСМ / ТСМ</w:t>
            </w:r>
          </w:p>
        </w:tc>
        <w:tc>
          <w:tcPr>
            <w:tcW w:w="1667" w:type="pct"/>
          </w:tcPr>
          <w:p w14:paraId="465AEAA3" w14:textId="77777777" w:rsidR="00011B2F" w:rsidRPr="001B355F" w:rsidRDefault="00011B2F" w:rsidP="00011B2F">
            <w:pPr>
              <w:spacing w:line="240" w:lineRule="auto"/>
              <w:jc w:val="center"/>
              <w:rPr>
                <w:szCs w:val="24"/>
              </w:rPr>
            </w:pPr>
            <w:r w:rsidRPr="001B355F">
              <w:rPr>
                <w:b/>
                <w:bCs/>
                <w:szCs w:val="24"/>
              </w:rPr>
              <w:t>АСМ</w:t>
            </w:r>
          </w:p>
        </w:tc>
        <w:tc>
          <w:tcPr>
            <w:tcW w:w="1667" w:type="pct"/>
          </w:tcPr>
          <w:p w14:paraId="28E8538C" w14:textId="77777777" w:rsidR="00011B2F" w:rsidRPr="001B355F" w:rsidRDefault="00011B2F" w:rsidP="00011B2F">
            <w:pPr>
              <w:spacing w:line="240" w:lineRule="auto"/>
              <w:jc w:val="center"/>
              <w:rPr>
                <w:szCs w:val="24"/>
              </w:rPr>
            </w:pPr>
            <w:r w:rsidRPr="001B355F">
              <w:rPr>
                <w:b/>
                <w:bCs/>
                <w:szCs w:val="24"/>
              </w:rPr>
              <w:t>СМ-АГЗ</w:t>
            </w:r>
          </w:p>
        </w:tc>
      </w:tr>
      <w:tr w:rsidR="00011B2F" w:rsidRPr="001B355F" w14:paraId="480F7556" w14:textId="77777777" w:rsidTr="001F3D97">
        <w:trPr>
          <w:trHeight w:val="20"/>
        </w:trPr>
        <w:tc>
          <w:tcPr>
            <w:tcW w:w="5000" w:type="pct"/>
            <w:gridSpan w:val="3"/>
          </w:tcPr>
          <w:p w14:paraId="08192790" w14:textId="77777777" w:rsidR="00011B2F" w:rsidRPr="001B355F" w:rsidRDefault="00011B2F" w:rsidP="00011B2F">
            <w:pPr>
              <w:spacing w:line="240" w:lineRule="auto"/>
              <w:rPr>
                <w:i/>
                <w:iCs/>
                <w:szCs w:val="24"/>
              </w:rPr>
            </w:pPr>
            <w:r w:rsidRPr="001B355F">
              <w:rPr>
                <w:szCs w:val="24"/>
              </w:rPr>
              <w:t xml:space="preserve">Избегать факторов, провоцирующих дегрануляцию ТК </w:t>
            </w:r>
            <w:r w:rsidRPr="001B355F">
              <w:rPr>
                <w:i/>
                <w:iCs/>
                <w:szCs w:val="24"/>
              </w:rPr>
              <w:t>(например, наркотических лекарственных средств, контрастных веществ, анестетиков)</w:t>
            </w:r>
          </w:p>
        </w:tc>
      </w:tr>
      <w:tr w:rsidR="00011B2F" w:rsidRPr="001B355F" w14:paraId="06F91CD2" w14:textId="77777777" w:rsidTr="001F3D97">
        <w:trPr>
          <w:trHeight w:val="20"/>
        </w:trPr>
        <w:tc>
          <w:tcPr>
            <w:tcW w:w="1666" w:type="pct"/>
          </w:tcPr>
          <w:p w14:paraId="14153CA9" w14:textId="77777777" w:rsidR="00011B2F" w:rsidRPr="001B355F" w:rsidRDefault="00011B2F" w:rsidP="00011B2F">
            <w:pPr>
              <w:spacing w:line="240" w:lineRule="auto"/>
              <w:rPr>
                <w:szCs w:val="24"/>
              </w:rPr>
            </w:pPr>
            <w:r w:rsidRPr="001B355F">
              <w:rPr>
                <w:szCs w:val="24"/>
              </w:rPr>
              <w:t>Симптомы дегрануляции ТК</w:t>
            </w:r>
          </w:p>
          <w:p w14:paraId="0DC4DFC3" w14:textId="77777777" w:rsidR="00011B2F" w:rsidRPr="001B355F" w:rsidRDefault="00011B2F" w:rsidP="00011B2F">
            <w:pPr>
              <w:spacing w:line="240" w:lineRule="auto"/>
              <w:rPr>
                <w:i/>
                <w:iCs/>
                <w:szCs w:val="24"/>
              </w:rPr>
            </w:pPr>
            <w:r w:rsidRPr="001B355F">
              <w:rPr>
                <w:i/>
                <w:iCs/>
                <w:szCs w:val="24"/>
              </w:rPr>
              <w:t>(оценка тяжести симптомов; методы лечения включают применение кортикостероидных препаратов, блокаторов H1/H2-гистаминовых рецепторов, кромолин-натрия, ингибиторов лейкотриенов, местных препаратов, кетотифена, омализумаба и цитостатической терапии, направленной на подавление пролиферации ТК, в тяжелых / плохо поддающихся лечению случаях)</w:t>
            </w:r>
          </w:p>
          <w:p w14:paraId="54C8F070" w14:textId="77777777" w:rsidR="00011B2F" w:rsidRPr="001B355F" w:rsidRDefault="00011B2F" w:rsidP="00011B2F">
            <w:pPr>
              <w:spacing w:line="240" w:lineRule="auto"/>
              <w:rPr>
                <w:szCs w:val="24"/>
              </w:rPr>
            </w:pPr>
          </w:p>
          <w:p w14:paraId="3BBCE629" w14:textId="77777777" w:rsidR="00011B2F" w:rsidRPr="001B355F" w:rsidRDefault="00011B2F" w:rsidP="00011B2F">
            <w:pPr>
              <w:spacing w:line="240" w:lineRule="auto"/>
              <w:rPr>
                <w:szCs w:val="24"/>
              </w:rPr>
            </w:pPr>
            <w:r w:rsidRPr="001B355F">
              <w:rPr>
                <w:szCs w:val="24"/>
              </w:rPr>
              <w:t xml:space="preserve">Остеопороз / остеопения </w:t>
            </w:r>
          </w:p>
          <w:p w14:paraId="58D674D5" w14:textId="77777777" w:rsidR="00011B2F" w:rsidRPr="001B355F" w:rsidRDefault="00011B2F" w:rsidP="00011B2F">
            <w:pPr>
              <w:spacing w:line="240" w:lineRule="auto"/>
              <w:rPr>
                <w:i/>
                <w:iCs/>
                <w:szCs w:val="24"/>
              </w:rPr>
            </w:pPr>
            <w:r w:rsidRPr="001B355F">
              <w:rPr>
                <w:i/>
                <w:iCs/>
                <w:szCs w:val="24"/>
              </w:rPr>
              <w:t xml:space="preserve">(оценка минеральной плотности кости; </w:t>
            </w:r>
            <w:r w:rsidRPr="001B355F">
              <w:rPr>
                <w:i/>
                <w:iCs/>
                <w:szCs w:val="24"/>
              </w:rPr>
              <w:lastRenderedPageBreak/>
              <w:t>применение препаратов кальция и витамина D, бисфосфонатов, деносумаба, ИНФ-α, вертебропластики / кифопластики)</w:t>
            </w:r>
          </w:p>
          <w:p w14:paraId="364CE339" w14:textId="77777777" w:rsidR="00011B2F" w:rsidRPr="001B355F" w:rsidRDefault="00011B2F" w:rsidP="00011B2F">
            <w:pPr>
              <w:spacing w:line="240" w:lineRule="auto"/>
              <w:rPr>
                <w:szCs w:val="24"/>
              </w:rPr>
            </w:pPr>
          </w:p>
        </w:tc>
        <w:tc>
          <w:tcPr>
            <w:tcW w:w="1667" w:type="pct"/>
          </w:tcPr>
          <w:p w14:paraId="3EB5E55D" w14:textId="77777777" w:rsidR="00011B2F" w:rsidRPr="001B355F" w:rsidRDefault="00011B2F" w:rsidP="00011B2F">
            <w:pPr>
              <w:spacing w:line="240" w:lineRule="auto"/>
              <w:rPr>
                <w:szCs w:val="24"/>
              </w:rPr>
            </w:pPr>
            <w:r w:rsidRPr="001B355F">
              <w:rPr>
                <w:szCs w:val="24"/>
              </w:rPr>
              <w:lastRenderedPageBreak/>
              <w:t xml:space="preserve">Мидостаурин или кладрибин </w:t>
            </w:r>
          </w:p>
          <w:p w14:paraId="632CEA96" w14:textId="77777777" w:rsidR="00011B2F" w:rsidRPr="001B355F" w:rsidRDefault="00011B2F" w:rsidP="00011B2F">
            <w:pPr>
              <w:spacing w:line="240" w:lineRule="auto"/>
              <w:rPr>
                <w:i/>
                <w:iCs/>
                <w:szCs w:val="24"/>
              </w:rPr>
            </w:pPr>
            <w:r w:rsidRPr="001B355F">
              <w:rPr>
                <w:i/>
                <w:iCs/>
                <w:szCs w:val="24"/>
              </w:rPr>
              <w:t>(кладрибин предпочтительнее в случаях, когда показано быстрое снижение нагрузки ТК; мидостаурин как поддерживающая терапия после алло-ТГСК)</w:t>
            </w:r>
          </w:p>
          <w:p w14:paraId="4D307979" w14:textId="77777777" w:rsidR="00011B2F" w:rsidRPr="001B355F" w:rsidRDefault="00011B2F" w:rsidP="00011B2F">
            <w:pPr>
              <w:spacing w:line="240" w:lineRule="auto"/>
              <w:rPr>
                <w:szCs w:val="24"/>
              </w:rPr>
            </w:pPr>
          </w:p>
          <w:p w14:paraId="57B0EFE5" w14:textId="77777777" w:rsidR="00011B2F" w:rsidRPr="001B355F" w:rsidRDefault="00011B2F" w:rsidP="00011B2F">
            <w:pPr>
              <w:spacing w:line="240" w:lineRule="auto"/>
              <w:rPr>
                <w:szCs w:val="24"/>
              </w:rPr>
            </w:pPr>
            <w:r w:rsidRPr="001B355F">
              <w:rPr>
                <w:szCs w:val="24"/>
              </w:rPr>
              <w:t>Иматиниб</w:t>
            </w:r>
          </w:p>
          <w:p w14:paraId="39F01555" w14:textId="77777777" w:rsidR="00011B2F" w:rsidRPr="001B355F" w:rsidRDefault="00011B2F" w:rsidP="00011B2F">
            <w:pPr>
              <w:spacing w:line="240" w:lineRule="auto"/>
              <w:rPr>
                <w:i/>
                <w:iCs/>
                <w:szCs w:val="24"/>
              </w:rPr>
            </w:pPr>
            <w:r w:rsidRPr="001B355F">
              <w:rPr>
                <w:i/>
                <w:iCs/>
                <w:szCs w:val="24"/>
              </w:rPr>
              <w:t xml:space="preserve">(эозинофилия с </w:t>
            </w:r>
            <w:r w:rsidRPr="001B355F">
              <w:rPr>
                <w:i/>
                <w:szCs w:val="24"/>
                <w:lang w:val="en-US"/>
              </w:rPr>
              <w:t>PDGFRA</w:t>
            </w:r>
            <w:r w:rsidRPr="001B355F">
              <w:rPr>
                <w:szCs w:val="24"/>
              </w:rPr>
              <w:t xml:space="preserve">, </w:t>
            </w:r>
            <w:r w:rsidRPr="001B355F">
              <w:rPr>
                <w:i/>
                <w:szCs w:val="24"/>
                <w:lang w:val="en-US"/>
              </w:rPr>
              <w:t>PDGFRB</w:t>
            </w:r>
            <w:r w:rsidRPr="001B355F">
              <w:rPr>
                <w:szCs w:val="24"/>
              </w:rPr>
              <w:t xml:space="preserve">, </w:t>
            </w:r>
            <w:r w:rsidRPr="001B355F">
              <w:rPr>
                <w:i/>
                <w:szCs w:val="24"/>
                <w:lang w:val="en-US"/>
              </w:rPr>
              <w:t>FGFR</w:t>
            </w:r>
            <w:r w:rsidRPr="001B355F">
              <w:rPr>
                <w:i/>
                <w:szCs w:val="24"/>
              </w:rPr>
              <w:t>1</w:t>
            </w:r>
            <w:r w:rsidRPr="001B355F">
              <w:rPr>
                <w:i/>
                <w:iCs/>
                <w:szCs w:val="24"/>
              </w:rPr>
              <w:t xml:space="preserve"> или при отсутствии KITD816V или с неизвестным мутационным статусом)</w:t>
            </w:r>
          </w:p>
          <w:p w14:paraId="4A6F425C" w14:textId="77777777" w:rsidR="00011B2F" w:rsidRPr="001B355F" w:rsidRDefault="00011B2F" w:rsidP="00011B2F">
            <w:pPr>
              <w:spacing w:line="240" w:lineRule="auto"/>
              <w:rPr>
                <w:szCs w:val="24"/>
              </w:rPr>
            </w:pPr>
          </w:p>
          <w:p w14:paraId="29518D27" w14:textId="77777777" w:rsidR="00011B2F" w:rsidRPr="001B355F" w:rsidRDefault="00011B2F" w:rsidP="00011B2F">
            <w:pPr>
              <w:spacing w:line="240" w:lineRule="auto"/>
              <w:rPr>
                <w:szCs w:val="24"/>
              </w:rPr>
            </w:pPr>
            <w:r w:rsidRPr="001B355F">
              <w:rPr>
                <w:szCs w:val="24"/>
              </w:rPr>
              <w:t>Интерферон-α</w:t>
            </w:r>
          </w:p>
          <w:p w14:paraId="38A0E0D1" w14:textId="77777777" w:rsidR="00011B2F" w:rsidRPr="001B355F" w:rsidRDefault="00011B2F" w:rsidP="00011B2F">
            <w:pPr>
              <w:spacing w:line="240" w:lineRule="auto"/>
              <w:rPr>
                <w:i/>
                <w:iCs/>
                <w:szCs w:val="24"/>
              </w:rPr>
            </w:pPr>
            <w:r w:rsidRPr="001B355F">
              <w:rPr>
                <w:i/>
                <w:iCs/>
                <w:szCs w:val="24"/>
              </w:rPr>
              <w:t>(переносимость пегилированных форм лучше, в сочетании с преднизоном или без него)</w:t>
            </w:r>
          </w:p>
          <w:p w14:paraId="0EDD8EFD" w14:textId="77777777" w:rsidR="00011B2F" w:rsidRPr="001B355F" w:rsidRDefault="00011B2F" w:rsidP="00011B2F">
            <w:pPr>
              <w:spacing w:line="240" w:lineRule="auto"/>
              <w:rPr>
                <w:szCs w:val="24"/>
              </w:rPr>
            </w:pPr>
          </w:p>
          <w:p w14:paraId="64C34A50" w14:textId="77777777" w:rsidR="00011B2F" w:rsidRPr="001B355F" w:rsidRDefault="00011B2F" w:rsidP="00011B2F">
            <w:pPr>
              <w:spacing w:line="240" w:lineRule="auto"/>
              <w:rPr>
                <w:szCs w:val="24"/>
              </w:rPr>
            </w:pPr>
            <w:r w:rsidRPr="001B355F">
              <w:rPr>
                <w:szCs w:val="24"/>
              </w:rPr>
              <w:t>Алло- ТГСК</w:t>
            </w:r>
          </w:p>
          <w:p w14:paraId="3306C710" w14:textId="77777777" w:rsidR="00011B2F" w:rsidRPr="001B355F" w:rsidRDefault="00011B2F" w:rsidP="00011B2F">
            <w:pPr>
              <w:spacing w:line="240" w:lineRule="auto"/>
              <w:rPr>
                <w:szCs w:val="24"/>
              </w:rPr>
            </w:pPr>
            <w:r w:rsidRPr="001B355F">
              <w:rPr>
                <w:i/>
                <w:iCs/>
                <w:szCs w:val="24"/>
              </w:rPr>
              <w:lastRenderedPageBreak/>
              <w:t>(рефрактерное / рецидивирующее заболевание)</w:t>
            </w:r>
          </w:p>
        </w:tc>
        <w:tc>
          <w:tcPr>
            <w:tcW w:w="1667" w:type="pct"/>
          </w:tcPr>
          <w:p w14:paraId="260F8F26" w14:textId="77777777" w:rsidR="00011B2F" w:rsidRPr="001B355F" w:rsidRDefault="00011B2F" w:rsidP="00011B2F">
            <w:pPr>
              <w:spacing w:line="240" w:lineRule="auto"/>
              <w:rPr>
                <w:szCs w:val="24"/>
              </w:rPr>
            </w:pPr>
            <w:r w:rsidRPr="001B355F">
              <w:rPr>
                <w:szCs w:val="24"/>
              </w:rPr>
              <w:lastRenderedPageBreak/>
              <w:t>Оценка клинических, гистологических и молекулярных данных для определения заболевания (СМ или АГЗ), которое требует немедленного лечения</w:t>
            </w:r>
          </w:p>
          <w:p w14:paraId="3DF37295" w14:textId="77777777" w:rsidR="00011B2F" w:rsidRPr="001B355F" w:rsidRDefault="00011B2F" w:rsidP="00011B2F">
            <w:pPr>
              <w:spacing w:line="240" w:lineRule="auto"/>
              <w:rPr>
                <w:szCs w:val="24"/>
              </w:rPr>
            </w:pPr>
          </w:p>
          <w:p w14:paraId="3F7F866F" w14:textId="77777777" w:rsidR="00011B2F" w:rsidRPr="001B355F" w:rsidRDefault="00011B2F" w:rsidP="00011B2F">
            <w:pPr>
              <w:spacing w:line="240" w:lineRule="auto"/>
              <w:rPr>
                <w:szCs w:val="24"/>
              </w:rPr>
            </w:pPr>
            <w:r w:rsidRPr="001B355F">
              <w:rPr>
                <w:szCs w:val="24"/>
              </w:rPr>
              <w:t>При агрессивном АГЗ (с низкой нагрузкой или случайно выявленном СМ)</w:t>
            </w:r>
          </w:p>
          <w:p w14:paraId="1A553508" w14:textId="77777777" w:rsidR="00011B2F" w:rsidRPr="001B355F" w:rsidRDefault="00011B2F" w:rsidP="00011B2F">
            <w:pPr>
              <w:spacing w:line="240" w:lineRule="auto"/>
              <w:rPr>
                <w:i/>
                <w:iCs/>
                <w:szCs w:val="24"/>
              </w:rPr>
            </w:pPr>
            <w:r w:rsidRPr="001B355F">
              <w:rPr>
                <w:i/>
                <w:iCs/>
                <w:szCs w:val="24"/>
              </w:rPr>
              <w:t>(например, при ОМЛ или ХММЛ с высоким риском необходимо лечить АГЗ в соответствии с утвержденными стандартами, например, выполнить аллогенную трансплантацию гемопоэтических стволовых клеток при ОМЛ с симптоматическим лечением СМ по показаниям)</w:t>
            </w:r>
          </w:p>
          <w:p w14:paraId="51E02C2D" w14:textId="77777777" w:rsidR="00011B2F" w:rsidRPr="001B355F" w:rsidRDefault="00011B2F" w:rsidP="00011B2F">
            <w:pPr>
              <w:spacing w:line="240" w:lineRule="auto"/>
              <w:rPr>
                <w:szCs w:val="24"/>
              </w:rPr>
            </w:pPr>
          </w:p>
          <w:p w14:paraId="200BA400" w14:textId="77777777" w:rsidR="00011B2F" w:rsidRPr="001B355F" w:rsidRDefault="00011B2F" w:rsidP="00011B2F">
            <w:pPr>
              <w:spacing w:line="240" w:lineRule="auto"/>
              <w:rPr>
                <w:szCs w:val="24"/>
              </w:rPr>
            </w:pPr>
            <w:r w:rsidRPr="001B355F">
              <w:rPr>
                <w:szCs w:val="24"/>
              </w:rPr>
              <w:t>При СМ, вызывающем патологические изменения внутренних органов (с вялотекущим АГЗ)</w:t>
            </w:r>
          </w:p>
          <w:p w14:paraId="799F4BD2" w14:textId="77777777" w:rsidR="00011B2F" w:rsidRPr="001B355F" w:rsidRDefault="00011B2F" w:rsidP="00011B2F">
            <w:pPr>
              <w:spacing w:line="240" w:lineRule="auto"/>
              <w:rPr>
                <w:i/>
                <w:iCs/>
                <w:szCs w:val="24"/>
              </w:rPr>
            </w:pPr>
            <w:r w:rsidRPr="001B355F">
              <w:rPr>
                <w:i/>
                <w:iCs/>
                <w:szCs w:val="24"/>
              </w:rPr>
              <w:t>(необходимо лечить как агрессивный СМ; вялотекущее АГЗ, такое как истинная полицитемия или эссенциальная тромбоцитемия, требует наблюдения или лечения в соответствии с принятыми стандартами)</w:t>
            </w:r>
          </w:p>
          <w:p w14:paraId="6F2C9D7D" w14:textId="77777777" w:rsidR="00011B2F" w:rsidRPr="001B355F" w:rsidRDefault="00011B2F" w:rsidP="00011B2F">
            <w:pPr>
              <w:spacing w:line="240" w:lineRule="auto"/>
              <w:rPr>
                <w:szCs w:val="24"/>
              </w:rPr>
            </w:pPr>
          </w:p>
          <w:p w14:paraId="1DA2BB53" w14:textId="77777777" w:rsidR="00011B2F" w:rsidRPr="001B355F" w:rsidRDefault="00011B2F" w:rsidP="00011B2F">
            <w:pPr>
              <w:spacing w:line="240" w:lineRule="auto"/>
              <w:rPr>
                <w:szCs w:val="24"/>
              </w:rPr>
            </w:pPr>
            <w:r w:rsidRPr="001B355F">
              <w:rPr>
                <w:szCs w:val="24"/>
              </w:rPr>
              <w:t xml:space="preserve">Прогрессирование заболевания </w:t>
            </w:r>
            <w:r w:rsidRPr="001B355F">
              <w:rPr>
                <w:i/>
                <w:iCs/>
                <w:szCs w:val="24"/>
              </w:rPr>
              <w:t>(провести рестадирование с целью определения преобладающего компонента прогрессирования (СМ или АГЗ); применять резервную терапию, включая алло-ТГСК по показаниям.</w:t>
            </w:r>
          </w:p>
        </w:tc>
      </w:tr>
    </w:tbl>
    <w:p w14:paraId="6B28FE76" w14:textId="77777777" w:rsidR="003207EC" w:rsidRPr="001B355F" w:rsidRDefault="003207EC" w:rsidP="003207EC">
      <w:pPr>
        <w:ind w:firstLine="851"/>
      </w:pPr>
    </w:p>
    <w:p w14:paraId="7CBD0E5A" w14:textId="77777777" w:rsidR="003B02E9" w:rsidRPr="001B355F" w:rsidRDefault="003B02E9" w:rsidP="00583050">
      <w:pPr>
        <w:spacing w:after="0"/>
        <w:jc w:val="center"/>
      </w:pPr>
    </w:p>
    <w:p w14:paraId="69B00814" w14:textId="1F5A0AB6" w:rsidR="00583050" w:rsidRPr="001B355F" w:rsidRDefault="00583050" w:rsidP="00011B2F">
      <w:pPr>
        <w:spacing w:after="0"/>
        <w:jc w:val="left"/>
      </w:pPr>
      <w:r w:rsidRPr="001B355F">
        <w:t>Таблица</w:t>
      </w:r>
      <w:r w:rsidRPr="00FC3840">
        <w:t xml:space="preserve"> </w:t>
      </w:r>
      <w:r w:rsidR="00011B2F" w:rsidRPr="00FC3840">
        <w:t xml:space="preserve">2. </w:t>
      </w:r>
      <w:r w:rsidRPr="001B355F">
        <w:t>Симптоматическая</w:t>
      </w:r>
      <w:r w:rsidRPr="00FC3840">
        <w:t xml:space="preserve"> </w:t>
      </w:r>
      <w:r w:rsidRPr="001B355F">
        <w:t>терапия</w:t>
      </w:r>
      <w:r w:rsidRPr="00FC3840">
        <w:t xml:space="preserve"> </w:t>
      </w:r>
      <w:r w:rsidRPr="001B355F">
        <w:t>при</w:t>
      </w:r>
      <w:r w:rsidRPr="00FC3840">
        <w:t xml:space="preserve"> </w:t>
      </w:r>
      <w:r w:rsidRPr="001B355F">
        <w:t>мастоцитозах</w:t>
      </w:r>
      <w:r w:rsidR="00011B2F" w:rsidRPr="001B355F">
        <w:t>.</w:t>
      </w:r>
    </w:p>
    <w:tbl>
      <w:tblPr>
        <w:tblStyle w:val="ab"/>
        <w:tblW w:w="5000" w:type="pct"/>
        <w:jc w:val="center"/>
        <w:tblLook w:val="04A0" w:firstRow="1" w:lastRow="0" w:firstColumn="1" w:lastColumn="0" w:noHBand="0" w:noVBand="1"/>
      </w:tblPr>
      <w:tblGrid>
        <w:gridCol w:w="1653"/>
        <w:gridCol w:w="1099"/>
        <w:gridCol w:w="2350"/>
        <w:gridCol w:w="1969"/>
        <w:gridCol w:w="2268"/>
      </w:tblGrid>
      <w:tr w:rsidR="00583050" w:rsidRPr="001B355F" w14:paraId="37983A13" w14:textId="77777777" w:rsidTr="00A14916">
        <w:trPr>
          <w:jc w:val="center"/>
        </w:trPr>
        <w:tc>
          <w:tcPr>
            <w:tcW w:w="2573" w:type="dxa"/>
          </w:tcPr>
          <w:p w14:paraId="2132D111" w14:textId="77777777" w:rsidR="00583050" w:rsidRPr="001B355F" w:rsidRDefault="00583050" w:rsidP="00A14916">
            <w:pPr>
              <w:ind w:firstLine="0"/>
              <w:jc w:val="center"/>
              <w:rPr>
                <w:sz w:val="20"/>
              </w:rPr>
            </w:pPr>
            <w:r w:rsidRPr="001B355F">
              <w:rPr>
                <w:sz w:val="20"/>
              </w:rPr>
              <w:t>Симптомы</w:t>
            </w:r>
          </w:p>
        </w:tc>
        <w:tc>
          <w:tcPr>
            <w:tcW w:w="1701" w:type="dxa"/>
          </w:tcPr>
          <w:p w14:paraId="358B3EEF" w14:textId="77777777" w:rsidR="00583050" w:rsidRPr="001B355F" w:rsidRDefault="00583050" w:rsidP="00A14916">
            <w:pPr>
              <w:ind w:firstLine="0"/>
              <w:jc w:val="center"/>
              <w:rPr>
                <w:sz w:val="20"/>
              </w:rPr>
            </w:pPr>
            <w:r w:rsidRPr="001B355F">
              <w:rPr>
                <w:sz w:val="20"/>
              </w:rPr>
              <w:t>Линия терапии</w:t>
            </w:r>
          </w:p>
        </w:tc>
        <w:tc>
          <w:tcPr>
            <w:tcW w:w="3672" w:type="dxa"/>
          </w:tcPr>
          <w:p w14:paraId="39FA34C9" w14:textId="77777777" w:rsidR="00583050" w:rsidRPr="001B355F" w:rsidRDefault="00583050" w:rsidP="00A14916">
            <w:pPr>
              <w:ind w:firstLine="0"/>
              <w:jc w:val="center"/>
              <w:rPr>
                <w:sz w:val="20"/>
              </w:rPr>
            </w:pPr>
            <w:r w:rsidRPr="001B355F">
              <w:rPr>
                <w:sz w:val="20"/>
              </w:rPr>
              <w:t>Группа лекарственных препаратов</w:t>
            </w:r>
          </w:p>
        </w:tc>
        <w:tc>
          <w:tcPr>
            <w:tcW w:w="3072" w:type="dxa"/>
          </w:tcPr>
          <w:p w14:paraId="4EC7D451" w14:textId="77777777" w:rsidR="00583050" w:rsidRPr="001B355F" w:rsidRDefault="00583050" w:rsidP="00A14916">
            <w:pPr>
              <w:ind w:firstLine="0"/>
              <w:jc w:val="center"/>
              <w:rPr>
                <w:sz w:val="20"/>
              </w:rPr>
            </w:pPr>
            <w:r w:rsidRPr="001B355F">
              <w:rPr>
                <w:sz w:val="20"/>
              </w:rPr>
              <w:t>Лекарственный препарат, дозы</w:t>
            </w:r>
          </w:p>
        </w:tc>
        <w:tc>
          <w:tcPr>
            <w:tcW w:w="3542" w:type="dxa"/>
          </w:tcPr>
          <w:p w14:paraId="63290456" w14:textId="77777777" w:rsidR="00583050" w:rsidRPr="001B355F" w:rsidRDefault="00583050" w:rsidP="00A14916">
            <w:pPr>
              <w:ind w:firstLine="0"/>
              <w:jc w:val="center"/>
              <w:rPr>
                <w:sz w:val="20"/>
              </w:rPr>
            </w:pPr>
            <w:r w:rsidRPr="001B355F">
              <w:rPr>
                <w:sz w:val="20"/>
              </w:rPr>
              <w:t xml:space="preserve">Наиболее частые побочные эффекты </w:t>
            </w:r>
          </w:p>
        </w:tc>
      </w:tr>
      <w:tr w:rsidR="00583050" w:rsidRPr="001B355F" w14:paraId="1EDA3D76" w14:textId="77777777" w:rsidTr="00A14916">
        <w:trPr>
          <w:jc w:val="center"/>
        </w:trPr>
        <w:tc>
          <w:tcPr>
            <w:tcW w:w="2573" w:type="dxa"/>
            <w:vMerge w:val="restart"/>
          </w:tcPr>
          <w:p w14:paraId="65F8B4C8" w14:textId="77777777" w:rsidR="00583050" w:rsidRPr="001B355F" w:rsidRDefault="00583050" w:rsidP="00A14916">
            <w:pPr>
              <w:ind w:firstLine="0"/>
              <w:jc w:val="center"/>
              <w:rPr>
                <w:sz w:val="20"/>
              </w:rPr>
            </w:pPr>
            <w:r w:rsidRPr="001B355F">
              <w:rPr>
                <w:sz w:val="20"/>
              </w:rPr>
              <w:t>Кожный зуд, эритема</w:t>
            </w:r>
          </w:p>
        </w:tc>
        <w:tc>
          <w:tcPr>
            <w:tcW w:w="1701" w:type="dxa"/>
          </w:tcPr>
          <w:p w14:paraId="113C3A3F" w14:textId="77777777" w:rsidR="00583050" w:rsidRPr="001B355F" w:rsidRDefault="00583050" w:rsidP="00A14916">
            <w:pPr>
              <w:ind w:firstLine="0"/>
              <w:jc w:val="center"/>
              <w:rPr>
                <w:sz w:val="20"/>
              </w:rPr>
            </w:pPr>
            <w:r w:rsidRPr="001B355F">
              <w:rPr>
                <w:sz w:val="20"/>
              </w:rPr>
              <w:t>Первая линия</w:t>
            </w:r>
          </w:p>
        </w:tc>
        <w:tc>
          <w:tcPr>
            <w:tcW w:w="3672" w:type="dxa"/>
          </w:tcPr>
          <w:p w14:paraId="4E933157" w14:textId="77777777" w:rsidR="00583050" w:rsidRPr="001B355F" w:rsidRDefault="00583050" w:rsidP="00A14916">
            <w:pPr>
              <w:ind w:firstLine="0"/>
              <w:jc w:val="center"/>
              <w:rPr>
                <w:sz w:val="20"/>
              </w:rPr>
            </w:pPr>
            <w:r w:rsidRPr="001B355F">
              <w:rPr>
                <w:sz w:val="20"/>
                <w:lang w:val="en-US"/>
              </w:rPr>
              <w:t>H1-</w:t>
            </w:r>
            <w:r w:rsidRPr="001B355F">
              <w:rPr>
                <w:sz w:val="20"/>
              </w:rPr>
              <w:t>антагонисты</w:t>
            </w:r>
          </w:p>
        </w:tc>
        <w:tc>
          <w:tcPr>
            <w:tcW w:w="3072" w:type="dxa"/>
          </w:tcPr>
          <w:p w14:paraId="7FD8C81E" w14:textId="77777777" w:rsidR="00583050" w:rsidRPr="001B355F" w:rsidRDefault="00583050" w:rsidP="00A14916">
            <w:pPr>
              <w:ind w:firstLine="0"/>
              <w:jc w:val="center"/>
              <w:rPr>
                <w:sz w:val="20"/>
              </w:rPr>
            </w:pPr>
            <w:r w:rsidRPr="001B355F">
              <w:rPr>
                <w:sz w:val="20"/>
              </w:rPr>
              <w:t>Цетиризин 5-10 мг/сут</w:t>
            </w:r>
          </w:p>
          <w:p w14:paraId="3A822E38" w14:textId="77777777" w:rsidR="00583050" w:rsidRPr="001B355F" w:rsidRDefault="00583050" w:rsidP="00A14916">
            <w:pPr>
              <w:ind w:firstLine="0"/>
              <w:jc w:val="center"/>
              <w:rPr>
                <w:sz w:val="20"/>
              </w:rPr>
            </w:pPr>
            <w:r w:rsidRPr="001B355F">
              <w:rPr>
                <w:sz w:val="20"/>
              </w:rPr>
              <w:t>Фексофенадин 120-180 мг/сут</w:t>
            </w:r>
          </w:p>
          <w:p w14:paraId="2F33F5FB" w14:textId="77777777" w:rsidR="00583050" w:rsidRPr="001B355F" w:rsidRDefault="00583050" w:rsidP="00A14916">
            <w:pPr>
              <w:ind w:firstLine="0"/>
              <w:jc w:val="center"/>
              <w:rPr>
                <w:sz w:val="20"/>
              </w:rPr>
            </w:pPr>
            <w:r w:rsidRPr="001B355F">
              <w:rPr>
                <w:sz w:val="20"/>
              </w:rPr>
              <w:t>Гидроксизин 100 мг/сут</w:t>
            </w:r>
          </w:p>
        </w:tc>
        <w:tc>
          <w:tcPr>
            <w:tcW w:w="3542" w:type="dxa"/>
          </w:tcPr>
          <w:p w14:paraId="77707DA4" w14:textId="77777777" w:rsidR="00583050" w:rsidRPr="001B355F" w:rsidRDefault="00583050" w:rsidP="00A14916">
            <w:pPr>
              <w:ind w:firstLine="0"/>
              <w:jc w:val="center"/>
              <w:rPr>
                <w:sz w:val="20"/>
              </w:rPr>
            </w:pPr>
            <w:r w:rsidRPr="001B355F">
              <w:rPr>
                <w:sz w:val="20"/>
              </w:rPr>
              <w:t>Головная боль, сомноленция, головокружение, астения, ксеростомия, антихолинергическое действие;</w:t>
            </w:r>
          </w:p>
          <w:p w14:paraId="3190E627" w14:textId="77777777" w:rsidR="00583050" w:rsidRPr="001B355F" w:rsidRDefault="00583050" w:rsidP="00A14916">
            <w:pPr>
              <w:ind w:firstLine="0"/>
              <w:jc w:val="center"/>
              <w:rPr>
                <w:sz w:val="20"/>
              </w:rPr>
            </w:pPr>
            <w:r w:rsidRPr="001B355F">
              <w:rPr>
                <w:sz w:val="20"/>
              </w:rPr>
              <w:t>с предосторожностью: пожилой возраст, глаукома, гипертензия, астма</w:t>
            </w:r>
          </w:p>
        </w:tc>
      </w:tr>
      <w:tr w:rsidR="00583050" w:rsidRPr="001B355F" w14:paraId="3DAA308E" w14:textId="77777777" w:rsidTr="00A14916">
        <w:trPr>
          <w:jc w:val="center"/>
        </w:trPr>
        <w:tc>
          <w:tcPr>
            <w:tcW w:w="2573" w:type="dxa"/>
            <w:vMerge/>
          </w:tcPr>
          <w:p w14:paraId="3574A2CC" w14:textId="77777777" w:rsidR="00583050" w:rsidRPr="001B355F" w:rsidRDefault="00583050" w:rsidP="00A14916">
            <w:pPr>
              <w:ind w:firstLine="0"/>
              <w:jc w:val="center"/>
              <w:rPr>
                <w:sz w:val="20"/>
              </w:rPr>
            </w:pPr>
          </w:p>
        </w:tc>
        <w:tc>
          <w:tcPr>
            <w:tcW w:w="1701" w:type="dxa"/>
          </w:tcPr>
          <w:p w14:paraId="56963829" w14:textId="77777777" w:rsidR="00583050" w:rsidRPr="001B355F" w:rsidRDefault="00583050" w:rsidP="00A14916">
            <w:pPr>
              <w:ind w:firstLine="0"/>
              <w:jc w:val="center"/>
              <w:rPr>
                <w:sz w:val="20"/>
              </w:rPr>
            </w:pPr>
            <w:r w:rsidRPr="001B355F">
              <w:rPr>
                <w:sz w:val="20"/>
              </w:rPr>
              <w:t>Вторая линия</w:t>
            </w:r>
          </w:p>
        </w:tc>
        <w:tc>
          <w:tcPr>
            <w:tcW w:w="3672" w:type="dxa"/>
          </w:tcPr>
          <w:p w14:paraId="5BF564BE" w14:textId="77777777" w:rsidR="00583050" w:rsidRPr="001B355F" w:rsidRDefault="00583050" w:rsidP="00A14916">
            <w:pPr>
              <w:ind w:firstLine="0"/>
              <w:jc w:val="center"/>
              <w:rPr>
                <w:sz w:val="20"/>
              </w:rPr>
            </w:pPr>
            <w:r w:rsidRPr="001B355F">
              <w:rPr>
                <w:sz w:val="20"/>
              </w:rPr>
              <w:t>Антагонисты лейкотриенов</w:t>
            </w:r>
          </w:p>
        </w:tc>
        <w:tc>
          <w:tcPr>
            <w:tcW w:w="3072" w:type="dxa"/>
          </w:tcPr>
          <w:p w14:paraId="7026C3C8" w14:textId="77777777" w:rsidR="00583050" w:rsidRPr="001B355F" w:rsidRDefault="00583050" w:rsidP="00A14916">
            <w:pPr>
              <w:ind w:firstLine="0"/>
              <w:jc w:val="center"/>
              <w:rPr>
                <w:sz w:val="20"/>
              </w:rPr>
            </w:pPr>
            <w:r w:rsidRPr="001B355F">
              <w:rPr>
                <w:sz w:val="20"/>
              </w:rPr>
              <w:t>Монтелукаст 10 мг/сут</w:t>
            </w:r>
          </w:p>
          <w:p w14:paraId="1A31CC0A" w14:textId="77777777" w:rsidR="00583050" w:rsidRPr="001B355F" w:rsidRDefault="00583050" w:rsidP="00A14916">
            <w:pPr>
              <w:ind w:firstLine="0"/>
              <w:jc w:val="center"/>
              <w:rPr>
                <w:sz w:val="20"/>
              </w:rPr>
            </w:pPr>
            <w:r w:rsidRPr="001B355F">
              <w:rPr>
                <w:sz w:val="20"/>
              </w:rPr>
              <w:t>Зафирлукаст 40 мг/сут</w:t>
            </w:r>
          </w:p>
        </w:tc>
        <w:tc>
          <w:tcPr>
            <w:tcW w:w="3542" w:type="dxa"/>
          </w:tcPr>
          <w:p w14:paraId="036D6331" w14:textId="77777777" w:rsidR="00583050" w:rsidRPr="001B355F" w:rsidRDefault="00583050" w:rsidP="00A14916">
            <w:pPr>
              <w:ind w:firstLine="0"/>
              <w:jc w:val="center"/>
              <w:rPr>
                <w:sz w:val="20"/>
              </w:rPr>
            </w:pPr>
            <w:r w:rsidRPr="001B355F">
              <w:rPr>
                <w:sz w:val="20"/>
              </w:rPr>
              <w:t>Головная боль</w:t>
            </w:r>
          </w:p>
          <w:p w14:paraId="16831430" w14:textId="77777777" w:rsidR="00583050" w:rsidRPr="001B355F" w:rsidRDefault="00583050" w:rsidP="00A14916">
            <w:pPr>
              <w:ind w:firstLine="0"/>
              <w:jc w:val="center"/>
              <w:rPr>
                <w:sz w:val="20"/>
              </w:rPr>
            </w:pPr>
            <w:r w:rsidRPr="001B355F">
              <w:rPr>
                <w:sz w:val="20"/>
              </w:rPr>
              <w:t xml:space="preserve">с предосторожностью: нарушение функции печени, </w:t>
            </w:r>
            <w:r w:rsidRPr="001B355F">
              <w:rPr>
                <w:sz w:val="20"/>
              </w:rPr>
              <w:lastRenderedPageBreak/>
              <w:t xml:space="preserve">психоневрологическая патология </w:t>
            </w:r>
          </w:p>
        </w:tc>
      </w:tr>
      <w:tr w:rsidR="00583050" w:rsidRPr="001B355F" w14:paraId="310B0EA6" w14:textId="77777777" w:rsidTr="00A14916">
        <w:trPr>
          <w:jc w:val="center"/>
        </w:trPr>
        <w:tc>
          <w:tcPr>
            <w:tcW w:w="2573" w:type="dxa"/>
            <w:vMerge/>
          </w:tcPr>
          <w:p w14:paraId="45159D7D" w14:textId="77777777" w:rsidR="00583050" w:rsidRPr="001B355F" w:rsidRDefault="00583050" w:rsidP="00A14916">
            <w:pPr>
              <w:ind w:firstLine="0"/>
              <w:jc w:val="center"/>
              <w:rPr>
                <w:sz w:val="20"/>
              </w:rPr>
            </w:pPr>
          </w:p>
        </w:tc>
        <w:tc>
          <w:tcPr>
            <w:tcW w:w="1701" w:type="dxa"/>
            <w:vMerge w:val="restart"/>
          </w:tcPr>
          <w:p w14:paraId="69479F72" w14:textId="77777777" w:rsidR="00583050" w:rsidRPr="001B355F" w:rsidRDefault="00583050" w:rsidP="00A14916">
            <w:pPr>
              <w:ind w:firstLine="0"/>
              <w:jc w:val="center"/>
              <w:rPr>
                <w:sz w:val="20"/>
              </w:rPr>
            </w:pPr>
            <w:r w:rsidRPr="001B355F">
              <w:rPr>
                <w:sz w:val="20"/>
              </w:rPr>
              <w:t>Третья линия</w:t>
            </w:r>
          </w:p>
        </w:tc>
        <w:tc>
          <w:tcPr>
            <w:tcW w:w="3672" w:type="dxa"/>
          </w:tcPr>
          <w:p w14:paraId="7BBCCCD9" w14:textId="77777777" w:rsidR="00583050" w:rsidRPr="001B355F" w:rsidRDefault="00583050" w:rsidP="00A14916">
            <w:pPr>
              <w:ind w:firstLine="0"/>
              <w:jc w:val="center"/>
              <w:rPr>
                <w:sz w:val="20"/>
              </w:rPr>
            </w:pPr>
            <w:r w:rsidRPr="001B355F">
              <w:rPr>
                <w:sz w:val="20"/>
              </w:rPr>
              <w:t>Нестероидные противовоспалительные препараты</w:t>
            </w:r>
          </w:p>
        </w:tc>
        <w:tc>
          <w:tcPr>
            <w:tcW w:w="3072" w:type="dxa"/>
          </w:tcPr>
          <w:p w14:paraId="150BAB61" w14:textId="77777777" w:rsidR="00583050" w:rsidRPr="001B355F" w:rsidRDefault="00583050" w:rsidP="00A14916">
            <w:pPr>
              <w:ind w:firstLine="0"/>
              <w:jc w:val="center"/>
              <w:rPr>
                <w:sz w:val="20"/>
              </w:rPr>
            </w:pPr>
            <w:r w:rsidRPr="001B355F">
              <w:rPr>
                <w:sz w:val="20"/>
              </w:rPr>
              <w:t>Ацетилсалициловая кислота 160-1000 мг/сут</w:t>
            </w:r>
          </w:p>
        </w:tc>
        <w:tc>
          <w:tcPr>
            <w:tcW w:w="3542" w:type="dxa"/>
          </w:tcPr>
          <w:p w14:paraId="7BBA562A" w14:textId="77777777" w:rsidR="00583050" w:rsidRPr="001B355F" w:rsidRDefault="00583050" w:rsidP="00A14916">
            <w:pPr>
              <w:ind w:firstLine="0"/>
              <w:jc w:val="center"/>
              <w:rPr>
                <w:sz w:val="20"/>
              </w:rPr>
            </w:pPr>
            <w:r w:rsidRPr="001B355F">
              <w:rPr>
                <w:sz w:val="20"/>
              </w:rPr>
              <w:t xml:space="preserve">Желудочно-кишечное кровотечение, язвенная болезнь, анафилактические реакции; </w:t>
            </w:r>
          </w:p>
          <w:p w14:paraId="368896B9" w14:textId="77777777" w:rsidR="00583050" w:rsidRPr="001B355F" w:rsidRDefault="00583050" w:rsidP="00A14916">
            <w:pPr>
              <w:ind w:firstLine="0"/>
              <w:jc w:val="center"/>
              <w:rPr>
                <w:sz w:val="20"/>
              </w:rPr>
            </w:pPr>
            <w:r w:rsidRPr="001B355F">
              <w:rPr>
                <w:sz w:val="20"/>
              </w:rPr>
              <w:t>с предосторожностью: гиперчувствительность к ацетилсалициловой кислоте, острые респираторные вирусные инфекции, нарушение функции печени или почек, геморратические диатезы</w:t>
            </w:r>
          </w:p>
        </w:tc>
      </w:tr>
      <w:tr w:rsidR="00583050" w:rsidRPr="001B355F" w14:paraId="5A25A9ED" w14:textId="77777777" w:rsidTr="00A14916">
        <w:trPr>
          <w:jc w:val="center"/>
        </w:trPr>
        <w:tc>
          <w:tcPr>
            <w:tcW w:w="2573" w:type="dxa"/>
            <w:vMerge/>
          </w:tcPr>
          <w:p w14:paraId="103DCF2C" w14:textId="77777777" w:rsidR="00583050" w:rsidRPr="001B355F" w:rsidRDefault="00583050" w:rsidP="00A14916">
            <w:pPr>
              <w:ind w:firstLine="0"/>
              <w:jc w:val="center"/>
              <w:rPr>
                <w:sz w:val="20"/>
              </w:rPr>
            </w:pPr>
          </w:p>
        </w:tc>
        <w:tc>
          <w:tcPr>
            <w:tcW w:w="1701" w:type="dxa"/>
            <w:vMerge/>
          </w:tcPr>
          <w:p w14:paraId="2E418ECC" w14:textId="77777777" w:rsidR="00583050" w:rsidRPr="001B355F" w:rsidRDefault="00583050" w:rsidP="00A14916">
            <w:pPr>
              <w:ind w:firstLine="0"/>
              <w:jc w:val="center"/>
              <w:rPr>
                <w:sz w:val="20"/>
              </w:rPr>
            </w:pPr>
          </w:p>
        </w:tc>
        <w:tc>
          <w:tcPr>
            <w:tcW w:w="3672" w:type="dxa"/>
          </w:tcPr>
          <w:p w14:paraId="240FEA59" w14:textId="77777777" w:rsidR="00583050" w:rsidRPr="001B355F" w:rsidRDefault="00583050" w:rsidP="00A14916">
            <w:pPr>
              <w:ind w:firstLine="0"/>
              <w:jc w:val="center"/>
              <w:rPr>
                <w:sz w:val="20"/>
              </w:rPr>
            </w:pPr>
            <w:r w:rsidRPr="001B355F">
              <w:rPr>
                <w:sz w:val="20"/>
              </w:rPr>
              <w:t>Псорален с ультрафиолетовым облучением (</w:t>
            </w:r>
            <w:r w:rsidRPr="001B355F">
              <w:rPr>
                <w:sz w:val="20"/>
                <w:lang w:val="en-US"/>
              </w:rPr>
              <w:t>PUVA</w:t>
            </w:r>
            <w:r w:rsidRPr="001B355F">
              <w:rPr>
                <w:sz w:val="20"/>
              </w:rPr>
              <w:t>-терапия)</w:t>
            </w:r>
          </w:p>
        </w:tc>
        <w:tc>
          <w:tcPr>
            <w:tcW w:w="3072" w:type="dxa"/>
          </w:tcPr>
          <w:p w14:paraId="119E21B1" w14:textId="77777777" w:rsidR="00583050" w:rsidRPr="001B355F" w:rsidRDefault="00583050" w:rsidP="00A14916">
            <w:pPr>
              <w:ind w:firstLine="0"/>
              <w:jc w:val="center"/>
              <w:rPr>
                <w:sz w:val="20"/>
              </w:rPr>
            </w:pPr>
          </w:p>
        </w:tc>
        <w:tc>
          <w:tcPr>
            <w:tcW w:w="3542" w:type="dxa"/>
          </w:tcPr>
          <w:p w14:paraId="7A7F301B" w14:textId="77777777" w:rsidR="00583050" w:rsidRPr="001B355F" w:rsidRDefault="00583050" w:rsidP="00A14916">
            <w:pPr>
              <w:ind w:firstLine="0"/>
              <w:jc w:val="center"/>
              <w:rPr>
                <w:sz w:val="20"/>
              </w:rPr>
            </w:pPr>
            <w:r w:rsidRPr="001B355F">
              <w:rPr>
                <w:sz w:val="20"/>
              </w:rPr>
              <w:t>Тошнота, кожный зуд, эритема, повышение риска непигментных новообразований кожи;</w:t>
            </w:r>
          </w:p>
          <w:p w14:paraId="7C656D79" w14:textId="77777777" w:rsidR="00583050" w:rsidRPr="001B355F" w:rsidRDefault="00583050" w:rsidP="00A14916">
            <w:pPr>
              <w:ind w:firstLine="0"/>
              <w:jc w:val="center"/>
              <w:rPr>
                <w:sz w:val="20"/>
              </w:rPr>
            </w:pPr>
            <w:r w:rsidRPr="001B355F">
              <w:rPr>
                <w:sz w:val="20"/>
              </w:rPr>
              <w:t>противопоказания: беременность, пигментная ксеростомия, красная волчанка</w:t>
            </w:r>
          </w:p>
        </w:tc>
      </w:tr>
      <w:tr w:rsidR="00583050" w:rsidRPr="001B355F" w14:paraId="658A48A1" w14:textId="77777777" w:rsidTr="00A14916">
        <w:trPr>
          <w:jc w:val="center"/>
        </w:trPr>
        <w:tc>
          <w:tcPr>
            <w:tcW w:w="2573" w:type="dxa"/>
            <w:vMerge w:val="restart"/>
          </w:tcPr>
          <w:p w14:paraId="71F4C362" w14:textId="77777777" w:rsidR="00583050" w:rsidRPr="001B355F" w:rsidRDefault="00583050" w:rsidP="00A14916">
            <w:pPr>
              <w:ind w:firstLine="0"/>
              <w:jc w:val="center"/>
              <w:rPr>
                <w:sz w:val="20"/>
              </w:rPr>
            </w:pPr>
            <w:r w:rsidRPr="001B355F">
              <w:rPr>
                <w:sz w:val="20"/>
              </w:rPr>
              <w:t>Абдоминальные боли, спазмы, диарея, изжога, тошнота, рвота</w:t>
            </w:r>
          </w:p>
        </w:tc>
        <w:tc>
          <w:tcPr>
            <w:tcW w:w="1701" w:type="dxa"/>
          </w:tcPr>
          <w:p w14:paraId="55F88215" w14:textId="77777777" w:rsidR="00583050" w:rsidRPr="001B355F" w:rsidRDefault="00583050" w:rsidP="00A14916">
            <w:pPr>
              <w:ind w:firstLine="0"/>
              <w:jc w:val="center"/>
              <w:rPr>
                <w:sz w:val="20"/>
              </w:rPr>
            </w:pPr>
            <w:r w:rsidRPr="001B355F">
              <w:rPr>
                <w:sz w:val="20"/>
              </w:rPr>
              <w:t>Первая линия</w:t>
            </w:r>
          </w:p>
        </w:tc>
        <w:tc>
          <w:tcPr>
            <w:tcW w:w="3672" w:type="dxa"/>
          </w:tcPr>
          <w:p w14:paraId="39A346A8" w14:textId="77777777" w:rsidR="00583050" w:rsidRPr="001B355F" w:rsidRDefault="00583050" w:rsidP="00A14916">
            <w:pPr>
              <w:ind w:firstLine="0"/>
              <w:jc w:val="center"/>
              <w:rPr>
                <w:sz w:val="20"/>
              </w:rPr>
            </w:pPr>
            <w:r w:rsidRPr="001B355F">
              <w:rPr>
                <w:sz w:val="20"/>
                <w:lang w:val="en-US"/>
              </w:rPr>
              <w:t>H2</w:t>
            </w:r>
            <w:r w:rsidRPr="001B355F">
              <w:rPr>
                <w:sz w:val="20"/>
              </w:rPr>
              <w:t>-антагонисты</w:t>
            </w:r>
          </w:p>
        </w:tc>
        <w:tc>
          <w:tcPr>
            <w:tcW w:w="3072" w:type="dxa"/>
          </w:tcPr>
          <w:p w14:paraId="47DA6B81" w14:textId="77777777" w:rsidR="00583050" w:rsidRPr="001B355F" w:rsidRDefault="00583050" w:rsidP="00A14916">
            <w:pPr>
              <w:ind w:firstLine="0"/>
              <w:jc w:val="center"/>
              <w:rPr>
                <w:sz w:val="20"/>
              </w:rPr>
            </w:pPr>
            <w:r w:rsidRPr="001B355F">
              <w:rPr>
                <w:sz w:val="20"/>
              </w:rPr>
              <w:t>Фамотидин 40 мг/сут</w:t>
            </w:r>
          </w:p>
          <w:p w14:paraId="215B10DA" w14:textId="77777777" w:rsidR="00583050" w:rsidRPr="001B355F" w:rsidRDefault="00583050" w:rsidP="00A14916">
            <w:pPr>
              <w:ind w:firstLine="0"/>
              <w:jc w:val="center"/>
              <w:rPr>
                <w:sz w:val="20"/>
              </w:rPr>
            </w:pPr>
            <w:r w:rsidRPr="001B355F">
              <w:rPr>
                <w:sz w:val="20"/>
              </w:rPr>
              <w:t xml:space="preserve">Ранитидин 300 мг/сут </w:t>
            </w:r>
          </w:p>
          <w:p w14:paraId="3DA23EA2" w14:textId="77777777" w:rsidR="00583050" w:rsidRPr="001B355F" w:rsidRDefault="00583050" w:rsidP="00A14916">
            <w:pPr>
              <w:ind w:firstLine="0"/>
              <w:jc w:val="center"/>
              <w:rPr>
                <w:sz w:val="20"/>
                <w:lang w:val="en-US"/>
              </w:rPr>
            </w:pPr>
            <w:r w:rsidRPr="001B355F">
              <w:rPr>
                <w:sz w:val="20"/>
              </w:rPr>
              <w:t>Циметидин 800 мг/сут</w:t>
            </w:r>
          </w:p>
        </w:tc>
        <w:tc>
          <w:tcPr>
            <w:tcW w:w="3542" w:type="dxa"/>
          </w:tcPr>
          <w:p w14:paraId="1449929D" w14:textId="77777777" w:rsidR="00583050" w:rsidRPr="001B355F" w:rsidRDefault="00583050" w:rsidP="00A14916">
            <w:pPr>
              <w:ind w:firstLine="0"/>
              <w:jc w:val="center"/>
              <w:rPr>
                <w:sz w:val="20"/>
              </w:rPr>
            </w:pPr>
            <w:r w:rsidRPr="001B355F">
              <w:rPr>
                <w:sz w:val="20"/>
              </w:rPr>
              <w:t>Головная боль, боли в животе, головокружение, запоры, диарея, гинекомастия</w:t>
            </w:r>
          </w:p>
        </w:tc>
      </w:tr>
      <w:tr w:rsidR="00583050" w:rsidRPr="001B355F" w14:paraId="52D2EFF1" w14:textId="77777777" w:rsidTr="00A14916">
        <w:trPr>
          <w:jc w:val="center"/>
        </w:trPr>
        <w:tc>
          <w:tcPr>
            <w:tcW w:w="2573" w:type="dxa"/>
            <w:vMerge/>
          </w:tcPr>
          <w:p w14:paraId="05114027" w14:textId="77777777" w:rsidR="00583050" w:rsidRPr="001B355F" w:rsidRDefault="00583050" w:rsidP="00A14916">
            <w:pPr>
              <w:ind w:firstLine="0"/>
              <w:jc w:val="center"/>
              <w:rPr>
                <w:sz w:val="20"/>
              </w:rPr>
            </w:pPr>
          </w:p>
        </w:tc>
        <w:tc>
          <w:tcPr>
            <w:tcW w:w="1701" w:type="dxa"/>
          </w:tcPr>
          <w:p w14:paraId="01D6CEB8" w14:textId="77777777" w:rsidR="00583050" w:rsidRPr="001B355F" w:rsidRDefault="00583050" w:rsidP="00A14916">
            <w:pPr>
              <w:ind w:firstLine="0"/>
              <w:jc w:val="center"/>
              <w:rPr>
                <w:sz w:val="20"/>
              </w:rPr>
            </w:pPr>
            <w:r w:rsidRPr="001B355F">
              <w:rPr>
                <w:sz w:val="20"/>
              </w:rPr>
              <w:t>Вторая линия</w:t>
            </w:r>
          </w:p>
        </w:tc>
        <w:tc>
          <w:tcPr>
            <w:tcW w:w="3672" w:type="dxa"/>
          </w:tcPr>
          <w:p w14:paraId="28C52550" w14:textId="77777777" w:rsidR="00583050" w:rsidRPr="001B355F" w:rsidRDefault="00583050" w:rsidP="00A14916">
            <w:pPr>
              <w:ind w:firstLine="0"/>
              <w:jc w:val="center"/>
              <w:rPr>
                <w:sz w:val="20"/>
              </w:rPr>
            </w:pPr>
            <w:r w:rsidRPr="001B355F">
              <w:rPr>
                <w:sz w:val="20"/>
              </w:rPr>
              <w:t>Ингибиторы протонной помпы</w:t>
            </w:r>
          </w:p>
        </w:tc>
        <w:tc>
          <w:tcPr>
            <w:tcW w:w="3072" w:type="dxa"/>
          </w:tcPr>
          <w:p w14:paraId="2E3537F2" w14:textId="77777777" w:rsidR="00583050" w:rsidRPr="001B355F" w:rsidRDefault="00583050" w:rsidP="00A14916">
            <w:pPr>
              <w:ind w:firstLine="0"/>
              <w:jc w:val="center"/>
              <w:rPr>
                <w:sz w:val="20"/>
              </w:rPr>
            </w:pPr>
            <w:r w:rsidRPr="001B355F">
              <w:rPr>
                <w:sz w:val="20"/>
              </w:rPr>
              <w:t>Омепразол 20 мг/сут</w:t>
            </w:r>
          </w:p>
          <w:p w14:paraId="4AB00D24" w14:textId="77777777" w:rsidR="00583050" w:rsidRPr="001B355F" w:rsidRDefault="00583050" w:rsidP="00A14916">
            <w:pPr>
              <w:ind w:firstLine="0"/>
              <w:jc w:val="center"/>
              <w:rPr>
                <w:sz w:val="20"/>
              </w:rPr>
            </w:pPr>
            <w:r w:rsidRPr="001B355F">
              <w:rPr>
                <w:sz w:val="20"/>
              </w:rPr>
              <w:t>Пантопразол 40 мг/сут</w:t>
            </w:r>
          </w:p>
          <w:p w14:paraId="5EF4E9D4" w14:textId="77777777" w:rsidR="00583050" w:rsidRPr="001B355F" w:rsidRDefault="00583050" w:rsidP="00A14916">
            <w:pPr>
              <w:ind w:firstLine="0"/>
              <w:jc w:val="center"/>
              <w:rPr>
                <w:sz w:val="20"/>
              </w:rPr>
            </w:pPr>
            <w:r w:rsidRPr="001B355F">
              <w:rPr>
                <w:sz w:val="20"/>
              </w:rPr>
              <w:t>Рабепразол 20 мг/сут</w:t>
            </w:r>
          </w:p>
        </w:tc>
        <w:tc>
          <w:tcPr>
            <w:tcW w:w="3542" w:type="dxa"/>
          </w:tcPr>
          <w:p w14:paraId="74BB5C5A" w14:textId="77777777" w:rsidR="00583050" w:rsidRPr="001B355F" w:rsidRDefault="00583050" w:rsidP="00A14916">
            <w:pPr>
              <w:ind w:firstLine="0"/>
              <w:jc w:val="center"/>
              <w:rPr>
                <w:sz w:val="20"/>
              </w:rPr>
            </w:pPr>
            <w:r w:rsidRPr="001B355F">
              <w:rPr>
                <w:sz w:val="20"/>
              </w:rPr>
              <w:t>Головная боль, боли в животе, тошнота, рвота, диарея, вздутие</w:t>
            </w:r>
          </w:p>
        </w:tc>
      </w:tr>
      <w:tr w:rsidR="00583050" w:rsidRPr="001B355F" w14:paraId="493EC167" w14:textId="77777777" w:rsidTr="00A14916">
        <w:trPr>
          <w:jc w:val="center"/>
        </w:trPr>
        <w:tc>
          <w:tcPr>
            <w:tcW w:w="2573" w:type="dxa"/>
            <w:vMerge/>
          </w:tcPr>
          <w:p w14:paraId="014BC526" w14:textId="77777777" w:rsidR="00583050" w:rsidRPr="001B355F" w:rsidRDefault="00583050" w:rsidP="00A14916">
            <w:pPr>
              <w:ind w:firstLine="0"/>
              <w:jc w:val="center"/>
              <w:rPr>
                <w:sz w:val="20"/>
              </w:rPr>
            </w:pPr>
          </w:p>
        </w:tc>
        <w:tc>
          <w:tcPr>
            <w:tcW w:w="1701" w:type="dxa"/>
          </w:tcPr>
          <w:p w14:paraId="52D6F90D" w14:textId="77777777" w:rsidR="00583050" w:rsidRPr="001B355F" w:rsidRDefault="00583050" w:rsidP="00A14916">
            <w:pPr>
              <w:ind w:firstLine="0"/>
              <w:jc w:val="center"/>
              <w:rPr>
                <w:sz w:val="20"/>
              </w:rPr>
            </w:pPr>
            <w:r w:rsidRPr="001B355F">
              <w:rPr>
                <w:sz w:val="20"/>
              </w:rPr>
              <w:t>Третья линия</w:t>
            </w:r>
          </w:p>
        </w:tc>
        <w:tc>
          <w:tcPr>
            <w:tcW w:w="3672" w:type="dxa"/>
          </w:tcPr>
          <w:p w14:paraId="1C1D550C" w14:textId="77777777" w:rsidR="00583050" w:rsidRPr="001B355F" w:rsidRDefault="00583050" w:rsidP="00A14916">
            <w:pPr>
              <w:ind w:firstLine="0"/>
              <w:jc w:val="center"/>
              <w:rPr>
                <w:sz w:val="20"/>
              </w:rPr>
            </w:pPr>
            <w:r w:rsidRPr="001B355F">
              <w:rPr>
                <w:sz w:val="20"/>
              </w:rPr>
              <w:t>Натрия кромогликат</w:t>
            </w:r>
          </w:p>
        </w:tc>
        <w:tc>
          <w:tcPr>
            <w:tcW w:w="3072" w:type="dxa"/>
          </w:tcPr>
          <w:p w14:paraId="2C546CD3" w14:textId="77777777" w:rsidR="00583050" w:rsidRPr="001B355F" w:rsidRDefault="00583050" w:rsidP="00A14916">
            <w:pPr>
              <w:ind w:firstLine="0"/>
              <w:jc w:val="center"/>
              <w:rPr>
                <w:sz w:val="20"/>
              </w:rPr>
            </w:pPr>
            <w:r w:rsidRPr="001B355F">
              <w:rPr>
                <w:sz w:val="20"/>
              </w:rPr>
              <w:t>Натрия кромогликат 400-800 мг/сут</w:t>
            </w:r>
          </w:p>
        </w:tc>
        <w:tc>
          <w:tcPr>
            <w:tcW w:w="3542" w:type="dxa"/>
          </w:tcPr>
          <w:p w14:paraId="3DDFAEB9" w14:textId="77777777" w:rsidR="00583050" w:rsidRPr="001B355F" w:rsidRDefault="00583050" w:rsidP="00A14916">
            <w:pPr>
              <w:ind w:firstLine="0"/>
              <w:jc w:val="center"/>
              <w:rPr>
                <w:sz w:val="20"/>
              </w:rPr>
            </w:pPr>
            <w:r w:rsidRPr="001B355F">
              <w:rPr>
                <w:sz w:val="20"/>
              </w:rPr>
              <w:t>Дисгезия, кашель, осмотическая диарея</w:t>
            </w:r>
          </w:p>
        </w:tc>
      </w:tr>
      <w:tr w:rsidR="00583050" w:rsidRPr="001B355F" w14:paraId="2BD2AE72" w14:textId="77777777" w:rsidTr="00A14916">
        <w:trPr>
          <w:jc w:val="center"/>
        </w:trPr>
        <w:tc>
          <w:tcPr>
            <w:tcW w:w="2573" w:type="dxa"/>
            <w:vMerge/>
          </w:tcPr>
          <w:p w14:paraId="078E703A" w14:textId="77777777" w:rsidR="00583050" w:rsidRPr="001B355F" w:rsidRDefault="00583050" w:rsidP="00A14916">
            <w:pPr>
              <w:ind w:firstLine="0"/>
              <w:jc w:val="center"/>
              <w:rPr>
                <w:sz w:val="20"/>
              </w:rPr>
            </w:pPr>
          </w:p>
        </w:tc>
        <w:tc>
          <w:tcPr>
            <w:tcW w:w="1701" w:type="dxa"/>
          </w:tcPr>
          <w:p w14:paraId="7E741272" w14:textId="77777777" w:rsidR="00583050" w:rsidRPr="001B355F" w:rsidRDefault="00583050" w:rsidP="00A14916">
            <w:pPr>
              <w:ind w:firstLine="0"/>
              <w:jc w:val="center"/>
              <w:rPr>
                <w:sz w:val="20"/>
              </w:rPr>
            </w:pPr>
            <w:r w:rsidRPr="001B355F">
              <w:rPr>
                <w:sz w:val="20"/>
              </w:rPr>
              <w:t>Четвертая линия</w:t>
            </w:r>
          </w:p>
        </w:tc>
        <w:tc>
          <w:tcPr>
            <w:tcW w:w="3672" w:type="dxa"/>
          </w:tcPr>
          <w:p w14:paraId="45F49427" w14:textId="77777777" w:rsidR="00583050" w:rsidRPr="001B355F" w:rsidRDefault="00583050" w:rsidP="00A14916">
            <w:pPr>
              <w:ind w:firstLine="0"/>
              <w:jc w:val="center"/>
              <w:rPr>
                <w:sz w:val="20"/>
              </w:rPr>
            </w:pPr>
            <w:r w:rsidRPr="001B355F">
              <w:rPr>
                <w:sz w:val="20"/>
              </w:rPr>
              <w:t>Глюкокортикоиды</w:t>
            </w:r>
          </w:p>
        </w:tc>
        <w:tc>
          <w:tcPr>
            <w:tcW w:w="3072" w:type="dxa"/>
          </w:tcPr>
          <w:p w14:paraId="52E47602" w14:textId="77777777" w:rsidR="00583050" w:rsidRPr="001B355F" w:rsidRDefault="00583050" w:rsidP="00A14916">
            <w:pPr>
              <w:ind w:firstLine="0"/>
              <w:jc w:val="center"/>
              <w:rPr>
                <w:sz w:val="20"/>
              </w:rPr>
            </w:pPr>
            <w:r w:rsidRPr="001B355F">
              <w:rPr>
                <w:sz w:val="20"/>
              </w:rPr>
              <w:t>Преднизолон в стартовой дозе 0,5-1 мг/кг/сут с коррекцией в зависимости от ответа и переносимости</w:t>
            </w:r>
          </w:p>
        </w:tc>
        <w:tc>
          <w:tcPr>
            <w:tcW w:w="3542" w:type="dxa"/>
          </w:tcPr>
          <w:p w14:paraId="218FFC67" w14:textId="77777777" w:rsidR="00583050" w:rsidRPr="001B355F" w:rsidRDefault="00583050" w:rsidP="00A14916">
            <w:pPr>
              <w:ind w:firstLine="0"/>
              <w:jc w:val="center"/>
              <w:rPr>
                <w:sz w:val="20"/>
              </w:rPr>
            </w:pPr>
            <w:r w:rsidRPr="001B355F">
              <w:rPr>
                <w:sz w:val="20"/>
              </w:rPr>
              <w:t>Синдром Иценко-Кушинга, гипергликемия, гипертензия, инфекционные осложнения, остеопения, психотические расстройства</w:t>
            </w:r>
          </w:p>
        </w:tc>
      </w:tr>
      <w:tr w:rsidR="00583050" w:rsidRPr="001B355F" w14:paraId="6F8C5187" w14:textId="77777777" w:rsidTr="00A14916">
        <w:trPr>
          <w:jc w:val="center"/>
        </w:trPr>
        <w:tc>
          <w:tcPr>
            <w:tcW w:w="2573" w:type="dxa"/>
            <w:vMerge w:val="restart"/>
          </w:tcPr>
          <w:p w14:paraId="4C7B19A4" w14:textId="77777777" w:rsidR="00583050" w:rsidRPr="001B355F" w:rsidRDefault="00583050" w:rsidP="00A14916">
            <w:pPr>
              <w:ind w:firstLine="0"/>
              <w:jc w:val="center"/>
              <w:rPr>
                <w:sz w:val="20"/>
              </w:rPr>
            </w:pPr>
            <w:r w:rsidRPr="001B355F">
              <w:rPr>
                <w:sz w:val="20"/>
              </w:rPr>
              <w:t>Головная боль, когнитивные расстройства, депрессия</w:t>
            </w:r>
          </w:p>
        </w:tc>
        <w:tc>
          <w:tcPr>
            <w:tcW w:w="1701" w:type="dxa"/>
            <w:vMerge w:val="restart"/>
          </w:tcPr>
          <w:p w14:paraId="29937455" w14:textId="77777777" w:rsidR="00583050" w:rsidRPr="001B355F" w:rsidRDefault="00583050" w:rsidP="00A14916">
            <w:pPr>
              <w:ind w:firstLine="0"/>
              <w:jc w:val="center"/>
              <w:rPr>
                <w:sz w:val="20"/>
              </w:rPr>
            </w:pPr>
            <w:r w:rsidRPr="001B355F">
              <w:rPr>
                <w:sz w:val="20"/>
              </w:rPr>
              <w:t>Первая линия</w:t>
            </w:r>
          </w:p>
        </w:tc>
        <w:tc>
          <w:tcPr>
            <w:tcW w:w="3672" w:type="dxa"/>
          </w:tcPr>
          <w:p w14:paraId="18E2ACDC" w14:textId="77777777" w:rsidR="00583050" w:rsidRPr="001B355F" w:rsidRDefault="00583050" w:rsidP="00A14916">
            <w:pPr>
              <w:ind w:firstLine="0"/>
              <w:jc w:val="center"/>
              <w:rPr>
                <w:sz w:val="20"/>
              </w:rPr>
            </w:pPr>
            <w:r w:rsidRPr="001B355F">
              <w:rPr>
                <w:sz w:val="20"/>
                <w:lang w:val="en-US"/>
              </w:rPr>
              <w:t>H1-</w:t>
            </w:r>
            <w:r w:rsidRPr="001B355F">
              <w:rPr>
                <w:sz w:val="20"/>
              </w:rPr>
              <w:t>антагонисты</w:t>
            </w:r>
          </w:p>
        </w:tc>
        <w:tc>
          <w:tcPr>
            <w:tcW w:w="3072" w:type="dxa"/>
          </w:tcPr>
          <w:p w14:paraId="4B0E2E71" w14:textId="77777777" w:rsidR="00583050" w:rsidRPr="001B355F" w:rsidRDefault="00583050" w:rsidP="00A14916">
            <w:pPr>
              <w:ind w:firstLine="0"/>
              <w:jc w:val="center"/>
              <w:rPr>
                <w:sz w:val="20"/>
              </w:rPr>
            </w:pPr>
            <w:r w:rsidRPr="001B355F">
              <w:rPr>
                <w:sz w:val="20"/>
              </w:rPr>
              <w:t>Цетиризин 5-10 мг/сут</w:t>
            </w:r>
          </w:p>
          <w:p w14:paraId="7A187991" w14:textId="77777777" w:rsidR="00583050" w:rsidRPr="001B355F" w:rsidRDefault="00583050" w:rsidP="00A14916">
            <w:pPr>
              <w:ind w:firstLine="0"/>
              <w:jc w:val="center"/>
              <w:rPr>
                <w:sz w:val="20"/>
              </w:rPr>
            </w:pPr>
            <w:r w:rsidRPr="001B355F">
              <w:rPr>
                <w:sz w:val="20"/>
              </w:rPr>
              <w:t>Фексофенадин 120-180 мг/сут</w:t>
            </w:r>
          </w:p>
          <w:p w14:paraId="17FCABAF" w14:textId="77777777" w:rsidR="00583050" w:rsidRPr="001B355F" w:rsidRDefault="00583050" w:rsidP="00A14916">
            <w:pPr>
              <w:ind w:firstLine="0"/>
              <w:jc w:val="center"/>
              <w:rPr>
                <w:sz w:val="20"/>
              </w:rPr>
            </w:pPr>
            <w:r w:rsidRPr="001B355F">
              <w:rPr>
                <w:sz w:val="20"/>
              </w:rPr>
              <w:t>Гидроксизин 100 мг/сут</w:t>
            </w:r>
          </w:p>
        </w:tc>
        <w:tc>
          <w:tcPr>
            <w:tcW w:w="3542" w:type="dxa"/>
          </w:tcPr>
          <w:p w14:paraId="535323BA" w14:textId="77777777" w:rsidR="00583050" w:rsidRPr="001B355F" w:rsidRDefault="00583050" w:rsidP="00A14916">
            <w:pPr>
              <w:ind w:firstLine="0"/>
              <w:jc w:val="center"/>
              <w:rPr>
                <w:sz w:val="20"/>
              </w:rPr>
            </w:pPr>
            <w:r w:rsidRPr="001B355F">
              <w:rPr>
                <w:sz w:val="20"/>
              </w:rPr>
              <w:t>Головная боль, сомноленция, головокружение, астения, ксеростомия, антихолинергическое действие;</w:t>
            </w:r>
          </w:p>
          <w:p w14:paraId="378E7787" w14:textId="77777777" w:rsidR="00583050" w:rsidRPr="001B355F" w:rsidRDefault="00583050" w:rsidP="00A14916">
            <w:pPr>
              <w:ind w:firstLine="0"/>
              <w:jc w:val="center"/>
              <w:rPr>
                <w:sz w:val="20"/>
              </w:rPr>
            </w:pPr>
            <w:r w:rsidRPr="001B355F">
              <w:rPr>
                <w:sz w:val="20"/>
              </w:rPr>
              <w:t>с предосторожностью: пожилой возраст, глаукома, гипертензия, астма</w:t>
            </w:r>
          </w:p>
        </w:tc>
      </w:tr>
      <w:tr w:rsidR="00583050" w:rsidRPr="001B355F" w14:paraId="034496E4" w14:textId="77777777" w:rsidTr="00A14916">
        <w:trPr>
          <w:jc w:val="center"/>
        </w:trPr>
        <w:tc>
          <w:tcPr>
            <w:tcW w:w="2573" w:type="dxa"/>
            <w:vMerge/>
          </w:tcPr>
          <w:p w14:paraId="75209FED" w14:textId="77777777" w:rsidR="00583050" w:rsidRPr="001B355F" w:rsidRDefault="00583050" w:rsidP="00A14916">
            <w:pPr>
              <w:ind w:firstLine="0"/>
              <w:jc w:val="center"/>
              <w:rPr>
                <w:sz w:val="20"/>
              </w:rPr>
            </w:pPr>
          </w:p>
        </w:tc>
        <w:tc>
          <w:tcPr>
            <w:tcW w:w="1701" w:type="dxa"/>
            <w:vMerge/>
          </w:tcPr>
          <w:p w14:paraId="7FA438E9" w14:textId="77777777" w:rsidR="00583050" w:rsidRPr="001B355F" w:rsidRDefault="00583050" w:rsidP="00A14916">
            <w:pPr>
              <w:ind w:firstLine="0"/>
              <w:jc w:val="center"/>
              <w:rPr>
                <w:sz w:val="20"/>
              </w:rPr>
            </w:pPr>
          </w:p>
        </w:tc>
        <w:tc>
          <w:tcPr>
            <w:tcW w:w="3672" w:type="dxa"/>
          </w:tcPr>
          <w:p w14:paraId="5A283F8C" w14:textId="77777777" w:rsidR="00583050" w:rsidRPr="001B355F" w:rsidRDefault="00583050" w:rsidP="00A14916">
            <w:pPr>
              <w:ind w:firstLine="0"/>
              <w:jc w:val="center"/>
              <w:rPr>
                <w:sz w:val="20"/>
              </w:rPr>
            </w:pPr>
            <w:r w:rsidRPr="001B355F">
              <w:rPr>
                <w:sz w:val="20"/>
                <w:lang w:val="en-US"/>
              </w:rPr>
              <w:t>H2</w:t>
            </w:r>
            <w:r w:rsidRPr="001B355F">
              <w:rPr>
                <w:sz w:val="20"/>
              </w:rPr>
              <w:t>-антагонисты</w:t>
            </w:r>
          </w:p>
        </w:tc>
        <w:tc>
          <w:tcPr>
            <w:tcW w:w="3072" w:type="dxa"/>
          </w:tcPr>
          <w:p w14:paraId="551AD645" w14:textId="77777777" w:rsidR="00583050" w:rsidRPr="001B355F" w:rsidRDefault="00583050" w:rsidP="00A14916">
            <w:pPr>
              <w:ind w:firstLine="0"/>
              <w:jc w:val="center"/>
              <w:rPr>
                <w:sz w:val="20"/>
              </w:rPr>
            </w:pPr>
            <w:r w:rsidRPr="001B355F">
              <w:rPr>
                <w:sz w:val="20"/>
              </w:rPr>
              <w:t>Фамотидин 40 мг/сут</w:t>
            </w:r>
          </w:p>
          <w:p w14:paraId="019AEAF0" w14:textId="77777777" w:rsidR="00583050" w:rsidRPr="001B355F" w:rsidRDefault="00583050" w:rsidP="00A14916">
            <w:pPr>
              <w:ind w:firstLine="0"/>
              <w:jc w:val="center"/>
              <w:rPr>
                <w:sz w:val="20"/>
              </w:rPr>
            </w:pPr>
            <w:r w:rsidRPr="001B355F">
              <w:rPr>
                <w:sz w:val="20"/>
              </w:rPr>
              <w:t xml:space="preserve">Ранитидин 300 мг/сут </w:t>
            </w:r>
          </w:p>
          <w:p w14:paraId="2F33B2CF" w14:textId="77777777" w:rsidR="00583050" w:rsidRPr="001B355F" w:rsidRDefault="00583050" w:rsidP="00A14916">
            <w:pPr>
              <w:ind w:firstLine="0"/>
              <w:jc w:val="center"/>
              <w:rPr>
                <w:sz w:val="20"/>
                <w:lang w:val="en-US"/>
              </w:rPr>
            </w:pPr>
            <w:r w:rsidRPr="001B355F">
              <w:rPr>
                <w:sz w:val="20"/>
              </w:rPr>
              <w:t>Циметидин 800 мг/сут</w:t>
            </w:r>
          </w:p>
        </w:tc>
        <w:tc>
          <w:tcPr>
            <w:tcW w:w="3542" w:type="dxa"/>
          </w:tcPr>
          <w:p w14:paraId="6D5F7CD3" w14:textId="77777777" w:rsidR="00583050" w:rsidRPr="001B355F" w:rsidRDefault="00583050" w:rsidP="00A14916">
            <w:pPr>
              <w:ind w:firstLine="0"/>
              <w:jc w:val="center"/>
              <w:rPr>
                <w:sz w:val="20"/>
              </w:rPr>
            </w:pPr>
            <w:r w:rsidRPr="001B355F">
              <w:rPr>
                <w:sz w:val="20"/>
              </w:rPr>
              <w:t>Головная боль, боли в животе, головокружение, запоры, диарея, гинекомастия</w:t>
            </w:r>
          </w:p>
        </w:tc>
      </w:tr>
      <w:tr w:rsidR="00583050" w:rsidRPr="001B355F" w14:paraId="53708148" w14:textId="77777777" w:rsidTr="00A14916">
        <w:trPr>
          <w:jc w:val="center"/>
        </w:trPr>
        <w:tc>
          <w:tcPr>
            <w:tcW w:w="2573" w:type="dxa"/>
            <w:vMerge/>
          </w:tcPr>
          <w:p w14:paraId="795D57CE" w14:textId="77777777" w:rsidR="00583050" w:rsidRPr="001B355F" w:rsidRDefault="00583050" w:rsidP="00A14916">
            <w:pPr>
              <w:ind w:firstLine="0"/>
              <w:jc w:val="center"/>
              <w:rPr>
                <w:sz w:val="20"/>
              </w:rPr>
            </w:pPr>
          </w:p>
        </w:tc>
        <w:tc>
          <w:tcPr>
            <w:tcW w:w="1701" w:type="dxa"/>
          </w:tcPr>
          <w:p w14:paraId="0CFE75C6" w14:textId="77777777" w:rsidR="00583050" w:rsidRPr="001B355F" w:rsidRDefault="00583050" w:rsidP="00A14916">
            <w:pPr>
              <w:ind w:firstLine="0"/>
              <w:jc w:val="center"/>
              <w:rPr>
                <w:sz w:val="20"/>
              </w:rPr>
            </w:pPr>
            <w:r w:rsidRPr="001B355F">
              <w:rPr>
                <w:sz w:val="20"/>
              </w:rPr>
              <w:t>Вторая линия</w:t>
            </w:r>
          </w:p>
        </w:tc>
        <w:tc>
          <w:tcPr>
            <w:tcW w:w="3672" w:type="dxa"/>
          </w:tcPr>
          <w:p w14:paraId="18F8E1C2" w14:textId="77777777" w:rsidR="00583050" w:rsidRPr="001B355F" w:rsidRDefault="00583050" w:rsidP="00A14916">
            <w:pPr>
              <w:ind w:firstLine="0"/>
              <w:jc w:val="center"/>
              <w:rPr>
                <w:sz w:val="20"/>
              </w:rPr>
            </w:pPr>
            <w:r w:rsidRPr="001B355F">
              <w:rPr>
                <w:sz w:val="20"/>
              </w:rPr>
              <w:t>Натрия кромогликат</w:t>
            </w:r>
          </w:p>
        </w:tc>
        <w:tc>
          <w:tcPr>
            <w:tcW w:w="3072" w:type="dxa"/>
          </w:tcPr>
          <w:p w14:paraId="1EF98521" w14:textId="77777777" w:rsidR="00583050" w:rsidRPr="001B355F" w:rsidRDefault="00583050" w:rsidP="00A14916">
            <w:pPr>
              <w:ind w:firstLine="0"/>
              <w:jc w:val="center"/>
              <w:rPr>
                <w:sz w:val="20"/>
              </w:rPr>
            </w:pPr>
            <w:r w:rsidRPr="001B355F">
              <w:rPr>
                <w:sz w:val="20"/>
              </w:rPr>
              <w:t>Натрия кромогликат 400-800 мг/сут</w:t>
            </w:r>
          </w:p>
        </w:tc>
        <w:tc>
          <w:tcPr>
            <w:tcW w:w="3542" w:type="dxa"/>
          </w:tcPr>
          <w:p w14:paraId="6574F88F" w14:textId="77777777" w:rsidR="00583050" w:rsidRPr="001B355F" w:rsidRDefault="00583050" w:rsidP="00A14916">
            <w:pPr>
              <w:ind w:firstLine="0"/>
              <w:jc w:val="center"/>
              <w:rPr>
                <w:sz w:val="20"/>
              </w:rPr>
            </w:pPr>
            <w:r w:rsidRPr="001B355F">
              <w:rPr>
                <w:sz w:val="20"/>
              </w:rPr>
              <w:t>Дисгезия, кашель, осмотическая диарея</w:t>
            </w:r>
          </w:p>
        </w:tc>
      </w:tr>
      <w:tr w:rsidR="00583050" w:rsidRPr="001B355F" w14:paraId="0BA3238A" w14:textId="77777777" w:rsidTr="00A14916">
        <w:trPr>
          <w:jc w:val="center"/>
        </w:trPr>
        <w:tc>
          <w:tcPr>
            <w:tcW w:w="2573" w:type="dxa"/>
            <w:vMerge w:val="restart"/>
          </w:tcPr>
          <w:p w14:paraId="1E1C8040" w14:textId="77777777" w:rsidR="00583050" w:rsidRPr="001B355F" w:rsidRDefault="00583050" w:rsidP="00A14916">
            <w:pPr>
              <w:ind w:firstLine="0"/>
              <w:jc w:val="center"/>
              <w:rPr>
                <w:sz w:val="20"/>
              </w:rPr>
            </w:pPr>
            <w:r w:rsidRPr="001B355F">
              <w:rPr>
                <w:sz w:val="20"/>
              </w:rPr>
              <w:t>Периодическая гипотензия</w:t>
            </w:r>
          </w:p>
        </w:tc>
        <w:tc>
          <w:tcPr>
            <w:tcW w:w="1701" w:type="dxa"/>
          </w:tcPr>
          <w:p w14:paraId="4670C99A" w14:textId="77777777" w:rsidR="00583050" w:rsidRPr="001B355F" w:rsidRDefault="00583050" w:rsidP="00A14916">
            <w:pPr>
              <w:ind w:firstLine="0"/>
              <w:jc w:val="center"/>
              <w:rPr>
                <w:sz w:val="20"/>
              </w:rPr>
            </w:pPr>
            <w:r w:rsidRPr="001B355F">
              <w:rPr>
                <w:sz w:val="20"/>
              </w:rPr>
              <w:t>Первая линия</w:t>
            </w:r>
          </w:p>
        </w:tc>
        <w:tc>
          <w:tcPr>
            <w:tcW w:w="3672" w:type="dxa"/>
          </w:tcPr>
          <w:p w14:paraId="6FF2F52E" w14:textId="77777777" w:rsidR="00583050" w:rsidRPr="001B355F" w:rsidRDefault="00583050" w:rsidP="00A14916">
            <w:pPr>
              <w:ind w:firstLine="0"/>
              <w:jc w:val="center"/>
              <w:rPr>
                <w:sz w:val="20"/>
              </w:rPr>
            </w:pPr>
            <w:r w:rsidRPr="001B355F">
              <w:rPr>
                <w:sz w:val="20"/>
              </w:rPr>
              <w:t>Адреномиметики</w:t>
            </w:r>
          </w:p>
        </w:tc>
        <w:tc>
          <w:tcPr>
            <w:tcW w:w="3072" w:type="dxa"/>
          </w:tcPr>
          <w:p w14:paraId="56B4D68D" w14:textId="77777777" w:rsidR="00583050" w:rsidRPr="001B355F" w:rsidRDefault="00583050" w:rsidP="00A14916">
            <w:pPr>
              <w:ind w:firstLine="0"/>
              <w:jc w:val="center"/>
              <w:rPr>
                <w:sz w:val="20"/>
              </w:rPr>
            </w:pPr>
            <w:r w:rsidRPr="001B355F">
              <w:rPr>
                <w:sz w:val="20"/>
              </w:rPr>
              <w:t>Эпинефрин 0,25-0,75 мг подкожно, при необходимости до 5 мг/сут</w:t>
            </w:r>
          </w:p>
        </w:tc>
        <w:tc>
          <w:tcPr>
            <w:tcW w:w="3542" w:type="dxa"/>
          </w:tcPr>
          <w:p w14:paraId="7297CE57" w14:textId="77777777" w:rsidR="00583050" w:rsidRPr="001B355F" w:rsidRDefault="00583050" w:rsidP="00A14916">
            <w:pPr>
              <w:ind w:firstLine="0"/>
              <w:jc w:val="center"/>
              <w:rPr>
                <w:sz w:val="20"/>
              </w:rPr>
            </w:pPr>
            <w:r w:rsidRPr="001B355F">
              <w:rPr>
                <w:sz w:val="20"/>
              </w:rPr>
              <w:t>Гипертензия, тахикардия, аритмии, боли в области сердца;</w:t>
            </w:r>
          </w:p>
          <w:p w14:paraId="44D3C7C1" w14:textId="77777777" w:rsidR="00583050" w:rsidRPr="001B355F" w:rsidRDefault="00583050" w:rsidP="00A14916">
            <w:pPr>
              <w:ind w:firstLine="0"/>
              <w:jc w:val="center"/>
              <w:rPr>
                <w:sz w:val="20"/>
              </w:rPr>
            </w:pPr>
            <w:r w:rsidRPr="001B355F">
              <w:rPr>
                <w:sz w:val="20"/>
              </w:rPr>
              <w:t>противопоказания: Гипертония, выраженный атеросклероз, аневризма, тиреотоксикоз, сахарный диабет, закрытоугольная глаукома, беременность</w:t>
            </w:r>
          </w:p>
        </w:tc>
      </w:tr>
      <w:tr w:rsidR="00583050" w:rsidRPr="001B355F" w14:paraId="32F05DEF" w14:textId="77777777" w:rsidTr="00A14916">
        <w:trPr>
          <w:jc w:val="center"/>
        </w:trPr>
        <w:tc>
          <w:tcPr>
            <w:tcW w:w="2573" w:type="dxa"/>
            <w:vMerge/>
          </w:tcPr>
          <w:p w14:paraId="0C97123E" w14:textId="77777777" w:rsidR="00583050" w:rsidRPr="001B355F" w:rsidRDefault="00583050" w:rsidP="00A14916">
            <w:pPr>
              <w:ind w:firstLine="0"/>
              <w:jc w:val="center"/>
              <w:rPr>
                <w:sz w:val="20"/>
              </w:rPr>
            </w:pPr>
          </w:p>
        </w:tc>
        <w:tc>
          <w:tcPr>
            <w:tcW w:w="1701" w:type="dxa"/>
            <w:vMerge w:val="restart"/>
          </w:tcPr>
          <w:p w14:paraId="1AA39557" w14:textId="77777777" w:rsidR="00583050" w:rsidRPr="001B355F" w:rsidRDefault="00583050" w:rsidP="00A14916">
            <w:pPr>
              <w:ind w:firstLine="0"/>
              <w:jc w:val="center"/>
              <w:rPr>
                <w:sz w:val="20"/>
              </w:rPr>
            </w:pPr>
            <w:r w:rsidRPr="001B355F">
              <w:rPr>
                <w:sz w:val="20"/>
              </w:rPr>
              <w:t>Вторая линия</w:t>
            </w:r>
          </w:p>
        </w:tc>
        <w:tc>
          <w:tcPr>
            <w:tcW w:w="3672" w:type="dxa"/>
          </w:tcPr>
          <w:p w14:paraId="10A4E2A8" w14:textId="77777777" w:rsidR="00583050" w:rsidRPr="001B355F" w:rsidRDefault="00583050" w:rsidP="00A14916">
            <w:pPr>
              <w:ind w:firstLine="0"/>
              <w:jc w:val="center"/>
              <w:rPr>
                <w:sz w:val="20"/>
              </w:rPr>
            </w:pPr>
            <w:r w:rsidRPr="001B355F">
              <w:rPr>
                <w:sz w:val="20"/>
                <w:lang w:val="en-US"/>
              </w:rPr>
              <w:t>H1-</w:t>
            </w:r>
            <w:r w:rsidRPr="001B355F">
              <w:rPr>
                <w:sz w:val="20"/>
              </w:rPr>
              <w:t>антагонисты</w:t>
            </w:r>
          </w:p>
        </w:tc>
        <w:tc>
          <w:tcPr>
            <w:tcW w:w="3072" w:type="dxa"/>
          </w:tcPr>
          <w:p w14:paraId="2097F56A" w14:textId="77777777" w:rsidR="00583050" w:rsidRPr="001B355F" w:rsidRDefault="00583050" w:rsidP="00A14916">
            <w:pPr>
              <w:ind w:firstLine="0"/>
              <w:jc w:val="center"/>
              <w:rPr>
                <w:sz w:val="20"/>
              </w:rPr>
            </w:pPr>
            <w:r w:rsidRPr="001B355F">
              <w:rPr>
                <w:sz w:val="20"/>
              </w:rPr>
              <w:t>Цетиризин 5-10 мг/сут</w:t>
            </w:r>
          </w:p>
          <w:p w14:paraId="00AEA7B2" w14:textId="77777777" w:rsidR="00583050" w:rsidRPr="001B355F" w:rsidRDefault="00583050" w:rsidP="00A14916">
            <w:pPr>
              <w:ind w:firstLine="0"/>
              <w:jc w:val="center"/>
              <w:rPr>
                <w:sz w:val="20"/>
              </w:rPr>
            </w:pPr>
            <w:r w:rsidRPr="001B355F">
              <w:rPr>
                <w:sz w:val="20"/>
              </w:rPr>
              <w:t>Фексофенадин 120-180 мг/сут</w:t>
            </w:r>
          </w:p>
          <w:p w14:paraId="47641661" w14:textId="77777777" w:rsidR="00583050" w:rsidRPr="001B355F" w:rsidRDefault="00583050" w:rsidP="00A14916">
            <w:pPr>
              <w:ind w:firstLine="0"/>
              <w:jc w:val="center"/>
              <w:rPr>
                <w:sz w:val="20"/>
              </w:rPr>
            </w:pPr>
            <w:r w:rsidRPr="001B355F">
              <w:rPr>
                <w:sz w:val="20"/>
              </w:rPr>
              <w:t>Гидроксизин 100 мг/сут</w:t>
            </w:r>
          </w:p>
        </w:tc>
        <w:tc>
          <w:tcPr>
            <w:tcW w:w="3542" w:type="dxa"/>
          </w:tcPr>
          <w:p w14:paraId="65BB625A" w14:textId="77777777" w:rsidR="00583050" w:rsidRPr="001B355F" w:rsidRDefault="00583050" w:rsidP="00A14916">
            <w:pPr>
              <w:ind w:firstLine="0"/>
              <w:jc w:val="center"/>
              <w:rPr>
                <w:sz w:val="20"/>
              </w:rPr>
            </w:pPr>
            <w:r w:rsidRPr="001B355F">
              <w:rPr>
                <w:sz w:val="20"/>
              </w:rPr>
              <w:t>Головная боль, сомноленция, головокружение, астения, ксеростомия, антихолинергическое действие;</w:t>
            </w:r>
          </w:p>
          <w:p w14:paraId="60B8F734" w14:textId="77777777" w:rsidR="00583050" w:rsidRPr="001B355F" w:rsidRDefault="00583050" w:rsidP="00A14916">
            <w:pPr>
              <w:ind w:firstLine="0"/>
              <w:jc w:val="center"/>
              <w:rPr>
                <w:sz w:val="20"/>
              </w:rPr>
            </w:pPr>
            <w:r w:rsidRPr="001B355F">
              <w:rPr>
                <w:sz w:val="20"/>
              </w:rPr>
              <w:t>с предосторожностью: пожилой возраст, глаукома, гипертензия, астма</w:t>
            </w:r>
          </w:p>
        </w:tc>
      </w:tr>
      <w:tr w:rsidR="00583050" w:rsidRPr="001B355F" w14:paraId="6F968615" w14:textId="77777777" w:rsidTr="00A14916">
        <w:trPr>
          <w:jc w:val="center"/>
        </w:trPr>
        <w:tc>
          <w:tcPr>
            <w:tcW w:w="2573" w:type="dxa"/>
            <w:vMerge/>
          </w:tcPr>
          <w:p w14:paraId="4A505DB5" w14:textId="77777777" w:rsidR="00583050" w:rsidRPr="001B355F" w:rsidRDefault="00583050" w:rsidP="00A14916">
            <w:pPr>
              <w:ind w:firstLine="0"/>
              <w:jc w:val="center"/>
              <w:rPr>
                <w:sz w:val="20"/>
              </w:rPr>
            </w:pPr>
          </w:p>
        </w:tc>
        <w:tc>
          <w:tcPr>
            <w:tcW w:w="1701" w:type="dxa"/>
            <w:vMerge/>
          </w:tcPr>
          <w:p w14:paraId="0827D853" w14:textId="77777777" w:rsidR="00583050" w:rsidRPr="001B355F" w:rsidRDefault="00583050" w:rsidP="00A14916">
            <w:pPr>
              <w:ind w:firstLine="0"/>
              <w:jc w:val="center"/>
              <w:rPr>
                <w:sz w:val="20"/>
              </w:rPr>
            </w:pPr>
          </w:p>
        </w:tc>
        <w:tc>
          <w:tcPr>
            <w:tcW w:w="3672" w:type="dxa"/>
          </w:tcPr>
          <w:p w14:paraId="7BA2AD62" w14:textId="77777777" w:rsidR="00583050" w:rsidRPr="001B355F" w:rsidRDefault="00583050" w:rsidP="00A14916">
            <w:pPr>
              <w:ind w:firstLine="0"/>
              <w:jc w:val="center"/>
              <w:rPr>
                <w:sz w:val="20"/>
              </w:rPr>
            </w:pPr>
            <w:r w:rsidRPr="001B355F">
              <w:rPr>
                <w:sz w:val="20"/>
                <w:lang w:val="en-US"/>
              </w:rPr>
              <w:t>H2</w:t>
            </w:r>
            <w:r w:rsidRPr="001B355F">
              <w:rPr>
                <w:sz w:val="20"/>
              </w:rPr>
              <w:t>-антагонисты</w:t>
            </w:r>
          </w:p>
        </w:tc>
        <w:tc>
          <w:tcPr>
            <w:tcW w:w="3072" w:type="dxa"/>
          </w:tcPr>
          <w:p w14:paraId="2AE28283" w14:textId="77777777" w:rsidR="00583050" w:rsidRPr="001B355F" w:rsidRDefault="00583050" w:rsidP="00A14916">
            <w:pPr>
              <w:ind w:firstLine="0"/>
              <w:jc w:val="center"/>
              <w:rPr>
                <w:sz w:val="20"/>
              </w:rPr>
            </w:pPr>
            <w:r w:rsidRPr="001B355F">
              <w:rPr>
                <w:sz w:val="20"/>
              </w:rPr>
              <w:t>Фамотидин 40 мг/сут</w:t>
            </w:r>
          </w:p>
          <w:p w14:paraId="4EB5A372" w14:textId="77777777" w:rsidR="00583050" w:rsidRPr="001B355F" w:rsidRDefault="00583050" w:rsidP="00A14916">
            <w:pPr>
              <w:ind w:firstLine="0"/>
              <w:jc w:val="center"/>
              <w:rPr>
                <w:sz w:val="20"/>
              </w:rPr>
            </w:pPr>
            <w:r w:rsidRPr="001B355F">
              <w:rPr>
                <w:sz w:val="20"/>
              </w:rPr>
              <w:t xml:space="preserve">Ранитидин 300 мг/сут </w:t>
            </w:r>
          </w:p>
          <w:p w14:paraId="294C2DAC" w14:textId="77777777" w:rsidR="00583050" w:rsidRPr="001B355F" w:rsidRDefault="00583050" w:rsidP="00A14916">
            <w:pPr>
              <w:ind w:firstLine="0"/>
              <w:jc w:val="center"/>
              <w:rPr>
                <w:sz w:val="20"/>
                <w:lang w:val="en-US"/>
              </w:rPr>
            </w:pPr>
            <w:r w:rsidRPr="001B355F">
              <w:rPr>
                <w:sz w:val="20"/>
              </w:rPr>
              <w:t>Циметидин 800 мг/сут</w:t>
            </w:r>
          </w:p>
        </w:tc>
        <w:tc>
          <w:tcPr>
            <w:tcW w:w="3542" w:type="dxa"/>
          </w:tcPr>
          <w:p w14:paraId="6A80F07B" w14:textId="77777777" w:rsidR="00583050" w:rsidRPr="001B355F" w:rsidRDefault="00583050" w:rsidP="00A14916">
            <w:pPr>
              <w:ind w:firstLine="0"/>
              <w:jc w:val="center"/>
              <w:rPr>
                <w:sz w:val="20"/>
              </w:rPr>
            </w:pPr>
            <w:r w:rsidRPr="001B355F">
              <w:rPr>
                <w:sz w:val="20"/>
              </w:rPr>
              <w:t>Головная боль, боли в животе, головокружение, запоры, диарея, гинекомастия</w:t>
            </w:r>
          </w:p>
        </w:tc>
      </w:tr>
      <w:tr w:rsidR="00583050" w:rsidRPr="001B355F" w14:paraId="48A8B0DC" w14:textId="77777777" w:rsidTr="00A14916">
        <w:trPr>
          <w:jc w:val="center"/>
        </w:trPr>
        <w:tc>
          <w:tcPr>
            <w:tcW w:w="2573" w:type="dxa"/>
            <w:vMerge/>
          </w:tcPr>
          <w:p w14:paraId="7CA2C6F1" w14:textId="77777777" w:rsidR="00583050" w:rsidRPr="001B355F" w:rsidRDefault="00583050" w:rsidP="00A14916">
            <w:pPr>
              <w:ind w:firstLine="0"/>
              <w:jc w:val="center"/>
              <w:rPr>
                <w:sz w:val="20"/>
              </w:rPr>
            </w:pPr>
          </w:p>
        </w:tc>
        <w:tc>
          <w:tcPr>
            <w:tcW w:w="1701" w:type="dxa"/>
          </w:tcPr>
          <w:p w14:paraId="0BB6FA60" w14:textId="77777777" w:rsidR="00583050" w:rsidRPr="001B355F" w:rsidRDefault="00583050" w:rsidP="00A14916">
            <w:pPr>
              <w:ind w:firstLine="0"/>
              <w:jc w:val="center"/>
              <w:rPr>
                <w:sz w:val="20"/>
              </w:rPr>
            </w:pPr>
            <w:r w:rsidRPr="001B355F">
              <w:rPr>
                <w:sz w:val="20"/>
              </w:rPr>
              <w:t>Третья линия</w:t>
            </w:r>
          </w:p>
        </w:tc>
        <w:tc>
          <w:tcPr>
            <w:tcW w:w="3672" w:type="dxa"/>
          </w:tcPr>
          <w:p w14:paraId="05AFDADE" w14:textId="77777777" w:rsidR="00583050" w:rsidRPr="001B355F" w:rsidRDefault="00583050" w:rsidP="00A14916">
            <w:pPr>
              <w:ind w:firstLine="0"/>
              <w:jc w:val="center"/>
              <w:rPr>
                <w:sz w:val="20"/>
              </w:rPr>
            </w:pPr>
            <w:r w:rsidRPr="001B355F">
              <w:rPr>
                <w:sz w:val="20"/>
              </w:rPr>
              <w:t>Глюкокортикоиды</w:t>
            </w:r>
          </w:p>
        </w:tc>
        <w:tc>
          <w:tcPr>
            <w:tcW w:w="3072" w:type="dxa"/>
          </w:tcPr>
          <w:p w14:paraId="466C2DA5" w14:textId="77777777" w:rsidR="00583050" w:rsidRPr="001B355F" w:rsidRDefault="00583050" w:rsidP="00A14916">
            <w:pPr>
              <w:ind w:firstLine="0"/>
              <w:jc w:val="center"/>
              <w:rPr>
                <w:sz w:val="20"/>
              </w:rPr>
            </w:pPr>
            <w:r w:rsidRPr="001B355F">
              <w:rPr>
                <w:sz w:val="20"/>
              </w:rPr>
              <w:t>Преднизолон в стартовой дозе 0,5-1 мг/кг/сут с коррекцией в зависимости от ответа и переносимости</w:t>
            </w:r>
          </w:p>
        </w:tc>
        <w:tc>
          <w:tcPr>
            <w:tcW w:w="3542" w:type="dxa"/>
          </w:tcPr>
          <w:p w14:paraId="3F1FF938" w14:textId="77777777" w:rsidR="00583050" w:rsidRPr="001B355F" w:rsidRDefault="00583050" w:rsidP="00A14916">
            <w:pPr>
              <w:ind w:firstLine="0"/>
              <w:jc w:val="center"/>
              <w:rPr>
                <w:sz w:val="20"/>
              </w:rPr>
            </w:pPr>
            <w:r w:rsidRPr="001B355F">
              <w:rPr>
                <w:sz w:val="20"/>
              </w:rPr>
              <w:t>Синдром Иценко-Кушинга, гипергликемия, гипертензия, инфекционные осложнения, остеопения, психотические расстройства</w:t>
            </w:r>
          </w:p>
        </w:tc>
      </w:tr>
      <w:tr w:rsidR="00583050" w:rsidRPr="001B355F" w14:paraId="79CA730B" w14:textId="77777777" w:rsidTr="00A14916">
        <w:trPr>
          <w:jc w:val="center"/>
        </w:trPr>
        <w:tc>
          <w:tcPr>
            <w:tcW w:w="2573" w:type="dxa"/>
            <w:vMerge/>
          </w:tcPr>
          <w:p w14:paraId="0A95C7C2" w14:textId="77777777" w:rsidR="00583050" w:rsidRPr="001B355F" w:rsidRDefault="00583050" w:rsidP="00A14916">
            <w:pPr>
              <w:ind w:firstLine="0"/>
              <w:jc w:val="center"/>
              <w:rPr>
                <w:sz w:val="20"/>
              </w:rPr>
            </w:pPr>
          </w:p>
        </w:tc>
        <w:tc>
          <w:tcPr>
            <w:tcW w:w="1701" w:type="dxa"/>
          </w:tcPr>
          <w:p w14:paraId="2F1D1D2B" w14:textId="77777777" w:rsidR="00583050" w:rsidRPr="001B355F" w:rsidRDefault="00583050" w:rsidP="00A14916">
            <w:pPr>
              <w:ind w:firstLine="0"/>
              <w:jc w:val="center"/>
              <w:rPr>
                <w:sz w:val="20"/>
              </w:rPr>
            </w:pPr>
            <w:r w:rsidRPr="001B355F">
              <w:rPr>
                <w:sz w:val="20"/>
              </w:rPr>
              <w:t>Четвертая линия</w:t>
            </w:r>
          </w:p>
        </w:tc>
        <w:tc>
          <w:tcPr>
            <w:tcW w:w="3672" w:type="dxa"/>
          </w:tcPr>
          <w:p w14:paraId="0AF4BD3C" w14:textId="77777777" w:rsidR="00583050" w:rsidRPr="001B355F" w:rsidRDefault="00583050" w:rsidP="00A14916">
            <w:pPr>
              <w:ind w:firstLine="0"/>
              <w:jc w:val="center"/>
              <w:rPr>
                <w:sz w:val="20"/>
              </w:rPr>
            </w:pPr>
            <w:r w:rsidRPr="001B355F">
              <w:rPr>
                <w:sz w:val="20"/>
              </w:rPr>
              <w:t>Циторедуктивная терапия (интерферон-α или кладрибин)</w:t>
            </w:r>
          </w:p>
        </w:tc>
        <w:tc>
          <w:tcPr>
            <w:tcW w:w="3072" w:type="dxa"/>
          </w:tcPr>
          <w:p w14:paraId="6A0C6CA1" w14:textId="77777777" w:rsidR="00583050" w:rsidRPr="001B355F" w:rsidRDefault="00583050" w:rsidP="00A14916">
            <w:pPr>
              <w:ind w:firstLine="0"/>
              <w:jc w:val="center"/>
              <w:rPr>
                <w:sz w:val="20"/>
              </w:rPr>
            </w:pPr>
            <w:r w:rsidRPr="001B355F">
              <w:rPr>
                <w:sz w:val="20"/>
              </w:rPr>
              <w:t>Описание в тексте</w:t>
            </w:r>
          </w:p>
        </w:tc>
        <w:tc>
          <w:tcPr>
            <w:tcW w:w="3542" w:type="dxa"/>
          </w:tcPr>
          <w:p w14:paraId="79B0416A" w14:textId="77777777" w:rsidR="00583050" w:rsidRPr="001B355F" w:rsidRDefault="00583050" w:rsidP="00A14916">
            <w:pPr>
              <w:ind w:firstLine="0"/>
              <w:jc w:val="center"/>
              <w:rPr>
                <w:sz w:val="20"/>
              </w:rPr>
            </w:pPr>
            <w:r w:rsidRPr="001B355F">
              <w:rPr>
                <w:sz w:val="20"/>
              </w:rPr>
              <w:t>Описание в тексте</w:t>
            </w:r>
          </w:p>
        </w:tc>
      </w:tr>
      <w:tr w:rsidR="00583050" w:rsidRPr="001B355F" w14:paraId="40EBDF1F" w14:textId="77777777" w:rsidTr="00A14916">
        <w:trPr>
          <w:jc w:val="center"/>
        </w:trPr>
        <w:tc>
          <w:tcPr>
            <w:tcW w:w="2573" w:type="dxa"/>
            <w:vMerge w:val="restart"/>
          </w:tcPr>
          <w:p w14:paraId="66AC70CB" w14:textId="77777777" w:rsidR="00583050" w:rsidRPr="001B355F" w:rsidRDefault="00583050" w:rsidP="00A14916">
            <w:pPr>
              <w:ind w:firstLine="0"/>
              <w:jc w:val="center"/>
              <w:rPr>
                <w:sz w:val="20"/>
              </w:rPr>
            </w:pPr>
            <w:r w:rsidRPr="001B355F">
              <w:rPr>
                <w:sz w:val="20"/>
              </w:rPr>
              <w:t>Остеопороз</w:t>
            </w:r>
          </w:p>
        </w:tc>
        <w:tc>
          <w:tcPr>
            <w:tcW w:w="1701" w:type="dxa"/>
          </w:tcPr>
          <w:p w14:paraId="00700912" w14:textId="77777777" w:rsidR="00583050" w:rsidRPr="001B355F" w:rsidRDefault="00583050" w:rsidP="00A14916">
            <w:pPr>
              <w:ind w:firstLine="0"/>
              <w:jc w:val="center"/>
              <w:rPr>
                <w:sz w:val="20"/>
              </w:rPr>
            </w:pPr>
            <w:r w:rsidRPr="001B355F">
              <w:rPr>
                <w:sz w:val="20"/>
              </w:rPr>
              <w:t>Первая линия</w:t>
            </w:r>
          </w:p>
        </w:tc>
        <w:tc>
          <w:tcPr>
            <w:tcW w:w="3672" w:type="dxa"/>
          </w:tcPr>
          <w:p w14:paraId="6518AB8A" w14:textId="77777777" w:rsidR="00583050" w:rsidRPr="001B355F" w:rsidRDefault="00583050" w:rsidP="00A14916">
            <w:pPr>
              <w:ind w:firstLine="0"/>
              <w:jc w:val="center"/>
              <w:rPr>
                <w:sz w:val="20"/>
              </w:rPr>
            </w:pPr>
            <w:r w:rsidRPr="001B355F">
              <w:rPr>
                <w:sz w:val="20"/>
              </w:rPr>
              <w:t>Бисфосфонаты</w:t>
            </w:r>
          </w:p>
        </w:tc>
        <w:tc>
          <w:tcPr>
            <w:tcW w:w="3072" w:type="dxa"/>
          </w:tcPr>
          <w:p w14:paraId="7E79A938" w14:textId="77777777" w:rsidR="00583050" w:rsidRPr="001B355F" w:rsidRDefault="00583050" w:rsidP="00A14916">
            <w:pPr>
              <w:ind w:firstLine="0"/>
              <w:jc w:val="center"/>
              <w:rPr>
                <w:sz w:val="20"/>
              </w:rPr>
            </w:pPr>
            <w:r w:rsidRPr="001B355F">
              <w:rPr>
                <w:sz w:val="20"/>
              </w:rPr>
              <w:t>Памидроновая кислота 90 мг каждые 4 недели</w:t>
            </w:r>
          </w:p>
          <w:p w14:paraId="1C5DB7B7" w14:textId="77777777" w:rsidR="00583050" w:rsidRPr="001B355F" w:rsidRDefault="00583050" w:rsidP="00A14916">
            <w:pPr>
              <w:ind w:firstLine="0"/>
              <w:jc w:val="center"/>
              <w:rPr>
                <w:sz w:val="20"/>
              </w:rPr>
            </w:pPr>
            <w:r w:rsidRPr="001B355F">
              <w:rPr>
                <w:sz w:val="20"/>
              </w:rPr>
              <w:t>Ризендронат 35 мг еженедельно</w:t>
            </w:r>
          </w:p>
          <w:p w14:paraId="525DB063" w14:textId="77777777" w:rsidR="00583050" w:rsidRPr="001B355F" w:rsidRDefault="00583050" w:rsidP="00A14916">
            <w:pPr>
              <w:ind w:firstLine="0"/>
              <w:jc w:val="center"/>
              <w:rPr>
                <w:sz w:val="20"/>
              </w:rPr>
            </w:pPr>
            <w:r w:rsidRPr="001B355F">
              <w:rPr>
                <w:sz w:val="20"/>
              </w:rPr>
              <w:t>Алендронат 70 мг еженедельно</w:t>
            </w:r>
          </w:p>
          <w:p w14:paraId="6F4495B0" w14:textId="77777777" w:rsidR="00583050" w:rsidRPr="001B355F" w:rsidRDefault="00583050" w:rsidP="00A14916">
            <w:pPr>
              <w:ind w:firstLine="0"/>
              <w:jc w:val="center"/>
              <w:rPr>
                <w:sz w:val="20"/>
              </w:rPr>
            </w:pPr>
            <w:r w:rsidRPr="001B355F">
              <w:rPr>
                <w:sz w:val="20"/>
              </w:rPr>
              <w:t>Золедроновая кислота 4 мг каждые 4 недели</w:t>
            </w:r>
          </w:p>
        </w:tc>
        <w:tc>
          <w:tcPr>
            <w:tcW w:w="3542" w:type="dxa"/>
          </w:tcPr>
          <w:p w14:paraId="352F64F8" w14:textId="77777777" w:rsidR="00583050" w:rsidRPr="001B355F" w:rsidRDefault="00583050" w:rsidP="00A14916">
            <w:pPr>
              <w:ind w:firstLine="0"/>
              <w:jc w:val="center"/>
              <w:rPr>
                <w:sz w:val="20"/>
              </w:rPr>
            </w:pPr>
            <w:r w:rsidRPr="001B355F">
              <w:rPr>
                <w:sz w:val="20"/>
              </w:rPr>
              <w:t>Гриппоподобный синдром, абдоминальные боли, тошнота, рвота, диарея, астения, гипокальциемия, сыпь, боль в мышцах и костях, головная боль, остеонекроз челюсти, нефротоксичность;</w:t>
            </w:r>
          </w:p>
          <w:p w14:paraId="76414473" w14:textId="77777777" w:rsidR="00583050" w:rsidRPr="001B355F" w:rsidRDefault="00583050" w:rsidP="00A14916">
            <w:pPr>
              <w:ind w:firstLine="0"/>
              <w:jc w:val="center"/>
              <w:rPr>
                <w:sz w:val="20"/>
              </w:rPr>
            </w:pPr>
            <w:r w:rsidRPr="001B355F">
              <w:rPr>
                <w:sz w:val="20"/>
              </w:rPr>
              <w:t xml:space="preserve">с предосторожностью: болезни пищевода или желудка (пероральные бисфосфонаты), </w:t>
            </w:r>
            <w:r w:rsidRPr="001B355F">
              <w:rPr>
                <w:sz w:val="20"/>
              </w:rPr>
              <w:lastRenderedPageBreak/>
              <w:t>болезни почек, пародонтоз, лечение у стоматолога</w:t>
            </w:r>
          </w:p>
        </w:tc>
      </w:tr>
      <w:tr w:rsidR="00583050" w:rsidRPr="001B355F" w14:paraId="4AD00AD1" w14:textId="77777777" w:rsidTr="00A14916">
        <w:trPr>
          <w:jc w:val="center"/>
        </w:trPr>
        <w:tc>
          <w:tcPr>
            <w:tcW w:w="2573" w:type="dxa"/>
            <w:vMerge/>
          </w:tcPr>
          <w:p w14:paraId="33DB7F1B" w14:textId="77777777" w:rsidR="00583050" w:rsidRPr="001B355F" w:rsidRDefault="00583050" w:rsidP="00A14916">
            <w:pPr>
              <w:ind w:firstLine="0"/>
              <w:jc w:val="center"/>
              <w:rPr>
                <w:sz w:val="20"/>
              </w:rPr>
            </w:pPr>
          </w:p>
        </w:tc>
        <w:tc>
          <w:tcPr>
            <w:tcW w:w="1701" w:type="dxa"/>
          </w:tcPr>
          <w:p w14:paraId="06A7F64B" w14:textId="77777777" w:rsidR="00583050" w:rsidRPr="001B355F" w:rsidRDefault="00583050" w:rsidP="00A14916">
            <w:pPr>
              <w:ind w:firstLine="0"/>
              <w:jc w:val="center"/>
              <w:rPr>
                <w:sz w:val="20"/>
              </w:rPr>
            </w:pPr>
            <w:r w:rsidRPr="001B355F">
              <w:rPr>
                <w:sz w:val="20"/>
              </w:rPr>
              <w:t>Вторая линия</w:t>
            </w:r>
          </w:p>
        </w:tc>
        <w:tc>
          <w:tcPr>
            <w:tcW w:w="3672" w:type="dxa"/>
          </w:tcPr>
          <w:p w14:paraId="74A059A9" w14:textId="77777777" w:rsidR="00583050" w:rsidRPr="001B355F" w:rsidRDefault="00583050" w:rsidP="00A14916">
            <w:pPr>
              <w:ind w:firstLine="0"/>
              <w:jc w:val="center"/>
              <w:rPr>
                <w:sz w:val="20"/>
              </w:rPr>
            </w:pPr>
            <w:r w:rsidRPr="001B355F">
              <w:rPr>
                <w:sz w:val="20"/>
              </w:rPr>
              <w:t>Интерфероны</w:t>
            </w:r>
          </w:p>
        </w:tc>
        <w:tc>
          <w:tcPr>
            <w:tcW w:w="3072" w:type="dxa"/>
          </w:tcPr>
          <w:p w14:paraId="469C8DFF" w14:textId="77777777" w:rsidR="00583050" w:rsidRPr="001B355F" w:rsidRDefault="00583050" w:rsidP="00A14916">
            <w:pPr>
              <w:ind w:firstLine="0"/>
              <w:jc w:val="center"/>
              <w:rPr>
                <w:sz w:val="20"/>
              </w:rPr>
            </w:pPr>
            <w:r w:rsidRPr="001B355F">
              <w:rPr>
                <w:sz w:val="20"/>
              </w:rPr>
              <w:t>Интерферон-α начальная доза 1-3 млн МЕ подкожно 3 раза в неделю; лечебная доза: 3-5 млн МЕ подкожно 3-5 раза в неделю</w:t>
            </w:r>
          </w:p>
        </w:tc>
        <w:tc>
          <w:tcPr>
            <w:tcW w:w="3542" w:type="dxa"/>
          </w:tcPr>
          <w:p w14:paraId="7F005529" w14:textId="77777777" w:rsidR="00583050" w:rsidRPr="001B355F" w:rsidRDefault="00583050" w:rsidP="00A14916">
            <w:pPr>
              <w:ind w:firstLine="0"/>
              <w:jc w:val="center"/>
              <w:rPr>
                <w:sz w:val="20"/>
              </w:rPr>
            </w:pPr>
            <w:r w:rsidRPr="001B355F">
              <w:rPr>
                <w:sz w:val="20"/>
              </w:rPr>
              <w:t>Гриппоподобный синдром, нарушение функции печени, гипотиреоз, депрессия; пегилирированные интерфероны отличаются более хорошей переносимостью</w:t>
            </w:r>
          </w:p>
        </w:tc>
      </w:tr>
      <w:tr w:rsidR="00583050" w:rsidRPr="001B355F" w14:paraId="70FCC03A" w14:textId="77777777" w:rsidTr="00A14916">
        <w:trPr>
          <w:jc w:val="center"/>
        </w:trPr>
        <w:tc>
          <w:tcPr>
            <w:tcW w:w="2573" w:type="dxa"/>
            <w:vMerge/>
          </w:tcPr>
          <w:p w14:paraId="2A3BD6C2" w14:textId="77777777" w:rsidR="00583050" w:rsidRPr="001B355F" w:rsidRDefault="00583050" w:rsidP="00A14916">
            <w:pPr>
              <w:ind w:firstLine="0"/>
              <w:jc w:val="center"/>
              <w:rPr>
                <w:sz w:val="20"/>
              </w:rPr>
            </w:pPr>
          </w:p>
        </w:tc>
        <w:tc>
          <w:tcPr>
            <w:tcW w:w="1701" w:type="dxa"/>
          </w:tcPr>
          <w:p w14:paraId="54AA9A5B" w14:textId="77777777" w:rsidR="00583050" w:rsidRPr="001B355F" w:rsidRDefault="00583050" w:rsidP="00A14916">
            <w:pPr>
              <w:ind w:firstLine="0"/>
              <w:jc w:val="center"/>
              <w:rPr>
                <w:sz w:val="20"/>
              </w:rPr>
            </w:pPr>
            <w:r w:rsidRPr="001B355F">
              <w:rPr>
                <w:sz w:val="20"/>
              </w:rPr>
              <w:t>Третья линия</w:t>
            </w:r>
          </w:p>
        </w:tc>
        <w:tc>
          <w:tcPr>
            <w:tcW w:w="3672" w:type="dxa"/>
          </w:tcPr>
          <w:p w14:paraId="2FF072A5" w14:textId="77777777" w:rsidR="00583050" w:rsidRPr="001B355F" w:rsidRDefault="00583050" w:rsidP="00A14916">
            <w:pPr>
              <w:ind w:firstLine="0"/>
              <w:jc w:val="center"/>
              <w:rPr>
                <w:sz w:val="20"/>
              </w:rPr>
            </w:pPr>
            <w:r w:rsidRPr="001B355F">
              <w:rPr>
                <w:sz w:val="20"/>
              </w:rPr>
              <w:t>Аналоги пуриновых нуклеотидов</w:t>
            </w:r>
          </w:p>
        </w:tc>
        <w:tc>
          <w:tcPr>
            <w:tcW w:w="3072" w:type="dxa"/>
          </w:tcPr>
          <w:p w14:paraId="366AF8C3" w14:textId="77777777" w:rsidR="00583050" w:rsidRPr="001B355F" w:rsidRDefault="00583050" w:rsidP="00A14916">
            <w:pPr>
              <w:ind w:firstLine="0"/>
              <w:jc w:val="center"/>
              <w:rPr>
                <w:sz w:val="20"/>
              </w:rPr>
            </w:pPr>
            <w:r w:rsidRPr="001B355F">
              <w:rPr>
                <w:sz w:val="20"/>
              </w:rPr>
              <w:t>Кладрибин 5 мг/м</w:t>
            </w:r>
            <w:r w:rsidRPr="001B355F">
              <w:rPr>
                <w:sz w:val="20"/>
                <w:vertAlign w:val="superscript"/>
              </w:rPr>
              <w:t>2</w:t>
            </w:r>
            <w:r w:rsidRPr="001B355F">
              <w:rPr>
                <w:sz w:val="20"/>
              </w:rPr>
              <w:t xml:space="preserve"> 5 дней каждые 4-8 недель</w:t>
            </w:r>
          </w:p>
        </w:tc>
        <w:tc>
          <w:tcPr>
            <w:tcW w:w="3542" w:type="dxa"/>
          </w:tcPr>
          <w:p w14:paraId="40D61BFE" w14:textId="77777777" w:rsidR="00583050" w:rsidRPr="001B355F" w:rsidRDefault="00583050" w:rsidP="00A14916">
            <w:pPr>
              <w:ind w:firstLine="0"/>
              <w:jc w:val="center"/>
              <w:rPr>
                <w:sz w:val="20"/>
              </w:rPr>
            </w:pPr>
            <w:r w:rsidRPr="001B355F">
              <w:rPr>
                <w:sz w:val="20"/>
              </w:rPr>
              <w:t>Миелосупрессия, иммуносупрессия</w:t>
            </w:r>
          </w:p>
        </w:tc>
      </w:tr>
    </w:tbl>
    <w:p w14:paraId="2B6772EC" w14:textId="77777777" w:rsidR="00583050" w:rsidRPr="001B355F" w:rsidRDefault="00583050" w:rsidP="00583050">
      <w:pPr>
        <w:contextualSpacing/>
        <w:rPr>
          <w:i/>
          <w:szCs w:val="24"/>
        </w:rPr>
      </w:pPr>
    </w:p>
    <w:p w14:paraId="54F47032" w14:textId="77777777" w:rsidR="00BD680E" w:rsidRPr="001B355F" w:rsidRDefault="00BD680E" w:rsidP="00BD680E">
      <w:pPr>
        <w:pStyle w:val="ac"/>
      </w:pPr>
    </w:p>
    <w:p w14:paraId="39390402" w14:textId="3C302EE1" w:rsidR="001F3D97" w:rsidRPr="001B355F" w:rsidRDefault="001F3D97" w:rsidP="004D2C0A">
      <w:pPr>
        <w:autoSpaceDE w:val="0"/>
        <w:autoSpaceDN w:val="0"/>
        <w:adjustRightInd w:val="0"/>
        <w:ind w:firstLine="0"/>
        <w:rPr>
          <w:b/>
        </w:rPr>
      </w:pPr>
      <w:r w:rsidRPr="001B355F">
        <w:rPr>
          <w:b/>
        </w:rPr>
        <w:br w:type="page"/>
      </w:r>
    </w:p>
    <w:p w14:paraId="6BFD2964" w14:textId="77777777" w:rsidR="00A44C59" w:rsidRPr="00C72809" w:rsidRDefault="00A44C59" w:rsidP="00C72809">
      <w:pPr>
        <w:pStyle w:val="1"/>
        <w:jc w:val="center"/>
        <w:rPr>
          <w:sz w:val="28"/>
          <w:szCs w:val="28"/>
        </w:rPr>
      </w:pPr>
      <w:bookmarkStart w:id="114" w:name="_Toc63062226"/>
      <w:bookmarkStart w:id="115" w:name="_Toc101344353"/>
      <w:r w:rsidRPr="00C72809">
        <w:rPr>
          <w:sz w:val="28"/>
          <w:szCs w:val="28"/>
        </w:rPr>
        <w:lastRenderedPageBreak/>
        <w:t>Приложение В. Информация для пациента</w:t>
      </w:r>
      <w:bookmarkEnd w:id="114"/>
      <w:bookmarkEnd w:id="115"/>
    </w:p>
    <w:p w14:paraId="4D971F65" w14:textId="1DBECDDC" w:rsidR="001F3D97" w:rsidRPr="001B355F" w:rsidRDefault="001F3D97" w:rsidP="001F3D97">
      <w:pPr>
        <w:contextualSpacing/>
      </w:pPr>
      <w:bookmarkStart w:id="116" w:name="__RefHeading___doc_g"/>
      <w:bookmarkStart w:id="117" w:name="_Toc24362734"/>
      <w:bookmarkStart w:id="118" w:name="_Toc63062227"/>
      <w:r w:rsidRPr="001B355F">
        <w:t>Диагноз мастоцитоз устанавливается на основании клинической картины и данных клинико-лабораторных исследований (соответствующие изменения периферической крови, гистологические признаки в трепанобиоптате костного мозга, молекулярно–генетические маркеры, или другие признаки клональных изменений гемопоэза), также важным является исключение других заболеваний как причины изменений системы крови.</w:t>
      </w:r>
    </w:p>
    <w:p w14:paraId="399C339E" w14:textId="38B5F965" w:rsidR="001F3D97" w:rsidRPr="001B355F" w:rsidRDefault="001F3D97" w:rsidP="001F3D97">
      <w:pPr>
        <w:contextualSpacing/>
      </w:pPr>
      <w:r w:rsidRPr="001B355F">
        <w:t xml:space="preserve">Целью терапии мастоцитоза в настоящее время является сдерживание прогрессирования заболевания, купирование его симптомов и улучшение качества жизни пациентов. </w:t>
      </w:r>
    </w:p>
    <w:p w14:paraId="38750AA4" w14:textId="27671D49" w:rsidR="001F3D97" w:rsidRPr="001B355F" w:rsidRDefault="001F3D97" w:rsidP="001F3D97">
      <w:pPr>
        <w:contextualSpacing/>
      </w:pPr>
      <w:r w:rsidRPr="001B355F">
        <w:t>Пациенты с мастоцитозом нуждаются в постоянном динамическом наблюдении у врача-гематолога в течение всей жизни. Частота наблюдения варьируется от 1 – до 3-4 раз в год.</w:t>
      </w:r>
    </w:p>
    <w:p w14:paraId="7D261209" w14:textId="0611B592" w:rsidR="001F3D97" w:rsidRPr="001B355F" w:rsidRDefault="001F3D97" w:rsidP="001F3D97">
      <w:pPr>
        <w:contextualSpacing/>
      </w:pPr>
      <w:r w:rsidRPr="001B355F">
        <w:t xml:space="preserve">Терапия основана на применении симптоматического лечения и циторедуктивной терапии (при наличии показаний). </w:t>
      </w:r>
    </w:p>
    <w:p w14:paraId="388EE904" w14:textId="17A71C69" w:rsidR="001F3D97" w:rsidRPr="001B355F" w:rsidRDefault="001F3D97" w:rsidP="001F3D97">
      <w:pPr>
        <w:contextualSpacing/>
      </w:pPr>
      <w:r w:rsidRPr="001B355F">
        <w:t>Соблюдение рекомендаций врача, высокая комплаентность терапии позволяет контролировать заболевание, предупреждать развитие осложнений. Лечение пациентов с мастоцитозом может осуществляться только под наблюдением врача-гематолога с мониторингом его результатов в соответствии со стандартными критериями оценки ответов.</w:t>
      </w:r>
    </w:p>
    <w:p w14:paraId="00F99CD3" w14:textId="7CBBBDF6" w:rsidR="001F3D97" w:rsidRPr="001B355F" w:rsidRDefault="001F3D97" w:rsidP="001F3D97">
      <w:pPr>
        <w:contextualSpacing/>
      </w:pPr>
      <w:r w:rsidRPr="001B355F">
        <w:br w:type="page"/>
      </w:r>
    </w:p>
    <w:p w14:paraId="3D806AA4" w14:textId="77777777" w:rsidR="00A44C59" w:rsidRPr="00C72809" w:rsidRDefault="00A44C59" w:rsidP="00C72809">
      <w:pPr>
        <w:pStyle w:val="1"/>
        <w:jc w:val="center"/>
        <w:rPr>
          <w:sz w:val="28"/>
          <w:szCs w:val="28"/>
        </w:rPr>
      </w:pPr>
      <w:bookmarkStart w:id="119" w:name="_Toc101344354"/>
      <w:r w:rsidRPr="00C72809">
        <w:rPr>
          <w:sz w:val="28"/>
          <w:szCs w:val="28"/>
        </w:rPr>
        <w:lastRenderedPageBreak/>
        <w:t>Приложение</w:t>
      </w:r>
      <w:bookmarkEnd w:id="116"/>
      <w:r w:rsidRPr="00C72809">
        <w:rPr>
          <w:sz w:val="28"/>
          <w:szCs w:val="28"/>
        </w:rPr>
        <w:t xml:space="preserve"> Г. Шкалы оценки, вопросники и другие оценочные инструменты состояния пациента, приведенные в клинических рекомендациях</w:t>
      </w:r>
      <w:bookmarkEnd w:id="117"/>
      <w:bookmarkEnd w:id="118"/>
      <w:bookmarkEnd w:id="119"/>
    </w:p>
    <w:p w14:paraId="3822BC2F" w14:textId="3C0C112C" w:rsidR="00ED3277" w:rsidRPr="006D1A42" w:rsidRDefault="00A44C59" w:rsidP="00C72809">
      <w:pPr>
        <w:pStyle w:val="2"/>
        <w:ind w:firstLine="709"/>
        <w:rPr>
          <w:rFonts w:ascii="Times New Roman" w:hAnsi="Times New Roman" w:cs="Times New Roman"/>
          <w:b/>
          <w:color w:val="auto"/>
          <w:sz w:val="24"/>
          <w:szCs w:val="24"/>
        </w:rPr>
      </w:pPr>
      <w:bookmarkStart w:id="120" w:name="_Toc101344355"/>
      <w:r w:rsidRPr="006D1A42">
        <w:rPr>
          <w:rFonts w:ascii="Times New Roman" w:hAnsi="Times New Roman" w:cs="Times New Roman"/>
          <w:b/>
          <w:color w:val="auto"/>
          <w:sz w:val="24"/>
          <w:szCs w:val="24"/>
        </w:rPr>
        <w:t>Приложение Г1</w:t>
      </w:r>
      <w:bookmarkStart w:id="121" w:name="_Toc63062239"/>
      <w:r w:rsidR="001F3D97" w:rsidRPr="006D1A42">
        <w:rPr>
          <w:rFonts w:ascii="Times New Roman" w:hAnsi="Times New Roman" w:cs="Times New Roman"/>
          <w:b/>
          <w:color w:val="auto"/>
          <w:sz w:val="24"/>
          <w:szCs w:val="24"/>
        </w:rPr>
        <w:t xml:space="preserve">. </w:t>
      </w:r>
      <w:r w:rsidR="00ED3277" w:rsidRPr="006D1A42">
        <w:rPr>
          <w:rFonts w:ascii="Times New Roman" w:hAnsi="Times New Roman" w:cs="Times New Roman"/>
          <w:b/>
          <w:color w:val="auto"/>
          <w:sz w:val="24"/>
          <w:szCs w:val="24"/>
        </w:rPr>
        <w:t xml:space="preserve">Прогностическая система </w:t>
      </w:r>
      <w:r w:rsidR="00ED3277" w:rsidRPr="006D1A42">
        <w:rPr>
          <w:rFonts w:ascii="Times New Roman" w:hAnsi="Times New Roman" w:cs="Times New Roman"/>
          <w:b/>
          <w:color w:val="auto"/>
          <w:sz w:val="24"/>
          <w:szCs w:val="24"/>
          <w:lang w:val="en-US"/>
        </w:rPr>
        <w:t>IPSM</w:t>
      </w:r>
      <w:r w:rsidR="00ED3277" w:rsidRPr="006D1A42">
        <w:rPr>
          <w:rFonts w:ascii="Times New Roman" w:hAnsi="Times New Roman" w:cs="Times New Roman"/>
          <w:b/>
          <w:color w:val="auto"/>
          <w:sz w:val="24"/>
          <w:szCs w:val="24"/>
        </w:rPr>
        <w:t xml:space="preserve"> (</w:t>
      </w:r>
      <w:r w:rsidR="00ED3277" w:rsidRPr="006D1A42">
        <w:rPr>
          <w:rFonts w:ascii="Times New Roman" w:hAnsi="Times New Roman" w:cs="Times New Roman"/>
          <w:b/>
          <w:color w:val="auto"/>
          <w:sz w:val="24"/>
          <w:szCs w:val="24"/>
          <w:lang w:val="en-US"/>
        </w:rPr>
        <w:t>International</w:t>
      </w:r>
      <w:r w:rsidR="00ED3277" w:rsidRPr="006D1A42">
        <w:rPr>
          <w:rFonts w:ascii="Times New Roman" w:hAnsi="Times New Roman" w:cs="Times New Roman"/>
          <w:b/>
          <w:color w:val="auto"/>
          <w:sz w:val="24"/>
          <w:szCs w:val="24"/>
        </w:rPr>
        <w:t xml:space="preserve"> </w:t>
      </w:r>
      <w:r w:rsidR="00ED3277" w:rsidRPr="006D1A42">
        <w:rPr>
          <w:rFonts w:ascii="Times New Roman" w:hAnsi="Times New Roman" w:cs="Times New Roman"/>
          <w:b/>
          <w:color w:val="auto"/>
          <w:sz w:val="24"/>
          <w:szCs w:val="24"/>
          <w:lang w:val="en-US"/>
        </w:rPr>
        <w:t>prognostic</w:t>
      </w:r>
      <w:r w:rsidR="00ED3277" w:rsidRPr="006D1A42">
        <w:rPr>
          <w:rFonts w:ascii="Times New Roman" w:hAnsi="Times New Roman" w:cs="Times New Roman"/>
          <w:b/>
          <w:color w:val="auto"/>
          <w:sz w:val="24"/>
          <w:szCs w:val="24"/>
        </w:rPr>
        <w:t xml:space="preserve"> </w:t>
      </w:r>
      <w:r w:rsidR="00ED3277" w:rsidRPr="006D1A42">
        <w:rPr>
          <w:rFonts w:ascii="Times New Roman" w:hAnsi="Times New Roman" w:cs="Times New Roman"/>
          <w:b/>
          <w:color w:val="auto"/>
          <w:sz w:val="24"/>
          <w:szCs w:val="24"/>
          <w:lang w:val="en-US"/>
        </w:rPr>
        <w:t>scoring</w:t>
      </w:r>
      <w:r w:rsidR="00ED3277" w:rsidRPr="006D1A42">
        <w:rPr>
          <w:rFonts w:ascii="Times New Roman" w:hAnsi="Times New Roman" w:cs="Times New Roman"/>
          <w:b/>
          <w:color w:val="auto"/>
          <w:sz w:val="24"/>
          <w:szCs w:val="24"/>
        </w:rPr>
        <w:t xml:space="preserve"> </w:t>
      </w:r>
      <w:r w:rsidR="00ED3277" w:rsidRPr="006D1A42">
        <w:rPr>
          <w:rFonts w:ascii="Times New Roman" w:hAnsi="Times New Roman" w:cs="Times New Roman"/>
          <w:b/>
          <w:color w:val="auto"/>
          <w:sz w:val="24"/>
          <w:szCs w:val="24"/>
          <w:lang w:val="en-US"/>
        </w:rPr>
        <w:t>system</w:t>
      </w:r>
      <w:r w:rsidR="00ED3277" w:rsidRPr="006D1A42">
        <w:rPr>
          <w:rFonts w:ascii="Times New Roman" w:hAnsi="Times New Roman" w:cs="Times New Roman"/>
          <w:b/>
          <w:color w:val="auto"/>
          <w:sz w:val="24"/>
          <w:szCs w:val="24"/>
        </w:rPr>
        <w:t xml:space="preserve"> </w:t>
      </w:r>
      <w:r w:rsidR="00ED3277" w:rsidRPr="006D1A42">
        <w:rPr>
          <w:rFonts w:ascii="Times New Roman" w:hAnsi="Times New Roman" w:cs="Times New Roman"/>
          <w:b/>
          <w:color w:val="auto"/>
          <w:sz w:val="24"/>
          <w:szCs w:val="24"/>
          <w:lang w:val="en-US"/>
        </w:rPr>
        <w:t>for</w:t>
      </w:r>
      <w:r w:rsidR="00ED3277" w:rsidRPr="006D1A42">
        <w:rPr>
          <w:rFonts w:ascii="Times New Roman" w:hAnsi="Times New Roman" w:cs="Times New Roman"/>
          <w:b/>
          <w:color w:val="auto"/>
          <w:sz w:val="24"/>
          <w:szCs w:val="24"/>
        </w:rPr>
        <w:t xml:space="preserve"> </w:t>
      </w:r>
      <w:r w:rsidR="00ED3277" w:rsidRPr="006D1A42">
        <w:rPr>
          <w:rFonts w:ascii="Times New Roman" w:hAnsi="Times New Roman" w:cs="Times New Roman"/>
          <w:b/>
          <w:color w:val="auto"/>
          <w:sz w:val="24"/>
          <w:szCs w:val="24"/>
          <w:lang w:val="en-US"/>
        </w:rPr>
        <w:t>mastocytosis</w:t>
      </w:r>
      <w:r w:rsidR="00ED3277" w:rsidRPr="006D1A42">
        <w:rPr>
          <w:rFonts w:ascii="Times New Roman" w:hAnsi="Times New Roman" w:cs="Times New Roman"/>
          <w:b/>
          <w:color w:val="auto"/>
          <w:sz w:val="24"/>
          <w:szCs w:val="24"/>
        </w:rPr>
        <w:t>) для индолентного системного мастоцитоза.</w:t>
      </w:r>
      <w:bookmarkEnd w:id="120"/>
      <w:r w:rsidR="00ED3277" w:rsidRPr="006D1A42">
        <w:rPr>
          <w:rFonts w:ascii="Times New Roman" w:hAnsi="Times New Roman" w:cs="Times New Roman"/>
          <w:b/>
          <w:color w:val="auto"/>
          <w:sz w:val="24"/>
          <w:szCs w:val="24"/>
        </w:rPr>
        <w:t xml:space="preserve"> </w:t>
      </w:r>
    </w:p>
    <w:tbl>
      <w:tblPr>
        <w:tblStyle w:val="ab"/>
        <w:tblW w:w="0" w:type="auto"/>
        <w:tblLook w:val="04A0" w:firstRow="1" w:lastRow="0" w:firstColumn="1" w:lastColumn="0" w:noHBand="0" w:noVBand="1"/>
      </w:tblPr>
      <w:tblGrid>
        <w:gridCol w:w="4678"/>
        <w:gridCol w:w="4661"/>
      </w:tblGrid>
      <w:tr w:rsidR="001F3D97" w:rsidRPr="001B355F" w14:paraId="41DDEA5C" w14:textId="77777777" w:rsidTr="001F3D97">
        <w:trPr>
          <w:trHeight w:val="838"/>
        </w:trPr>
        <w:tc>
          <w:tcPr>
            <w:tcW w:w="4678" w:type="dxa"/>
          </w:tcPr>
          <w:p w14:paraId="569DB7C5" w14:textId="77777777" w:rsidR="00ED3277" w:rsidRPr="001B355F" w:rsidRDefault="00ED3277" w:rsidP="00755AFB">
            <w:r w:rsidRPr="001B355F">
              <w:t>Критерий</w:t>
            </w:r>
          </w:p>
          <w:p w14:paraId="7B9FEA49" w14:textId="41480D25" w:rsidR="00ED3277" w:rsidRPr="001B355F" w:rsidRDefault="00ED3277" w:rsidP="00755AFB"/>
        </w:tc>
        <w:tc>
          <w:tcPr>
            <w:tcW w:w="4661" w:type="dxa"/>
          </w:tcPr>
          <w:p w14:paraId="40EBFE09" w14:textId="77777777" w:rsidR="00ED3277" w:rsidRPr="001B355F" w:rsidRDefault="00ED3277" w:rsidP="00755AFB">
            <w:r w:rsidRPr="001B355F">
              <w:t>Баллы</w:t>
            </w:r>
          </w:p>
          <w:p w14:paraId="387D8180" w14:textId="042D16F1" w:rsidR="00ED3277" w:rsidRPr="001B355F" w:rsidRDefault="00ED3277" w:rsidP="00755AFB"/>
        </w:tc>
      </w:tr>
      <w:tr w:rsidR="001F3D97" w:rsidRPr="001B355F" w14:paraId="683AE972" w14:textId="77777777" w:rsidTr="001F3D97">
        <w:tc>
          <w:tcPr>
            <w:tcW w:w="4678" w:type="dxa"/>
          </w:tcPr>
          <w:p w14:paraId="7974A39C" w14:textId="77777777" w:rsidR="00ED3277" w:rsidRPr="001B355F" w:rsidRDefault="00ED3277" w:rsidP="00755AFB">
            <w:r w:rsidRPr="001B355F">
              <w:t>Возраст ≥ 60 лет</w:t>
            </w:r>
          </w:p>
          <w:p w14:paraId="0AB58FDC" w14:textId="50D5CE80" w:rsidR="00ED3277" w:rsidRPr="001B355F" w:rsidRDefault="00ED3277" w:rsidP="00755AFB"/>
        </w:tc>
        <w:tc>
          <w:tcPr>
            <w:tcW w:w="4661" w:type="dxa"/>
          </w:tcPr>
          <w:p w14:paraId="725CABE2" w14:textId="77777777" w:rsidR="00ED3277" w:rsidRPr="001B355F" w:rsidRDefault="00ED3277" w:rsidP="00755AFB">
            <w:r w:rsidRPr="001B355F">
              <w:t>1</w:t>
            </w:r>
          </w:p>
        </w:tc>
      </w:tr>
      <w:tr w:rsidR="001F3D97" w:rsidRPr="001B355F" w14:paraId="3F412D00" w14:textId="77777777" w:rsidTr="001F3D97">
        <w:tc>
          <w:tcPr>
            <w:tcW w:w="4678" w:type="dxa"/>
          </w:tcPr>
          <w:p w14:paraId="371AAD6E" w14:textId="77777777" w:rsidR="00ED3277" w:rsidRPr="001B355F" w:rsidRDefault="00ED3277" w:rsidP="00755AFB">
            <w:pPr>
              <w:rPr>
                <w:lang w:val="en-US"/>
              </w:rPr>
            </w:pPr>
            <w:r w:rsidRPr="001B355F">
              <w:t>ЩФ</w:t>
            </w:r>
            <w:r w:rsidRPr="001B355F">
              <w:rPr>
                <w:lang w:val="en-US"/>
              </w:rPr>
              <w:t xml:space="preserve"> ≥ 100 </w:t>
            </w:r>
            <w:r w:rsidRPr="001B355F">
              <w:t>Ед</w:t>
            </w:r>
            <w:r w:rsidRPr="001B355F">
              <w:rPr>
                <w:lang w:val="en-US"/>
              </w:rPr>
              <w:t>/</w:t>
            </w:r>
            <w:r w:rsidRPr="001B355F">
              <w:t>л</w:t>
            </w:r>
          </w:p>
          <w:p w14:paraId="157C27D6" w14:textId="355FF21F" w:rsidR="00ED3277" w:rsidRPr="001B355F" w:rsidRDefault="00ED3277" w:rsidP="00755AFB">
            <w:pPr>
              <w:rPr>
                <w:lang w:val="en-US"/>
              </w:rPr>
            </w:pPr>
          </w:p>
        </w:tc>
        <w:tc>
          <w:tcPr>
            <w:tcW w:w="4661" w:type="dxa"/>
          </w:tcPr>
          <w:p w14:paraId="5710EC2C" w14:textId="77777777" w:rsidR="00ED3277" w:rsidRPr="001B355F" w:rsidRDefault="00ED3277" w:rsidP="00755AFB">
            <w:r w:rsidRPr="001B355F">
              <w:t>1</w:t>
            </w:r>
          </w:p>
        </w:tc>
      </w:tr>
      <w:tr w:rsidR="001F3D97" w:rsidRPr="001B355F" w14:paraId="7F8A61B8" w14:textId="77777777" w:rsidTr="001F3D97">
        <w:tc>
          <w:tcPr>
            <w:tcW w:w="9339" w:type="dxa"/>
            <w:gridSpan w:val="2"/>
          </w:tcPr>
          <w:p w14:paraId="42682ABF" w14:textId="77777777" w:rsidR="00ED3277" w:rsidRPr="001B355F" w:rsidRDefault="00ED3277" w:rsidP="00755AFB">
            <w:r w:rsidRPr="001B355F">
              <w:t>Группы риска:</w:t>
            </w:r>
          </w:p>
          <w:p w14:paraId="313CC1BF" w14:textId="77777777" w:rsidR="00ED3277" w:rsidRPr="001B355F" w:rsidRDefault="00ED3277" w:rsidP="00890A6D">
            <w:pPr>
              <w:pStyle w:val="a3"/>
              <w:numPr>
                <w:ilvl w:val="0"/>
                <w:numId w:val="9"/>
              </w:numPr>
              <w:rPr>
                <w:szCs w:val="24"/>
              </w:rPr>
            </w:pPr>
            <w:r w:rsidRPr="001B355F">
              <w:rPr>
                <w:szCs w:val="24"/>
              </w:rPr>
              <w:t>Низкий риск – 0 баллов</w:t>
            </w:r>
          </w:p>
          <w:p w14:paraId="02E1867F" w14:textId="77777777" w:rsidR="00ED3277" w:rsidRPr="001B355F" w:rsidRDefault="00ED3277" w:rsidP="00890A6D">
            <w:pPr>
              <w:pStyle w:val="a3"/>
              <w:numPr>
                <w:ilvl w:val="0"/>
                <w:numId w:val="9"/>
              </w:numPr>
              <w:rPr>
                <w:szCs w:val="24"/>
              </w:rPr>
            </w:pPr>
            <w:r w:rsidRPr="001B355F">
              <w:rPr>
                <w:szCs w:val="24"/>
              </w:rPr>
              <w:t>Промежуточный-1 риск – 1 балл</w:t>
            </w:r>
          </w:p>
          <w:p w14:paraId="6280BAC7" w14:textId="56870F8A" w:rsidR="00ED3277" w:rsidRPr="001B355F" w:rsidRDefault="00ED3277" w:rsidP="00890A6D">
            <w:pPr>
              <w:pStyle w:val="a3"/>
              <w:numPr>
                <w:ilvl w:val="0"/>
                <w:numId w:val="9"/>
              </w:numPr>
              <w:rPr>
                <w:szCs w:val="24"/>
              </w:rPr>
            </w:pPr>
            <w:r w:rsidRPr="001B355F">
              <w:rPr>
                <w:szCs w:val="24"/>
              </w:rPr>
              <w:t>Промежуточный-2 риск – 2 балла</w:t>
            </w:r>
          </w:p>
        </w:tc>
      </w:tr>
    </w:tbl>
    <w:p w14:paraId="7AD3D297" w14:textId="77777777" w:rsidR="00ED3277" w:rsidRPr="001B355F" w:rsidRDefault="00ED3277" w:rsidP="00ED3277">
      <w:pPr>
        <w:ind w:firstLine="851"/>
      </w:pPr>
    </w:p>
    <w:p w14:paraId="2B42E9B6" w14:textId="1DA614D9" w:rsidR="00ED3277" w:rsidRPr="006D1A42" w:rsidRDefault="001F3D97" w:rsidP="00C72809">
      <w:pPr>
        <w:pStyle w:val="2"/>
        <w:ind w:firstLine="709"/>
        <w:rPr>
          <w:rFonts w:ascii="Times New Roman" w:hAnsi="Times New Roman" w:cs="Times New Roman"/>
          <w:b/>
          <w:color w:val="auto"/>
          <w:sz w:val="24"/>
          <w:szCs w:val="24"/>
        </w:rPr>
      </w:pPr>
      <w:bookmarkStart w:id="122" w:name="_Toc101344356"/>
      <w:r w:rsidRPr="006D1A42">
        <w:rPr>
          <w:rFonts w:ascii="Times New Roman" w:hAnsi="Times New Roman" w:cs="Times New Roman"/>
          <w:b/>
          <w:color w:val="auto"/>
          <w:sz w:val="24"/>
          <w:szCs w:val="24"/>
        </w:rPr>
        <w:t>Приложение Г2</w:t>
      </w:r>
      <w:r w:rsidR="00ED3277" w:rsidRPr="006D1A42">
        <w:rPr>
          <w:rFonts w:ascii="Times New Roman" w:hAnsi="Times New Roman" w:cs="Times New Roman"/>
          <w:b/>
          <w:color w:val="auto"/>
          <w:sz w:val="24"/>
          <w:szCs w:val="24"/>
        </w:rPr>
        <w:t xml:space="preserve">. Прогностическая система </w:t>
      </w:r>
      <w:r w:rsidR="00ED3277" w:rsidRPr="006D1A42">
        <w:rPr>
          <w:rFonts w:ascii="Times New Roman" w:hAnsi="Times New Roman" w:cs="Times New Roman"/>
          <w:b/>
          <w:color w:val="auto"/>
          <w:sz w:val="24"/>
          <w:szCs w:val="24"/>
          <w:lang w:val="en-US"/>
        </w:rPr>
        <w:t>IPSM</w:t>
      </w:r>
      <w:r w:rsidR="00ED3277" w:rsidRPr="006D1A42">
        <w:rPr>
          <w:rFonts w:ascii="Times New Roman" w:hAnsi="Times New Roman" w:cs="Times New Roman"/>
          <w:b/>
          <w:color w:val="auto"/>
          <w:sz w:val="24"/>
          <w:szCs w:val="24"/>
        </w:rPr>
        <w:t xml:space="preserve"> (</w:t>
      </w:r>
      <w:r w:rsidR="00ED3277" w:rsidRPr="006D1A42">
        <w:rPr>
          <w:rFonts w:ascii="Times New Roman" w:hAnsi="Times New Roman" w:cs="Times New Roman"/>
          <w:b/>
          <w:color w:val="auto"/>
          <w:sz w:val="24"/>
          <w:szCs w:val="24"/>
          <w:lang w:val="en-US"/>
        </w:rPr>
        <w:t>International</w:t>
      </w:r>
      <w:r w:rsidR="00ED3277" w:rsidRPr="006D1A42">
        <w:rPr>
          <w:rFonts w:ascii="Times New Roman" w:hAnsi="Times New Roman" w:cs="Times New Roman"/>
          <w:b/>
          <w:color w:val="auto"/>
          <w:sz w:val="24"/>
          <w:szCs w:val="24"/>
        </w:rPr>
        <w:t xml:space="preserve"> </w:t>
      </w:r>
      <w:r w:rsidR="00ED3277" w:rsidRPr="006D1A42">
        <w:rPr>
          <w:rFonts w:ascii="Times New Roman" w:hAnsi="Times New Roman" w:cs="Times New Roman"/>
          <w:b/>
          <w:color w:val="auto"/>
          <w:sz w:val="24"/>
          <w:szCs w:val="24"/>
          <w:lang w:val="en-US"/>
        </w:rPr>
        <w:t>prognostic</w:t>
      </w:r>
      <w:r w:rsidR="00ED3277" w:rsidRPr="006D1A42">
        <w:rPr>
          <w:rFonts w:ascii="Times New Roman" w:hAnsi="Times New Roman" w:cs="Times New Roman"/>
          <w:b/>
          <w:color w:val="auto"/>
          <w:sz w:val="24"/>
          <w:szCs w:val="24"/>
        </w:rPr>
        <w:t xml:space="preserve"> </w:t>
      </w:r>
      <w:r w:rsidR="00ED3277" w:rsidRPr="006D1A42">
        <w:rPr>
          <w:rFonts w:ascii="Times New Roman" w:hAnsi="Times New Roman" w:cs="Times New Roman"/>
          <w:b/>
          <w:color w:val="auto"/>
          <w:sz w:val="24"/>
          <w:szCs w:val="24"/>
          <w:lang w:val="en-US"/>
        </w:rPr>
        <w:t>scoring</w:t>
      </w:r>
      <w:r w:rsidR="00ED3277" w:rsidRPr="006D1A42">
        <w:rPr>
          <w:rFonts w:ascii="Times New Roman" w:hAnsi="Times New Roman" w:cs="Times New Roman"/>
          <w:b/>
          <w:color w:val="auto"/>
          <w:sz w:val="24"/>
          <w:szCs w:val="24"/>
        </w:rPr>
        <w:t xml:space="preserve"> </w:t>
      </w:r>
      <w:r w:rsidR="00ED3277" w:rsidRPr="006D1A42">
        <w:rPr>
          <w:rFonts w:ascii="Times New Roman" w:hAnsi="Times New Roman" w:cs="Times New Roman"/>
          <w:b/>
          <w:color w:val="auto"/>
          <w:sz w:val="24"/>
          <w:szCs w:val="24"/>
          <w:lang w:val="en-US"/>
        </w:rPr>
        <w:t>system</w:t>
      </w:r>
      <w:r w:rsidR="00ED3277" w:rsidRPr="006D1A42">
        <w:rPr>
          <w:rFonts w:ascii="Times New Roman" w:hAnsi="Times New Roman" w:cs="Times New Roman"/>
          <w:b/>
          <w:color w:val="auto"/>
          <w:sz w:val="24"/>
          <w:szCs w:val="24"/>
        </w:rPr>
        <w:t xml:space="preserve"> </w:t>
      </w:r>
      <w:r w:rsidR="00ED3277" w:rsidRPr="006D1A42">
        <w:rPr>
          <w:rFonts w:ascii="Times New Roman" w:hAnsi="Times New Roman" w:cs="Times New Roman"/>
          <w:b/>
          <w:color w:val="auto"/>
          <w:sz w:val="24"/>
          <w:szCs w:val="24"/>
          <w:lang w:val="en-US"/>
        </w:rPr>
        <w:t>for</w:t>
      </w:r>
      <w:r w:rsidR="00ED3277" w:rsidRPr="006D1A42">
        <w:rPr>
          <w:rFonts w:ascii="Times New Roman" w:hAnsi="Times New Roman" w:cs="Times New Roman"/>
          <w:b/>
          <w:color w:val="auto"/>
          <w:sz w:val="24"/>
          <w:szCs w:val="24"/>
        </w:rPr>
        <w:t xml:space="preserve"> </w:t>
      </w:r>
      <w:r w:rsidR="00ED3277" w:rsidRPr="006D1A42">
        <w:rPr>
          <w:rFonts w:ascii="Times New Roman" w:hAnsi="Times New Roman" w:cs="Times New Roman"/>
          <w:b/>
          <w:color w:val="auto"/>
          <w:sz w:val="24"/>
          <w:szCs w:val="24"/>
          <w:lang w:val="en-US"/>
        </w:rPr>
        <w:t>mastocytosis</w:t>
      </w:r>
      <w:r w:rsidR="00ED3277" w:rsidRPr="006D1A42">
        <w:rPr>
          <w:rFonts w:ascii="Times New Roman" w:hAnsi="Times New Roman" w:cs="Times New Roman"/>
          <w:b/>
          <w:color w:val="auto"/>
          <w:sz w:val="24"/>
          <w:szCs w:val="24"/>
        </w:rPr>
        <w:t>) для распространенного системного мастоцитоза.</w:t>
      </w:r>
      <w:bookmarkEnd w:id="122"/>
      <w:r w:rsidR="00ED3277" w:rsidRPr="006D1A42">
        <w:rPr>
          <w:rFonts w:ascii="Times New Roman" w:hAnsi="Times New Roman" w:cs="Times New Roman"/>
          <w:b/>
          <w:color w:val="auto"/>
          <w:sz w:val="24"/>
          <w:szCs w:val="24"/>
        </w:rPr>
        <w:t xml:space="preserve"> </w:t>
      </w:r>
    </w:p>
    <w:p w14:paraId="410CB286" w14:textId="077A9CAE" w:rsidR="00ED3277" w:rsidRPr="00FC3840" w:rsidRDefault="00ED3277" w:rsidP="001F3D97"/>
    <w:tbl>
      <w:tblPr>
        <w:tblStyle w:val="ab"/>
        <w:tblW w:w="0" w:type="auto"/>
        <w:tblLook w:val="04A0" w:firstRow="1" w:lastRow="0" w:firstColumn="1" w:lastColumn="0" w:noHBand="0" w:noVBand="1"/>
      </w:tblPr>
      <w:tblGrid>
        <w:gridCol w:w="6174"/>
        <w:gridCol w:w="3165"/>
      </w:tblGrid>
      <w:tr w:rsidR="00ED3277" w:rsidRPr="001B355F" w14:paraId="7813ECD5" w14:textId="77777777" w:rsidTr="00755AFB">
        <w:tc>
          <w:tcPr>
            <w:tcW w:w="6178" w:type="dxa"/>
          </w:tcPr>
          <w:p w14:paraId="1A655123" w14:textId="23B9C719" w:rsidR="00ED3277" w:rsidRPr="001B355F" w:rsidRDefault="001F3D97" w:rsidP="001F3D97">
            <w:r w:rsidRPr="001B355F">
              <w:t>Критерий</w:t>
            </w:r>
          </w:p>
        </w:tc>
        <w:tc>
          <w:tcPr>
            <w:tcW w:w="3167" w:type="dxa"/>
          </w:tcPr>
          <w:p w14:paraId="1190B8F3" w14:textId="6693B8BC" w:rsidR="00ED3277" w:rsidRPr="001B355F" w:rsidRDefault="00ED3277" w:rsidP="001F3D97">
            <w:r w:rsidRPr="001B355F">
              <w:t>Баллы</w:t>
            </w:r>
          </w:p>
        </w:tc>
      </w:tr>
      <w:tr w:rsidR="00ED3277" w:rsidRPr="001B355F" w14:paraId="3AA2E53F" w14:textId="77777777" w:rsidTr="00755AFB">
        <w:tc>
          <w:tcPr>
            <w:tcW w:w="6178" w:type="dxa"/>
          </w:tcPr>
          <w:p w14:paraId="3733C57F" w14:textId="3C4C8FBE" w:rsidR="00ED3277" w:rsidRPr="001B355F" w:rsidRDefault="001F3D97" w:rsidP="001F3D97">
            <w:r w:rsidRPr="001B355F">
              <w:t>Возраст ≥ 60 лет</w:t>
            </w:r>
          </w:p>
        </w:tc>
        <w:tc>
          <w:tcPr>
            <w:tcW w:w="3167" w:type="dxa"/>
          </w:tcPr>
          <w:p w14:paraId="582C681C" w14:textId="77777777" w:rsidR="00ED3277" w:rsidRPr="001B355F" w:rsidRDefault="00ED3277" w:rsidP="00755AFB">
            <w:r w:rsidRPr="001B355F">
              <w:t>1</w:t>
            </w:r>
          </w:p>
        </w:tc>
      </w:tr>
      <w:tr w:rsidR="00ED3277" w:rsidRPr="001B355F" w14:paraId="40F21904" w14:textId="77777777" w:rsidTr="00755AFB">
        <w:tc>
          <w:tcPr>
            <w:tcW w:w="6178" w:type="dxa"/>
          </w:tcPr>
          <w:p w14:paraId="66B35D14" w14:textId="27D89EB0" w:rsidR="00ED3277" w:rsidRPr="001B355F" w:rsidRDefault="001F3D97" w:rsidP="001F3D97">
            <w:r w:rsidRPr="001B355F">
              <w:t>Триптаза ≥ 125 нг/мл</w:t>
            </w:r>
          </w:p>
        </w:tc>
        <w:tc>
          <w:tcPr>
            <w:tcW w:w="3167" w:type="dxa"/>
          </w:tcPr>
          <w:p w14:paraId="0A06C64C" w14:textId="77777777" w:rsidR="00ED3277" w:rsidRPr="001B355F" w:rsidRDefault="00ED3277" w:rsidP="00755AFB">
            <w:r w:rsidRPr="001B355F">
              <w:t>1</w:t>
            </w:r>
          </w:p>
        </w:tc>
      </w:tr>
      <w:tr w:rsidR="00ED3277" w:rsidRPr="001B355F" w14:paraId="26D617D0" w14:textId="77777777" w:rsidTr="00755AFB">
        <w:tc>
          <w:tcPr>
            <w:tcW w:w="6178" w:type="dxa"/>
          </w:tcPr>
          <w:p w14:paraId="22B68C44" w14:textId="77777777" w:rsidR="00ED3277" w:rsidRPr="001B355F" w:rsidRDefault="00ED3277" w:rsidP="00755AFB">
            <w:pPr>
              <w:rPr>
                <w:lang w:val="en-US"/>
              </w:rPr>
            </w:pPr>
            <w:r w:rsidRPr="001B355F">
              <w:t>Лейкоциты</w:t>
            </w:r>
            <w:r w:rsidRPr="001B355F">
              <w:rPr>
                <w:lang w:val="en-US"/>
              </w:rPr>
              <w:t xml:space="preserve"> ≥ 16 </w:t>
            </w:r>
            <w:r w:rsidRPr="001B355F">
              <w:t>х</w:t>
            </w:r>
            <w:r w:rsidRPr="001B355F">
              <w:rPr>
                <w:lang w:val="en-US"/>
              </w:rPr>
              <w:t>10</w:t>
            </w:r>
            <w:r w:rsidRPr="001B355F">
              <w:rPr>
                <w:vertAlign w:val="superscript"/>
                <w:lang w:val="en-US"/>
              </w:rPr>
              <w:t>9</w:t>
            </w:r>
            <w:r w:rsidRPr="001B355F">
              <w:rPr>
                <w:lang w:val="en-US"/>
              </w:rPr>
              <w:t>/</w:t>
            </w:r>
            <w:r w:rsidRPr="001B355F">
              <w:t>л</w:t>
            </w:r>
          </w:p>
          <w:p w14:paraId="502FD010" w14:textId="2917C833" w:rsidR="00ED3277" w:rsidRPr="001B355F" w:rsidRDefault="00ED3277" w:rsidP="00755AFB">
            <w:pPr>
              <w:rPr>
                <w:lang w:val="en-US"/>
              </w:rPr>
            </w:pPr>
          </w:p>
        </w:tc>
        <w:tc>
          <w:tcPr>
            <w:tcW w:w="3167" w:type="dxa"/>
          </w:tcPr>
          <w:p w14:paraId="554DDAF7" w14:textId="77777777" w:rsidR="00ED3277" w:rsidRPr="001B355F" w:rsidRDefault="00ED3277" w:rsidP="00755AFB">
            <w:r w:rsidRPr="001B355F">
              <w:t>1</w:t>
            </w:r>
          </w:p>
        </w:tc>
      </w:tr>
      <w:tr w:rsidR="00ED3277" w:rsidRPr="001B355F" w14:paraId="39BA2D5B" w14:textId="77777777" w:rsidTr="00755AFB">
        <w:tc>
          <w:tcPr>
            <w:tcW w:w="6178" w:type="dxa"/>
          </w:tcPr>
          <w:p w14:paraId="7E5C577B" w14:textId="77777777" w:rsidR="00ED3277" w:rsidRPr="001B355F" w:rsidRDefault="00ED3277" w:rsidP="00755AFB">
            <w:r w:rsidRPr="001B355F">
              <w:t>Гемоглобин ≤ 110 г/л</w:t>
            </w:r>
          </w:p>
          <w:p w14:paraId="3795107B" w14:textId="10681643" w:rsidR="00ED3277" w:rsidRPr="001B355F" w:rsidRDefault="00ED3277" w:rsidP="00755AFB"/>
        </w:tc>
        <w:tc>
          <w:tcPr>
            <w:tcW w:w="3167" w:type="dxa"/>
          </w:tcPr>
          <w:p w14:paraId="6CA60FD4" w14:textId="77777777" w:rsidR="00ED3277" w:rsidRPr="001B355F" w:rsidRDefault="00ED3277" w:rsidP="00755AFB">
            <w:r w:rsidRPr="001B355F">
              <w:t>1</w:t>
            </w:r>
          </w:p>
        </w:tc>
      </w:tr>
      <w:tr w:rsidR="00ED3277" w:rsidRPr="001B355F" w14:paraId="56796051" w14:textId="77777777" w:rsidTr="00755AFB">
        <w:tc>
          <w:tcPr>
            <w:tcW w:w="6178" w:type="dxa"/>
          </w:tcPr>
          <w:p w14:paraId="366AC0EB" w14:textId="77777777" w:rsidR="00ED3277" w:rsidRPr="001B355F" w:rsidRDefault="00ED3277" w:rsidP="00755AFB">
            <w:r w:rsidRPr="001B355F">
              <w:t>Тромбоциты ≤ 100 х10</w:t>
            </w:r>
            <w:r w:rsidRPr="001B355F">
              <w:rPr>
                <w:vertAlign w:val="superscript"/>
              </w:rPr>
              <w:t>9</w:t>
            </w:r>
            <w:r w:rsidRPr="001B355F">
              <w:t>/л</w:t>
            </w:r>
          </w:p>
          <w:p w14:paraId="3877CE70" w14:textId="042AB1A1" w:rsidR="00ED3277" w:rsidRPr="001B355F" w:rsidRDefault="00ED3277" w:rsidP="00755AFB"/>
        </w:tc>
        <w:tc>
          <w:tcPr>
            <w:tcW w:w="3167" w:type="dxa"/>
          </w:tcPr>
          <w:p w14:paraId="67377B12" w14:textId="77777777" w:rsidR="00ED3277" w:rsidRPr="001B355F" w:rsidRDefault="00ED3277" w:rsidP="00755AFB">
            <w:r w:rsidRPr="001B355F">
              <w:t>1</w:t>
            </w:r>
          </w:p>
        </w:tc>
      </w:tr>
      <w:tr w:rsidR="00ED3277" w:rsidRPr="001B355F" w14:paraId="789090CD" w14:textId="77777777" w:rsidTr="00755AFB">
        <w:tc>
          <w:tcPr>
            <w:tcW w:w="6178" w:type="dxa"/>
          </w:tcPr>
          <w:p w14:paraId="0970EA28" w14:textId="77777777" w:rsidR="00ED3277" w:rsidRPr="001B355F" w:rsidRDefault="00ED3277" w:rsidP="00755AFB">
            <w:pPr>
              <w:rPr>
                <w:lang w:val="en-US"/>
              </w:rPr>
            </w:pPr>
            <w:r w:rsidRPr="001B355F">
              <w:t>Вовлечение</w:t>
            </w:r>
            <w:r w:rsidRPr="001B355F">
              <w:rPr>
                <w:lang w:val="en-US"/>
              </w:rPr>
              <w:t xml:space="preserve"> </w:t>
            </w:r>
            <w:r w:rsidRPr="001B355F">
              <w:t>кожи</w:t>
            </w:r>
          </w:p>
          <w:p w14:paraId="4BD3B521" w14:textId="74ED242F" w:rsidR="00ED3277" w:rsidRPr="001B355F" w:rsidRDefault="00ED3277" w:rsidP="00755AFB">
            <w:pPr>
              <w:rPr>
                <w:lang w:val="en-US"/>
              </w:rPr>
            </w:pPr>
          </w:p>
        </w:tc>
        <w:tc>
          <w:tcPr>
            <w:tcW w:w="3167" w:type="dxa"/>
          </w:tcPr>
          <w:p w14:paraId="13D8A076" w14:textId="77777777" w:rsidR="00ED3277" w:rsidRPr="001B355F" w:rsidRDefault="00ED3277" w:rsidP="00755AFB">
            <w:r w:rsidRPr="001B355F">
              <w:t>-1</w:t>
            </w:r>
          </w:p>
        </w:tc>
      </w:tr>
      <w:tr w:rsidR="00ED3277" w:rsidRPr="001B355F" w14:paraId="6441822B" w14:textId="77777777" w:rsidTr="00755AFB">
        <w:tc>
          <w:tcPr>
            <w:tcW w:w="9345" w:type="dxa"/>
            <w:gridSpan w:val="2"/>
          </w:tcPr>
          <w:p w14:paraId="5D1002AE" w14:textId="77777777" w:rsidR="00ED3277" w:rsidRPr="001B355F" w:rsidRDefault="00ED3277" w:rsidP="00755AFB">
            <w:r w:rsidRPr="001B355F">
              <w:t>Группы риска:</w:t>
            </w:r>
          </w:p>
          <w:p w14:paraId="4A43B0F1" w14:textId="4BDA301B" w:rsidR="00ED3277" w:rsidRPr="001B355F" w:rsidRDefault="001F3D97" w:rsidP="00890A6D">
            <w:pPr>
              <w:pStyle w:val="a3"/>
              <w:numPr>
                <w:ilvl w:val="0"/>
                <w:numId w:val="10"/>
              </w:numPr>
              <w:rPr>
                <w:szCs w:val="24"/>
              </w:rPr>
            </w:pPr>
            <w:r w:rsidRPr="001B355F">
              <w:rPr>
                <w:szCs w:val="24"/>
              </w:rPr>
              <w:t>Продвинутый</w:t>
            </w:r>
            <w:r w:rsidR="00ED3277" w:rsidRPr="001B355F">
              <w:rPr>
                <w:szCs w:val="24"/>
              </w:rPr>
              <w:t xml:space="preserve"> СМ 1 (0 баллов)</w:t>
            </w:r>
          </w:p>
          <w:p w14:paraId="21E7DE53" w14:textId="05521AA7" w:rsidR="00ED3277" w:rsidRPr="001B355F" w:rsidRDefault="001F3D97" w:rsidP="00890A6D">
            <w:pPr>
              <w:pStyle w:val="a3"/>
              <w:numPr>
                <w:ilvl w:val="0"/>
                <w:numId w:val="10"/>
              </w:numPr>
              <w:rPr>
                <w:szCs w:val="24"/>
                <w:lang w:val="en-US"/>
              </w:rPr>
            </w:pPr>
            <w:r w:rsidRPr="001B355F">
              <w:rPr>
                <w:szCs w:val="24"/>
              </w:rPr>
              <w:t xml:space="preserve">Продвинутый </w:t>
            </w:r>
            <w:r w:rsidR="00ED3277" w:rsidRPr="001B355F">
              <w:rPr>
                <w:szCs w:val="24"/>
              </w:rPr>
              <w:t>СМ</w:t>
            </w:r>
            <w:r w:rsidR="00ED3277" w:rsidRPr="001B355F">
              <w:rPr>
                <w:szCs w:val="24"/>
                <w:lang w:val="en-US"/>
              </w:rPr>
              <w:t xml:space="preserve"> 2</w:t>
            </w:r>
            <w:r w:rsidR="00ED3277" w:rsidRPr="001B355F">
              <w:rPr>
                <w:szCs w:val="24"/>
              </w:rPr>
              <w:t xml:space="preserve"> (1 балл)</w:t>
            </w:r>
          </w:p>
          <w:p w14:paraId="5748E8A6" w14:textId="05CA6B0C" w:rsidR="00ED3277" w:rsidRPr="001B355F" w:rsidRDefault="001F3D97" w:rsidP="00890A6D">
            <w:pPr>
              <w:pStyle w:val="a3"/>
              <w:numPr>
                <w:ilvl w:val="0"/>
                <w:numId w:val="10"/>
              </w:numPr>
              <w:rPr>
                <w:szCs w:val="24"/>
                <w:lang w:val="en-US"/>
              </w:rPr>
            </w:pPr>
            <w:r w:rsidRPr="001B355F">
              <w:rPr>
                <w:szCs w:val="24"/>
              </w:rPr>
              <w:t xml:space="preserve">Продвинутый </w:t>
            </w:r>
            <w:r w:rsidR="00ED3277" w:rsidRPr="001B355F">
              <w:rPr>
                <w:szCs w:val="24"/>
              </w:rPr>
              <w:t>СМ</w:t>
            </w:r>
            <w:r w:rsidR="00ED3277" w:rsidRPr="001B355F">
              <w:rPr>
                <w:szCs w:val="24"/>
                <w:lang w:val="en-US"/>
              </w:rPr>
              <w:t xml:space="preserve"> 3</w:t>
            </w:r>
            <w:r w:rsidR="00ED3277" w:rsidRPr="001B355F">
              <w:rPr>
                <w:szCs w:val="24"/>
              </w:rPr>
              <w:t xml:space="preserve"> (2-3 балла)</w:t>
            </w:r>
          </w:p>
          <w:p w14:paraId="2312019F" w14:textId="50C6E879" w:rsidR="00ED3277" w:rsidRPr="001B355F" w:rsidRDefault="001F3D97" w:rsidP="00890A6D">
            <w:pPr>
              <w:pStyle w:val="a3"/>
              <w:numPr>
                <w:ilvl w:val="0"/>
                <w:numId w:val="10"/>
              </w:numPr>
              <w:rPr>
                <w:szCs w:val="24"/>
                <w:lang w:val="en-US"/>
              </w:rPr>
            </w:pPr>
            <w:r w:rsidRPr="001B355F">
              <w:rPr>
                <w:szCs w:val="24"/>
              </w:rPr>
              <w:lastRenderedPageBreak/>
              <w:t xml:space="preserve">Продвинутый </w:t>
            </w:r>
            <w:r w:rsidR="00ED3277" w:rsidRPr="001B355F">
              <w:rPr>
                <w:szCs w:val="24"/>
              </w:rPr>
              <w:t>СМ</w:t>
            </w:r>
            <w:r w:rsidR="00ED3277" w:rsidRPr="001B355F">
              <w:rPr>
                <w:szCs w:val="24"/>
                <w:lang w:val="en-US"/>
              </w:rPr>
              <w:t xml:space="preserve"> 4</w:t>
            </w:r>
            <w:r w:rsidR="00ED3277" w:rsidRPr="001B355F">
              <w:rPr>
                <w:szCs w:val="24"/>
              </w:rPr>
              <w:t xml:space="preserve"> (4 – 5 баллов)</w:t>
            </w:r>
          </w:p>
          <w:p w14:paraId="6DF828C8" w14:textId="48920FD7" w:rsidR="00ED3277" w:rsidRPr="001B355F" w:rsidRDefault="00ED3277" w:rsidP="00755AFB">
            <w:pPr>
              <w:rPr>
                <w:lang w:val="en-US"/>
              </w:rPr>
            </w:pPr>
          </w:p>
        </w:tc>
      </w:tr>
    </w:tbl>
    <w:p w14:paraId="402B9771" w14:textId="77777777" w:rsidR="00ED3277" w:rsidRPr="001B355F" w:rsidRDefault="00ED3277" w:rsidP="00ED3277">
      <w:pPr>
        <w:ind w:firstLine="851"/>
      </w:pPr>
    </w:p>
    <w:p w14:paraId="37183792" w14:textId="3B9D07AF" w:rsidR="00ED3277" w:rsidRPr="006D1A42" w:rsidRDefault="001F3D97" w:rsidP="00C72809">
      <w:pPr>
        <w:pStyle w:val="2"/>
        <w:ind w:firstLine="709"/>
        <w:rPr>
          <w:rFonts w:ascii="Times New Roman" w:hAnsi="Times New Roman" w:cs="Times New Roman"/>
          <w:b/>
          <w:color w:val="auto"/>
          <w:sz w:val="24"/>
          <w:szCs w:val="24"/>
        </w:rPr>
      </w:pPr>
      <w:bookmarkStart w:id="123" w:name="_Toc101344357"/>
      <w:r w:rsidRPr="006D1A42">
        <w:rPr>
          <w:rFonts w:ascii="Times New Roman" w:hAnsi="Times New Roman" w:cs="Times New Roman"/>
          <w:b/>
          <w:color w:val="auto"/>
          <w:sz w:val="24"/>
          <w:szCs w:val="24"/>
        </w:rPr>
        <w:t>Приложение Г</w:t>
      </w:r>
      <w:r w:rsidR="00ED3277" w:rsidRPr="006D1A42">
        <w:rPr>
          <w:rFonts w:ascii="Times New Roman" w:hAnsi="Times New Roman" w:cs="Times New Roman"/>
          <w:b/>
          <w:color w:val="auto"/>
          <w:sz w:val="24"/>
          <w:szCs w:val="24"/>
        </w:rPr>
        <w:t>3. Прогностическая система клиники Мейо.</w:t>
      </w:r>
      <w:bookmarkEnd w:id="123"/>
      <w:r w:rsidRPr="006D1A42">
        <w:rPr>
          <w:rFonts w:ascii="Times New Roman" w:hAnsi="Times New Roman" w:cs="Times New Roman"/>
          <w:b/>
          <w:color w:val="auto"/>
          <w:sz w:val="24"/>
          <w:szCs w:val="24"/>
        </w:rPr>
        <w:t xml:space="preserve"> </w:t>
      </w:r>
    </w:p>
    <w:tbl>
      <w:tblPr>
        <w:tblStyle w:val="ab"/>
        <w:tblW w:w="0" w:type="auto"/>
        <w:tblLook w:val="04A0" w:firstRow="1" w:lastRow="0" w:firstColumn="1" w:lastColumn="0" w:noHBand="0" w:noVBand="1"/>
      </w:tblPr>
      <w:tblGrid>
        <w:gridCol w:w="6288"/>
        <w:gridCol w:w="3051"/>
      </w:tblGrid>
      <w:tr w:rsidR="00ED3277" w:rsidRPr="001B355F" w14:paraId="0922B31E" w14:textId="77777777" w:rsidTr="00755AFB">
        <w:tc>
          <w:tcPr>
            <w:tcW w:w="6292" w:type="dxa"/>
          </w:tcPr>
          <w:p w14:paraId="3718A698" w14:textId="77777777" w:rsidR="00ED3277" w:rsidRPr="001B355F" w:rsidRDefault="00ED3277" w:rsidP="00755AFB">
            <w:r w:rsidRPr="001B355F">
              <w:t>Критерий</w:t>
            </w:r>
          </w:p>
          <w:p w14:paraId="47BBE4CB" w14:textId="3F8B8486" w:rsidR="00ED3277" w:rsidRPr="001B355F" w:rsidRDefault="00ED3277" w:rsidP="00755AFB"/>
        </w:tc>
        <w:tc>
          <w:tcPr>
            <w:tcW w:w="3053" w:type="dxa"/>
          </w:tcPr>
          <w:p w14:paraId="0E4515D8" w14:textId="77777777" w:rsidR="00ED3277" w:rsidRPr="001B355F" w:rsidRDefault="00ED3277" w:rsidP="00755AFB">
            <w:r w:rsidRPr="001B355F">
              <w:t>Баллы</w:t>
            </w:r>
          </w:p>
          <w:p w14:paraId="0B63A7A2" w14:textId="6667EBCF" w:rsidR="00ED3277" w:rsidRPr="001B355F" w:rsidRDefault="00ED3277" w:rsidP="00755AFB">
            <w:pPr>
              <w:rPr>
                <w:lang w:val="en-US"/>
              </w:rPr>
            </w:pPr>
          </w:p>
        </w:tc>
      </w:tr>
      <w:tr w:rsidR="00ED3277" w:rsidRPr="001B355F" w14:paraId="7E3CE02B" w14:textId="77777777" w:rsidTr="00755AFB">
        <w:tc>
          <w:tcPr>
            <w:tcW w:w="6292" w:type="dxa"/>
          </w:tcPr>
          <w:p w14:paraId="133E4165" w14:textId="77777777" w:rsidR="00ED3277" w:rsidRPr="001B355F" w:rsidRDefault="00ED3277" w:rsidP="00755AFB">
            <w:proofErr w:type="gramStart"/>
            <w:r w:rsidRPr="001B355F">
              <w:t>Возраст &gt;</w:t>
            </w:r>
            <w:proofErr w:type="gramEnd"/>
            <w:r w:rsidRPr="001B355F">
              <w:t xml:space="preserve"> 60 лет</w:t>
            </w:r>
          </w:p>
          <w:p w14:paraId="565F7BB5" w14:textId="3BCE49F4" w:rsidR="00ED3277" w:rsidRPr="001B355F" w:rsidRDefault="00ED3277" w:rsidP="00755AFB"/>
        </w:tc>
        <w:tc>
          <w:tcPr>
            <w:tcW w:w="3053" w:type="dxa"/>
          </w:tcPr>
          <w:p w14:paraId="2819BB8D" w14:textId="77777777" w:rsidR="00ED3277" w:rsidRPr="001B355F" w:rsidRDefault="00ED3277" w:rsidP="00755AFB">
            <w:r w:rsidRPr="001B355F">
              <w:t>1</w:t>
            </w:r>
          </w:p>
        </w:tc>
      </w:tr>
      <w:tr w:rsidR="00ED3277" w:rsidRPr="001B355F" w14:paraId="6DD9A855" w14:textId="77777777" w:rsidTr="00755AFB">
        <w:tc>
          <w:tcPr>
            <w:tcW w:w="6292" w:type="dxa"/>
          </w:tcPr>
          <w:p w14:paraId="0070CA8F" w14:textId="77777777" w:rsidR="00ED3277" w:rsidRPr="001B355F" w:rsidRDefault="00ED3277" w:rsidP="00755AFB">
            <w:r w:rsidRPr="001B355F">
              <w:t>Распространенный СМ по сравнению с ИСМ / ТСМ</w:t>
            </w:r>
          </w:p>
          <w:p w14:paraId="02178A06" w14:textId="73F7E2BD" w:rsidR="00ED3277" w:rsidRPr="00FC3840" w:rsidRDefault="00ED3277" w:rsidP="00755AFB"/>
        </w:tc>
        <w:tc>
          <w:tcPr>
            <w:tcW w:w="3053" w:type="dxa"/>
          </w:tcPr>
          <w:p w14:paraId="5C16B2E3" w14:textId="77777777" w:rsidR="00ED3277" w:rsidRPr="001B355F" w:rsidRDefault="00ED3277" w:rsidP="00755AFB">
            <w:r w:rsidRPr="001B355F">
              <w:t>2</w:t>
            </w:r>
          </w:p>
        </w:tc>
      </w:tr>
      <w:tr w:rsidR="00ED3277" w:rsidRPr="001B355F" w14:paraId="2284025E" w14:textId="77777777" w:rsidTr="00755AFB">
        <w:tc>
          <w:tcPr>
            <w:tcW w:w="6292" w:type="dxa"/>
          </w:tcPr>
          <w:p w14:paraId="521BABC1" w14:textId="77777777" w:rsidR="00ED3277" w:rsidRPr="001B355F" w:rsidRDefault="00ED3277" w:rsidP="00755AFB">
            <w:r w:rsidRPr="001B355F">
              <w:t xml:space="preserve">Тромбоциты </w:t>
            </w:r>
            <w:proofErr w:type="gramStart"/>
            <w:r w:rsidRPr="001B355F">
              <w:t>&lt; 150</w:t>
            </w:r>
            <w:proofErr w:type="gramEnd"/>
            <w:r w:rsidRPr="001B355F">
              <w:t xml:space="preserve"> х10</w:t>
            </w:r>
            <w:r w:rsidRPr="001B355F">
              <w:rPr>
                <w:vertAlign w:val="superscript"/>
              </w:rPr>
              <w:t>9</w:t>
            </w:r>
            <w:r w:rsidRPr="001B355F">
              <w:t>/л</w:t>
            </w:r>
          </w:p>
          <w:p w14:paraId="0A98F417" w14:textId="07C26958" w:rsidR="00ED3277" w:rsidRPr="001B355F" w:rsidRDefault="00ED3277" w:rsidP="00755AFB"/>
        </w:tc>
        <w:tc>
          <w:tcPr>
            <w:tcW w:w="3053" w:type="dxa"/>
          </w:tcPr>
          <w:p w14:paraId="28D8DC31" w14:textId="77777777" w:rsidR="00ED3277" w:rsidRPr="001B355F" w:rsidRDefault="00ED3277" w:rsidP="00755AFB">
            <w:r w:rsidRPr="001B355F">
              <w:t>1</w:t>
            </w:r>
          </w:p>
        </w:tc>
      </w:tr>
      <w:tr w:rsidR="00ED3277" w:rsidRPr="001B355F" w14:paraId="6FEB4345" w14:textId="77777777" w:rsidTr="00755AFB">
        <w:tc>
          <w:tcPr>
            <w:tcW w:w="6292" w:type="dxa"/>
          </w:tcPr>
          <w:p w14:paraId="3D5B9D53" w14:textId="77777777" w:rsidR="00ED3277" w:rsidRPr="001B355F" w:rsidRDefault="00ED3277" w:rsidP="00755AFB">
            <w:pPr>
              <w:rPr>
                <w:lang w:val="en-US"/>
              </w:rPr>
            </w:pPr>
            <w:r w:rsidRPr="001B355F">
              <w:t>ЩФ</w:t>
            </w:r>
            <w:r w:rsidRPr="001B355F">
              <w:rPr>
                <w:lang w:val="en-US"/>
              </w:rPr>
              <w:t xml:space="preserve"> </w:t>
            </w:r>
            <w:r w:rsidRPr="001B355F">
              <w:t>выше</w:t>
            </w:r>
            <w:r w:rsidRPr="001B355F">
              <w:rPr>
                <w:lang w:val="en-US"/>
              </w:rPr>
              <w:t xml:space="preserve"> </w:t>
            </w:r>
            <w:r w:rsidRPr="001B355F">
              <w:t>нормального</w:t>
            </w:r>
            <w:r w:rsidRPr="001B355F">
              <w:rPr>
                <w:lang w:val="en-US"/>
              </w:rPr>
              <w:t xml:space="preserve"> </w:t>
            </w:r>
            <w:r w:rsidRPr="001B355F">
              <w:t>диапазона</w:t>
            </w:r>
          </w:p>
          <w:p w14:paraId="7EAF566F" w14:textId="48501209" w:rsidR="00ED3277" w:rsidRPr="001B355F" w:rsidRDefault="00ED3277" w:rsidP="00755AFB">
            <w:pPr>
              <w:rPr>
                <w:lang w:val="en-US"/>
              </w:rPr>
            </w:pPr>
          </w:p>
        </w:tc>
        <w:tc>
          <w:tcPr>
            <w:tcW w:w="3053" w:type="dxa"/>
          </w:tcPr>
          <w:p w14:paraId="2793E600" w14:textId="77777777" w:rsidR="00ED3277" w:rsidRPr="001B355F" w:rsidRDefault="00ED3277" w:rsidP="00755AFB">
            <w:r w:rsidRPr="001B355F">
              <w:t>1</w:t>
            </w:r>
          </w:p>
        </w:tc>
      </w:tr>
      <w:tr w:rsidR="00ED3277" w:rsidRPr="001B355F" w14:paraId="7E9DDE15" w14:textId="77777777" w:rsidTr="00755AFB">
        <w:tc>
          <w:tcPr>
            <w:tcW w:w="6292" w:type="dxa"/>
          </w:tcPr>
          <w:p w14:paraId="2F80B3E4" w14:textId="77777777" w:rsidR="00ED3277" w:rsidRPr="001B355F" w:rsidRDefault="00ED3277" w:rsidP="00755AFB">
            <w:pPr>
              <w:rPr>
                <w:lang w:val="en-US"/>
              </w:rPr>
            </w:pPr>
            <w:r w:rsidRPr="001B355F">
              <w:t>Мутации</w:t>
            </w:r>
            <w:r w:rsidRPr="001B355F">
              <w:rPr>
                <w:lang w:val="en-US"/>
              </w:rPr>
              <w:t xml:space="preserve"> </w:t>
            </w:r>
            <w:r w:rsidRPr="001B355F">
              <w:rPr>
                <w:i/>
                <w:lang w:val="en-US"/>
              </w:rPr>
              <w:t>ASXL1</w:t>
            </w:r>
            <w:r w:rsidRPr="001B355F">
              <w:rPr>
                <w:lang w:val="en-US"/>
              </w:rPr>
              <w:t xml:space="preserve">, </w:t>
            </w:r>
            <w:r w:rsidRPr="001B355F">
              <w:rPr>
                <w:i/>
                <w:lang w:val="en-US"/>
              </w:rPr>
              <w:t>RUNX</w:t>
            </w:r>
            <w:r w:rsidRPr="001B355F">
              <w:rPr>
                <w:lang w:val="en-US"/>
              </w:rPr>
              <w:t xml:space="preserve">, </w:t>
            </w:r>
            <w:r w:rsidRPr="001B355F">
              <w:rPr>
                <w:i/>
                <w:lang w:val="en-US"/>
              </w:rPr>
              <w:t>NRAS</w:t>
            </w:r>
          </w:p>
          <w:p w14:paraId="7781F530" w14:textId="42D0BE88" w:rsidR="00ED3277" w:rsidRPr="001B355F" w:rsidRDefault="00ED3277" w:rsidP="00755AFB">
            <w:pPr>
              <w:rPr>
                <w:lang w:val="en-US"/>
              </w:rPr>
            </w:pPr>
          </w:p>
        </w:tc>
        <w:tc>
          <w:tcPr>
            <w:tcW w:w="3053" w:type="dxa"/>
          </w:tcPr>
          <w:p w14:paraId="4FA81797" w14:textId="77777777" w:rsidR="00ED3277" w:rsidRPr="001B355F" w:rsidRDefault="00ED3277" w:rsidP="00755AFB">
            <w:pPr>
              <w:rPr>
                <w:lang w:val="en-US"/>
              </w:rPr>
            </w:pPr>
            <w:r w:rsidRPr="001B355F">
              <w:rPr>
                <w:lang w:val="en-US"/>
              </w:rPr>
              <w:t>1</w:t>
            </w:r>
          </w:p>
        </w:tc>
      </w:tr>
      <w:tr w:rsidR="00ED3277" w:rsidRPr="001B355F" w14:paraId="193898B1" w14:textId="77777777" w:rsidTr="00755AFB">
        <w:tc>
          <w:tcPr>
            <w:tcW w:w="9345" w:type="dxa"/>
            <w:gridSpan w:val="2"/>
          </w:tcPr>
          <w:p w14:paraId="095DD0DB" w14:textId="77777777" w:rsidR="00ED3277" w:rsidRPr="001B355F" w:rsidRDefault="00ED3277" w:rsidP="00755AFB">
            <w:r w:rsidRPr="001B355F">
              <w:t>Группы риска:</w:t>
            </w:r>
          </w:p>
          <w:p w14:paraId="6F221389" w14:textId="77777777" w:rsidR="00ED3277" w:rsidRPr="001B355F" w:rsidRDefault="00ED3277" w:rsidP="00890A6D">
            <w:pPr>
              <w:pStyle w:val="a3"/>
              <w:numPr>
                <w:ilvl w:val="0"/>
                <w:numId w:val="12"/>
              </w:numPr>
              <w:rPr>
                <w:szCs w:val="24"/>
              </w:rPr>
            </w:pPr>
            <w:r w:rsidRPr="001B355F">
              <w:rPr>
                <w:szCs w:val="24"/>
              </w:rPr>
              <w:t>Низкий - ≤ 2 балла, медиана ОВ равна 198 месяцев</w:t>
            </w:r>
          </w:p>
          <w:p w14:paraId="09544E88" w14:textId="77777777" w:rsidR="00ED3277" w:rsidRPr="001B355F" w:rsidRDefault="00ED3277" w:rsidP="00890A6D">
            <w:pPr>
              <w:pStyle w:val="a3"/>
              <w:numPr>
                <w:ilvl w:val="0"/>
                <w:numId w:val="12"/>
              </w:numPr>
              <w:rPr>
                <w:szCs w:val="24"/>
              </w:rPr>
            </w:pPr>
            <w:r w:rsidRPr="001B355F">
              <w:rPr>
                <w:szCs w:val="24"/>
              </w:rPr>
              <w:t>Промежуточный-1 – 3 балла, медиана ОВ равна 85 месяцев</w:t>
            </w:r>
          </w:p>
          <w:p w14:paraId="02557048" w14:textId="77777777" w:rsidR="00ED3277" w:rsidRPr="001B355F" w:rsidRDefault="00ED3277" w:rsidP="00890A6D">
            <w:pPr>
              <w:pStyle w:val="a3"/>
              <w:numPr>
                <w:ilvl w:val="0"/>
                <w:numId w:val="12"/>
              </w:numPr>
              <w:rPr>
                <w:szCs w:val="24"/>
              </w:rPr>
            </w:pPr>
            <w:r w:rsidRPr="001B355F">
              <w:rPr>
                <w:szCs w:val="24"/>
              </w:rPr>
              <w:t>Промежуточны-2 – 4 балла, медиана ОВ равна 36 месяцев</w:t>
            </w:r>
          </w:p>
          <w:p w14:paraId="22C12877" w14:textId="77777777" w:rsidR="00ED3277" w:rsidRPr="001B355F" w:rsidRDefault="00ED3277" w:rsidP="00890A6D">
            <w:pPr>
              <w:pStyle w:val="a3"/>
              <w:numPr>
                <w:ilvl w:val="0"/>
                <w:numId w:val="12"/>
              </w:numPr>
              <w:rPr>
                <w:szCs w:val="24"/>
              </w:rPr>
            </w:pPr>
            <w:r w:rsidRPr="001B355F">
              <w:rPr>
                <w:szCs w:val="24"/>
              </w:rPr>
              <w:t>Высокий - ≥5 баллов, медиана ОВ равна 12 месяцев</w:t>
            </w:r>
          </w:p>
          <w:p w14:paraId="7EC651AF" w14:textId="5D2A4A63" w:rsidR="00ED3277" w:rsidRPr="00FC3840" w:rsidRDefault="00ED3277" w:rsidP="001F3D97">
            <w:pPr>
              <w:ind w:firstLine="0"/>
            </w:pPr>
          </w:p>
        </w:tc>
      </w:tr>
    </w:tbl>
    <w:p w14:paraId="2B468A5B" w14:textId="77777777" w:rsidR="00ED3277" w:rsidRPr="00FC3840" w:rsidRDefault="00ED3277" w:rsidP="00ED3277"/>
    <w:p w14:paraId="0C3CAEFF" w14:textId="7DF282FC" w:rsidR="00ED3277" w:rsidRPr="006D1A42" w:rsidRDefault="001F3D97" w:rsidP="00C72809">
      <w:pPr>
        <w:pStyle w:val="2"/>
        <w:ind w:firstLine="709"/>
        <w:rPr>
          <w:rFonts w:ascii="Times New Roman" w:hAnsi="Times New Roman" w:cs="Times New Roman"/>
          <w:b/>
          <w:color w:val="auto"/>
          <w:sz w:val="24"/>
          <w:szCs w:val="24"/>
        </w:rPr>
      </w:pPr>
      <w:bookmarkStart w:id="124" w:name="_Toc101344358"/>
      <w:r w:rsidRPr="006D1A42">
        <w:rPr>
          <w:rFonts w:ascii="Times New Roman" w:hAnsi="Times New Roman" w:cs="Times New Roman"/>
          <w:b/>
          <w:color w:val="auto"/>
          <w:sz w:val="24"/>
          <w:szCs w:val="24"/>
        </w:rPr>
        <w:t>Приложение Г</w:t>
      </w:r>
      <w:r w:rsidR="00ED3277" w:rsidRPr="006D1A42">
        <w:rPr>
          <w:rFonts w:ascii="Times New Roman" w:hAnsi="Times New Roman" w:cs="Times New Roman"/>
          <w:b/>
          <w:color w:val="auto"/>
          <w:sz w:val="24"/>
          <w:szCs w:val="24"/>
        </w:rPr>
        <w:t>4. Клинико-молекулярная прогностическая система для распространенного мастоцитоза.</w:t>
      </w:r>
      <w:bookmarkEnd w:id="124"/>
      <w:r w:rsidR="00ED3277" w:rsidRPr="006D1A42">
        <w:rPr>
          <w:rFonts w:ascii="Times New Roman" w:hAnsi="Times New Roman" w:cs="Times New Roman"/>
          <w:b/>
          <w:color w:val="auto"/>
          <w:sz w:val="24"/>
          <w:szCs w:val="24"/>
        </w:rPr>
        <w:t xml:space="preserve"> </w:t>
      </w:r>
    </w:p>
    <w:tbl>
      <w:tblPr>
        <w:tblStyle w:val="ab"/>
        <w:tblW w:w="0" w:type="auto"/>
        <w:tblLook w:val="04A0" w:firstRow="1" w:lastRow="0" w:firstColumn="1" w:lastColumn="0" w:noHBand="0" w:noVBand="1"/>
      </w:tblPr>
      <w:tblGrid>
        <w:gridCol w:w="6181"/>
        <w:gridCol w:w="3158"/>
      </w:tblGrid>
      <w:tr w:rsidR="00ED3277" w:rsidRPr="001B355F" w14:paraId="738DA843" w14:textId="77777777" w:rsidTr="00755AFB">
        <w:tc>
          <w:tcPr>
            <w:tcW w:w="6185" w:type="dxa"/>
          </w:tcPr>
          <w:p w14:paraId="0F123432" w14:textId="77777777" w:rsidR="00ED3277" w:rsidRPr="001B355F" w:rsidRDefault="00ED3277" w:rsidP="00755AFB">
            <w:pPr>
              <w:autoSpaceDE w:val="0"/>
              <w:autoSpaceDN w:val="0"/>
              <w:adjustRightInd w:val="0"/>
            </w:pPr>
            <w:r w:rsidRPr="001B355F">
              <w:t xml:space="preserve">Критерий </w:t>
            </w:r>
          </w:p>
          <w:p w14:paraId="4869278C" w14:textId="5B980A1C" w:rsidR="00ED3277" w:rsidRPr="001B355F" w:rsidRDefault="00ED3277" w:rsidP="00755AFB"/>
        </w:tc>
        <w:tc>
          <w:tcPr>
            <w:tcW w:w="3160" w:type="dxa"/>
          </w:tcPr>
          <w:p w14:paraId="051F0758" w14:textId="77777777" w:rsidR="00ED3277" w:rsidRPr="001B355F" w:rsidRDefault="00ED3277" w:rsidP="00755AFB">
            <w:pPr>
              <w:autoSpaceDE w:val="0"/>
              <w:autoSpaceDN w:val="0"/>
              <w:adjustRightInd w:val="0"/>
            </w:pPr>
            <w:r w:rsidRPr="001B355F">
              <w:t>Баллы</w:t>
            </w:r>
          </w:p>
          <w:p w14:paraId="12697A83" w14:textId="72C8CB15" w:rsidR="00ED3277" w:rsidRPr="001B355F" w:rsidRDefault="00ED3277" w:rsidP="00755AFB">
            <w:pPr>
              <w:autoSpaceDE w:val="0"/>
              <w:autoSpaceDN w:val="0"/>
              <w:adjustRightInd w:val="0"/>
            </w:pPr>
          </w:p>
        </w:tc>
      </w:tr>
      <w:tr w:rsidR="00ED3277" w:rsidRPr="001B355F" w14:paraId="3E6BD443" w14:textId="77777777" w:rsidTr="00755AFB">
        <w:tc>
          <w:tcPr>
            <w:tcW w:w="6185" w:type="dxa"/>
          </w:tcPr>
          <w:p w14:paraId="1C7D06C8" w14:textId="77777777" w:rsidR="00ED3277" w:rsidRPr="001B355F" w:rsidRDefault="00ED3277" w:rsidP="00755AFB">
            <w:pPr>
              <w:autoSpaceDE w:val="0"/>
              <w:autoSpaceDN w:val="0"/>
              <w:adjustRightInd w:val="0"/>
            </w:pPr>
            <w:proofErr w:type="gramStart"/>
            <w:r w:rsidRPr="001B355F">
              <w:t>Возраст &gt;</w:t>
            </w:r>
            <w:proofErr w:type="gramEnd"/>
            <w:r w:rsidRPr="001B355F">
              <w:t xml:space="preserve"> 60 лет</w:t>
            </w:r>
          </w:p>
          <w:p w14:paraId="0379E4A0" w14:textId="1C23C896" w:rsidR="00ED3277" w:rsidRPr="001B355F" w:rsidRDefault="00ED3277" w:rsidP="00755AFB">
            <w:pPr>
              <w:autoSpaceDE w:val="0"/>
              <w:autoSpaceDN w:val="0"/>
              <w:adjustRightInd w:val="0"/>
            </w:pPr>
          </w:p>
        </w:tc>
        <w:tc>
          <w:tcPr>
            <w:tcW w:w="3160" w:type="dxa"/>
          </w:tcPr>
          <w:p w14:paraId="764489EA" w14:textId="77777777" w:rsidR="00ED3277" w:rsidRPr="001B355F" w:rsidRDefault="00ED3277" w:rsidP="00755AFB">
            <w:pPr>
              <w:autoSpaceDE w:val="0"/>
              <w:autoSpaceDN w:val="0"/>
              <w:adjustRightInd w:val="0"/>
            </w:pPr>
            <w:r w:rsidRPr="001B355F">
              <w:t>1</w:t>
            </w:r>
          </w:p>
        </w:tc>
      </w:tr>
      <w:tr w:rsidR="00ED3277" w:rsidRPr="001B355F" w14:paraId="42445B65" w14:textId="77777777" w:rsidTr="00755AFB">
        <w:tc>
          <w:tcPr>
            <w:tcW w:w="6185" w:type="dxa"/>
          </w:tcPr>
          <w:p w14:paraId="49BAEABA" w14:textId="77777777" w:rsidR="00ED3277" w:rsidRPr="001B355F" w:rsidRDefault="00ED3277" w:rsidP="00755AFB">
            <w:pPr>
              <w:autoSpaceDE w:val="0"/>
              <w:autoSpaceDN w:val="0"/>
              <w:adjustRightInd w:val="0"/>
            </w:pPr>
            <w:r w:rsidRPr="001B355F">
              <w:t xml:space="preserve">Гемоглобин </w:t>
            </w:r>
            <w:proofErr w:type="gramStart"/>
            <w:r w:rsidRPr="001B355F">
              <w:t>&lt; 100</w:t>
            </w:r>
            <w:proofErr w:type="gramEnd"/>
            <w:r w:rsidRPr="001B355F">
              <w:t xml:space="preserve"> г/л</w:t>
            </w:r>
          </w:p>
          <w:p w14:paraId="22CBB9FD" w14:textId="23D2E1F5" w:rsidR="00ED3277" w:rsidRPr="001B355F" w:rsidRDefault="00ED3277" w:rsidP="00755AFB">
            <w:pPr>
              <w:autoSpaceDE w:val="0"/>
              <w:autoSpaceDN w:val="0"/>
              <w:adjustRightInd w:val="0"/>
            </w:pPr>
          </w:p>
        </w:tc>
        <w:tc>
          <w:tcPr>
            <w:tcW w:w="3160" w:type="dxa"/>
          </w:tcPr>
          <w:p w14:paraId="7CAADF45" w14:textId="77777777" w:rsidR="00ED3277" w:rsidRPr="001B355F" w:rsidRDefault="00ED3277" w:rsidP="00755AFB">
            <w:pPr>
              <w:autoSpaceDE w:val="0"/>
              <w:autoSpaceDN w:val="0"/>
              <w:adjustRightInd w:val="0"/>
            </w:pPr>
            <w:r w:rsidRPr="001B355F">
              <w:t>1</w:t>
            </w:r>
          </w:p>
        </w:tc>
      </w:tr>
      <w:tr w:rsidR="00ED3277" w:rsidRPr="001B355F" w14:paraId="0799030D" w14:textId="77777777" w:rsidTr="00755AFB">
        <w:tc>
          <w:tcPr>
            <w:tcW w:w="6185" w:type="dxa"/>
          </w:tcPr>
          <w:p w14:paraId="5372F8F3" w14:textId="77777777" w:rsidR="00ED3277" w:rsidRPr="001B355F" w:rsidRDefault="00ED3277" w:rsidP="00755AFB">
            <w:r w:rsidRPr="001B355F">
              <w:t xml:space="preserve">Тромбоциты </w:t>
            </w:r>
            <w:proofErr w:type="gramStart"/>
            <w:r w:rsidRPr="001B355F">
              <w:t>&lt; 100</w:t>
            </w:r>
            <w:proofErr w:type="gramEnd"/>
            <w:r w:rsidRPr="001B355F">
              <w:t xml:space="preserve"> х10</w:t>
            </w:r>
            <w:r w:rsidRPr="001B355F">
              <w:rPr>
                <w:vertAlign w:val="superscript"/>
              </w:rPr>
              <w:t>9</w:t>
            </w:r>
            <w:r w:rsidRPr="001B355F">
              <w:t>/л</w:t>
            </w:r>
          </w:p>
          <w:p w14:paraId="7CC55226" w14:textId="6C334812" w:rsidR="00ED3277" w:rsidRPr="001B355F" w:rsidRDefault="00ED3277" w:rsidP="00755AFB"/>
        </w:tc>
        <w:tc>
          <w:tcPr>
            <w:tcW w:w="3160" w:type="dxa"/>
          </w:tcPr>
          <w:p w14:paraId="38ED6DC5" w14:textId="77777777" w:rsidR="00ED3277" w:rsidRPr="001B355F" w:rsidRDefault="00ED3277" w:rsidP="00755AFB">
            <w:r w:rsidRPr="001B355F">
              <w:t>1</w:t>
            </w:r>
          </w:p>
        </w:tc>
      </w:tr>
      <w:tr w:rsidR="00ED3277" w:rsidRPr="001B355F" w14:paraId="0E606A01" w14:textId="77777777" w:rsidTr="00755AFB">
        <w:tc>
          <w:tcPr>
            <w:tcW w:w="6185" w:type="dxa"/>
          </w:tcPr>
          <w:p w14:paraId="1416AD18" w14:textId="77777777" w:rsidR="00ED3277" w:rsidRPr="001B355F" w:rsidRDefault="00ED3277" w:rsidP="00755AFB">
            <w:pPr>
              <w:autoSpaceDE w:val="0"/>
              <w:autoSpaceDN w:val="0"/>
              <w:adjustRightInd w:val="0"/>
            </w:pPr>
            <w:r w:rsidRPr="001B355F">
              <w:t xml:space="preserve">Одна из мутаций </w:t>
            </w:r>
            <w:r w:rsidRPr="001B355F">
              <w:rPr>
                <w:i/>
                <w:lang w:val="en-US"/>
              </w:rPr>
              <w:t>SRSF</w:t>
            </w:r>
            <w:r w:rsidRPr="001B355F">
              <w:rPr>
                <w:i/>
              </w:rPr>
              <w:t>2</w:t>
            </w:r>
            <w:r w:rsidRPr="001B355F">
              <w:t xml:space="preserve">, </w:t>
            </w:r>
            <w:r w:rsidRPr="001B355F">
              <w:rPr>
                <w:i/>
                <w:lang w:val="en-US"/>
              </w:rPr>
              <w:t>ASXL</w:t>
            </w:r>
            <w:r w:rsidRPr="001B355F">
              <w:rPr>
                <w:i/>
              </w:rPr>
              <w:t>1</w:t>
            </w:r>
            <w:r w:rsidRPr="001B355F">
              <w:t xml:space="preserve">, </w:t>
            </w:r>
            <w:r w:rsidRPr="001B355F">
              <w:rPr>
                <w:i/>
                <w:lang w:val="en-US"/>
              </w:rPr>
              <w:t>RUNX</w:t>
            </w:r>
            <w:r w:rsidRPr="001B355F">
              <w:rPr>
                <w:i/>
              </w:rPr>
              <w:t>1</w:t>
            </w:r>
          </w:p>
          <w:p w14:paraId="44FB1B01" w14:textId="0660D31A" w:rsidR="00ED3277" w:rsidRPr="00FC3840" w:rsidRDefault="00ED3277" w:rsidP="00755AFB">
            <w:pPr>
              <w:autoSpaceDE w:val="0"/>
              <w:autoSpaceDN w:val="0"/>
              <w:adjustRightInd w:val="0"/>
            </w:pPr>
          </w:p>
        </w:tc>
        <w:tc>
          <w:tcPr>
            <w:tcW w:w="3160" w:type="dxa"/>
          </w:tcPr>
          <w:p w14:paraId="7047D26C" w14:textId="77777777" w:rsidR="00ED3277" w:rsidRPr="001B355F" w:rsidRDefault="00ED3277" w:rsidP="00755AFB">
            <w:pPr>
              <w:autoSpaceDE w:val="0"/>
              <w:autoSpaceDN w:val="0"/>
              <w:adjustRightInd w:val="0"/>
            </w:pPr>
            <w:r w:rsidRPr="001B355F">
              <w:lastRenderedPageBreak/>
              <w:t>1</w:t>
            </w:r>
          </w:p>
        </w:tc>
      </w:tr>
      <w:tr w:rsidR="00ED3277" w:rsidRPr="001B355F" w14:paraId="41D28553" w14:textId="77777777" w:rsidTr="00755AFB">
        <w:tc>
          <w:tcPr>
            <w:tcW w:w="6185" w:type="dxa"/>
          </w:tcPr>
          <w:p w14:paraId="23CF6A14" w14:textId="77777777" w:rsidR="00ED3277" w:rsidRPr="001B355F" w:rsidRDefault="00ED3277" w:rsidP="00755AFB">
            <w:pPr>
              <w:autoSpaceDE w:val="0"/>
              <w:autoSpaceDN w:val="0"/>
              <w:adjustRightInd w:val="0"/>
            </w:pPr>
            <w:r w:rsidRPr="001B355F">
              <w:t xml:space="preserve">≥ 2 мутаций </w:t>
            </w:r>
            <w:r w:rsidRPr="001B355F">
              <w:rPr>
                <w:i/>
                <w:lang w:val="en-US"/>
              </w:rPr>
              <w:t>SRSF</w:t>
            </w:r>
            <w:r w:rsidRPr="001B355F">
              <w:rPr>
                <w:i/>
              </w:rPr>
              <w:t>2</w:t>
            </w:r>
            <w:r w:rsidRPr="001B355F">
              <w:t xml:space="preserve">, </w:t>
            </w:r>
            <w:r w:rsidRPr="001B355F">
              <w:rPr>
                <w:i/>
                <w:lang w:val="en-US"/>
              </w:rPr>
              <w:t>ASXL</w:t>
            </w:r>
            <w:r w:rsidRPr="001B355F">
              <w:rPr>
                <w:i/>
              </w:rPr>
              <w:t>1</w:t>
            </w:r>
            <w:r w:rsidRPr="001B355F">
              <w:t xml:space="preserve">, </w:t>
            </w:r>
            <w:r w:rsidRPr="001B355F">
              <w:rPr>
                <w:i/>
                <w:lang w:val="en-US"/>
              </w:rPr>
              <w:t>RUNX</w:t>
            </w:r>
            <w:r w:rsidRPr="001B355F">
              <w:rPr>
                <w:i/>
              </w:rPr>
              <w:t>1</w:t>
            </w:r>
          </w:p>
          <w:p w14:paraId="67254034" w14:textId="4B8F49F6" w:rsidR="00ED3277" w:rsidRPr="001B355F" w:rsidRDefault="00ED3277" w:rsidP="00755AFB">
            <w:pPr>
              <w:autoSpaceDE w:val="0"/>
              <w:autoSpaceDN w:val="0"/>
              <w:adjustRightInd w:val="0"/>
            </w:pPr>
          </w:p>
        </w:tc>
        <w:tc>
          <w:tcPr>
            <w:tcW w:w="3160" w:type="dxa"/>
          </w:tcPr>
          <w:p w14:paraId="1B1CFAE9" w14:textId="77777777" w:rsidR="00ED3277" w:rsidRPr="001B355F" w:rsidRDefault="00ED3277" w:rsidP="00755AFB">
            <w:pPr>
              <w:autoSpaceDE w:val="0"/>
              <w:autoSpaceDN w:val="0"/>
              <w:adjustRightInd w:val="0"/>
            </w:pPr>
            <w:r w:rsidRPr="001B355F">
              <w:t>2</w:t>
            </w:r>
          </w:p>
        </w:tc>
      </w:tr>
      <w:tr w:rsidR="001F3D97" w:rsidRPr="001B355F" w14:paraId="3801865B" w14:textId="77777777" w:rsidTr="00755AFB">
        <w:tc>
          <w:tcPr>
            <w:tcW w:w="9345" w:type="dxa"/>
            <w:gridSpan w:val="2"/>
          </w:tcPr>
          <w:p w14:paraId="4451A256" w14:textId="77777777" w:rsidR="00ED3277" w:rsidRPr="001B355F" w:rsidRDefault="00ED3277" w:rsidP="00755AFB">
            <w:pPr>
              <w:autoSpaceDE w:val="0"/>
              <w:autoSpaceDN w:val="0"/>
              <w:adjustRightInd w:val="0"/>
            </w:pPr>
            <w:r w:rsidRPr="001B355F">
              <w:t>Группы риска:</w:t>
            </w:r>
          </w:p>
          <w:p w14:paraId="0ACD8746" w14:textId="77777777" w:rsidR="00ED3277" w:rsidRPr="001B355F" w:rsidRDefault="00ED3277" w:rsidP="00890A6D">
            <w:pPr>
              <w:pStyle w:val="a3"/>
              <w:numPr>
                <w:ilvl w:val="0"/>
                <w:numId w:val="11"/>
              </w:numPr>
              <w:autoSpaceDE w:val="0"/>
              <w:autoSpaceDN w:val="0"/>
              <w:adjustRightInd w:val="0"/>
              <w:rPr>
                <w:szCs w:val="24"/>
              </w:rPr>
            </w:pPr>
            <w:r w:rsidRPr="001B355F">
              <w:rPr>
                <w:szCs w:val="24"/>
              </w:rPr>
              <w:t>Низкий – 0-1 балл</w:t>
            </w:r>
          </w:p>
          <w:p w14:paraId="09CB4D98" w14:textId="77777777" w:rsidR="00ED3277" w:rsidRPr="001B355F" w:rsidRDefault="00ED3277" w:rsidP="00890A6D">
            <w:pPr>
              <w:pStyle w:val="a3"/>
              <w:numPr>
                <w:ilvl w:val="0"/>
                <w:numId w:val="11"/>
              </w:numPr>
              <w:autoSpaceDE w:val="0"/>
              <w:autoSpaceDN w:val="0"/>
              <w:adjustRightInd w:val="0"/>
              <w:rPr>
                <w:szCs w:val="24"/>
              </w:rPr>
            </w:pPr>
            <w:r w:rsidRPr="001B355F">
              <w:rPr>
                <w:szCs w:val="24"/>
              </w:rPr>
              <w:t>Промежуточный – 2 балла</w:t>
            </w:r>
          </w:p>
          <w:p w14:paraId="0C7678B6" w14:textId="543D239B" w:rsidR="00ED3277" w:rsidRPr="001B355F" w:rsidRDefault="00ED3277" w:rsidP="00890A6D">
            <w:pPr>
              <w:pStyle w:val="a3"/>
              <w:numPr>
                <w:ilvl w:val="0"/>
                <w:numId w:val="11"/>
              </w:numPr>
              <w:autoSpaceDE w:val="0"/>
              <w:autoSpaceDN w:val="0"/>
              <w:adjustRightInd w:val="0"/>
              <w:rPr>
                <w:szCs w:val="24"/>
              </w:rPr>
            </w:pPr>
            <w:r w:rsidRPr="001B355F">
              <w:rPr>
                <w:szCs w:val="24"/>
              </w:rPr>
              <w:t>Высокий – 3-5 баллов</w:t>
            </w:r>
          </w:p>
        </w:tc>
      </w:tr>
    </w:tbl>
    <w:p w14:paraId="2D8C194A" w14:textId="77777777" w:rsidR="00ED3277" w:rsidRPr="001B355F" w:rsidRDefault="00ED3277" w:rsidP="00ED3277">
      <w:pPr>
        <w:autoSpaceDE w:val="0"/>
        <w:autoSpaceDN w:val="0"/>
        <w:adjustRightInd w:val="0"/>
      </w:pPr>
    </w:p>
    <w:p w14:paraId="1C2188F0" w14:textId="5E2F8846" w:rsidR="00ED3277" w:rsidRPr="006D1A42" w:rsidRDefault="00ED3277" w:rsidP="00C72809">
      <w:pPr>
        <w:pStyle w:val="2"/>
        <w:ind w:firstLine="709"/>
        <w:rPr>
          <w:rFonts w:ascii="Times New Roman" w:hAnsi="Times New Roman" w:cs="Times New Roman"/>
          <w:b/>
          <w:color w:val="auto"/>
          <w:sz w:val="24"/>
          <w:szCs w:val="24"/>
        </w:rPr>
      </w:pPr>
      <w:bookmarkStart w:id="125" w:name="_Toc63062228"/>
      <w:bookmarkStart w:id="126" w:name="_Toc101344359"/>
      <w:r w:rsidRPr="006D1A42">
        <w:rPr>
          <w:rFonts w:ascii="Times New Roman" w:hAnsi="Times New Roman" w:cs="Times New Roman"/>
          <w:b/>
          <w:color w:val="auto"/>
          <w:sz w:val="24"/>
          <w:szCs w:val="24"/>
        </w:rPr>
        <w:t>Приложение Г</w:t>
      </w:r>
      <w:r w:rsidR="008B39A0" w:rsidRPr="006D1A42">
        <w:rPr>
          <w:rFonts w:ascii="Times New Roman" w:hAnsi="Times New Roman" w:cs="Times New Roman"/>
          <w:b/>
          <w:color w:val="auto"/>
          <w:sz w:val="24"/>
          <w:szCs w:val="24"/>
        </w:rPr>
        <w:t>5</w:t>
      </w:r>
      <w:r w:rsidRPr="006D1A42">
        <w:rPr>
          <w:rFonts w:ascii="Times New Roman" w:hAnsi="Times New Roman" w:cs="Times New Roman"/>
          <w:b/>
          <w:color w:val="auto"/>
          <w:sz w:val="24"/>
          <w:szCs w:val="24"/>
        </w:rPr>
        <w:t xml:space="preserve"> Опросник </w:t>
      </w:r>
      <w:bookmarkEnd w:id="125"/>
      <w:r w:rsidR="00BD1B56" w:rsidRPr="006D1A42">
        <w:rPr>
          <w:rFonts w:ascii="Times New Roman" w:hAnsi="Times New Roman" w:cs="Times New Roman"/>
          <w:b/>
          <w:color w:val="auto"/>
          <w:sz w:val="24"/>
          <w:szCs w:val="24"/>
        </w:rPr>
        <w:t>для оценки качества жизни больного мастоцитозом</w:t>
      </w:r>
      <w:bookmarkEnd w:id="126"/>
    </w:p>
    <w:p w14:paraId="4D8F1FC6" w14:textId="779F4954" w:rsidR="00ED3277" w:rsidRPr="001B355F" w:rsidRDefault="00ED3277" w:rsidP="00ED3277">
      <w:pPr>
        <w:pStyle w:val="17"/>
        <w:shd w:val="clear" w:color="auto" w:fill="auto"/>
        <w:tabs>
          <w:tab w:val="left" w:leader="underscore" w:pos="10092"/>
        </w:tabs>
        <w:ind w:left="1520" w:firstLine="20"/>
        <w:rPr>
          <w:sz w:val="24"/>
          <w:szCs w:val="24"/>
        </w:rPr>
      </w:pPr>
      <w:r w:rsidRPr="001B355F">
        <w:rPr>
          <w:sz w:val="24"/>
          <w:szCs w:val="24"/>
          <w:lang w:bidi="ru-RU"/>
        </w:rPr>
        <w:t xml:space="preserve">Название на русском языке: </w:t>
      </w:r>
      <w:r w:rsidR="008B39A0" w:rsidRPr="001B355F">
        <w:rPr>
          <w:sz w:val="24"/>
          <w:szCs w:val="24"/>
        </w:rPr>
        <w:t>Опросник для оценки качества жизни больного мастоцитозом</w:t>
      </w:r>
    </w:p>
    <w:p w14:paraId="06C2DECD" w14:textId="7A421881" w:rsidR="00ED3277" w:rsidRPr="00FC3840" w:rsidRDefault="00ED3277" w:rsidP="00ED3277">
      <w:pPr>
        <w:pStyle w:val="17"/>
        <w:shd w:val="clear" w:color="auto" w:fill="auto"/>
        <w:tabs>
          <w:tab w:val="left" w:leader="underscore" w:pos="10092"/>
        </w:tabs>
        <w:ind w:left="1520" w:firstLine="20"/>
        <w:rPr>
          <w:sz w:val="24"/>
          <w:szCs w:val="24"/>
          <w:lang w:val="en-US"/>
        </w:rPr>
      </w:pPr>
      <w:r w:rsidRPr="001B355F">
        <w:rPr>
          <w:sz w:val="24"/>
          <w:szCs w:val="24"/>
        </w:rPr>
        <w:t>Оригинальное</w:t>
      </w:r>
      <w:r w:rsidRPr="00FC3840">
        <w:rPr>
          <w:sz w:val="24"/>
          <w:szCs w:val="24"/>
          <w:lang w:val="en-US"/>
        </w:rPr>
        <w:t xml:space="preserve"> </w:t>
      </w:r>
      <w:r w:rsidRPr="001B355F">
        <w:rPr>
          <w:sz w:val="24"/>
          <w:szCs w:val="24"/>
        </w:rPr>
        <w:t>название</w:t>
      </w:r>
      <w:r w:rsidRPr="00FC3840">
        <w:rPr>
          <w:sz w:val="24"/>
          <w:szCs w:val="24"/>
          <w:lang w:val="en-US"/>
        </w:rPr>
        <w:t xml:space="preserve"> (</w:t>
      </w:r>
      <w:r w:rsidRPr="001B355F">
        <w:rPr>
          <w:sz w:val="24"/>
          <w:szCs w:val="24"/>
        </w:rPr>
        <w:t>если</w:t>
      </w:r>
      <w:r w:rsidRPr="00FC3840">
        <w:rPr>
          <w:sz w:val="24"/>
          <w:szCs w:val="24"/>
          <w:lang w:val="en-US"/>
        </w:rPr>
        <w:t xml:space="preserve"> </w:t>
      </w:r>
      <w:r w:rsidRPr="001B355F">
        <w:rPr>
          <w:sz w:val="24"/>
          <w:szCs w:val="24"/>
        </w:rPr>
        <w:t>есть</w:t>
      </w:r>
      <w:r w:rsidRPr="00FC3840">
        <w:rPr>
          <w:sz w:val="24"/>
          <w:szCs w:val="24"/>
          <w:lang w:val="en-US"/>
        </w:rPr>
        <w:t xml:space="preserve">): </w:t>
      </w:r>
      <w:r w:rsidR="008B39A0" w:rsidRPr="00FC3840">
        <w:rPr>
          <w:sz w:val="24"/>
          <w:szCs w:val="24"/>
          <w:lang w:val="en-US"/>
        </w:rPr>
        <w:t>Questionnaire for assessing the quality of life of a patient with mastocytosis (MC-QoL)</w:t>
      </w:r>
    </w:p>
    <w:p w14:paraId="6C779871" w14:textId="77777777" w:rsidR="008B39A0" w:rsidRPr="001B355F" w:rsidRDefault="00ED3277" w:rsidP="008B39A0">
      <w:pPr>
        <w:ind w:left="1560" w:firstLine="0"/>
        <w:rPr>
          <w:lang w:val="en-US"/>
        </w:rPr>
      </w:pPr>
      <w:r w:rsidRPr="001B355F">
        <w:rPr>
          <w:szCs w:val="24"/>
        </w:rPr>
        <w:t>Источник (официальный сайт разработчиков, публикация с</w:t>
      </w:r>
      <w:r w:rsidRPr="001B355F">
        <w:rPr>
          <w:szCs w:val="24"/>
          <w:lang w:bidi="ru-RU"/>
        </w:rPr>
        <w:t xml:space="preserve"> валидацией): </w:t>
      </w:r>
      <w:r w:rsidR="008B39A0" w:rsidRPr="001B355F">
        <w:rPr>
          <w:lang w:val="en-US"/>
        </w:rPr>
        <w:t>Siebenhaar</w:t>
      </w:r>
      <w:r w:rsidR="008B39A0" w:rsidRPr="001B355F">
        <w:t xml:space="preserve"> </w:t>
      </w:r>
      <w:r w:rsidR="008B39A0" w:rsidRPr="001B355F">
        <w:rPr>
          <w:lang w:val="en-US"/>
        </w:rPr>
        <w:t>F</w:t>
      </w:r>
      <w:r w:rsidR="008B39A0" w:rsidRPr="001B355F">
        <w:t xml:space="preserve">., </w:t>
      </w:r>
      <w:r w:rsidR="008B39A0" w:rsidRPr="001B355F">
        <w:rPr>
          <w:lang w:val="en-US"/>
        </w:rPr>
        <w:t>von</w:t>
      </w:r>
      <w:r w:rsidR="008B39A0" w:rsidRPr="001B355F">
        <w:t xml:space="preserve"> </w:t>
      </w:r>
      <w:r w:rsidR="008B39A0" w:rsidRPr="001B355F">
        <w:rPr>
          <w:lang w:val="en-US"/>
        </w:rPr>
        <w:t>Tschirnhaus</w:t>
      </w:r>
      <w:r w:rsidR="008B39A0" w:rsidRPr="001B355F">
        <w:t xml:space="preserve"> </w:t>
      </w:r>
      <w:r w:rsidR="008B39A0" w:rsidRPr="001B355F">
        <w:rPr>
          <w:lang w:val="en-US"/>
        </w:rPr>
        <w:t>E</w:t>
      </w:r>
      <w:r w:rsidR="008B39A0" w:rsidRPr="001B355F">
        <w:t xml:space="preserve">., </w:t>
      </w:r>
      <w:r w:rsidR="008B39A0" w:rsidRPr="001B355F">
        <w:rPr>
          <w:lang w:val="en-US"/>
        </w:rPr>
        <w:t>Hartmann</w:t>
      </w:r>
      <w:r w:rsidR="008B39A0" w:rsidRPr="001B355F">
        <w:t xml:space="preserve"> </w:t>
      </w:r>
      <w:r w:rsidR="008B39A0" w:rsidRPr="001B355F">
        <w:rPr>
          <w:lang w:val="en-US"/>
        </w:rPr>
        <w:t>K</w:t>
      </w:r>
      <w:r w:rsidR="008B39A0" w:rsidRPr="001B355F">
        <w:t xml:space="preserve">., </w:t>
      </w:r>
      <w:r w:rsidR="008B39A0" w:rsidRPr="001B355F">
        <w:rPr>
          <w:lang w:val="en-US"/>
        </w:rPr>
        <w:t>et</w:t>
      </w:r>
      <w:r w:rsidR="008B39A0" w:rsidRPr="001B355F">
        <w:t xml:space="preserve"> </w:t>
      </w:r>
      <w:r w:rsidR="008B39A0" w:rsidRPr="001B355F">
        <w:rPr>
          <w:lang w:val="en-US"/>
        </w:rPr>
        <w:t>al</w:t>
      </w:r>
      <w:r w:rsidR="008B39A0" w:rsidRPr="001B355F">
        <w:t xml:space="preserve">. </w:t>
      </w:r>
      <w:r w:rsidR="008B39A0" w:rsidRPr="001B355F">
        <w:rPr>
          <w:lang w:val="en-US"/>
        </w:rPr>
        <w:t xml:space="preserve">Development and validation of the mastocytosis quality of life questionnaire: MC-QoL. </w:t>
      </w:r>
      <w:r w:rsidR="008B39A0" w:rsidRPr="001B355F">
        <w:rPr>
          <w:i/>
          <w:lang w:val="en-US"/>
        </w:rPr>
        <w:t>Allergy.</w:t>
      </w:r>
      <w:r w:rsidR="008B39A0" w:rsidRPr="001B355F">
        <w:rPr>
          <w:lang w:val="en-US"/>
        </w:rPr>
        <w:t xml:space="preserve"> </w:t>
      </w:r>
      <w:proofErr w:type="gramStart"/>
      <w:r w:rsidR="008B39A0" w:rsidRPr="001B355F">
        <w:rPr>
          <w:lang w:val="en-US"/>
        </w:rPr>
        <w:t>2016</w:t>
      </w:r>
      <w:proofErr w:type="gramEnd"/>
      <w:r w:rsidR="008B39A0" w:rsidRPr="001B355F">
        <w:rPr>
          <w:lang w:val="en-US"/>
        </w:rPr>
        <w:t>; 71(6): 869-77.</w:t>
      </w:r>
    </w:p>
    <w:p w14:paraId="7CEA1937" w14:textId="797A861A" w:rsidR="00ED3277" w:rsidRPr="00FC3840" w:rsidRDefault="00ED3277" w:rsidP="00ED3277">
      <w:pPr>
        <w:pStyle w:val="17"/>
        <w:shd w:val="clear" w:color="auto" w:fill="auto"/>
        <w:tabs>
          <w:tab w:val="left" w:leader="underscore" w:pos="10092"/>
        </w:tabs>
        <w:ind w:left="1520" w:firstLine="20"/>
        <w:rPr>
          <w:sz w:val="24"/>
          <w:szCs w:val="24"/>
          <w:lang w:val="en-US"/>
        </w:rPr>
      </w:pPr>
    </w:p>
    <w:p w14:paraId="3BD63C68" w14:textId="77777777" w:rsidR="00ED3277" w:rsidRPr="001B355F" w:rsidRDefault="00ED3277" w:rsidP="00ED3277">
      <w:pPr>
        <w:pStyle w:val="17"/>
        <w:shd w:val="clear" w:color="auto" w:fill="auto"/>
        <w:ind w:left="1520" w:firstLine="20"/>
        <w:rPr>
          <w:sz w:val="24"/>
          <w:szCs w:val="24"/>
        </w:rPr>
      </w:pPr>
      <w:r w:rsidRPr="001B355F">
        <w:rPr>
          <w:sz w:val="24"/>
          <w:szCs w:val="24"/>
          <w:lang w:bidi="ru-RU"/>
        </w:rPr>
        <w:t>Тип (подчеркнуть):</w:t>
      </w:r>
    </w:p>
    <w:p w14:paraId="24D82B23" w14:textId="77777777" w:rsidR="00ED3277" w:rsidRPr="001B355F" w:rsidRDefault="00ED3277" w:rsidP="00890A6D">
      <w:pPr>
        <w:pStyle w:val="17"/>
        <w:numPr>
          <w:ilvl w:val="0"/>
          <w:numId w:val="21"/>
        </w:numPr>
        <w:shd w:val="clear" w:color="auto" w:fill="auto"/>
        <w:tabs>
          <w:tab w:val="left" w:pos="1817"/>
        </w:tabs>
        <w:ind w:left="1520" w:firstLine="20"/>
        <w:rPr>
          <w:sz w:val="24"/>
          <w:szCs w:val="24"/>
        </w:rPr>
      </w:pPr>
      <w:r w:rsidRPr="001B355F">
        <w:rPr>
          <w:sz w:val="24"/>
          <w:szCs w:val="24"/>
          <w:lang w:bidi="ru-RU"/>
        </w:rPr>
        <w:t>шкала оценки</w:t>
      </w:r>
    </w:p>
    <w:p w14:paraId="13FBB0E3" w14:textId="77777777" w:rsidR="00ED3277" w:rsidRPr="001B355F" w:rsidRDefault="00ED3277" w:rsidP="00890A6D">
      <w:pPr>
        <w:pStyle w:val="17"/>
        <w:numPr>
          <w:ilvl w:val="0"/>
          <w:numId w:val="21"/>
        </w:numPr>
        <w:shd w:val="clear" w:color="auto" w:fill="auto"/>
        <w:tabs>
          <w:tab w:val="left" w:pos="1817"/>
        </w:tabs>
        <w:ind w:left="1520" w:firstLine="20"/>
        <w:rPr>
          <w:sz w:val="24"/>
          <w:szCs w:val="24"/>
        </w:rPr>
      </w:pPr>
      <w:r w:rsidRPr="001B355F">
        <w:rPr>
          <w:sz w:val="24"/>
          <w:szCs w:val="24"/>
          <w:lang w:bidi="ru-RU"/>
        </w:rPr>
        <w:t>индекс</w:t>
      </w:r>
    </w:p>
    <w:p w14:paraId="39BDBFC5" w14:textId="77777777" w:rsidR="00ED3277" w:rsidRPr="001B355F" w:rsidRDefault="00ED3277" w:rsidP="00890A6D">
      <w:pPr>
        <w:pStyle w:val="17"/>
        <w:numPr>
          <w:ilvl w:val="0"/>
          <w:numId w:val="21"/>
        </w:numPr>
        <w:shd w:val="clear" w:color="auto" w:fill="auto"/>
        <w:tabs>
          <w:tab w:val="left" w:pos="1817"/>
        </w:tabs>
        <w:ind w:left="1520" w:firstLine="20"/>
        <w:rPr>
          <w:sz w:val="24"/>
          <w:szCs w:val="24"/>
        </w:rPr>
      </w:pPr>
      <w:r w:rsidRPr="001B355F">
        <w:rPr>
          <w:sz w:val="24"/>
          <w:szCs w:val="24"/>
          <w:lang w:bidi="ru-RU"/>
        </w:rPr>
        <w:t>вопросник</w:t>
      </w:r>
    </w:p>
    <w:p w14:paraId="3F72B119" w14:textId="69F2BF71" w:rsidR="00ED3277" w:rsidRPr="001B355F" w:rsidRDefault="00ED3277" w:rsidP="00890A6D">
      <w:pPr>
        <w:pStyle w:val="17"/>
        <w:numPr>
          <w:ilvl w:val="0"/>
          <w:numId w:val="21"/>
        </w:numPr>
        <w:shd w:val="clear" w:color="auto" w:fill="auto"/>
        <w:tabs>
          <w:tab w:val="left" w:pos="1817"/>
          <w:tab w:val="left" w:leader="underscore" w:pos="10092"/>
        </w:tabs>
        <w:ind w:left="1520" w:firstLine="20"/>
        <w:rPr>
          <w:sz w:val="24"/>
          <w:szCs w:val="24"/>
        </w:rPr>
      </w:pPr>
      <w:r w:rsidRPr="001B355F">
        <w:rPr>
          <w:sz w:val="24"/>
          <w:szCs w:val="24"/>
          <w:u w:val="single"/>
          <w:lang w:bidi="ru-RU"/>
        </w:rPr>
        <w:t xml:space="preserve">другое </w:t>
      </w:r>
      <w:r w:rsidRPr="001B355F">
        <w:rPr>
          <w:sz w:val="24"/>
          <w:szCs w:val="24"/>
          <w:lang w:bidi="ru-RU"/>
        </w:rPr>
        <w:t xml:space="preserve">(уточнить): опросник по оценке </w:t>
      </w:r>
      <w:r w:rsidR="008B39A0" w:rsidRPr="001B355F">
        <w:rPr>
          <w:sz w:val="24"/>
          <w:szCs w:val="24"/>
          <w:lang w:bidi="ru-RU"/>
        </w:rPr>
        <w:t>качества жизни больных мастоцитозом</w:t>
      </w:r>
      <w:r w:rsidRPr="001B355F">
        <w:rPr>
          <w:sz w:val="24"/>
          <w:szCs w:val="24"/>
          <w:lang w:bidi="ru-RU"/>
        </w:rPr>
        <w:t>, контролю за эффективностью проводимой терапии.</w:t>
      </w:r>
    </w:p>
    <w:p w14:paraId="2E00DF54" w14:textId="77777777" w:rsidR="00ED3277" w:rsidRPr="001B355F" w:rsidRDefault="00ED3277" w:rsidP="00ED3277">
      <w:pPr>
        <w:pStyle w:val="17"/>
        <w:shd w:val="clear" w:color="auto" w:fill="auto"/>
        <w:tabs>
          <w:tab w:val="left" w:leader="underscore" w:pos="10092"/>
        </w:tabs>
        <w:ind w:left="1520" w:firstLine="20"/>
        <w:rPr>
          <w:sz w:val="24"/>
          <w:szCs w:val="24"/>
          <w:lang w:bidi="ru-RU"/>
        </w:rPr>
      </w:pPr>
      <w:r w:rsidRPr="001B355F">
        <w:rPr>
          <w:sz w:val="24"/>
          <w:szCs w:val="24"/>
          <w:lang w:bidi="ru-RU"/>
        </w:rPr>
        <w:t xml:space="preserve">Назначение: Оценочный инструмент. </w:t>
      </w:r>
    </w:p>
    <w:p w14:paraId="72846BC9" w14:textId="77777777" w:rsidR="00ED3277" w:rsidRPr="001B355F" w:rsidRDefault="00ED3277" w:rsidP="00ED3277">
      <w:pPr>
        <w:pStyle w:val="17"/>
        <w:shd w:val="clear" w:color="auto" w:fill="auto"/>
        <w:tabs>
          <w:tab w:val="left" w:leader="underscore" w:pos="10092"/>
        </w:tabs>
        <w:ind w:left="1520" w:firstLine="20"/>
        <w:rPr>
          <w:sz w:val="24"/>
          <w:szCs w:val="24"/>
          <w:lang w:bidi="ru-RU"/>
        </w:rPr>
      </w:pPr>
      <w:r w:rsidRPr="001B355F">
        <w:rPr>
          <w:sz w:val="24"/>
          <w:szCs w:val="24"/>
          <w:lang w:bidi="ru-RU"/>
        </w:rPr>
        <w:t>Содержание:</w:t>
      </w:r>
    </w:p>
    <w:p w14:paraId="2565CBA8" w14:textId="77777777" w:rsidR="004842C3" w:rsidRPr="001B355F" w:rsidRDefault="004842C3" w:rsidP="00ED3277">
      <w:pPr>
        <w:pStyle w:val="17"/>
        <w:shd w:val="clear" w:color="auto" w:fill="auto"/>
        <w:tabs>
          <w:tab w:val="left" w:leader="underscore" w:pos="10092"/>
        </w:tabs>
        <w:ind w:left="1520" w:firstLine="20"/>
        <w:rPr>
          <w:sz w:val="24"/>
          <w:szCs w:val="24"/>
          <w:lang w:bidi="ru-RU"/>
        </w:rPr>
      </w:pPr>
    </w:p>
    <w:p w14:paraId="5F1A8770" w14:textId="0143E24E" w:rsidR="00ED3277" w:rsidRPr="001B355F" w:rsidRDefault="004842C3" w:rsidP="004842C3">
      <w:pPr>
        <w:pStyle w:val="17"/>
        <w:shd w:val="clear" w:color="auto" w:fill="auto"/>
        <w:ind w:firstLine="709"/>
        <w:rPr>
          <w:sz w:val="24"/>
          <w:szCs w:val="24"/>
        </w:rPr>
        <w:sectPr w:rsidR="00ED3277" w:rsidRPr="001B355F" w:rsidSect="00755AFB">
          <w:footerReference w:type="default" r:id="rId80"/>
          <w:pgSz w:w="11900" w:h="16840"/>
          <w:pgMar w:top="1134" w:right="850" w:bottom="1134" w:left="1701" w:header="711" w:footer="327" w:gutter="0"/>
          <w:pgNumType w:start="11"/>
          <w:cols w:space="720"/>
          <w:noEndnote/>
          <w:docGrid w:linePitch="360"/>
        </w:sectPr>
      </w:pPr>
      <w:r w:rsidRPr="001B355F">
        <w:rPr>
          <w:sz w:val="24"/>
          <w:szCs w:val="24"/>
        </w:rPr>
        <w:t>Уважаемые пациенты! В приведенном ниже опроснике вы найдете ряд вопросов касательно качества вашей жизни. Прочтите каждый вопрос и из пяти вариантов выберите наиболее соответствующий вашим ощущениям. Не стоит долго размышлять над ответом. Постарайтесь ответить на все вопросы. Для каждого вопроса указывайте только один ответ, т. е. отмечайте крестиком только один вариант ответа для каждого вопроса.</w:t>
      </w:r>
    </w:p>
    <w:p w14:paraId="659B5180" w14:textId="77777777" w:rsidR="00ED3277" w:rsidRPr="001B355F" w:rsidRDefault="00ED3277" w:rsidP="00ED3277">
      <w:pPr>
        <w:autoSpaceDE w:val="0"/>
        <w:autoSpaceDN w:val="0"/>
        <w:adjustRightInd w:val="0"/>
        <w:ind w:firstLine="851"/>
        <w:rPr>
          <w:bCs/>
        </w:rPr>
      </w:pPr>
    </w:p>
    <w:p w14:paraId="4F14A218" w14:textId="77777777" w:rsidR="00ED3277" w:rsidRPr="001B355F" w:rsidRDefault="00ED3277" w:rsidP="00ED3277">
      <w:pPr>
        <w:autoSpaceDE w:val="0"/>
        <w:autoSpaceDN w:val="0"/>
        <w:adjustRightInd w:val="0"/>
        <w:ind w:firstLine="851"/>
        <w:rPr>
          <w:bCs/>
        </w:rPr>
      </w:pPr>
    </w:p>
    <w:tbl>
      <w:tblPr>
        <w:tblStyle w:val="ab"/>
        <w:tblW w:w="0" w:type="auto"/>
        <w:tblLayout w:type="fixed"/>
        <w:tblLook w:val="04A0" w:firstRow="1" w:lastRow="0" w:firstColumn="1" w:lastColumn="0" w:noHBand="0" w:noVBand="1"/>
      </w:tblPr>
      <w:tblGrid>
        <w:gridCol w:w="4077"/>
        <w:gridCol w:w="1276"/>
        <w:gridCol w:w="1276"/>
        <w:gridCol w:w="992"/>
        <w:gridCol w:w="992"/>
        <w:gridCol w:w="958"/>
      </w:tblGrid>
      <w:tr w:rsidR="004842C3" w:rsidRPr="001B355F" w14:paraId="1444E1E1" w14:textId="77777777" w:rsidTr="00FC3840">
        <w:tc>
          <w:tcPr>
            <w:tcW w:w="4077" w:type="dxa"/>
            <w:tcBorders>
              <w:bottom w:val="single" w:sz="4" w:space="0" w:color="auto"/>
            </w:tcBorders>
          </w:tcPr>
          <w:p w14:paraId="0BEA3F4E" w14:textId="77777777" w:rsidR="004842C3" w:rsidRPr="001B355F" w:rsidRDefault="004842C3" w:rsidP="00FC3840">
            <w:pPr>
              <w:autoSpaceDE w:val="0"/>
              <w:autoSpaceDN w:val="0"/>
              <w:adjustRightInd w:val="0"/>
              <w:rPr>
                <w:szCs w:val="24"/>
              </w:rPr>
            </w:pPr>
          </w:p>
        </w:tc>
        <w:tc>
          <w:tcPr>
            <w:tcW w:w="1276" w:type="dxa"/>
            <w:tcBorders>
              <w:bottom w:val="single" w:sz="4" w:space="0" w:color="auto"/>
            </w:tcBorders>
          </w:tcPr>
          <w:p w14:paraId="348B3EB8" w14:textId="77777777" w:rsidR="004842C3" w:rsidRPr="001B355F" w:rsidRDefault="004842C3" w:rsidP="00FC3840">
            <w:pPr>
              <w:pStyle w:val="Default"/>
              <w:jc w:val="both"/>
              <w:rPr>
                <w:color w:val="auto"/>
                <w:sz w:val="18"/>
                <w:szCs w:val="18"/>
              </w:rPr>
            </w:pPr>
            <w:r w:rsidRPr="001B355F">
              <w:rPr>
                <w:b/>
                <w:bCs/>
                <w:color w:val="auto"/>
                <w:sz w:val="18"/>
                <w:szCs w:val="18"/>
              </w:rPr>
              <w:t xml:space="preserve">Совершенно нет </w:t>
            </w:r>
          </w:p>
          <w:p w14:paraId="5CF1F933" w14:textId="77777777" w:rsidR="004842C3" w:rsidRPr="001B355F" w:rsidRDefault="004842C3" w:rsidP="00FC3840">
            <w:pPr>
              <w:autoSpaceDE w:val="0"/>
              <w:autoSpaceDN w:val="0"/>
              <w:adjustRightInd w:val="0"/>
              <w:rPr>
                <w:szCs w:val="24"/>
              </w:rPr>
            </w:pPr>
          </w:p>
        </w:tc>
        <w:tc>
          <w:tcPr>
            <w:tcW w:w="1276" w:type="dxa"/>
            <w:tcBorders>
              <w:bottom w:val="single" w:sz="4" w:space="0" w:color="auto"/>
            </w:tcBorders>
          </w:tcPr>
          <w:p w14:paraId="49F209FF" w14:textId="77777777" w:rsidR="004842C3" w:rsidRPr="001B355F" w:rsidRDefault="004842C3" w:rsidP="00FC3840">
            <w:pPr>
              <w:pStyle w:val="Default"/>
              <w:jc w:val="both"/>
              <w:rPr>
                <w:color w:val="auto"/>
                <w:sz w:val="18"/>
                <w:szCs w:val="18"/>
              </w:rPr>
            </w:pPr>
            <w:r w:rsidRPr="001B355F">
              <w:rPr>
                <w:b/>
                <w:bCs/>
                <w:color w:val="auto"/>
                <w:sz w:val="18"/>
                <w:szCs w:val="18"/>
              </w:rPr>
              <w:t xml:space="preserve">Незначительно </w:t>
            </w:r>
          </w:p>
        </w:tc>
        <w:tc>
          <w:tcPr>
            <w:tcW w:w="992" w:type="dxa"/>
            <w:tcBorders>
              <w:bottom w:val="single" w:sz="4" w:space="0" w:color="auto"/>
            </w:tcBorders>
          </w:tcPr>
          <w:p w14:paraId="657647C3" w14:textId="77777777" w:rsidR="004842C3" w:rsidRPr="001B355F" w:rsidRDefault="004842C3" w:rsidP="00FC3840">
            <w:pPr>
              <w:pStyle w:val="Default"/>
              <w:jc w:val="both"/>
              <w:rPr>
                <w:color w:val="auto"/>
                <w:sz w:val="18"/>
                <w:szCs w:val="18"/>
              </w:rPr>
            </w:pPr>
            <w:r w:rsidRPr="001B355F">
              <w:rPr>
                <w:b/>
                <w:bCs/>
                <w:color w:val="auto"/>
                <w:sz w:val="18"/>
                <w:szCs w:val="18"/>
              </w:rPr>
              <w:t xml:space="preserve">В средней мере </w:t>
            </w:r>
          </w:p>
        </w:tc>
        <w:tc>
          <w:tcPr>
            <w:tcW w:w="992" w:type="dxa"/>
            <w:tcBorders>
              <w:bottom w:val="single" w:sz="4" w:space="0" w:color="auto"/>
            </w:tcBorders>
          </w:tcPr>
          <w:p w14:paraId="05ABF2AA" w14:textId="77777777" w:rsidR="004842C3" w:rsidRPr="001B355F" w:rsidRDefault="004842C3" w:rsidP="00FC3840">
            <w:pPr>
              <w:pStyle w:val="Default"/>
              <w:jc w:val="both"/>
              <w:rPr>
                <w:color w:val="auto"/>
                <w:sz w:val="18"/>
                <w:szCs w:val="18"/>
              </w:rPr>
            </w:pPr>
            <w:r w:rsidRPr="001B355F">
              <w:rPr>
                <w:b/>
                <w:bCs/>
                <w:color w:val="auto"/>
                <w:sz w:val="18"/>
                <w:szCs w:val="18"/>
              </w:rPr>
              <w:t xml:space="preserve">Сильно </w:t>
            </w:r>
          </w:p>
        </w:tc>
        <w:tc>
          <w:tcPr>
            <w:tcW w:w="958" w:type="dxa"/>
            <w:tcBorders>
              <w:bottom w:val="single" w:sz="4" w:space="0" w:color="auto"/>
            </w:tcBorders>
          </w:tcPr>
          <w:p w14:paraId="308909AC" w14:textId="77777777" w:rsidR="004842C3" w:rsidRPr="001B355F" w:rsidRDefault="004842C3" w:rsidP="00FC3840">
            <w:pPr>
              <w:pStyle w:val="Default"/>
              <w:jc w:val="both"/>
              <w:rPr>
                <w:color w:val="auto"/>
                <w:sz w:val="18"/>
                <w:szCs w:val="18"/>
              </w:rPr>
            </w:pPr>
            <w:r w:rsidRPr="001B355F">
              <w:rPr>
                <w:b/>
                <w:bCs/>
                <w:color w:val="auto"/>
                <w:sz w:val="18"/>
                <w:szCs w:val="18"/>
              </w:rPr>
              <w:t xml:space="preserve">Очень сильно </w:t>
            </w:r>
          </w:p>
        </w:tc>
      </w:tr>
      <w:tr w:rsidR="004842C3" w:rsidRPr="001B355F" w14:paraId="3E0A87C1" w14:textId="77777777" w:rsidTr="00FC3840">
        <w:tc>
          <w:tcPr>
            <w:tcW w:w="4077" w:type="dxa"/>
            <w:tcBorders>
              <w:bottom w:val="nil"/>
              <w:right w:val="single" w:sz="4" w:space="0" w:color="auto"/>
            </w:tcBorders>
          </w:tcPr>
          <w:p w14:paraId="319A38C6" w14:textId="77777777" w:rsidR="004842C3" w:rsidRPr="001B355F" w:rsidRDefault="004842C3" w:rsidP="00FC3840">
            <w:pPr>
              <w:pStyle w:val="Default"/>
              <w:jc w:val="both"/>
              <w:rPr>
                <w:color w:val="auto"/>
              </w:rPr>
            </w:pPr>
            <w:r w:rsidRPr="001B355F">
              <w:rPr>
                <w:color w:val="auto"/>
                <w:sz w:val="22"/>
                <w:szCs w:val="22"/>
              </w:rPr>
              <w:t xml:space="preserve">Насколько сильно вы страдали от указанных ниже симптомов </w:t>
            </w:r>
            <w:r w:rsidRPr="001B355F">
              <w:rPr>
                <w:b/>
                <w:bCs/>
                <w:color w:val="auto"/>
                <w:sz w:val="22"/>
                <w:szCs w:val="22"/>
              </w:rPr>
              <w:t xml:space="preserve">в течение последних двух недель? </w:t>
            </w:r>
          </w:p>
        </w:tc>
        <w:tc>
          <w:tcPr>
            <w:tcW w:w="1276" w:type="dxa"/>
            <w:tcBorders>
              <w:left w:val="single" w:sz="4" w:space="0" w:color="auto"/>
              <w:bottom w:val="nil"/>
              <w:right w:val="nil"/>
            </w:tcBorders>
          </w:tcPr>
          <w:p w14:paraId="0480DB13" w14:textId="77777777" w:rsidR="004842C3" w:rsidRPr="001B355F" w:rsidRDefault="004842C3" w:rsidP="00FC3840">
            <w:pPr>
              <w:autoSpaceDE w:val="0"/>
              <w:autoSpaceDN w:val="0"/>
              <w:adjustRightInd w:val="0"/>
              <w:rPr>
                <w:szCs w:val="24"/>
              </w:rPr>
            </w:pPr>
          </w:p>
        </w:tc>
        <w:tc>
          <w:tcPr>
            <w:tcW w:w="1276" w:type="dxa"/>
            <w:tcBorders>
              <w:left w:val="nil"/>
              <w:bottom w:val="nil"/>
              <w:right w:val="nil"/>
            </w:tcBorders>
          </w:tcPr>
          <w:p w14:paraId="5E6124E4" w14:textId="77777777" w:rsidR="004842C3" w:rsidRPr="001B355F" w:rsidRDefault="004842C3" w:rsidP="00FC3840">
            <w:pPr>
              <w:autoSpaceDE w:val="0"/>
              <w:autoSpaceDN w:val="0"/>
              <w:adjustRightInd w:val="0"/>
              <w:rPr>
                <w:szCs w:val="24"/>
              </w:rPr>
            </w:pPr>
          </w:p>
        </w:tc>
        <w:tc>
          <w:tcPr>
            <w:tcW w:w="992" w:type="dxa"/>
            <w:tcBorders>
              <w:left w:val="nil"/>
              <w:bottom w:val="nil"/>
              <w:right w:val="nil"/>
            </w:tcBorders>
          </w:tcPr>
          <w:p w14:paraId="4FD1397C" w14:textId="77777777" w:rsidR="004842C3" w:rsidRPr="001B355F" w:rsidRDefault="004842C3" w:rsidP="00FC3840">
            <w:pPr>
              <w:autoSpaceDE w:val="0"/>
              <w:autoSpaceDN w:val="0"/>
              <w:adjustRightInd w:val="0"/>
              <w:rPr>
                <w:szCs w:val="24"/>
              </w:rPr>
            </w:pPr>
          </w:p>
        </w:tc>
        <w:tc>
          <w:tcPr>
            <w:tcW w:w="992" w:type="dxa"/>
            <w:tcBorders>
              <w:left w:val="nil"/>
              <w:bottom w:val="nil"/>
              <w:right w:val="nil"/>
            </w:tcBorders>
          </w:tcPr>
          <w:p w14:paraId="28973126" w14:textId="77777777" w:rsidR="004842C3" w:rsidRPr="001B355F" w:rsidRDefault="004842C3" w:rsidP="00FC3840">
            <w:pPr>
              <w:autoSpaceDE w:val="0"/>
              <w:autoSpaceDN w:val="0"/>
              <w:adjustRightInd w:val="0"/>
              <w:rPr>
                <w:szCs w:val="24"/>
              </w:rPr>
            </w:pPr>
          </w:p>
        </w:tc>
        <w:tc>
          <w:tcPr>
            <w:tcW w:w="958" w:type="dxa"/>
            <w:tcBorders>
              <w:left w:val="nil"/>
              <w:bottom w:val="nil"/>
            </w:tcBorders>
          </w:tcPr>
          <w:p w14:paraId="4B45563F" w14:textId="77777777" w:rsidR="004842C3" w:rsidRPr="001B355F" w:rsidRDefault="004842C3" w:rsidP="00FC3840">
            <w:pPr>
              <w:autoSpaceDE w:val="0"/>
              <w:autoSpaceDN w:val="0"/>
              <w:adjustRightInd w:val="0"/>
              <w:rPr>
                <w:szCs w:val="24"/>
              </w:rPr>
            </w:pPr>
          </w:p>
        </w:tc>
      </w:tr>
      <w:tr w:rsidR="004842C3" w:rsidRPr="001B355F" w14:paraId="083302AB" w14:textId="77777777" w:rsidTr="00FC3840">
        <w:tc>
          <w:tcPr>
            <w:tcW w:w="4077" w:type="dxa"/>
            <w:tcBorders>
              <w:top w:val="nil"/>
              <w:bottom w:val="nil"/>
              <w:right w:val="single" w:sz="4" w:space="0" w:color="auto"/>
            </w:tcBorders>
          </w:tcPr>
          <w:p w14:paraId="3506BAED" w14:textId="77777777" w:rsidR="004842C3" w:rsidRPr="001B355F" w:rsidRDefault="004842C3" w:rsidP="00FC3840">
            <w:pPr>
              <w:autoSpaceDE w:val="0"/>
              <w:autoSpaceDN w:val="0"/>
              <w:adjustRightInd w:val="0"/>
              <w:rPr>
                <w:szCs w:val="24"/>
              </w:rPr>
            </w:pPr>
            <w:r w:rsidRPr="001B355F">
              <w:rPr>
                <w:szCs w:val="24"/>
              </w:rPr>
              <w:t>1. Зуд</w:t>
            </w:r>
          </w:p>
        </w:tc>
        <w:tc>
          <w:tcPr>
            <w:tcW w:w="1276" w:type="dxa"/>
            <w:tcBorders>
              <w:top w:val="nil"/>
              <w:left w:val="single" w:sz="4" w:space="0" w:color="auto"/>
              <w:bottom w:val="nil"/>
              <w:right w:val="nil"/>
            </w:tcBorders>
          </w:tcPr>
          <w:p w14:paraId="5E3DD855" w14:textId="77777777" w:rsidR="004842C3" w:rsidRPr="001B355F" w:rsidRDefault="004842C3" w:rsidP="00FC3840">
            <w:pPr>
              <w:pStyle w:val="Default"/>
              <w:jc w:val="both"/>
              <w:rPr>
                <w:color w:val="auto"/>
              </w:rPr>
            </w:pPr>
            <w:r w:rsidRPr="001B355F">
              <w:rPr>
                <w:rFonts w:ascii="Segoe UI Symbol" w:hAnsi="Segoe UI Symbol" w:cs="Segoe UI Symbol"/>
                <w:color w:val="auto"/>
                <w:sz w:val="22"/>
                <w:szCs w:val="22"/>
              </w:rPr>
              <w:t>☐</w:t>
            </w:r>
            <w:r w:rsidRPr="001B355F">
              <w:rPr>
                <w:color w:val="auto"/>
                <w:sz w:val="22"/>
                <w:szCs w:val="22"/>
              </w:rPr>
              <w:t xml:space="preserve"> </w:t>
            </w:r>
          </w:p>
        </w:tc>
        <w:tc>
          <w:tcPr>
            <w:tcW w:w="1276" w:type="dxa"/>
            <w:tcBorders>
              <w:top w:val="nil"/>
              <w:left w:val="nil"/>
              <w:bottom w:val="nil"/>
              <w:right w:val="nil"/>
            </w:tcBorders>
          </w:tcPr>
          <w:p w14:paraId="05A1249A" w14:textId="77777777" w:rsidR="004842C3" w:rsidRPr="001B355F" w:rsidRDefault="004842C3" w:rsidP="00FC3840">
            <w:pPr>
              <w:autoSpaceDE w:val="0"/>
              <w:autoSpaceDN w:val="0"/>
              <w:adjustRightInd w:val="0"/>
              <w:rPr>
                <w:szCs w:val="24"/>
              </w:rPr>
            </w:pPr>
            <w:r w:rsidRPr="001B355F">
              <w:rPr>
                <w:rFonts w:ascii="Segoe UI Symbol" w:hAnsi="Segoe UI Symbol" w:cs="Segoe UI Symbol"/>
              </w:rPr>
              <w:t>☐</w:t>
            </w:r>
          </w:p>
        </w:tc>
        <w:tc>
          <w:tcPr>
            <w:tcW w:w="992" w:type="dxa"/>
            <w:tcBorders>
              <w:top w:val="nil"/>
              <w:left w:val="nil"/>
              <w:bottom w:val="nil"/>
              <w:right w:val="nil"/>
            </w:tcBorders>
          </w:tcPr>
          <w:p w14:paraId="1205D4C1" w14:textId="77777777" w:rsidR="004842C3" w:rsidRPr="001B355F" w:rsidRDefault="004842C3" w:rsidP="00FC3840">
            <w:pPr>
              <w:autoSpaceDE w:val="0"/>
              <w:autoSpaceDN w:val="0"/>
              <w:adjustRightInd w:val="0"/>
              <w:rPr>
                <w:szCs w:val="24"/>
              </w:rPr>
            </w:pPr>
            <w:r w:rsidRPr="001B355F">
              <w:rPr>
                <w:rFonts w:ascii="Segoe UI Symbol" w:hAnsi="Segoe UI Symbol" w:cs="Segoe UI Symbol"/>
              </w:rPr>
              <w:t>☐</w:t>
            </w:r>
          </w:p>
        </w:tc>
        <w:tc>
          <w:tcPr>
            <w:tcW w:w="992" w:type="dxa"/>
            <w:tcBorders>
              <w:top w:val="nil"/>
              <w:left w:val="nil"/>
              <w:bottom w:val="nil"/>
              <w:right w:val="nil"/>
            </w:tcBorders>
          </w:tcPr>
          <w:p w14:paraId="04BFBB6C" w14:textId="77777777" w:rsidR="004842C3" w:rsidRPr="001B355F" w:rsidRDefault="004842C3" w:rsidP="00FC3840">
            <w:pPr>
              <w:autoSpaceDE w:val="0"/>
              <w:autoSpaceDN w:val="0"/>
              <w:adjustRightInd w:val="0"/>
              <w:rPr>
                <w:szCs w:val="24"/>
              </w:rPr>
            </w:pPr>
            <w:r w:rsidRPr="001B355F">
              <w:rPr>
                <w:rFonts w:ascii="Segoe UI Symbol" w:hAnsi="Segoe UI Symbol" w:cs="Segoe UI Symbol"/>
              </w:rPr>
              <w:t>☐</w:t>
            </w:r>
          </w:p>
        </w:tc>
        <w:tc>
          <w:tcPr>
            <w:tcW w:w="958" w:type="dxa"/>
            <w:tcBorders>
              <w:top w:val="nil"/>
              <w:left w:val="nil"/>
              <w:bottom w:val="nil"/>
            </w:tcBorders>
          </w:tcPr>
          <w:p w14:paraId="4A85C067" w14:textId="77777777" w:rsidR="004842C3" w:rsidRPr="001B355F" w:rsidRDefault="004842C3" w:rsidP="00FC3840">
            <w:pPr>
              <w:autoSpaceDE w:val="0"/>
              <w:autoSpaceDN w:val="0"/>
              <w:adjustRightInd w:val="0"/>
              <w:rPr>
                <w:szCs w:val="24"/>
              </w:rPr>
            </w:pPr>
            <w:r w:rsidRPr="001B355F">
              <w:rPr>
                <w:rFonts w:ascii="Segoe UI Symbol" w:hAnsi="Segoe UI Symbol" w:cs="Segoe UI Symbol"/>
              </w:rPr>
              <w:t>☐</w:t>
            </w:r>
          </w:p>
        </w:tc>
      </w:tr>
      <w:tr w:rsidR="004842C3" w:rsidRPr="001B355F" w14:paraId="19DE467B" w14:textId="77777777" w:rsidTr="00FC3840">
        <w:tc>
          <w:tcPr>
            <w:tcW w:w="4077" w:type="dxa"/>
            <w:tcBorders>
              <w:top w:val="nil"/>
              <w:bottom w:val="nil"/>
              <w:right w:val="single" w:sz="4" w:space="0" w:color="auto"/>
            </w:tcBorders>
          </w:tcPr>
          <w:p w14:paraId="27FA0608" w14:textId="77777777" w:rsidR="004842C3" w:rsidRPr="001B355F" w:rsidRDefault="004842C3" w:rsidP="00FC3840">
            <w:pPr>
              <w:pStyle w:val="Default"/>
              <w:jc w:val="both"/>
              <w:rPr>
                <w:color w:val="auto"/>
              </w:rPr>
            </w:pPr>
            <w:r w:rsidRPr="001B355F">
              <w:rPr>
                <w:color w:val="auto"/>
                <w:sz w:val="22"/>
                <w:szCs w:val="22"/>
              </w:rPr>
              <w:t xml:space="preserve">2. Покраснение или отек кожи </w:t>
            </w:r>
          </w:p>
        </w:tc>
        <w:tc>
          <w:tcPr>
            <w:tcW w:w="1276" w:type="dxa"/>
            <w:tcBorders>
              <w:top w:val="nil"/>
              <w:left w:val="single" w:sz="4" w:space="0" w:color="auto"/>
              <w:bottom w:val="nil"/>
              <w:right w:val="nil"/>
            </w:tcBorders>
          </w:tcPr>
          <w:p w14:paraId="3DC62551" w14:textId="77777777" w:rsidR="004842C3" w:rsidRPr="001B355F" w:rsidRDefault="004842C3" w:rsidP="00FC3840">
            <w:pPr>
              <w:autoSpaceDE w:val="0"/>
              <w:autoSpaceDN w:val="0"/>
              <w:adjustRightInd w:val="0"/>
              <w:rPr>
                <w:szCs w:val="24"/>
              </w:rPr>
            </w:pPr>
            <w:r w:rsidRPr="001B355F">
              <w:rPr>
                <w:rFonts w:ascii="Segoe UI Symbol" w:hAnsi="Segoe UI Symbol" w:cs="Segoe UI Symbol"/>
              </w:rPr>
              <w:t>☐</w:t>
            </w:r>
          </w:p>
        </w:tc>
        <w:tc>
          <w:tcPr>
            <w:tcW w:w="1276" w:type="dxa"/>
            <w:tcBorders>
              <w:top w:val="nil"/>
              <w:left w:val="nil"/>
              <w:bottom w:val="nil"/>
              <w:right w:val="nil"/>
            </w:tcBorders>
          </w:tcPr>
          <w:p w14:paraId="7592680B" w14:textId="77777777" w:rsidR="004842C3" w:rsidRPr="001B355F" w:rsidRDefault="004842C3" w:rsidP="00FC3840">
            <w:pPr>
              <w:autoSpaceDE w:val="0"/>
              <w:autoSpaceDN w:val="0"/>
              <w:adjustRightInd w:val="0"/>
              <w:rPr>
                <w:szCs w:val="24"/>
              </w:rPr>
            </w:pPr>
            <w:r w:rsidRPr="001B355F">
              <w:rPr>
                <w:rFonts w:ascii="Segoe UI Symbol" w:hAnsi="Segoe UI Symbol" w:cs="Segoe UI Symbol"/>
              </w:rPr>
              <w:t>☐</w:t>
            </w:r>
          </w:p>
        </w:tc>
        <w:tc>
          <w:tcPr>
            <w:tcW w:w="992" w:type="dxa"/>
            <w:tcBorders>
              <w:top w:val="nil"/>
              <w:left w:val="nil"/>
              <w:bottom w:val="nil"/>
              <w:right w:val="nil"/>
            </w:tcBorders>
          </w:tcPr>
          <w:p w14:paraId="0CAE631D" w14:textId="77777777" w:rsidR="004842C3" w:rsidRPr="001B355F" w:rsidRDefault="004842C3" w:rsidP="00FC3840">
            <w:pPr>
              <w:autoSpaceDE w:val="0"/>
              <w:autoSpaceDN w:val="0"/>
              <w:adjustRightInd w:val="0"/>
              <w:rPr>
                <w:szCs w:val="24"/>
              </w:rPr>
            </w:pPr>
            <w:r w:rsidRPr="001B355F">
              <w:rPr>
                <w:rFonts w:ascii="Segoe UI Symbol" w:hAnsi="Segoe UI Symbol" w:cs="Segoe UI Symbol"/>
              </w:rPr>
              <w:t>☐</w:t>
            </w:r>
          </w:p>
        </w:tc>
        <w:tc>
          <w:tcPr>
            <w:tcW w:w="992" w:type="dxa"/>
            <w:tcBorders>
              <w:top w:val="nil"/>
              <w:left w:val="nil"/>
              <w:bottom w:val="nil"/>
              <w:right w:val="nil"/>
            </w:tcBorders>
          </w:tcPr>
          <w:p w14:paraId="191CFF6B" w14:textId="77777777" w:rsidR="004842C3" w:rsidRPr="001B355F" w:rsidRDefault="004842C3" w:rsidP="00FC3840">
            <w:pPr>
              <w:autoSpaceDE w:val="0"/>
              <w:autoSpaceDN w:val="0"/>
              <w:adjustRightInd w:val="0"/>
              <w:rPr>
                <w:szCs w:val="24"/>
              </w:rPr>
            </w:pPr>
            <w:r w:rsidRPr="001B355F">
              <w:rPr>
                <w:rFonts w:ascii="Segoe UI Symbol" w:hAnsi="Segoe UI Symbol" w:cs="Segoe UI Symbol"/>
              </w:rPr>
              <w:t>☐</w:t>
            </w:r>
          </w:p>
        </w:tc>
        <w:tc>
          <w:tcPr>
            <w:tcW w:w="958" w:type="dxa"/>
            <w:tcBorders>
              <w:top w:val="nil"/>
              <w:left w:val="nil"/>
              <w:bottom w:val="nil"/>
            </w:tcBorders>
          </w:tcPr>
          <w:p w14:paraId="087F61F9" w14:textId="77777777" w:rsidR="004842C3" w:rsidRPr="001B355F" w:rsidRDefault="004842C3" w:rsidP="00FC3840">
            <w:pPr>
              <w:autoSpaceDE w:val="0"/>
              <w:autoSpaceDN w:val="0"/>
              <w:adjustRightInd w:val="0"/>
              <w:rPr>
                <w:szCs w:val="24"/>
              </w:rPr>
            </w:pPr>
            <w:r w:rsidRPr="001B355F">
              <w:rPr>
                <w:rFonts w:ascii="Segoe UI Symbol" w:hAnsi="Segoe UI Symbol" w:cs="Segoe UI Symbol"/>
              </w:rPr>
              <w:t>☐</w:t>
            </w:r>
          </w:p>
        </w:tc>
      </w:tr>
      <w:tr w:rsidR="004842C3" w:rsidRPr="001B355F" w14:paraId="06DE15B2" w14:textId="77777777" w:rsidTr="00FC3840">
        <w:tc>
          <w:tcPr>
            <w:tcW w:w="4077" w:type="dxa"/>
            <w:tcBorders>
              <w:top w:val="nil"/>
              <w:bottom w:val="nil"/>
              <w:right w:val="single" w:sz="4" w:space="0" w:color="auto"/>
            </w:tcBorders>
          </w:tcPr>
          <w:p w14:paraId="7F4298EC" w14:textId="77777777" w:rsidR="004842C3" w:rsidRPr="001B355F" w:rsidRDefault="004842C3" w:rsidP="00FC3840">
            <w:pPr>
              <w:pStyle w:val="Default"/>
              <w:jc w:val="both"/>
              <w:rPr>
                <w:color w:val="auto"/>
              </w:rPr>
            </w:pPr>
            <w:r w:rsidRPr="001B355F">
              <w:rPr>
                <w:color w:val="auto"/>
                <w:sz w:val="22"/>
                <w:szCs w:val="22"/>
              </w:rPr>
              <w:t xml:space="preserve">3. Внезапный нарастающий жар и покраснение лица (т. н. приливы) </w:t>
            </w:r>
          </w:p>
        </w:tc>
        <w:tc>
          <w:tcPr>
            <w:tcW w:w="1276" w:type="dxa"/>
            <w:tcBorders>
              <w:top w:val="nil"/>
              <w:left w:val="single" w:sz="4" w:space="0" w:color="auto"/>
              <w:bottom w:val="nil"/>
              <w:right w:val="nil"/>
            </w:tcBorders>
          </w:tcPr>
          <w:p w14:paraId="38F19770" w14:textId="77777777" w:rsidR="004842C3" w:rsidRPr="001B355F" w:rsidRDefault="004842C3" w:rsidP="00FC3840">
            <w:pPr>
              <w:autoSpaceDE w:val="0"/>
              <w:autoSpaceDN w:val="0"/>
              <w:adjustRightInd w:val="0"/>
              <w:rPr>
                <w:szCs w:val="24"/>
              </w:rPr>
            </w:pPr>
            <w:r w:rsidRPr="001B355F">
              <w:rPr>
                <w:rFonts w:ascii="Segoe UI Symbol" w:hAnsi="Segoe UI Symbol" w:cs="Segoe UI Symbol"/>
              </w:rPr>
              <w:t>☐</w:t>
            </w:r>
          </w:p>
        </w:tc>
        <w:tc>
          <w:tcPr>
            <w:tcW w:w="1276" w:type="dxa"/>
            <w:tcBorders>
              <w:top w:val="nil"/>
              <w:left w:val="nil"/>
              <w:bottom w:val="nil"/>
              <w:right w:val="nil"/>
            </w:tcBorders>
          </w:tcPr>
          <w:p w14:paraId="274B6759" w14:textId="77777777" w:rsidR="004842C3" w:rsidRPr="001B355F" w:rsidRDefault="004842C3" w:rsidP="00FC3840">
            <w:pPr>
              <w:autoSpaceDE w:val="0"/>
              <w:autoSpaceDN w:val="0"/>
              <w:adjustRightInd w:val="0"/>
              <w:rPr>
                <w:szCs w:val="24"/>
              </w:rPr>
            </w:pPr>
            <w:r w:rsidRPr="001B355F">
              <w:rPr>
                <w:rFonts w:ascii="Segoe UI Symbol" w:hAnsi="Segoe UI Symbol" w:cs="Segoe UI Symbol"/>
              </w:rPr>
              <w:t>☐</w:t>
            </w:r>
          </w:p>
        </w:tc>
        <w:tc>
          <w:tcPr>
            <w:tcW w:w="992" w:type="dxa"/>
            <w:tcBorders>
              <w:top w:val="nil"/>
              <w:left w:val="nil"/>
              <w:bottom w:val="nil"/>
              <w:right w:val="nil"/>
            </w:tcBorders>
          </w:tcPr>
          <w:p w14:paraId="12C89C00" w14:textId="77777777" w:rsidR="004842C3" w:rsidRPr="001B355F" w:rsidRDefault="004842C3" w:rsidP="00FC3840">
            <w:pPr>
              <w:autoSpaceDE w:val="0"/>
              <w:autoSpaceDN w:val="0"/>
              <w:adjustRightInd w:val="0"/>
              <w:rPr>
                <w:szCs w:val="24"/>
              </w:rPr>
            </w:pPr>
            <w:r w:rsidRPr="001B355F">
              <w:rPr>
                <w:rFonts w:ascii="Segoe UI Symbol" w:hAnsi="Segoe UI Symbol" w:cs="Segoe UI Symbol"/>
              </w:rPr>
              <w:t>☐</w:t>
            </w:r>
          </w:p>
        </w:tc>
        <w:tc>
          <w:tcPr>
            <w:tcW w:w="992" w:type="dxa"/>
            <w:tcBorders>
              <w:top w:val="nil"/>
              <w:left w:val="nil"/>
              <w:bottom w:val="nil"/>
              <w:right w:val="nil"/>
            </w:tcBorders>
          </w:tcPr>
          <w:p w14:paraId="3515573C" w14:textId="77777777" w:rsidR="004842C3" w:rsidRPr="001B355F" w:rsidRDefault="004842C3" w:rsidP="00FC3840">
            <w:pPr>
              <w:autoSpaceDE w:val="0"/>
              <w:autoSpaceDN w:val="0"/>
              <w:adjustRightInd w:val="0"/>
              <w:rPr>
                <w:szCs w:val="24"/>
              </w:rPr>
            </w:pPr>
            <w:r w:rsidRPr="001B355F">
              <w:rPr>
                <w:rFonts w:ascii="Segoe UI Symbol" w:hAnsi="Segoe UI Symbol" w:cs="Segoe UI Symbol"/>
              </w:rPr>
              <w:t>☐</w:t>
            </w:r>
          </w:p>
        </w:tc>
        <w:tc>
          <w:tcPr>
            <w:tcW w:w="958" w:type="dxa"/>
            <w:tcBorders>
              <w:top w:val="nil"/>
              <w:left w:val="nil"/>
              <w:bottom w:val="nil"/>
            </w:tcBorders>
          </w:tcPr>
          <w:p w14:paraId="0EC06B39" w14:textId="77777777" w:rsidR="004842C3" w:rsidRPr="001B355F" w:rsidRDefault="004842C3" w:rsidP="00FC3840">
            <w:pPr>
              <w:autoSpaceDE w:val="0"/>
              <w:autoSpaceDN w:val="0"/>
              <w:adjustRightInd w:val="0"/>
              <w:rPr>
                <w:szCs w:val="24"/>
              </w:rPr>
            </w:pPr>
            <w:r w:rsidRPr="001B355F">
              <w:rPr>
                <w:rFonts w:ascii="Segoe UI Symbol" w:hAnsi="Segoe UI Symbol" w:cs="Segoe UI Symbol"/>
              </w:rPr>
              <w:t>☐</w:t>
            </w:r>
          </w:p>
        </w:tc>
      </w:tr>
      <w:tr w:rsidR="004842C3" w:rsidRPr="001B355F" w14:paraId="2FD0F0D8" w14:textId="77777777" w:rsidTr="00FC3840">
        <w:tc>
          <w:tcPr>
            <w:tcW w:w="4077" w:type="dxa"/>
            <w:tcBorders>
              <w:top w:val="nil"/>
              <w:bottom w:val="nil"/>
              <w:right w:val="single" w:sz="4" w:space="0" w:color="auto"/>
            </w:tcBorders>
          </w:tcPr>
          <w:p w14:paraId="10F2F2AF" w14:textId="77777777" w:rsidR="004842C3" w:rsidRPr="001B355F" w:rsidRDefault="004842C3" w:rsidP="00FC3840">
            <w:pPr>
              <w:pStyle w:val="Default"/>
              <w:jc w:val="both"/>
              <w:rPr>
                <w:color w:val="auto"/>
              </w:rPr>
            </w:pPr>
            <w:r w:rsidRPr="001B355F">
              <w:rPr>
                <w:color w:val="auto"/>
                <w:sz w:val="22"/>
                <w:szCs w:val="22"/>
              </w:rPr>
              <w:t xml:space="preserve">4. Диарея </w:t>
            </w:r>
          </w:p>
        </w:tc>
        <w:tc>
          <w:tcPr>
            <w:tcW w:w="1276" w:type="dxa"/>
            <w:tcBorders>
              <w:top w:val="nil"/>
              <w:left w:val="single" w:sz="4" w:space="0" w:color="auto"/>
              <w:bottom w:val="nil"/>
              <w:right w:val="nil"/>
            </w:tcBorders>
          </w:tcPr>
          <w:p w14:paraId="5354CCB6" w14:textId="77777777" w:rsidR="004842C3" w:rsidRPr="001B355F" w:rsidRDefault="004842C3" w:rsidP="00FC3840">
            <w:pPr>
              <w:autoSpaceDE w:val="0"/>
              <w:autoSpaceDN w:val="0"/>
              <w:adjustRightInd w:val="0"/>
              <w:rPr>
                <w:szCs w:val="24"/>
              </w:rPr>
            </w:pPr>
            <w:r w:rsidRPr="001B355F">
              <w:rPr>
                <w:rFonts w:ascii="Segoe UI Symbol" w:hAnsi="Segoe UI Symbol" w:cs="Segoe UI Symbol"/>
              </w:rPr>
              <w:t>☐</w:t>
            </w:r>
          </w:p>
        </w:tc>
        <w:tc>
          <w:tcPr>
            <w:tcW w:w="1276" w:type="dxa"/>
            <w:tcBorders>
              <w:top w:val="nil"/>
              <w:left w:val="nil"/>
              <w:bottom w:val="nil"/>
              <w:right w:val="nil"/>
            </w:tcBorders>
          </w:tcPr>
          <w:p w14:paraId="773E313D" w14:textId="77777777" w:rsidR="004842C3" w:rsidRPr="001B355F" w:rsidRDefault="004842C3" w:rsidP="00FC3840">
            <w:pPr>
              <w:autoSpaceDE w:val="0"/>
              <w:autoSpaceDN w:val="0"/>
              <w:adjustRightInd w:val="0"/>
              <w:rPr>
                <w:szCs w:val="24"/>
              </w:rPr>
            </w:pPr>
            <w:r w:rsidRPr="001B355F">
              <w:rPr>
                <w:rFonts w:ascii="Segoe UI Symbol" w:hAnsi="Segoe UI Symbol" w:cs="Segoe UI Symbol"/>
              </w:rPr>
              <w:t>☐</w:t>
            </w:r>
          </w:p>
        </w:tc>
        <w:tc>
          <w:tcPr>
            <w:tcW w:w="992" w:type="dxa"/>
            <w:tcBorders>
              <w:top w:val="nil"/>
              <w:left w:val="nil"/>
              <w:bottom w:val="nil"/>
              <w:right w:val="nil"/>
            </w:tcBorders>
          </w:tcPr>
          <w:p w14:paraId="27F3EA2C" w14:textId="77777777" w:rsidR="004842C3" w:rsidRPr="001B355F" w:rsidRDefault="004842C3" w:rsidP="00FC3840">
            <w:pPr>
              <w:autoSpaceDE w:val="0"/>
              <w:autoSpaceDN w:val="0"/>
              <w:adjustRightInd w:val="0"/>
              <w:rPr>
                <w:szCs w:val="24"/>
              </w:rPr>
            </w:pPr>
            <w:r w:rsidRPr="001B355F">
              <w:rPr>
                <w:rFonts w:ascii="Segoe UI Symbol" w:hAnsi="Segoe UI Symbol" w:cs="Segoe UI Symbol"/>
              </w:rPr>
              <w:t>☐</w:t>
            </w:r>
          </w:p>
        </w:tc>
        <w:tc>
          <w:tcPr>
            <w:tcW w:w="992" w:type="dxa"/>
            <w:tcBorders>
              <w:top w:val="nil"/>
              <w:left w:val="nil"/>
              <w:bottom w:val="nil"/>
              <w:right w:val="nil"/>
            </w:tcBorders>
          </w:tcPr>
          <w:p w14:paraId="536B5AF2" w14:textId="77777777" w:rsidR="004842C3" w:rsidRPr="001B355F" w:rsidRDefault="004842C3" w:rsidP="00FC3840">
            <w:pPr>
              <w:autoSpaceDE w:val="0"/>
              <w:autoSpaceDN w:val="0"/>
              <w:adjustRightInd w:val="0"/>
              <w:rPr>
                <w:szCs w:val="24"/>
              </w:rPr>
            </w:pPr>
            <w:r w:rsidRPr="001B355F">
              <w:rPr>
                <w:rFonts w:ascii="Segoe UI Symbol" w:hAnsi="Segoe UI Symbol" w:cs="Segoe UI Symbol"/>
              </w:rPr>
              <w:t>☐</w:t>
            </w:r>
          </w:p>
        </w:tc>
        <w:tc>
          <w:tcPr>
            <w:tcW w:w="958" w:type="dxa"/>
            <w:tcBorders>
              <w:top w:val="nil"/>
              <w:left w:val="nil"/>
              <w:bottom w:val="nil"/>
            </w:tcBorders>
          </w:tcPr>
          <w:p w14:paraId="588CE242" w14:textId="77777777" w:rsidR="004842C3" w:rsidRPr="001B355F" w:rsidRDefault="004842C3" w:rsidP="00FC3840">
            <w:pPr>
              <w:autoSpaceDE w:val="0"/>
              <w:autoSpaceDN w:val="0"/>
              <w:adjustRightInd w:val="0"/>
              <w:rPr>
                <w:szCs w:val="24"/>
              </w:rPr>
            </w:pPr>
            <w:r w:rsidRPr="001B355F">
              <w:rPr>
                <w:rFonts w:ascii="Segoe UI Symbol" w:hAnsi="Segoe UI Symbol" w:cs="Segoe UI Symbol"/>
              </w:rPr>
              <w:t>☐</w:t>
            </w:r>
          </w:p>
        </w:tc>
      </w:tr>
      <w:tr w:rsidR="004842C3" w:rsidRPr="001B355F" w14:paraId="0F3FD43D" w14:textId="77777777" w:rsidTr="00FC3840">
        <w:tc>
          <w:tcPr>
            <w:tcW w:w="4077" w:type="dxa"/>
            <w:tcBorders>
              <w:top w:val="nil"/>
              <w:bottom w:val="nil"/>
              <w:right w:val="single" w:sz="4" w:space="0" w:color="auto"/>
            </w:tcBorders>
          </w:tcPr>
          <w:p w14:paraId="7DB45366" w14:textId="77777777" w:rsidR="004842C3" w:rsidRPr="001B355F" w:rsidRDefault="004842C3" w:rsidP="00FC3840">
            <w:pPr>
              <w:pStyle w:val="Default"/>
              <w:jc w:val="both"/>
              <w:rPr>
                <w:color w:val="auto"/>
              </w:rPr>
            </w:pPr>
            <w:r w:rsidRPr="001B355F">
              <w:rPr>
                <w:color w:val="auto"/>
                <w:sz w:val="22"/>
                <w:szCs w:val="22"/>
              </w:rPr>
              <w:t xml:space="preserve">5. Утомляемость или вялость </w:t>
            </w:r>
          </w:p>
        </w:tc>
        <w:tc>
          <w:tcPr>
            <w:tcW w:w="1276" w:type="dxa"/>
            <w:tcBorders>
              <w:top w:val="nil"/>
              <w:left w:val="single" w:sz="4" w:space="0" w:color="auto"/>
              <w:bottom w:val="nil"/>
              <w:right w:val="nil"/>
            </w:tcBorders>
          </w:tcPr>
          <w:p w14:paraId="09F07475" w14:textId="77777777" w:rsidR="004842C3" w:rsidRPr="001B355F" w:rsidRDefault="004842C3" w:rsidP="00FC3840">
            <w:pPr>
              <w:autoSpaceDE w:val="0"/>
              <w:autoSpaceDN w:val="0"/>
              <w:adjustRightInd w:val="0"/>
              <w:rPr>
                <w:szCs w:val="24"/>
              </w:rPr>
            </w:pPr>
            <w:r w:rsidRPr="001B355F">
              <w:rPr>
                <w:rFonts w:ascii="Segoe UI Symbol" w:hAnsi="Segoe UI Symbol" w:cs="Segoe UI Symbol"/>
              </w:rPr>
              <w:t>☐</w:t>
            </w:r>
          </w:p>
        </w:tc>
        <w:tc>
          <w:tcPr>
            <w:tcW w:w="1276" w:type="dxa"/>
            <w:tcBorders>
              <w:top w:val="nil"/>
              <w:left w:val="nil"/>
              <w:bottom w:val="nil"/>
              <w:right w:val="nil"/>
            </w:tcBorders>
          </w:tcPr>
          <w:p w14:paraId="68B05E7B" w14:textId="77777777" w:rsidR="004842C3" w:rsidRPr="001B355F" w:rsidRDefault="004842C3" w:rsidP="00FC3840">
            <w:pPr>
              <w:autoSpaceDE w:val="0"/>
              <w:autoSpaceDN w:val="0"/>
              <w:adjustRightInd w:val="0"/>
              <w:rPr>
                <w:szCs w:val="24"/>
              </w:rPr>
            </w:pPr>
            <w:r w:rsidRPr="001B355F">
              <w:rPr>
                <w:rFonts w:ascii="Segoe UI Symbol" w:hAnsi="Segoe UI Symbol" w:cs="Segoe UI Symbol"/>
              </w:rPr>
              <w:t>☐</w:t>
            </w:r>
          </w:p>
        </w:tc>
        <w:tc>
          <w:tcPr>
            <w:tcW w:w="992" w:type="dxa"/>
            <w:tcBorders>
              <w:top w:val="nil"/>
              <w:left w:val="nil"/>
              <w:bottom w:val="nil"/>
              <w:right w:val="nil"/>
            </w:tcBorders>
          </w:tcPr>
          <w:p w14:paraId="51257471" w14:textId="77777777" w:rsidR="004842C3" w:rsidRPr="001B355F" w:rsidRDefault="004842C3" w:rsidP="00FC3840">
            <w:pPr>
              <w:autoSpaceDE w:val="0"/>
              <w:autoSpaceDN w:val="0"/>
              <w:adjustRightInd w:val="0"/>
              <w:rPr>
                <w:szCs w:val="24"/>
              </w:rPr>
            </w:pPr>
            <w:r w:rsidRPr="001B355F">
              <w:rPr>
                <w:rFonts w:ascii="Segoe UI Symbol" w:hAnsi="Segoe UI Symbol" w:cs="Segoe UI Symbol"/>
              </w:rPr>
              <w:t>☐</w:t>
            </w:r>
          </w:p>
        </w:tc>
        <w:tc>
          <w:tcPr>
            <w:tcW w:w="992" w:type="dxa"/>
            <w:tcBorders>
              <w:top w:val="nil"/>
              <w:left w:val="nil"/>
              <w:bottom w:val="nil"/>
              <w:right w:val="nil"/>
            </w:tcBorders>
          </w:tcPr>
          <w:p w14:paraId="24F0F223" w14:textId="77777777" w:rsidR="004842C3" w:rsidRPr="001B355F" w:rsidRDefault="004842C3" w:rsidP="00FC3840">
            <w:pPr>
              <w:autoSpaceDE w:val="0"/>
              <w:autoSpaceDN w:val="0"/>
              <w:adjustRightInd w:val="0"/>
              <w:rPr>
                <w:szCs w:val="24"/>
              </w:rPr>
            </w:pPr>
            <w:r w:rsidRPr="001B355F">
              <w:rPr>
                <w:rFonts w:ascii="Segoe UI Symbol" w:hAnsi="Segoe UI Symbol" w:cs="Segoe UI Symbol"/>
              </w:rPr>
              <w:t>☐</w:t>
            </w:r>
          </w:p>
        </w:tc>
        <w:tc>
          <w:tcPr>
            <w:tcW w:w="958" w:type="dxa"/>
            <w:tcBorders>
              <w:top w:val="nil"/>
              <w:left w:val="nil"/>
              <w:bottom w:val="nil"/>
            </w:tcBorders>
          </w:tcPr>
          <w:p w14:paraId="4A85EF72" w14:textId="77777777" w:rsidR="004842C3" w:rsidRPr="001B355F" w:rsidRDefault="004842C3" w:rsidP="00FC3840">
            <w:pPr>
              <w:autoSpaceDE w:val="0"/>
              <w:autoSpaceDN w:val="0"/>
              <w:adjustRightInd w:val="0"/>
              <w:rPr>
                <w:szCs w:val="24"/>
              </w:rPr>
            </w:pPr>
            <w:r w:rsidRPr="001B355F">
              <w:rPr>
                <w:rFonts w:ascii="Segoe UI Symbol" w:hAnsi="Segoe UI Symbol" w:cs="Segoe UI Symbol"/>
              </w:rPr>
              <w:t>☐</w:t>
            </w:r>
          </w:p>
        </w:tc>
      </w:tr>
      <w:tr w:rsidR="004842C3" w:rsidRPr="001B355F" w14:paraId="2F550906" w14:textId="77777777" w:rsidTr="00FC3840">
        <w:tc>
          <w:tcPr>
            <w:tcW w:w="4077" w:type="dxa"/>
            <w:tcBorders>
              <w:top w:val="nil"/>
              <w:bottom w:val="nil"/>
              <w:right w:val="single" w:sz="4" w:space="0" w:color="auto"/>
            </w:tcBorders>
          </w:tcPr>
          <w:p w14:paraId="1EBDEA40" w14:textId="77777777" w:rsidR="004842C3" w:rsidRPr="001B355F" w:rsidRDefault="004842C3" w:rsidP="00FC3840">
            <w:pPr>
              <w:pStyle w:val="Default"/>
              <w:jc w:val="both"/>
              <w:rPr>
                <w:color w:val="auto"/>
              </w:rPr>
            </w:pPr>
            <w:r w:rsidRPr="001B355F">
              <w:rPr>
                <w:color w:val="auto"/>
                <w:sz w:val="22"/>
                <w:szCs w:val="22"/>
              </w:rPr>
              <w:t xml:space="preserve">6. Головные боли </w:t>
            </w:r>
          </w:p>
        </w:tc>
        <w:tc>
          <w:tcPr>
            <w:tcW w:w="1276" w:type="dxa"/>
            <w:tcBorders>
              <w:top w:val="nil"/>
              <w:left w:val="single" w:sz="4" w:space="0" w:color="auto"/>
              <w:bottom w:val="nil"/>
              <w:right w:val="nil"/>
            </w:tcBorders>
          </w:tcPr>
          <w:p w14:paraId="76D054AA" w14:textId="77777777" w:rsidR="004842C3" w:rsidRPr="001B355F" w:rsidRDefault="004842C3" w:rsidP="00FC3840">
            <w:pPr>
              <w:autoSpaceDE w:val="0"/>
              <w:autoSpaceDN w:val="0"/>
              <w:adjustRightInd w:val="0"/>
              <w:rPr>
                <w:szCs w:val="24"/>
              </w:rPr>
            </w:pPr>
            <w:r w:rsidRPr="001B355F">
              <w:rPr>
                <w:rFonts w:ascii="Segoe UI Symbol" w:hAnsi="Segoe UI Symbol" w:cs="Segoe UI Symbol"/>
              </w:rPr>
              <w:t>☐</w:t>
            </w:r>
          </w:p>
        </w:tc>
        <w:tc>
          <w:tcPr>
            <w:tcW w:w="1276" w:type="dxa"/>
            <w:tcBorders>
              <w:top w:val="nil"/>
              <w:left w:val="nil"/>
              <w:bottom w:val="nil"/>
              <w:right w:val="nil"/>
            </w:tcBorders>
          </w:tcPr>
          <w:p w14:paraId="314CFF89" w14:textId="77777777" w:rsidR="004842C3" w:rsidRPr="001B355F" w:rsidRDefault="004842C3" w:rsidP="00FC3840">
            <w:pPr>
              <w:autoSpaceDE w:val="0"/>
              <w:autoSpaceDN w:val="0"/>
              <w:adjustRightInd w:val="0"/>
              <w:rPr>
                <w:szCs w:val="24"/>
              </w:rPr>
            </w:pPr>
            <w:r w:rsidRPr="001B355F">
              <w:rPr>
                <w:rFonts w:ascii="Segoe UI Symbol" w:hAnsi="Segoe UI Symbol" w:cs="Segoe UI Symbol"/>
              </w:rPr>
              <w:t>☐</w:t>
            </w:r>
          </w:p>
        </w:tc>
        <w:tc>
          <w:tcPr>
            <w:tcW w:w="992" w:type="dxa"/>
            <w:tcBorders>
              <w:top w:val="nil"/>
              <w:left w:val="nil"/>
              <w:bottom w:val="nil"/>
              <w:right w:val="nil"/>
            </w:tcBorders>
          </w:tcPr>
          <w:p w14:paraId="71F3F552" w14:textId="77777777" w:rsidR="004842C3" w:rsidRPr="001B355F" w:rsidRDefault="004842C3" w:rsidP="00FC3840">
            <w:pPr>
              <w:autoSpaceDE w:val="0"/>
              <w:autoSpaceDN w:val="0"/>
              <w:adjustRightInd w:val="0"/>
              <w:rPr>
                <w:szCs w:val="24"/>
              </w:rPr>
            </w:pPr>
            <w:r w:rsidRPr="001B355F">
              <w:rPr>
                <w:rFonts w:ascii="Segoe UI Symbol" w:hAnsi="Segoe UI Symbol" w:cs="Segoe UI Symbol"/>
              </w:rPr>
              <w:t>☐</w:t>
            </w:r>
          </w:p>
        </w:tc>
        <w:tc>
          <w:tcPr>
            <w:tcW w:w="992" w:type="dxa"/>
            <w:tcBorders>
              <w:top w:val="nil"/>
              <w:left w:val="nil"/>
              <w:bottom w:val="nil"/>
              <w:right w:val="nil"/>
            </w:tcBorders>
          </w:tcPr>
          <w:p w14:paraId="371740BA" w14:textId="77777777" w:rsidR="004842C3" w:rsidRPr="001B355F" w:rsidRDefault="004842C3" w:rsidP="00FC3840">
            <w:pPr>
              <w:autoSpaceDE w:val="0"/>
              <w:autoSpaceDN w:val="0"/>
              <w:adjustRightInd w:val="0"/>
              <w:rPr>
                <w:szCs w:val="24"/>
              </w:rPr>
            </w:pPr>
            <w:r w:rsidRPr="001B355F">
              <w:rPr>
                <w:rFonts w:ascii="Segoe UI Symbol" w:hAnsi="Segoe UI Symbol" w:cs="Segoe UI Symbol"/>
              </w:rPr>
              <w:t>☐</w:t>
            </w:r>
          </w:p>
        </w:tc>
        <w:tc>
          <w:tcPr>
            <w:tcW w:w="958" w:type="dxa"/>
            <w:tcBorders>
              <w:top w:val="nil"/>
              <w:left w:val="nil"/>
              <w:bottom w:val="nil"/>
            </w:tcBorders>
          </w:tcPr>
          <w:p w14:paraId="121AF5D1" w14:textId="77777777" w:rsidR="004842C3" w:rsidRPr="001B355F" w:rsidRDefault="004842C3" w:rsidP="00FC3840">
            <w:pPr>
              <w:autoSpaceDE w:val="0"/>
              <w:autoSpaceDN w:val="0"/>
              <w:adjustRightInd w:val="0"/>
              <w:rPr>
                <w:szCs w:val="24"/>
              </w:rPr>
            </w:pPr>
            <w:r w:rsidRPr="001B355F">
              <w:rPr>
                <w:rFonts w:ascii="Segoe UI Symbol" w:hAnsi="Segoe UI Symbol" w:cs="Segoe UI Symbol"/>
              </w:rPr>
              <w:t>☐</w:t>
            </w:r>
          </w:p>
        </w:tc>
      </w:tr>
      <w:tr w:rsidR="004842C3" w:rsidRPr="001B355F" w14:paraId="6E882129" w14:textId="77777777" w:rsidTr="00FC3840">
        <w:tc>
          <w:tcPr>
            <w:tcW w:w="4077" w:type="dxa"/>
            <w:tcBorders>
              <w:top w:val="nil"/>
              <w:bottom w:val="nil"/>
              <w:right w:val="single" w:sz="4" w:space="0" w:color="auto"/>
            </w:tcBorders>
          </w:tcPr>
          <w:p w14:paraId="6C480A90" w14:textId="77777777" w:rsidR="004842C3" w:rsidRPr="001B355F" w:rsidRDefault="004842C3" w:rsidP="00FC3840">
            <w:pPr>
              <w:pStyle w:val="Default"/>
              <w:jc w:val="both"/>
              <w:rPr>
                <w:color w:val="auto"/>
              </w:rPr>
            </w:pPr>
            <w:r w:rsidRPr="001B355F">
              <w:rPr>
                <w:color w:val="auto"/>
                <w:sz w:val="22"/>
                <w:szCs w:val="22"/>
              </w:rPr>
              <w:t xml:space="preserve">7. Боли в мышцах или суставах </w:t>
            </w:r>
          </w:p>
        </w:tc>
        <w:tc>
          <w:tcPr>
            <w:tcW w:w="1276" w:type="dxa"/>
            <w:tcBorders>
              <w:top w:val="nil"/>
              <w:left w:val="single" w:sz="4" w:space="0" w:color="auto"/>
              <w:bottom w:val="nil"/>
              <w:right w:val="nil"/>
            </w:tcBorders>
          </w:tcPr>
          <w:p w14:paraId="22CA18EC" w14:textId="77777777" w:rsidR="004842C3" w:rsidRPr="001B355F" w:rsidRDefault="004842C3" w:rsidP="00FC3840">
            <w:pPr>
              <w:autoSpaceDE w:val="0"/>
              <w:autoSpaceDN w:val="0"/>
              <w:adjustRightInd w:val="0"/>
              <w:rPr>
                <w:szCs w:val="24"/>
              </w:rPr>
            </w:pPr>
            <w:r w:rsidRPr="001B355F">
              <w:rPr>
                <w:rFonts w:ascii="Segoe UI Symbol" w:hAnsi="Segoe UI Symbol" w:cs="Segoe UI Symbol"/>
              </w:rPr>
              <w:t>☐</w:t>
            </w:r>
          </w:p>
        </w:tc>
        <w:tc>
          <w:tcPr>
            <w:tcW w:w="1276" w:type="dxa"/>
            <w:tcBorders>
              <w:top w:val="nil"/>
              <w:left w:val="nil"/>
              <w:bottom w:val="nil"/>
              <w:right w:val="nil"/>
            </w:tcBorders>
          </w:tcPr>
          <w:p w14:paraId="3E2ACAB6" w14:textId="77777777" w:rsidR="004842C3" w:rsidRPr="001B355F" w:rsidRDefault="004842C3" w:rsidP="00FC3840">
            <w:pPr>
              <w:autoSpaceDE w:val="0"/>
              <w:autoSpaceDN w:val="0"/>
              <w:adjustRightInd w:val="0"/>
              <w:rPr>
                <w:szCs w:val="24"/>
              </w:rPr>
            </w:pPr>
            <w:r w:rsidRPr="001B355F">
              <w:rPr>
                <w:rFonts w:ascii="Segoe UI Symbol" w:hAnsi="Segoe UI Symbol" w:cs="Segoe UI Symbol"/>
              </w:rPr>
              <w:t>☐</w:t>
            </w:r>
          </w:p>
        </w:tc>
        <w:tc>
          <w:tcPr>
            <w:tcW w:w="992" w:type="dxa"/>
            <w:tcBorders>
              <w:top w:val="nil"/>
              <w:left w:val="nil"/>
              <w:bottom w:val="nil"/>
              <w:right w:val="nil"/>
            </w:tcBorders>
          </w:tcPr>
          <w:p w14:paraId="0AAF6BB5" w14:textId="77777777" w:rsidR="004842C3" w:rsidRPr="001B355F" w:rsidRDefault="004842C3" w:rsidP="00FC3840">
            <w:pPr>
              <w:autoSpaceDE w:val="0"/>
              <w:autoSpaceDN w:val="0"/>
              <w:adjustRightInd w:val="0"/>
              <w:rPr>
                <w:szCs w:val="24"/>
              </w:rPr>
            </w:pPr>
            <w:r w:rsidRPr="001B355F">
              <w:rPr>
                <w:rFonts w:ascii="Segoe UI Symbol" w:hAnsi="Segoe UI Symbol" w:cs="Segoe UI Symbol"/>
              </w:rPr>
              <w:t>☐</w:t>
            </w:r>
          </w:p>
        </w:tc>
        <w:tc>
          <w:tcPr>
            <w:tcW w:w="992" w:type="dxa"/>
            <w:tcBorders>
              <w:top w:val="nil"/>
              <w:left w:val="nil"/>
              <w:bottom w:val="nil"/>
              <w:right w:val="nil"/>
            </w:tcBorders>
          </w:tcPr>
          <w:p w14:paraId="06C3AC17" w14:textId="77777777" w:rsidR="004842C3" w:rsidRPr="001B355F" w:rsidRDefault="004842C3" w:rsidP="00FC3840">
            <w:pPr>
              <w:autoSpaceDE w:val="0"/>
              <w:autoSpaceDN w:val="0"/>
              <w:adjustRightInd w:val="0"/>
              <w:rPr>
                <w:szCs w:val="24"/>
              </w:rPr>
            </w:pPr>
            <w:r w:rsidRPr="001B355F">
              <w:rPr>
                <w:rFonts w:ascii="Segoe UI Symbol" w:hAnsi="Segoe UI Symbol" w:cs="Segoe UI Symbol"/>
              </w:rPr>
              <w:t>☐</w:t>
            </w:r>
          </w:p>
        </w:tc>
        <w:tc>
          <w:tcPr>
            <w:tcW w:w="958" w:type="dxa"/>
            <w:tcBorders>
              <w:top w:val="nil"/>
              <w:left w:val="nil"/>
              <w:bottom w:val="nil"/>
            </w:tcBorders>
          </w:tcPr>
          <w:p w14:paraId="1BAD9DB6" w14:textId="77777777" w:rsidR="004842C3" w:rsidRPr="001B355F" w:rsidRDefault="004842C3" w:rsidP="00FC3840">
            <w:pPr>
              <w:autoSpaceDE w:val="0"/>
              <w:autoSpaceDN w:val="0"/>
              <w:adjustRightInd w:val="0"/>
              <w:rPr>
                <w:szCs w:val="24"/>
              </w:rPr>
            </w:pPr>
            <w:r w:rsidRPr="001B355F">
              <w:rPr>
                <w:rFonts w:ascii="Segoe UI Symbol" w:hAnsi="Segoe UI Symbol" w:cs="Segoe UI Symbol"/>
              </w:rPr>
              <w:t>☐</w:t>
            </w:r>
          </w:p>
        </w:tc>
      </w:tr>
      <w:tr w:rsidR="004842C3" w:rsidRPr="001B355F" w14:paraId="404E41AF" w14:textId="77777777" w:rsidTr="00FC3840">
        <w:tc>
          <w:tcPr>
            <w:tcW w:w="4077" w:type="dxa"/>
            <w:tcBorders>
              <w:top w:val="nil"/>
              <w:right w:val="single" w:sz="4" w:space="0" w:color="auto"/>
            </w:tcBorders>
          </w:tcPr>
          <w:p w14:paraId="776D1E1F" w14:textId="77777777" w:rsidR="004842C3" w:rsidRPr="001B355F" w:rsidRDefault="004842C3" w:rsidP="00FC3840">
            <w:pPr>
              <w:pStyle w:val="Default"/>
              <w:jc w:val="both"/>
              <w:rPr>
                <w:color w:val="auto"/>
              </w:rPr>
            </w:pPr>
            <w:r w:rsidRPr="001B355F">
              <w:rPr>
                <w:color w:val="auto"/>
                <w:sz w:val="22"/>
                <w:szCs w:val="22"/>
              </w:rPr>
              <w:t xml:space="preserve">8. Нарушение концентрации внимания </w:t>
            </w:r>
          </w:p>
        </w:tc>
        <w:tc>
          <w:tcPr>
            <w:tcW w:w="1276" w:type="dxa"/>
            <w:tcBorders>
              <w:top w:val="nil"/>
              <w:left w:val="single" w:sz="4" w:space="0" w:color="auto"/>
              <w:right w:val="nil"/>
            </w:tcBorders>
          </w:tcPr>
          <w:p w14:paraId="302991C2" w14:textId="77777777" w:rsidR="004842C3" w:rsidRPr="001B355F" w:rsidRDefault="004842C3" w:rsidP="00FC3840">
            <w:pPr>
              <w:autoSpaceDE w:val="0"/>
              <w:autoSpaceDN w:val="0"/>
              <w:adjustRightInd w:val="0"/>
              <w:rPr>
                <w:szCs w:val="24"/>
              </w:rPr>
            </w:pPr>
            <w:r w:rsidRPr="001B355F">
              <w:rPr>
                <w:rFonts w:ascii="Segoe UI Symbol" w:hAnsi="Segoe UI Symbol" w:cs="Segoe UI Symbol"/>
              </w:rPr>
              <w:t>☐</w:t>
            </w:r>
          </w:p>
        </w:tc>
        <w:tc>
          <w:tcPr>
            <w:tcW w:w="1276" w:type="dxa"/>
            <w:tcBorders>
              <w:top w:val="nil"/>
              <w:left w:val="nil"/>
              <w:right w:val="nil"/>
            </w:tcBorders>
          </w:tcPr>
          <w:p w14:paraId="45C99B1D" w14:textId="77777777" w:rsidR="004842C3" w:rsidRPr="001B355F" w:rsidRDefault="004842C3" w:rsidP="00FC3840">
            <w:pPr>
              <w:autoSpaceDE w:val="0"/>
              <w:autoSpaceDN w:val="0"/>
              <w:adjustRightInd w:val="0"/>
              <w:rPr>
                <w:szCs w:val="24"/>
              </w:rPr>
            </w:pPr>
            <w:r w:rsidRPr="001B355F">
              <w:rPr>
                <w:rFonts w:ascii="Segoe UI Symbol" w:hAnsi="Segoe UI Symbol" w:cs="Segoe UI Symbol"/>
              </w:rPr>
              <w:t>☐</w:t>
            </w:r>
          </w:p>
        </w:tc>
        <w:tc>
          <w:tcPr>
            <w:tcW w:w="992" w:type="dxa"/>
            <w:tcBorders>
              <w:top w:val="nil"/>
              <w:left w:val="nil"/>
              <w:right w:val="nil"/>
            </w:tcBorders>
          </w:tcPr>
          <w:p w14:paraId="625086FE" w14:textId="77777777" w:rsidR="004842C3" w:rsidRPr="001B355F" w:rsidRDefault="004842C3" w:rsidP="00FC3840">
            <w:pPr>
              <w:autoSpaceDE w:val="0"/>
              <w:autoSpaceDN w:val="0"/>
              <w:adjustRightInd w:val="0"/>
              <w:rPr>
                <w:szCs w:val="24"/>
              </w:rPr>
            </w:pPr>
            <w:r w:rsidRPr="001B355F">
              <w:rPr>
                <w:rFonts w:ascii="Segoe UI Symbol" w:hAnsi="Segoe UI Symbol" w:cs="Segoe UI Symbol"/>
              </w:rPr>
              <w:t>☐</w:t>
            </w:r>
          </w:p>
        </w:tc>
        <w:tc>
          <w:tcPr>
            <w:tcW w:w="992" w:type="dxa"/>
            <w:tcBorders>
              <w:top w:val="nil"/>
              <w:left w:val="nil"/>
              <w:right w:val="nil"/>
            </w:tcBorders>
          </w:tcPr>
          <w:p w14:paraId="4657A7D9" w14:textId="77777777" w:rsidR="004842C3" w:rsidRPr="001B355F" w:rsidRDefault="004842C3" w:rsidP="00FC3840">
            <w:pPr>
              <w:autoSpaceDE w:val="0"/>
              <w:autoSpaceDN w:val="0"/>
              <w:adjustRightInd w:val="0"/>
              <w:rPr>
                <w:szCs w:val="24"/>
              </w:rPr>
            </w:pPr>
            <w:r w:rsidRPr="001B355F">
              <w:rPr>
                <w:rFonts w:ascii="Segoe UI Symbol" w:hAnsi="Segoe UI Symbol" w:cs="Segoe UI Symbol"/>
              </w:rPr>
              <w:t>☐</w:t>
            </w:r>
          </w:p>
        </w:tc>
        <w:tc>
          <w:tcPr>
            <w:tcW w:w="958" w:type="dxa"/>
            <w:tcBorders>
              <w:top w:val="nil"/>
              <w:left w:val="nil"/>
            </w:tcBorders>
          </w:tcPr>
          <w:p w14:paraId="2BCF070D" w14:textId="77777777" w:rsidR="004842C3" w:rsidRPr="001B355F" w:rsidRDefault="004842C3" w:rsidP="00FC3840">
            <w:pPr>
              <w:autoSpaceDE w:val="0"/>
              <w:autoSpaceDN w:val="0"/>
              <w:adjustRightInd w:val="0"/>
              <w:rPr>
                <w:szCs w:val="24"/>
              </w:rPr>
            </w:pPr>
            <w:r w:rsidRPr="001B355F">
              <w:rPr>
                <w:rFonts w:ascii="Segoe UI Symbol" w:hAnsi="Segoe UI Symbol" w:cs="Segoe UI Symbol"/>
              </w:rPr>
              <w:t>☐</w:t>
            </w:r>
          </w:p>
        </w:tc>
      </w:tr>
      <w:tr w:rsidR="004842C3" w:rsidRPr="001B355F" w14:paraId="139D490B" w14:textId="77777777" w:rsidTr="00FC3840">
        <w:tc>
          <w:tcPr>
            <w:tcW w:w="4077" w:type="dxa"/>
            <w:tcBorders>
              <w:bottom w:val="single" w:sz="4" w:space="0" w:color="auto"/>
            </w:tcBorders>
          </w:tcPr>
          <w:p w14:paraId="153AA6C0" w14:textId="77777777" w:rsidR="004842C3" w:rsidRPr="001B355F" w:rsidRDefault="004842C3" w:rsidP="00FC3840">
            <w:pPr>
              <w:autoSpaceDE w:val="0"/>
              <w:autoSpaceDN w:val="0"/>
              <w:adjustRightInd w:val="0"/>
              <w:rPr>
                <w:szCs w:val="24"/>
              </w:rPr>
            </w:pPr>
          </w:p>
        </w:tc>
        <w:tc>
          <w:tcPr>
            <w:tcW w:w="1276" w:type="dxa"/>
            <w:tcBorders>
              <w:bottom w:val="single" w:sz="4" w:space="0" w:color="auto"/>
            </w:tcBorders>
          </w:tcPr>
          <w:p w14:paraId="061BD4DE" w14:textId="77777777" w:rsidR="004842C3" w:rsidRPr="001B355F" w:rsidRDefault="004842C3" w:rsidP="00FC3840">
            <w:pPr>
              <w:pStyle w:val="Default"/>
              <w:jc w:val="both"/>
              <w:rPr>
                <w:color w:val="auto"/>
                <w:sz w:val="18"/>
                <w:szCs w:val="18"/>
              </w:rPr>
            </w:pPr>
            <w:r w:rsidRPr="001B355F">
              <w:rPr>
                <w:b/>
                <w:bCs/>
                <w:color w:val="auto"/>
                <w:sz w:val="18"/>
                <w:szCs w:val="18"/>
              </w:rPr>
              <w:t xml:space="preserve">Совершенно нет </w:t>
            </w:r>
          </w:p>
          <w:p w14:paraId="74C1F634" w14:textId="77777777" w:rsidR="004842C3" w:rsidRPr="001B355F" w:rsidRDefault="004842C3" w:rsidP="00FC3840">
            <w:pPr>
              <w:autoSpaceDE w:val="0"/>
              <w:autoSpaceDN w:val="0"/>
              <w:adjustRightInd w:val="0"/>
              <w:rPr>
                <w:szCs w:val="24"/>
              </w:rPr>
            </w:pPr>
          </w:p>
        </w:tc>
        <w:tc>
          <w:tcPr>
            <w:tcW w:w="1276" w:type="dxa"/>
            <w:tcBorders>
              <w:bottom w:val="single" w:sz="4" w:space="0" w:color="auto"/>
            </w:tcBorders>
          </w:tcPr>
          <w:p w14:paraId="500F1383" w14:textId="77777777" w:rsidR="004842C3" w:rsidRPr="001B355F" w:rsidRDefault="004842C3" w:rsidP="00FC3840">
            <w:pPr>
              <w:pStyle w:val="Default"/>
              <w:jc w:val="both"/>
              <w:rPr>
                <w:color w:val="auto"/>
                <w:sz w:val="18"/>
                <w:szCs w:val="18"/>
              </w:rPr>
            </w:pPr>
            <w:r w:rsidRPr="001B355F">
              <w:rPr>
                <w:b/>
                <w:bCs/>
                <w:color w:val="auto"/>
                <w:sz w:val="18"/>
                <w:szCs w:val="18"/>
              </w:rPr>
              <w:t xml:space="preserve">Незначительно </w:t>
            </w:r>
          </w:p>
        </w:tc>
        <w:tc>
          <w:tcPr>
            <w:tcW w:w="992" w:type="dxa"/>
            <w:tcBorders>
              <w:bottom w:val="single" w:sz="4" w:space="0" w:color="auto"/>
            </w:tcBorders>
          </w:tcPr>
          <w:p w14:paraId="6D6C74B5" w14:textId="77777777" w:rsidR="004842C3" w:rsidRPr="001B355F" w:rsidRDefault="004842C3" w:rsidP="00FC3840">
            <w:pPr>
              <w:pStyle w:val="Default"/>
              <w:jc w:val="both"/>
              <w:rPr>
                <w:color w:val="auto"/>
                <w:sz w:val="18"/>
                <w:szCs w:val="18"/>
              </w:rPr>
            </w:pPr>
            <w:r w:rsidRPr="001B355F">
              <w:rPr>
                <w:b/>
                <w:bCs/>
                <w:color w:val="auto"/>
                <w:sz w:val="18"/>
                <w:szCs w:val="18"/>
              </w:rPr>
              <w:t xml:space="preserve">В средней мере </w:t>
            </w:r>
          </w:p>
        </w:tc>
        <w:tc>
          <w:tcPr>
            <w:tcW w:w="992" w:type="dxa"/>
            <w:tcBorders>
              <w:bottom w:val="single" w:sz="4" w:space="0" w:color="auto"/>
            </w:tcBorders>
          </w:tcPr>
          <w:p w14:paraId="74C64813" w14:textId="77777777" w:rsidR="004842C3" w:rsidRPr="001B355F" w:rsidRDefault="004842C3" w:rsidP="00FC3840">
            <w:pPr>
              <w:pStyle w:val="Default"/>
              <w:jc w:val="both"/>
              <w:rPr>
                <w:color w:val="auto"/>
                <w:sz w:val="18"/>
                <w:szCs w:val="18"/>
              </w:rPr>
            </w:pPr>
            <w:r w:rsidRPr="001B355F">
              <w:rPr>
                <w:b/>
                <w:bCs/>
                <w:color w:val="auto"/>
                <w:sz w:val="18"/>
                <w:szCs w:val="18"/>
              </w:rPr>
              <w:t xml:space="preserve">Сильно </w:t>
            </w:r>
          </w:p>
        </w:tc>
        <w:tc>
          <w:tcPr>
            <w:tcW w:w="958" w:type="dxa"/>
            <w:tcBorders>
              <w:bottom w:val="single" w:sz="4" w:space="0" w:color="auto"/>
            </w:tcBorders>
          </w:tcPr>
          <w:p w14:paraId="75C7F8B6" w14:textId="77777777" w:rsidR="004842C3" w:rsidRPr="001B355F" w:rsidRDefault="004842C3" w:rsidP="00FC3840">
            <w:pPr>
              <w:pStyle w:val="Default"/>
              <w:jc w:val="both"/>
              <w:rPr>
                <w:color w:val="auto"/>
                <w:sz w:val="18"/>
                <w:szCs w:val="18"/>
              </w:rPr>
            </w:pPr>
            <w:r w:rsidRPr="001B355F">
              <w:rPr>
                <w:b/>
                <w:bCs/>
                <w:color w:val="auto"/>
                <w:sz w:val="18"/>
                <w:szCs w:val="18"/>
              </w:rPr>
              <w:t xml:space="preserve">Очень сильно </w:t>
            </w:r>
          </w:p>
        </w:tc>
      </w:tr>
      <w:tr w:rsidR="004842C3" w:rsidRPr="001B355F" w14:paraId="06A52221" w14:textId="77777777" w:rsidTr="00FC3840">
        <w:tc>
          <w:tcPr>
            <w:tcW w:w="4077" w:type="dxa"/>
            <w:tcBorders>
              <w:bottom w:val="nil"/>
              <w:right w:val="single" w:sz="4" w:space="0" w:color="auto"/>
            </w:tcBorders>
          </w:tcPr>
          <w:p w14:paraId="1407E644" w14:textId="77777777" w:rsidR="004842C3" w:rsidRPr="001B355F" w:rsidRDefault="004842C3" w:rsidP="00FC3840">
            <w:pPr>
              <w:pStyle w:val="Default"/>
              <w:jc w:val="both"/>
              <w:rPr>
                <w:color w:val="auto"/>
              </w:rPr>
            </w:pPr>
            <w:r w:rsidRPr="001B355F">
              <w:rPr>
                <w:color w:val="auto"/>
                <w:sz w:val="22"/>
                <w:szCs w:val="22"/>
              </w:rPr>
              <w:t xml:space="preserve">Укажите, насколько часто мастоцитоз создавал для вас ограничения в перечисленных ниже областях повседневной жизни на протяжении </w:t>
            </w:r>
            <w:r w:rsidRPr="001B355F">
              <w:rPr>
                <w:b/>
                <w:bCs/>
                <w:color w:val="auto"/>
                <w:sz w:val="22"/>
                <w:szCs w:val="22"/>
              </w:rPr>
              <w:t>последних двух недель</w:t>
            </w:r>
            <w:r w:rsidRPr="001B355F">
              <w:rPr>
                <w:color w:val="auto"/>
                <w:sz w:val="22"/>
                <w:szCs w:val="22"/>
              </w:rPr>
              <w:t xml:space="preserve">. </w:t>
            </w:r>
          </w:p>
        </w:tc>
        <w:tc>
          <w:tcPr>
            <w:tcW w:w="1276" w:type="dxa"/>
            <w:tcBorders>
              <w:left w:val="single" w:sz="4" w:space="0" w:color="auto"/>
              <w:bottom w:val="nil"/>
              <w:right w:val="nil"/>
            </w:tcBorders>
          </w:tcPr>
          <w:p w14:paraId="0E198C2F" w14:textId="77777777" w:rsidR="004842C3" w:rsidRPr="001B355F" w:rsidRDefault="004842C3" w:rsidP="00FC3840">
            <w:pPr>
              <w:autoSpaceDE w:val="0"/>
              <w:autoSpaceDN w:val="0"/>
              <w:adjustRightInd w:val="0"/>
              <w:rPr>
                <w:szCs w:val="24"/>
              </w:rPr>
            </w:pPr>
          </w:p>
        </w:tc>
        <w:tc>
          <w:tcPr>
            <w:tcW w:w="1276" w:type="dxa"/>
            <w:tcBorders>
              <w:left w:val="nil"/>
              <w:bottom w:val="nil"/>
              <w:right w:val="nil"/>
            </w:tcBorders>
          </w:tcPr>
          <w:p w14:paraId="05239383" w14:textId="77777777" w:rsidR="004842C3" w:rsidRPr="001B355F" w:rsidRDefault="004842C3" w:rsidP="00FC3840">
            <w:pPr>
              <w:autoSpaceDE w:val="0"/>
              <w:autoSpaceDN w:val="0"/>
              <w:adjustRightInd w:val="0"/>
              <w:rPr>
                <w:szCs w:val="24"/>
              </w:rPr>
            </w:pPr>
          </w:p>
        </w:tc>
        <w:tc>
          <w:tcPr>
            <w:tcW w:w="992" w:type="dxa"/>
            <w:tcBorders>
              <w:left w:val="nil"/>
              <w:bottom w:val="nil"/>
              <w:right w:val="nil"/>
            </w:tcBorders>
          </w:tcPr>
          <w:p w14:paraId="40DEB10D" w14:textId="77777777" w:rsidR="004842C3" w:rsidRPr="001B355F" w:rsidRDefault="004842C3" w:rsidP="00FC3840">
            <w:pPr>
              <w:autoSpaceDE w:val="0"/>
              <w:autoSpaceDN w:val="0"/>
              <w:adjustRightInd w:val="0"/>
              <w:rPr>
                <w:szCs w:val="24"/>
              </w:rPr>
            </w:pPr>
          </w:p>
        </w:tc>
        <w:tc>
          <w:tcPr>
            <w:tcW w:w="992" w:type="dxa"/>
            <w:tcBorders>
              <w:left w:val="nil"/>
              <w:bottom w:val="nil"/>
              <w:right w:val="nil"/>
            </w:tcBorders>
          </w:tcPr>
          <w:p w14:paraId="3A3B1CDC" w14:textId="77777777" w:rsidR="004842C3" w:rsidRPr="001B355F" w:rsidRDefault="004842C3" w:rsidP="00FC3840">
            <w:pPr>
              <w:autoSpaceDE w:val="0"/>
              <w:autoSpaceDN w:val="0"/>
              <w:adjustRightInd w:val="0"/>
              <w:rPr>
                <w:szCs w:val="24"/>
              </w:rPr>
            </w:pPr>
          </w:p>
        </w:tc>
        <w:tc>
          <w:tcPr>
            <w:tcW w:w="958" w:type="dxa"/>
            <w:tcBorders>
              <w:left w:val="nil"/>
              <w:bottom w:val="nil"/>
            </w:tcBorders>
          </w:tcPr>
          <w:p w14:paraId="08CEF54C" w14:textId="77777777" w:rsidR="004842C3" w:rsidRPr="001B355F" w:rsidRDefault="004842C3" w:rsidP="00FC3840">
            <w:pPr>
              <w:autoSpaceDE w:val="0"/>
              <w:autoSpaceDN w:val="0"/>
              <w:adjustRightInd w:val="0"/>
              <w:rPr>
                <w:szCs w:val="24"/>
              </w:rPr>
            </w:pPr>
          </w:p>
        </w:tc>
      </w:tr>
      <w:tr w:rsidR="004842C3" w:rsidRPr="001B355F" w14:paraId="331E74E8" w14:textId="77777777" w:rsidTr="00FC3840">
        <w:tc>
          <w:tcPr>
            <w:tcW w:w="4077" w:type="dxa"/>
            <w:tcBorders>
              <w:top w:val="nil"/>
              <w:bottom w:val="nil"/>
              <w:right w:val="single" w:sz="4" w:space="0" w:color="auto"/>
            </w:tcBorders>
          </w:tcPr>
          <w:p w14:paraId="081B0457" w14:textId="77777777" w:rsidR="004842C3" w:rsidRPr="001B355F" w:rsidRDefault="004842C3" w:rsidP="00FC3840">
            <w:pPr>
              <w:pStyle w:val="Default"/>
              <w:jc w:val="both"/>
              <w:rPr>
                <w:color w:val="auto"/>
              </w:rPr>
            </w:pPr>
            <w:r w:rsidRPr="001B355F">
              <w:rPr>
                <w:color w:val="auto"/>
                <w:sz w:val="22"/>
                <w:szCs w:val="22"/>
              </w:rPr>
              <w:t xml:space="preserve">9. Школа, учеба или работа </w:t>
            </w:r>
          </w:p>
        </w:tc>
        <w:tc>
          <w:tcPr>
            <w:tcW w:w="1276" w:type="dxa"/>
            <w:tcBorders>
              <w:top w:val="nil"/>
              <w:left w:val="single" w:sz="4" w:space="0" w:color="auto"/>
              <w:bottom w:val="nil"/>
              <w:right w:val="nil"/>
            </w:tcBorders>
          </w:tcPr>
          <w:p w14:paraId="0F822180" w14:textId="77777777" w:rsidR="004842C3" w:rsidRPr="001B355F" w:rsidRDefault="004842C3" w:rsidP="00FC3840">
            <w:pPr>
              <w:autoSpaceDE w:val="0"/>
              <w:autoSpaceDN w:val="0"/>
              <w:adjustRightInd w:val="0"/>
              <w:rPr>
                <w:szCs w:val="24"/>
              </w:rPr>
            </w:pPr>
            <w:r w:rsidRPr="001B355F">
              <w:rPr>
                <w:rFonts w:ascii="Segoe UI Symbol" w:hAnsi="Segoe UI Symbol" w:cs="Segoe UI Symbol"/>
              </w:rPr>
              <w:t>☐</w:t>
            </w:r>
          </w:p>
        </w:tc>
        <w:tc>
          <w:tcPr>
            <w:tcW w:w="1276" w:type="dxa"/>
            <w:tcBorders>
              <w:top w:val="nil"/>
              <w:left w:val="nil"/>
              <w:bottom w:val="nil"/>
              <w:right w:val="nil"/>
            </w:tcBorders>
          </w:tcPr>
          <w:p w14:paraId="0E4BDF34" w14:textId="77777777" w:rsidR="004842C3" w:rsidRPr="001B355F" w:rsidRDefault="004842C3" w:rsidP="00FC3840">
            <w:pPr>
              <w:autoSpaceDE w:val="0"/>
              <w:autoSpaceDN w:val="0"/>
              <w:adjustRightInd w:val="0"/>
              <w:rPr>
                <w:szCs w:val="24"/>
              </w:rPr>
            </w:pPr>
            <w:r w:rsidRPr="001B355F">
              <w:rPr>
                <w:rFonts w:ascii="Segoe UI Symbol" w:hAnsi="Segoe UI Symbol" w:cs="Segoe UI Symbol"/>
              </w:rPr>
              <w:t>☐</w:t>
            </w:r>
          </w:p>
        </w:tc>
        <w:tc>
          <w:tcPr>
            <w:tcW w:w="992" w:type="dxa"/>
            <w:tcBorders>
              <w:top w:val="nil"/>
              <w:left w:val="nil"/>
              <w:bottom w:val="nil"/>
              <w:right w:val="nil"/>
            </w:tcBorders>
          </w:tcPr>
          <w:p w14:paraId="0FBE8E1C" w14:textId="77777777" w:rsidR="004842C3" w:rsidRPr="001B355F" w:rsidRDefault="004842C3" w:rsidP="00FC3840">
            <w:pPr>
              <w:autoSpaceDE w:val="0"/>
              <w:autoSpaceDN w:val="0"/>
              <w:adjustRightInd w:val="0"/>
              <w:rPr>
                <w:szCs w:val="24"/>
              </w:rPr>
            </w:pPr>
            <w:r w:rsidRPr="001B355F">
              <w:rPr>
                <w:rFonts w:ascii="Segoe UI Symbol" w:hAnsi="Segoe UI Symbol" w:cs="Segoe UI Symbol"/>
              </w:rPr>
              <w:t>☐</w:t>
            </w:r>
          </w:p>
        </w:tc>
        <w:tc>
          <w:tcPr>
            <w:tcW w:w="992" w:type="dxa"/>
            <w:tcBorders>
              <w:top w:val="nil"/>
              <w:left w:val="nil"/>
              <w:bottom w:val="nil"/>
              <w:right w:val="nil"/>
            </w:tcBorders>
          </w:tcPr>
          <w:p w14:paraId="1C5E6ED6" w14:textId="77777777" w:rsidR="004842C3" w:rsidRPr="001B355F" w:rsidRDefault="004842C3" w:rsidP="00FC3840">
            <w:pPr>
              <w:autoSpaceDE w:val="0"/>
              <w:autoSpaceDN w:val="0"/>
              <w:adjustRightInd w:val="0"/>
              <w:rPr>
                <w:szCs w:val="24"/>
              </w:rPr>
            </w:pPr>
            <w:r w:rsidRPr="001B355F">
              <w:rPr>
                <w:rFonts w:ascii="Segoe UI Symbol" w:hAnsi="Segoe UI Symbol" w:cs="Segoe UI Symbol"/>
              </w:rPr>
              <w:t>☐</w:t>
            </w:r>
          </w:p>
        </w:tc>
        <w:tc>
          <w:tcPr>
            <w:tcW w:w="958" w:type="dxa"/>
            <w:tcBorders>
              <w:top w:val="nil"/>
              <w:left w:val="nil"/>
              <w:bottom w:val="nil"/>
            </w:tcBorders>
          </w:tcPr>
          <w:p w14:paraId="6DCED717" w14:textId="77777777" w:rsidR="004842C3" w:rsidRPr="001B355F" w:rsidRDefault="004842C3" w:rsidP="00FC3840">
            <w:pPr>
              <w:autoSpaceDE w:val="0"/>
              <w:autoSpaceDN w:val="0"/>
              <w:adjustRightInd w:val="0"/>
              <w:rPr>
                <w:szCs w:val="24"/>
              </w:rPr>
            </w:pPr>
            <w:r w:rsidRPr="001B355F">
              <w:rPr>
                <w:rFonts w:ascii="Segoe UI Symbol" w:hAnsi="Segoe UI Symbol" w:cs="Segoe UI Symbol"/>
              </w:rPr>
              <w:t>☐</w:t>
            </w:r>
          </w:p>
        </w:tc>
      </w:tr>
      <w:tr w:rsidR="004842C3" w:rsidRPr="001B355F" w14:paraId="26A52FBF" w14:textId="77777777" w:rsidTr="00FC3840">
        <w:tc>
          <w:tcPr>
            <w:tcW w:w="4077" w:type="dxa"/>
            <w:tcBorders>
              <w:top w:val="nil"/>
              <w:bottom w:val="nil"/>
              <w:right w:val="single" w:sz="4" w:space="0" w:color="auto"/>
            </w:tcBorders>
          </w:tcPr>
          <w:p w14:paraId="3277C352" w14:textId="77777777" w:rsidR="004842C3" w:rsidRPr="001B355F" w:rsidRDefault="004842C3" w:rsidP="00FC3840">
            <w:pPr>
              <w:pStyle w:val="Default"/>
              <w:jc w:val="both"/>
              <w:rPr>
                <w:color w:val="auto"/>
              </w:rPr>
            </w:pPr>
            <w:r w:rsidRPr="001B355F">
              <w:rPr>
                <w:color w:val="auto"/>
                <w:sz w:val="22"/>
                <w:szCs w:val="22"/>
              </w:rPr>
              <w:t xml:space="preserve">10. Спорт или физическая активность </w:t>
            </w:r>
          </w:p>
        </w:tc>
        <w:tc>
          <w:tcPr>
            <w:tcW w:w="1276" w:type="dxa"/>
            <w:tcBorders>
              <w:top w:val="nil"/>
              <w:left w:val="single" w:sz="4" w:space="0" w:color="auto"/>
              <w:bottom w:val="nil"/>
              <w:right w:val="nil"/>
            </w:tcBorders>
          </w:tcPr>
          <w:p w14:paraId="378CEEDD" w14:textId="77777777" w:rsidR="004842C3" w:rsidRPr="001B355F" w:rsidRDefault="004842C3" w:rsidP="00FC3840">
            <w:pPr>
              <w:autoSpaceDE w:val="0"/>
              <w:autoSpaceDN w:val="0"/>
              <w:adjustRightInd w:val="0"/>
              <w:rPr>
                <w:szCs w:val="24"/>
              </w:rPr>
            </w:pPr>
            <w:r w:rsidRPr="001B355F">
              <w:rPr>
                <w:rFonts w:ascii="Segoe UI Symbol" w:hAnsi="Segoe UI Symbol" w:cs="Segoe UI Symbol"/>
              </w:rPr>
              <w:t>☐</w:t>
            </w:r>
          </w:p>
        </w:tc>
        <w:tc>
          <w:tcPr>
            <w:tcW w:w="1276" w:type="dxa"/>
            <w:tcBorders>
              <w:top w:val="nil"/>
              <w:left w:val="nil"/>
              <w:bottom w:val="nil"/>
              <w:right w:val="nil"/>
            </w:tcBorders>
          </w:tcPr>
          <w:p w14:paraId="34B47877" w14:textId="77777777" w:rsidR="004842C3" w:rsidRPr="001B355F" w:rsidRDefault="004842C3" w:rsidP="00FC3840">
            <w:pPr>
              <w:autoSpaceDE w:val="0"/>
              <w:autoSpaceDN w:val="0"/>
              <w:adjustRightInd w:val="0"/>
              <w:rPr>
                <w:szCs w:val="24"/>
              </w:rPr>
            </w:pPr>
            <w:r w:rsidRPr="001B355F">
              <w:rPr>
                <w:rFonts w:ascii="Segoe UI Symbol" w:hAnsi="Segoe UI Symbol" w:cs="Segoe UI Symbol"/>
              </w:rPr>
              <w:t>☐</w:t>
            </w:r>
          </w:p>
        </w:tc>
        <w:tc>
          <w:tcPr>
            <w:tcW w:w="992" w:type="dxa"/>
            <w:tcBorders>
              <w:top w:val="nil"/>
              <w:left w:val="nil"/>
              <w:bottom w:val="nil"/>
              <w:right w:val="nil"/>
            </w:tcBorders>
          </w:tcPr>
          <w:p w14:paraId="0A7E4174" w14:textId="77777777" w:rsidR="004842C3" w:rsidRPr="001B355F" w:rsidRDefault="004842C3" w:rsidP="00FC3840">
            <w:pPr>
              <w:autoSpaceDE w:val="0"/>
              <w:autoSpaceDN w:val="0"/>
              <w:adjustRightInd w:val="0"/>
              <w:rPr>
                <w:szCs w:val="24"/>
              </w:rPr>
            </w:pPr>
            <w:r w:rsidRPr="001B355F">
              <w:rPr>
                <w:rFonts w:ascii="Segoe UI Symbol" w:hAnsi="Segoe UI Symbol" w:cs="Segoe UI Symbol"/>
              </w:rPr>
              <w:t>☐</w:t>
            </w:r>
          </w:p>
        </w:tc>
        <w:tc>
          <w:tcPr>
            <w:tcW w:w="992" w:type="dxa"/>
            <w:tcBorders>
              <w:top w:val="nil"/>
              <w:left w:val="nil"/>
              <w:bottom w:val="nil"/>
              <w:right w:val="nil"/>
            </w:tcBorders>
          </w:tcPr>
          <w:p w14:paraId="28A1B8E9" w14:textId="77777777" w:rsidR="004842C3" w:rsidRPr="001B355F" w:rsidRDefault="004842C3" w:rsidP="00FC3840">
            <w:pPr>
              <w:autoSpaceDE w:val="0"/>
              <w:autoSpaceDN w:val="0"/>
              <w:adjustRightInd w:val="0"/>
              <w:rPr>
                <w:szCs w:val="24"/>
              </w:rPr>
            </w:pPr>
            <w:r w:rsidRPr="001B355F">
              <w:rPr>
                <w:rFonts w:ascii="Segoe UI Symbol" w:hAnsi="Segoe UI Symbol" w:cs="Segoe UI Symbol"/>
              </w:rPr>
              <w:t>☐</w:t>
            </w:r>
          </w:p>
        </w:tc>
        <w:tc>
          <w:tcPr>
            <w:tcW w:w="958" w:type="dxa"/>
            <w:tcBorders>
              <w:top w:val="nil"/>
              <w:left w:val="nil"/>
              <w:bottom w:val="nil"/>
            </w:tcBorders>
          </w:tcPr>
          <w:p w14:paraId="5F3F9E35" w14:textId="77777777" w:rsidR="004842C3" w:rsidRPr="001B355F" w:rsidRDefault="004842C3" w:rsidP="00FC3840">
            <w:pPr>
              <w:autoSpaceDE w:val="0"/>
              <w:autoSpaceDN w:val="0"/>
              <w:adjustRightInd w:val="0"/>
              <w:rPr>
                <w:szCs w:val="24"/>
              </w:rPr>
            </w:pPr>
            <w:r w:rsidRPr="001B355F">
              <w:rPr>
                <w:rFonts w:ascii="Segoe UI Symbol" w:hAnsi="Segoe UI Symbol" w:cs="Segoe UI Symbol"/>
              </w:rPr>
              <w:t>☐</w:t>
            </w:r>
          </w:p>
        </w:tc>
      </w:tr>
      <w:tr w:rsidR="004842C3" w:rsidRPr="001B355F" w14:paraId="24DB505A" w14:textId="77777777" w:rsidTr="00FC3840">
        <w:tc>
          <w:tcPr>
            <w:tcW w:w="4077" w:type="dxa"/>
            <w:tcBorders>
              <w:top w:val="nil"/>
              <w:bottom w:val="nil"/>
              <w:right w:val="single" w:sz="4" w:space="0" w:color="auto"/>
            </w:tcBorders>
          </w:tcPr>
          <w:p w14:paraId="2A2579B8" w14:textId="77777777" w:rsidR="004842C3" w:rsidRPr="001B355F" w:rsidRDefault="004842C3" w:rsidP="00FC3840">
            <w:pPr>
              <w:pStyle w:val="Default"/>
              <w:jc w:val="both"/>
              <w:rPr>
                <w:color w:val="auto"/>
              </w:rPr>
            </w:pPr>
            <w:r w:rsidRPr="001B355F">
              <w:rPr>
                <w:color w:val="auto"/>
                <w:sz w:val="22"/>
                <w:szCs w:val="22"/>
              </w:rPr>
              <w:t xml:space="preserve">11. Сон </w:t>
            </w:r>
          </w:p>
        </w:tc>
        <w:tc>
          <w:tcPr>
            <w:tcW w:w="1276" w:type="dxa"/>
            <w:tcBorders>
              <w:top w:val="nil"/>
              <w:left w:val="single" w:sz="4" w:space="0" w:color="auto"/>
              <w:bottom w:val="nil"/>
              <w:right w:val="nil"/>
            </w:tcBorders>
          </w:tcPr>
          <w:p w14:paraId="7ABB5EAF" w14:textId="77777777" w:rsidR="004842C3" w:rsidRPr="001B355F" w:rsidRDefault="004842C3" w:rsidP="00FC3840">
            <w:pPr>
              <w:autoSpaceDE w:val="0"/>
              <w:autoSpaceDN w:val="0"/>
              <w:adjustRightInd w:val="0"/>
              <w:rPr>
                <w:szCs w:val="24"/>
              </w:rPr>
            </w:pPr>
            <w:r w:rsidRPr="001B355F">
              <w:rPr>
                <w:rFonts w:ascii="Segoe UI Symbol" w:hAnsi="Segoe UI Symbol" w:cs="Segoe UI Symbol"/>
              </w:rPr>
              <w:t>☐</w:t>
            </w:r>
          </w:p>
        </w:tc>
        <w:tc>
          <w:tcPr>
            <w:tcW w:w="1276" w:type="dxa"/>
            <w:tcBorders>
              <w:top w:val="nil"/>
              <w:left w:val="nil"/>
              <w:bottom w:val="nil"/>
              <w:right w:val="nil"/>
            </w:tcBorders>
          </w:tcPr>
          <w:p w14:paraId="012C4D6C" w14:textId="77777777" w:rsidR="004842C3" w:rsidRPr="001B355F" w:rsidRDefault="004842C3" w:rsidP="00FC3840">
            <w:pPr>
              <w:autoSpaceDE w:val="0"/>
              <w:autoSpaceDN w:val="0"/>
              <w:adjustRightInd w:val="0"/>
              <w:rPr>
                <w:szCs w:val="24"/>
              </w:rPr>
            </w:pPr>
            <w:r w:rsidRPr="001B355F">
              <w:rPr>
                <w:rFonts w:ascii="Segoe UI Symbol" w:hAnsi="Segoe UI Symbol" w:cs="Segoe UI Symbol"/>
              </w:rPr>
              <w:t>☐</w:t>
            </w:r>
          </w:p>
        </w:tc>
        <w:tc>
          <w:tcPr>
            <w:tcW w:w="992" w:type="dxa"/>
            <w:tcBorders>
              <w:top w:val="nil"/>
              <w:left w:val="nil"/>
              <w:bottom w:val="nil"/>
              <w:right w:val="nil"/>
            </w:tcBorders>
          </w:tcPr>
          <w:p w14:paraId="1BA2E6CD" w14:textId="77777777" w:rsidR="004842C3" w:rsidRPr="001B355F" w:rsidRDefault="004842C3" w:rsidP="00FC3840">
            <w:pPr>
              <w:autoSpaceDE w:val="0"/>
              <w:autoSpaceDN w:val="0"/>
              <w:adjustRightInd w:val="0"/>
              <w:rPr>
                <w:szCs w:val="24"/>
              </w:rPr>
            </w:pPr>
            <w:r w:rsidRPr="001B355F">
              <w:rPr>
                <w:rFonts w:ascii="Segoe UI Symbol" w:hAnsi="Segoe UI Symbol" w:cs="Segoe UI Symbol"/>
              </w:rPr>
              <w:t>☐</w:t>
            </w:r>
          </w:p>
        </w:tc>
        <w:tc>
          <w:tcPr>
            <w:tcW w:w="992" w:type="dxa"/>
            <w:tcBorders>
              <w:top w:val="nil"/>
              <w:left w:val="nil"/>
              <w:bottom w:val="nil"/>
              <w:right w:val="nil"/>
            </w:tcBorders>
          </w:tcPr>
          <w:p w14:paraId="537D13A6" w14:textId="77777777" w:rsidR="004842C3" w:rsidRPr="001B355F" w:rsidRDefault="004842C3" w:rsidP="00FC3840">
            <w:pPr>
              <w:autoSpaceDE w:val="0"/>
              <w:autoSpaceDN w:val="0"/>
              <w:adjustRightInd w:val="0"/>
              <w:rPr>
                <w:szCs w:val="24"/>
              </w:rPr>
            </w:pPr>
            <w:r w:rsidRPr="001B355F">
              <w:rPr>
                <w:rFonts w:ascii="Segoe UI Symbol" w:hAnsi="Segoe UI Symbol" w:cs="Segoe UI Symbol"/>
              </w:rPr>
              <w:t>☐</w:t>
            </w:r>
          </w:p>
        </w:tc>
        <w:tc>
          <w:tcPr>
            <w:tcW w:w="958" w:type="dxa"/>
            <w:tcBorders>
              <w:top w:val="nil"/>
              <w:left w:val="nil"/>
              <w:bottom w:val="nil"/>
            </w:tcBorders>
          </w:tcPr>
          <w:p w14:paraId="0067B019" w14:textId="77777777" w:rsidR="004842C3" w:rsidRPr="001B355F" w:rsidRDefault="004842C3" w:rsidP="00FC3840">
            <w:pPr>
              <w:autoSpaceDE w:val="0"/>
              <w:autoSpaceDN w:val="0"/>
              <w:adjustRightInd w:val="0"/>
              <w:rPr>
                <w:szCs w:val="24"/>
              </w:rPr>
            </w:pPr>
            <w:r w:rsidRPr="001B355F">
              <w:rPr>
                <w:rFonts w:ascii="Segoe UI Symbol" w:hAnsi="Segoe UI Symbol" w:cs="Segoe UI Symbol"/>
              </w:rPr>
              <w:t>☐</w:t>
            </w:r>
          </w:p>
        </w:tc>
      </w:tr>
      <w:tr w:rsidR="004842C3" w:rsidRPr="001B355F" w14:paraId="4EAA6DDC" w14:textId="77777777" w:rsidTr="00FC3840">
        <w:tc>
          <w:tcPr>
            <w:tcW w:w="4077" w:type="dxa"/>
            <w:tcBorders>
              <w:top w:val="nil"/>
              <w:bottom w:val="nil"/>
              <w:right w:val="single" w:sz="4" w:space="0" w:color="auto"/>
            </w:tcBorders>
          </w:tcPr>
          <w:p w14:paraId="0CA6590D" w14:textId="77777777" w:rsidR="004842C3" w:rsidRPr="001B355F" w:rsidRDefault="004842C3" w:rsidP="00FC3840">
            <w:pPr>
              <w:pStyle w:val="Default"/>
              <w:jc w:val="both"/>
              <w:rPr>
                <w:color w:val="auto"/>
              </w:rPr>
            </w:pPr>
            <w:r w:rsidRPr="001B355F">
              <w:rPr>
                <w:color w:val="auto"/>
                <w:sz w:val="22"/>
                <w:szCs w:val="22"/>
              </w:rPr>
              <w:t xml:space="preserve">12. Половая жизнь </w:t>
            </w:r>
          </w:p>
        </w:tc>
        <w:tc>
          <w:tcPr>
            <w:tcW w:w="1276" w:type="dxa"/>
            <w:tcBorders>
              <w:top w:val="nil"/>
              <w:left w:val="single" w:sz="4" w:space="0" w:color="auto"/>
              <w:bottom w:val="nil"/>
              <w:right w:val="nil"/>
            </w:tcBorders>
          </w:tcPr>
          <w:p w14:paraId="64B30D1B" w14:textId="77777777" w:rsidR="004842C3" w:rsidRPr="001B355F" w:rsidRDefault="004842C3" w:rsidP="00FC3840">
            <w:pPr>
              <w:autoSpaceDE w:val="0"/>
              <w:autoSpaceDN w:val="0"/>
              <w:adjustRightInd w:val="0"/>
              <w:rPr>
                <w:szCs w:val="24"/>
              </w:rPr>
            </w:pPr>
            <w:r w:rsidRPr="001B355F">
              <w:rPr>
                <w:rFonts w:ascii="Segoe UI Symbol" w:hAnsi="Segoe UI Symbol" w:cs="Segoe UI Symbol"/>
              </w:rPr>
              <w:t>☐</w:t>
            </w:r>
          </w:p>
        </w:tc>
        <w:tc>
          <w:tcPr>
            <w:tcW w:w="1276" w:type="dxa"/>
            <w:tcBorders>
              <w:top w:val="nil"/>
              <w:left w:val="nil"/>
              <w:bottom w:val="nil"/>
              <w:right w:val="nil"/>
            </w:tcBorders>
          </w:tcPr>
          <w:p w14:paraId="440AA64A" w14:textId="77777777" w:rsidR="004842C3" w:rsidRPr="001B355F" w:rsidRDefault="004842C3" w:rsidP="00FC3840">
            <w:pPr>
              <w:autoSpaceDE w:val="0"/>
              <w:autoSpaceDN w:val="0"/>
              <w:adjustRightInd w:val="0"/>
              <w:rPr>
                <w:szCs w:val="24"/>
              </w:rPr>
            </w:pPr>
            <w:r w:rsidRPr="001B355F">
              <w:rPr>
                <w:rFonts w:ascii="Segoe UI Symbol" w:hAnsi="Segoe UI Symbol" w:cs="Segoe UI Symbol"/>
              </w:rPr>
              <w:t>☐</w:t>
            </w:r>
          </w:p>
        </w:tc>
        <w:tc>
          <w:tcPr>
            <w:tcW w:w="992" w:type="dxa"/>
            <w:tcBorders>
              <w:top w:val="nil"/>
              <w:left w:val="nil"/>
              <w:bottom w:val="nil"/>
              <w:right w:val="nil"/>
            </w:tcBorders>
          </w:tcPr>
          <w:p w14:paraId="679A4AC8" w14:textId="77777777" w:rsidR="004842C3" w:rsidRPr="001B355F" w:rsidRDefault="004842C3" w:rsidP="00FC3840">
            <w:pPr>
              <w:autoSpaceDE w:val="0"/>
              <w:autoSpaceDN w:val="0"/>
              <w:adjustRightInd w:val="0"/>
              <w:rPr>
                <w:szCs w:val="24"/>
              </w:rPr>
            </w:pPr>
            <w:r w:rsidRPr="001B355F">
              <w:rPr>
                <w:rFonts w:ascii="Segoe UI Symbol" w:hAnsi="Segoe UI Symbol" w:cs="Segoe UI Symbol"/>
              </w:rPr>
              <w:t>☐</w:t>
            </w:r>
          </w:p>
        </w:tc>
        <w:tc>
          <w:tcPr>
            <w:tcW w:w="992" w:type="dxa"/>
            <w:tcBorders>
              <w:top w:val="nil"/>
              <w:left w:val="nil"/>
              <w:bottom w:val="nil"/>
              <w:right w:val="nil"/>
            </w:tcBorders>
          </w:tcPr>
          <w:p w14:paraId="2533DC0F" w14:textId="77777777" w:rsidR="004842C3" w:rsidRPr="001B355F" w:rsidRDefault="004842C3" w:rsidP="00FC3840">
            <w:pPr>
              <w:autoSpaceDE w:val="0"/>
              <w:autoSpaceDN w:val="0"/>
              <w:adjustRightInd w:val="0"/>
              <w:rPr>
                <w:szCs w:val="24"/>
              </w:rPr>
            </w:pPr>
            <w:r w:rsidRPr="001B355F">
              <w:rPr>
                <w:rFonts w:ascii="Segoe UI Symbol" w:hAnsi="Segoe UI Symbol" w:cs="Segoe UI Symbol"/>
              </w:rPr>
              <w:t>☐</w:t>
            </w:r>
          </w:p>
        </w:tc>
        <w:tc>
          <w:tcPr>
            <w:tcW w:w="958" w:type="dxa"/>
            <w:tcBorders>
              <w:top w:val="nil"/>
              <w:left w:val="nil"/>
              <w:bottom w:val="nil"/>
            </w:tcBorders>
          </w:tcPr>
          <w:p w14:paraId="518DF986" w14:textId="77777777" w:rsidR="004842C3" w:rsidRPr="001B355F" w:rsidRDefault="004842C3" w:rsidP="00FC3840">
            <w:pPr>
              <w:autoSpaceDE w:val="0"/>
              <w:autoSpaceDN w:val="0"/>
              <w:adjustRightInd w:val="0"/>
              <w:rPr>
                <w:szCs w:val="24"/>
              </w:rPr>
            </w:pPr>
            <w:r w:rsidRPr="001B355F">
              <w:rPr>
                <w:rFonts w:ascii="Segoe UI Symbol" w:hAnsi="Segoe UI Symbol" w:cs="Segoe UI Symbol"/>
              </w:rPr>
              <w:t>☐</w:t>
            </w:r>
          </w:p>
        </w:tc>
      </w:tr>
      <w:tr w:rsidR="004842C3" w:rsidRPr="001B355F" w14:paraId="6F347112" w14:textId="77777777" w:rsidTr="00FC3840">
        <w:tc>
          <w:tcPr>
            <w:tcW w:w="4077" w:type="dxa"/>
            <w:tcBorders>
              <w:top w:val="nil"/>
              <w:bottom w:val="nil"/>
              <w:right w:val="single" w:sz="4" w:space="0" w:color="auto"/>
            </w:tcBorders>
          </w:tcPr>
          <w:p w14:paraId="7B456523" w14:textId="77777777" w:rsidR="004842C3" w:rsidRPr="001B355F" w:rsidRDefault="004842C3" w:rsidP="00FC3840">
            <w:pPr>
              <w:pStyle w:val="Default"/>
              <w:jc w:val="both"/>
              <w:rPr>
                <w:color w:val="auto"/>
              </w:rPr>
            </w:pPr>
            <w:r w:rsidRPr="001B355F">
              <w:rPr>
                <w:color w:val="auto"/>
                <w:sz w:val="22"/>
                <w:szCs w:val="22"/>
              </w:rPr>
              <w:t xml:space="preserve">13. Организация досуга </w:t>
            </w:r>
          </w:p>
        </w:tc>
        <w:tc>
          <w:tcPr>
            <w:tcW w:w="1276" w:type="dxa"/>
            <w:tcBorders>
              <w:top w:val="nil"/>
              <w:left w:val="single" w:sz="4" w:space="0" w:color="auto"/>
              <w:bottom w:val="nil"/>
              <w:right w:val="nil"/>
            </w:tcBorders>
          </w:tcPr>
          <w:p w14:paraId="3045F636" w14:textId="77777777" w:rsidR="004842C3" w:rsidRPr="001B355F" w:rsidRDefault="004842C3" w:rsidP="00FC3840">
            <w:pPr>
              <w:autoSpaceDE w:val="0"/>
              <w:autoSpaceDN w:val="0"/>
              <w:adjustRightInd w:val="0"/>
              <w:rPr>
                <w:szCs w:val="24"/>
              </w:rPr>
            </w:pPr>
            <w:r w:rsidRPr="001B355F">
              <w:rPr>
                <w:rFonts w:ascii="Segoe UI Symbol" w:hAnsi="Segoe UI Symbol" w:cs="Segoe UI Symbol"/>
              </w:rPr>
              <w:t>☐</w:t>
            </w:r>
          </w:p>
        </w:tc>
        <w:tc>
          <w:tcPr>
            <w:tcW w:w="1276" w:type="dxa"/>
            <w:tcBorders>
              <w:top w:val="nil"/>
              <w:left w:val="nil"/>
              <w:bottom w:val="nil"/>
              <w:right w:val="nil"/>
            </w:tcBorders>
          </w:tcPr>
          <w:p w14:paraId="07035142" w14:textId="77777777" w:rsidR="004842C3" w:rsidRPr="001B355F" w:rsidRDefault="004842C3" w:rsidP="00FC3840">
            <w:pPr>
              <w:autoSpaceDE w:val="0"/>
              <w:autoSpaceDN w:val="0"/>
              <w:adjustRightInd w:val="0"/>
              <w:rPr>
                <w:szCs w:val="24"/>
              </w:rPr>
            </w:pPr>
            <w:r w:rsidRPr="001B355F">
              <w:rPr>
                <w:rFonts w:ascii="Segoe UI Symbol" w:hAnsi="Segoe UI Symbol" w:cs="Segoe UI Symbol"/>
              </w:rPr>
              <w:t>☐</w:t>
            </w:r>
          </w:p>
        </w:tc>
        <w:tc>
          <w:tcPr>
            <w:tcW w:w="992" w:type="dxa"/>
            <w:tcBorders>
              <w:top w:val="nil"/>
              <w:left w:val="nil"/>
              <w:bottom w:val="nil"/>
              <w:right w:val="nil"/>
            </w:tcBorders>
          </w:tcPr>
          <w:p w14:paraId="25510A13" w14:textId="77777777" w:rsidR="004842C3" w:rsidRPr="001B355F" w:rsidRDefault="004842C3" w:rsidP="00FC3840">
            <w:pPr>
              <w:autoSpaceDE w:val="0"/>
              <w:autoSpaceDN w:val="0"/>
              <w:adjustRightInd w:val="0"/>
              <w:rPr>
                <w:szCs w:val="24"/>
              </w:rPr>
            </w:pPr>
            <w:r w:rsidRPr="001B355F">
              <w:rPr>
                <w:rFonts w:ascii="Segoe UI Symbol" w:hAnsi="Segoe UI Symbol" w:cs="Segoe UI Symbol"/>
              </w:rPr>
              <w:t>☐</w:t>
            </w:r>
          </w:p>
        </w:tc>
        <w:tc>
          <w:tcPr>
            <w:tcW w:w="992" w:type="dxa"/>
            <w:tcBorders>
              <w:top w:val="nil"/>
              <w:left w:val="nil"/>
              <w:bottom w:val="nil"/>
              <w:right w:val="nil"/>
            </w:tcBorders>
          </w:tcPr>
          <w:p w14:paraId="30FC3E1D" w14:textId="77777777" w:rsidR="004842C3" w:rsidRPr="001B355F" w:rsidRDefault="004842C3" w:rsidP="00FC3840">
            <w:pPr>
              <w:autoSpaceDE w:val="0"/>
              <w:autoSpaceDN w:val="0"/>
              <w:adjustRightInd w:val="0"/>
              <w:rPr>
                <w:szCs w:val="24"/>
              </w:rPr>
            </w:pPr>
            <w:r w:rsidRPr="001B355F">
              <w:rPr>
                <w:rFonts w:ascii="Segoe UI Symbol" w:hAnsi="Segoe UI Symbol" w:cs="Segoe UI Symbol"/>
              </w:rPr>
              <w:t>☐</w:t>
            </w:r>
          </w:p>
        </w:tc>
        <w:tc>
          <w:tcPr>
            <w:tcW w:w="958" w:type="dxa"/>
            <w:tcBorders>
              <w:top w:val="nil"/>
              <w:left w:val="nil"/>
              <w:bottom w:val="nil"/>
            </w:tcBorders>
          </w:tcPr>
          <w:p w14:paraId="57E7B5C0" w14:textId="77777777" w:rsidR="004842C3" w:rsidRPr="001B355F" w:rsidRDefault="004842C3" w:rsidP="00FC3840">
            <w:pPr>
              <w:autoSpaceDE w:val="0"/>
              <w:autoSpaceDN w:val="0"/>
              <w:adjustRightInd w:val="0"/>
              <w:rPr>
                <w:szCs w:val="24"/>
              </w:rPr>
            </w:pPr>
            <w:r w:rsidRPr="001B355F">
              <w:rPr>
                <w:rFonts w:ascii="Segoe UI Symbol" w:hAnsi="Segoe UI Symbol" w:cs="Segoe UI Symbol"/>
              </w:rPr>
              <w:t>☐</w:t>
            </w:r>
          </w:p>
        </w:tc>
      </w:tr>
      <w:tr w:rsidR="004842C3" w:rsidRPr="001B355F" w14:paraId="1E163D95" w14:textId="77777777" w:rsidTr="00FC3840">
        <w:tc>
          <w:tcPr>
            <w:tcW w:w="4077" w:type="dxa"/>
            <w:tcBorders>
              <w:top w:val="nil"/>
              <w:right w:val="single" w:sz="4" w:space="0" w:color="auto"/>
            </w:tcBorders>
          </w:tcPr>
          <w:p w14:paraId="49E2B613" w14:textId="77777777" w:rsidR="004842C3" w:rsidRPr="001B355F" w:rsidRDefault="004842C3" w:rsidP="00FC3840">
            <w:pPr>
              <w:pStyle w:val="Default"/>
              <w:jc w:val="both"/>
              <w:rPr>
                <w:color w:val="auto"/>
              </w:rPr>
            </w:pPr>
            <w:r w:rsidRPr="001B355F">
              <w:rPr>
                <w:color w:val="auto"/>
                <w:sz w:val="22"/>
                <w:szCs w:val="22"/>
              </w:rPr>
              <w:t xml:space="preserve">14. Межличностные отношения (с друзьями, членами семьи, партнером) </w:t>
            </w:r>
          </w:p>
        </w:tc>
        <w:tc>
          <w:tcPr>
            <w:tcW w:w="1276" w:type="dxa"/>
            <w:tcBorders>
              <w:top w:val="nil"/>
              <w:left w:val="single" w:sz="4" w:space="0" w:color="auto"/>
              <w:right w:val="nil"/>
            </w:tcBorders>
          </w:tcPr>
          <w:p w14:paraId="196FDE88" w14:textId="77777777" w:rsidR="004842C3" w:rsidRPr="001B355F" w:rsidRDefault="004842C3" w:rsidP="00FC3840">
            <w:pPr>
              <w:autoSpaceDE w:val="0"/>
              <w:autoSpaceDN w:val="0"/>
              <w:adjustRightInd w:val="0"/>
              <w:rPr>
                <w:szCs w:val="24"/>
              </w:rPr>
            </w:pPr>
            <w:r w:rsidRPr="001B355F">
              <w:rPr>
                <w:rFonts w:ascii="Segoe UI Symbol" w:hAnsi="Segoe UI Symbol" w:cs="Segoe UI Symbol"/>
              </w:rPr>
              <w:t>☐</w:t>
            </w:r>
          </w:p>
        </w:tc>
        <w:tc>
          <w:tcPr>
            <w:tcW w:w="1276" w:type="dxa"/>
            <w:tcBorders>
              <w:top w:val="nil"/>
              <w:left w:val="nil"/>
              <w:right w:val="nil"/>
            </w:tcBorders>
          </w:tcPr>
          <w:p w14:paraId="73B8C2E6" w14:textId="77777777" w:rsidR="004842C3" w:rsidRPr="001B355F" w:rsidRDefault="004842C3" w:rsidP="00FC3840">
            <w:pPr>
              <w:autoSpaceDE w:val="0"/>
              <w:autoSpaceDN w:val="0"/>
              <w:adjustRightInd w:val="0"/>
              <w:rPr>
                <w:szCs w:val="24"/>
              </w:rPr>
            </w:pPr>
            <w:r w:rsidRPr="001B355F">
              <w:rPr>
                <w:rFonts w:ascii="Segoe UI Symbol" w:hAnsi="Segoe UI Symbol" w:cs="Segoe UI Symbol"/>
              </w:rPr>
              <w:t>☐</w:t>
            </w:r>
          </w:p>
        </w:tc>
        <w:tc>
          <w:tcPr>
            <w:tcW w:w="992" w:type="dxa"/>
            <w:tcBorders>
              <w:top w:val="nil"/>
              <w:left w:val="nil"/>
              <w:right w:val="nil"/>
            </w:tcBorders>
          </w:tcPr>
          <w:p w14:paraId="1219D3F0" w14:textId="77777777" w:rsidR="004842C3" w:rsidRPr="001B355F" w:rsidRDefault="004842C3" w:rsidP="00FC3840">
            <w:pPr>
              <w:autoSpaceDE w:val="0"/>
              <w:autoSpaceDN w:val="0"/>
              <w:adjustRightInd w:val="0"/>
              <w:rPr>
                <w:szCs w:val="24"/>
              </w:rPr>
            </w:pPr>
            <w:r w:rsidRPr="001B355F">
              <w:rPr>
                <w:rFonts w:ascii="Segoe UI Symbol" w:hAnsi="Segoe UI Symbol" w:cs="Segoe UI Symbol"/>
              </w:rPr>
              <w:t>☐</w:t>
            </w:r>
          </w:p>
        </w:tc>
        <w:tc>
          <w:tcPr>
            <w:tcW w:w="992" w:type="dxa"/>
            <w:tcBorders>
              <w:top w:val="nil"/>
              <w:left w:val="nil"/>
              <w:right w:val="nil"/>
            </w:tcBorders>
          </w:tcPr>
          <w:p w14:paraId="03E464B3" w14:textId="77777777" w:rsidR="004842C3" w:rsidRPr="001B355F" w:rsidRDefault="004842C3" w:rsidP="00FC3840">
            <w:pPr>
              <w:autoSpaceDE w:val="0"/>
              <w:autoSpaceDN w:val="0"/>
              <w:adjustRightInd w:val="0"/>
              <w:rPr>
                <w:szCs w:val="24"/>
              </w:rPr>
            </w:pPr>
            <w:r w:rsidRPr="001B355F">
              <w:rPr>
                <w:rFonts w:ascii="Segoe UI Symbol" w:hAnsi="Segoe UI Symbol" w:cs="Segoe UI Symbol"/>
              </w:rPr>
              <w:t>☐</w:t>
            </w:r>
          </w:p>
        </w:tc>
        <w:tc>
          <w:tcPr>
            <w:tcW w:w="958" w:type="dxa"/>
            <w:tcBorders>
              <w:top w:val="nil"/>
              <w:left w:val="nil"/>
            </w:tcBorders>
          </w:tcPr>
          <w:p w14:paraId="6BF7D794" w14:textId="77777777" w:rsidR="004842C3" w:rsidRPr="001B355F" w:rsidRDefault="004842C3" w:rsidP="00FC3840">
            <w:pPr>
              <w:autoSpaceDE w:val="0"/>
              <w:autoSpaceDN w:val="0"/>
              <w:adjustRightInd w:val="0"/>
              <w:rPr>
                <w:szCs w:val="24"/>
              </w:rPr>
            </w:pPr>
            <w:r w:rsidRPr="001B355F">
              <w:rPr>
                <w:rFonts w:ascii="Segoe UI Symbol" w:hAnsi="Segoe UI Symbol" w:cs="Segoe UI Symbol"/>
              </w:rPr>
              <w:t>☐</w:t>
            </w:r>
          </w:p>
        </w:tc>
      </w:tr>
      <w:tr w:rsidR="004842C3" w:rsidRPr="001B355F" w14:paraId="61BF241F" w14:textId="77777777" w:rsidTr="00FC3840">
        <w:tc>
          <w:tcPr>
            <w:tcW w:w="4077" w:type="dxa"/>
            <w:tcBorders>
              <w:bottom w:val="single" w:sz="4" w:space="0" w:color="auto"/>
            </w:tcBorders>
          </w:tcPr>
          <w:p w14:paraId="5645377F" w14:textId="77777777" w:rsidR="004842C3" w:rsidRPr="001B355F" w:rsidRDefault="004842C3" w:rsidP="00FC3840">
            <w:pPr>
              <w:autoSpaceDE w:val="0"/>
              <w:autoSpaceDN w:val="0"/>
              <w:adjustRightInd w:val="0"/>
              <w:rPr>
                <w:szCs w:val="24"/>
              </w:rPr>
            </w:pPr>
          </w:p>
        </w:tc>
        <w:tc>
          <w:tcPr>
            <w:tcW w:w="1276" w:type="dxa"/>
            <w:tcBorders>
              <w:bottom w:val="single" w:sz="4" w:space="0" w:color="auto"/>
            </w:tcBorders>
          </w:tcPr>
          <w:p w14:paraId="386EF015" w14:textId="77777777" w:rsidR="004842C3" w:rsidRPr="001B355F" w:rsidRDefault="004842C3" w:rsidP="00FC3840">
            <w:pPr>
              <w:pStyle w:val="Default"/>
              <w:jc w:val="both"/>
              <w:rPr>
                <w:color w:val="auto"/>
                <w:sz w:val="18"/>
                <w:szCs w:val="18"/>
              </w:rPr>
            </w:pPr>
            <w:r w:rsidRPr="001B355F">
              <w:rPr>
                <w:b/>
                <w:bCs/>
                <w:color w:val="auto"/>
                <w:sz w:val="18"/>
                <w:szCs w:val="18"/>
              </w:rPr>
              <w:t xml:space="preserve">Совершенно нет </w:t>
            </w:r>
          </w:p>
          <w:p w14:paraId="12FD3384" w14:textId="77777777" w:rsidR="004842C3" w:rsidRPr="001B355F" w:rsidRDefault="004842C3" w:rsidP="00FC3840">
            <w:pPr>
              <w:autoSpaceDE w:val="0"/>
              <w:autoSpaceDN w:val="0"/>
              <w:adjustRightInd w:val="0"/>
              <w:rPr>
                <w:szCs w:val="24"/>
              </w:rPr>
            </w:pPr>
          </w:p>
        </w:tc>
        <w:tc>
          <w:tcPr>
            <w:tcW w:w="1276" w:type="dxa"/>
            <w:tcBorders>
              <w:bottom w:val="single" w:sz="4" w:space="0" w:color="auto"/>
            </w:tcBorders>
          </w:tcPr>
          <w:p w14:paraId="16AE1949" w14:textId="77777777" w:rsidR="004842C3" w:rsidRPr="001B355F" w:rsidRDefault="004842C3" w:rsidP="00FC3840">
            <w:pPr>
              <w:pStyle w:val="Default"/>
              <w:jc w:val="both"/>
              <w:rPr>
                <w:color w:val="auto"/>
                <w:sz w:val="18"/>
                <w:szCs w:val="18"/>
              </w:rPr>
            </w:pPr>
            <w:r w:rsidRPr="001B355F">
              <w:rPr>
                <w:b/>
                <w:bCs/>
                <w:color w:val="auto"/>
                <w:sz w:val="18"/>
                <w:szCs w:val="18"/>
              </w:rPr>
              <w:t xml:space="preserve">Незначительно </w:t>
            </w:r>
          </w:p>
        </w:tc>
        <w:tc>
          <w:tcPr>
            <w:tcW w:w="992" w:type="dxa"/>
            <w:tcBorders>
              <w:bottom w:val="single" w:sz="4" w:space="0" w:color="auto"/>
            </w:tcBorders>
          </w:tcPr>
          <w:p w14:paraId="300CC031" w14:textId="77777777" w:rsidR="004842C3" w:rsidRPr="001B355F" w:rsidRDefault="004842C3" w:rsidP="00FC3840">
            <w:pPr>
              <w:pStyle w:val="Default"/>
              <w:jc w:val="both"/>
              <w:rPr>
                <w:color w:val="auto"/>
                <w:sz w:val="18"/>
                <w:szCs w:val="18"/>
              </w:rPr>
            </w:pPr>
            <w:r w:rsidRPr="001B355F">
              <w:rPr>
                <w:b/>
                <w:bCs/>
                <w:color w:val="auto"/>
                <w:sz w:val="18"/>
                <w:szCs w:val="18"/>
              </w:rPr>
              <w:t xml:space="preserve">В средней мере </w:t>
            </w:r>
          </w:p>
        </w:tc>
        <w:tc>
          <w:tcPr>
            <w:tcW w:w="992" w:type="dxa"/>
            <w:tcBorders>
              <w:bottom w:val="single" w:sz="4" w:space="0" w:color="auto"/>
            </w:tcBorders>
          </w:tcPr>
          <w:p w14:paraId="7435D3E4" w14:textId="77777777" w:rsidR="004842C3" w:rsidRPr="001B355F" w:rsidRDefault="004842C3" w:rsidP="00FC3840">
            <w:pPr>
              <w:pStyle w:val="Default"/>
              <w:jc w:val="both"/>
              <w:rPr>
                <w:color w:val="auto"/>
                <w:sz w:val="18"/>
                <w:szCs w:val="18"/>
              </w:rPr>
            </w:pPr>
            <w:r w:rsidRPr="001B355F">
              <w:rPr>
                <w:b/>
                <w:bCs/>
                <w:color w:val="auto"/>
                <w:sz w:val="18"/>
                <w:szCs w:val="18"/>
              </w:rPr>
              <w:t xml:space="preserve">Сильно </w:t>
            </w:r>
          </w:p>
        </w:tc>
        <w:tc>
          <w:tcPr>
            <w:tcW w:w="958" w:type="dxa"/>
            <w:tcBorders>
              <w:bottom w:val="single" w:sz="4" w:space="0" w:color="auto"/>
            </w:tcBorders>
          </w:tcPr>
          <w:p w14:paraId="500EC597" w14:textId="77777777" w:rsidR="004842C3" w:rsidRPr="001B355F" w:rsidRDefault="004842C3" w:rsidP="00FC3840">
            <w:pPr>
              <w:pStyle w:val="Default"/>
              <w:jc w:val="both"/>
              <w:rPr>
                <w:color w:val="auto"/>
                <w:sz w:val="18"/>
                <w:szCs w:val="18"/>
              </w:rPr>
            </w:pPr>
            <w:r w:rsidRPr="001B355F">
              <w:rPr>
                <w:b/>
                <w:bCs/>
                <w:color w:val="auto"/>
                <w:sz w:val="18"/>
                <w:szCs w:val="18"/>
              </w:rPr>
              <w:t xml:space="preserve">Очень сильно </w:t>
            </w:r>
          </w:p>
        </w:tc>
      </w:tr>
      <w:tr w:rsidR="004842C3" w:rsidRPr="001B355F" w14:paraId="4ACF1D4F" w14:textId="77777777" w:rsidTr="00FC3840">
        <w:tc>
          <w:tcPr>
            <w:tcW w:w="4077" w:type="dxa"/>
            <w:tcBorders>
              <w:bottom w:val="nil"/>
              <w:right w:val="single" w:sz="4" w:space="0" w:color="auto"/>
            </w:tcBorders>
          </w:tcPr>
          <w:p w14:paraId="7CD9932C" w14:textId="77777777" w:rsidR="004842C3" w:rsidRPr="001B355F" w:rsidRDefault="004842C3" w:rsidP="00FC3840">
            <w:pPr>
              <w:pStyle w:val="Default"/>
              <w:jc w:val="both"/>
              <w:rPr>
                <w:color w:val="auto"/>
              </w:rPr>
            </w:pPr>
            <w:r w:rsidRPr="001B355F">
              <w:rPr>
                <w:color w:val="auto"/>
                <w:sz w:val="22"/>
                <w:szCs w:val="22"/>
              </w:rPr>
              <w:t xml:space="preserve">Приведенные ниже вопросы нацелены на уточнение трудностей и проблем, которые могут быть связаны с мастоцитозом. В ответах оценивайте состояния, которые вы переживали на протяжении </w:t>
            </w:r>
            <w:r w:rsidRPr="001B355F">
              <w:rPr>
                <w:b/>
                <w:bCs/>
                <w:color w:val="auto"/>
                <w:sz w:val="22"/>
                <w:szCs w:val="22"/>
              </w:rPr>
              <w:t xml:space="preserve">последних двух недель. </w:t>
            </w:r>
          </w:p>
        </w:tc>
        <w:tc>
          <w:tcPr>
            <w:tcW w:w="1276" w:type="dxa"/>
            <w:tcBorders>
              <w:left w:val="single" w:sz="4" w:space="0" w:color="auto"/>
              <w:bottom w:val="nil"/>
              <w:right w:val="nil"/>
            </w:tcBorders>
          </w:tcPr>
          <w:p w14:paraId="41EFFDFD" w14:textId="77777777" w:rsidR="004842C3" w:rsidRPr="001B355F" w:rsidRDefault="004842C3" w:rsidP="00FC3840">
            <w:pPr>
              <w:autoSpaceDE w:val="0"/>
              <w:autoSpaceDN w:val="0"/>
              <w:adjustRightInd w:val="0"/>
              <w:rPr>
                <w:szCs w:val="24"/>
              </w:rPr>
            </w:pPr>
          </w:p>
        </w:tc>
        <w:tc>
          <w:tcPr>
            <w:tcW w:w="1276" w:type="dxa"/>
            <w:tcBorders>
              <w:left w:val="nil"/>
              <w:bottom w:val="nil"/>
              <w:right w:val="nil"/>
            </w:tcBorders>
          </w:tcPr>
          <w:p w14:paraId="2EEFA841" w14:textId="77777777" w:rsidR="004842C3" w:rsidRPr="001B355F" w:rsidRDefault="004842C3" w:rsidP="00FC3840">
            <w:pPr>
              <w:autoSpaceDE w:val="0"/>
              <w:autoSpaceDN w:val="0"/>
              <w:adjustRightInd w:val="0"/>
              <w:rPr>
                <w:szCs w:val="24"/>
              </w:rPr>
            </w:pPr>
          </w:p>
        </w:tc>
        <w:tc>
          <w:tcPr>
            <w:tcW w:w="992" w:type="dxa"/>
            <w:tcBorders>
              <w:left w:val="nil"/>
              <w:bottom w:val="nil"/>
              <w:right w:val="nil"/>
            </w:tcBorders>
          </w:tcPr>
          <w:p w14:paraId="3B169B2F" w14:textId="77777777" w:rsidR="004842C3" w:rsidRPr="001B355F" w:rsidRDefault="004842C3" w:rsidP="00FC3840">
            <w:pPr>
              <w:autoSpaceDE w:val="0"/>
              <w:autoSpaceDN w:val="0"/>
              <w:adjustRightInd w:val="0"/>
              <w:rPr>
                <w:szCs w:val="24"/>
              </w:rPr>
            </w:pPr>
          </w:p>
        </w:tc>
        <w:tc>
          <w:tcPr>
            <w:tcW w:w="992" w:type="dxa"/>
            <w:tcBorders>
              <w:left w:val="nil"/>
              <w:bottom w:val="nil"/>
              <w:right w:val="nil"/>
            </w:tcBorders>
          </w:tcPr>
          <w:p w14:paraId="6D4C1E2E" w14:textId="77777777" w:rsidR="004842C3" w:rsidRPr="001B355F" w:rsidRDefault="004842C3" w:rsidP="00FC3840">
            <w:pPr>
              <w:autoSpaceDE w:val="0"/>
              <w:autoSpaceDN w:val="0"/>
              <w:adjustRightInd w:val="0"/>
              <w:rPr>
                <w:szCs w:val="24"/>
              </w:rPr>
            </w:pPr>
          </w:p>
        </w:tc>
        <w:tc>
          <w:tcPr>
            <w:tcW w:w="958" w:type="dxa"/>
            <w:tcBorders>
              <w:left w:val="nil"/>
              <w:bottom w:val="nil"/>
            </w:tcBorders>
          </w:tcPr>
          <w:p w14:paraId="1C2ECF30" w14:textId="77777777" w:rsidR="004842C3" w:rsidRPr="001B355F" w:rsidRDefault="004842C3" w:rsidP="00FC3840">
            <w:pPr>
              <w:autoSpaceDE w:val="0"/>
              <w:autoSpaceDN w:val="0"/>
              <w:adjustRightInd w:val="0"/>
              <w:rPr>
                <w:szCs w:val="24"/>
              </w:rPr>
            </w:pPr>
          </w:p>
        </w:tc>
      </w:tr>
      <w:tr w:rsidR="004842C3" w:rsidRPr="001B355F" w14:paraId="70B6FC10" w14:textId="77777777" w:rsidTr="00FC3840">
        <w:tc>
          <w:tcPr>
            <w:tcW w:w="4077" w:type="dxa"/>
            <w:tcBorders>
              <w:top w:val="nil"/>
              <w:bottom w:val="nil"/>
              <w:right w:val="single" w:sz="4" w:space="0" w:color="auto"/>
            </w:tcBorders>
          </w:tcPr>
          <w:p w14:paraId="06A4345F" w14:textId="77777777" w:rsidR="004842C3" w:rsidRPr="001B355F" w:rsidRDefault="004842C3" w:rsidP="00FC3840">
            <w:pPr>
              <w:pStyle w:val="Default"/>
              <w:jc w:val="both"/>
              <w:rPr>
                <w:color w:val="auto"/>
              </w:rPr>
            </w:pPr>
            <w:r w:rsidRPr="001B355F">
              <w:rPr>
                <w:color w:val="auto"/>
                <w:sz w:val="22"/>
                <w:szCs w:val="22"/>
              </w:rPr>
              <w:t xml:space="preserve">15. Ощущали ли вы на протяжении последних двух недель усталость в </w:t>
            </w:r>
            <w:r w:rsidRPr="001B355F">
              <w:rPr>
                <w:color w:val="auto"/>
                <w:sz w:val="22"/>
                <w:szCs w:val="22"/>
              </w:rPr>
              <w:lastRenderedPageBreak/>
              <w:t xml:space="preserve">течение дня из-за невозможности надлежащим образом выспаться ночью? </w:t>
            </w:r>
          </w:p>
        </w:tc>
        <w:tc>
          <w:tcPr>
            <w:tcW w:w="1276" w:type="dxa"/>
            <w:tcBorders>
              <w:top w:val="nil"/>
              <w:left w:val="single" w:sz="4" w:space="0" w:color="auto"/>
              <w:bottom w:val="nil"/>
              <w:right w:val="nil"/>
            </w:tcBorders>
          </w:tcPr>
          <w:p w14:paraId="6479DDBA" w14:textId="77777777" w:rsidR="004842C3" w:rsidRPr="001B355F" w:rsidRDefault="004842C3" w:rsidP="00FC3840">
            <w:pPr>
              <w:autoSpaceDE w:val="0"/>
              <w:autoSpaceDN w:val="0"/>
              <w:adjustRightInd w:val="0"/>
              <w:rPr>
                <w:szCs w:val="24"/>
              </w:rPr>
            </w:pPr>
            <w:r w:rsidRPr="001B355F">
              <w:rPr>
                <w:rFonts w:ascii="Segoe UI Symbol" w:hAnsi="Segoe UI Symbol" w:cs="Segoe UI Symbol"/>
              </w:rPr>
              <w:lastRenderedPageBreak/>
              <w:t>☐</w:t>
            </w:r>
          </w:p>
        </w:tc>
        <w:tc>
          <w:tcPr>
            <w:tcW w:w="1276" w:type="dxa"/>
            <w:tcBorders>
              <w:top w:val="nil"/>
              <w:left w:val="nil"/>
              <w:bottom w:val="nil"/>
              <w:right w:val="nil"/>
            </w:tcBorders>
          </w:tcPr>
          <w:p w14:paraId="323C11C5" w14:textId="77777777" w:rsidR="004842C3" w:rsidRPr="001B355F" w:rsidRDefault="004842C3" w:rsidP="00FC3840">
            <w:pPr>
              <w:autoSpaceDE w:val="0"/>
              <w:autoSpaceDN w:val="0"/>
              <w:adjustRightInd w:val="0"/>
              <w:rPr>
                <w:szCs w:val="24"/>
              </w:rPr>
            </w:pPr>
            <w:r w:rsidRPr="001B355F">
              <w:rPr>
                <w:rFonts w:ascii="Segoe UI Symbol" w:hAnsi="Segoe UI Symbol" w:cs="Segoe UI Symbol"/>
              </w:rPr>
              <w:t>☐</w:t>
            </w:r>
          </w:p>
        </w:tc>
        <w:tc>
          <w:tcPr>
            <w:tcW w:w="992" w:type="dxa"/>
            <w:tcBorders>
              <w:top w:val="nil"/>
              <w:left w:val="nil"/>
              <w:bottom w:val="nil"/>
              <w:right w:val="nil"/>
            </w:tcBorders>
          </w:tcPr>
          <w:p w14:paraId="45828D4E" w14:textId="77777777" w:rsidR="004842C3" w:rsidRPr="001B355F" w:rsidRDefault="004842C3" w:rsidP="00FC3840">
            <w:pPr>
              <w:autoSpaceDE w:val="0"/>
              <w:autoSpaceDN w:val="0"/>
              <w:adjustRightInd w:val="0"/>
              <w:rPr>
                <w:szCs w:val="24"/>
              </w:rPr>
            </w:pPr>
            <w:r w:rsidRPr="001B355F">
              <w:rPr>
                <w:rFonts w:ascii="Segoe UI Symbol" w:hAnsi="Segoe UI Symbol" w:cs="Segoe UI Symbol"/>
              </w:rPr>
              <w:t>☐</w:t>
            </w:r>
          </w:p>
        </w:tc>
        <w:tc>
          <w:tcPr>
            <w:tcW w:w="992" w:type="dxa"/>
            <w:tcBorders>
              <w:top w:val="nil"/>
              <w:left w:val="nil"/>
              <w:bottom w:val="nil"/>
              <w:right w:val="nil"/>
            </w:tcBorders>
          </w:tcPr>
          <w:p w14:paraId="3C73C1E7" w14:textId="77777777" w:rsidR="004842C3" w:rsidRPr="001B355F" w:rsidRDefault="004842C3" w:rsidP="00FC3840">
            <w:pPr>
              <w:autoSpaceDE w:val="0"/>
              <w:autoSpaceDN w:val="0"/>
              <w:adjustRightInd w:val="0"/>
              <w:rPr>
                <w:szCs w:val="24"/>
              </w:rPr>
            </w:pPr>
            <w:r w:rsidRPr="001B355F">
              <w:rPr>
                <w:rFonts w:ascii="Segoe UI Symbol" w:hAnsi="Segoe UI Symbol" w:cs="Segoe UI Symbol"/>
              </w:rPr>
              <w:t>☐</w:t>
            </w:r>
          </w:p>
        </w:tc>
        <w:tc>
          <w:tcPr>
            <w:tcW w:w="958" w:type="dxa"/>
            <w:tcBorders>
              <w:top w:val="nil"/>
              <w:left w:val="nil"/>
              <w:bottom w:val="nil"/>
            </w:tcBorders>
          </w:tcPr>
          <w:p w14:paraId="3FE28938" w14:textId="77777777" w:rsidR="004842C3" w:rsidRPr="001B355F" w:rsidRDefault="004842C3" w:rsidP="00FC3840">
            <w:pPr>
              <w:autoSpaceDE w:val="0"/>
              <w:autoSpaceDN w:val="0"/>
              <w:adjustRightInd w:val="0"/>
              <w:rPr>
                <w:szCs w:val="24"/>
              </w:rPr>
            </w:pPr>
            <w:r w:rsidRPr="001B355F">
              <w:rPr>
                <w:rFonts w:ascii="Segoe UI Symbol" w:hAnsi="Segoe UI Symbol" w:cs="Segoe UI Symbol"/>
              </w:rPr>
              <w:t>☐</w:t>
            </w:r>
          </w:p>
        </w:tc>
      </w:tr>
      <w:tr w:rsidR="004842C3" w:rsidRPr="001B355F" w14:paraId="1F04087A" w14:textId="77777777" w:rsidTr="00FC3840">
        <w:tc>
          <w:tcPr>
            <w:tcW w:w="4077" w:type="dxa"/>
            <w:tcBorders>
              <w:top w:val="nil"/>
              <w:bottom w:val="nil"/>
              <w:right w:val="single" w:sz="4" w:space="0" w:color="auto"/>
            </w:tcBorders>
          </w:tcPr>
          <w:p w14:paraId="36F0E008" w14:textId="77777777" w:rsidR="004842C3" w:rsidRPr="001B355F" w:rsidRDefault="004842C3" w:rsidP="00FC3840">
            <w:pPr>
              <w:pStyle w:val="Default"/>
              <w:jc w:val="both"/>
              <w:rPr>
                <w:color w:val="auto"/>
              </w:rPr>
            </w:pPr>
            <w:r w:rsidRPr="001B355F">
              <w:rPr>
                <w:color w:val="auto"/>
                <w:sz w:val="22"/>
                <w:szCs w:val="22"/>
              </w:rPr>
              <w:t xml:space="preserve">16. Приходилось ли вам на протяжении последних двух недель ограничивать себя в выборе еды и напитков вследствие мастоцитоза? </w:t>
            </w:r>
          </w:p>
        </w:tc>
        <w:tc>
          <w:tcPr>
            <w:tcW w:w="1276" w:type="dxa"/>
            <w:tcBorders>
              <w:top w:val="nil"/>
              <w:left w:val="single" w:sz="4" w:space="0" w:color="auto"/>
              <w:bottom w:val="nil"/>
              <w:right w:val="nil"/>
            </w:tcBorders>
          </w:tcPr>
          <w:p w14:paraId="51CF743D" w14:textId="77777777" w:rsidR="004842C3" w:rsidRPr="001B355F" w:rsidRDefault="004842C3" w:rsidP="00FC3840">
            <w:pPr>
              <w:autoSpaceDE w:val="0"/>
              <w:autoSpaceDN w:val="0"/>
              <w:adjustRightInd w:val="0"/>
              <w:rPr>
                <w:szCs w:val="24"/>
              </w:rPr>
            </w:pPr>
            <w:r w:rsidRPr="001B355F">
              <w:rPr>
                <w:rFonts w:ascii="Segoe UI Symbol" w:hAnsi="Segoe UI Symbol" w:cs="Segoe UI Symbol"/>
              </w:rPr>
              <w:t>☐</w:t>
            </w:r>
          </w:p>
        </w:tc>
        <w:tc>
          <w:tcPr>
            <w:tcW w:w="1276" w:type="dxa"/>
            <w:tcBorders>
              <w:top w:val="nil"/>
              <w:left w:val="nil"/>
              <w:bottom w:val="nil"/>
              <w:right w:val="nil"/>
            </w:tcBorders>
          </w:tcPr>
          <w:p w14:paraId="1EAB2021" w14:textId="77777777" w:rsidR="004842C3" w:rsidRPr="001B355F" w:rsidRDefault="004842C3" w:rsidP="00FC3840">
            <w:pPr>
              <w:autoSpaceDE w:val="0"/>
              <w:autoSpaceDN w:val="0"/>
              <w:adjustRightInd w:val="0"/>
              <w:rPr>
                <w:szCs w:val="24"/>
              </w:rPr>
            </w:pPr>
            <w:r w:rsidRPr="001B355F">
              <w:rPr>
                <w:rFonts w:ascii="Segoe UI Symbol" w:hAnsi="Segoe UI Symbol" w:cs="Segoe UI Symbol"/>
              </w:rPr>
              <w:t>☐</w:t>
            </w:r>
          </w:p>
        </w:tc>
        <w:tc>
          <w:tcPr>
            <w:tcW w:w="992" w:type="dxa"/>
            <w:tcBorders>
              <w:top w:val="nil"/>
              <w:left w:val="nil"/>
              <w:bottom w:val="nil"/>
              <w:right w:val="nil"/>
            </w:tcBorders>
          </w:tcPr>
          <w:p w14:paraId="25FC4EE8" w14:textId="77777777" w:rsidR="004842C3" w:rsidRPr="001B355F" w:rsidRDefault="004842C3" w:rsidP="00FC3840">
            <w:pPr>
              <w:autoSpaceDE w:val="0"/>
              <w:autoSpaceDN w:val="0"/>
              <w:adjustRightInd w:val="0"/>
              <w:rPr>
                <w:szCs w:val="24"/>
              </w:rPr>
            </w:pPr>
            <w:r w:rsidRPr="001B355F">
              <w:rPr>
                <w:rFonts w:ascii="Segoe UI Symbol" w:hAnsi="Segoe UI Symbol" w:cs="Segoe UI Symbol"/>
              </w:rPr>
              <w:t>☐</w:t>
            </w:r>
          </w:p>
        </w:tc>
        <w:tc>
          <w:tcPr>
            <w:tcW w:w="992" w:type="dxa"/>
            <w:tcBorders>
              <w:top w:val="nil"/>
              <w:left w:val="nil"/>
              <w:bottom w:val="nil"/>
              <w:right w:val="nil"/>
            </w:tcBorders>
          </w:tcPr>
          <w:p w14:paraId="5B6BE79B" w14:textId="77777777" w:rsidR="004842C3" w:rsidRPr="001B355F" w:rsidRDefault="004842C3" w:rsidP="00FC3840">
            <w:pPr>
              <w:autoSpaceDE w:val="0"/>
              <w:autoSpaceDN w:val="0"/>
              <w:adjustRightInd w:val="0"/>
              <w:rPr>
                <w:szCs w:val="24"/>
              </w:rPr>
            </w:pPr>
            <w:r w:rsidRPr="001B355F">
              <w:rPr>
                <w:rFonts w:ascii="Segoe UI Symbol" w:hAnsi="Segoe UI Symbol" w:cs="Segoe UI Symbol"/>
              </w:rPr>
              <w:t>☐</w:t>
            </w:r>
          </w:p>
        </w:tc>
        <w:tc>
          <w:tcPr>
            <w:tcW w:w="958" w:type="dxa"/>
            <w:tcBorders>
              <w:top w:val="nil"/>
              <w:left w:val="nil"/>
              <w:bottom w:val="nil"/>
            </w:tcBorders>
          </w:tcPr>
          <w:p w14:paraId="55A11088" w14:textId="77777777" w:rsidR="004842C3" w:rsidRPr="001B355F" w:rsidRDefault="004842C3" w:rsidP="00FC3840">
            <w:pPr>
              <w:autoSpaceDE w:val="0"/>
              <w:autoSpaceDN w:val="0"/>
              <w:adjustRightInd w:val="0"/>
              <w:rPr>
                <w:szCs w:val="24"/>
              </w:rPr>
            </w:pPr>
            <w:r w:rsidRPr="001B355F">
              <w:rPr>
                <w:rFonts w:ascii="Segoe UI Symbol" w:hAnsi="Segoe UI Symbol" w:cs="Segoe UI Symbol"/>
              </w:rPr>
              <w:t>☐</w:t>
            </w:r>
          </w:p>
        </w:tc>
      </w:tr>
      <w:tr w:rsidR="004842C3" w:rsidRPr="001B355F" w14:paraId="01F98C6C" w14:textId="77777777" w:rsidTr="00FC3840">
        <w:tc>
          <w:tcPr>
            <w:tcW w:w="4077" w:type="dxa"/>
            <w:tcBorders>
              <w:top w:val="nil"/>
              <w:bottom w:val="nil"/>
              <w:right w:val="single" w:sz="4" w:space="0" w:color="auto"/>
            </w:tcBorders>
          </w:tcPr>
          <w:p w14:paraId="78C5E657" w14:textId="77777777" w:rsidR="004842C3" w:rsidRPr="001B355F" w:rsidRDefault="004842C3" w:rsidP="00FC3840">
            <w:pPr>
              <w:pStyle w:val="Default"/>
              <w:jc w:val="both"/>
              <w:rPr>
                <w:color w:val="auto"/>
              </w:rPr>
            </w:pPr>
            <w:r w:rsidRPr="001B355F">
              <w:rPr>
                <w:color w:val="auto"/>
                <w:sz w:val="22"/>
                <w:szCs w:val="22"/>
              </w:rPr>
              <w:t xml:space="preserve">17. Понижалась ли ваша работоспособность на протяжении последних двух недель вследствие мастоцитоза? </w:t>
            </w:r>
          </w:p>
        </w:tc>
        <w:tc>
          <w:tcPr>
            <w:tcW w:w="1276" w:type="dxa"/>
            <w:tcBorders>
              <w:top w:val="nil"/>
              <w:left w:val="single" w:sz="4" w:space="0" w:color="auto"/>
              <w:bottom w:val="nil"/>
              <w:right w:val="nil"/>
            </w:tcBorders>
          </w:tcPr>
          <w:p w14:paraId="5B229662" w14:textId="77777777" w:rsidR="004842C3" w:rsidRPr="001B355F" w:rsidRDefault="004842C3" w:rsidP="00FC3840">
            <w:pPr>
              <w:autoSpaceDE w:val="0"/>
              <w:autoSpaceDN w:val="0"/>
              <w:adjustRightInd w:val="0"/>
              <w:rPr>
                <w:szCs w:val="24"/>
              </w:rPr>
            </w:pPr>
            <w:r w:rsidRPr="001B355F">
              <w:rPr>
                <w:rFonts w:ascii="Segoe UI Symbol" w:hAnsi="Segoe UI Symbol" w:cs="Segoe UI Symbol"/>
              </w:rPr>
              <w:t>☐</w:t>
            </w:r>
          </w:p>
        </w:tc>
        <w:tc>
          <w:tcPr>
            <w:tcW w:w="1276" w:type="dxa"/>
            <w:tcBorders>
              <w:top w:val="nil"/>
              <w:left w:val="nil"/>
              <w:bottom w:val="nil"/>
              <w:right w:val="nil"/>
            </w:tcBorders>
          </w:tcPr>
          <w:p w14:paraId="58F01454" w14:textId="77777777" w:rsidR="004842C3" w:rsidRPr="001B355F" w:rsidRDefault="004842C3" w:rsidP="00FC3840">
            <w:pPr>
              <w:autoSpaceDE w:val="0"/>
              <w:autoSpaceDN w:val="0"/>
              <w:adjustRightInd w:val="0"/>
              <w:rPr>
                <w:szCs w:val="24"/>
              </w:rPr>
            </w:pPr>
            <w:r w:rsidRPr="001B355F">
              <w:rPr>
                <w:rFonts w:ascii="Segoe UI Symbol" w:hAnsi="Segoe UI Symbol" w:cs="Segoe UI Symbol"/>
              </w:rPr>
              <w:t>☐</w:t>
            </w:r>
          </w:p>
        </w:tc>
        <w:tc>
          <w:tcPr>
            <w:tcW w:w="992" w:type="dxa"/>
            <w:tcBorders>
              <w:top w:val="nil"/>
              <w:left w:val="nil"/>
              <w:bottom w:val="nil"/>
              <w:right w:val="nil"/>
            </w:tcBorders>
          </w:tcPr>
          <w:p w14:paraId="0D48B57B" w14:textId="77777777" w:rsidR="004842C3" w:rsidRPr="001B355F" w:rsidRDefault="004842C3" w:rsidP="00FC3840">
            <w:pPr>
              <w:autoSpaceDE w:val="0"/>
              <w:autoSpaceDN w:val="0"/>
              <w:adjustRightInd w:val="0"/>
              <w:rPr>
                <w:szCs w:val="24"/>
              </w:rPr>
            </w:pPr>
            <w:r w:rsidRPr="001B355F">
              <w:rPr>
                <w:rFonts w:ascii="Segoe UI Symbol" w:hAnsi="Segoe UI Symbol" w:cs="Segoe UI Symbol"/>
              </w:rPr>
              <w:t>☐</w:t>
            </w:r>
          </w:p>
        </w:tc>
        <w:tc>
          <w:tcPr>
            <w:tcW w:w="992" w:type="dxa"/>
            <w:tcBorders>
              <w:top w:val="nil"/>
              <w:left w:val="nil"/>
              <w:bottom w:val="nil"/>
              <w:right w:val="nil"/>
            </w:tcBorders>
          </w:tcPr>
          <w:p w14:paraId="3966F6CB" w14:textId="77777777" w:rsidR="004842C3" w:rsidRPr="001B355F" w:rsidRDefault="004842C3" w:rsidP="00FC3840">
            <w:pPr>
              <w:autoSpaceDE w:val="0"/>
              <w:autoSpaceDN w:val="0"/>
              <w:adjustRightInd w:val="0"/>
              <w:rPr>
                <w:szCs w:val="24"/>
              </w:rPr>
            </w:pPr>
            <w:r w:rsidRPr="001B355F">
              <w:rPr>
                <w:rFonts w:ascii="Segoe UI Symbol" w:hAnsi="Segoe UI Symbol" w:cs="Segoe UI Symbol"/>
              </w:rPr>
              <w:t>☐</w:t>
            </w:r>
          </w:p>
        </w:tc>
        <w:tc>
          <w:tcPr>
            <w:tcW w:w="958" w:type="dxa"/>
            <w:tcBorders>
              <w:top w:val="nil"/>
              <w:left w:val="nil"/>
              <w:bottom w:val="nil"/>
            </w:tcBorders>
          </w:tcPr>
          <w:p w14:paraId="3E168BAF" w14:textId="77777777" w:rsidR="004842C3" w:rsidRPr="001B355F" w:rsidRDefault="004842C3" w:rsidP="00FC3840">
            <w:pPr>
              <w:autoSpaceDE w:val="0"/>
              <w:autoSpaceDN w:val="0"/>
              <w:adjustRightInd w:val="0"/>
              <w:rPr>
                <w:szCs w:val="24"/>
              </w:rPr>
            </w:pPr>
            <w:r w:rsidRPr="001B355F">
              <w:rPr>
                <w:rFonts w:ascii="Segoe UI Symbol" w:hAnsi="Segoe UI Symbol" w:cs="Segoe UI Symbol"/>
              </w:rPr>
              <w:t>☐</w:t>
            </w:r>
          </w:p>
        </w:tc>
      </w:tr>
      <w:tr w:rsidR="004842C3" w:rsidRPr="001B355F" w14:paraId="2626DCA1" w14:textId="77777777" w:rsidTr="00FC3840">
        <w:tc>
          <w:tcPr>
            <w:tcW w:w="4077" w:type="dxa"/>
            <w:tcBorders>
              <w:top w:val="nil"/>
              <w:bottom w:val="nil"/>
              <w:right w:val="single" w:sz="4" w:space="0" w:color="auto"/>
            </w:tcBorders>
          </w:tcPr>
          <w:p w14:paraId="5D8CC886" w14:textId="77777777" w:rsidR="004842C3" w:rsidRPr="001B355F" w:rsidRDefault="004842C3" w:rsidP="00FC3840">
            <w:pPr>
              <w:pStyle w:val="Default"/>
              <w:jc w:val="both"/>
              <w:rPr>
                <w:color w:val="auto"/>
              </w:rPr>
            </w:pPr>
            <w:r w:rsidRPr="001B355F">
              <w:rPr>
                <w:color w:val="auto"/>
                <w:sz w:val="22"/>
                <w:szCs w:val="22"/>
              </w:rPr>
              <w:t xml:space="preserve">18. Обременяли ли вас на протяжении последних двух недель симптомы мастоцитоза? </w:t>
            </w:r>
          </w:p>
        </w:tc>
        <w:tc>
          <w:tcPr>
            <w:tcW w:w="1276" w:type="dxa"/>
            <w:tcBorders>
              <w:top w:val="nil"/>
              <w:left w:val="single" w:sz="4" w:space="0" w:color="auto"/>
              <w:bottom w:val="nil"/>
              <w:right w:val="nil"/>
            </w:tcBorders>
          </w:tcPr>
          <w:p w14:paraId="7CF5ACD9" w14:textId="77777777" w:rsidR="004842C3" w:rsidRPr="001B355F" w:rsidRDefault="004842C3" w:rsidP="00FC3840">
            <w:pPr>
              <w:autoSpaceDE w:val="0"/>
              <w:autoSpaceDN w:val="0"/>
              <w:adjustRightInd w:val="0"/>
              <w:rPr>
                <w:szCs w:val="24"/>
              </w:rPr>
            </w:pPr>
            <w:r w:rsidRPr="001B355F">
              <w:rPr>
                <w:rFonts w:ascii="Segoe UI Symbol" w:hAnsi="Segoe UI Symbol" w:cs="Segoe UI Symbol"/>
              </w:rPr>
              <w:t>☐</w:t>
            </w:r>
          </w:p>
        </w:tc>
        <w:tc>
          <w:tcPr>
            <w:tcW w:w="1276" w:type="dxa"/>
            <w:tcBorders>
              <w:top w:val="nil"/>
              <w:left w:val="nil"/>
              <w:bottom w:val="nil"/>
              <w:right w:val="nil"/>
            </w:tcBorders>
          </w:tcPr>
          <w:p w14:paraId="77F4EE73" w14:textId="77777777" w:rsidR="004842C3" w:rsidRPr="001B355F" w:rsidRDefault="004842C3" w:rsidP="00FC3840">
            <w:pPr>
              <w:autoSpaceDE w:val="0"/>
              <w:autoSpaceDN w:val="0"/>
              <w:adjustRightInd w:val="0"/>
              <w:rPr>
                <w:szCs w:val="24"/>
              </w:rPr>
            </w:pPr>
            <w:r w:rsidRPr="001B355F">
              <w:rPr>
                <w:rFonts w:ascii="Segoe UI Symbol" w:hAnsi="Segoe UI Symbol" w:cs="Segoe UI Symbol"/>
              </w:rPr>
              <w:t>☐</w:t>
            </w:r>
          </w:p>
        </w:tc>
        <w:tc>
          <w:tcPr>
            <w:tcW w:w="992" w:type="dxa"/>
            <w:tcBorders>
              <w:top w:val="nil"/>
              <w:left w:val="nil"/>
              <w:bottom w:val="nil"/>
              <w:right w:val="nil"/>
            </w:tcBorders>
          </w:tcPr>
          <w:p w14:paraId="0A6CA818" w14:textId="77777777" w:rsidR="004842C3" w:rsidRPr="001B355F" w:rsidRDefault="004842C3" w:rsidP="00FC3840">
            <w:pPr>
              <w:autoSpaceDE w:val="0"/>
              <w:autoSpaceDN w:val="0"/>
              <w:adjustRightInd w:val="0"/>
              <w:rPr>
                <w:szCs w:val="24"/>
              </w:rPr>
            </w:pPr>
            <w:r w:rsidRPr="001B355F">
              <w:rPr>
                <w:rFonts w:ascii="Segoe UI Symbol" w:hAnsi="Segoe UI Symbol" w:cs="Segoe UI Symbol"/>
              </w:rPr>
              <w:t>☐</w:t>
            </w:r>
          </w:p>
        </w:tc>
        <w:tc>
          <w:tcPr>
            <w:tcW w:w="992" w:type="dxa"/>
            <w:tcBorders>
              <w:top w:val="nil"/>
              <w:left w:val="nil"/>
              <w:bottom w:val="nil"/>
              <w:right w:val="nil"/>
            </w:tcBorders>
          </w:tcPr>
          <w:p w14:paraId="05794D01" w14:textId="77777777" w:rsidR="004842C3" w:rsidRPr="001B355F" w:rsidRDefault="004842C3" w:rsidP="00FC3840">
            <w:pPr>
              <w:autoSpaceDE w:val="0"/>
              <w:autoSpaceDN w:val="0"/>
              <w:adjustRightInd w:val="0"/>
              <w:rPr>
                <w:szCs w:val="24"/>
              </w:rPr>
            </w:pPr>
            <w:r w:rsidRPr="001B355F">
              <w:rPr>
                <w:rFonts w:ascii="Segoe UI Symbol" w:hAnsi="Segoe UI Symbol" w:cs="Segoe UI Symbol"/>
              </w:rPr>
              <w:t>☐</w:t>
            </w:r>
          </w:p>
        </w:tc>
        <w:tc>
          <w:tcPr>
            <w:tcW w:w="958" w:type="dxa"/>
            <w:tcBorders>
              <w:top w:val="nil"/>
              <w:left w:val="nil"/>
              <w:bottom w:val="nil"/>
            </w:tcBorders>
          </w:tcPr>
          <w:p w14:paraId="198BE041" w14:textId="77777777" w:rsidR="004842C3" w:rsidRPr="001B355F" w:rsidRDefault="004842C3" w:rsidP="00FC3840">
            <w:pPr>
              <w:autoSpaceDE w:val="0"/>
              <w:autoSpaceDN w:val="0"/>
              <w:adjustRightInd w:val="0"/>
              <w:rPr>
                <w:szCs w:val="24"/>
              </w:rPr>
            </w:pPr>
            <w:r w:rsidRPr="001B355F">
              <w:rPr>
                <w:rFonts w:ascii="Segoe UI Symbol" w:hAnsi="Segoe UI Symbol" w:cs="Segoe UI Symbol"/>
              </w:rPr>
              <w:t>☐</w:t>
            </w:r>
          </w:p>
        </w:tc>
      </w:tr>
      <w:tr w:rsidR="004842C3" w:rsidRPr="001B355F" w14:paraId="57937373" w14:textId="77777777" w:rsidTr="00FC3840">
        <w:tc>
          <w:tcPr>
            <w:tcW w:w="4077" w:type="dxa"/>
            <w:tcBorders>
              <w:top w:val="nil"/>
              <w:bottom w:val="nil"/>
              <w:right w:val="single" w:sz="4" w:space="0" w:color="auto"/>
            </w:tcBorders>
          </w:tcPr>
          <w:p w14:paraId="3BEADD1D" w14:textId="77777777" w:rsidR="004842C3" w:rsidRPr="001B355F" w:rsidRDefault="004842C3" w:rsidP="00FC3840">
            <w:pPr>
              <w:pStyle w:val="Default"/>
              <w:jc w:val="both"/>
              <w:rPr>
                <w:color w:val="auto"/>
              </w:rPr>
            </w:pPr>
            <w:r w:rsidRPr="001B355F">
              <w:rPr>
                <w:color w:val="auto"/>
                <w:sz w:val="22"/>
                <w:szCs w:val="22"/>
              </w:rPr>
              <w:t xml:space="preserve">19. Приходилось ли вам на протяжении последних двух недель ограничивать себя в выборе одежды вследствие мастоцитоза? </w:t>
            </w:r>
          </w:p>
        </w:tc>
        <w:tc>
          <w:tcPr>
            <w:tcW w:w="1276" w:type="dxa"/>
            <w:tcBorders>
              <w:top w:val="nil"/>
              <w:left w:val="single" w:sz="4" w:space="0" w:color="auto"/>
              <w:bottom w:val="nil"/>
              <w:right w:val="nil"/>
            </w:tcBorders>
          </w:tcPr>
          <w:p w14:paraId="3C316618" w14:textId="77777777" w:rsidR="004842C3" w:rsidRPr="001B355F" w:rsidRDefault="004842C3" w:rsidP="00FC3840">
            <w:pPr>
              <w:autoSpaceDE w:val="0"/>
              <w:autoSpaceDN w:val="0"/>
              <w:adjustRightInd w:val="0"/>
              <w:rPr>
                <w:szCs w:val="24"/>
              </w:rPr>
            </w:pPr>
            <w:r w:rsidRPr="001B355F">
              <w:rPr>
                <w:rFonts w:ascii="Segoe UI Symbol" w:hAnsi="Segoe UI Symbol" w:cs="Segoe UI Symbol"/>
              </w:rPr>
              <w:t>☐</w:t>
            </w:r>
          </w:p>
        </w:tc>
        <w:tc>
          <w:tcPr>
            <w:tcW w:w="1276" w:type="dxa"/>
            <w:tcBorders>
              <w:top w:val="nil"/>
              <w:left w:val="nil"/>
              <w:bottom w:val="nil"/>
              <w:right w:val="nil"/>
            </w:tcBorders>
          </w:tcPr>
          <w:p w14:paraId="4E268846" w14:textId="77777777" w:rsidR="004842C3" w:rsidRPr="001B355F" w:rsidRDefault="004842C3" w:rsidP="00FC3840">
            <w:pPr>
              <w:autoSpaceDE w:val="0"/>
              <w:autoSpaceDN w:val="0"/>
              <w:adjustRightInd w:val="0"/>
              <w:rPr>
                <w:szCs w:val="24"/>
              </w:rPr>
            </w:pPr>
            <w:r w:rsidRPr="001B355F">
              <w:rPr>
                <w:rFonts w:ascii="Segoe UI Symbol" w:hAnsi="Segoe UI Symbol" w:cs="Segoe UI Symbol"/>
              </w:rPr>
              <w:t>☐</w:t>
            </w:r>
          </w:p>
        </w:tc>
        <w:tc>
          <w:tcPr>
            <w:tcW w:w="992" w:type="dxa"/>
            <w:tcBorders>
              <w:top w:val="nil"/>
              <w:left w:val="nil"/>
              <w:bottom w:val="nil"/>
              <w:right w:val="nil"/>
            </w:tcBorders>
          </w:tcPr>
          <w:p w14:paraId="3746D24D" w14:textId="77777777" w:rsidR="004842C3" w:rsidRPr="001B355F" w:rsidRDefault="004842C3" w:rsidP="00FC3840">
            <w:pPr>
              <w:autoSpaceDE w:val="0"/>
              <w:autoSpaceDN w:val="0"/>
              <w:adjustRightInd w:val="0"/>
              <w:rPr>
                <w:szCs w:val="24"/>
              </w:rPr>
            </w:pPr>
            <w:r w:rsidRPr="001B355F">
              <w:rPr>
                <w:rFonts w:ascii="Segoe UI Symbol" w:hAnsi="Segoe UI Symbol" w:cs="Segoe UI Symbol"/>
              </w:rPr>
              <w:t>☐</w:t>
            </w:r>
          </w:p>
        </w:tc>
        <w:tc>
          <w:tcPr>
            <w:tcW w:w="992" w:type="dxa"/>
            <w:tcBorders>
              <w:top w:val="nil"/>
              <w:left w:val="nil"/>
              <w:bottom w:val="nil"/>
              <w:right w:val="nil"/>
            </w:tcBorders>
          </w:tcPr>
          <w:p w14:paraId="32FEAAE4" w14:textId="77777777" w:rsidR="004842C3" w:rsidRPr="001B355F" w:rsidRDefault="004842C3" w:rsidP="00FC3840">
            <w:pPr>
              <w:autoSpaceDE w:val="0"/>
              <w:autoSpaceDN w:val="0"/>
              <w:adjustRightInd w:val="0"/>
              <w:rPr>
                <w:szCs w:val="24"/>
              </w:rPr>
            </w:pPr>
            <w:r w:rsidRPr="001B355F">
              <w:rPr>
                <w:rFonts w:ascii="Segoe UI Symbol" w:hAnsi="Segoe UI Symbol" w:cs="Segoe UI Symbol"/>
              </w:rPr>
              <w:t>☐</w:t>
            </w:r>
          </w:p>
        </w:tc>
        <w:tc>
          <w:tcPr>
            <w:tcW w:w="958" w:type="dxa"/>
            <w:tcBorders>
              <w:top w:val="nil"/>
              <w:left w:val="nil"/>
              <w:bottom w:val="nil"/>
            </w:tcBorders>
          </w:tcPr>
          <w:p w14:paraId="6EEEBB47" w14:textId="77777777" w:rsidR="004842C3" w:rsidRPr="001B355F" w:rsidRDefault="004842C3" w:rsidP="00FC3840">
            <w:pPr>
              <w:autoSpaceDE w:val="0"/>
              <w:autoSpaceDN w:val="0"/>
              <w:adjustRightInd w:val="0"/>
              <w:rPr>
                <w:szCs w:val="24"/>
              </w:rPr>
            </w:pPr>
            <w:r w:rsidRPr="001B355F">
              <w:rPr>
                <w:rFonts w:ascii="Segoe UI Symbol" w:hAnsi="Segoe UI Symbol" w:cs="Segoe UI Symbol"/>
              </w:rPr>
              <w:t>☐</w:t>
            </w:r>
          </w:p>
        </w:tc>
      </w:tr>
      <w:tr w:rsidR="004842C3" w:rsidRPr="001B355F" w14:paraId="6F4A0D27" w14:textId="77777777" w:rsidTr="00FC3840">
        <w:tc>
          <w:tcPr>
            <w:tcW w:w="4077" w:type="dxa"/>
            <w:tcBorders>
              <w:top w:val="nil"/>
              <w:bottom w:val="nil"/>
              <w:right w:val="single" w:sz="4" w:space="0" w:color="auto"/>
            </w:tcBorders>
          </w:tcPr>
          <w:p w14:paraId="4EC0E8E7" w14:textId="77777777" w:rsidR="004842C3" w:rsidRPr="001B355F" w:rsidRDefault="004842C3" w:rsidP="00FC3840">
            <w:pPr>
              <w:pStyle w:val="Default"/>
              <w:jc w:val="both"/>
              <w:rPr>
                <w:color w:val="auto"/>
              </w:rPr>
            </w:pPr>
            <w:r w:rsidRPr="001B355F">
              <w:rPr>
                <w:color w:val="auto"/>
                <w:sz w:val="22"/>
                <w:szCs w:val="22"/>
              </w:rPr>
              <w:t xml:space="preserve">20. Испытывали ли вы на протяжении последних двух недель страх пережить анафилактический шок вследствие мастоцитоза? </w:t>
            </w:r>
          </w:p>
        </w:tc>
        <w:tc>
          <w:tcPr>
            <w:tcW w:w="1276" w:type="dxa"/>
            <w:tcBorders>
              <w:top w:val="nil"/>
              <w:left w:val="single" w:sz="4" w:space="0" w:color="auto"/>
              <w:bottom w:val="nil"/>
              <w:right w:val="nil"/>
            </w:tcBorders>
          </w:tcPr>
          <w:p w14:paraId="59B3D5DC" w14:textId="77777777" w:rsidR="004842C3" w:rsidRPr="001B355F" w:rsidRDefault="004842C3" w:rsidP="00FC3840">
            <w:pPr>
              <w:autoSpaceDE w:val="0"/>
              <w:autoSpaceDN w:val="0"/>
              <w:adjustRightInd w:val="0"/>
              <w:rPr>
                <w:szCs w:val="24"/>
              </w:rPr>
            </w:pPr>
            <w:r w:rsidRPr="001B355F">
              <w:rPr>
                <w:rFonts w:ascii="Segoe UI Symbol" w:hAnsi="Segoe UI Symbol" w:cs="Segoe UI Symbol"/>
              </w:rPr>
              <w:t>☐</w:t>
            </w:r>
          </w:p>
        </w:tc>
        <w:tc>
          <w:tcPr>
            <w:tcW w:w="1276" w:type="dxa"/>
            <w:tcBorders>
              <w:top w:val="nil"/>
              <w:left w:val="nil"/>
              <w:bottom w:val="nil"/>
              <w:right w:val="nil"/>
            </w:tcBorders>
          </w:tcPr>
          <w:p w14:paraId="632040FF" w14:textId="77777777" w:rsidR="004842C3" w:rsidRPr="001B355F" w:rsidRDefault="004842C3" w:rsidP="00FC3840">
            <w:pPr>
              <w:autoSpaceDE w:val="0"/>
              <w:autoSpaceDN w:val="0"/>
              <w:adjustRightInd w:val="0"/>
              <w:rPr>
                <w:szCs w:val="24"/>
              </w:rPr>
            </w:pPr>
            <w:r w:rsidRPr="001B355F">
              <w:rPr>
                <w:rFonts w:ascii="Segoe UI Symbol" w:hAnsi="Segoe UI Symbol" w:cs="Segoe UI Symbol"/>
              </w:rPr>
              <w:t>☐</w:t>
            </w:r>
          </w:p>
        </w:tc>
        <w:tc>
          <w:tcPr>
            <w:tcW w:w="992" w:type="dxa"/>
            <w:tcBorders>
              <w:top w:val="nil"/>
              <w:left w:val="nil"/>
              <w:bottom w:val="nil"/>
              <w:right w:val="nil"/>
            </w:tcBorders>
          </w:tcPr>
          <w:p w14:paraId="676A5BF0" w14:textId="77777777" w:rsidR="004842C3" w:rsidRPr="001B355F" w:rsidRDefault="004842C3" w:rsidP="00FC3840">
            <w:pPr>
              <w:autoSpaceDE w:val="0"/>
              <w:autoSpaceDN w:val="0"/>
              <w:adjustRightInd w:val="0"/>
              <w:rPr>
                <w:szCs w:val="24"/>
              </w:rPr>
            </w:pPr>
            <w:r w:rsidRPr="001B355F">
              <w:rPr>
                <w:rFonts w:ascii="Segoe UI Symbol" w:hAnsi="Segoe UI Symbol" w:cs="Segoe UI Symbol"/>
              </w:rPr>
              <w:t>☐</w:t>
            </w:r>
          </w:p>
        </w:tc>
        <w:tc>
          <w:tcPr>
            <w:tcW w:w="992" w:type="dxa"/>
            <w:tcBorders>
              <w:top w:val="nil"/>
              <w:left w:val="nil"/>
              <w:bottom w:val="nil"/>
              <w:right w:val="nil"/>
            </w:tcBorders>
          </w:tcPr>
          <w:p w14:paraId="7655F634" w14:textId="77777777" w:rsidR="004842C3" w:rsidRPr="001B355F" w:rsidRDefault="004842C3" w:rsidP="00FC3840">
            <w:pPr>
              <w:autoSpaceDE w:val="0"/>
              <w:autoSpaceDN w:val="0"/>
              <w:adjustRightInd w:val="0"/>
              <w:rPr>
                <w:szCs w:val="24"/>
              </w:rPr>
            </w:pPr>
            <w:r w:rsidRPr="001B355F">
              <w:rPr>
                <w:rFonts w:ascii="Segoe UI Symbol" w:hAnsi="Segoe UI Symbol" w:cs="Segoe UI Symbol"/>
              </w:rPr>
              <w:t>☐</w:t>
            </w:r>
          </w:p>
        </w:tc>
        <w:tc>
          <w:tcPr>
            <w:tcW w:w="958" w:type="dxa"/>
            <w:tcBorders>
              <w:top w:val="nil"/>
              <w:left w:val="nil"/>
              <w:bottom w:val="nil"/>
            </w:tcBorders>
          </w:tcPr>
          <w:p w14:paraId="5AD317EF" w14:textId="77777777" w:rsidR="004842C3" w:rsidRPr="001B355F" w:rsidRDefault="004842C3" w:rsidP="00FC3840">
            <w:pPr>
              <w:autoSpaceDE w:val="0"/>
              <w:autoSpaceDN w:val="0"/>
              <w:adjustRightInd w:val="0"/>
              <w:rPr>
                <w:szCs w:val="24"/>
              </w:rPr>
            </w:pPr>
            <w:r w:rsidRPr="001B355F">
              <w:rPr>
                <w:rFonts w:ascii="Segoe UI Symbol" w:hAnsi="Segoe UI Symbol" w:cs="Segoe UI Symbol"/>
              </w:rPr>
              <w:t>☐</w:t>
            </w:r>
          </w:p>
        </w:tc>
      </w:tr>
      <w:tr w:rsidR="004842C3" w:rsidRPr="001B355F" w14:paraId="4B46CCE1" w14:textId="77777777" w:rsidTr="00FC3840">
        <w:tc>
          <w:tcPr>
            <w:tcW w:w="4077" w:type="dxa"/>
            <w:tcBorders>
              <w:top w:val="nil"/>
              <w:bottom w:val="nil"/>
              <w:right w:val="single" w:sz="4" w:space="0" w:color="auto"/>
            </w:tcBorders>
          </w:tcPr>
          <w:p w14:paraId="06E78F80" w14:textId="77777777" w:rsidR="004842C3" w:rsidRPr="001B355F" w:rsidRDefault="004842C3" w:rsidP="00FC3840">
            <w:pPr>
              <w:pStyle w:val="Default"/>
              <w:jc w:val="both"/>
              <w:rPr>
                <w:color w:val="auto"/>
              </w:rPr>
            </w:pPr>
            <w:r w:rsidRPr="001B355F">
              <w:rPr>
                <w:color w:val="auto"/>
                <w:sz w:val="22"/>
                <w:szCs w:val="22"/>
              </w:rPr>
              <w:t xml:space="preserve">21. Испытывали ли вы вследствие мастоцитоза на протяжении последних двух недель страх подвергнуться неправильному лечению в случае потери сознания или при несчастном случае? </w:t>
            </w:r>
          </w:p>
        </w:tc>
        <w:tc>
          <w:tcPr>
            <w:tcW w:w="1276" w:type="dxa"/>
            <w:tcBorders>
              <w:top w:val="nil"/>
              <w:left w:val="single" w:sz="4" w:space="0" w:color="auto"/>
              <w:bottom w:val="nil"/>
              <w:right w:val="nil"/>
            </w:tcBorders>
          </w:tcPr>
          <w:p w14:paraId="7C78DE90" w14:textId="77777777" w:rsidR="004842C3" w:rsidRPr="001B355F" w:rsidRDefault="004842C3" w:rsidP="00FC3840">
            <w:pPr>
              <w:autoSpaceDE w:val="0"/>
              <w:autoSpaceDN w:val="0"/>
              <w:adjustRightInd w:val="0"/>
              <w:rPr>
                <w:szCs w:val="24"/>
              </w:rPr>
            </w:pPr>
            <w:r w:rsidRPr="001B355F">
              <w:rPr>
                <w:rFonts w:ascii="Segoe UI Symbol" w:hAnsi="Segoe UI Symbol" w:cs="Segoe UI Symbol"/>
              </w:rPr>
              <w:t>☐</w:t>
            </w:r>
          </w:p>
        </w:tc>
        <w:tc>
          <w:tcPr>
            <w:tcW w:w="1276" w:type="dxa"/>
            <w:tcBorders>
              <w:top w:val="nil"/>
              <w:left w:val="nil"/>
              <w:bottom w:val="nil"/>
              <w:right w:val="nil"/>
            </w:tcBorders>
          </w:tcPr>
          <w:p w14:paraId="43FF3BF0" w14:textId="77777777" w:rsidR="004842C3" w:rsidRPr="001B355F" w:rsidRDefault="004842C3" w:rsidP="00FC3840">
            <w:pPr>
              <w:autoSpaceDE w:val="0"/>
              <w:autoSpaceDN w:val="0"/>
              <w:adjustRightInd w:val="0"/>
              <w:rPr>
                <w:szCs w:val="24"/>
              </w:rPr>
            </w:pPr>
            <w:r w:rsidRPr="001B355F">
              <w:rPr>
                <w:rFonts w:ascii="Segoe UI Symbol" w:hAnsi="Segoe UI Symbol" w:cs="Segoe UI Symbol"/>
              </w:rPr>
              <w:t>☐</w:t>
            </w:r>
          </w:p>
        </w:tc>
        <w:tc>
          <w:tcPr>
            <w:tcW w:w="992" w:type="dxa"/>
            <w:tcBorders>
              <w:top w:val="nil"/>
              <w:left w:val="nil"/>
              <w:bottom w:val="nil"/>
              <w:right w:val="nil"/>
            </w:tcBorders>
          </w:tcPr>
          <w:p w14:paraId="31AB4952" w14:textId="77777777" w:rsidR="004842C3" w:rsidRPr="001B355F" w:rsidRDefault="004842C3" w:rsidP="00FC3840">
            <w:pPr>
              <w:autoSpaceDE w:val="0"/>
              <w:autoSpaceDN w:val="0"/>
              <w:adjustRightInd w:val="0"/>
              <w:rPr>
                <w:szCs w:val="24"/>
              </w:rPr>
            </w:pPr>
            <w:r w:rsidRPr="001B355F">
              <w:rPr>
                <w:rFonts w:ascii="Segoe UI Symbol" w:hAnsi="Segoe UI Symbol" w:cs="Segoe UI Symbol"/>
              </w:rPr>
              <w:t>☐</w:t>
            </w:r>
          </w:p>
        </w:tc>
        <w:tc>
          <w:tcPr>
            <w:tcW w:w="992" w:type="dxa"/>
            <w:tcBorders>
              <w:top w:val="nil"/>
              <w:left w:val="nil"/>
              <w:bottom w:val="nil"/>
              <w:right w:val="nil"/>
            </w:tcBorders>
          </w:tcPr>
          <w:p w14:paraId="13288E2E" w14:textId="77777777" w:rsidR="004842C3" w:rsidRPr="001B355F" w:rsidRDefault="004842C3" w:rsidP="00FC3840">
            <w:pPr>
              <w:autoSpaceDE w:val="0"/>
              <w:autoSpaceDN w:val="0"/>
              <w:adjustRightInd w:val="0"/>
              <w:rPr>
                <w:szCs w:val="24"/>
              </w:rPr>
            </w:pPr>
            <w:r w:rsidRPr="001B355F">
              <w:rPr>
                <w:rFonts w:ascii="Segoe UI Symbol" w:hAnsi="Segoe UI Symbol" w:cs="Segoe UI Symbol"/>
              </w:rPr>
              <w:t>☐</w:t>
            </w:r>
          </w:p>
        </w:tc>
        <w:tc>
          <w:tcPr>
            <w:tcW w:w="958" w:type="dxa"/>
            <w:tcBorders>
              <w:top w:val="nil"/>
              <w:left w:val="nil"/>
              <w:bottom w:val="nil"/>
            </w:tcBorders>
          </w:tcPr>
          <w:p w14:paraId="15E347D1" w14:textId="77777777" w:rsidR="004842C3" w:rsidRPr="001B355F" w:rsidRDefault="004842C3" w:rsidP="00FC3840">
            <w:pPr>
              <w:autoSpaceDE w:val="0"/>
              <w:autoSpaceDN w:val="0"/>
              <w:adjustRightInd w:val="0"/>
              <w:rPr>
                <w:szCs w:val="24"/>
              </w:rPr>
            </w:pPr>
            <w:r w:rsidRPr="001B355F">
              <w:rPr>
                <w:rFonts w:ascii="Segoe UI Symbol" w:hAnsi="Segoe UI Symbol" w:cs="Segoe UI Symbol"/>
              </w:rPr>
              <w:t>☐</w:t>
            </w:r>
          </w:p>
        </w:tc>
      </w:tr>
      <w:tr w:rsidR="004842C3" w:rsidRPr="001B355F" w14:paraId="5C3C4E7C" w14:textId="77777777" w:rsidTr="00FC3840">
        <w:tc>
          <w:tcPr>
            <w:tcW w:w="4077" w:type="dxa"/>
            <w:tcBorders>
              <w:top w:val="nil"/>
              <w:bottom w:val="nil"/>
              <w:right w:val="single" w:sz="4" w:space="0" w:color="auto"/>
            </w:tcBorders>
          </w:tcPr>
          <w:p w14:paraId="762EB72A" w14:textId="77777777" w:rsidR="004842C3" w:rsidRPr="001B355F" w:rsidRDefault="004842C3" w:rsidP="00FC3840">
            <w:pPr>
              <w:pStyle w:val="Default"/>
              <w:jc w:val="both"/>
              <w:rPr>
                <w:color w:val="auto"/>
              </w:rPr>
            </w:pPr>
            <w:r w:rsidRPr="001B355F">
              <w:rPr>
                <w:color w:val="auto"/>
                <w:sz w:val="22"/>
                <w:szCs w:val="22"/>
              </w:rPr>
              <w:t xml:space="preserve">22. Чувствовали ли вы себя на протяжении последних двух недель некомфортно в общественных местах вследствие мастоцитоза? </w:t>
            </w:r>
          </w:p>
        </w:tc>
        <w:tc>
          <w:tcPr>
            <w:tcW w:w="1276" w:type="dxa"/>
            <w:tcBorders>
              <w:top w:val="nil"/>
              <w:left w:val="single" w:sz="4" w:space="0" w:color="auto"/>
              <w:bottom w:val="nil"/>
              <w:right w:val="nil"/>
            </w:tcBorders>
          </w:tcPr>
          <w:p w14:paraId="7935C7E1" w14:textId="77777777" w:rsidR="004842C3" w:rsidRPr="001B355F" w:rsidRDefault="004842C3" w:rsidP="00FC3840">
            <w:pPr>
              <w:autoSpaceDE w:val="0"/>
              <w:autoSpaceDN w:val="0"/>
              <w:adjustRightInd w:val="0"/>
              <w:rPr>
                <w:szCs w:val="24"/>
              </w:rPr>
            </w:pPr>
            <w:r w:rsidRPr="001B355F">
              <w:rPr>
                <w:rFonts w:ascii="Segoe UI Symbol" w:hAnsi="Segoe UI Symbol" w:cs="Segoe UI Symbol"/>
              </w:rPr>
              <w:t>☐</w:t>
            </w:r>
          </w:p>
        </w:tc>
        <w:tc>
          <w:tcPr>
            <w:tcW w:w="1276" w:type="dxa"/>
            <w:tcBorders>
              <w:top w:val="nil"/>
              <w:left w:val="nil"/>
              <w:bottom w:val="nil"/>
              <w:right w:val="nil"/>
            </w:tcBorders>
          </w:tcPr>
          <w:p w14:paraId="1F420C3C" w14:textId="77777777" w:rsidR="004842C3" w:rsidRPr="001B355F" w:rsidRDefault="004842C3" w:rsidP="00FC3840">
            <w:pPr>
              <w:autoSpaceDE w:val="0"/>
              <w:autoSpaceDN w:val="0"/>
              <w:adjustRightInd w:val="0"/>
              <w:rPr>
                <w:szCs w:val="24"/>
              </w:rPr>
            </w:pPr>
            <w:r w:rsidRPr="001B355F">
              <w:rPr>
                <w:rFonts w:ascii="Segoe UI Symbol" w:hAnsi="Segoe UI Symbol" w:cs="Segoe UI Symbol"/>
              </w:rPr>
              <w:t>☐</w:t>
            </w:r>
          </w:p>
        </w:tc>
        <w:tc>
          <w:tcPr>
            <w:tcW w:w="992" w:type="dxa"/>
            <w:tcBorders>
              <w:top w:val="nil"/>
              <w:left w:val="nil"/>
              <w:bottom w:val="nil"/>
              <w:right w:val="nil"/>
            </w:tcBorders>
          </w:tcPr>
          <w:p w14:paraId="43DC1943" w14:textId="77777777" w:rsidR="004842C3" w:rsidRPr="001B355F" w:rsidRDefault="004842C3" w:rsidP="00FC3840">
            <w:pPr>
              <w:autoSpaceDE w:val="0"/>
              <w:autoSpaceDN w:val="0"/>
              <w:adjustRightInd w:val="0"/>
              <w:rPr>
                <w:szCs w:val="24"/>
              </w:rPr>
            </w:pPr>
            <w:r w:rsidRPr="001B355F">
              <w:rPr>
                <w:rFonts w:ascii="Segoe UI Symbol" w:hAnsi="Segoe UI Symbol" w:cs="Segoe UI Symbol"/>
              </w:rPr>
              <w:t>☐</w:t>
            </w:r>
          </w:p>
        </w:tc>
        <w:tc>
          <w:tcPr>
            <w:tcW w:w="992" w:type="dxa"/>
            <w:tcBorders>
              <w:top w:val="nil"/>
              <w:left w:val="nil"/>
              <w:bottom w:val="nil"/>
              <w:right w:val="nil"/>
            </w:tcBorders>
          </w:tcPr>
          <w:p w14:paraId="6DC1F368" w14:textId="77777777" w:rsidR="004842C3" w:rsidRPr="001B355F" w:rsidRDefault="004842C3" w:rsidP="00FC3840">
            <w:pPr>
              <w:autoSpaceDE w:val="0"/>
              <w:autoSpaceDN w:val="0"/>
              <w:adjustRightInd w:val="0"/>
              <w:rPr>
                <w:szCs w:val="24"/>
              </w:rPr>
            </w:pPr>
            <w:r w:rsidRPr="001B355F">
              <w:rPr>
                <w:rFonts w:ascii="Segoe UI Symbol" w:hAnsi="Segoe UI Symbol" w:cs="Segoe UI Symbol"/>
              </w:rPr>
              <w:t>☐</w:t>
            </w:r>
          </w:p>
        </w:tc>
        <w:tc>
          <w:tcPr>
            <w:tcW w:w="958" w:type="dxa"/>
            <w:tcBorders>
              <w:top w:val="nil"/>
              <w:left w:val="nil"/>
              <w:bottom w:val="nil"/>
            </w:tcBorders>
          </w:tcPr>
          <w:p w14:paraId="44A3D557" w14:textId="77777777" w:rsidR="004842C3" w:rsidRPr="001B355F" w:rsidRDefault="004842C3" w:rsidP="00FC3840">
            <w:pPr>
              <w:autoSpaceDE w:val="0"/>
              <w:autoSpaceDN w:val="0"/>
              <w:adjustRightInd w:val="0"/>
              <w:rPr>
                <w:szCs w:val="24"/>
              </w:rPr>
            </w:pPr>
            <w:r w:rsidRPr="001B355F">
              <w:rPr>
                <w:rFonts w:ascii="Segoe UI Symbol" w:hAnsi="Segoe UI Symbol" w:cs="Segoe UI Symbol"/>
              </w:rPr>
              <w:t>☐</w:t>
            </w:r>
          </w:p>
        </w:tc>
      </w:tr>
      <w:tr w:rsidR="004842C3" w:rsidRPr="001B355F" w14:paraId="49357C74" w14:textId="77777777" w:rsidTr="00FC3840">
        <w:tc>
          <w:tcPr>
            <w:tcW w:w="4077" w:type="dxa"/>
            <w:tcBorders>
              <w:top w:val="nil"/>
              <w:right w:val="single" w:sz="4" w:space="0" w:color="auto"/>
            </w:tcBorders>
          </w:tcPr>
          <w:p w14:paraId="109BC9C2" w14:textId="77777777" w:rsidR="004842C3" w:rsidRPr="001B355F" w:rsidRDefault="004842C3" w:rsidP="00FC3840">
            <w:pPr>
              <w:pStyle w:val="Default"/>
              <w:jc w:val="both"/>
              <w:rPr>
                <w:color w:val="auto"/>
              </w:rPr>
            </w:pPr>
            <w:r w:rsidRPr="001B355F">
              <w:rPr>
                <w:color w:val="auto"/>
                <w:sz w:val="22"/>
                <w:szCs w:val="22"/>
              </w:rPr>
              <w:t xml:space="preserve">23. Испытывали ли вы на протяжении последних двух недель страх перед дальнейшим течением мастоцитоза? </w:t>
            </w:r>
          </w:p>
        </w:tc>
        <w:tc>
          <w:tcPr>
            <w:tcW w:w="1276" w:type="dxa"/>
            <w:tcBorders>
              <w:top w:val="nil"/>
              <w:left w:val="single" w:sz="4" w:space="0" w:color="auto"/>
              <w:right w:val="nil"/>
            </w:tcBorders>
          </w:tcPr>
          <w:p w14:paraId="4397E1BB" w14:textId="77777777" w:rsidR="004842C3" w:rsidRPr="001B355F" w:rsidRDefault="004842C3" w:rsidP="00FC3840">
            <w:pPr>
              <w:autoSpaceDE w:val="0"/>
              <w:autoSpaceDN w:val="0"/>
              <w:adjustRightInd w:val="0"/>
              <w:rPr>
                <w:szCs w:val="24"/>
              </w:rPr>
            </w:pPr>
            <w:r w:rsidRPr="001B355F">
              <w:rPr>
                <w:rFonts w:ascii="Segoe UI Symbol" w:hAnsi="Segoe UI Symbol" w:cs="Segoe UI Symbol"/>
              </w:rPr>
              <w:t>☐</w:t>
            </w:r>
          </w:p>
        </w:tc>
        <w:tc>
          <w:tcPr>
            <w:tcW w:w="1276" w:type="dxa"/>
            <w:tcBorders>
              <w:top w:val="nil"/>
              <w:left w:val="nil"/>
              <w:right w:val="nil"/>
            </w:tcBorders>
          </w:tcPr>
          <w:p w14:paraId="34BB9D00" w14:textId="77777777" w:rsidR="004842C3" w:rsidRPr="001B355F" w:rsidRDefault="004842C3" w:rsidP="00FC3840">
            <w:pPr>
              <w:autoSpaceDE w:val="0"/>
              <w:autoSpaceDN w:val="0"/>
              <w:adjustRightInd w:val="0"/>
              <w:rPr>
                <w:szCs w:val="24"/>
              </w:rPr>
            </w:pPr>
            <w:r w:rsidRPr="001B355F">
              <w:rPr>
                <w:rFonts w:ascii="Segoe UI Symbol" w:hAnsi="Segoe UI Symbol" w:cs="Segoe UI Symbol"/>
              </w:rPr>
              <w:t>☐</w:t>
            </w:r>
          </w:p>
        </w:tc>
        <w:tc>
          <w:tcPr>
            <w:tcW w:w="992" w:type="dxa"/>
            <w:tcBorders>
              <w:top w:val="nil"/>
              <w:left w:val="nil"/>
              <w:right w:val="nil"/>
            </w:tcBorders>
          </w:tcPr>
          <w:p w14:paraId="1C82C937" w14:textId="77777777" w:rsidR="004842C3" w:rsidRPr="001B355F" w:rsidRDefault="004842C3" w:rsidP="00FC3840">
            <w:pPr>
              <w:autoSpaceDE w:val="0"/>
              <w:autoSpaceDN w:val="0"/>
              <w:adjustRightInd w:val="0"/>
              <w:rPr>
                <w:szCs w:val="24"/>
              </w:rPr>
            </w:pPr>
            <w:r w:rsidRPr="001B355F">
              <w:rPr>
                <w:rFonts w:ascii="Segoe UI Symbol" w:hAnsi="Segoe UI Symbol" w:cs="Segoe UI Symbol"/>
              </w:rPr>
              <w:t>☐</w:t>
            </w:r>
          </w:p>
        </w:tc>
        <w:tc>
          <w:tcPr>
            <w:tcW w:w="992" w:type="dxa"/>
            <w:tcBorders>
              <w:top w:val="nil"/>
              <w:left w:val="nil"/>
              <w:right w:val="nil"/>
            </w:tcBorders>
          </w:tcPr>
          <w:p w14:paraId="606E1001" w14:textId="77777777" w:rsidR="004842C3" w:rsidRPr="001B355F" w:rsidRDefault="004842C3" w:rsidP="00FC3840">
            <w:pPr>
              <w:autoSpaceDE w:val="0"/>
              <w:autoSpaceDN w:val="0"/>
              <w:adjustRightInd w:val="0"/>
              <w:rPr>
                <w:szCs w:val="24"/>
              </w:rPr>
            </w:pPr>
            <w:r w:rsidRPr="001B355F">
              <w:rPr>
                <w:rFonts w:ascii="Segoe UI Symbol" w:hAnsi="Segoe UI Symbol" w:cs="Segoe UI Symbol"/>
              </w:rPr>
              <w:t>☐</w:t>
            </w:r>
          </w:p>
        </w:tc>
        <w:tc>
          <w:tcPr>
            <w:tcW w:w="958" w:type="dxa"/>
            <w:tcBorders>
              <w:top w:val="nil"/>
              <w:left w:val="nil"/>
            </w:tcBorders>
          </w:tcPr>
          <w:p w14:paraId="7968EC13" w14:textId="77777777" w:rsidR="004842C3" w:rsidRPr="001B355F" w:rsidRDefault="004842C3" w:rsidP="00FC3840">
            <w:pPr>
              <w:autoSpaceDE w:val="0"/>
              <w:autoSpaceDN w:val="0"/>
              <w:adjustRightInd w:val="0"/>
              <w:rPr>
                <w:szCs w:val="24"/>
              </w:rPr>
            </w:pPr>
            <w:r w:rsidRPr="001B355F">
              <w:rPr>
                <w:rFonts w:ascii="Segoe UI Symbol" w:hAnsi="Segoe UI Symbol" w:cs="Segoe UI Symbol"/>
              </w:rPr>
              <w:t>☐</w:t>
            </w:r>
          </w:p>
        </w:tc>
      </w:tr>
      <w:tr w:rsidR="004842C3" w:rsidRPr="001B355F" w14:paraId="174C3023" w14:textId="77777777" w:rsidTr="00FC3840">
        <w:tc>
          <w:tcPr>
            <w:tcW w:w="4077" w:type="dxa"/>
            <w:tcBorders>
              <w:bottom w:val="single" w:sz="4" w:space="0" w:color="auto"/>
            </w:tcBorders>
          </w:tcPr>
          <w:p w14:paraId="23F4492E" w14:textId="77777777" w:rsidR="004842C3" w:rsidRPr="001B355F" w:rsidRDefault="004842C3" w:rsidP="00FC3840">
            <w:pPr>
              <w:autoSpaceDE w:val="0"/>
              <w:autoSpaceDN w:val="0"/>
              <w:adjustRightInd w:val="0"/>
              <w:rPr>
                <w:szCs w:val="24"/>
              </w:rPr>
            </w:pPr>
          </w:p>
        </w:tc>
        <w:tc>
          <w:tcPr>
            <w:tcW w:w="1276" w:type="dxa"/>
            <w:tcBorders>
              <w:bottom w:val="single" w:sz="4" w:space="0" w:color="auto"/>
            </w:tcBorders>
          </w:tcPr>
          <w:p w14:paraId="6DA837C9" w14:textId="77777777" w:rsidR="004842C3" w:rsidRPr="001B355F" w:rsidRDefault="004842C3" w:rsidP="00FC3840">
            <w:pPr>
              <w:pStyle w:val="Default"/>
              <w:jc w:val="both"/>
              <w:rPr>
                <w:color w:val="auto"/>
                <w:sz w:val="18"/>
                <w:szCs w:val="18"/>
              </w:rPr>
            </w:pPr>
            <w:r w:rsidRPr="001B355F">
              <w:rPr>
                <w:b/>
                <w:bCs/>
                <w:color w:val="auto"/>
                <w:sz w:val="18"/>
                <w:szCs w:val="18"/>
              </w:rPr>
              <w:t xml:space="preserve">Совершенно нет </w:t>
            </w:r>
          </w:p>
          <w:p w14:paraId="6970FE32" w14:textId="77777777" w:rsidR="004842C3" w:rsidRPr="001B355F" w:rsidRDefault="004842C3" w:rsidP="00FC3840">
            <w:pPr>
              <w:autoSpaceDE w:val="0"/>
              <w:autoSpaceDN w:val="0"/>
              <w:adjustRightInd w:val="0"/>
              <w:rPr>
                <w:szCs w:val="24"/>
              </w:rPr>
            </w:pPr>
          </w:p>
        </w:tc>
        <w:tc>
          <w:tcPr>
            <w:tcW w:w="1276" w:type="dxa"/>
            <w:tcBorders>
              <w:bottom w:val="single" w:sz="4" w:space="0" w:color="auto"/>
            </w:tcBorders>
          </w:tcPr>
          <w:p w14:paraId="2ED4BED3" w14:textId="77777777" w:rsidR="004842C3" w:rsidRPr="001B355F" w:rsidRDefault="004842C3" w:rsidP="00FC3840">
            <w:pPr>
              <w:pStyle w:val="Default"/>
              <w:jc w:val="both"/>
              <w:rPr>
                <w:color w:val="auto"/>
                <w:sz w:val="18"/>
                <w:szCs w:val="18"/>
              </w:rPr>
            </w:pPr>
            <w:r w:rsidRPr="001B355F">
              <w:rPr>
                <w:b/>
                <w:bCs/>
                <w:color w:val="auto"/>
                <w:sz w:val="18"/>
                <w:szCs w:val="18"/>
              </w:rPr>
              <w:t xml:space="preserve">Незначительно </w:t>
            </w:r>
          </w:p>
        </w:tc>
        <w:tc>
          <w:tcPr>
            <w:tcW w:w="992" w:type="dxa"/>
            <w:tcBorders>
              <w:bottom w:val="single" w:sz="4" w:space="0" w:color="auto"/>
            </w:tcBorders>
          </w:tcPr>
          <w:p w14:paraId="32A96564" w14:textId="77777777" w:rsidR="004842C3" w:rsidRPr="001B355F" w:rsidRDefault="004842C3" w:rsidP="00FC3840">
            <w:pPr>
              <w:pStyle w:val="Default"/>
              <w:jc w:val="both"/>
              <w:rPr>
                <w:color w:val="auto"/>
                <w:sz w:val="18"/>
                <w:szCs w:val="18"/>
              </w:rPr>
            </w:pPr>
            <w:r w:rsidRPr="001B355F">
              <w:rPr>
                <w:b/>
                <w:bCs/>
                <w:color w:val="auto"/>
                <w:sz w:val="18"/>
                <w:szCs w:val="18"/>
              </w:rPr>
              <w:t xml:space="preserve">В средней мере </w:t>
            </w:r>
          </w:p>
        </w:tc>
        <w:tc>
          <w:tcPr>
            <w:tcW w:w="992" w:type="dxa"/>
            <w:tcBorders>
              <w:bottom w:val="single" w:sz="4" w:space="0" w:color="auto"/>
            </w:tcBorders>
          </w:tcPr>
          <w:p w14:paraId="27A384C5" w14:textId="77777777" w:rsidR="004842C3" w:rsidRPr="001B355F" w:rsidRDefault="004842C3" w:rsidP="00FC3840">
            <w:pPr>
              <w:pStyle w:val="Default"/>
              <w:jc w:val="both"/>
              <w:rPr>
                <w:color w:val="auto"/>
                <w:sz w:val="18"/>
                <w:szCs w:val="18"/>
              </w:rPr>
            </w:pPr>
            <w:r w:rsidRPr="001B355F">
              <w:rPr>
                <w:b/>
                <w:bCs/>
                <w:color w:val="auto"/>
                <w:sz w:val="18"/>
                <w:szCs w:val="18"/>
              </w:rPr>
              <w:t xml:space="preserve">Сильно </w:t>
            </w:r>
          </w:p>
        </w:tc>
        <w:tc>
          <w:tcPr>
            <w:tcW w:w="958" w:type="dxa"/>
            <w:tcBorders>
              <w:bottom w:val="single" w:sz="4" w:space="0" w:color="auto"/>
            </w:tcBorders>
          </w:tcPr>
          <w:p w14:paraId="4729526E" w14:textId="77777777" w:rsidR="004842C3" w:rsidRPr="001B355F" w:rsidRDefault="004842C3" w:rsidP="00FC3840">
            <w:pPr>
              <w:pStyle w:val="Default"/>
              <w:jc w:val="both"/>
              <w:rPr>
                <w:color w:val="auto"/>
                <w:sz w:val="18"/>
                <w:szCs w:val="18"/>
              </w:rPr>
            </w:pPr>
            <w:r w:rsidRPr="001B355F">
              <w:rPr>
                <w:b/>
                <w:bCs/>
                <w:color w:val="auto"/>
                <w:sz w:val="18"/>
                <w:szCs w:val="18"/>
              </w:rPr>
              <w:t xml:space="preserve">Очень сильно </w:t>
            </w:r>
          </w:p>
        </w:tc>
      </w:tr>
      <w:tr w:rsidR="004842C3" w:rsidRPr="001B355F" w14:paraId="6E70EDDD" w14:textId="77777777" w:rsidTr="00FC3840">
        <w:tc>
          <w:tcPr>
            <w:tcW w:w="4077" w:type="dxa"/>
            <w:tcBorders>
              <w:bottom w:val="nil"/>
              <w:right w:val="single" w:sz="4" w:space="0" w:color="auto"/>
            </w:tcBorders>
          </w:tcPr>
          <w:p w14:paraId="60DF70F3" w14:textId="77777777" w:rsidR="004842C3" w:rsidRPr="001B355F" w:rsidRDefault="004842C3" w:rsidP="00FC3840">
            <w:pPr>
              <w:pStyle w:val="Default"/>
              <w:jc w:val="both"/>
              <w:rPr>
                <w:color w:val="auto"/>
              </w:rPr>
            </w:pPr>
            <w:r w:rsidRPr="001B355F">
              <w:rPr>
                <w:color w:val="auto"/>
                <w:sz w:val="22"/>
                <w:szCs w:val="22"/>
              </w:rPr>
              <w:t xml:space="preserve">Наблюдали ли вы за собой на протяжении </w:t>
            </w:r>
            <w:r w:rsidRPr="001B355F">
              <w:rPr>
                <w:b/>
                <w:bCs/>
                <w:color w:val="auto"/>
                <w:sz w:val="22"/>
                <w:szCs w:val="22"/>
              </w:rPr>
              <w:t xml:space="preserve">последних двух недель </w:t>
            </w:r>
            <w:r w:rsidRPr="001B355F">
              <w:rPr>
                <w:color w:val="auto"/>
                <w:sz w:val="22"/>
                <w:szCs w:val="22"/>
              </w:rPr>
              <w:t xml:space="preserve">приведенные ниже состояния: </w:t>
            </w:r>
          </w:p>
        </w:tc>
        <w:tc>
          <w:tcPr>
            <w:tcW w:w="1276" w:type="dxa"/>
            <w:tcBorders>
              <w:left w:val="single" w:sz="4" w:space="0" w:color="auto"/>
              <w:bottom w:val="nil"/>
              <w:right w:val="nil"/>
            </w:tcBorders>
          </w:tcPr>
          <w:p w14:paraId="76FD09FE" w14:textId="77777777" w:rsidR="004842C3" w:rsidRPr="001B355F" w:rsidRDefault="004842C3" w:rsidP="00FC3840">
            <w:pPr>
              <w:autoSpaceDE w:val="0"/>
              <w:autoSpaceDN w:val="0"/>
              <w:adjustRightInd w:val="0"/>
            </w:pPr>
            <w:r w:rsidRPr="001B355F">
              <w:rPr>
                <w:rFonts w:ascii="Segoe UI Symbol" w:hAnsi="Segoe UI Symbol" w:cs="Segoe UI Symbol"/>
              </w:rPr>
              <w:t>☐</w:t>
            </w:r>
          </w:p>
        </w:tc>
        <w:tc>
          <w:tcPr>
            <w:tcW w:w="1276" w:type="dxa"/>
            <w:tcBorders>
              <w:left w:val="nil"/>
              <w:bottom w:val="nil"/>
              <w:right w:val="nil"/>
            </w:tcBorders>
          </w:tcPr>
          <w:p w14:paraId="64754ECE" w14:textId="77777777" w:rsidR="004842C3" w:rsidRPr="001B355F" w:rsidRDefault="004842C3" w:rsidP="00FC3840">
            <w:pPr>
              <w:autoSpaceDE w:val="0"/>
              <w:autoSpaceDN w:val="0"/>
              <w:adjustRightInd w:val="0"/>
            </w:pPr>
            <w:r w:rsidRPr="001B355F">
              <w:rPr>
                <w:rFonts w:ascii="Segoe UI Symbol" w:hAnsi="Segoe UI Symbol" w:cs="Segoe UI Symbol"/>
              </w:rPr>
              <w:t>☐</w:t>
            </w:r>
          </w:p>
        </w:tc>
        <w:tc>
          <w:tcPr>
            <w:tcW w:w="992" w:type="dxa"/>
            <w:tcBorders>
              <w:left w:val="nil"/>
              <w:bottom w:val="nil"/>
              <w:right w:val="nil"/>
            </w:tcBorders>
          </w:tcPr>
          <w:p w14:paraId="035D26A8" w14:textId="77777777" w:rsidR="004842C3" w:rsidRPr="001B355F" w:rsidRDefault="004842C3" w:rsidP="00FC3840">
            <w:pPr>
              <w:autoSpaceDE w:val="0"/>
              <w:autoSpaceDN w:val="0"/>
              <w:adjustRightInd w:val="0"/>
            </w:pPr>
            <w:r w:rsidRPr="001B355F">
              <w:rPr>
                <w:rFonts w:ascii="Segoe UI Symbol" w:hAnsi="Segoe UI Symbol" w:cs="Segoe UI Symbol"/>
              </w:rPr>
              <w:t>☐</w:t>
            </w:r>
          </w:p>
        </w:tc>
        <w:tc>
          <w:tcPr>
            <w:tcW w:w="992" w:type="dxa"/>
            <w:tcBorders>
              <w:left w:val="nil"/>
              <w:bottom w:val="nil"/>
              <w:right w:val="nil"/>
            </w:tcBorders>
          </w:tcPr>
          <w:p w14:paraId="27A0AB23" w14:textId="77777777" w:rsidR="004842C3" w:rsidRPr="001B355F" w:rsidRDefault="004842C3" w:rsidP="00FC3840">
            <w:pPr>
              <w:autoSpaceDE w:val="0"/>
              <w:autoSpaceDN w:val="0"/>
              <w:adjustRightInd w:val="0"/>
            </w:pPr>
            <w:r w:rsidRPr="001B355F">
              <w:rPr>
                <w:rFonts w:ascii="Segoe UI Symbol" w:hAnsi="Segoe UI Symbol" w:cs="Segoe UI Symbol"/>
              </w:rPr>
              <w:t>☐</w:t>
            </w:r>
          </w:p>
        </w:tc>
        <w:tc>
          <w:tcPr>
            <w:tcW w:w="958" w:type="dxa"/>
            <w:tcBorders>
              <w:left w:val="nil"/>
              <w:bottom w:val="nil"/>
            </w:tcBorders>
          </w:tcPr>
          <w:p w14:paraId="59D228B8" w14:textId="77777777" w:rsidR="004842C3" w:rsidRPr="001B355F" w:rsidRDefault="004842C3" w:rsidP="00FC3840">
            <w:pPr>
              <w:autoSpaceDE w:val="0"/>
              <w:autoSpaceDN w:val="0"/>
              <w:adjustRightInd w:val="0"/>
            </w:pPr>
            <w:r w:rsidRPr="001B355F">
              <w:rPr>
                <w:rFonts w:ascii="Segoe UI Symbol" w:hAnsi="Segoe UI Symbol" w:cs="Segoe UI Symbol"/>
              </w:rPr>
              <w:t>☐</w:t>
            </w:r>
          </w:p>
        </w:tc>
      </w:tr>
      <w:tr w:rsidR="004842C3" w:rsidRPr="001B355F" w14:paraId="2037B6D2" w14:textId="77777777" w:rsidTr="00FC3840">
        <w:tc>
          <w:tcPr>
            <w:tcW w:w="4077" w:type="dxa"/>
            <w:tcBorders>
              <w:top w:val="nil"/>
              <w:bottom w:val="nil"/>
              <w:right w:val="single" w:sz="4" w:space="0" w:color="auto"/>
            </w:tcBorders>
          </w:tcPr>
          <w:p w14:paraId="7D621B03" w14:textId="77777777" w:rsidR="004842C3" w:rsidRPr="001B355F" w:rsidRDefault="004842C3" w:rsidP="00FC3840">
            <w:pPr>
              <w:pStyle w:val="Default"/>
              <w:jc w:val="both"/>
              <w:rPr>
                <w:color w:val="auto"/>
              </w:rPr>
            </w:pPr>
            <w:r w:rsidRPr="001B355F">
              <w:rPr>
                <w:color w:val="auto"/>
                <w:sz w:val="22"/>
                <w:szCs w:val="22"/>
              </w:rPr>
              <w:t xml:space="preserve">24. Апатичность </w:t>
            </w:r>
          </w:p>
        </w:tc>
        <w:tc>
          <w:tcPr>
            <w:tcW w:w="1276" w:type="dxa"/>
            <w:tcBorders>
              <w:top w:val="nil"/>
              <w:left w:val="single" w:sz="4" w:space="0" w:color="auto"/>
              <w:bottom w:val="nil"/>
              <w:right w:val="nil"/>
            </w:tcBorders>
          </w:tcPr>
          <w:p w14:paraId="37B3394D" w14:textId="77777777" w:rsidR="004842C3" w:rsidRPr="001B355F" w:rsidRDefault="004842C3" w:rsidP="00FC3840">
            <w:pPr>
              <w:autoSpaceDE w:val="0"/>
              <w:autoSpaceDN w:val="0"/>
              <w:adjustRightInd w:val="0"/>
            </w:pPr>
            <w:r w:rsidRPr="001B355F">
              <w:rPr>
                <w:rFonts w:ascii="Segoe UI Symbol" w:hAnsi="Segoe UI Symbol" w:cs="Segoe UI Symbol"/>
              </w:rPr>
              <w:t>☐</w:t>
            </w:r>
          </w:p>
        </w:tc>
        <w:tc>
          <w:tcPr>
            <w:tcW w:w="1276" w:type="dxa"/>
            <w:tcBorders>
              <w:top w:val="nil"/>
              <w:left w:val="nil"/>
              <w:bottom w:val="nil"/>
              <w:right w:val="nil"/>
            </w:tcBorders>
          </w:tcPr>
          <w:p w14:paraId="71AA1882" w14:textId="77777777" w:rsidR="004842C3" w:rsidRPr="001B355F" w:rsidRDefault="004842C3" w:rsidP="00FC3840">
            <w:pPr>
              <w:autoSpaceDE w:val="0"/>
              <w:autoSpaceDN w:val="0"/>
              <w:adjustRightInd w:val="0"/>
            </w:pPr>
            <w:r w:rsidRPr="001B355F">
              <w:rPr>
                <w:rFonts w:ascii="Segoe UI Symbol" w:hAnsi="Segoe UI Symbol" w:cs="Segoe UI Symbol"/>
              </w:rPr>
              <w:t>☐</w:t>
            </w:r>
          </w:p>
        </w:tc>
        <w:tc>
          <w:tcPr>
            <w:tcW w:w="992" w:type="dxa"/>
            <w:tcBorders>
              <w:top w:val="nil"/>
              <w:left w:val="nil"/>
              <w:bottom w:val="nil"/>
              <w:right w:val="nil"/>
            </w:tcBorders>
          </w:tcPr>
          <w:p w14:paraId="257B35C1" w14:textId="77777777" w:rsidR="004842C3" w:rsidRPr="001B355F" w:rsidRDefault="004842C3" w:rsidP="00FC3840">
            <w:pPr>
              <w:autoSpaceDE w:val="0"/>
              <w:autoSpaceDN w:val="0"/>
              <w:adjustRightInd w:val="0"/>
            </w:pPr>
            <w:r w:rsidRPr="001B355F">
              <w:rPr>
                <w:rFonts w:ascii="Segoe UI Symbol" w:hAnsi="Segoe UI Symbol" w:cs="Segoe UI Symbol"/>
              </w:rPr>
              <w:t>☐</w:t>
            </w:r>
          </w:p>
        </w:tc>
        <w:tc>
          <w:tcPr>
            <w:tcW w:w="992" w:type="dxa"/>
            <w:tcBorders>
              <w:top w:val="nil"/>
              <w:left w:val="nil"/>
              <w:bottom w:val="nil"/>
              <w:right w:val="nil"/>
            </w:tcBorders>
          </w:tcPr>
          <w:p w14:paraId="02C9F0C7" w14:textId="77777777" w:rsidR="004842C3" w:rsidRPr="001B355F" w:rsidRDefault="004842C3" w:rsidP="00FC3840">
            <w:pPr>
              <w:autoSpaceDE w:val="0"/>
              <w:autoSpaceDN w:val="0"/>
              <w:adjustRightInd w:val="0"/>
            </w:pPr>
            <w:r w:rsidRPr="001B355F">
              <w:rPr>
                <w:rFonts w:ascii="Segoe UI Symbol" w:hAnsi="Segoe UI Symbol" w:cs="Segoe UI Symbol"/>
              </w:rPr>
              <w:t>☐</w:t>
            </w:r>
          </w:p>
        </w:tc>
        <w:tc>
          <w:tcPr>
            <w:tcW w:w="958" w:type="dxa"/>
            <w:tcBorders>
              <w:top w:val="nil"/>
              <w:left w:val="nil"/>
              <w:bottom w:val="nil"/>
            </w:tcBorders>
          </w:tcPr>
          <w:p w14:paraId="1826B698" w14:textId="77777777" w:rsidR="004842C3" w:rsidRPr="001B355F" w:rsidRDefault="004842C3" w:rsidP="00FC3840">
            <w:pPr>
              <w:autoSpaceDE w:val="0"/>
              <w:autoSpaceDN w:val="0"/>
              <w:adjustRightInd w:val="0"/>
            </w:pPr>
            <w:r w:rsidRPr="001B355F">
              <w:rPr>
                <w:rFonts w:ascii="Segoe UI Symbol" w:hAnsi="Segoe UI Symbol" w:cs="Segoe UI Symbol"/>
              </w:rPr>
              <w:t>☐</w:t>
            </w:r>
          </w:p>
        </w:tc>
      </w:tr>
      <w:tr w:rsidR="004842C3" w:rsidRPr="001B355F" w14:paraId="7A1E9C83" w14:textId="77777777" w:rsidTr="00FC3840">
        <w:tc>
          <w:tcPr>
            <w:tcW w:w="4077" w:type="dxa"/>
            <w:tcBorders>
              <w:top w:val="nil"/>
              <w:bottom w:val="nil"/>
              <w:right w:val="single" w:sz="4" w:space="0" w:color="auto"/>
            </w:tcBorders>
          </w:tcPr>
          <w:p w14:paraId="146D595A" w14:textId="77777777" w:rsidR="004842C3" w:rsidRPr="001B355F" w:rsidRDefault="004842C3" w:rsidP="00FC3840">
            <w:pPr>
              <w:pStyle w:val="Default"/>
              <w:jc w:val="both"/>
              <w:rPr>
                <w:color w:val="auto"/>
              </w:rPr>
            </w:pPr>
            <w:r w:rsidRPr="001B355F">
              <w:rPr>
                <w:color w:val="auto"/>
                <w:sz w:val="22"/>
                <w:szCs w:val="22"/>
              </w:rPr>
              <w:t xml:space="preserve">25. Чувство покинутости наедине со своим заболеванием </w:t>
            </w:r>
          </w:p>
        </w:tc>
        <w:tc>
          <w:tcPr>
            <w:tcW w:w="1276" w:type="dxa"/>
            <w:tcBorders>
              <w:top w:val="nil"/>
              <w:left w:val="single" w:sz="4" w:space="0" w:color="auto"/>
              <w:bottom w:val="nil"/>
              <w:right w:val="nil"/>
            </w:tcBorders>
          </w:tcPr>
          <w:p w14:paraId="42099AFA" w14:textId="77777777" w:rsidR="004842C3" w:rsidRPr="001B355F" w:rsidRDefault="004842C3" w:rsidP="00FC3840">
            <w:pPr>
              <w:autoSpaceDE w:val="0"/>
              <w:autoSpaceDN w:val="0"/>
              <w:adjustRightInd w:val="0"/>
            </w:pPr>
            <w:r w:rsidRPr="001B355F">
              <w:rPr>
                <w:rFonts w:ascii="Segoe UI Symbol" w:hAnsi="Segoe UI Symbol" w:cs="Segoe UI Symbol"/>
              </w:rPr>
              <w:t>☐</w:t>
            </w:r>
          </w:p>
        </w:tc>
        <w:tc>
          <w:tcPr>
            <w:tcW w:w="1276" w:type="dxa"/>
            <w:tcBorders>
              <w:top w:val="nil"/>
              <w:left w:val="nil"/>
              <w:bottom w:val="nil"/>
              <w:right w:val="nil"/>
            </w:tcBorders>
          </w:tcPr>
          <w:p w14:paraId="058B3507" w14:textId="77777777" w:rsidR="004842C3" w:rsidRPr="001B355F" w:rsidRDefault="004842C3" w:rsidP="00FC3840">
            <w:pPr>
              <w:autoSpaceDE w:val="0"/>
              <w:autoSpaceDN w:val="0"/>
              <w:adjustRightInd w:val="0"/>
            </w:pPr>
            <w:r w:rsidRPr="001B355F">
              <w:rPr>
                <w:rFonts w:ascii="Segoe UI Symbol" w:hAnsi="Segoe UI Symbol" w:cs="Segoe UI Symbol"/>
              </w:rPr>
              <w:t>☐</w:t>
            </w:r>
          </w:p>
        </w:tc>
        <w:tc>
          <w:tcPr>
            <w:tcW w:w="992" w:type="dxa"/>
            <w:tcBorders>
              <w:top w:val="nil"/>
              <w:left w:val="nil"/>
              <w:bottom w:val="nil"/>
              <w:right w:val="nil"/>
            </w:tcBorders>
          </w:tcPr>
          <w:p w14:paraId="487DF69A" w14:textId="77777777" w:rsidR="004842C3" w:rsidRPr="001B355F" w:rsidRDefault="004842C3" w:rsidP="00FC3840">
            <w:pPr>
              <w:autoSpaceDE w:val="0"/>
              <w:autoSpaceDN w:val="0"/>
              <w:adjustRightInd w:val="0"/>
            </w:pPr>
            <w:r w:rsidRPr="001B355F">
              <w:rPr>
                <w:rFonts w:ascii="Segoe UI Symbol" w:hAnsi="Segoe UI Symbol" w:cs="Segoe UI Symbol"/>
              </w:rPr>
              <w:t>☐</w:t>
            </w:r>
          </w:p>
        </w:tc>
        <w:tc>
          <w:tcPr>
            <w:tcW w:w="992" w:type="dxa"/>
            <w:tcBorders>
              <w:top w:val="nil"/>
              <w:left w:val="nil"/>
              <w:bottom w:val="nil"/>
              <w:right w:val="nil"/>
            </w:tcBorders>
          </w:tcPr>
          <w:p w14:paraId="236A6077" w14:textId="77777777" w:rsidR="004842C3" w:rsidRPr="001B355F" w:rsidRDefault="004842C3" w:rsidP="00FC3840">
            <w:pPr>
              <w:autoSpaceDE w:val="0"/>
              <w:autoSpaceDN w:val="0"/>
              <w:adjustRightInd w:val="0"/>
            </w:pPr>
            <w:r w:rsidRPr="001B355F">
              <w:rPr>
                <w:rFonts w:ascii="Segoe UI Symbol" w:hAnsi="Segoe UI Symbol" w:cs="Segoe UI Symbol"/>
              </w:rPr>
              <w:t>☐</w:t>
            </w:r>
          </w:p>
        </w:tc>
        <w:tc>
          <w:tcPr>
            <w:tcW w:w="958" w:type="dxa"/>
            <w:tcBorders>
              <w:top w:val="nil"/>
              <w:left w:val="nil"/>
              <w:bottom w:val="nil"/>
            </w:tcBorders>
          </w:tcPr>
          <w:p w14:paraId="43038BFF" w14:textId="77777777" w:rsidR="004842C3" w:rsidRPr="001B355F" w:rsidRDefault="004842C3" w:rsidP="00FC3840">
            <w:pPr>
              <w:autoSpaceDE w:val="0"/>
              <w:autoSpaceDN w:val="0"/>
              <w:adjustRightInd w:val="0"/>
            </w:pPr>
            <w:r w:rsidRPr="001B355F">
              <w:rPr>
                <w:rFonts w:ascii="Segoe UI Symbol" w:hAnsi="Segoe UI Symbol" w:cs="Segoe UI Symbol"/>
              </w:rPr>
              <w:t>☐</w:t>
            </w:r>
          </w:p>
        </w:tc>
      </w:tr>
      <w:tr w:rsidR="004842C3" w:rsidRPr="001B355F" w14:paraId="18602109" w14:textId="77777777" w:rsidTr="00FC3840">
        <w:tc>
          <w:tcPr>
            <w:tcW w:w="4077" w:type="dxa"/>
            <w:tcBorders>
              <w:top w:val="nil"/>
              <w:bottom w:val="nil"/>
              <w:right w:val="single" w:sz="4" w:space="0" w:color="auto"/>
            </w:tcBorders>
          </w:tcPr>
          <w:p w14:paraId="0367367E" w14:textId="77777777" w:rsidR="004842C3" w:rsidRPr="001B355F" w:rsidRDefault="004842C3" w:rsidP="00FC3840">
            <w:pPr>
              <w:pStyle w:val="Default"/>
              <w:jc w:val="both"/>
              <w:rPr>
                <w:color w:val="auto"/>
              </w:rPr>
            </w:pPr>
            <w:r w:rsidRPr="001B355F">
              <w:rPr>
                <w:color w:val="auto"/>
                <w:sz w:val="22"/>
                <w:szCs w:val="22"/>
              </w:rPr>
              <w:t xml:space="preserve">26. Беспокойство? </w:t>
            </w:r>
          </w:p>
        </w:tc>
        <w:tc>
          <w:tcPr>
            <w:tcW w:w="1276" w:type="dxa"/>
            <w:tcBorders>
              <w:top w:val="nil"/>
              <w:left w:val="single" w:sz="4" w:space="0" w:color="auto"/>
              <w:bottom w:val="nil"/>
              <w:right w:val="nil"/>
            </w:tcBorders>
          </w:tcPr>
          <w:p w14:paraId="29A23EA4" w14:textId="77777777" w:rsidR="004842C3" w:rsidRPr="001B355F" w:rsidRDefault="004842C3" w:rsidP="00FC3840">
            <w:pPr>
              <w:autoSpaceDE w:val="0"/>
              <w:autoSpaceDN w:val="0"/>
              <w:adjustRightInd w:val="0"/>
            </w:pPr>
            <w:r w:rsidRPr="001B355F">
              <w:rPr>
                <w:rFonts w:ascii="Segoe UI Symbol" w:hAnsi="Segoe UI Symbol" w:cs="Segoe UI Symbol"/>
              </w:rPr>
              <w:t>☐</w:t>
            </w:r>
          </w:p>
        </w:tc>
        <w:tc>
          <w:tcPr>
            <w:tcW w:w="1276" w:type="dxa"/>
            <w:tcBorders>
              <w:top w:val="nil"/>
              <w:left w:val="nil"/>
              <w:bottom w:val="nil"/>
              <w:right w:val="nil"/>
            </w:tcBorders>
          </w:tcPr>
          <w:p w14:paraId="5049DC43" w14:textId="77777777" w:rsidR="004842C3" w:rsidRPr="001B355F" w:rsidRDefault="004842C3" w:rsidP="00FC3840">
            <w:pPr>
              <w:autoSpaceDE w:val="0"/>
              <w:autoSpaceDN w:val="0"/>
              <w:adjustRightInd w:val="0"/>
            </w:pPr>
            <w:r w:rsidRPr="001B355F">
              <w:rPr>
                <w:rFonts w:ascii="Segoe UI Symbol" w:hAnsi="Segoe UI Symbol" w:cs="Segoe UI Symbol"/>
              </w:rPr>
              <w:t>☐</w:t>
            </w:r>
          </w:p>
        </w:tc>
        <w:tc>
          <w:tcPr>
            <w:tcW w:w="992" w:type="dxa"/>
            <w:tcBorders>
              <w:top w:val="nil"/>
              <w:left w:val="nil"/>
              <w:bottom w:val="nil"/>
              <w:right w:val="nil"/>
            </w:tcBorders>
          </w:tcPr>
          <w:p w14:paraId="3C93E981" w14:textId="77777777" w:rsidR="004842C3" w:rsidRPr="001B355F" w:rsidRDefault="004842C3" w:rsidP="00FC3840">
            <w:pPr>
              <w:autoSpaceDE w:val="0"/>
              <w:autoSpaceDN w:val="0"/>
              <w:adjustRightInd w:val="0"/>
            </w:pPr>
            <w:r w:rsidRPr="001B355F">
              <w:rPr>
                <w:rFonts w:ascii="Segoe UI Symbol" w:hAnsi="Segoe UI Symbol" w:cs="Segoe UI Symbol"/>
              </w:rPr>
              <w:t>☐</w:t>
            </w:r>
          </w:p>
        </w:tc>
        <w:tc>
          <w:tcPr>
            <w:tcW w:w="992" w:type="dxa"/>
            <w:tcBorders>
              <w:top w:val="nil"/>
              <w:left w:val="nil"/>
              <w:bottom w:val="nil"/>
              <w:right w:val="nil"/>
            </w:tcBorders>
          </w:tcPr>
          <w:p w14:paraId="1171DAAC" w14:textId="77777777" w:rsidR="004842C3" w:rsidRPr="001B355F" w:rsidRDefault="004842C3" w:rsidP="00FC3840">
            <w:pPr>
              <w:autoSpaceDE w:val="0"/>
              <w:autoSpaceDN w:val="0"/>
              <w:adjustRightInd w:val="0"/>
            </w:pPr>
            <w:r w:rsidRPr="001B355F">
              <w:rPr>
                <w:rFonts w:ascii="Segoe UI Symbol" w:hAnsi="Segoe UI Symbol" w:cs="Segoe UI Symbol"/>
              </w:rPr>
              <w:t>☐</w:t>
            </w:r>
          </w:p>
        </w:tc>
        <w:tc>
          <w:tcPr>
            <w:tcW w:w="958" w:type="dxa"/>
            <w:tcBorders>
              <w:top w:val="nil"/>
              <w:left w:val="nil"/>
              <w:bottom w:val="nil"/>
            </w:tcBorders>
          </w:tcPr>
          <w:p w14:paraId="57DEC609" w14:textId="77777777" w:rsidR="004842C3" w:rsidRPr="001B355F" w:rsidRDefault="004842C3" w:rsidP="00FC3840">
            <w:pPr>
              <w:autoSpaceDE w:val="0"/>
              <w:autoSpaceDN w:val="0"/>
              <w:adjustRightInd w:val="0"/>
            </w:pPr>
            <w:r w:rsidRPr="001B355F">
              <w:rPr>
                <w:rFonts w:ascii="Segoe UI Symbol" w:hAnsi="Segoe UI Symbol" w:cs="Segoe UI Symbol"/>
              </w:rPr>
              <w:t>☐</w:t>
            </w:r>
          </w:p>
        </w:tc>
      </w:tr>
      <w:tr w:rsidR="004842C3" w:rsidRPr="001B355F" w14:paraId="44B867BC" w14:textId="77777777" w:rsidTr="00FC3840">
        <w:tc>
          <w:tcPr>
            <w:tcW w:w="4077" w:type="dxa"/>
            <w:tcBorders>
              <w:top w:val="nil"/>
              <w:right w:val="single" w:sz="4" w:space="0" w:color="auto"/>
            </w:tcBorders>
          </w:tcPr>
          <w:p w14:paraId="3AE020F9" w14:textId="77777777" w:rsidR="004842C3" w:rsidRPr="001B355F" w:rsidRDefault="004842C3" w:rsidP="00FC3840">
            <w:pPr>
              <w:pStyle w:val="Default"/>
              <w:jc w:val="both"/>
              <w:rPr>
                <w:color w:val="auto"/>
              </w:rPr>
            </w:pPr>
            <w:r w:rsidRPr="001B355F">
              <w:rPr>
                <w:color w:val="auto"/>
                <w:sz w:val="22"/>
                <w:szCs w:val="22"/>
              </w:rPr>
              <w:t xml:space="preserve">27. Грусть? </w:t>
            </w:r>
          </w:p>
        </w:tc>
        <w:tc>
          <w:tcPr>
            <w:tcW w:w="1276" w:type="dxa"/>
            <w:tcBorders>
              <w:top w:val="nil"/>
              <w:left w:val="single" w:sz="4" w:space="0" w:color="auto"/>
              <w:right w:val="nil"/>
            </w:tcBorders>
          </w:tcPr>
          <w:p w14:paraId="435DCDF8" w14:textId="77777777" w:rsidR="004842C3" w:rsidRPr="001B355F" w:rsidRDefault="004842C3" w:rsidP="00FC3840">
            <w:pPr>
              <w:autoSpaceDE w:val="0"/>
              <w:autoSpaceDN w:val="0"/>
              <w:adjustRightInd w:val="0"/>
            </w:pPr>
            <w:r w:rsidRPr="001B355F">
              <w:rPr>
                <w:rFonts w:ascii="Segoe UI Symbol" w:hAnsi="Segoe UI Symbol" w:cs="Segoe UI Symbol"/>
              </w:rPr>
              <w:t>☐</w:t>
            </w:r>
          </w:p>
        </w:tc>
        <w:tc>
          <w:tcPr>
            <w:tcW w:w="1276" w:type="dxa"/>
            <w:tcBorders>
              <w:top w:val="nil"/>
              <w:left w:val="nil"/>
              <w:right w:val="nil"/>
            </w:tcBorders>
          </w:tcPr>
          <w:p w14:paraId="00B370F3" w14:textId="77777777" w:rsidR="004842C3" w:rsidRPr="001B355F" w:rsidRDefault="004842C3" w:rsidP="00FC3840">
            <w:pPr>
              <w:autoSpaceDE w:val="0"/>
              <w:autoSpaceDN w:val="0"/>
              <w:adjustRightInd w:val="0"/>
            </w:pPr>
            <w:r w:rsidRPr="001B355F">
              <w:rPr>
                <w:rFonts w:ascii="Segoe UI Symbol" w:hAnsi="Segoe UI Symbol" w:cs="Segoe UI Symbol"/>
              </w:rPr>
              <w:t>☐</w:t>
            </w:r>
          </w:p>
        </w:tc>
        <w:tc>
          <w:tcPr>
            <w:tcW w:w="992" w:type="dxa"/>
            <w:tcBorders>
              <w:top w:val="nil"/>
              <w:left w:val="nil"/>
              <w:right w:val="nil"/>
            </w:tcBorders>
          </w:tcPr>
          <w:p w14:paraId="7F00C32F" w14:textId="77777777" w:rsidR="004842C3" w:rsidRPr="001B355F" w:rsidRDefault="004842C3" w:rsidP="00FC3840">
            <w:pPr>
              <w:autoSpaceDE w:val="0"/>
              <w:autoSpaceDN w:val="0"/>
              <w:adjustRightInd w:val="0"/>
            </w:pPr>
            <w:r w:rsidRPr="001B355F">
              <w:rPr>
                <w:rFonts w:ascii="Segoe UI Symbol" w:hAnsi="Segoe UI Symbol" w:cs="Segoe UI Symbol"/>
              </w:rPr>
              <w:t>☐</w:t>
            </w:r>
          </w:p>
        </w:tc>
        <w:tc>
          <w:tcPr>
            <w:tcW w:w="992" w:type="dxa"/>
            <w:tcBorders>
              <w:top w:val="nil"/>
              <w:left w:val="nil"/>
              <w:right w:val="nil"/>
            </w:tcBorders>
          </w:tcPr>
          <w:p w14:paraId="5B4CE905" w14:textId="77777777" w:rsidR="004842C3" w:rsidRPr="001B355F" w:rsidRDefault="004842C3" w:rsidP="00FC3840">
            <w:pPr>
              <w:autoSpaceDE w:val="0"/>
              <w:autoSpaceDN w:val="0"/>
              <w:adjustRightInd w:val="0"/>
            </w:pPr>
            <w:r w:rsidRPr="001B355F">
              <w:rPr>
                <w:rFonts w:ascii="Segoe UI Symbol" w:hAnsi="Segoe UI Symbol" w:cs="Segoe UI Symbol"/>
              </w:rPr>
              <w:t>☐</w:t>
            </w:r>
          </w:p>
        </w:tc>
        <w:tc>
          <w:tcPr>
            <w:tcW w:w="958" w:type="dxa"/>
            <w:tcBorders>
              <w:top w:val="nil"/>
              <w:left w:val="nil"/>
            </w:tcBorders>
          </w:tcPr>
          <w:p w14:paraId="30944F71" w14:textId="77777777" w:rsidR="004842C3" w:rsidRPr="001B355F" w:rsidRDefault="004842C3" w:rsidP="00FC3840">
            <w:pPr>
              <w:autoSpaceDE w:val="0"/>
              <w:autoSpaceDN w:val="0"/>
              <w:adjustRightInd w:val="0"/>
            </w:pPr>
            <w:r w:rsidRPr="001B355F">
              <w:rPr>
                <w:rFonts w:ascii="Segoe UI Symbol" w:hAnsi="Segoe UI Symbol" w:cs="Segoe UI Symbol"/>
              </w:rPr>
              <w:t>☐</w:t>
            </w:r>
          </w:p>
        </w:tc>
      </w:tr>
    </w:tbl>
    <w:p w14:paraId="1852B873" w14:textId="77777777" w:rsidR="00ED3277" w:rsidRPr="001B355F" w:rsidRDefault="00ED3277" w:rsidP="00ED3277">
      <w:pPr>
        <w:ind w:firstLine="851"/>
      </w:pPr>
    </w:p>
    <w:p w14:paraId="095EFD52" w14:textId="77777777" w:rsidR="00ED3277" w:rsidRPr="001B355F" w:rsidRDefault="00ED3277" w:rsidP="00ED3277">
      <w:pPr>
        <w:autoSpaceDE w:val="0"/>
        <w:autoSpaceDN w:val="0"/>
        <w:adjustRightInd w:val="0"/>
      </w:pPr>
    </w:p>
    <w:p w14:paraId="41EA3379" w14:textId="77777777" w:rsidR="00ED3277" w:rsidRPr="001B355F" w:rsidRDefault="00ED3277" w:rsidP="00316025">
      <w:pPr>
        <w:autoSpaceDE w:val="0"/>
        <w:autoSpaceDN w:val="0"/>
        <w:adjustRightInd w:val="0"/>
        <w:ind w:firstLine="0"/>
      </w:pPr>
    </w:p>
    <w:bookmarkEnd w:id="121"/>
    <w:p w14:paraId="1BDB2D2A" w14:textId="77777777" w:rsidR="004842C3" w:rsidRPr="001B355F" w:rsidRDefault="004842C3" w:rsidP="004842C3">
      <w:pPr>
        <w:pStyle w:val="ac"/>
        <w:ind w:firstLine="709"/>
        <w:rPr>
          <w:rStyle w:val="af1"/>
        </w:rPr>
      </w:pPr>
    </w:p>
    <w:p w14:paraId="04D3BD6B" w14:textId="3FAD7553" w:rsidR="00011B2F" w:rsidRPr="006D1A42" w:rsidRDefault="00011B2F" w:rsidP="00C72809">
      <w:pPr>
        <w:pStyle w:val="2"/>
        <w:ind w:firstLine="709"/>
        <w:rPr>
          <w:rFonts w:ascii="Times New Roman" w:hAnsi="Times New Roman" w:cs="Times New Roman"/>
          <w:color w:val="auto"/>
          <w:sz w:val="24"/>
          <w:szCs w:val="24"/>
        </w:rPr>
      </w:pPr>
      <w:bookmarkStart w:id="127" w:name="_Toc101344360"/>
      <w:r w:rsidRPr="006D1A42">
        <w:rPr>
          <w:rStyle w:val="af1"/>
          <w:rFonts w:ascii="Times New Roman" w:hAnsi="Times New Roman" w:cs="Times New Roman"/>
          <w:color w:val="auto"/>
          <w:sz w:val="24"/>
          <w:szCs w:val="24"/>
        </w:rPr>
        <w:lastRenderedPageBreak/>
        <w:t>Приложение Г</w:t>
      </w:r>
      <w:r w:rsidR="004842C3" w:rsidRPr="006D1A42">
        <w:rPr>
          <w:rStyle w:val="af1"/>
          <w:rFonts w:ascii="Times New Roman" w:hAnsi="Times New Roman" w:cs="Times New Roman"/>
          <w:color w:val="auto"/>
          <w:sz w:val="24"/>
          <w:szCs w:val="24"/>
        </w:rPr>
        <w:t>6</w:t>
      </w:r>
      <w:r w:rsidRPr="006D1A42">
        <w:rPr>
          <w:rStyle w:val="af1"/>
          <w:rFonts w:ascii="Times New Roman" w:hAnsi="Times New Roman" w:cs="Times New Roman"/>
          <w:color w:val="auto"/>
          <w:sz w:val="24"/>
          <w:szCs w:val="24"/>
        </w:rPr>
        <w:t>. Частота динамического обследования больных мастоцитозом*</w:t>
      </w:r>
      <w:bookmarkEnd w:id="127"/>
    </w:p>
    <w:tbl>
      <w:tblPr>
        <w:tblW w:w="0" w:type="auto"/>
        <w:tblCellMar>
          <w:top w:w="15" w:type="dxa"/>
          <w:left w:w="15" w:type="dxa"/>
          <w:bottom w:w="15" w:type="dxa"/>
          <w:right w:w="15" w:type="dxa"/>
        </w:tblCellMar>
        <w:tblLook w:val="04A0" w:firstRow="1" w:lastRow="0" w:firstColumn="1" w:lastColumn="0" w:noHBand="0" w:noVBand="1"/>
      </w:tblPr>
      <w:tblGrid>
        <w:gridCol w:w="2560"/>
        <w:gridCol w:w="6773"/>
      </w:tblGrid>
      <w:tr w:rsidR="00011B2F" w:rsidRPr="001B355F" w14:paraId="17E9B305" w14:textId="77777777" w:rsidTr="001F3D97">
        <w:trPr>
          <w:trHeight w:val="505"/>
        </w:trPr>
        <w:tc>
          <w:tcPr>
            <w:tcW w:w="2560" w:type="dxa"/>
            <w:tcBorders>
              <w:top w:val="single" w:sz="6" w:space="0" w:color="000000"/>
              <w:left w:val="single" w:sz="6" w:space="0" w:color="000000"/>
              <w:right w:val="single" w:sz="6" w:space="0" w:color="000000"/>
            </w:tcBorders>
            <w:vAlign w:val="center"/>
            <w:hideMark/>
          </w:tcPr>
          <w:p w14:paraId="4A16626D" w14:textId="77777777" w:rsidR="00011B2F" w:rsidRPr="001B355F" w:rsidRDefault="00011B2F" w:rsidP="001F3D97">
            <w:pPr>
              <w:pStyle w:val="ac"/>
              <w:jc w:val="center"/>
            </w:pPr>
            <w:r w:rsidRPr="001B355F">
              <w:t>Исследование</w:t>
            </w:r>
          </w:p>
        </w:tc>
        <w:tc>
          <w:tcPr>
            <w:tcW w:w="6773" w:type="dxa"/>
            <w:tcBorders>
              <w:top w:val="single" w:sz="6" w:space="0" w:color="000000"/>
              <w:left w:val="single" w:sz="6" w:space="0" w:color="000000"/>
              <w:right w:val="single" w:sz="6" w:space="0" w:color="000000"/>
            </w:tcBorders>
            <w:vAlign w:val="center"/>
            <w:hideMark/>
          </w:tcPr>
          <w:p w14:paraId="57CABE0C" w14:textId="77777777" w:rsidR="00011B2F" w:rsidRPr="001B355F" w:rsidRDefault="00011B2F" w:rsidP="001F3D97">
            <w:pPr>
              <w:pStyle w:val="ac"/>
              <w:jc w:val="center"/>
            </w:pPr>
            <w:r w:rsidRPr="001B355F">
              <w:t>Периодичность мониторинга</w:t>
            </w:r>
          </w:p>
        </w:tc>
      </w:tr>
      <w:tr w:rsidR="00011B2F" w:rsidRPr="001B355F" w14:paraId="5A6EF30C" w14:textId="77777777" w:rsidTr="001F3D97">
        <w:tc>
          <w:tcPr>
            <w:tcW w:w="2560" w:type="dxa"/>
            <w:tcBorders>
              <w:top w:val="single" w:sz="6" w:space="0" w:color="000000"/>
              <w:left w:val="single" w:sz="6" w:space="0" w:color="000000"/>
              <w:bottom w:val="single" w:sz="6" w:space="0" w:color="000000"/>
              <w:right w:val="single" w:sz="6" w:space="0" w:color="000000"/>
            </w:tcBorders>
            <w:vAlign w:val="center"/>
            <w:hideMark/>
          </w:tcPr>
          <w:p w14:paraId="7B85866D" w14:textId="77777777" w:rsidR="00011B2F" w:rsidRPr="001B355F" w:rsidRDefault="00011B2F" w:rsidP="001F3D97">
            <w:pPr>
              <w:pStyle w:val="ac"/>
            </w:pPr>
            <w:r w:rsidRPr="001B355F">
              <w:t>Общий (клинический) анализ крови</w:t>
            </w:r>
          </w:p>
        </w:tc>
        <w:tc>
          <w:tcPr>
            <w:tcW w:w="6773" w:type="dxa"/>
            <w:tcBorders>
              <w:top w:val="single" w:sz="6" w:space="0" w:color="000000"/>
              <w:left w:val="single" w:sz="6" w:space="0" w:color="000000"/>
              <w:bottom w:val="single" w:sz="6" w:space="0" w:color="000000"/>
              <w:right w:val="single" w:sz="6" w:space="0" w:color="000000"/>
            </w:tcBorders>
            <w:vAlign w:val="center"/>
            <w:hideMark/>
          </w:tcPr>
          <w:p w14:paraId="4C830BF7" w14:textId="77777777" w:rsidR="00011B2F" w:rsidRPr="001B355F" w:rsidRDefault="00011B2F" w:rsidP="001F3D97">
            <w:pPr>
              <w:pStyle w:val="ac"/>
              <w:jc w:val="center"/>
            </w:pPr>
            <w:r w:rsidRPr="001B355F">
              <w:t>На момент установления диагноза, затем не реже 1 раза в три месяца. При проведении циторедуктивной терапии – первый месяц – еженедельно, затем 1 раз в месяц.</w:t>
            </w:r>
          </w:p>
        </w:tc>
      </w:tr>
      <w:tr w:rsidR="00011B2F" w:rsidRPr="001B355F" w14:paraId="386D975B" w14:textId="77777777" w:rsidTr="001F3D97">
        <w:tc>
          <w:tcPr>
            <w:tcW w:w="2560" w:type="dxa"/>
            <w:tcBorders>
              <w:top w:val="single" w:sz="6" w:space="0" w:color="000000"/>
              <w:left w:val="single" w:sz="6" w:space="0" w:color="000000"/>
              <w:bottom w:val="single" w:sz="6" w:space="0" w:color="000000"/>
              <w:right w:val="single" w:sz="6" w:space="0" w:color="000000"/>
            </w:tcBorders>
            <w:vAlign w:val="center"/>
            <w:hideMark/>
          </w:tcPr>
          <w:p w14:paraId="6D6EF7E9" w14:textId="77777777" w:rsidR="00011B2F" w:rsidRPr="001B355F" w:rsidRDefault="00011B2F" w:rsidP="001F3D97">
            <w:pPr>
              <w:pStyle w:val="ac"/>
            </w:pPr>
            <w:r w:rsidRPr="001B355F">
              <w:t>Биохимический анализ крови</w:t>
            </w:r>
          </w:p>
        </w:tc>
        <w:tc>
          <w:tcPr>
            <w:tcW w:w="6773" w:type="dxa"/>
            <w:tcBorders>
              <w:top w:val="single" w:sz="6" w:space="0" w:color="000000"/>
              <w:left w:val="single" w:sz="6" w:space="0" w:color="000000"/>
              <w:bottom w:val="single" w:sz="6" w:space="0" w:color="000000"/>
              <w:right w:val="single" w:sz="6" w:space="0" w:color="000000"/>
            </w:tcBorders>
            <w:vAlign w:val="center"/>
            <w:hideMark/>
          </w:tcPr>
          <w:p w14:paraId="55299CB4" w14:textId="77777777" w:rsidR="00011B2F" w:rsidRPr="001B355F" w:rsidRDefault="00011B2F" w:rsidP="001F3D97">
            <w:pPr>
              <w:pStyle w:val="ac"/>
              <w:jc w:val="center"/>
            </w:pPr>
            <w:r w:rsidRPr="001B355F">
              <w:t>На момент установления диагноза, затем не реже 1 раза в три месяца.</w:t>
            </w:r>
          </w:p>
        </w:tc>
      </w:tr>
      <w:tr w:rsidR="00011B2F" w:rsidRPr="001B355F" w14:paraId="4354B10B" w14:textId="77777777" w:rsidTr="001F3D97">
        <w:tc>
          <w:tcPr>
            <w:tcW w:w="2560" w:type="dxa"/>
            <w:tcBorders>
              <w:top w:val="single" w:sz="6" w:space="0" w:color="000000"/>
              <w:left w:val="single" w:sz="6" w:space="0" w:color="000000"/>
              <w:bottom w:val="single" w:sz="6" w:space="0" w:color="000000"/>
              <w:right w:val="single" w:sz="6" w:space="0" w:color="000000"/>
            </w:tcBorders>
            <w:vAlign w:val="center"/>
            <w:hideMark/>
          </w:tcPr>
          <w:p w14:paraId="5F546276" w14:textId="77777777" w:rsidR="00011B2F" w:rsidRPr="001B355F" w:rsidRDefault="00011B2F" w:rsidP="001F3D97">
            <w:pPr>
              <w:pStyle w:val="ac"/>
            </w:pPr>
            <w:r w:rsidRPr="001B355F">
              <w:t>Коагулограмма (АЧТВ, протромбиновое время, МНО, фибриноген, Д-димер)</w:t>
            </w:r>
          </w:p>
        </w:tc>
        <w:tc>
          <w:tcPr>
            <w:tcW w:w="6773" w:type="dxa"/>
            <w:tcBorders>
              <w:top w:val="single" w:sz="6" w:space="0" w:color="000000"/>
              <w:left w:val="single" w:sz="6" w:space="0" w:color="000000"/>
              <w:bottom w:val="single" w:sz="6" w:space="0" w:color="000000"/>
              <w:right w:val="single" w:sz="6" w:space="0" w:color="000000"/>
            </w:tcBorders>
            <w:vAlign w:val="center"/>
            <w:hideMark/>
          </w:tcPr>
          <w:p w14:paraId="435231FE" w14:textId="77777777" w:rsidR="00011B2F" w:rsidRPr="001B355F" w:rsidRDefault="00011B2F" w:rsidP="001F3D97">
            <w:pPr>
              <w:pStyle w:val="ac"/>
              <w:jc w:val="center"/>
            </w:pPr>
            <w:r w:rsidRPr="001B355F">
              <w:t>На момент установления диагноза, затем не реже 1 раза в год, при наличии тромбозов и терапии антикоагулянтами не реже 1 раза в месяц.</w:t>
            </w:r>
          </w:p>
        </w:tc>
      </w:tr>
      <w:tr w:rsidR="00011B2F" w:rsidRPr="001B355F" w14:paraId="13A516BF" w14:textId="77777777" w:rsidTr="001F3D97">
        <w:tc>
          <w:tcPr>
            <w:tcW w:w="2560" w:type="dxa"/>
            <w:tcBorders>
              <w:top w:val="single" w:sz="6" w:space="0" w:color="000000"/>
              <w:left w:val="single" w:sz="6" w:space="0" w:color="000000"/>
              <w:bottom w:val="single" w:sz="6" w:space="0" w:color="000000"/>
              <w:right w:val="single" w:sz="6" w:space="0" w:color="000000"/>
            </w:tcBorders>
            <w:vAlign w:val="center"/>
            <w:hideMark/>
          </w:tcPr>
          <w:p w14:paraId="2318CFAF" w14:textId="77777777" w:rsidR="00011B2F" w:rsidRPr="001B355F" w:rsidRDefault="00011B2F" w:rsidP="001F3D97">
            <w:pPr>
              <w:pStyle w:val="ac"/>
            </w:pPr>
            <w:r w:rsidRPr="001B355F">
              <w:t>УЗИ брюшной полости с определением размеров печени, селезенки, оценкой портального кровотока</w:t>
            </w:r>
          </w:p>
        </w:tc>
        <w:tc>
          <w:tcPr>
            <w:tcW w:w="6773" w:type="dxa"/>
            <w:tcBorders>
              <w:top w:val="single" w:sz="6" w:space="0" w:color="000000"/>
              <w:left w:val="single" w:sz="6" w:space="0" w:color="000000"/>
              <w:bottom w:val="single" w:sz="6" w:space="0" w:color="000000"/>
              <w:right w:val="single" w:sz="6" w:space="0" w:color="000000"/>
            </w:tcBorders>
            <w:vAlign w:val="center"/>
            <w:hideMark/>
          </w:tcPr>
          <w:p w14:paraId="09E43A81" w14:textId="77777777" w:rsidR="00011B2F" w:rsidRPr="001B355F" w:rsidRDefault="00011B2F" w:rsidP="001F3D97">
            <w:pPr>
              <w:pStyle w:val="ac"/>
              <w:jc w:val="center"/>
            </w:pPr>
            <w:r w:rsidRPr="001B355F">
              <w:t>На момент установления диагноза, затем не реже 1 раза в год</w:t>
            </w:r>
          </w:p>
        </w:tc>
      </w:tr>
      <w:tr w:rsidR="00011B2F" w:rsidRPr="001B355F" w14:paraId="6060AD91" w14:textId="77777777" w:rsidTr="001F3D97">
        <w:tc>
          <w:tcPr>
            <w:tcW w:w="2560" w:type="dxa"/>
            <w:tcBorders>
              <w:top w:val="single" w:sz="6" w:space="0" w:color="000000"/>
              <w:left w:val="single" w:sz="6" w:space="0" w:color="000000"/>
              <w:bottom w:val="single" w:sz="6" w:space="0" w:color="000000"/>
              <w:right w:val="single" w:sz="6" w:space="0" w:color="000000"/>
            </w:tcBorders>
            <w:vAlign w:val="center"/>
          </w:tcPr>
          <w:p w14:paraId="3F66537C" w14:textId="77777777" w:rsidR="00011B2F" w:rsidRPr="001B355F" w:rsidRDefault="00011B2F" w:rsidP="001F3D97">
            <w:pPr>
              <w:pStyle w:val="ac"/>
            </w:pPr>
            <w:r w:rsidRPr="001B355F">
              <w:t xml:space="preserve">КТ костей </w:t>
            </w:r>
          </w:p>
        </w:tc>
        <w:tc>
          <w:tcPr>
            <w:tcW w:w="6773" w:type="dxa"/>
            <w:tcBorders>
              <w:top w:val="single" w:sz="6" w:space="0" w:color="000000"/>
              <w:left w:val="single" w:sz="6" w:space="0" w:color="000000"/>
              <w:bottom w:val="single" w:sz="6" w:space="0" w:color="000000"/>
              <w:right w:val="single" w:sz="6" w:space="0" w:color="000000"/>
            </w:tcBorders>
            <w:vAlign w:val="center"/>
          </w:tcPr>
          <w:p w14:paraId="539D9B6E" w14:textId="77777777" w:rsidR="00011B2F" w:rsidRPr="001B355F" w:rsidRDefault="00011B2F" w:rsidP="001F3D97">
            <w:pPr>
              <w:pStyle w:val="ac"/>
              <w:jc w:val="center"/>
            </w:pPr>
            <w:r w:rsidRPr="001B355F">
              <w:t>На момент установления диагноза, затем по показаниям</w:t>
            </w:r>
          </w:p>
        </w:tc>
      </w:tr>
      <w:tr w:rsidR="00011B2F" w:rsidRPr="001B355F" w14:paraId="2BA8437B" w14:textId="77777777" w:rsidTr="001F3D97">
        <w:tc>
          <w:tcPr>
            <w:tcW w:w="2560" w:type="dxa"/>
            <w:tcBorders>
              <w:top w:val="single" w:sz="6" w:space="0" w:color="000000"/>
              <w:left w:val="single" w:sz="6" w:space="0" w:color="000000"/>
              <w:bottom w:val="single" w:sz="6" w:space="0" w:color="000000"/>
              <w:right w:val="single" w:sz="6" w:space="0" w:color="000000"/>
            </w:tcBorders>
            <w:vAlign w:val="center"/>
          </w:tcPr>
          <w:p w14:paraId="77EF6F03" w14:textId="77777777" w:rsidR="00011B2F" w:rsidRPr="001B355F" w:rsidRDefault="00011B2F" w:rsidP="001F3D97">
            <w:pPr>
              <w:pStyle w:val="ac"/>
            </w:pPr>
            <w:r w:rsidRPr="001B355F">
              <w:t>Сцинтиграфия костей скелета</w:t>
            </w:r>
          </w:p>
        </w:tc>
        <w:tc>
          <w:tcPr>
            <w:tcW w:w="6773" w:type="dxa"/>
            <w:tcBorders>
              <w:top w:val="single" w:sz="6" w:space="0" w:color="000000"/>
              <w:left w:val="single" w:sz="6" w:space="0" w:color="000000"/>
              <w:bottom w:val="single" w:sz="6" w:space="0" w:color="000000"/>
              <w:right w:val="single" w:sz="6" w:space="0" w:color="000000"/>
            </w:tcBorders>
            <w:vAlign w:val="center"/>
          </w:tcPr>
          <w:p w14:paraId="3782B00A" w14:textId="77777777" w:rsidR="00011B2F" w:rsidRPr="001B355F" w:rsidRDefault="00011B2F" w:rsidP="001F3D97">
            <w:pPr>
              <w:pStyle w:val="ac"/>
              <w:jc w:val="center"/>
            </w:pPr>
            <w:r w:rsidRPr="001B355F">
              <w:t>На момент установления диагноза, затем по показаниям</w:t>
            </w:r>
          </w:p>
        </w:tc>
      </w:tr>
      <w:tr w:rsidR="00011B2F" w:rsidRPr="001B355F" w14:paraId="5CBF22D1" w14:textId="77777777" w:rsidTr="001F3D97">
        <w:tc>
          <w:tcPr>
            <w:tcW w:w="2560" w:type="dxa"/>
            <w:tcBorders>
              <w:top w:val="single" w:sz="6" w:space="0" w:color="000000"/>
              <w:left w:val="single" w:sz="6" w:space="0" w:color="000000"/>
              <w:bottom w:val="single" w:sz="6" w:space="0" w:color="000000"/>
              <w:right w:val="single" w:sz="6" w:space="0" w:color="000000"/>
            </w:tcBorders>
            <w:vAlign w:val="center"/>
          </w:tcPr>
          <w:p w14:paraId="713182F9" w14:textId="77777777" w:rsidR="00011B2F" w:rsidRPr="001B355F" w:rsidRDefault="00011B2F" w:rsidP="001F3D97">
            <w:pPr>
              <w:pStyle w:val="ac"/>
            </w:pPr>
            <w:r w:rsidRPr="001B355F">
              <w:t>Триптаза сыворотки крови</w:t>
            </w:r>
          </w:p>
        </w:tc>
        <w:tc>
          <w:tcPr>
            <w:tcW w:w="6773" w:type="dxa"/>
            <w:tcBorders>
              <w:top w:val="single" w:sz="6" w:space="0" w:color="000000"/>
              <w:left w:val="single" w:sz="6" w:space="0" w:color="000000"/>
              <w:bottom w:val="single" w:sz="6" w:space="0" w:color="000000"/>
              <w:right w:val="single" w:sz="6" w:space="0" w:color="000000"/>
            </w:tcBorders>
            <w:vAlign w:val="center"/>
          </w:tcPr>
          <w:p w14:paraId="137A7AA1" w14:textId="77777777" w:rsidR="00011B2F" w:rsidRPr="001B355F" w:rsidRDefault="00011B2F" w:rsidP="001F3D97">
            <w:pPr>
              <w:pStyle w:val="ac"/>
              <w:jc w:val="center"/>
            </w:pPr>
            <w:r w:rsidRPr="001B355F">
              <w:t>На момент установления диагноза, затем не реже 1 раза в шесть месяцев.</w:t>
            </w:r>
          </w:p>
        </w:tc>
      </w:tr>
      <w:tr w:rsidR="00011B2F" w:rsidRPr="001B355F" w14:paraId="4FA1C8E8" w14:textId="77777777" w:rsidTr="001F3D97">
        <w:tc>
          <w:tcPr>
            <w:tcW w:w="2560" w:type="dxa"/>
            <w:tcBorders>
              <w:top w:val="single" w:sz="6" w:space="0" w:color="000000"/>
              <w:left w:val="single" w:sz="6" w:space="0" w:color="000000"/>
              <w:bottom w:val="single" w:sz="6" w:space="0" w:color="000000"/>
              <w:right w:val="single" w:sz="6" w:space="0" w:color="000000"/>
            </w:tcBorders>
            <w:vAlign w:val="center"/>
          </w:tcPr>
          <w:p w14:paraId="2BA78BD6" w14:textId="77777777" w:rsidR="00011B2F" w:rsidRPr="001B355F" w:rsidRDefault="00011B2F" w:rsidP="001F3D97">
            <w:pPr>
              <w:pStyle w:val="ac"/>
            </w:pPr>
            <w:r w:rsidRPr="001B355F">
              <w:t>Миелограмма</w:t>
            </w:r>
          </w:p>
        </w:tc>
        <w:tc>
          <w:tcPr>
            <w:tcW w:w="6773" w:type="dxa"/>
            <w:tcBorders>
              <w:top w:val="single" w:sz="6" w:space="0" w:color="000000"/>
              <w:left w:val="single" w:sz="6" w:space="0" w:color="000000"/>
              <w:bottom w:val="single" w:sz="6" w:space="0" w:color="000000"/>
              <w:right w:val="single" w:sz="6" w:space="0" w:color="000000"/>
            </w:tcBorders>
            <w:vAlign w:val="center"/>
          </w:tcPr>
          <w:p w14:paraId="55AC5766" w14:textId="77777777" w:rsidR="00011B2F" w:rsidRPr="001B355F" w:rsidRDefault="00011B2F" w:rsidP="001F3D97">
            <w:pPr>
              <w:pStyle w:val="ac"/>
              <w:jc w:val="center"/>
            </w:pPr>
            <w:r w:rsidRPr="001B355F">
              <w:t>На момент установления диагноза, затем не реже 1 раза в год.</w:t>
            </w:r>
          </w:p>
        </w:tc>
      </w:tr>
      <w:tr w:rsidR="00011B2F" w:rsidRPr="001B355F" w14:paraId="6541E6E1" w14:textId="77777777" w:rsidTr="001F3D97">
        <w:tc>
          <w:tcPr>
            <w:tcW w:w="2560" w:type="dxa"/>
            <w:tcBorders>
              <w:top w:val="single" w:sz="6" w:space="0" w:color="000000"/>
              <w:left w:val="single" w:sz="6" w:space="0" w:color="000000"/>
              <w:bottom w:val="single" w:sz="6" w:space="0" w:color="000000"/>
              <w:right w:val="single" w:sz="6" w:space="0" w:color="000000"/>
            </w:tcBorders>
            <w:vAlign w:val="center"/>
          </w:tcPr>
          <w:p w14:paraId="0CA558DB" w14:textId="77777777" w:rsidR="00011B2F" w:rsidRPr="001B355F" w:rsidRDefault="00011B2F" w:rsidP="001F3D97">
            <w:pPr>
              <w:pStyle w:val="ac"/>
            </w:pPr>
            <w:r w:rsidRPr="001B355F">
              <w:t>Гистологическое исследование трепанобиоптата</w:t>
            </w:r>
          </w:p>
        </w:tc>
        <w:tc>
          <w:tcPr>
            <w:tcW w:w="6773" w:type="dxa"/>
            <w:tcBorders>
              <w:top w:val="single" w:sz="6" w:space="0" w:color="000000"/>
              <w:left w:val="single" w:sz="6" w:space="0" w:color="000000"/>
              <w:bottom w:val="single" w:sz="6" w:space="0" w:color="000000"/>
              <w:right w:val="single" w:sz="6" w:space="0" w:color="000000"/>
            </w:tcBorders>
            <w:vAlign w:val="center"/>
          </w:tcPr>
          <w:p w14:paraId="3E4E849A" w14:textId="77777777" w:rsidR="00011B2F" w:rsidRPr="001B355F" w:rsidRDefault="00011B2F" w:rsidP="001F3D97">
            <w:pPr>
              <w:pStyle w:val="ac"/>
              <w:jc w:val="center"/>
            </w:pPr>
            <w:r w:rsidRPr="001B355F">
              <w:t>На момент установления диагноза, затем не реже 1 раза в год (в случае КМ), не реже 1 раза в 5 лет (СМ).</w:t>
            </w:r>
          </w:p>
        </w:tc>
      </w:tr>
    </w:tbl>
    <w:p w14:paraId="2C4324E6" w14:textId="77777777" w:rsidR="00011B2F" w:rsidRPr="001B355F" w:rsidRDefault="00011B2F" w:rsidP="00011B2F">
      <w:pPr>
        <w:rPr>
          <w:szCs w:val="24"/>
        </w:rPr>
      </w:pPr>
      <w:r w:rsidRPr="001B355F">
        <w:rPr>
          <w:szCs w:val="24"/>
        </w:rPr>
        <w:t>*Кратность обследования может изменяться в зависимости от варианта мастоцитоза, выбранной схемы терапии, развития НЯ.</w:t>
      </w:r>
    </w:p>
    <w:p w14:paraId="7F9F1149" w14:textId="5CBE29E9" w:rsidR="002127B0" w:rsidRPr="006D1A42" w:rsidRDefault="004842C3" w:rsidP="00C72809">
      <w:pPr>
        <w:pStyle w:val="2"/>
        <w:ind w:firstLine="709"/>
        <w:rPr>
          <w:rFonts w:ascii="Times New Roman" w:hAnsi="Times New Roman" w:cs="Times New Roman"/>
          <w:b/>
          <w:color w:val="auto"/>
          <w:sz w:val="24"/>
          <w:szCs w:val="24"/>
        </w:rPr>
      </w:pPr>
      <w:bookmarkStart w:id="128" w:name="_Toc101344361"/>
      <w:r w:rsidRPr="006D1A42">
        <w:rPr>
          <w:rStyle w:val="af1"/>
          <w:rFonts w:ascii="Times New Roman" w:hAnsi="Times New Roman" w:cs="Times New Roman"/>
          <w:b w:val="0"/>
          <w:color w:val="auto"/>
          <w:sz w:val="24"/>
          <w:szCs w:val="24"/>
        </w:rPr>
        <w:t xml:space="preserve">Приложение Г7. </w:t>
      </w:r>
      <w:r w:rsidRPr="006D1A42">
        <w:rPr>
          <w:rFonts w:ascii="Times New Roman" w:hAnsi="Times New Roman" w:cs="Times New Roman"/>
          <w:b/>
          <w:color w:val="auto"/>
          <w:sz w:val="24"/>
          <w:szCs w:val="24"/>
        </w:rPr>
        <w:t>Критерии оценки ответа на терапию при системных мастоцитозах</w:t>
      </w:r>
      <w:r w:rsidRPr="006D1A42">
        <w:rPr>
          <w:rStyle w:val="af1"/>
          <w:rFonts w:ascii="Times New Roman" w:hAnsi="Times New Roman" w:cs="Times New Roman"/>
          <w:b w:val="0"/>
          <w:color w:val="auto"/>
          <w:sz w:val="24"/>
          <w:szCs w:val="24"/>
        </w:rPr>
        <w:t>.</w:t>
      </w:r>
      <w:bookmarkEnd w:id="128"/>
    </w:p>
    <w:tbl>
      <w:tblPr>
        <w:tblStyle w:val="ab"/>
        <w:tblW w:w="0" w:type="auto"/>
        <w:tblLook w:val="04A0" w:firstRow="1" w:lastRow="0" w:firstColumn="1" w:lastColumn="0" w:noHBand="0" w:noVBand="1"/>
      </w:tblPr>
      <w:tblGrid>
        <w:gridCol w:w="9345"/>
      </w:tblGrid>
      <w:tr w:rsidR="005B5084" w:rsidRPr="001B355F" w14:paraId="4FD2B7A6" w14:textId="77777777" w:rsidTr="001F3D97">
        <w:tc>
          <w:tcPr>
            <w:tcW w:w="9345" w:type="dxa"/>
            <w:tcBorders>
              <w:bottom w:val="nil"/>
            </w:tcBorders>
          </w:tcPr>
          <w:p w14:paraId="1467090B" w14:textId="77777777" w:rsidR="002127B0" w:rsidRPr="001B355F" w:rsidRDefault="002127B0" w:rsidP="001F3D97">
            <w:pPr>
              <w:ind w:firstLine="0"/>
            </w:pPr>
            <w:r w:rsidRPr="001B355F">
              <w:t>Полный ответ</w:t>
            </w:r>
          </w:p>
        </w:tc>
      </w:tr>
      <w:tr w:rsidR="005B5084" w:rsidRPr="001B355F" w14:paraId="56E44A24" w14:textId="77777777" w:rsidTr="001F3D97">
        <w:tc>
          <w:tcPr>
            <w:tcW w:w="9345" w:type="dxa"/>
            <w:tcBorders>
              <w:top w:val="nil"/>
              <w:bottom w:val="nil"/>
            </w:tcBorders>
          </w:tcPr>
          <w:p w14:paraId="61DC2E2C" w14:textId="77777777" w:rsidR="002127B0" w:rsidRPr="001B355F" w:rsidRDefault="002127B0" w:rsidP="001F3D97">
            <w:pPr>
              <w:ind w:firstLine="0"/>
            </w:pPr>
            <w:r w:rsidRPr="001B355F">
              <w:t xml:space="preserve">      необходимо наличие всех 4 критериев, на протяжении 12 недель или более</w:t>
            </w:r>
          </w:p>
        </w:tc>
      </w:tr>
      <w:tr w:rsidR="005B5084" w:rsidRPr="001B355F" w14:paraId="1FC50A78" w14:textId="77777777" w:rsidTr="001F3D97">
        <w:tc>
          <w:tcPr>
            <w:tcW w:w="9345" w:type="dxa"/>
            <w:tcBorders>
              <w:top w:val="nil"/>
              <w:bottom w:val="nil"/>
            </w:tcBorders>
          </w:tcPr>
          <w:p w14:paraId="0EFD2019" w14:textId="77777777" w:rsidR="002127B0" w:rsidRPr="001B355F" w:rsidRDefault="002127B0" w:rsidP="00890A6D">
            <w:pPr>
              <w:pStyle w:val="a3"/>
              <w:numPr>
                <w:ilvl w:val="0"/>
                <w:numId w:val="34"/>
              </w:numPr>
              <w:spacing w:line="240" w:lineRule="auto"/>
              <w:ind w:firstLine="0"/>
              <w:jc w:val="left"/>
            </w:pPr>
            <w:r w:rsidRPr="001B355F">
              <w:t>Отсутствие агрегатов опухолевых тучных клеток в костном мозге или биоптате другого органа, за исключением кожи</w:t>
            </w:r>
          </w:p>
        </w:tc>
      </w:tr>
      <w:tr w:rsidR="005B5084" w:rsidRPr="001B355F" w14:paraId="644005F5" w14:textId="77777777" w:rsidTr="001F3D97">
        <w:tc>
          <w:tcPr>
            <w:tcW w:w="9345" w:type="dxa"/>
            <w:tcBorders>
              <w:top w:val="nil"/>
              <w:bottom w:val="nil"/>
            </w:tcBorders>
          </w:tcPr>
          <w:p w14:paraId="652F5796" w14:textId="77777777" w:rsidR="002127B0" w:rsidRPr="001B355F" w:rsidRDefault="002127B0" w:rsidP="00890A6D">
            <w:pPr>
              <w:pStyle w:val="a3"/>
              <w:numPr>
                <w:ilvl w:val="0"/>
                <w:numId w:val="34"/>
              </w:numPr>
              <w:spacing w:line="240" w:lineRule="auto"/>
              <w:ind w:firstLine="0"/>
              <w:jc w:val="left"/>
            </w:pPr>
            <w:r w:rsidRPr="001B355F">
              <w:t>Уровень триптазы сыворотки &lt;20 нг/мл (при уровне триптазы до лечения &gt;40 нг/мл</w:t>
            </w:r>
          </w:p>
        </w:tc>
      </w:tr>
      <w:tr w:rsidR="005B5084" w:rsidRPr="001B355F" w14:paraId="10352298" w14:textId="77777777" w:rsidTr="001F3D97">
        <w:tc>
          <w:tcPr>
            <w:tcW w:w="9345" w:type="dxa"/>
            <w:tcBorders>
              <w:top w:val="nil"/>
              <w:bottom w:val="nil"/>
            </w:tcBorders>
          </w:tcPr>
          <w:p w14:paraId="07317A80" w14:textId="77777777" w:rsidR="002127B0" w:rsidRPr="001B355F" w:rsidRDefault="002127B0" w:rsidP="00890A6D">
            <w:pPr>
              <w:pStyle w:val="a3"/>
              <w:numPr>
                <w:ilvl w:val="0"/>
                <w:numId w:val="34"/>
              </w:numPr>
              <w:spacing w:line="240" w:lineRule="auto"/>
              <w:ind w:firstLine="0"/>
              <w:jc w:val="left"/>
            </w:pPr>
            <w:r w:rsidRPr="001B355F">
              <w:t>Показатели периферической крови: нейтрофилы &gt;1,0 х 10</w:t>
            </w:r>
            <w:r w:rsidRPr="001B355F">
              <w:rPr>
                <w:vertAlign w:val="superscript"/>
              </w:rPr>
              <w:t>9</w:t>
            </w:r>
            <w:r w:rsidRPr="001B355F">
              <w:t xml:space="preserve">/л без отклонений в лейкоцитарной формуле, уровень гемоглобина &gt;110 г/л, </w:t>
            </w:r>
            <w:proofErr w:type="gramStart"/>
            <w:r w:rsidRPr="001B355F">
              <w:t>тромбоциты &gt;</w:t>
            </w:r>
            <w:proofErr w:type="gramEnd"/>
            <w:r w:rsidRPr="001B355F">
              <w:t xml:space="preserve"> 100 х 10</w:t>
            </w:r>
            <w:r w:rsidRPr="001B355F">
              <w:rPr>
                <w:vertAlign w:val="superscript"/>
              </w:rPr>
              <w:t>9</w:t>
            </w:r>
            <w:r w:rsidRPr="001B355F">
              <w:t>/л</w:t>
            </w:r>
          </w:p>
        </w:tc>
      </w:tr>
      <w:tr w:rsidR="005B5084" w:rsidRPr="001B355F" w14:paraId="10AFF788" w14:textId="77777777" w:rsidTr="001F3D97">
        <w:tc>
          <w:tcPr>
            <w:tcW w:w="9345" w:type="dxa"/>
            <w:tcBorders>
              <w:top w:val="nil"/>
              <w:bottom w:val="single" w:sz="4" w:space="0" w:color="auto"/>
            </w:tcBorders>
          </w:tcPr>
          <w:p w14:paraId="617CED7E" w14:textId="77777777" w:rsidR="002127B0" w:rsidRPr="001B355F" w:rsidRDefault="002127B0" w:rsidP="00890A6D">
            <w:pPr>
              <w:pStyle w:val="a3"/>
              <w:numPr>
                <w:ilvl w:val="0"/>
                <w:numId w:val="34"/>
              </w:numPr>
              <w:spacing w:line="240" w:lineRule="auto"/>
              <w:ind w:firstLine="0"/>
              <w:jc w:val="left"/>
            </w:pPr>
            <w:r w:rsidRPr="001B355F">
              <w:t>Полное купирование пальпируемой гепатоспленомегалии и всех очагов поражений системным мастоцитозом органов и тканей</w:t>
            </w:r>
          </w:p>
        </w:tc>
      </w:tr>
      <w:tr w:rsidR="005B5084" w:rsidRPr="001B355F" w14:paraId="2E2A2632" w14:textId="77777777" w:rsidTr="001F3D97">
        <w:tc>
          <w:tcPr>
            <w:tcW w:w="9345" w:type="dxa"/>
            <w:tcBorders>
              <w:bottom w:val="nil"/>
            </w:tcBorders>
          </w:tcPr>
          <w:p w14:paraId="49B7E071" w14:textId="77777777" w:rsidR="002127B0" w:rsidRPr="001B355F" w:rsidRDefault="002127B0" w:rsidP="001F3D97">
            <w:pPr>
              <w:ind w:firstLine="0"/>
            </w:pPr>
            <w:r w:rsidRPr="001B355F">
              <w:t>Частичный ответ</w:t>
            </w:r>
          </w:p>
        </w:tc>
      </w:tr>
      <w:tr w:rsidR="005B5084" w:rsidRPr="001B355F" w14:paraId="295417D4" w14:textId="77777777" w:rsidTr="001F3D97">
        <w:tc>
          <w:tcPr>
            <w:tcW w:w="9345" w:type="dxa"/>
            <w:tcBorders>
              <w:top w:val="nil"/>
              <w:bottom w:val="nil"/>
            </w:tcBorders>
          </w:tcPr>
          <w:p w14:paraId="22080928" w14:textId="77777777" w:rsidR="002127B0" w:rsidRPr="001B355F" w:rsidRDefault="002127B0" w:rsidP="001F3D97">
            <w:pPr>
              <w:ind w:firstLine="0"/>
            </w:pPr>
            <w:r w:rsidRPr="001B355F">
              <w:t xml:space="preserve">      требуется наличие всех 3 критериев, на протяжении 12 недель или более при отсутствии данных за полный ответ или прогрессирование заболевания</w:t>
            </w:r>
          </w:p>
        </w:tc>
      </w:tr>
      <w:tr w:rsidR="005B5084" w:rsidRPr="001B355F" w14:paraId="4715238E" w14:textId="77777777" w:rsidTr="001F3D97">
        <w:tc>
          <w:tcPr>
            <w:tcW w:w="9345" w:type="dxa"/>
            <w:tcBorders>
              <w:top w:val="nil"/>
              <w:bottom w:val="nil"/>
            </w:tcBorders>
          </w:tcPr>
          <w:p w14:paraId="1A22E0C2" w14:textId="77777777" w:rsidR="002127B0" w:rsidRPr="001B355F" w:rsidRDefault="002127B0" w:rsidP="00890A6D">
            <w:pPr>
              <w:pStyle w:val="a3"/>
              <w:numPr>
                <w:ilvl w:val="0"/>
                <w:numId w:val="35"/>
              </w:numPr>
              <w:spacing w:line="240" w:lineRule="auto"/>
              <w:ind w:firstLine="0"/>
              <w:jc w:val="left"/>
            </w:pPr>
            <w:r w:rsidRPr="001B355F">
              <w:lastRenderedPageBreak/>
              <w:t>Снижение на 50% и более тучных клеток в костном мозге и/или в биоптате другого ранее пораженного системным мастоцитозом органа, за исключением кожи</w:t>
            </w:r>
          </w:p>
        </w:tc>
      </w:tr>
      <w:tr w:rsidR="005B5084" w:rsidRPr="001B355F" w14:paraId="0EB340F4" w14:textId="77777777" w:rsidTr="001F3D97">
        <w:tc>
          <w:tcPr>
            <w:tcW w:w="9345" w:type="dxa"/>
            <w:tcBorders>
              <w:top w:val="nil"/>
              <w:bottom w:val="nil"/>
            </w:tcBorders>
          </w:tcPr>
          <w:p w14:paraId="1101D774" w14:textId="77777777" w:rsidR="002127B0" w:rsidRPr="001B355F" w:rsidRDefault="002127B0" w:rsidP="00890A6D">
            <w:pPr>
              <w:pStyle w:val="a3"/>
              <w:numPr>
                <w:ilvl w:val="0"/>
                <w:numId w:val="35"/>
              </w:numPr>
              <w:spacing w:line="240" w:lineRule="auto"/>
              <w:ind w:firstLine="0"/>
              <w:jc w:val="left"/>
            </w:pPr>
            <w:r w:rsidRPr="001B355F">
              <w:t>Снижение уровня общей триптазы на 50% и более</w:t>
            </w:r>
          </w:p>
        </w:tc>
      </w:tr>
      <w:tr w:rsidR="005B5084" w:rsidRPr="001B355F" w14:paraId="6F428B17" w14:textId="77777777" w:rsidTr="001F3D97">
        <w:tc>
          <w:tcPr>
            <w:tcW w:w="9345" w:type="dxa"/>
            <w:tcBorders>
              <w:top w:val="nil"/>
            </w:tcBorders>
          </w:tcPr>
          <w:p w14:paraId="0DCF92E1" w14:textId="77777777" w:rsidR="002127B0" w:rsidRPr="001B355F" w:rsidRDefault="002127B0" w:rsidP="00890A6D">
            <w:pPr>
              <w:pStyle w:val="a3"/>
              <w:numPr>
                <w:ilvl w:val="0"/>
                <w:numId w:val="35"/>
              </w:numPr>
              <w:spacing w:line="240" w:lineRule="auto"/>
              <w:ind w:firstLine="0"/>
              <w:jc w:val="left"/>
            </w:pPr>
            <w:r w:rsidRPr="001B355F">
              <w:t>Полное купирование поражения мастоцитозом в биоптате 1 или более, ранее пораженного органа</w:t>
            </w:r>
          </w:p>
        </w:tc>
      </w:tr>
      <w:tr w:rsidR="005B5084" w:rsidRPr="001B355F" w14:paraId="10E5F849" w14:textId="77777777" w:rsidTr="001F3D97">
        <w:tc>
          <w:tcPr>
            <w:tcW w:w="9345" w:type="dxa"/>
            <w:tcBorders>
              <w:top w:val="nil"/>
              <w:bottom w:val="nil"/>
            </w:tcBorders>
          </w:tcPr>
          <w:p w14:paraId="66DEEAE3" w14:textId="77777777" w:rsidR="002127B0" w:rsidRPr="001B355F" w:rsidRDefault="002127B0" w:rsidP="001F3D97">
            <w:pPr>
              <w:ind w:firstLine="0"/>
            </w:pPr>
            <w:r w:rsidRPr="001B355F">
              <w:t>Клиническое улучшение</w:t>
            </w:r>
          </w:p>
        </w:tc>
      </w:tr>
      <w:tr w:rsidR="005B5084" w:rsidRPr="001B355F" w14:paraId="09219D22" w14:textId="77777777" w:rsidTr="001F3D97">
        <w:tc>
          <w:tcPr>
            <w:tcW w:w="9345" w:type="dxa"/>
            <w:tcBorders>
              <w:top w:val="nil"/>
            </w:tcBorders>
          </w:tcPr>
          <w:p w14:paraId="6172B89F" w14:textId="77777777" w:rsidR="002127B0" w:rsidRPr="001B355F" w:rsidRDefault="002127B0" w:rsidP="001F3D97">
            <w:pPr>
              <w:ind w:firstLine="0"/>
            </w:pPr>
            <w:r w:rsidRPr="001B355F">
              <w:t xml:space="preserve">      длительность ответа 12 недель или более, требует улучшения по 1 или более критериям негематологическому (асцит или плевральный выпот, нарушение функции печени, гипоальбуминемия, спленомегалия) и/или гематологическому (нейтрофилы, анемия, тромбоцитопения) параметру при отсутствии полного/частичного ответа</w:t>
            </w:r>
          </w:p>
        </w:tc>
      </w:tr>
      <w:tr w:rsidR="005B5084" w:rsidRPr="001B355F" w14:paraId="330D0675" w14:textId="77777777" w:rsidTr="001F3D97">
        <w:tc>
          <w:tcPr>
            <w:tcW w:w="9345" w:type="dxa"/>
            <w:tcBorders>
              <w:top w:val="nil"/>
              <w:bottom w:val="nil"/>
            </w:tcBorders>
          </w:tcPr>
          <w:p w14:paraId="6995CE02" w14:textId="77777777" w:rsidR="002127B0" w:rsidRPr="001B355F" w:rsidRDefault="002127B0" w:rsidP="001F3D97">
            <w:pPr>
              <w:ind w:firstLine="0"/>
            </w:pPr>
            <w:r w:rsidRPr="001B355F">
              <w:t>Стабилизация заболевания</w:t>
            </w:r>
          </w:p>
        </w:tc>
      </w:tr>
      <w:tr w:rsidR="005B5084" w:rsidRPr="001B355F" w14:paraId="22FB814B" w14:textId="77777777" w:rsidTr="001F3D97">
        <w:tc>
          <w:tcPr>
            <w:tcW w:w="9345" w:type="dxa"/>
            <w:tcBorders>
              <w:top w:val="nil"/>
            </w:tcBorders>
          </w:tcPr>
          <w:p w14:paraId="15BD8748" w14:textId="77777777" w:rsidR="002127B0" w:rsidRPr="001B355F" w:rsidRDefault="002127B0" w:rsidP="001F3D97">
            <w:pPr>
              <w:ind w:firstLine="0"/>
            </w:pPr>
            <w:r w:rsidRPr="001B355F">
              <w:t xml:space="preserve">     не соответствует критериям полного, частичного ответов, клинического улучшения или прогрессирования</w:t>
            </w:r>
          </w:p>
        </w:tc>
      </w:tr>
      <w:tr w:rsidR="005B5084" w:rsidRPr="001B355F" w14:paraId="651BE4C8" w14:textId="77777777" w:rsidTr="001F3D97">
        <w:tc>
          <w:tcPr>
            <w:tcW w:w="9345" w:type="dxa"/>
            <w:tcBorders>
              <w:top w:val="nil"/>
              <w:bottom w:val="nil"/>
            </w:tcBorders>
          </w:tcPr>
          <w:p w14:paraId="259BCD33" w14:textId="77777777" w:rsidR="002127B0" w:rsidRPr="001B355F" w:rsidRDefault="002127B0" w:rsidP="001F3D97">
            <w:pPr>
              <w:ind w:firstLine="0"/>
            </w:pPr>
            <w:r w:rsidRPr="001B355F">
              <w:t>Прогрессирование заболевания</w:t>
            </w:r>
          </w:p>
        </w:tc>
      </w:tr>
      <w:tr w:rsidR="005B5084" w:rsidRPr="001B355F" w14:paraId="6F5596CB" w14:textId="77777777" w:rsidTr="001F3D97">
        <w:tc>
          <w:tcPr>
            <w:tcW w:w="9345" w:type="dxa"/>
            <w:tcBorders>
              <w:top w:val="nil"/>
              <w:bottom w:val="nil"/>
            </w:tcBorders>
          </w:tcPr>
          <w:p w14:paraId="7A24C2E4" w14:textId="77777777" w:rsidR="002127B0" w:rsidRPr="001B355F" w:rsidRDefault="002127B0" w:rsidP="001F3D97">
            <w:pPr>
              <w:ind w:firstLine="0"/>
            </w:pPr>
            <w:r w:rsidRPr="001B355F">
              <w:t xml:space="preserve">     наличие одного из следующих элементов, продолжительностью 8 недель и более</w:t>
            </w:r>
          </w:p>
        </w:tc>
      </w:tr>
      <w:tr w:rsidR="005B5084" w:rsidRPr="001B355F" w14:paraId="6BA250DF" w14:textId="77777777" w:rsidTr="001F3D97">
        <w:tc>
          <w:tcPr>
            <w:tcW w:w="9345" w:type="dxa"/>
            <w:tcBorders>
              <w:top w:val="nil"/>
              <w:bottom w:val="nil"/>
            </w:tcBorders>
          </w:tcPr>
          <w:p w14:paraId="4186CE3A" w14:textId="77777777" w:rsidR="002127B0" w:rsidRPr="001B355F" w:rsidRDefault="002127B0" w:rsidP="00890A6D">
            <w:pPr>
              <w:pStyle w:val="a3"/>
              <w:numPr>
                <w:ilvl w:val="0"/>
                <w:numId w:val="36"/>
              </w:numPr>
              <w:spacing w:line="240" w:lineRule="auto"/>
              <w:ind w:firstLine="0"/>
              <w:jc w:val="left"/>
            </w:pPr>
            <w:r w:rsidRPr="001B355F">
              <w:t>Для пациентов с негематологическим повреждением органов степени 2*: ухудшение на 1 степень и минимум на 100% по лабораторным отклонениям</w:t>
            </w:r>
          </w:p>
        </w:tc>
      </w:tr>
      <w:tr w:rsidR="005B5084" w:rsidRPr="001B355F" w14:paraId="65D92436" w14:textId="77777777" w:rsidTr="001F3D97">
        <w:tc>
          <w:tcPr>
            <w:tcW w:w="9345" w:type="dxa"/>
            <w:tcBorders>
              <w:top w:val="nil"/>
              <w:bottom w:val="nil"/>
            </w:tcBorders>
          </w:tcPr>
          <w:p w14:paraId="4D0577FE" w14:textId="77777777" w:rsidR="002127B0" w:rsidRPr="001B355F" w:rsidRDefault="002127B0" w:rsidP="00890A6D">
            <w:pPr>
              <w:pStyle w:val="a3"/>
              <w:numPr>
                <w:ilvl w:val="0"/>
                <w:numId w:val="36"/>
              </w:numPr>
              <w:spacing w:line="240" w:lineRule="auto"/>
              <w:ind w:firstLine="0"/>
              <w:jc w:val="left"/>
            </w:pPr>
            <w:r w:rsidRPr="001B355F">
              <w:t>Для пациентов с гипоальбуминемией степени 2* (20-30 г/л): ухудшение на 1 степень со снижением на 5 г/л и более</w:t>
            </w:r>
          </w:p>
        </w:tc>
      </w:tr>
      <w:tr w:rsidR="005B5084" w:rsidRPr="001B355F" w14:paraId="340F22F5" w14:textId="77777777" w:rsidTr="001F3D97">
        <w:tc>
          <w:tcPr>
            <w:tcW w:w="9345" w:type="dxa"/>
            <w:tcBorders>
              <w:top w:val="nil"/>
              <w:bottom w:val="nil"/>
            </w:tcBorders>
          </w:tcPr>
          <w:p w14:paraId="564F1CC2" w14:textId="77777777" w:rsidR="002127B0" w:rsidRPr="001B355F" w:rsidRDefault="002127B0" w:rsidP="00890A6D">
            <w:pPr>
              <w:pStyle w:val="a3"/>
              <w:numPr>
                <w:ilvl w:val="0"/>
                <w:numId w:val="36"/>
              </w:numPr>
              <w:spacing w:line="240" w:lineRule="auto"/>
              <w:ind w:firstLine="0"/>
              <w:jc w:val="left"/>
            </w:pPr>
            <w:r w:rsidRPr="001B355F">
              <w:t>Для пациентов с негематологическим повреждением органов степени 3*: ухудшение минимум на 100% по лабораторным отклонениям</w:t>
            </w:r>
          </w:p>
        </w:tc>
      </w:tr>
      <w:tr w:rsidR="005B5084" w:rsidRPr="001B355F" w14:paraId="3F202DF2" w14:textId="77777777" w:rsidTr="001F3D97">
        <w:tc>
          <w:tcPr>
            <w:tcW w:w="9345" w:type="dxa"/>
            <w:tcBorders>
              <w:top w:val="nil"/>
              <w:bottom w:val="nil"/>
            </w:tcBorders>
          </w:tcPr>
          <w:p w14:paraId="43BCDABC" w14:textId="77777777" w:rsidR="002127B0" w:rsidRPr="001B355F" w:rsidRDefault="002127B0" w:rsidP="00890A6D">
            <w:pPr>
              <w:pStyle w:val="a3"/>
              <w:numPr>
                <w:ilvl w:val="0"/>
                <w:numId w:val="36"/>
              </w:numPr>
              <w:spacing w:line="240" w:lineRule="auto"/>
              <w:ind w:firstLine="0"/>
              <w:jc w:val="left"/>
            </w:pPr>
            <w:r w:rsidRPr="001B355F">
              <w:t>Для пациентов со степенью 2* трансфузионно зависимых анемии (80-100 г/л) или тромбоцитопении (50-75 х 10</w:t>
            </w:r>
            <w:r w:rsidRPr="001B355F">
              <w:rPr>
                <w:vertAlign w:val="superscript"/>
              </w:rPr>
              <w:t>9</w:t>
            </w:r>
            <w:r w:rsidRPr="001B355F">
              <w:t>/л): новая трансфузионная зависимость 4 дозы или более эритроцитов или тромбоцитного концентрата в течение 8 недель</w:t>
            </w:r>
          </w:p>
        </w:tc>
      </w:tr>
      <w:tr w:rsidR="005B5084" w:rsidRPr="001B355F" w14:paraId="2B47363A" w14:textId="77777777" w:rsidTr="001F3D97">
        <w:tc>
          <w:tcPr>
            <w:tcW w:w="9345" w:type="dxa"/>
            <w:tcBorders>
              <w:top w:val="nil"/>
              <w:bottom w:val="nil"/>
            </w:tcBorders>
          </w:tcPr>
          <w:p w14:paraId="508F79F9" w14:textId="77777777" w:rsidR="002127B0" w:rsidRPr="001B355F" w:rsidRDefault="002127B0" w:rsidP="00890A6D">
            <w:pPr>
              <w:pStyle w:val="a3"/>
              <w:numPr>
                <w:ilvl w:val="0"/>
                <w:numId w:val="36"/>
              </w:numPr>
              <w:spacing w:line="240" w:lineRule="auto"/>
              <w:ind w:firstLine="0"/>
              <w:jc w:val="left"/>
            </w:pPr>
            <w:r w:rsidRPr="001B355F">
              <w:t>Для пациентов с трансфузионно зависимой анемией или тромбоцитопенией: увеличение средней трансфузионной зависимости на 100% в течение 8 недель по сравнению с 12-недельним периодом до лечения</w:t>
            </w:r>
          </w:p>
        </w:tc>
      </w:tr>
      <w:tr w:rsidR="005B5084" w:rsidRPr="001B355F" w14:paraId="78A5CE16" w14:textId="77777777" w:rsidTr="001F3D97">
        <w:tc>
          <w:tcPr>
            <w:tcW w:w="9345" w:type="dxa"/>
            <w:tcBorders>
              <w:top w:val="nil"/>
              <w:bottom w:val="nil"/>
            </w:tcBorders>
          </w:tcPr>
          <w:p w14:paraId="65F810B5" w14:textId="77777777" w:rsidR="002127B0" w:rsidRPr="001B355F" w:rsidRDefault="002127B0" w:rsidP="00890A6D">
            <w:pPr>
              <w:pStyle w:val="a3"/>
              <w:numPr>
                <w:ilvl w:val="0"/>
                <w:numId w:val="36"/>
              </w:numPr>
              <w:spacing w:line="240" w:lineRule="auto"/>
              <w:ind w:firstLine="0"/>
              <w:jc w:val="left"/>
            </w:pPr>
            <w:r w:rsidRPr="001B355F">
              <w:t>Для пациентов с нейтропенией степени 3* и более (&lt;1,0 х 10</w:t>
            </w:r>
            <w:r w:rsidRPr="001B355F">
              <w:rPr>
                <w:vertAlign w:val="superscript"/>
              </w:rPr>
              <w:t>9</w:t>
            </w:r>
            <w:r w:rsidRPr="001B355F">
              <w:t>/л): снижение нейтрофилов более чем на 50% и абсолютное снижение нейтрофилов на 0,25 х 10</w:t>
            </w:r>
            <w:r w:rsidRPr="001B355F">
              <w:rPr>
                <w:vertAlign w:val="superscript"/>
              </w:rPr>
              <w:t>9</w:t>
            </w:r>
            <w:r w:rsidRPr="001B355F">
              <w:t>/л и более и до степени 4*</w:t>
            </w:r>
          </w:p>
        </w:tc>
      </w:tr>
      <w:tr w:rsidR="005B5084" w:rsidRPr="001B355F" w14:paraId="2EBDDECF" w14:textId="77777777" w:rsidTr="001F3D97">
        <w:tc>
          <w:tcPr>
            <w:tcW w:w="9345" w:type="dxa"/>
            <w:tcBorders>
              <w:top w:val="nil"/>
            </w:tcBorders>
          </w:tcPr>
          <w:p w14:paraId="0BE01622" w14:textId="77777777" w:rsidR="002127B0" w:rsidRPr="001B355F" w:rsidRDefault="002127B0" w:rsidP="00890A6D">
            <w:pPr>
              <w:pStyle w:val="a3"/>
              <w:numPr>
                <w:ilvl w:val="0"/>
                <w:numId w:val="36"/>
              </w:numPr>
              <w:spacing w:line="240" w:lineRule="auto"/>
              <w:ind w:firstLine="0"/>
              <w:jc w:val="left"/>
            </w:pPr>
            <w:r w:rsidRPr="001B355F">
              <w:t>Увеличение спленомегалии до 10 см и более по данным пальпации (при непальпируемой или спленомегалии 5 см и менее до лечения) или если пальпируемая спленомегалия до лечения &gt;5 см, то увеличение более чем на 50% до не менее чем 10 см ниже реберной дуги по данным пальпации</w:t>
            </w:r>
          </w:p>
        </w:tc>
      </w:tr>
      <w:tr w:rsidR="005B5084" w:rsidRPr="001B355F" w14:paraId="7D0959B6" w14:textId="77777777" w:rsidTr="001F3D97">
        <w:tc>
          <w:tcPr>
            <w:tcW w:w="9345" w:type="dxa"/>
            <w:tcBorders>
              <w:bottom w:val="nil"/>
            </w:tcBorders>
          </w:tcPr>
          <w:p w14:paraId="4519777A" w14:textId="77777777" w:rsidR="002127B0" w:rsidRPr="001B355F" w:rsidRDefault="002127B0" w:rsidP="001F3D97">
            <w:pPr>
              <w:ind w:firstLine="0"/>
            </w:pPr>
            <w:r w:rsidRPr="001B355F">
              <w:t>Потеря ответа</w:t>
            </w:r>
          </w:p>
        </w:tc>
      </w:tr>
      <w:tr w:rsidR="005B5084" w:rsidRPr="001B355F" w14:paraId="69E5F018" w14:textId="77777777" w:rsidTr="001F3D97">
        <w:tc>
          <w:tcPr>
            <w:tcW w:w="9345" w:type="dxa"/>
            <w:tcBorders>
              <w:top w:val="nil"/>
            </w:tcBorders>
          </w:tcPr>
          <w:p w14:paraId="6AC38583" w14:textId="77777777" w:rsidR="002127B0" w:rsidRPr="001B355F" w:rsidRDefault="002127B0" w:rsidP="001F3D97">
            <w:pPr>
              <w:ind w:firstLine="0"/>
            </w:pPr>
            <w:r w:rsidRPr="001B355F">
              <w:t xml:space="preserve">      потеря документально установленного полного, частичного ответа или клинического улучшения на протяжении 8 недель и более; уменьшение полного ответа до частичного или частичного ответа до клинического улучшения таковым не является если клиническое улучшение не потеряно в течение 8 недель; для потери ответа учитываются значения показателей до лечения, а не минимальные в ходе терапии</w:t>
            </w:r>
          </w:p>
        </w:tc>
      </w:tr>
      <w:tr w:rsidR="005B5084" w:rsidRPr="00EA00B8" w14:paraId="5A2E2932" w14:textId="77777777" w:rsidTr="001F3D97">
        <w:tc>
          <w:tcPr>
            <w:tcW w:w="9345" w:type="dxa"/>
          </w:tcPr>
          <w:p w14:paraId="3538AC13" w14:textId="77777777" w:rsidR="002127B0" w:rsidRPr="005B5084" w:rsidRDefault="002127B0" w:rsidP="001F3D97">
            <w:pPr>
              <w:ind w:firstLine="0"/>
              <w:jc w:val="left"/>
              <w:rPr>
                <w:sz w:val="20"/>
                <w:lang w:val="en-US"/>
              </w:rPr>
            </w:pPr>
            <w:r w:rsidRPr="001B355F">
              <w:rPr>
                <w:sz w:val="20"/>
                <w:lang w:val="en-US"/>
              </w:rPr>
              <w:t>*</w:t>
            </w:r>
            <w:r w:rsidRPr="001B355F">
              <w:rPr>
                <w:sz w:val="20"/>
              </w:rPr>
              <w:t>оценка</w:t>
            </w:r>
            <w:r w:rsidRPr="001B355F">
              <w:rPr>
                <w:sz w:val="20"/>
                <w:lang w:val="en-US"/>
              </w:rPr>
              <w:t xml:space="preserve"> </w:t>
            </w:r>
            <w:r w:rsidRPr="001B355F">
              <w:rPr>
                <w:sz w:val="20"/>
              </w:rPr>
              <w:t>степеней</w:t>
            </w:r>
            <w:r w:rsidRPr="001B355F">
              <w:rPr>
                <w:sz w:val="20"/>
                <w:lang w:val="en-US"/>
              </w:rPr>
              <w:t xml:space="preserve"> </w:t>
            </w:r>
            <w:r w:rsidRPr="001B355F">
              <w:rPr>
                <w:sz w:val="20"/>
              </w:rPr>
              <w:t>проводится</w:t>
            </w:r>
            <w:r w:rsidRPr="001B355F">
              <w:rPr>
                <w:sz w:val="20"/>
                <w:lang w:val="en-US"/>
              </w:rPr>
              <w:t xml:space="preserve"> </w:t>
            </w:r>
            <w:r w:rsidRPr="001B355F">
              <w:rPr>
                <w:sz w:val="20"/>
              </w:rPr>
              <w:t>по</w:t>
            </w:r>
            <w:r w:rsidRPr="001B355F">
              <w:rPr>
                <w:sz w:val="20"/>
                <w:lang w:val="en-US"/>
              </w:rPr>
              <w:t xml:space="preserve"> </w:t>
            </w:r>
            <w:r w:rsidRPr="001B355F">
              <w:rPr>
                <w:sz w:val="20"/>
              </w:rPr>
              <w:t>шкале</w:t>
            </w:r>
            <w:r w:rsidRPr="001B355F">
              <w:rPr>
                <w:sz w:val="20"/>
                <w:lang w:val="en-US"/>
              </w:rPr>
              <w:t xml:space="preserve"> </w:t>
            </w:r>
            <w:r w:rsidRPr="001B355F">
              <w:rPr>
                <w:sz w:val="20"/>
              </w:rPr>
              <w:t>токсичности</w:t>
            </w:r>
            <w:r w:rsidRPr="001B355F">
              <w:rPr>
                <w:sz w:val="20"/>
                <w:lang w:val="en-US"/>
              </w:rPr>
              <w:t xml:space="preserve"> CTC AE </w:t>
            </w:r>
            <w:r w:rsidRPr="001B355F">
              <w:rPr>
                <w:noProof/>
                <w:sz w:val="20"/>
                <w:lang w:val="en-US"/>
              </w:rPr>
              <w:t>[</w:t>
            </w:r>
            <w:r w:rsidRPr="001B355F">
              <w:rPr>
                <w:rFonts w:eastAsiaTheme="minorHAnsi"/>
                <w:i/>
                <w:iCs/>
                <w:sz w:val="20"/>
                <w:lang w:val="en-US"/>
              </w:rPr>
              <w:t xml:space="preserve">Common Terminology Criteria for Adverse Events (CTCAE) Version 5.0. Available at: </w:t>
            </w:r>
            <w:r w:rsidRPr="001B355F">
              <w:rPr>
                <w:rFonts w:eastAsiaTheme="minorHAnsi"/>
                <w:i/>
                <w:iCs/>
                <w:sz w:val="20"/>
                <w:lang w:val="en-US"/>
              </w:rPr>
              <w:lastRenderedPageBreak/>
              <w:t>https://ctep.cancer.gov/protocoldevelopment/electronic_applications/docs/ctcae_v5_quick_reference_5x7.pdf. Accessed 31 Dec 2021</w:t>
            </w:r>
            <w:r w:rsidRPr="001B355F">
              <w:rPr>
                <w:noProof/>
                <w:sz w:val="20"/>
                <w:lang w:val="en-US"/>
              </w:rPr>
              <w:t>]</w:t>
            </w:r>
          </w:p>
        </w:tc>
      </w:tr>
    </w:tbl>
    <w:p w14:paraId="37EF4A44" w14:textId="77777777" w:rsidR="002127B0" w:rsidRPr="005B5084" w:rsidRDefault="002127B0" w:rsidP="002127B0">
      <w:pPr>
        <w:spacing w:after="0"/>
        <w:rPr>
          <w:szCs w:val="24"/>
          <w:lang w:val="en-US"/>
        </w:rPr>
      </w:pPr>
    </w:p>
    <w:p w14:paraId="44807137" w14:textId="77777777" w:rsidR="002127B0" w:rsidRPr="005B5084" w:rsidRDefault="002127B0" w:rsidP="000B26AE">
      <w:pPr>
        <w:ind w:firstLine="0"/>
        <w:rPr>
          <w:lang w:val="en-US"/>
        </w:rPr>
      </w:pPr>
    </w:p>
    <w:sectPr w:rsidR="002127B0" w:rsidRPr="005B5084">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F45DCF0" w14:textId="77777777" w:rsidR="008C5B9C" w:rsidRDefault="008C5B9C" w:rsidP="00382005">
      <w:pPr>
        <w:spacing w:after="0" w:line="240" w:lineRule="auto"/>
      </w:pPr>
      <w:r>
        <w:separator/>
      </w:r>
    </w:p>
  </w:endnote>
  <w:endnote w:type="continuationSeparator" w:id="0">
    <w:p w14:paraId="41B65476" w14:textId="77777777" w:rsidR="008C5B9C" w:rsidRDefault="008C5B9C" w:rsidP="0038200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Helvetica Neue">
    <w:altName w:val="﷽﷽﷽﷽﷽﷽﷽﷽a Neue"/>
    <w:charset w:val="00"/>
    <w:family w:val="auto"/>
    <w:pitch w:val="variable"/>
    <w:sig w:usb0="E50002FF" w:usb1="500079DB" w:usb2="0000001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Sans">
    <w:panose1 w:val="00000000000000000000"/>
    <w:charset w:val="00"/>
    <w:family w:val="roman"/>
    <w:notTrueType/>
    <w:pitch w:val="default"/>
    <w:sig w:usb0="00000003" w:usb1="00000000" w:usb2="00000000" w:usb3="00000000" w:csb0="00000001" w:csb1="00000000"/>
  </w:font>
  <w:font w:name="TimesNewRomanPSMT">
    <w:altName w:val="MS Gothic"/>
    <w:panose1 w:val="00000000000000000000"/>
    <w:charset w:val="80"/>
    <w:family w:val="auto"/>
    <w:notTrueType/>
    <w:pitch w:val="default"/>
    <w:sig w:usb0="00000001" w:usb1="08070000" w:usb2="00000010" w:usb3="00000000" w:csb0="00020000" w:csb1="00000000"/>
  </w:font>
  <w:font w:name="SymbolMT">
    <w:altName w:val="Arial Unicode MS"/>
    <w:panose1 w:val="00000000000000000000"/>
    <w:charset w:val="88"/>
    <w:family w:val="auto"/>
    <w:notTrueType/>
    <w:pitch w:val="default"/>
    <w:sig w:usb0="00000000" w:usb1="08080000" w:usb2="00000010" w:usb3="00000000" w:csb0="00100000"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72C847B" w14:textId="77777777" w:rsidR="00424468" w:rsidRDefault="00424468">
    <w:pPr>
      <w:pStyle w:val="a9"/>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1AD891F" w14:textId="77777777" w:rsidR="008C5B9C" w:rsidRDefault="008C5B9C" w:rsidP="00382005">
      <w:pPr>
        <w:spacing w:after="0" w:line="240" w:lineRule="auto"/>
      </w:pPr>
      <w:r>
        <w:separator/>
      </w:r>
    </w:p>
  </w:footnote>
  <w:footnote w:type="continuationSeparator" w:id="0">
    <w:p w14:paraId="6F7D6D2F" w14:textId="77777777" w:rsidR="008C5B9C" w:rsidRDefault="008C5B9C" w:rsidP="00382005">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6EA6789"/>
    <w:multiLevelType w:val="multilevel"/>
    <w:tmpl w:val="539E61B0"/>
    <w:lvl w:ilvl="0">
      <w:start w:val="1"/>
      <w:numFmt w:val="bullet"/>
      <w:lvlText w:val=""/>
      <w:lvlJc w:val="left"/>
      <w:pPr>
        <w:ind w:left="360" w:hanging="360"/>
      </w:pPr>
      <w:rPr>
        <w:rFonts w:ascii="Symbol" w:hAnsi="Symbol" w:hint="default"/>
      </w:rPr>
    </w:lvl>
    <w:lvl w:ilvl="1">
      <w:start w:val="3"/>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1" w15:restartNumberingAfterBreak="0">
    <w:nsid w:val="0FEC7672"/>
    <w:multiLevelType w:val="multilevel"/>
    <w:tmpl w:val="8C983CD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146A4D4D"/>
    <w:multiLevelType w:val="multilevel"/>
    <w:tmpl w:val="304067D8"/>
    <w:lvl w:ilvl="0">
      <w:start w:val="1"/>
      <w:numFmt w:val="decimal"/>
      <w:lvlText w:val="%1."/>
      <w:lvlJc w:val="left"/>
      <w:pPr>
        <w:ind w:left="1571" w:hanging="360"/>
      </w:pPr>
    </w:lvl>
    <w:lvl w:ilvl="1">
      <w:start w:val="2"/>
      <w:numFmt w:val="decimal"/>
      <w:isLgl/>
      <w:lvlText w:val="%1.%2."/>
      <w:lvlJc w:val="left"/>
      <w:pPr>
        <w:ind w:left="1631" w:hanging="420"/>
      </w:pPr>
      <w:rPr>
        <w:rFonts w:hint="default"/>
      </w:rPr>
    </w:lvl>
    <w:lvl w:ilvl="2">
      <w:start w:val="1"/>
      <w:numFmt w:val="decimal"/>
      <w:isLgl/>
      <w:lvlText w:val="%1.%2.%3."/>
      <w:lvlJc w:val="left"/>
      <w:pPr>
        <w:ind w:left="1931" w:hanging="720"/>
      </w:pPr>
      <w:rPr>
        <w:rFonts w:hint="default"/>
      </w:rPr>
    </w:lvl>
    <w:lvl w:ilvl="3">
      <w:start w:val="1"/>
      <w:numFmt w:val="decimal"/>
      <w:isLgl/>
      <w:lvlText w:val="%1.%2.%3.%4."/>
      <w:lvlJc w:val="left"/>
      <w:pPr>
        <w:ind w:left="1931" w:hanging="720"/>
      </w:pPr>
      <w:rPr>
        <w:rFonts w:hint="default"/>
      </w:rPr>
    </w:lvl>
    <w:lvl w:ilvl="4">
      <w:start w:val="1"/>
      <w:numFmt w:val="decimal"/>
      <w:isLgl/>
      <w:lvlText w:val="%1.%2.%3.%4.%5."/>
      <w:lvlJc w:val="left"/>
      <w:pPr>
        <w:ind w:left="2291" w:hanging="1080"/>
      </w:pPr>
      <w:rPr>
        <w:rFonts w:hint="default"/>
      </w:rPr>
    </w:lvl>
    <w:lvl w:ilvl="5">
      <w:start w:val="1"/>
      <w:numFmt w:val="decimal"/>
      <w:isLgl/>
      <w:lvlText w:val="%1.%2.%3.%4.%5.%6."/>
      <w:lvlJc w:val="left"/>
      <w:pPr>
        <w:ind w:left="2291" w:hanging="1080"/>
      </w:pPr>
      <w:rPr>
        <w:rFonts w:hint="default"/>
      </w:rPr>
    </w:lvl>
    <w:lvl w:ilvl="6">
      <w:start w:val="1"/>
      <w:numFmt w:val="decimal"/>
      <w:isLgl/>
      <w:lvlText w:val="%1.%2.%3.%4.%5.%6.%7."/>
      <w:lvlJc w:val="left"/>
      <w:pPr>
        <w:ind w:left="2651" w:hanging="1440"/>
      </w:pPr>
      <w:rPr>
        <w:rFonts w:hint="default"/>
      </w:rPr>
    </w:lvl>
    <w:lvl w:ilvl="7">
      <w:start w:val="1"/>
      <w:numFmt w:val="decimal"/>
      <w:isLgl/>
      <w:lvlText w:val="%1.%2.%3.%4.%5.%6.%7.%8."/>
      <w:lvlJc w:val="left"/>
      <w:pPr>
        <w:ind w:left="2651" w:hanging="1440"/>
      </w:pPr>
      <w:rPr>
        <w:rFonts w:hint="default"/>
      </w:rPr>
    </w:lvl>
    <w:lvl w:ilvl="8">
      <w:start w:val="1"/>
      <w:numFmt w:val="decimal"/>
      <w:isLgl/>
      <w:lvlText w:val="%1.%2.%3.%4.%5.%6.%7.%8.%9."/>
      <w:lvlJc w:val="left"/>
      <w:pPr>
        <w:ind w:left="3011" w:hanging="1800"/>
      </w:pPr>
      <w:rPr>
        <w:rFonts w:hint="default"/>
      </w:rPr>
    </w:lvl>
  </w:abstractNum>
  <w:abstractNum w:abstractNumId="3" w15:restartNumberingAfterBreak="0">
    <w:nsid w:val="180F1C9E"/>
    <w:multiLevelType w:val="hybridMultilevel"/>
    <w:tmpl w:val="14926FA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1D9B6CE3"/>
    <w:multiLevelType w:val="hybridMultilevel"/>
    <w:tmpl w:val="10E6ACC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1F1408C0"/>
    <w:multiLevelType w:val="hybridMultilevel"/>
    <w:tmpl w:val="DA663C3A"/>
    <w:lvl w:ilvl="0" w:tplc="04190001">
      <w:start w:val="1"/>
      <w:numFmt w:val="bullet"/>
      <w:lvlText w:val=""/>
      <w:lvlJc w:val="left"/>
      <w:pPr>
        <w:ind w:left="2138" w:hanging="360"/>
      </w:pPr>
      <w:rPr>
        <w:rFonts w:ascii="Symbol" w:hAnsi="Symbol" w:hint="default"/>
      </w:rPr>
    </w:lvl>
    <w:lvl w:ilvl="1" w:tplc="04190003" w:tentative="1">
      <w:start w:val="1"/>
      <w:numFmt w:val="bullet"/>
      <w:lvlText w:val="o"/>
      <w:lvlJc w:val="left"/>
      <w:pPr>
        <w:ind w:left="2858" w:hanging="360"/>
      </w:pPr>
      <w:rPr>
        <w:rFonts w:ascii="Courier New" w:hAnsi="Courier New" w:cs="Courier New" w:hint="default"/>
      </w:rPr>
    </w:lvl>
    <w:lvl w:ilvl="2" w:tplc="04190005" w:tentative="1">
      <w:start w:val="1"/>
      <w:numFmt w:val="bullet"/>
      <w:lvlText w:val=""/>
      <w:lvlJc w:val="left"/>
      <w:pPr>
        <w:ind w:left="3578" w:hanging="360"/>
      </w:pPr>
      <w:rPr>
        <w:rFonts w:ascii="Wingdings" w:hAnsi="Wingdings" w:hint="default"/>
      </w:rPr>
    </w:lvl>
    <w:lvl w:ilvl="3" w:tplc="04190001" w:tentative="1">
      <w:start w:val="1"/>
      <w:numFmt w:val="bullet"/>
      <w:lvlText w:val=""/>
      <w:lvlJc w:val="left"/>
      <w:pPr>
        <w:ind w:left="4298" w:hanging="360"/>
      </w:pPr>
      <w:rPr>
        <w:rFonts w:ascii="Symbol" w:hAnsi="Symbol" w:hint="default"/>
      </w:rPr>
    </w:lvl>
    <w:lvl w:ilvl="4" w:tplc="04190003" w:tentative="1">
      <w:start w:val="1"/>
      <w:numFmt w:val="bullet"/>
      <w:lvlText w:val="o"/>
      <w:lvlJc w:val="left"/>
      <w:pPr>
        <w:ind w:left="5018" w:hanging="360"/>
      </w:pPr>
      <w:rPr>
        <w:rFonts w:ascii="Courier New" w:hAnsi="Courier New" w:cs="Courier New" w:hint="default"/>
      </w:rPr>
    </w:lvl>
    <w:lvl w:ilvl="5" w:tplc="04190005" w:tentative="1">
      <w:start w:val="1"/>
      <w:numFmt w:val="bullet"/>
      <w:lvlText w:val=""/>
      <w:lvlJc w:val="left"/>
      <w:pPr>
        <w:ind w:left="5738" w:hanging="360"/>
      </w:pPr>
      <w:rPr>
        <w:rFonts w:ascii="Wingdings" w:hAnsi="Wingdings" w:hint="default"/>
      </w:rPr>
    </w:lvl>
    <w:lvl w:ilvl="6" w:tplc="04190001" w:tentative="1">
      <w:start w:val="1"/>
      <w:numFmt w:val="bullet"/>
      <w:lvlText w:val=""/>
      <w:lvlJc w:val="left"/>
      <w:pPr>
        <w:ind w:left="6458" w:hanging="360"/>
      </w:pPr>
      <w:rPr>
        <w:rFonts w:ascii="Symbol" w:hAnsi="Symbol" w:hint="default"/>
      </w:rPr>
    </w:lvl>
    <w:lvl w:ilvl="7" w:tplc="04190003" w:tentative="1">
      <w:start w:val="1"/>
      <w:numFmt w:val="bullet"/>
      <w:lvlText w:val="o"/>
      <w:lvlJc w:val="left"/>
      <w:pPr>
        <w:ind w:left="7178" w:hanging="360"/>
      </w:pPr>
      <w:rPr>
        <w:rFonts w:ascii="Courier New" w:hAnsi="Courier New" w:cs="Courier New" w:hint="default"/>
      </w:rPr>
    </w:lvl>
    <w:lvl w:ilvl="8" w:tplc="04190005" w:tentative="1">
      <w:start w:val="1"/>
      <w:numFmt w:val="bullet"/>
      <w:lvlText w:val=""/>
      <w:lvlJc w:val="left"/>
      <w:pPr>
        <w:ind w:left="7898" w:hanging="360"/>
      </w:pPr>
      <w:rPr>
        <w:rFonts w:ascii="Wingdings" w:hAnsi="Wingdings" w:hint="default"/>
      </w:rPr>
    </w:lvl>
  </w:abstractNum>
  <w:abstractNum w:abstractNumId="6" w15:restartNumberingAfterBreak="0">
    <w:nsid w:val="22D87783"/>
    <w:multiLevelType w:val="hybridMultilevel"/>
    <w:tmpl w:val="9456232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236466F8"/>
    <w:multiLevelType w:val="hybridMultilevel"/>
    <w:tmpl w:val="1A9AD75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15:restartNumberingAfterBreak="0">
    <w:nsid w:val="24713CB9"/>
    <w:multiLevelType w:val="hybridMultilevel"/>
    <w:tmpl w:val="5E788E0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15:restartNumberingAfterBreak="0">
    <w:nsid w:val="27337EBE"/>
    <w:multiLevelType w:val="hybridMultilevel"/>
    <w:tmpl w:val="2494A77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15:restartNumberingAfterBreak="0">
    <w:nsid w:val="2D7771F0"/>
    <w:multiLevelType w:val="hybridMultilevel"/>
    <w:tmpl w:val="A69C1D3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15:restartNumberingAfterBreak="0">
    <w:nsid w:val="2E0D68C4"/>
    <w:multiLevelType w:val="hybridMultilevel"/>
    <w:tmpl w:val="DC3436F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15:restartNumberingAfterBreak="0">
    <w:nsid w:val="327D152F"/>
    <w:multiLevelType w:val="multilevel"/>
    <w:tmpl w:val="9FBC5A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CAE2F2E"/>
    <w:multiLevelType w:val="hybridMultilevel"/>
    <w:tmpl w:val="5C82659E"/>
    <w:lvl w:ilvl="0" w:tplc="04190001">
      <w:start w:val="1"/>
      <w:numFmt w:val="bullet"/>
      <w:lvlText w:val=""/>
      <w:lvlJc w:val="left"/>
      <w:pPr>
        <w:ind w:left="720" w:hanging="360"/>
      </w:pPr>
      <w:rPr>
        <w:rFonts w:ascii="Symbol" w:hAnsi="Symbol"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3DDA0C8E"/>
    <w:multiLevelType w:val="hybridMultilevel"/>
    <w:tmpl w:val="367C8C9C"/>
    <w:lvl w:ilvl="0" w:tplc="04190001">
      <w:start w:val="1"/>
      <w:numFmt w:val="bullet"/>
      <w:lvlText w:val=""/>
      <w:lvlJc w:val="left"/>
      <w:pPr>
        <w:ind w:left="1429" w:hanging="360"/>
      </w:pPr>
      <w:rPr>
        <w:rFonts w:ascii="Symbol" w:hAnsi="Symbol" w:hint="default"/>
      </w:rPr>
    </w:lvl>
    <w:lvl w:ilvl="1" w:tplc="04190001">
      <w:start w:val="1"/>
      <w:numFmt w:val="bullet"/>
      <w:lvlText w:val=""/>
      <w:lvlJc w:val="left"/>
      <w:pPr>
        <w:ind w:left="2149" w:hanging="360"/>
      </w:pPr>
      <w:rPr>
        <w:rFonts w:ascii="Symbol" w:hAnsi="Symbol"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5" w15:restartNumberingAfterBreak="0">
    <w:nsid w:val="3F2E15BD"/>
    <w:multiLevelType w:val="hybridMultilevel"/>
    <w:tmpl w:val="2446139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15:restartNumberingAfterBreak="0">
    <w:nsid w:val="4287685F"/>
    <w:multiLevelType w:val="hybridMultilevel"/>
    <w:tmpl w:val="8AE61A40"/>
    <w:lvl w:ilvl="0" w:tplc="04190001">
      <w:start w:val="1"/>
      <w:numFmt w:val="bullet"/>
      <w:lvlText w:val=""/>
      <w:lvlJc w:val="left"/>
      <w:pPr>
        <w:ind w:left="720" w:hanging="360"/>
      </w:pPr>
      <w:rPr>
        <w:rFonts w:ascii="Symbol" w:hAnsi="Symbol"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43B712CD"/>
    <w:multiLevelType w:val="hybridMultilevel"/>
    <w:tmpl w:val="F2E6E93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Times New Roman"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Times New Roman"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Times New Roman" w:hint="default"/>
      </w:rPr>
    </w:lvl>
    <w:lvl w:ilvl="8" w:tplc="04090005">
      <w:start w:val="1"/>
      <w:numFmt w:val="bullet"/>
      <w:lvlText w:val=""/>
      <w:lvlJc w:val="left"/>
      <w:pPr>
        <w:ind w:left="6480" w:hanging="360"/>
      </w:pPr>
      <w:rPr>
        <w:rFonts w:ascii="Wingdings" w:hAnsi="Wingdings" w:hint="default"/>
      </w:rPr>
    </w:lvl>
  </w:abstractNum>
  <w:abstractNum w:abstractNumId="18" w15:restartNumberingAfterBreak="0">
    <w:nsid w:val="4991757E"/>
    <w:multiLevelType w:val="hybridMultilevel"/>
    <w:tmpl w:val="8C38D3B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15:restartNumberingAfterBreak="0">
    <w:nsid w:val="4CB02EF3"/>
    <w:multiLevelType w:val="hybridMultilevel"/>
    <w:tmpl w:val="C636BD9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Times New Roman"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Times New Roman"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Times New Roman" w:hint="default"/>
      </w:rPr>
    </w:lvl>
    <w:lvl w:ilvl="8" w:tplc="04090005">
      <w:start w:val="1"/>
      <w:numFmt w:val="bullet"/>
      <w:lvlText w:val=""/>
      <w:lvlJc w:val="left"/>
      <w:pPr>
        <w:ind w:left="6480" w:hanging="360"/>
      </w:pPr>
      <w:rPr>
        <w:rFonts w:ascii="Wingdings" w:hAnsi="Wingdings" w:hint="default"/>
      </w:rPr>
    </w:lvl>
  </w:abstractNum>
  <w:abstractNum w:abstractNumId="20" w15:restartNumberingAfterBreak="0">
    <w:nsid w:val="4CD004E6"/>
    <w:multiLevelType w:val="hybridMultilevel"/>
    <w:tmpl w:val="4A68080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15:restartNumberingAfterBreak="0">
    <w:nsid w:val="4F757A1E"/>
    <w:multiLevelType w:val="hybridMultilevel"/>
    <w:tmpl w:val="BD981310"/>
    <w:lvl w:ilvl="0" w:tplc="0419000F">
      <w:start w:val="1"/>
      <w:numFmt w:val="decimal"/>
      <w:lvlText w:val="%1."/>
      <w:lvlJc w:val="left"/>
      <w:pPr>
        <w:ind w:left="1571" w:hanging="360"/>
      </w:pPr>
    </w:lvl>
    <w:lvl w:ilvl="1" w:tplc="04190019" w:tentative="1">
      <w:start w:val="1"/>
      <w:numFmt w:val="lowerLetter"/>
      <w:lvlText w:val="%2."/>
      <w:lvlJc w:val="left"/>
      <w:pPr>
        <w:ind w:left="2291" w:hanging="360"/>
      </w:p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22" w15:restartNumberingAfterBreak="0">
    <w:nsid w:val="518C346B"/>
    <w:multiLevelType w:val="hybridMultilevel"/>
    <w:tmpl w:val="482E78F6"/>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23" w15:restartNumberingAfterBreak="0">
    <w:nsid w:val="53510024"/>
    <w:multiLevelType w:val="hybridMultilevel"/>
    <w:tmpl w:val="BD981310"/>
    <w:lvl w:ilvl="0" w:tplc="0419000F">
      <w:start w:val="1"/>
      <w:numFmt w:val="decimal"/>
      <w:lvlText w:val="%1."/>
      <w:lvlJc w:val="left"/>
      <w:pPr>
        <w:ind w:left="1571" w:hanging="360"/>
      </w:pPr>
    </w:lvl>
    <w:lvl w:ilvl="1" w:tplc="04190019" w:tentative="1">
      <w:start w:val="1"/>
      <w:numFmt w:val="lowerLetter"/>
      <w:lvlText w:val="%2."/>
      <w:lvlJc w:val="left"/>
      <w:pPr>
        <w:ind w:left="2291" w:hanging="360"/>
      </w:p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24" w15:restartNumberingAfterBreak="0">
    <w:nsid w:val="536E6FEE"/>
    <w:multiLevelType w:val="hybridMultilevel"/>
    <w:tmpl w:val="27425F1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15:restartNumberingAfterBreak="0">
    <w:nsid w:val="55DC1F3F"/>
    <w:multiLevelType w:val="hybridMultilevel"/>
    <w:tmpl w:val="15ACEFD4"/>
    <w:lvl w:ilvl="0" w:tplc="04190001">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26" w15:restartNumberingAfterBreak="0">
    <w:nsid w:val="596E1D0D"/>
    <w:multiLevelType w:val="hybridMultilevel"/>
    <w:tmpl w:val="6B46C88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15:restartNumberingAfterBreak="0">
    <w:nsid w:val="59F148C2"/>
    <w:multiLevelType w:val="hybridMultilevel"/>
    <w:tmpl w:val="F23C7728"/>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 w15:restartNumberingAfterBreak="0">
    <w:nsid w:val="5C240ADB"/>
    <w:multiLevelType w:val="hybridMultilevel"/>
    <w:tmpl w:val="697C273C"/>
    <w:lvl w:ilvl="0" w:tplc="0419000F">
      <w:start w:val="1"/>
      <w:numFmt w:val="decimal"/>
      <w:lvlText w:val="%1."/>
      <w:lvlJc w:val="left"/>
      <w:pPr>
        <w:ind w:left="1571" w:hanging="360"/>
      </w:pPr>
    </w:lvl>
    <w:lvl w:ilvl="1" w:tplc="04190019" w:tentative="1">
      <w:start w:val="1"/>
      <w:numFmt w:val="lowerLetter"/>
      <w:lvlText w:val="%2."/>
      <w:lvlJc w:val="left"/>
      <w:pPr>
        <w:ind w:left="2291" w:hanging="360"/>
      </w:p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29" w15:restartNumberingAfterBreak="0">
    <w:nsid w:val="640E3CF7"/>
    <w:multiLevelType w:val="hybridMultilevel"/>
    <w:tmpl w:val="2626CE04"/>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0" w15:restartNumberingAfterBreak="0">
    <w:nsid w:val="6B8E6DC3"/>
    <w:multiLevelType w:val="hybridMultilevel"/>
    <w:tmpl w:val="5276DC7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1" w15:restartNumberingAfterBreak="0">
    <w:nsid w:val="6C526199"/>
    <w:multiLevelType w:val="hybridMultilevel"/>
    <w:tmpl w:val="DD7EE44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2" w15:restartNumberingAfterBreak="0">
    <w:nsid w:val="72406457"/>
    <w:multiLevelType w:val="hybridMultilevel"/>
    <w:tmpl w:val="3F9813D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3" w15:restartNumberingAfterBreak="0">
    <w:nsid w:val="76AB61B5"/>
    <w:multiLevelType w:val="hybridMultilevel"/>
    <w:tmpl w:val="627ED048"/>
    <w:lvl w:ilvl="0" w:tplc="04190001">
      <w:start w:val="1"/>
      <w:numFmt w:val="bullet"/>
      <w:lvlText w:val=""/>
      <w:lvlJc w:val="left"/>
      <w:pPr>
        <w:ind w:left="360" w:hanging="360"/>
      </w:pPr>
      <w:rPr>
        <w:rFonts w:ascii="Symbol" w:hAnsi="Symbol" w:hint="default"/>
      </w:rPr>
    </w:lvl>
    <w:lvl w:ilvl="1" w:tplc="04190003">
      <w:start w:val="1"/>
      <w:numFmt w:val="bullet"/>
      <w:lvlText w:val="o"/>
      <w:lvlJc w:val="left"/>
      <w:pPr>
        <w:ind w:left="1080" w:hanging="360"/>
      </w:pPr>
      <w:rPr>
        <w:rFonts w:ascii="Courier New" w:hAnsi="Courier New" w:cs="Courier New" w:hint="default"/>
      </w:rPr>
    </w:lvl>
    <w:lvl w:ilvl="2" w:tplc="04190005">
      <w:start w:val="1"/>
      <w:numFmt w:val="bullet"/>
      <w:lvlText w:val=""/>
      <w:lvlJc w:val="left"/>
      <w:pPr>
        <w:ind w:left="1800" w:hanging="360"/>
      </w:pPr>
      <w:rPr>
        <w:rFonts w:ascii="Wingdings" w:hAnsi="Wingdings" w:hint="default"/>
      </w:rPr>
    </w:lvl>
    <w:lvl w:ilvl="3" w:tplc="04190001">
      <w:start w:val="1"/>
      <w:numFmt w:val="bullet"/>
      <w:lvlText w:val=""/>
      <w:lvlJc w:val="left"/>
      <w:pPr>
        <w:ind w:left="2520" w:hanging="360"/>
      </w:pPr>
      <w:rPr>
        <w:rFonts w:ascii="Symbol" w:hAnsi="Symbol" w:hint="default"/>
      </w:rPr>
    </w:lvl>
    <w:lvl w:ilvl="4" w:tplc="04190003">
      <w:start w:val="1"/>
      <w:numFmt w:val="bullet"/>
      <w:lvlText w:val="o"/>
      <w:lvlJc w:val="left"/>
      <w:pPr>
        <w:ind w:left="3240" w:hanging="360"/>
      </w:pPr>
      <w:rPr>
        <w:rFonts w:ascii="Courier New" w:hAnsi="Courier New" w:cs="Courier New" w:hint="default"/>
      </w:rPr>
    </w:lvl>
    <w:lvl w:ilvl="5" w:tplc="04190005">
      <w:start w:val="1"/>
      <w:numFmt w:val="bullet"/>
      <w:lvlText w:val=""/>
      <w:lvlJc w:val="left"/>
      <w:pPr>
        <w:ind w:left="3960" w:hanging="360"/>
      </w:pPr>
      <w:rPr>
        <w:rFonts w:ascii="Wingdings" w:hAnsi="Wingdings" w:hint="default"/>
      </w:rPr>
    </w:lvl>
    <w:lvl w:ilvl="6" w:tplc="04190001">
      <w:start w:val="1"/>
      <w:numFmt w:val="bullet"/>
      <w:lvlText w:val=""/>
      <w:lvlJc w:val="left"/>
      <w:pPr>
        <w:ind w:left="4680" w:hanging="360"/>
      </w:pPr>
      <w:rPr>
        <w:rFonts w:ascii="Symbol" w:hAnsi="Symbol" w:hint="default"/>
      </w:rPr>
    </w:lvl>
    <w:lvl w:ilvl="7" w:tplc="04190003">
      <w:start w:val="1"/>
      <w:numFmt w:val="bullet"/>
      <w:lvlText w:val="o"/>
      <w:lvlJc w:val="left"/>
      <w:pPr>
        <w:ind w:left="5400" w:hanging="360"/>
      </w:pPr>
      <w:rPr>
        <w:rFonts w:ascii="Courier New" w:hAnsi="Courier New" w:cs="Courier New" w:hint="default"/>
      </w:rPr>
    </w:lvl>
    <w:lvl w:ilvl="8" w:tplc="04190005">
      <w:start w:val="1"/>
      <w:numFmt w:val="bullet"/>
      <w:lvlText w:val=""/>
      <w:lvlJc w:val="left"/>
      <w:pPr>
        <w:ind w:left="6120" w:hanging="360"/>
      </w:pPr>
      <w:rPr>
        <w:rFonts w:ascii="Wingdings" w:hAnsi="Wingdings" w:hint="default"/>
      </w:rPr>
    </w:lvl>
  </w:abstractNum>
  <w:abstractNum w:abstractNumId="34" w15:restartNumberingAfterBreak="0">
    <w:nsid w:val="76AF686C"/>
    <w:multiLevelType w:val="multilevel"/>
    <w:tmpl w:val="687E0500"/>
    <w:lvl w:ilvl="0">
      <w:start w:val="2"/>
      <w:numFmt w:val="decimal"/>
      <w:lvlText w:val="%1"/>
      <w:lvlJc w:val="left"/>
      <w:pPr>
        <w:ind w:left="375" w:hanging="375"/>
      </w:pPr>
      <w:rPr>
        <w:rFonts w:hint="default"/>
      </w:rPr>
    </w:lvl>
    <w:lvl w:ilvl="1">
      <w:start w:val="1"/>
      <w:numFmt w:val="decimal"/>
      <w:lvlText w:val="%1.%2"/>
      <w:lvlJc w:val="left"/>
      <w:pPr>
        <w:ind w:left="1085" w:hanging="375"/>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35" w15:restartNumberingAfterBreak="0">
    <w:nsid w:val="7792697F"/>
    <w:multiLevelType w:val="hybridMultilevel"/>
    <w:tmpl w:val="D160D53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6" w15:restartNumberingAfterBreak="0">
    <w:nsid w:val="79AD3B5E"/>
    <w:multiLevelType w:val="hybridMultilevel"/>
    <w:tmpl w:val="9114203A"/>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7" w15:restartNumberingAfterBreak="0">
    <w:nsid w:val="79BD1478"/>
    <w:multiLevelType w:val="hybridMultilevel"/>
    <w:tmpl w:val="E598A82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8" w15:restartNumberingAfterBreak="0">
    <w:nsid w:val="7B5247BC"/>
    <w:multiLevelType w:val="hybridMultilevel"/>
    <w:tmpl w:val="C810BE20"/>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26"/>
  </w:num>
  <w:num w:numId="2">
    <w:abstractNumId w:val="21"/>
  </w:num>
  <w:num w:numId="3">
    <w:abstractNumId w:val="23"/>
  </w:num>
  <w:num w:numId="4">
    <w:abstractNumId w:val="2"/>
  </w:num>
  <w:num w:numId="5">
    <w:abstractNumId w:val="28"/>
  </w:num>
  <w:num w:numId="6">
    <w:abstractNumId w:val="12"/>
  </w:num>
  <w:num w:numId="7">
    <w:abstractNumId w:val="19"/>
  </w:num>
  <w:num w:numId="8">
    <w:abstractNumId w:val="17"/>
  </w:num>
  <w:num w:numId="9">
    <w:abstractNumId w:val="9"/>
  </w:num>
  <w:num w:numId="10">
    <w:abstractNumId w:val="18"/>
  </w:num>
  <w:num w:numId="11">
    <w:abstractNumId w:val="32"/>
  </w:num>
  <w:num w:numId="12">
    <w:abstractNumId w:val="20"/>
  </w:num>
  <w:num w:numId="13">
    <w:abstractNumId w:val="5"/>
  </w:num>
  <w:num w:numId="14">
    <w:abstractNumId w:val="4"/>
  </w:num>
  <w:num w:numId="15">
    <w:abstractNumId w:val="36"/>
  </w:num>
  <w:num w:numId="16">
    <w:abstractNumId w:val="31"/>
  </w:num>
  <w:num w:numId="17">
    <w:abstractNumId w:val="11"/>
  </w:num>
  <w:num w:numId="18">
    <w:abstractNumId w:val="34"/>
  </w:num>
  <w:num w:numId="19">
    <w:abstractNumId w:val="37"/>
  </w:num>
  <w:num w:numId="20">
    <w:abstractNumId w:val="0"/>
  </w:num>
  <w:num w:numId="21">
    <w:abstractNumId w:val="1"/>
  </w:num>
  <w:num w:numId="22">
    <w:abstractNumId w:val="24"/>
  </w:num>
  <w:num w:numId="23">
    <w:abstractNumId w:val="38"/>
  </w:num>
  <w:num w:numId="24">
    <w:abstractNumId w:val="8"/>
  </w:num>
  <w:num w:numId="25">
    <w:abstractNumId w:val="7"/>
  </w:num>
  <w:num w:numId="26">
    <w:abstractNumId w:val="15"/>
  </w:num>
  <w:num w:numId="27">
    <w:abstractNumId w:val="25"/>
  </w:num>
  <w:num w:numId="28">
    <w:abstractNumId w:val="14"/>
  </w:num>
  <w:num w:numId="29">
    <w:abstractNumId w:val="27"/>
  </w:num>
  <w:num w:numId="30">
    <w:abstractNumId w:val="30"/>
  </w:num>
  <w:num w:numId="31">
    <w:abstractNumId w:val="29"/>
  </w:num>
  <w:num w:numId="32">
    <w:abstractNumId w:val="33"/>
  </w:num>
  <w:num w:numId="33">
    <w:abstractNumId w:val="22"/>
  </w:num>
  <w:num w:numId="34">
    <w:abstractNumId w:val="16"/>
  </w:num>
  <w:num w:numId="35">
    <w:abstractNumId w:val="13"/>
  </w:num>
  <w:num w:numId="36">
    <w:abstractNumId w:val="35"/>
  </w:num>
  <w:num w:numId="37">
    <w:abstractNumId w:val="6"/>
  </w:num>
  <w:num w:numId="38">
    <w:abstractNumId w:val="3"/>
  </w:num>
  <w:num w:numId="39">
    <w:abstractNumId w:val="10"/>
  </w:num>
  <w:numIdMacAtCleanup w:val="3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proofState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2356A"/>
    <w:rsid w:val="00011B2F"/>
    <w:rsid w:val="00011F69"/>
    <w:rsid w:val="0002292A"/>
    <w:rsid w:val="00027B75"/>
    <w:rsid w:val="000329F1"/>
    <w:rsid w:val="000426EC"/>
    <w:rsid w:val="00042880"/>
    <w:rsid w:val="00043109"/>
    <w:rsid w:val="00050DC6"/>
    <w:rsid w:val="00055744"/>
    <w:rsid w:val="000A791C"/>
    <w:rsid w:val="000B0B62"/>
    <w:rsid w:val="000B26AE"/>
    <w:rsid w:val="000B444B"/>
    <w:rsid w:val="000B73A6"/>
    <w:rsid w:val="000E0640"/>
    <w:rsid w:val="000E0C9A"/>
    <w:rsid w:val="000E59AC"/>
    <w:rsid w:val="000F0E65"/>
    <w:rsid w:val="00113513"/>
    <w:rsid w:val="001154D2"/>
    <w:rsid w:val="00122439"/>
    <w:rsid w:val="00136DD1"/>
    <w:rsid w:val="00147C1F"/>
    <w:rsid w:val="00170196"/>
    <w:rsid w:val="00174B53"/>
    <w:rsid w:val="001A5A02"/>
    <w:rsid w:val="001B355F"/>
    <w:rsid w:val="001B538D"/>
    <w:rsid w:val="001E101B"/>
    <w:rsid w:val="001E7098"/>
    <w:rsid w:val="001F3D97"/>
    <w:rsid w:val="00207238"/>
    <w:rsid w:val="002127B0"/>
    <w:rsid w:val="002249AF"/>
    <w:rsid w:val="002303B9"/>
    <w:rsid w:val="0024294D"/>
    <w:rsid w:val="002515F3"/>
    <w:rsid w:val="00276FDF"/>
    <w:rsid w:val="00281EC4"/>
    <w:rsid w:val="00293080"/>
    <w:rsid w:val="002B0E5A"/>
    <w:rsid w:val="002C23C0"/>
    <w:rsid w:val="002D3CA9"/>
    <w:rsid w:val="002E5F65"/>
    <w:rsid w:val="00314941"/>
    <w:rsid w:val="00316025"/>
    <w:rsid w:val="003207EC"/>
    <w:rsid w:val="00322969"/>
    <w:rsid w:val="00343F30"/>
    <w:rsid w:val="003604D2"/>
    <w:rsid w:val="003659B7"/>
    <w:rsid w:val="00373037"/>
    <w:rsid w:val="003737F2"/>
    <w:rsid w:val="003811ED"/>
    <w:rsid w:val="00382005"/>
    <w:rsid w:val="00392A76"/>
    <w:rsid w:val="003B02E9"/>
    <w:rsid w:val="003B3FC1"/>
    <w:rsid w:val="003C598A"/>
    <w:rsid w:val="003F781C"/>
    <w:rsid w:val="0041261E"/>
    <w:rsid w:val="00412BC5"/>
    <w:rsid w:val="004140DE"/>
    <w:rsid w:val="0042356A"/>
    <w:rsid w:val="00424468"/>
    <w:rsid w:val="00442F23"/>
    <w:rsid w:val="004466E7"/>
    <w:rsid w:val="004842C3"/>
    <w:rsid w:val="00486FB3"/>
    <w:rsid w:val="00491959"/>
    <w:rsid w:val="00496300"/>
    <w:rsid w:val="004A4ECE"/>
    <w:rsid w:val="004B4AC7"/>
    <w:rsid w:val="004D2C0A"/>
    <w:rsid w:val="004E6E70"/>
    <w:rsid w:val="004F2A02"/>
    <w:rsid w:val="004F3894"/>
    <w:rsid w:val="004F54CB"/>
    <w:rsid w:val="00516889"/>
    <w:rsid w:val="00520A94"/>
    <w:rsid w:val="0052316B"/>
    <w:rsid w:val="00530136"/>
    <w:rsid w:val="00530AD5"/>
    <w:rsid w:val="00535BB9"/>
    <w:rsid w:val="00550E0E"/>
    <w:rsid w:val="00552945"/>
    <w:rsid w:val="00560D99"/>
    <w:rsid w:val="00583050"/>
    <w:rsid w:val="00584556"/>
    <w:rsid w:val="005A5CD0"/>
    <w:rsid w:val="005B0D7A"/>
    <w:rsid w:val="005B240C"/>
    <w:rsid w:val="005B5084"/>
    <w:rsid w:val="005B6720"/>
    <w:rsid w:val="005C7F84"/>
    <w:rsid w:val="005E5561"/>
    <w:rsid w:val="005F32E3"/>
    <w:rsid w:val="00612C57"/>
    <w:rsid w:val="006218F0"/>
    <w:rsid w:val="00641101"/>
    <w:rsid w:val="00653017"/>
    <w:rsid w:val="00672FC4"/>
    <w:rsid w:val="006862D7"/>
    <w:rsid w:val="006A4C34"/>
    <w:rsid w:val="006D18DF"/>
    <w:rsid w:val="006D1A42"/>
    <w:rsid w:val="006D42E5"/>
    <w:rsid w:val="006E3DBF"/>
    <w:rsid w:val="006F2B11"/>
    <w:rsid w:val="006F6583"/>
    <w:rsid w:val="006F7ACD"/>
    <w:rsid w:val="007017A0"/>
    <w:rsid w:val="00703FD0"/>
    <w:rsid w:val="00732595"/>
    <w:rsid w:val="00755AFB"/>
    <w:rsid w:val="00762EA3"/>
    <w:rsid w:val="00764126"/>
    <w:rsid w:val="00783170"/>
    <w:rsid w:val="007D3716"/>
    <w:rsid w:val="007D52E1"/>
    <w:rsid w:val="007D63D4"/>
    <w:rsid w:val="007E54E1"/>
    <w:rsid w:val="0080619B"/>
    <w:rsid w:val="00833B30"/>
    <w:rsid w:val="00854987"/>
    <w:rsid w:val="00873B17"/>
    <w:rsid w:val="00881EC7"/>
    <w:rsid w:val="00884F93"/>
    <w:rsid w:val="00885202"/>
    <w:rsid w:val="00890A6D"/>
    <w:rsid w:val="008B39A0"/>
    <w:rsid w:val="008B43DB"/>
    <w:rsid w:val="008C5B9C"/>
    <w:rsid w:val="00900C25"/>
    <w:rsid w:val="009034EB"/>
    <w:rsid w:val="00904EBC"/>
    <w:rsid w:val="0094151E"/>
    <w:rsid w:val="009415A6"/>
    <w:rsid w:val="00946D99"/>
    <w:rsid w:val="009867C0"/>
    <w:rsid w:val="00996DED"/>
    <w:rsid w:val="009A61EA"/>
    <w:rsid w:val="009A7B87"/>
    <w:rsid w:val="009B4574"/>
    <w:rsid w:val="009C2E70"/>
    <w:rsid w:val="009C4336"/>
    <w:rsid w:val="00A14916"/>
    <w:rsid w:val="00A15491"/>
    <w:rsid w:val="00A35571"/>
    <w:rsid w:val="00A44C59"/>
    <w:rsid w:val="00A93C6B"/>
    <w:rsid w:val="00A970D6"/>
    <w:rsid w:val="00AA5553"/>
    <w:rsid w:val="00AA735E"/>
    <w:rsid w:val="00AD7D93"/>
    <w:rsid w:val="00AE464C"/>
    <w:rsid w:val="00B0045C"/>
    <w:rsid w:val="00B40BE9"/>
    <w:rsid w:val="00B468E7"/>
    <w:rsid w:val="00B57E36"/>
    <w:rsid w:val="00B6484E"/>
    <w:rsid w:val="00B71C78"/>
    <w:rsid w:val="00B831E6"/>
    <w:rsid w:val="00BA74A1"/>
    <w:rsid w:val="00BD1B56"/>
    <w:rsid w:val="00BD321A"/>
    <w:rsid w:val="00BD680E"/>
    <w:rsid w:val="00BE2064"/>
    <w:rsid w:val="00BE739F"/>
    <w:rsid w:val="00C03894"/>
    <w:rsid w:val="00C039D6"/>
    <w:rsid w:val="00C0471D"/>
    <w:rsid w:val="00C06F1E"/>
    <w:rsid w:val="00C45961"/>
    <w:rsid w:val="00C5751F"/>
    <w:rsid w:val="00C66BED"/>
    <w:rsid w:val="00C66D60"/>
    <w:rsid w:val="00C708B6"/>
    <w:rsid w:val="00C7123C"/>
    <w:rsid w:val="00C72809"/>
    <w:rsid w:val="00CA29A9"/>
    <w:rsid w:val="00CE4253"/>
    <w:rsid w:val="00CE5896"/>
    <w:rsid w:val="00CF2317"/>
    <w:rsid w:val="00D000B0"/>
    <w:rsid w:val="00D75435"/>
    <w:rsid w:val="00D8216F"/>
    <w:rsid w:val="00DA21A5"/>
    <w:rsid w:val="00DE7BC1"/>
    <w:rsid w:val="00E002BE"/>
    <w:rsid w:val="00E0103A"/>
    <w:rsid w:val="00E01320"/>
    <w:rsid w:val="00E13861"/>
    <w:rsid w:val="00E56937"/>
    <w:rsid w:val="00E704FC"/>
    <w:rsid w:val="00E80244"/>
    <w:rsid w:val="00E876D2"/>
    <w:rsid w:val="00E92B04"/>
    <w:rsid w:val="00EA00B8"/>
    <w:rsid w:val="00EB4A1B"/>
    <w:rsid w:val="00EC32E2"/>
    <w:rsid w:val="00ED3277"/>
    <w:rsid w:val="00EE4BC3"/>
    <w:rsid w:val="00EE57CF"/>
    <w:rsid w:val="00F00029"/>
    <w:rsid w:val="00F010AA"/>
    <w:rsid w:val="00F06F2F"/>
    <w:rsid w:val="00F23D90"/>
    <w:rsid w:val="00F439A5"/>
    <w:rsid w:val="00F61B12"/>
    <w:rsid w:val="00F7034B"/>
    <w:rsid w:val="00F73CF5"/>
    <w:rsid w:val="00F82B3C"/>
    <w:rsid w:val="00FA109A"/>
    <w:rsid w:val="00FB4E4D"/>
    <w:rsid w:val="00FC3840"/>
    <w:rsid w:val="00FC5501"/>
    <w:rsid w:val="00FE2805"/>
    <w:rsid w:val="00FF684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7E0A09"/>
  <w15:chartTrackingRefBased/>
  <w15:docId w15:val="{F91ACE0C-222E-44EE-8C2E-8E1A999926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B26AE"/>
    <w:pPr>
      <w:spacing w:line="360" w:lineRule="auto"/>
      <w:ind w:firstLine="709"/>
      <w:jc w:val="both"/>
    </w:pPr>
    <w:rPr>
      <w:rFonts w:ascii="Times New Roman" w:eastAsia="Times New Roman" w:hAnsi="Times New Roman" w:cs="Times New Roman"/>
      <w:sz w:val="24"/>
    </w:rPr>
  </w:style>
  <w:style w:type="paragraph" w:styleId="1">
    <w:name w:val="heading 1"/>
    <w:basedOn w:val="a"/>
    <w:link w:val="10"/>
    <w:uiPriority w:val="9"/>
    <w:qFormat/>
    <w:rsid w:val="007D3716"/>
    <w:pPr>
      <w:spacing w:before="100" w:beforeAutospacing="1" w:after="100" w:afterAutospacing="1" w:line="240" w:lineRule="auto"/>
      <w:ind w:firstLine="0"/>
      <w:jc w:val="left"/>
      <w:outlineLvl w:val="0"/>
    </w:pPr>
    <w:rPr>
      <w:b/>
      <w:bCs/>
      <w:kern w:val="36"/>
      <w:sz w:val="48"/>
      <w:szCs w:val="48"/>
      <w:lang w:eastAsia="ru-RU"/>
    </w:rPr>
  </w:style>
  <w:style w:type="paragraph" w:styleId="2">
    <w:name w:val="heading 2"/>
    <w:basedOn w:val="a"/>
    <w:next w:val="a"/>
    <w:link w:val="20"/>
    <w:uiPriority w:val="9"/>
    <w:unhideWhenUsed/>
    <w:qFormat/>
    <w:rsid w:val="007D3716"/>
    <w:pPr>
      <w:keepNext/>
      <w:keepLines/>
      <w:spacing w:before="40" w:after="0" w:line="276" w:lineRule="auto"/>
      <w:ind w:firstLine="0"/>
      <w:jc w:val="left"/>
      <w:outlineLvl w:val="1"/>
    </w:pPr>
    <w:rPr>
      <w:rFonts w:asciiTheme="majorHAnsi" w:eastAsiaTheme="majorEastAsia" w:hAnsiTheme="majorHAnsi" w:cstheme="majorBidi"/>
      <w:color w:val="2E74B5" w:themeColor="accent1" w:themeShade="BF"/>
      <w:sz w:val="26"/>
      <w:szCs w:val="26"/>
    </w:rPr>
  </w:style>
  <w:style w:type="paragraph" w:styleId="3">
    <w:name w:val="heading 3"/>
    <w:basedOn w:val="a"/>
    <w:next w:val="a"/>
    <w:link w:val="30"/>
    <w:uiPriority w:val="9"/>
    <w:unhideWhenUsed/>
    <w:qFormat/>
    <w:rsid w:val="007D3716"/>
    <w:pPr>
      <w:keepNext/>
      <w:keepLines/>
      <w:spacing w:before="40" w:after="0" w:line="276" w:lineRule="auto"/>
      <w:ind w:firstLine="0"/>
      <w:jc w:val="left"/>
      <w:outlineLvl w:val="2"/>
    </w:pPr>
    <w:rPr>
      <w:rFonts w:asciiTheme="majorHAnsi" w:eastAsiaTheme="majorEastAsia" w:hAnsiTheme="majorHAnsi" w:cstheme="majorBidi"/>
      <w:color w:val="1F4D78" w:themeColor="accent1" w:themeShade="7F"/>
      <w:szCs w:val="24"/>
    </w:rPr>
  </w:style>
  <w:style w:type="paragraph" w:styleId="4">
    <w:name w:val="heading 4"/>
    <w:basedOn w:val="a"/>
    <w:next w:val="a"/>
    <w:link w:val="40"/>
    <w:uiPriority w:val="9"/>
    <w:semiHidden/>
    <w:unhideWhenUsed/>
    <w:qFormat/>
    <w:rsid w:val="00A15491"/>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qFormat/>
    <w:rsid w:val="007D3716"/>
    <w:rPr>
      <w:rFonts w:ascii="Times New Roman" w:eastAsia="Times New Roman" w:hAnsi="Times New Roman" w:cs="Times New Roman"/>
      <w:b/>
      <w:bCs/>
      <w:kern w:val="36"/>
      <w:sz w:val="48"/>
      <w:szCs w:val="48"/>
      <w:lang w:eastAsia="ru-RU"/>
    </w:rPr>
  </w:style>
  <w:style w:type="character" w:customStyle="1" w:styleId="20">
    <w:name w:val="Заголовок 2 Знак"/>
    <w:basedOn w:val="a0"/>
    <w:link w:val="2"/>
    <w:uiPriority w:val="9"/>
    <w:rsid w:val="007D3716"/>
    <w:rPr>
      <w:rFonts w:asciiTheme="majorHAnsi" w:eastAsiaTheme="majorEastAsia" w:hAnsiTheme="majorHAnsi" w:cstheme="majorBidi"/>
      <w:color w:val="2E74B5" w:themeColor="accent1" w:themeShade="BF"/>
      <w:sz w:val="26"/>
      <w:szCs w:val="26"/>
    </w:rPr>
  </w:style>
  <w:style w:type="character" w:customStyle="1" w:styleId="30">
    <w:name w:val="Заголовок 3 Знак"/>
    <w:basedOn w:val="a0"/>
    <w:link w:val="3"/>
    <w:uiPriority w:val="9"/>
    <w:rsid w:val="007D3716"/>
    <w:rPr>
      <w:rFonts w:asciiTheme="majorHAnsi" w:eastAsiaTheme="majorEastAsia" w:hAnsiTheme="majorHAnsi" w:cstheme="majorBidi"/>
      <w:color w:val="1F4D78" w:themeColor="accent1" w:themeShade="7F"/>
      <w:sz w:val="24"/>
      <w:szCs w:val="24"/>
    </w:rPr>
  </w:style>
  <w:style w:type="paragraph" w:styleId="a3">
    <w:name w:val="List Paragraph"/>
    <w:basedOn w:val="a"/>
    <w:link w:val="a4"/>
    <w:uiPriority w:val="34"/>
    <w:qFormat/>
    <w:rsid w:val="000B26AE"/>
    <w:pPr>
      <w:ind w:left="720"/>
      <w:contextualSpacing/>
    </w:pPr>
  </w:style>
  <w:style w:type="character" w:customStyle="1" w:styleId="a4">
    <w:name w:val="Абзац списка Знак"/>
    <w:link w:val="a3"/>
    <w:uiPriority w:val="34"/>
    <w:qFormat/>
    <w:rsid w:val="000B26AE"/>
    <w:rPr>
      <w:rFonts w:ascii="Times New Roman" w:eastAsia="Times New Roman" w:hAnsi="Times New Roman" w:cs="Times New Roman"/>
      <w:sz w:val="24"/>
    </w:rPr>
  </w:style>
  <w:style w:type="paragraph" w:styleId="a5">
    <w:name w:val="Balloon Text"/>
    <w:basedOn w:val="a"/>
    <w:link w:val="a6"/>
    <w:uiPriority w:val="99"/>
    <w:semiHidden/>
    <w:unhideWhenUsed/>
    <w:rsid w:val="000B26AE"/>
    <w:pPr>
      <w:spacing w:after="0" w:line="240" w:lineRule="auto"/>
    </w:pPr>
    <w:rPr>
      <w:rFonts w:ascii="Segoe UI" w:hAnsi="Segoe UI" w:cs="Segoe UI"/>
      <w:sz w:val="18"/>
      <w:szCs w:val="18"/>
    </w:rPr>
  </w:style>
  <w:style w:type="character" w:customStyle="1" w:styleId="a6">
    <w:name w:val="Текст выноски Знак"/>
    <w:basedOn w:val="a0"/>
    <w:link w:val="a5"/>
    <w:uiPriority w:val="99"/>
    <w:semiHidden/>
    <w:rsid w:val="000B26AE"/>
    <w:rPr>
      <w:rFonts w:ascii="Segoe UI" w:eastAsia="Times New Roman" w:hAnsi="Segoe UI" w:cs="Segoe UI"/>
      <w:sz w:val="18"/>
      <w:szCs w:val="18"/>
    </w:rPr>
  </w:style>
  <w:style w:type="paragraph" w:styleId="a7">
    <w:name w:val="header"/>
    <w:basedOn w:val="a"/>
    <w:link w:val="a8"/>
    <w:uiPriority w:val="99"/>
    <w:unhideWhenUsed/>
    <w:rsid w:val="007D3716"/>
    <w:pPr>
      <w:tabs>
        <w:tab w:val="center" w:pos="4677"/>
        <w:tab w:val="right" w:pos="9355"/>
      </w:tabs>
      <w:spacing w:after="0" w:line="240" w:lineRule="auto"/>
      <w:ind w:firstLine="0"/>
      <w:jc w:val="left"/>
    </w:pPr>
    <w:rPr>
      <w:rFonts w:asciiTheme="minorHAnsi" w:eastAsiaTheme="minorHAnsi" w:hAnsiTheme="minorHAnsi" w:cstheme="minorBidi"/>
      <w:sz w:val="22"/>
    </w:rPr>
  </w:style>
  <w:style w:type="character" w:customStyle="1" w:styleId="a8">
    <w:name w:val="Верхний колонтитул Знак"/>
    <w:basedOn w:val="a0"/>
    <w:link w:val="a7"/>
    <w:uiPriority w:val="99"/>
    <w:rsid w:val="007D3716"/>
  </w:style>
  <w:style w:type="paragraph" w:styleId="a9">
    <w:name w:val="footer"/>
    <w:basedOn w:val="a"/>
    <w:link w:val="aa"/>
    <w:uiPriority w:val="99"/>
    <w:unhideWhenUsed/>
    <w:rsid w:val="007D3716"/>
    <w:pPr>
      <w:tabs>
        <w:tab w:val="center" w:pos="4677"/>
        <w:tab w:val="right" w:pos="9355"/>
      </w:tabs>
      <w:spacing w:after="0" w:line="240" w:lineRule="auto"/>
      <w:ind w:firstLine="0"/>
      <w:jc w:val="left"/>
    </w:pPr>
    <w:rPr>
      <w:rFonts w:asciiTheme="minorHAnsi" w:eastAsiaTheme="minorHAnsi" w:hAnsiTheme="minorHAnsi" w:cstheme="minorBidi"/>
      <w:sz w:val="22"/>
    </w:rPr>
  </w:style>
  <w:style w:type="character" w:customStyle="1" w:styleId="aa">
    <w:name w:val="Нижний колонтитул Знак"/>
    <w:basedOn w:val="a0"/>
    <w:link w:val="a9"/>
    <w:uiPriority w:val="99"/>
    <w:rsid w:val="007D3716"/>
  </w:style>
  <w:style w:type="paragraph" w:customStyle="1" w:styleId="Default">
    <w:name w:val="Default"/>
    <w:rsid w:val="007D3716"/>
    <w:pPr>
      <w:autoSpaceDE w:val="0"/>
      <w:autoSpaceDN w:val="0"/>
      <w:adjustRightInd w:val="0"/>
      <w:spacing w:after="0" w:line="240" w:lineRule="auto"/>
    </w:pPr>
    <w:rPr>
      <w:rFonts w:ascii="Times New Roman" w:hAnsi="Times New Roman" w:cs="Times New Roman"/>
      <w:color w:val="000000"/>
      <w:sz w:val="24"/>
      <w:szCs w:val="24"/>
    </w:rPr>
  </w:style>
  <w:style w:type="table" w:styleId="ab">
    <w:name w:val="Table Grid"/>
    <w:basedOn w:val="a1"/>
    <w:uiPriority w:val="59"/>
    <w:rsid w:val="007D371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Normal (Web)"/>
    <w:basedOn w:val="a"/>
    <w:link w:val="ad"/>
    <w:uiPriority w:val="99"/>
    <w:unhideWhenUsed/>
    <w:qFormat/>
    <w:rsid w:val="007D3716"/>
    <w:pPr>
      <w:spacing w:before="100" w:beforeAutospacing="1" w:after="100" w:afterAutospacing="1" w:line="240" w:lineRule="auto"/>
      <w:ind w:firstLine="0"/>
      <w:jc w:val="left"/>
    </w:pPr>
    <w:rPr>
      <w:szCs w:val="24"/>
      <w:lang w:eastAsia="ru-RU"/>
    </w:rPr>
  </w:style>
  <w:style w:type="character" w:customStyle="1" w:styleId="ad">
    <w:name w:val="Обычный (веб) Знак"/>
    <w:link w:val="ac"/>
    <w:uiPriority w:val="99"/>
    <w:rsid w:val="007D3716"/>
    <w:rPr>
      <w:rFonts w:ascii="Times New Roman" w:eastAsia="Times New Roman" w:hAnsi="Times New Roman" w:cs="Times New Roman"/>
      <w:sz w:val="24"/>
      <w:szCs w:val="24"/>
      <w:lang w:eastAsia="ru-RU"/>
    </w:rPr>
  </w:style>
  <w:style w:type="table" w:customStyle="1" w:styleId="11">
    <w:name w:val="Сетка таблицы светлая1"/>
    <w:basedOn w:val="a1"/>
    <w:uiPriority w:val="40"/>
    <w:rsid w:val="007D3716"/>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styleId="ae">
    <w:name w:val="Placeholder Text"/>
    <w:basedOn w:val="a0"/>
    <w:uiPriority w:val="99"/>
    <w:semiHidden/>
    <w:rsid w:val="007D3716"/>
    <w:rPr>
      <w:color w:val="808080"/>
    </w:rPr>
  </w:style>
  <w:style w:type="character" w:styleId="af">
    <w:name w:val="Hyperlink"/>
    <w:basedOn w:val="a0"/>
    <w:uiPriority w:val="99"/>
    <w:unhideWhenUsed/>
    <w:rsid w:val="007D3716"/>
    <w:rPr>
      <w:color w:val="0000FF"/>
      <w:u w:val="single"/>
    </w:rPr>
  </w:style>
  <w:style w:type="paragraph" w:styleId="af0">
    <w:name w:val="TOC Heading"/>
    <w:basedOn w:val="1"/>
    <w:next w:val="a"/>
    <w:uiPriority w:val="39"/>
    <w:unhideWhenUsed/>
    <w:qFormat/>
    <w:rsid w:val="007D3716"/>
    <w:pPr>
      <w:keepNext/>
      <w:keepLines/>
      <w:spacing w:before="240" w:beforeAutospacing="0" w:after="0" w:afterAutospacing="0" w:line="259" w:lineRule="auto"/>
      <w:outlineLvl w:val="9"/>
    </w:pPr>
    <w:rPr>
      <w:rFonts w:asciiTheme="majorHAnsi" w:eastAsiaTheme="majorEastAsia" w:hAnsiTheme="majorHAnsi" w:cstheme="majorBidi"/>
      <w:b w:val="0"/>
      <w:bCs w:val="0"/>
      <w:color w:val="2E74B5" w:themeColor="accent1" w:themeShade="BF"/>
      <w:kern w:val="0"/>
      <w:sz w:val="32"/>
      <w:szCs w:val="32"/>
    </w:rPr>
  </w:style>
  <w:style w:type="character" w:styleId="af1">
    <w:name w:val="Strong"/>
    <w:basedOn w:val="a0"/>
    <w:uiPriority w:val="22"/>
    <w:qFormat/>
    <w:rsid w:val="007D3716"/>
    <w:rPr>
      <w:b/>
      <w:bCs/>
    </w:rPr>
  </w:style>
  <w:style w:type="paragraph" w:styleId="12">
    <w:name w:val="toc 1"/>
    <w:basedOn w:val="a"/>
    <w:next w:val="a"/>
    <w:autoRedefine/>
    <w:uiPriority w:val="39"/>
    <w:unhideWhenUsed/>
    <w:rsid w:val="007D3716"/>
    <w:pPr>
      <w:spacing w:after="100" w:line="276" w:lineRule="auto"/>
      <w:ind w:firstLine="0"/>
      <w:jc w:val="left"/>
    </w:pPr>
    <w:rPr>
      <w:rFonts w:asciiTheme="minorHAnsi" w:eastAsiaTheme="minorHAnsi" w:hAnsiTheme="minorHAnsi" w:cstheme="minorBidi"/>
      <w:sz w:val="22"/>
    </w:rPr>
  </w:style>
  <w:style w:type="paragraph" w:styleId="21">
    <w:name w:val="toc 2"/>
    <w:basedOn w:val="a"/>
    <w:next w:val="a"/>
    <w:autoRedefine/>
    <w:uiPriority w:val="39"/>
    <w:unhideWhenUsed/>
    <w:rsid w:val="007D3716"/>
    <w:pPr>
      <w:spacing w:after="100" w:line="276" w:lineRule="auto"/>
      <w:ind w:left="220" w:firstLine="0"/>
      <w:jc w:val="left"/>
    </w:pPr>
    <w:rPr>
      <w:rFonts w:asciiTheme="minorHAnsi" w:eastAsiaTheme="minorHAnsi" w:hAnsiTheme="minorHAnsi" w:cstheme="minorBidi"/>
      <w:sz w:val="22"/>
    </w:rPr>
  </w:style>
  <w:style w:type="paragraph" w:styleId="31">
    <w:name w:val="toc 3"/>
    <w:basedOn w:val="a"/>
    <w:next w:val="a"/>
    <w:autoRedefine/>
    <w:uiPriority w:val="39"/>
    <w:unhideWhenUsed/>
    <w:rsid w:val="007D3716"/>
    <w:pPr>
      <w:spacing w:after="100" w:line="276" w:lineRule="auto"/>
      <w:ind w:left="440" w:firstLine="0"/>
      <w:jc w:val="left"/>
    </w:pPr>
    <w:rPr>
      <w:rFonts w:asciiTheme="minorHAnsi" w:eastAsiaTheme="minorHAnsi" w:hAnsiTheme="minorHAnsi" w:cstheme="minorBidi"/>
      <w:sz w:val="22"/>
    </w:rPr>
  </w:style>
  <w:style w:type="character" w:styleId="af2">
    <w:name w:val="Emphasis"/>
    <w:basedOn w:val="a0"/>
    <w:uiPriority w:val="20"/>
    <w:qFormat/>
    <w:rsid w:val="007D3716"/>
    <w:rPr>
      <w:i/>
      <w:iCs/>
    </w:rPr>
  </w:style>
  <w:style w:type="character" w:customStyle="1" w:styleId="jrnl">
    <w:name w:val="jrnl"/>
    <w:basedOn w:val="a0"/>
    <w:rsid w:val="007D3716"/>
  </w:style>
  <w:style w:type="character" w:customStyle="1" w:styleId="highlight">
    <w:name w:val="highlight"/>
    <w:basedOn w:val="a0"/>
    <w:rsid w:val="007D3716"/>
  </w:style>
  <w:style w:type="character" w:customStyle="1" w:styleId="apple-converted-space">
    <w:name w:val="apple-converted-space"/>
    <w:rsid w:val="007D3716"/>
  </w:style>
  <w:style w:type="character" w:customStyle="1" w:styleId="element-citation">
    <w:name w:val="element-citation"/>
    <w:rsid w:val="007D3716"/>
  </w:style>
  <w:style w:type="character" w:customStyle="1" w:styleId="ref-journal">
    <w:name w:val="ref-journal"/>
    <w:rsid w:val="007D3716"/>
  </w:style>
  <w:style w:type="character" w:customStyle="1" w:styleId="ref-vol">
    <w:name w:val="ref-vol"/>
    <w:rsid w:val="007D3716"/>
  </w:style>
  <w:style w:type="character" w:customStyle="1" w:styleId="nowrap">
    <w:name w:val="nowrap"/>
    <w:rsid w:val="007D3716"/>
  </w:style>
  <w:style w:type="character" w:customStyle="1" w:styleId="13">
    <w:name w:val="Абзац списка Знак1"/>
    <w:uiPriority w:val="34"/>
    <w:rsid w:val="007D3716"/>
    <w:rPr>
      <w:rFonts w:ascii="Times New Roman" w:eastAsia="Calibri" w:hAnsi="Times New Roman" w:cs="Times New Roman"/>
      <w:szCs w:val="22"/>
    </w:rPr>
  </w:style>
  <w:style w:type="character" w:customStyle="1" w:styleId="wmi-callto">
    <w:name w:val="wmi-callto"/>
    <w:rsid w:val="007D3716"/>
  </w:style>
  <w:style w:type="paragraph" w:customStyle="1" w:styleId="af3">
    <w:name w:val="Содержимое врезки"/>
    <w:basedOn w:val="a"/>
    <w:qFormat/>
    <w:rsid w:val="007D3716"/>
    <w:pPr>
      <w:spacing w:after="0"/>
      <w:ind w:firstLine="0"/>
      <w:jc w:val="left"/>
    </w:pPr>
    <w:rPr>
      <w:rFonts w:eastAsia="Calibri" w:cs="Calibri"/>
    </w:rPr>
  </w:style>
  <w:style w:type="paragraph" w:customStyle="1" w:styleId="paragraph">
    <w:name w:val="paragraph"/>
    <w:basedOn w:val="a"/>
    <w:rsid w:val="007D3716"/>
    <w:pPr>
      <w:spacing w:before="100" w:beforeAutospacing="1" w:after="100" w:afterAutospacing="1" w:line="240" w:lineRule="auto"/>
      <w:ind w:firstLine="0"/>
      <w:jc w:val="left"/>
    </w:pPr>
    <w:rPr>
      <w:szCs w:val="24"/>
      <w:lang w:eastAsia="ru-RU"/>
    </w:rPr>
  </w:style>
  <w:style w:type="character" w:customStyle="1" w:styleId="authors-list-item">
    <w:name w:val="authors-list-item"/>
    <w:basedOn w:val="a0"/>
    <w:rsid w:val="007D3716"/>
  </w:style>
  <w:style w:type="character" w:customStyle="1" w:styleId="author-sup-separator">
    <w:name w:val="author-sup-separator"/>
    <w:basedOn w:val="a0"/>
    <w:rsid w:val="007D3716"/>
  </w:style>
  <w:style w:type="character" w:customStyle="1" w:styleId="comma">
    <w:name w:val="comma"/>
    <w:basedOn w:val="a0"/>
    <w:rsid w:val="007D3716"/>
  </w:style>
  <w:style w:type="character" w:customStyle="1" w:styleId="period">
    <w:name w:val="period"/>
    <w:basedOn w:val="a0"/>
    <w:rsid w:val="007D3716"/>
  </w:style>
  <w:style w:type="character" w:customStyle="1" w:styleId="cit">
    <w:name w:val="cit"/>
    <w:basedOn w:val="a0"/>
    <w:rsid w:val="007D3716"/>
  </w:style>
  <w:style w:type="character" w:customStyle="1" w:styleId="citation-doi">
    <w:name w:val="citation-doi"/>
    <w:basedOn w:val="a0"/>
    <w:rsid w:val="007D3716"/>
  </w:style>
  <w:style w:type="character" w:customStyle="1" w:styleId="fm-vol-iss-date">
    <w:name w:val="fm-vol-iss-date"/>
    <w:basedOn w:val="a0"/>
    <w:rsid w:val="007D3716"/>
  </w:style>
  <w:style w:type="character" w:customStyle="1" w:styleId="doi">
    <w:name w:val="doi"/>
    <w:basedOn w:val="a0"/>
    <w:rsid w:val="007D3716"/>
  </w:style>
  <w:style w:type="character" w:customStyle="1" w:styleId="contribdegrees">
    <w:name w:val="contribdegrees"/>
    <w:basedOn w:val="a0"/>
    <w:rsid w:val="007D3716"/>
  </w:style>
  <w:style w:type="character" w:customStyle="1" w:styleId="identifier">
    <w:name w:val="identifier"/>
    <w:basedOn w:val="a0"/>
    <w:rsid w:val="007D3716"/>
  </w:style>
  <w:style w:type="character" w:customStyle="1" w:styleId="id-label">
    <w:name w:val="id-label"/>
    <w:basedOn w:val="a0"/>
    <w:rsid w:val="007D3716"/>
  </w:style>
  <w:style w:type="character" w:customStyle="1" w:styleId="doilabel">
    <w:name w:val="doi__label"/>
    <w:basedOn w:val="a0"/>
    <w:rsid w:val="007D3716"/>
  </w:style>
  <w:style w:type="paragraph" w:customStyle="1" w:styleId="Autor">
    <w:name w:val="Autor"/>
    <w:basedOn w:val="a"/>
    <w:rsid w:val="007D3716"/>
    <w:pPr>
      <w:widowControl w:val="0"/>
      <w:shd w:val="clear" w:color="auto" w:fill="FFFFFF"/>
      <w:overflowPunct w:val="0"/>
      <w:autoSpaceDE w:val="0"/>
      <w:autoSpaceDN w:val="0"/>
      <w:adjustRightInd w:val="0"/>
      <w:spacing w:before="120" w:after="0" w:line="240" w:lineRule="atLeast"/>
      <w:ind w:firstLine="0"/>
      <w:jc w:val="left"/>
      <w:textAlignment w:val="baseline"/>
    </w:pPr>
    <w:rPr>
      <w:rFonts w:eastAsia="Calibri"/>
      <w:i/>
      <w:iCs/>
      <w:sz w:val="22"/>
      <w:lang w:val="en-US" w:eastAsia="ru-RU"/>
    </w:rPr>
  </w:style>
  <w:style w:type="paragraph" w:customStyle="1" w:styleId="32">
    <w:name w:val="Обычный3"/>
    <w:link w:val="33"/>
    <w:autoRedefine/>
    <w:rsid w:val="007D3716"/>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849"/>
      </w:tabs>
      <w:spacing w:after="0" w:line="360" w:lineRule="auto"/>
      <w:jc w:val="both"/>
    </w:pPr>
    <w:rPr>
      <w:rFonts w:ascii="Times New Roman" w:eastAsia="Calibri" w:hAnsi="Times New Roman" w:cs="Times New Roman"/>
      <w:b/>
      <w:sz w:val="26"/>
      <w:szCs w:val="26"/>
      <w:shd w:val="clear" w:color="auto" w:fill="FFFFFF"/>
      <w:lang w:eastAsia="ru-RU"/>
    </w:rPr>
  </w:style>
  <w:style w:type="character" w:customStyle="1" w:styleId="33">
    <w:name w:val="Обычный3 Знак"/>
    <w:link w:val="32"/>
    <w:rsid w:val="007D3716"/>
    <w:rPr>
      <w:rFonts w:ascii="Times New Roman" w:eastAsia="Calibri" w:hAnsi="Times New Roman" w:cs="Times New Roman"/>
      <w:b/>
      <w:sz w:val="26"/>
      <w:szCs w:val="26"/>
      <w:lang w:eastAsia="ru-RU"/>
    </w:rPr>
  </w:style>
  <w:style w:type="character" w:customStyle="1" w:styleId="orcid-id-https">
    <w:name w:val="orcid-id-https"/>
    <w:basedOn w:val="a0"/>
    <w:rsid w:val="007D3716"/>
  </w:style>
  <w:style w:type="character" w:styleId="af4">
    <w:name w:val="annotation reference"/>
    <w:basedOn w:val="a0"/>
    <w:uiPriority w:val="99"/>
    <w:semiHidden/>
    <w:unhideWhenUsed/>
    <w:rsid w:val="007D3716"/>
    <w:rPr>
      <w:sz w:val="16"/>
      <w:szCs w:val="16"/>
    </w:rPr>
  </w:style>
  <w:style w:type="paragraph" w:styleId="af5">
    <w:name w:val="annotation text"/>
    <w:basedOn w:val="a"/>
    <w:link w:val="af6"/>
    <w:uiPriority w:val="99"/>
    <w:unhideWhenUsed/>
    <w:qFormat/>
    <w:rsid w:val="007D3716"/>
    <w:pPr>
      <w:spacing w:after="200" w:line="240" w:lineRule="auto"/>
      <w:ind w:firstLine="0"/>
      <w:jc w:val="left"/>
    </w:pPr>
    <w:rPr>
      <w:rFonts w:asciiTheme="minorHAnsi" w:eastAsiaTheme="minorHAnsi" w:hAnsiTheme="minorHAnsi" w:cstheme="minorBidi"/>
      <w:sz w:val="20"/>
      <w:szCs w:val="20"/>
    </w:rPr>
  </w:style>
  <w:style w:type="character" w:customStyle="1" w:styleId="af6">
    <w:name w:val="Текст примечания Знак"/>
    <w:basedOn w:val="a0"/>
    <w:link w:val="af5"/>
    <w:uiPriority w:val="99"/>
    <w:qFormat/>
    <w:rsid w:val="007D3716"/>
    <w:rPr>
      <w:sz w:val="20"/>
      <w:szCs w:val="20"/>
    </w:rPr>
  </w:style>
  <w:style w:type="character" w:customStyle="1" w:styleId="af7">
    <w:name w:val="Тема примечания Знак"/>
    <w:basedOn w:val="af6"/>
    <w:link w:val="af8"/>
    <w:uiPriority w:val="99"/>
    <w:semiHidden/>
    <w:rsid w:val="007D3716"/>
    <w:rPr>
      <w:b/>
      <w:bCs/>
      <w:sz w:val="20"/>
      <w:szCs w:val="20"/>
    </w:rPr>
  </w:style>
  <w:style w:type="paragraph" w:styleId="af8">
    <w:name w:val="annotation subject"/>
    <w:basedOn w:val="af5"/>
    <w:next w:val="af5"/>
    <w:link w:val="af7"/>
    <w:uiPriority w:val="99"/>
    <w:semiHidden/>
    <w:unhideWhenUsed/>
    <w:rsid w:val="007D3716"/>
    <w:rPr>
      <w:b/>
      <w:bCs/>
    </w:rPr>
  </w:style>
  <w:style w:type="character" w:customStyle="1" w:styleId="HTML">
    <w:name w:val="Стандартный HTML Знак"/>
    <w:basedOn w:val="a0"/>
    <w:link w:val="HTML0"/>
    <w:uiPriority w:val="99"/>
    <w:semiHidden/>
    <w:rsid w:val="007D3716"/>
    <w:rPr>
      <w:rFonts w:ascii="Courier New" w:eastAsia="Times New Roman" w:hAnsi="Courier New" w:cs="Courier New"/>
      <w:sz w:val="20"/>
      <w:szCs w:val="20"/>
      <w:lang w:eastAsia="ru-RU"/>
    </w:rPr>
  </w:style>
  <w:style w:type="paragraph" w:styleId="HTML0">
    <w:name w:val="HTML Preformatted"/>
    <w:basedOn w:val="a"/>
    <w:link w:val="HTML"/>
    <w:uiPriority w:val="99"/>
    <w:semiHidden/>
    <w:unhideWhenUsed/>
    <w:rsid w:val="007D37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0"/>
      <w:jc w:val="left"/>
    </w:pPr>
    <w:rPr>
      <w:rFonts w:ascii="Courier New" w:hAnsi="Courier New" w:cs="Courier New"/>
      <w:sz w:val="20"/>
      <w:szCs w:val="20"/>
      <w:lang w:eastAsia="ru-RU"/>
    </w:rPr>
  </w:style>
  <w:style w:type="character" w:customStyle="1" w:styleId="y2iqfc">
    <w:name w:val="y2iqfc"/>
    <w:basedOn w:val="a0"/>
    <w:rsid w:val="007D3716"/>
  </w:style>
  <w:style w:type="character" w:customStyle="1" w:styleId="14">
    <w:name w:val="Название1"/>
    <w:basedOn w:val="a0"/>
    <w:rsid w:val="007D3716"/>
  </w:style>
  <w:style w:type="character" w:customStyle="1" w:styleId="accordion-tabbedtab-mobile">
    <w:name w:val="accordion-tabbed__tab-mobile"/>
    <w:basedOn w:val="a0"/>
    <w:rsid w:val="007D3716"/>
  </w:style>
  <w:style w:type="character" w:customStyle="1" w:styleId="comma-separator">
    <w:name w:val="comma-separator"/>
    <w:basedOn w:val="a0"/>
    <w:rsid w:val="007D3716"/>
  </w:style>
  <w:style w:type="character" w:customStyle="1" w:styleId="epub-state">
    <w:name w:val="epub-state"/>
    <w:basedOn w:val="a0"/>
    <w:rsid w:val="007D3716"/>
  </w:style>
  <w:style w:type="character" w:customStyle="1" w:styleId="epub-date">
    <w:name w:val="epub-date"/>
    <w:basedOn w:val="a0"/>
    <w:rsid w:val="007D3716"/>
  </w:style>
  <w:style w:type="paragraph" w:customStyle="1" w:styleId="volume-issue">
    <w:name w:val="volume-issue"/>
    <w:basedOn w:val="a"/>
    <w:rsid w:val="007D3716"/>
    <w:pPr>
      <w:spacing w:before="100" w:beforeAutospacing="1" w:after="100" w:afterAutospacing="1" w:line="240" w:lineRule="auto"/>
      <w:ind w:firstLine="0"/>
      <w:jc w:val="left"/>
    </w:pPr>
    <w:rPr>
      <w:szCs w:val="24"/>
      <w:lang w:eastAsia="ru-RU"/>
    </w:rPr>
  </w:style>
  <w:style w:type="character" w:customStyle="1" w:styleId="val">
    <w:name w:val="val"/>
    <w:basedOn w:val="a0"/>
    <w:rsid w:val="007D3716"/>
  </w:style>
  <w:style w:type="paragraph" w:customStyle="1" w:styleId="page-range">
    <w:name w:val="page-range"/>
    <w:basedOn w:val="a"/>
    <w:rsid w:val="007D3716"/>
    <w:pPr>
      <w:spacing w:before="100" w:beforeAutospacing="1" w:after="100" w:afterAutospacing="1" w:line="240" w:lineRule="auto"/>
      <w:ind w:firstLine="0"/>
      <w:jc w:val="left"/>
    </w:pPr>
    <w:rPr>
      <w:szCs w:val="24"/>
      <w:lang w:eastAsia="ru-RU"/>
    </w:rPr>
  </w:style>
  <w:style w:type="paragraph" w:customStyle="1" w:styleId="15">
    <w:name w:val="Абзац списка1"/>
    <w:basedOn w:val="a"/>
    <w:rsid w:val="00783170"/>
    <w:pPr>
      <w:ind w:left="720"/>
      <w:contextualSpacing/>
    </w:pPr>
  </w:style>
  <w:style w:type="table" w:customStyle="1" w:styleId="16">
    <w:name w:val="Сетка таблицы1"/>
    <w:basedOn w:val="a1"/>
    <w:next w:val="ab"/>
    <w:uiPriority w:val="59"/>
    <w:rsid w:val="00783170"/>
    <w:pPr>
      <w:spacing w:after="0" w:line="240" w:lineRule="auto"/>
    </w:pPr>
    <w:rPr>
      <w:rFonts w:eastAsia="Calibri"/>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Label17">
    <w:name w:val="ListLabel 17"/>
    <w:qFormat/>
    <w:rsid w:val="00412BC5"/>
    <w:rPr>
      <w:rFonts w:cs="Courier New"/>
    </w:rPr>
  </w:style>
  <w:style w:type="paragraph" w:customStyle="1" w:styleId="af9">
    <w:name w:val="По умолчанию"/>
    <w:rsid w:val="005B6720"/>
    <w:pPr>
      <w:pBdr>
        <w:top w:val="nil"/>
        <w:left w:val="nil"/>
        <w:bottom w:val="nil"/>
        <w:right w:val="nil"/>
        <w:between w:val="nil"/>
        <w:bar w:val="nil"/>
      </w:pBdr>
      <w:spacing w:before="160" w:after="0" w:line="288" w:lineRule="auto"/>
    </w:pPr>
    <w:rPr>
      <w:rFonts w:ascii="Helvetica Neue" w:eastAsia="Arial Unicode MS" w:hAnsi="Helvetica Neue" w:cs="Arial Unicode MS"/>
      <w:color w:val="000000"/>
      <w:sz w:val="24"/>
      <w:szCs w:val="24"/>
      <w:bdr w:val="nil"/>
      <w:lang w:eastAsia="ru-RU"/>
    </w:rPr>
  </w:style>
  <w:style w:type="character" w:customStyle="1" w:styleId="afa">
    <w:name w:val="Основной текст_"/>
    <w:basedOn w:val="a0"/>
    <w:link w:val="17"/>
    <w:rsid w:val="00ED3277"/>
    <w:rPr>
      <w:rFonts w:ascii="Times New Roman" w:eastAsia="Times New Roman" w:hAnsi="Times New Roman" w:cs="Times New Roman"/>
      <w:sz w:val="28"/>
      <w:szCs w:val="28"/>
      <w:shd w:val="clear" w:color="auto" w:fill="FFFFFF"/>
    </w:rPr>
  </w:style>
  <w:style w:type="paragraph" w:customStyle="1" w:styleId="17">
    <w:name w:val="Основной текст1"/>
    <w:basedOn w:val="a"/>
    <w:link w:val="afa"/>
    <w:rsid w:val="00ED3277"/>
    <w:pPr>
      <w:widowControl w:val="0"/>
      <w:shd w:val="clear" w:color="auto" w:fill="FFFFFF"/>
      <w:spacing w:after="0" w:line="240" w:lineRule="auto"/>
      <w:ind w:firstLine="400"/>
    </w:pPr>
    <w:rPr>
      <w:sz w:val="28"/>
      <w:szCs w:val="28"/>
    </w:rPr>
  </w:style>
  <w:style w:type="character" w:customStyle="1" w:styleId="40">
    <w:name w:val="Заголовок 4 Знак"/>
    <w:basedOn w:val="a0"/>
    <w:link w:val="4"/>
    <w:uiPriority w:val="9"/>
    <w:semiHidden/>
    <w:rsid w:val="00A15491"/>
    <w:rPr>
      <w:rFonts w:asciiTheme="majorHAnsi" w:eastAsiaTheme="majorEastAsia" w:hAnsiTheme="majorHAnsi" w:cstheme="majorBidi"/>
      <w:i/>
      <w:iCs/>
      <w:color w:val="2E74B5" w:themeColor="accent1" w:themeShade="BF"/>
      <w:sz w:val="24"/>
    </w:rPr>
  </w:style>
  <w:style w:type="paragraph" w:customStyle="1" w:styleId="ConsPlusNormal">
    <w:name w:val="ConsPlusNormal"/>
    <w:rsid w:val="00CE5896"/>
    <w:pPr>
      <w:widowControl w:val="0"/>
      <w:autoSpaceDE w:val="0"/>
      <w:autoSpaceDN w:val="0"/>
      <w:spacing w:after="0" w:line="240" w:lineRule="auto"/>
    </w:pPr>
    <w:rPr>
      <w:rFonts w:ascii="Calibri" w:eastAsia="Times New Roman" w:hAnsi="Calibri" w:cs="Calibri"/>
      <w:szCs w:val="20"/>
      <w:lang w:eastAsia="ru-RU"/>
    </w:rPr>
  </w:style>
  <w:style w:type="paragraph" w:customStyle="1" w:styleId="marginl">
    <w:name w:val="marginl"/>
    <w:basedOn w:val="a"/>
    <w:rsid w:val="00535BB9"/>
    <w:pPr>
      <w:spacing w:before="100" w:beforeAutospacing="1" w:after="100" w:afterAutospacing="1" w:line="240" w:lineRule="auto"/>
      <w:ind w:firstLine="0"/>
      <w:jc w:val="left"/>
    </w:pPr>
    <w:rPr>
      <w:szCs w:val="24"/>
      <w:lang w:eastAsia="ru-RU"/>
    </w:rPr>
  </w:style>
  <w:style w:type="paragraph" w:styleId="afb">
    <w:name w:val="Body Text"/>
    <w:basedOn w:val="a"/>
    <w:link w:val="afc"/>
    <w:uiPriority w:val="99"/>
    <w:semiHidden/>
    <w:unhideWhenUsed/>
    <w:rsid w:val="00535BB9"/>
    <w:pPr>
      <w:spacing w:after="120" w:line="240" w:lineRule="auto"/>
      <w:ind w:firstLine="0"/>
      <w:jc w:val="left"/>
    </w:pPr>
    <w:rPr>
      <w:szCs w:val="24"/>
      <w:lang w:eastAsia="ru-RU"/>
    </w:rPr>
  </w:style>
  <w:style w:type="character" w:customStyle="1" w:styleId="afc">
    <w:name w:val="Основной текст Знак"/>
    <w:basedOn w:val="a0"/>
    <w:link w:val="afb"/>
    <w:uiPriority w:val="99"/>
    <w:semiHidden/>
    <w:rsid w:val="00535BB9"/>
    <w:rPr>
      <w:rFonts w:ascii="Times New Roman" w:eastAsia="Times New Roman" w:hAnsi="Times New Roman" w:cs="Times New Roman"/>
      <w:sz w:val="24"/>
      <w:szCs w:val="24"/>
      <w:lang w:eastAsia="ru-RU"/>
    </w:rPr>
  </w:style>
  <w:style w:type="character" w:styleId="afd">
    <w:name w:val="Subtle Emphasis"/>
    <w:basedOn w:val="a0"/>
    <w:uiPriority w:val="19"/>
    <w:qFormat/>
    <w:rsid w:val="00641101"/>
    <w:rPr>
      <w:i/>
      <w:iCs/>
      <w:color w:val="404040" w:themeColor="text1" w:themeTint="BF"/>
    </w:rPr>
  </w:style>
  <w:style w:type="paragraph" w:styleId="afe">
    <w:name w:val="Subtitle"/>
    <w:basedOn w:val="a"/>
    <w:next w:val="a"/>
    <w:link w:val="aff"/>
    <w:uiPriority w:val="11"/>
    <w:qFormat/>
    <w:rsid w:val="00641101"/>
    <w:pPr>
      <w:numPr>
        <w:ilvl w:val="1"/>
      </w:numPr>
      <w:ind w:firstLine="709"/>
    </w:pPr>
    <w:rPr>
      <w:rFonts w:asciiTheme="minorHAnsi" w:eastAsiaTheme="minorEastAsia" w:hAnsiTheme="minorHAnsi" w:cstheme="minorBidi"/>
      <w:color w:val="5A5A5A" w:themeColor="text1" w:themeTint="A5"/>
      <w:spacing w:val="15"/>
      <w:sz w:val="22"/>
    </w:rPr>
  </w:style>
  <w:style w:type="character" w:customStyle="1" w:styleId="aff">
    <w:name w:val="Подзаголовок Знак"/>
    <w:basedOn w:val="a0"/>
    <w:link w:val="afe"/>
    <w:uiPriority w:val="11"/>
    <w:rsid w:val="00641101"/>
    <w:rPr>
      <w:rFonts w:eastAsiaTheme="minorEastAsia"/>
      <w:color w:val="5A5A5A" w:themeColor="text1" w:themeTint="A5"/>
      <w:spacing w:val="15"/>
    </w:rPr>
  </w:style>
  <w:style w:type="paragraph" w:styleId="aff0">
    <w:name w:val="Title"/>
    <w:basedOn w:val="a"/>
    <w:next w:val="a"/>
    <w:link w:val="aff1"/>
    <w:uiPriority w:val="10"/>
    <w:qFormat/>
    <w:rsid w:val="00641101"/>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aff1">
    <w:name w:val="Название Знак"/>
    <w:basedOn w:val="a0"/>
    <w:link w:val="aff0"/>
    <w:uiPriority w:val="10"/>
    <w:rsid w:val="00641101"/>
    <w:rPr>
      <w:rFonts w:asciiTheme="majorHAnsi" w:eastAsiaTheme="majorEastAsia" w:hAnsiTheme="majorHAnsi" w:cstheme="majorBidi"/>
      <w:spacing w:val="-10"/>
      <w:kern w:val="28"/>
      <w:sz w:val="56"/>
      <w:szCs w:val="56"/>
    </w:rPr>
  </w:style>
  <w:style w:type="paragraph" w:customStyle="1" w:styleId="18">
    <w:name w:val="Оглавление 1 Знак"/>
    <w:basedOn w:val="a"/>
    <w:qFormat/>
    <w:rsid w:val="00FF684A"/>
    <w:pPr>
      <w:widowControl w:val="0"/>
      <w:spacing w:after="0"/>
      <w:ind w:left="709" w:hanging="283"/>
    </w:pPr>
    <w:rPr>
      <w:rFonts w:eastAsiaTheme="majorEastAsia"/>
      <w:szCs w:val="24"/>
      <w:lang w:eastAsia="ru-RU"/>
    </w:rPr>
  </w:style>
  <w:style w:type="table" w:styleId="aff2">
    <w:name w:val="Grid Table Light"/>
    <w:basedOn w:val="a1"/>
    <w:uiPriority w:val="40"/>
    <w:rsid w:val="00011B2F"/>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docsum-authors">
    <w:name w:val="docsum-authors"/>
    <w:basedOn w:val="a0"/>
    <w:rsid w:val="00890A6D"/>
  </w:style>
  <w:style w:type="character" w:customStyle="1" w:styleId="docsum-journal-citation">
    <w:name w:val="docsum-journal-citation"/>
    <w:basedOn w:val="a0"/>
    <w:rsid w:val="00890A6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33810729">
      <w:bodyDiv w:val="1"/>
      <w:marLeft w:val="0"/>
      <w:marRight w:val="0"/>
      <w:marTop w:val="0"/>
      <w:marBottom w:val="0"/>
      <w:divBdr>
        <w:top w:val="none" w:sz="0" w:space="0" w:color="auto"/>
        <w:left w:val="none" w:sz="0" w:space="0" w:color="auto"/>
        <w:bottom w:val="none" w:sz="0" w:space="0" w:color="auto"/>
        <w:right w:val="none" w:sz="0" w:space="0" w:color="auto"/>
      </w:divBdr>
      <w:divsChild>
        <w:div w:id="591938696">
          <w:blockQuote w:val="1"/>
          <w:marLeft w:val="0"/>
          <w:marRight w:val="-150"/>
          <w:marTop w:val="312"/>
          <w:marBottom w:val="0"/>
          <w:divBdr>
            <w:top w:val="none" w:sz="0" w:space="0" w:color="auto"/>
            <w:left w:val="none" w:sz="0" w:space="0" w:color="auto"/>
            <w:bottom w:val="none" w:sz="0" w:space="0" w:color="auto"/>
            <w:right w:val="none" w:sz="0" w:space="0" w:color="auto"/>
          </w:divBdr>
          <w:divsChild>
            <w:div w:id="1241060061">
              <w:marLeft w:val="0"/>
              <w:marRight w:val="0"/>
              <w:marTop w:val="0"/>
              <w:marBottom w:val="0"/>
              <w:divBdr>
                <w:top w:val="single" w:sz="6" w:space="8" w:color="auto"/>
                <w:left w:val="single" w:sz="6" w:space="8" w:color="auto"/>
                <w:bottom w:val="none" w:sz="0" w:space="0" w:color="auto"/>
                <w:right w:val="single" w:sz="6" w:space="8" w:color="auto"/>
              </w:divBdr>
              <w:divsChild>
                <w:div w:id="713895311">
                  <w:marLeft w:val="0"/>
                  <w:marRight w:val="-150"/>
                  <w:marTop w:val="0"/>
                  <w:marBottom w:val="0"/>
                  <w:divBdr>
                    <w:top w:val="none" w:sz="0" w:space="0" w:color="auto"/>
                    <w:left w:val="none" w:sz="0" w:space="0" w:color="auto"/>
                    <w:bottom w:val="none" w:sz="0" w:space="0" w:color="auto"/>
                    <w:right w:val="none" w:sz="0" w:space="0" w:color="auto"/>
                  </w:divBdr>
                  <w:divsChild>
                    <w:div w:id="120460434">
                      <w:marLeft w:val="709"/>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25965886">
      <w:bodyDiv w:val="1"/>
      <w:marLeft w:val="0"/>
      <w:marRight w:val="0"/>
      <w:marTop w:val="0"/>
      <w:marBottom w:val="0"/>
      <w:divBdr>
        <w:top w:val="none" w:sz="0" w:space="0" w:color="auto"/>
        <w:left w:val="none" w:sz="0" w:space="0" w:color="auto"/>
        <w:bottom w:val="none" w:sz="0" w:space="0" w:color="auto"/>
        <w:right w:val="none" w:sz="0" w:space="0" w:color="auto"/>
      </w:divBdr>
      <w:divsChild>
        <w:div w:id="1199009324">
          <w:blockQuote w:val="1"/>
          <w:marLeft w:val="0"/>
          <w:marRight w:val="-150"/>
          <w:marTop w:val="312"/>
          <w:marBottom w:val="0"/>
          <w:divBdr>
            <w:top w:val="none" w:sz="0" w:space="0" w:color="auto"/>
            <w:left w:val="none" w:sz="0" w:space="0" w:color="auto"/>
            <w:bottom w:val="none" w:sz="0" w:space="0" w:color="auto"/>
            <w:right w:val="none" w:sz="0" w:space="0" w:color="auto"/>
          </w:divBdr>
          <w:divsChild>
            <w:div w:id="1872648817">
              <w:marLeft w:val="0"/>
              <w:marRight w:val="0"/>
              <w:marTop w:val="0"/>
              <w:marBottom w:val="0"/>
              <w:divBdr>
                <w:top w:val="single" w:sz="6" w:space="8" w:color="auto"/>
                <w:left w:val="single" w:sz="6" w:space="8" w:color="auto"/>
                <w:bottom w:val="none" w:sz="0" w:space="0" w:color="auto"/>
                <w:right w:val="single" w:sz="6" w:space="8" w:color="auto"/>
              </w:divBdr>
              <w:divsChild>
                <w:div w:id="1604847135">
                  <w:marLeft w:val="0"/>
                  <w:marRight w:val="-150"/>
                  <w:marTop w:val="0"/>
                  <w:marBottom w:val="0"/>
                  <w:divBdr>
                    <w:top w:val="none" w:sz="0" w:space="0" w:color="auto"/>
                    <w:left w:val="none" w:sz="0" w:space="0" w:color="auto"/>
                    <w:bottom w:val="none" w:sz="0" w:space="0" w:color="auto"/>
                    <w:right w:val="none" w:sz="0" w:space="0" w:color="auto"/>
                  </w:divBdr>
                  <w:divsChild>
                    <w:div w:id="6098687">
                      <w:marLeft w:val="709"/>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70798207">
      <w:bodyDiv w:val="1"/>
      <w:marLeft w:val="0"/>
      <w:marRight w:val="0"/>
      <w:marTop w:val="0"/>
      <w:marBottom w:val="0"/>
      <w:divBdr>
        <w:top w:val="none" w:sz="0" w:space="0" w:color="auto"/>
        <w:left w:val="none" w:sz="0" w:space="0" w:color="auto"/>
        <w:bottom w:val="none" w:sz="0" w:space="0" w:color="auto"/>
        <w:right w:val="none" w:sz="0" w:space="0" w:color="auto"/>
      </w:divBdr>
      <w:divsChild>
        <w:div w:id="1878934621">
          <w:blockQuote w:val="1"/>
          <w:marLeft w:val="0"/>
          <w:marRight w:val="-150"/>
          <w:marTop w:val="312"/>
          <w:marBottom w:val="0"/>
          <w:divBdr>
            <w:top w:val="none" w:sz="0" w:space="0" w:color="auto"/>
            <w:left w:val="none" w:sz="0" w:space="0" w:color="auto"/>
            <w:bottom w:val="none" w:sz="0" w:space="0" w:color="auto"/>
            <w:right w:val="none" w:sz="0" w:space="0" w:color="auto"/>
          </w:divBdr>
          <w:divsChild>
            <w:div w:id="1760716179">
              <w:marLeft w:val="0"/>
              <w:marRight w:val="0"/>
              <w:marTop w:val="0"/>
              <w:marBottom w:val="0"/>
              <w:divBdr>
                <w:top w:val="single" w:sz="6" w:space="8" w:color="auto"/>
                <w:left w:val="single" w:sz="6" w:space="8" w:color="auto"/>
                <w:bottom w:val="none" w:sz="0" w:space="0" w:color="auto"/>
                <w:right w:val="single" w:sz="6" w:space="8" w:color="auto"/>
              </w:divBdr>
              <w:divsChild>
                <w:div w:id="226846616">
                  <w:marLeft w:val="0"/>
                  <w:marRight w:val="-150"/>
                  <w:marTop w:val="0"/>
                  <w:marBottom w:val="0"/>
                  <w:divBdr>
                    <w:top w:val="none" w:sz="0" w:space="0" w:color="auto"/>
                    <w:left w:val="none" w:sz="0" w:space="0" w:color="auto"/>
                    <w:bottom w:val="none" w:sz="0" w:space="0" w:color="auto"/>
                    <w:right w:val="none" w:sz="0" w:space="0" w:color="auto"/>
                  </w:divBdr>
                  <w:divsChild>
                    <w:div w:id="966085050">
                      <w:marLeft w:val="709"/>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71117671">
      <w:bodyDiv w:val="1"/>
      <w:marLeft w:val="0"/>
      <w:marRight w:val="0"/>
      <w:marTop w:val="0"/>
      <w:marBottom w:val="0"/>
      <w:divBdr>
        <w:top w:val="none" w:sz="0" w:space="0" w:color="auto"/>
        <w:left w:val="none" w:sz="0" w:space="0" w:color="auto"/>
        <w:bottom w:val="none" w:sz="0" w:space="0" w:color="auto"/>
        <w:right w:val="none" w:sz="0" w:space="0" w:color="auto"/>
      </w:divBdr>
      <w:divsChild>
        <w:div w:id="551773821">
          <w:blockQuote w:val="1"/>
          <w:marLeft w:val="0"/>
          <w:marRight w:val="-150"/>
          <w:marTop w:val="312"/>
          <w:marBottom w:val="0"/>
          <w:divBdr>
            <w:top w:val="none" w:sz="0" w:space="0" w:color="auto"/>
            <w:left w:val="none" w:sz="0" w:space="0" w:color="auto"/>
            <w:bottom w:val="none" w:sz="0" w:space="0" w:color="auto"/>
            <w:right w:val="none" w:sz="0" w:space="0" w:color="auto"/>
          </w:divBdr>
          <w:divsChild>
            <w:div w:id="1485462992">
              <w:marLeft w:val="0"/>
              <w:marRight w:val="0"/>
              <w:marTop w:val="0"/>
              <w:marBottom w:val="0"/>
              <w:divBdr>
                <w:top w:val="single" w:sz="6" w:space="8" w:color="auto"/>
                <w:left w:val="single" w:sz="6" w:space="8" w:color="auto"/>
                <w:bottom w:val="none" w:sz="0" w:space="0" w:color="auto"/>
                <w:right w:val="single" w:sz="6" w:space="8" w:color="auto"/>
              </w:divBdr>
              <w:divsChild>
                <w:div w:id="901915593">
                  <w:marLeft w:val="0"/>
                  <w:marRight w:val="-150"/>
                  <w:marTop w:val="0"/>
                  <w:marBottom w:val="0"/>
                  <w:divBdr>
                    <w:top w:val="none" w:sz="0" w:space="0" w:color="auto"/>
                    <w:left w:val="none" w:sz="0" w:space="0" w:color="auto"/>
                    <w:bottom w:val="none" w:sz="0" w:space="0" w:color="auto"/>
                    <w:right w:val="none" w:sz="0" w:space="0" w:color="auto"/>
                  </w:divBdr>
                  <w:divsChild>
                    <w:div w:id="900554109">
                      <w:marLeft w:val="709"/>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doi.org/10.1073/pnas.0707854105" TargetMode="External"/><Relationship Id="rId18" Type="http://schemas.openxmlformats.org/officeDocument/2006/relationships/hyperlink" Target="http://dx.doi.org/10.1182/blood-2013-01-453183" TargetMode="External"/><Relationship Id="rId26" Type="http://schemas.openxmlformats.org/officeDocument/2006/relationships/hyperlink" Target="https://www.ncbi.nlm.nih.gov/pmc/articles/PMC2527499/" TargetMode="External"/><Relationship Id="rId39" Type="http://schemas.openxmlformats.org/officeDocument/2006/relationships/hyperlink" Target="https://www.ncbi.nlm.nih.gov/pubmed/?term=Kundi%20M%5BAuthor%5D&amp;cauthor=true&amp;cauthor_uid=31676322" TargetMode="External"/><Relationship Id="rId21" Type="http://schemas.openxmlformats.org/officeDocument/2006/relationships/hyperlink" Target="http://dx.doi.org/10.17116/terarkh20148612127-134" TargetMode="External"/><Relationship Id="rId34" Type="http://schemas.openxmlformats.org/officeDocument/2006/relationships/hyperlink" Target="https://pubmed.ncbi.nlm.nih.gov/?term=Jawhar+M&amp;cauthor_id=27416984" TargetMode="External"/><Relationship Id="rId42" Type="http://schemas.openxmlformats.org/officeDocument/2006/relationships/hyperlink" Target="https://dx.doi.org/10.1016%2FS2352-3026(19)30166-8" TargetMode="External"/><Relationship Id="rId47" Type="http://schemas.openxmlformats.org/officeDocument/2006/relationships/hyperlink" Target="https://doi.org/10.1056/" TargetMode="External"/><Relationship Id="rId50" Type="http://schemas.openxmlformats.org/officeDocument/2006/relationships/hyperlink" Target="https://pubmed.ncbi.nlm.nih.gov/?term=Gotlib+J&amp;cauthor_id=31350306" TargetMode="External"/><Relationship Id="rId55" Type="http://schemas.openxmlformats.org/officeDocument/2006/relationships/hyperlink" Target="https://www.ncbi.nlm.nih.gov/pubmed/?term=Linder%20A%5BAuthor%5D&amp;cauthor=true&amp;cauthor_uid=28744009" TargetMode="External"/><Relationship Id="rId63" Type="http://schemas.openxmlformats.org/officeDocument/2006/relationships/hyperlink" Target="https://www.ncbi.nlm.nih.gov/pubmed/?term=Sotlar%20K%5BAuthor%5D&amp;cauthor=true&amp;cauthor_uid=15160946" TargetMode="External"/><Relationship Id="rId68" Type="http://schemas.openxmlformats.org/officeDocument/2006/relationships/hyperlink" Target="https://www.ncbi.nlm.nih.gov/pubmed/2404352" TargetMode="External"/><Relationship Id="rId76" Type="http://schemas.openxmlformats.org/officeDocument/2006/relationships/hyperlink" Target="https://ru.wikipedia.org/wiki/%D0%A3%D0%BB%D1%8C%D1%82%D1%80%D0%B0%D0%BA%D0%B0%D0%B8%D0%BD" TargetMode="External"/><Relationship Id="rId7" Type="http://schemas.openxmlformats.org/officeDocument/2006/relationships/endnotes" Target="endnotes.xml"/><Relationship Id="rId71" Type="http://schemas.openxmlformats.org/officeDocument/2006/relationships/hyperlink" Target="https://pubmed.ncbi.nlm.nih.gov/34271184/" TargetMode="External"/><Relationship Id="rId2" Type="http://schemas.openxmlformats.org/officeDocument/2006/relationships/numbering" Target="numbering.xml"/><Relationship Id="rId16" Type="http://schemas.openxmlformats.org/officeDocument/2006/relationships/hyperlink" Target="https://pubmed.ncbi.nlm.nih.gov/?term=Koga+H&amp;cauthor_id=20678092" TargetMode="External"/><Relationship Id="rId29" Type="http://schemas.openxmlformats.org/officeDocument/2006/relationships/hyperlink" Target="http://dx.doi.org/10.4065/77.11.1169" TargetMode="External"/><Relationship Id="rId11" Type="http://schemas.openxmlformats.org/officeDocument/2006/relationships/hyperlink" Target="https://dx.doi.org/10.1158%2F0008-5472.CAN-16-2234" TargetMode="External"/><Relationship Id="rId24" Type="http://schemas.openxmlformats.org/officeDocument/2006/relationships/hyperlink" Target="https://www.ncbi.nlm.nih.gov/pubmed/?term=Morel%20J%5BAuthor%5D&amp;cauthor=true&amp;cauthor_uid=18706126" TargetMode="External"/><Relationship Id="rId32" Type="http://schemas.openxmlformats.org/officeDocument/2006/relationships/hyperlink" Target="https://www.elibrary.ru/contents.asp?id=46492791" TargetMode="External"/><Relationship Id="rId37" Type="http://schemas.openxmlformats.org/officeDocument/2006/relationships/hyperlink" Target="https://pubmed.ncbi.nlm.nih.gov/?term=Hausmann+D&amp;cauthor_id=27416984" TargetMode="External"/><Relationship Id="rId40" Type="http://schemas.openxmlformats.org/officeDocument/2006/relationships/hyperlink" Target="https://www.ncbi.nlm.nih.gov/pubmed/?term=Alvarez-Twose%20I%5BAuthor%5D&amp;cauthor=true&amp;cauthor_uid=31676322" TargetMode="External"/><Relationship Id="rId45" Type="http://schemas.openxmlformats.org/officeDocument/2006/relationships/hyperlink" Target="https://ascopubs.org/author/Schwaab%2C+Juliana" TargetMode="External"/><Relationship Id="rId53" Type="http://schemas.openxmlformats.org/officeDocument/2006/relationships/hyperlink" Target="https://www.ncbi.nlm.nih.gov/pubmed/?term=DeAngelo%20DJ%5BAuthor%5D&amp;cauthor=true&amp;cauthor_uid=28744009" TargetMode="External"/><Relationship Id="rId58" Type="http://schemas.openxmlformats.org/officeDocument/2006/relationships/hyperlink" Target="https://www.ncbi.nlm.nih.gov/pubmed/?term=Schwarzmeier%20J%5BAuthor%5D&amp;cauthor=true&amp;cauthor_uid=15160946" TargetMode="External"/><Relationship Id="rId66" Type="http://schemas.openxmlformats.org/officeDocument/2006/relationships/hyperlink" Target="https://www.ncbi.nlm.nih.gov/pubmed/?term=Darling%20G%5BAuthor%5D&amp;cauthor=true&amp;cauthor_uid=2404352" TargetMode="External"/><Relationship Id="rId74" Type="http://schemas.openxmlformats.org/officeDocument/2006/relationships/hyperlink" Target="https://www.researchgate.net/deref/http%3A%2F%2Fdx.doi.org%2F10.1097%2FEJA.0000000000000258" TargetMode="External"/><Relationship Id="rId79" Type="http://schemas.openxmlformats.org/officeDocument/2006/relationships/image" Target="media/image2.png"/><Relationship Id="rId5" Type="http://schemas.openxmlformats.org/officeDocument/2006/relationships/webSettings" Target="webSettings.xml"/><Relationship Id="rId61" Type="http://schemas.openxmlformats.org/officeDocument/2006/relationships/hyperlink" Target="https://www.ncbi.nlm.nih.gov/pubmed/?term=Wimazal%20F%5BAuthor%5D&amp;cauthor=true&amp;cauthor_uid=15160946" TargetMode="External"/><Relationship Id="rId82" Type="http://schemas.openxmlformats.org/officeDocument/2006/relationships/theme" Target="theme/theme1.xml"/><Relationship Id="rId10" Type="http://schemas.openxmlformats.org/officeDocument/2006/relationships/hyperlink" Target="https://www.rlsnet.ru/atc_index_id_3191.htm" TargetMode="External"/><Relationship Id="rId19" Type="http://schemas.openxmlformats.org/officeDocument/2006/relationships/hyperlink" Target="https://doi.org/10.1007/s11882-014-0450-8" TargetMode="External"/><Relationship Id="rId31" Type="http://schemas.openxmlformats.org/officeDocument/2006/relationships/hyperlink" Target="https://www.elibrary.ru/item.asp?id=46492800" TargetMode="External"/><Relationship Id="rId44" Type="http://schemas.openxmlformats.org/officeDocument/2006/relationships/hyperlink" Target="https://ascopubs.org/author/Jawhar%2C+Mohamad" TargetMode="External"/><Relationship Id="rId52" Type="http://schemas.openxmlformats.org/officeDocument/2006/relationships/hyperlink" Target="https://pubmed.ncbi.nlm.nih.gov/?term=George+TI&amp;cauthor_id=31350306" TargetMode="External"/><Relationship Id="rId60" Type="http://schemas.openxmlformats.org/officeDocument/2006/relationships/hyperlink" Target="https://www.ncbi.nlm.nih.gov/pubmed/15160946" TargetMode="External"/><Relationship Id="rId65" Type="http://schemas.openxmlformats.org/officeDocument/2006/relationships/hyperlink" Target="https://www.ncbi.nlm.nih.gov/pubmed/?term=Friedman%20B%5BAuthor%5D&amp;cauthor=true&amp;cauthor_uid=2404352" TargetMode="External"/><Relationship Id="rId73" Type="http://schemas.openxmlformats.org/officeDocument/2006/relationships/hyperlink" Target="http://dx.doi.org/10.1016/j.ejim.2016.01.005" TargetMode="External"/><Relationship Id="rId78" Type="http://schemas.openxmlformats.org/officeDocument/2006/relationships/image" Target="media/image1.png"/><Relationship Id="rId8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www.rlsnet.ru/atc_index_id_3705.htm" TargetMode="External"/><Relationship Id="rId14" Type="http://schemas.openxmlformats.org/officeDocument/2006/relationships/hyperlink" Target="https://www.researchgate.net/deref/http%3A%2F%2Fdx.doi.org%2F10.1111%2Fbjh.12916?_sg%5B0%5D=eQFJeTZ4uG0JriHAy4Cw6mj4Je4hwAW8h7oheo2TgHkcwI-q6bMI5k2oludkwtF-2dbJdXC8b1rvZVgEv8PLRWeIlg.rHrsfF0T_XzILA-UYpWdk-u2fq-0Cp1BYYM2f-gcbko7zSMmeN_igYWWhxP-UG63C6uP5jLJnur7B94TMWrDTA" TargetMode="External"/><Relationship Id="rId22" Type="http://schemas.openxmlformats.org/officeDocument/2006/relationships/hyperlink" Target="https://doi.org/10.1371/journal.pone.0002266" TargetMode="External"/><Relationship Id="rId27" Type="http://schemas.openxmlformats.org/officeDocument/2006/relationships/hyperlink" Target="https://dx.doi.org/10.1186%2F1757-1626-1-100" TargetMode="External"/><Relationship Id="rId30" Type="http://schemas.openxmlformats.org/officeDocument/2006/relationships/hyperlink" Target="https://www.researchgate.net/deref/http%3A%2F%2Fdx.doi.org%2F10.17116%2Fterarkh2015871289-95" TargetMode="External"/><Relationship Id="rId35" Type="http://schemas.openxmlformats.org/officeDocument/2006/relationships/hyperlink" Target="https://pubmed.ncbi.nlm.nih.gov/27416984/" TargetMode="External"/><Relationship Id="rId43" Type="http://schemas.openxmlformats.org/officeDocument/2006/relationships/hyperlink" Target="https://www.researchgate.net/deref/http%3A%2F%2Fdx.doi.org%2F10.1182%2Fbloodadvances.2018026245" TargetMode="External"/><Relationship Id="rId48" Type="http://schemas.openxmlformats.org/officeDocument/2006/relationships/hyperlink" Target="https://doi.org/10.1111/j.1365-2133.2009.09434.x" TargetMode="External"/><Relationship Id="rId56" Type="http://schemas.openxmlformats.org/officeDocument/2006/relationships/hyperlink" Target="https://www.ncbi.nlm.nih.gov/pubmed/28744009?dopt=Abstract" TargetMode="External"/><Relationship Id="rId64" Type="http://schemas.openxmlformats.org/officeDocument/2006/relationships/hyperlink" Target="https://www.ncbi.nlm.nih.gov/pubmed/15160946" TargetMode="External"/><Relationship Id="rId69" Type="http://schemas.openxmlformats.org/officeDocument/2006/relationships/hyperlink" Target="https://www.researchgate.net/deref/http%3A%2F%2Fdx.doi.org%2F10.1182%2Fblood-2013-03-488098" TargetMode="External"/><Relationship Id="rId77" Type="http://schemas.openxmlformats.org/officeDocument/2006/relationships/hyperlink" Target="https://ru.wikipedia.org/wiki/%D0%9F%D1%80%D0%BE%D0%BA%D0%B0%D0%B8%D0%BD" TargetMode="External"/><Relationship Id="rId8" Type="http://schemas.openxmlformats.org/officeDocument/2006/relationships/hyperlink" Target="https://classinform.ru/atc-classifikatcija/kod-atc-d11ah-sredstva-dlia-lecheniia-zabolevanii-kozhi-za-iscliucheniem-kortikosteroidov.html" TargetMode="External"/><Relationship Id="rId51" Type="http://schemas.openxmlformats.org/officeDocument/2006/relationships/hyperlink" Target="https://pubmed.ncbi.nlm.nih.gov/?term=Baird+JH&amp;cauthor_id=31350306" TargetMode="External"/><Relationship Id="rId72" Type="http://schemas.openxmlformats.org/officeDocument/2006/relationships/hyperlink" Target="https://doi.org/10.1111/j.1398-9995.2007.01569.x" TargetMode="External"/><Relationship Id="rId80" Type="http://schemas.openxmlformats.org/officeDocument/2006/relationships/footer" Target="footer1.xml"/><Relationship Id="rId3" Type="http://schemas.openxmlformats.org/officeDocument/2006/relationships/styles" Target="styles.xml"/><Relationship Id="rId12" Type="http://schemas.openxmlformats.org/officeDocument/2006/relationships/hyperlink" Target="https://doi.org/10.1182/blood-2007-11-078097" TargetMode="External"/><Relationship Id="rId17" Type="http://schemas.openxmlformats.org/officeDocument/2006/relationships/hyperlink" Target="https://doi.org/10.1111/j.1525-1470.2010.01212.x" TargetMode="External"/><Relationship Id="rId25" Type="http://schemas.openxmlformats.org/officeDocument/2006/relationships/hyperlink" Target="https://www.ncbi.nlm.nih.gov/pubmed/?term=Reynaud%20J%5BAuthor%5D&amp;cauthor=true&amp;cauthor_uid=18706126" TargetMode="External"/><Relationship Id="rId33" Type="http://schemas.openxmlformats.org/officeDocument/2006/relationships/hyperlink" Target="https://www.nccn.org/professionals/physician_gls/pdf/mastocytosis.pdf" TargetMode="External"/><Relationship Id="rId38" Type="http://schemas.openxmlformats.org/officeDocument/2006/relationships/hyperlink" Target="https://www.ncbi.nlm.nih.gov/pubmed/?term=Sperr%20WR%5BAuthor%5D&amp;cauthor=true&amp;cauthor_uid=31676322" TargetMode="External"/><Relationship Id="rId46" Type="http://schemas.openxmlformats.org/officeDocument/2006/relationships/hyperlink" Target="https://ascopubs.org/author/%C3%81lvarez-Twose%2C+Iv%C3%A1n" TargetMode="External"/><Relationship Id="rId59" Type="http://schemas.openxmlformats.org/officeDocument/2006/relationships/hyperlink" Target="https://www.ncbi.nlm.nih.gov/pubmed/?term=Sotlar%20K%5BAuthor%5D&amp;cauthor=true&amp;cauthor_uid=15160946" TargetMode="External"/><Relationship Id="rId67" Type="http://schemas.openxmlformats.org/officeDocument/2006/relationships/hyperlink" Target="https://www.ncbi.nlm.nih.gov/pubmed/?term=Norton%20J%5BAuthor%5D&amp;cauthor=true&amp;cauthor_uid=2404352" TargetMode="External"/><Relationship Id="rId20" Type="http://schemas.openxmlformats.org/officeDocument/2006/relationships/hyperlink" Target="https://www.researchgate.net/deref/http%3A%2F%2Fdx.doi.org%2F10.1530%2Fendoabs.37.EP303" TargetMode="External"/><Relationship Id="rId41" Type="http://schemas.openxmlformats.org/officeDocument/2006/relationships/hyperlink" Target="https://www.ncbi.nlm.nih.gov/entrez/eutils/elink.fcgi?dbfrom=pubmed&amp;retmode=ref&amp;cmd=prlinks&amp;id=31676322" TargetMode="External"/><Relationship Id="rId54" Type="http://schemas.openxmlformats.org/officeDocument/2006/relationships/hyperlink" Target="https://www.ncbi.nlm.nih.gov/pubmed/?term=George%20TI%5BAuthor%5D&amp;cauthor=true&amp;cauthor_uid=28744009" TargetMode="External"/><Relationship Id="rId62" Type="http://schemas.openxmlformats.org/officeDocument/2006/relationships/hyperlink" Target="https://www.ncbi.nlm.nih.gov/pubmed/?term=Schwarzmeier%20J%5BAuthor%5D&amp;cauthor=true&amp;cauthor_uid=15160946" TargetMode="External"/><Relationship Id="rId70" Type="http://schemas.openxmlformats.org/officeDocument/2006/relationships/hyperlink" Target="https://ctep.cancer.gov/protocoldevelopment/electronic_applications/docs/ctcae_v5_quick_reference_5x7.pdf.%20Accessed%2031%20Dec%202021" TargetMode="External"/><Relationship Id="rId75" Type="http://schemas.openxmlformats.org/officeDocument/2006/relationships/hyperlink" Target="https://ru.wikipedia.org/wiki/%D0%9B%D0%B8%D0%B4%D0%BE%D0%BA%D0%B0%D0%B8%D0%BD" TargetMode="Externa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s://doi.org/10.1016/j.iac.2014.01.003" TargetMode="External"/><Relationship Id="rId23" Type="http://schemas.openxmlformats.org/officeDocument/2006/relationships/hyperlink" Target="https://www.ncbi.nlm.nih.gov/pubmed/?term=Koenig%20M%5BAuthor%5D&amp;cauthor=true&amp;cauthor_uid=18706126" TargetMode="External"/><Relationship Id="rId28" Type="http://schemas.openxmlformats.org/officeDocument/2006/relationships/hyperlink" Target="https://www.ncbi.nlm.nih.gov/pubmed/26447996" TargetMode="External"/><Relationship Id="rId36" Type="http://schemas.openxmlformats.org/officeDocument/2006/relationships/hyperlink" Target="https://pubmed.ncbi.nlm.nih.gov/?term=Schwaab+J&amp;cauthor_id=27416984" TargetMode="External"/><Relationship Id="rId49" Type="http://schemas.openxmlformats.org/officeDocument/2006/relationships/hyperlink" Target="https://doi.org/10.1111/j.1600-0781.2009.00480.x" TargetMode="External"/><Relationship Id="rId57" Type="http://schemas.openxmlformats.org/officeDocument/2006/relationships/hyperlink" Target="https://www.ncbi.nlm.nih.gov/pubmed/?term=Wimazal%20F%5BAuthor%5D&amp;cauthor=true&amp;cauthor_uid=15160946"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AF55531-EB94-420D-A7F7-0FF8CC68BB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69</TotalTime>
  <Pages>1</Pages>
  <Words>28140</Words>
  <Characters>160398</Characters>
  <Application>Microsoft Office Word</Application>
  <DocSecurity>0</DocSecurity>
  <Lines>1336</Lines>
  <Paragraphs>376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188162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Суборцева Ирина Николаевна</dc:creator>
  <cp:keywords/>
  <dc:description/>
  <cp:lastModifiedBy>Аль-Ради Любовь Саттаровна</cp:lastModifiedBy>
  <cp:revision>9</cp:revision>
  <cp:lastPrinted>2022-06-03T06:48:00Z</cp:lastPrinted>
  <dcterms:created xsi:type="dcterms:W3CDTF">2022-04-20T07:36:00Z</dcterms:created>
  <dcterms:modified xsi:type="dcterms:W3CDTF">2022-06-03T06:49:00Z</dcterms:modified>
</cp:coreProperties>
</file>