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8"/>
        <w:tblpPr w:leftFromText="180" w:rightFromText="180" w:vertAnchor="page" w:horzAnchor="margin" w:tblpXSpec="center" w:tblpY="1959"/>
        <w:tblW w:w="9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7"/>
        <w:gridCol w:w="1322"/>
        <w:gridCol w:w="1915"/>
        <w:gridCol w:w="3238"/>
      </w:tblGrid>
      <w:tr w:rsidR="00942FFC" w14:paraId="543C6218" w14:textId="77777777" w:rsidTr="00942FFC">
        <w:trPr>
          <w:trHeight w:val="287"/>
        </w:trPr>
        <w:tc>
          <w:tcPr>
            <w:tcW w:w="9712" w:type="dxa"/>
            <w:gridSpan w:val="4"/>
          </w:tcPr>
          <w:p w14:paraId="1F8F36F7" w14:textId="77777777" w:rsidR="00942FFC" w:rsidRDefault="00942FFC" w:rsidP="00942FFC">
            <w:pPr>
              <w:tabs>
                <w:tab w:val="left" w:pos="6135"/>
              </w:tabs>
              <w:ind w:firstLine="0"/>
              <w:rPr>
                <w:sz w:val="28"/>
                <w:szCs w:val="28"/>
              </w:rPr>
            </w:pPr>
          </w:p>
        </w:tc>
      </w:tr>
      <w:tr w:rsidR="00942FFC" w14:paraId="0BE13084" w14:textId="77777777" w:rsidTr="00942FFC">
        <w:trPr>
          <w:trHeight w:val="1169"/>
        </w:trPr>
        <w:tc>
          <w:tcPr>
            <w:tcW w:w="9712" w:type="dxa"/>
            <w:gridSpan w:val="4"/>
          </w:tcPr>
          <w:p w14:paraId="2B8C0DAF" w14:textId="77777777" w:rsidR="00942FFC" w:rsidRDefault="00942FFC" w:rsidP="00942FFC">
            <w:pPr>
              <w:tabs>
                <w:tab w:val="left" w:pos="6135"/>
              </w:tabs>
              <w:rPr>
                <w:b/>
                <w:color w:val="000000"/>
                <w:sz w:val="44"/>
                <w:szCs w:val="44"/>
              </w:rPr>
            </w:pPr>
            <w:r>
              <w:rPr>
                <w:color w:val="808080" w:themeColor="background1" w:themeShade="80"/>
              </w:rPr>
              <w:t xml:space="preserve">Клинические </w:t>
            </w:r>
            <w:r w:rsidRPr="005F668D">
              <w:rPr>
                <w:noProof/>
                <w:color w:val="767171" w:themeColor="background2" w:themeShade="80"/>
                <w:lang w:eastAsia="ru-RU"/>
              </w:rPr>
              <w:t>рекомендации</w:t>
            </w:r>
          </w:p>
          <w:p w14:paraId="36F5B9AF" w14:textId="77777777" w:rsidR="00942FFC" w:rsidRDefault="00942FFC" w:rsidP="00942FFC">
            <w:pPr>
              <w:tabs>
                <w:tab w:val="left" w:pos="6135"/>
              </w:tabs>
              <w:rPr>
                <w:sz w:val="28"/>
                <w:szCs w:val="28"/>
              </w:rPr>
            </w:pPr>
            <w:r w:rsidRPr="00942FFC">
              <w:rPr>
                <w:b/>
                <w:color w:val="000000"/>
                <w:sz w:val="44"/>
                <w:szCs w:val="44"/>
              </w:rPr>
              <w:t>Острые порфирии</w:t>
            </w:r>
          </w:p>
        </w:tc>
      </w:tr>
      <w:tr w:rsidR="00942FFC" w14:paraId="6736B486" w14:textId="77777777" w:rsidTr="00942FFC">
        <w:trPr>
          <w:trHeight w:val="499"/>
        </w:trPr>
        <w:tc>
          <w:tcPr>
            <w:tcW w:w="4559" w:type="dxa"/>
            <w:gridSpan w:val="2"/>
          </w:tcPr>
          <w:p w14:paraId="590EE56F" w14:textId="77777777" w:rsidR="00942FFC" w:rsidRPr="002758A4" w:rsidRDefault="00942FFC" w:rsidP="00942FFC">
            <w:pPr>
              <w:tabs>
                <w:tab w:val="left" w:pos="6135"/>
              </w:tabs>
              <w:ind w:firstLine="0"/>
              <w:jc w:val="right"/>
              <w:rPr>
                <w:szCs w:val="28"/>
              </w:rPr>
            </w:pPr>
            <w:r w:rsidRPr="00221384">
              <w:rPr>
                <w:color w:val="808080" w:themeColor="background1" w:themeShade="80"/>
                <w:szCs w:val="28"/>
              </w:rPr>
              <w:t>Кодирование по Международной статистической классификации болезней и проблем, связанных со здоровьем</w:t>
            </w:r>
            <w:r w:rsidRPr="002758A4">
              <w:rPr>
                <w:color w:val="808080" w:themeColor="background1" w:themeShade="80"/>
                <w:szCs w:val="28"/>
              </w:rPr>
              <w:t xml:space="preserve">: </w:t>
            </w:r>
          </w:p>
          <w:p w14:paraId="2B84B6FB" w14:textId="77777777" w:rsidR="00942FFC" w:rsidRPr="002758A4" w:rsidRDefault="00942FFC" w:rsidP="00942FFC">
            <w:pPr>
              <w:pStyle w:val="aff3"/>
              <w:spacing w:line="360" w:lineRule="auto"/>
              <w:ind w:firstLine="0"/>
              <w:jc w:val="right"/>
              <w:rPr>
                <w:sz w:val="24"/>
                <w:szCs w:val="28"/>
              </w:rPr>
            </w:pPr>
          </w:p>
        </w:tc>
        <w:tc>
          <w:tcPr>
            <w:tcW w:w="5153" w:type="dxa"/>
            <w:gridSpan w:val="2"/>
          </w:tcPr>
          <w:p w14:paraId="1D6C84FE" w14:textId="77777777" w:rsidR="00942FFC" w:rsidRPr="001758F3" w:rsidRDefault="00942FFC" w:rsidP="00942FFC">
            <w:pPr>
              <w:tabs>
                <w:tab w:val="left" w:pos="6135"/>
              </w:tabs>
              <w:ind w:firstLine="0"/>
              <w:jc w:val="left"/>
              <w:rPr>
                <w:szCs w:val="28"/>
                <w:lang w:val="en-US"/>
              </w:rPr>
            </w:pPr>
            <w:r>
              <w:rPr>
                <w:szCs w:val="28"/>
                <w:lang w:val="en-US"/>
              </w:rPr>
              <w:t>E80.2</w:t>
            </w:r>
          </w:p>
        </w:tc>
      </w:tr>
      <w:tr w:rsidR="00942FFC" w14:paraId="7F3B59A1" w14:textId="77777777" w:rsidTr="00942FFC">
        <w:trPr>
          <w:trHeight w:val="499"/>
        </w:trPr>
        <w:tc>
          <w:tcPr>
            <w:tcW w:w="4559" w:type="dxa"/>
            <w:gridSpan w:val="2"/>
          </w:tcPr>
          <w:p w14:paraId="38B877FC" w14:textId="77777777" w:rsidR="00942FFC" w:rsidRPr="00221384" w:rsidRDefault="00942FFC" w:rsidP="00942FFC">
            <w:pPr>
              <w:tabs>
                <w:tab w:val="left" w:pos="6135"/>
              </w:tabs>
              <w:ind w:firstLine="0"/>
              <w:jc w:val="right"/>
              <w:rPr>
                <w:color w:val="808080" w:themeColor="background1" w:themeShade="80"/>
                <w:szCs w:val="28"/>
              </w:rPr>
            </w:pPr>
            <w:r>
              <w:rPr>
                <w:rStyle w:val="pop-slug-vol"/>
                <w:color w:val="767171" w:themeColor="background2" w:themeShade="80"/>
                <w:szCs w:val="28"/>
              </w:rPr>
              <w:t>Возрастная группа</w:t>
            </w:r>
            <w:r w:rsidRPr="002758A4">
              <w:rPr>
                <w:rStyle w:val="pop-slug-vol"/>
                <w:color w:val="767171" w:themeColor="background2" w:themeShade="80"/>
                <w:szCs w:val="28"/>
              </w:rPr>
              <w:t>:</w:t>
            </w:r>
            <w:r w:rsidRPr="002758A4">
              <w:rPr>
                <w:rStyle w:val="pop-slug-vol"/>
                <w:b/>
                <w:color w:val="767171" w:themeColor="background2" w:themeShade="80"/>
                <w:szCs w:val="28"/>
              </w:rPr>
              <w:t xml:space="preserve"> </w:t>
            </w:r>
            <w:r w:rsidRPr="002758A4">
              <w:rPr>
                <w:szCs w:val="28"/>
              </w:rPr>
              <w:t xml:space="preserve"> </w:t>
            </w:r>
          </w:p>
        </w:tc>
        <w:tc>
          <w:tcPr>
            <w:tcW w:w="5153" w:type="dxa"/>
            <w:gridSpan w:val="2"/>
          </w:tcPr>
          <w:p w14:paraId="17DFC954" w14:textId="0E6078A7" w:rsidR="00942FFC" w:rsidRPr="00996E07" w:rsidRDefault="005C7878" w:rsidP="00942FFC">
            <w:pPr>
              <w:tabs>
                <w:tab w:val="left" w:pos="6135"/>
              </w:tabs>
              <w:ind w:firstLine="0"/>
              <w:jc w:val="left"/>
              <w:rPr>
                <w:color w:val="808080" w:themeColor="background1" w:themeShade="80"/>
                <w:szCs w:val="28"/>
              </w:rPr>
            </w:pPr>
            <w:r>
              <w:rPr>
                <w:color w:val="000000" w:themeColor="text1"/>
                <w:szCs w:val="28"/>
              </w:rPr>
              <w:t>в</w:t>
            </w:r>
            <w:bookmarkStart w:id="0" w:name="_GoBack"/>
            <w:bookmarkEnd w:id="0"/>
            <w:r w:rsidR="00942FFC" w:rsidRPr="00996E07">
              <w:rPr>
                <w:color w:val="000000" w:themeColor="text1"/>
                <w:szCs w:val="28"/>
              </w:rPr>
              <w:t>зрослые</w:t>
            </w:r>
            <w:r>
              <w:rPr>
                <w:color w:val="000000" w:themeColor="text1"/>
                <w:szCs w:val="28"/>
              </w:rPr>
              <w:t>/</w:t>
            </w:r>
            <w:r w:rsidRPr="00996E07">
              <w:rPr>
                <w:color w:val="000000" w:themeColor="text1"/>
                <w:szCs w:val="28"/>
              </w:rPr>
              <w:t>дети</w:t>
            </w:r>
          </w:p>
        </w:tc>
      </w:tr>
      <w:tr w:rsidR="00942FFC" w14:paraId="7FBAB35A" w14:textId="77777777" w:rsidTr="00942FFC">
        <w:trPr>
          <w:trHeight w:val="499"/>
        </w:trPr>
        <w:tc>
          <w:tcPr>
            <w:tcW w:w="4559" w:type="dxa"/>
            <w:gridSpan w:val="2"/>
          </w:tcPr>
          <w:p w14:paraId="22EA6595" w14:textId="77777777" w:rsidR="00942FFC" w:rsidRPr="00221384" w:rsidRDefault="00942FFC" w:rsidP="00942FFC">
            <w:pPr>
              <w:tabs>
                <w:tab w:val="left" w:pos="6135"/>
              </w:tabs>
              <w:ind w:firstLine="0"/>
              <w:jc w:val="right"/>
              <w:rPr>
                <w:color w:val="808080" w:themeColor="background1" w:themeShade="80"/>
                <w:szCs w:val="28"/>
              </w:rPr>
            </w:pPr>
            <w:r>
              <w:rPr>
                <w:color w:val="808080" w:themeColor="background1" w:themeShade="80"/>
              </w:rPr>
              <w:t>Год утверждения:</w:t>
            </w:r>
          </w:p>
        </w:tc>
        <w:tc>
          <w:tcPr>
            <w:tcW w:w="5153" w:type="dxa"/>
            <w:gridSpan w:val="2"/>
          </w:tcPr>
          <w:p w14:paraId="1547D4C8" w14:textId="77777777" w:rsidR="00942FFC" w:rsidRPr="004B2D43" w:rsidRDefault="00942FFC" w:rsidP="00942FFC">
            <w:pPr>
              <w:tabs>
                <w:tab w:val="left" w:pos="6135"/>
              </w:tabs>
              <w:ind w:firstLine="0"/>
              <w:jc w:val="left"/>
              <w:rPr>
                <w:bCs/>
              </w:rPr>
            </w:pPr>
            <w:r w:rsidRPr="004B2D43">
              <w:rPr>
                <w:bCs/>
              </w:rPr>
              <w:t>2021 г.</w:t>
            </w:r>
          </w:p>
        </w:tc>
      </w:tr>
      <w:tr w:rsidR="00942FFC" w14:paraId="0CA3BAF2" w14:textId="77777777" w:rsidTr="00942FFC">
        <w:trPr>
          <w:trHeight w:val="246"/>
        </w:trPr>
        <w:tc>
          <w:tcPr>
            <w:tcW w:w="9712" w:type="dxa"/>
            <w:gridSpan w:val="4"/>
          </w:tcPr>
          <w:p w14:paraId="387F7477" w14:textId="77777777" w:rsidR="00942FFC" w:rsidRPr="002758A4" w:rsidRDefault="00942FFC" w:rsidP="00942FFC">
            <w:pPr>
              <w:tabs>
                <w:tab w:val="left" w:pos="6135"/>
              </w:tabs>
              <w:ind w:firstLine="0"/>
              <w:rPr>
                <w:color w:val="FF0000"/>
                <w:sz w:val="20"/>
                <w:szCs w:val="20"/>
              </w:rPr>
            </w:pPr>
            <w:r>
              <w:rPr>
                <w:color w:val="808080" w:themeColor="background1" w:themeShade="80"/>
              </w:rPr>
              <w:t>Разработчик клинической рекомендации:</w:t>
            </w:r>
            <w:r w:rsidRPr="00094ED6">
              <w:rPr>
                <w:color w:val="FF0000"/>
                <w:sz w:val="20"/>
                <w:szCs w:val="20"/>
              </w:rPr>
              <w:t xml:space="preserve"> </w:t>
            </w:r>
          </w:p>
        </w:tc>
      </w:tr>
      <w:tr w:rsidR="00942FFC" w14:paraId="59CB53F7" w14:textId="77777777" w:rsidTr="00942FFC">
        <w:trPr>
          <w:trHeight w:val="749"/>
        </w:trPr>
        <w:tc>
          <w:tcPr>
            <w:tcW w:w="9712" w:type="dxa"/>
            <w:gridSpan w:val="4"/>
          </w:tcPr>
          <w:p w14:paraId="004794DC" w14:textId="77777777" w:rsidR="00942FFC" w:rsidRPr="003B2A45" w:rsidRDefault="00942FFC" w:rsidP="00942FFC">
            <w:pPr>
              <w:pStyle w:val="aff7"/>
              <w:numPr>
                <w:ilvl w:val="0"/>
                <w:numId w:val="2"/>
              </w:numPr>
              <w:rPr>
                <w:b/>
                <w:sz w:val="28"/>
              </w:rPr>
            </w:pPr>
            <w:r w:rsidRPr="003B2A45">
              <w:t>Национальное гематологическое общество</w:t>
            </w:r>
          </w:p>
          <w:p w14:paraId="55265F36" w14:textId="77777777" w:rsidR="00942FFC" w:rsidRPr="00F73F97" w:rsidRDefault="00942FFC" w:rsidP="00942FFC">
            <w:pPr>
              <w:pStyle w:val="aff7"/>
              <w:numPr>
                <w:ilvl w:val="0"/>
                <w:numId w:val="2"/>
              </w:numPr>
              <w:rPr>
                <w:b/>
                <w:sz w:val="28"/>
              </w:rPr>
            </w:pPr>
            <w:r w:rsidRPr="00F73F97">
              <w:t>Общество специалистов по нервно-мышечным болезням</w:t>
            </w:r>
          </w:p>
          <w:p w14:paraId="3C1F89AA" w14:textId="77777777" w:rsidR="00942FFC" w:rsidRPr="003B2A45" w:rsidRDefault="00942FFC" w:rsidP="00942FFC">
            <w:pPr>
              <w:pStyle w:val="aff7"/>
              <w:numPr>
                <w:ilvl w:val="0"/>
                <w:numId w:val="2"/>
              </w:numPr>
              <w:rPr>
                <w:b/>
                <w:sz w:val="28"/>
              </w:rPr>
            </w:pPr>
            <w:r w:rsidRPr="003B2A45">
              <w:t>Национальное общество детских гематологов и онкологов</w:t>
            </w:r>
          </w:p>
          <w:p w14:paraId="20F107F7" w14:textId="77777777" w:rsidR="00942FFC" w:rsidRPr="005F668D" w:rsidRDefault="00942FFC" w:rsidP="00942FFC">
            <w:pPr>
              <w:pStyle w:val="aff7"/>
              <w:ind w:firstLine="0"/>
              <w:rPr>
                <w:b/>
                <w:sz w:val="28"/>
              </w:rPr>
            </w:pPr>
          </w:p>
        </w:tc>
      </w:tr>
      <w:tr w:rsidR="00942FFC" w14:paraId="2EA98858" w14:textId="77777777" w:rsidTr="00942FFC">
        <w:trPr>
          <w:trHeight w:val="5119"/>
        </w:trPr>
        <w:tc>
          <w:tcPr>
            <w:tcW w:w="3237" w:type="dxa"/>
          </w:tcPr>
          <w:p w14:paraId="6860FE46" w14:textId="77777777" w:rsidR="00942FFC" w:rsidRDefault="00942FFC" w:rsidP="00942FFC">
            <w:pPr>
              <w:pStyle w:val="aff7"/>
              <w:ind w:firstLine="0"/>
              <w:jc w:val="right"/>
              <w:rPr>
                <w:b/>
                <w:bCs/>
              </w:rPr>
            </w:pPr>
          </w:p>
          <w:p w14:paraId="6C07B192" w14:textId="77777777" w:rsidR="00942FFC" w:rsidRPr="008C0660" w:rsidRDefault="00942FFC" w:rsidP="00942FFC">
            <w:pPr>
              <w:pStyle w:val="aff7"/>
              <w:ind w:firstLine="0"/>
              <w:jc w:val="right"/>
              <w:rPr>
                <w:b/>
                <w:bCs/>
              </w:rPr>
            </w:pPr>
            <w:r w:rsidRPr="008C0660">
              <w:rPr>
                <w:b/>
                <w:bCs/>
              </w:rPr>
              <w:t>Утверждено:</w:t>
            </w:r>
          </w:p>
          <w:p w14:paraId="7E342EB0" w14:textId="77777777" w:rsidR="00942FFC" w:rsidRDefault="00942FFC" w:rsidP="00942FFC">
            <w:pPr>
              <w:pStyle w:val="aff7"/>
              <w:ind w:firstLine="0"/>
              <w:jc w:val="right"/>
            </w:pPr>
            <w:r>
              <w:t>Некоммерческое партнерство</w:t>
            </w:r>
          </w:p>
          <w:p w14:paraId="32F0117F" w14:textId="77777777" w:rsidR="00942FFC" w:rsidRDefault="00942FFC" w:rsidP="00942FFC">
            <w:pPr>
              <w:pStyle w:val="aff7"/>
              <w:ind w:firstLine="0"/>
              <w:jc w:val="right"/>
            </w:pPr>
            <w:r>
              <w:t>Национальное гематологическое общество</w:t>
            </w:r>
          </w:p>
          <w:p w14:paraId="3EDBFCD8" w14:textId="77777777" w:rsidR="00942FFC" w:rsidRDefault="00942FFC" w:rsidP="00942FFC">
            <w:pPr>
              <w:pStyle w:val="aff7"/>
              <w:ind w:firstLine="0"/>
              <w:jc w:val="right"/>
            </w:pPr>
          </w:p>
          <w:p w14:paraId="187FBDCB" w14:textId="77777777" w:rsidR="00942FFC" w:rsidRDefault="00942FFC" w:rsidP="00942FFC">
            <w:pPr>
              <w:pStyle w:val="aff7"/>
              <w:ind w:firstLine="0"/>
              <w:jc w:val="center"/>
            </w:pPr>
          </w:p>
          <w:p w14:paraId="77A0C79F" w14:textId="77777777" w:rsidR="00942FFC" w:rsidRDefault="00942FFC" w:rsidP="00942FFC">
            <w:pPr>
              <w:pStyle w:val="aff7"/>
              <w:ind w:firstLine="0"/>
              <w:jc w:val="right"/>
            </w:pPr>
            <w:r>
              <w:t>Секретарь НГО,</w:t>
            </w:r>
          </w:p>
          <w:p w14:paraId="6E170569" w14:textId="77777777" w:rsidR="00942FFC" w:rsidRDefault="00942FFC" w:rsidP="00942FFC">
            <w:pPr>
              <w:pStyle w:val="aff7"/>
              <w:ind w:firstLine="0"/>
              <w:jc w:val="right"/>
            </w:pPr>
            <w:r>
              <w:t>д.м.н., проф.</w:t>
            </w:r>
          </w:p>
          <w:p w14:paraId="043787A8" w14:textId="77777777" w:rsidR="00942FFC" w:rsidRDefault="00942FFC" w:rsidP="00942FFC">
            <w:pPr>
              <w:pStyle w:val="aff7"/>
              <w:ind w:firstLine="0"/>
              <w:jc w:val="right"/>
            </w:pPr>
            <w:r>
              <w:t>Е.А. Паровичникова</w:t>
            </w:r>
          </w:p>
          <w:p w14:paraId="615BEAE8" w14:textId="77777777" w:rsidR="00942FFC" w:rsidRDefault="00942FFC" w:rsidP="00942FFC">
            <w:pPr>
              <w:pStyle w:val="aff7"/>
              <w:ind w:firstLine="0"/>
              <w:jc w:val="left"/>
            </w:pPr>
            <w:r>
              <w:t>_________________________</w:t>
            </w:r>
          </w:p>
        </w:tc>
        <w:tc>
          <w:tcPr>
            <w:tcW w:w="3237" w:type="dxa"/>
            <w:gridSpan w:val="2"/>
          </w:tcPr>
          <w:p w14:paraId="1E4FACEF" w14:textId="77777777" w:rsidR="00942FFC" w:rsidRDefault="00942FFC" w:rsidP="00942FFC">
            <w:pPr>
              <w:pStyle w:val="aff7"/>
              <w:ind w:firstLine="0"/>
              <w:jc w:val="right"/>
            </w:pPr>
          </w:p>
          <w:p w14:paraId="71AA20D1" w14:textId="77777777" w:rsidR="00942FFC" w:rsidRPr="008C0660" w:rsidRDefault="00942FFC" w:rsidP="00942FFC">
            <w:pPr>
              <w:pStyle w:val="aff7"/>
              <w:ind w:firstLine="0"/>
              <w:jc w:val="right"/>
              <w:rPr>
                <w:b/>
                <w:bCs/>
              </w:rPr>
            </w:pPr>
            <w:r w:rsidRPr="008C0660">
              <w:rPr>
                <w:b/>
                <w:bCs/>
              </w:rPr>
              <w:t>Утверждено:</w:t>
            </w:r>
          </w:p>
          <w:p w14:paraId="26B9E385" w14:textId="77777777" w:rsidR="00942FFC" w:rsidRDefault="00942FFC" w:rsidP="00942FFC">
            <w:pPr>
              <w:pStyle w:val="aff7"/>
              <w:ind w:firstLine="0"/>
              <w:jc w:val="right"/>
            </w:pPr>
            <w:r>
              <w:t>Региональная общественная организация</w:t>
            </w:r>
          </w:p>
          <w:p w14:paraId="445A26E1" w14:textId="77777777" w:rsidR="00942FFC" w:rsidRDefault="00942FFC" w:rsidP="00942FFC">
            <w:pPr>
              <w:pStyle w:val="aff7"/>
              <w:ind w:firstLine="0"/>
              <w:jc w:val="right"/>
            </w:pPr>
            <w:r>
              <w:t>«Общество специалистов по нервно-мышечным болезням»</w:t>
            </w:r>
          </w:p>
          <w:p w14:paraId="51925D1B" w14:textId="77777777" w:rsidR="00942FFC" w:rsidRDefault="00942FFC" w:rsidP="00942FFC">
            <w:pPr>
              <w:pStyle w:val="aff7"/>
              <w:ind w:firstLine="0"/>
              <w:jc w:val="right"/>
            </w:pPr>
          </w:p>
          <w:p w14:paraId="770AA6B4" w14:textId="77777777" w:rsidR="00942FFC" w:rsidRDefault="00942FFC" w:rsidP="00942FFC">
            <w:pPr>
              <w:pStyle w:val="aff7"/>
              <w:ind w:firstLine="0"/>
              <w:jc w:val="right"/>
            </w:pPr>
            <w:r>
              <w:t>Председатель ОСНМБ</w:t>
            </w:r>
          </w:p>
          <w:p w14:paraId="6EAA35AF" w14:textId="77777777" w:rsidR="00942FFC" w:rsidRDefault="00942FFC" w:rsidP="00942FFC">
            <w:pPr>
              <w:pStyle w:val="aff7"/>
              <w:ind w:firstLine="0"/>
              <w:jc w:val="right"/>
            </w:pPr>
            <w:r>
              <w:t>д.м.н., проф.</w:t>
            </w:r>
          </w:p>
          <w:p w14:paraId="12DA62CD" w14:textId="77777777" w:rsidR="00942FFC" w:rsidRDefault="00942FFC" w:rsidP="00942FFC">
            <w:pPr>
              <w:pStyle w:val="aff7"/>
              <w:ind w:firstLine="0"/>
              <w:jc w:val="right"/>
            </w:pPr>
            <w:r>
              <w:t>С.С. Никитин</w:t>
            </w:r>
          </w:p>
          <w:p w14:paraId="5F0D1F6C" w14:textId="77777777" w:rsidR="00942FFC" w:rsidRDefault="00942FFC" w:rsidP="00942FFC">
            <w:pPr>
              <w:pStyle w:val="aff7"/>
              <w:ind w:firstLine="0"/>
              <w:jc w:val="right"/>
            </w:pPr>
            <w:r>
              <w:t>_________________________</w:t>
            </w:r>
          </w:p>
        </w:tc>
        <w:tc>
          <w:tcPr>
            <w:tcW w:w="3238" w:type="dxa"/>
          </w:tcPr>
          <w:p w14:paraId="157B60FB" w14:textId="77777777" w:rsidR="00942FFC" w:rsidRDefault="00942FFC" w:rsidP="00942FFC">
            <w:pPr>
              <w:pStyle w:val="aff7"/>
              <w:ind w:firstLine="0"/>
              <w:jc w:val="right"/>
              <w:rPr>
                <w:b/>
                <w:bCs/>
              </w:rPr>
            </w:pPr>
          </w:p>
          <w:p w14:paraId="3944427E" w14:textId="77777777" w:rsidR="00942FFC" w:rsidRPr="008C0660" w:rsidRDefault="00942FFC" w:rsidP="00942FFC">
            <w:pPr>
              <w:pStyle w:val="aff7"/>
              <w:ind w:firstLine="0"/>
              <w:jc w:val="right"/>
              <w:rPr>
                <w:b/>
                <w:bCs/>
              </w:rPr>
            </w:pPr>
            <w:r w:rsidRPr="008C0660">
              <w:rPr>
                <w:b/>
                <w:bCs/>
              </w:rPr>
              <w:t>Утверждено:</w:t>
            </w:r>
          </w:p>
          <w:p w14:paraId="0AB7B64A" w14:textId="77777777" w:rsidR="00942FFC" w:rsidRDefault="00942FFC" w:rsidP="00942FFC">
            <w:pPr>
              <w:pStyle w:val="aff7"/>
              <w:ind w:firstLine="0"/>
              <w:jc w:val="right"/>
            </w:pPr>
            <w:r>
              <w:t xml:space="preserve">Общественная организация </w:t>
            </w:r>
          </w:p>
          <w:p w14:paraId="44D8F88B" w14:textId="77777777" w:rsidR="00942FFC" w:rsidRDefault="00942FFC" w:rsidP="00942FFC">
            <w:pPr>
              <w:pStyle w:val="aff7"/>
              <w:ind w:firstLine="0"/>
              <w:jc w:val="right"/>
            </w:pPr>
            <w:r>
              <w:t>Национальное общество детских гематологов и онкологов</w:t>
            </w:r>
          </w:p>
          <w:p w14:paraId="52C3C729" w14:textId="77777777" w:rsidR="00942FFC" w:rsidRDefault="00942FFC" w:rsidP="00942FFC">
            <w:pPr>
              <w:pStyle w:val="aff7"/>
              <w:ind w:firstLine="0"/>
              <w:jc w:val="left"/>
            </w:pPr>
          </w:p>
          <w:p w14:paraId="3BBC417E" w14:textId="77777777" w:rsidR="00942FFC" w:rsidRDefault="00942FFC" w:rsidP="00942FFC">
            <w:pPr>
              <w:pStyle w:val="aff7"/>
              <w:ind w:firstLine="0"/>
              <w:jc w:val="left"/>
            </w:pPr>
          </w:p>
          <w:p w14:paraId="40295132" w14:textId="77777777" w:rsidR="00942FFC" w:rsidRDefault="00942FFC" w:rsidP="00942FFC">
            <w:pPr>
              <w:pStyle w:val="aff7"/>
              <w:ind w:firstLine="0"/>
              <w:jc w:val="right"/>
            </w:pPr>
            <w:r>
              <w:t>Президент НОДГО,</w:t>
            </w:r>
          </w:p>
          <w:p w14:paraId="0C1CBD84" w14:textId="77777777" w:rsidR="00942FFC" w:rsidRDefault="00942FFC" w:rsidP="00942FFC">
            <w:pPr>
              <w:pStyle w:val="aff7"/>
              <w:ind w:firstLine="0"/>
              <w:jc w:val="right"/>
            </w:pPr>
            <w:r>
              <w:t>д.м.н., акад.</w:t>
            </w:r>
          </w:p>
          <w:p w14:paraId="459F15F8" w14:textId="77777777" w:rsidR="00942FFC" w:rsidRDefault="00942FFC" w:rsidP="00942FFC">
            <w:pPr>
              <w:pStyle w:val="aff7"/>
              <w:ind w:firstLine="0"/>
              <w:jc w:val="right"/>
            </w:pPr>
            <w:r>
              <w:t>А.Г. Румянцев</w:t>
            </w:r>
          </w:p>
          <w:p w14:paraId="031A9A99" w14:textId="77777777" w:rsidR="00942FFC" w:rsidRDefault="00942FFC" w:rsidP="00942FFC">
            <w:pPr>
              <w:pStyle w:val="aff7"/>
              <w:ind w:firstLine="0"/>
            </w:pPr>
            <w:r>
              <w:t>_________________________</w:t>
            </w:r>
          </w:p>
        </w:tc>
      </w:tr>
      <w:tr w:rsidR="00942FFC" w14:paraId="4EE9159C" w14:textId="77777777" w:rsidTr="00942FFC">
        <w:trPr>
          <w:trHeight w:val="1006"/>
        </w:trPr>
        <w:tc>
          <w:tcPr>
            <w:tcW w:w="9712" w:type="dxa"/>
            <w:gridSpan w:val="4"/>
          </w:tcPr>
          <w:p w14:paraId="38E06A9E" w14:textId="77777777" w:rsidR="00942FFC" w:rsidRDefault="00942FFC" w:rsidP="00942FFC">
            <w:pPr>
              <w:pStyle w:val="aff7"/>
              <w:ind w:firstLine="0"/>
            </w:pPr>
          </w:p>
          <w:p w14:paraId="1467074B" w14:textId="77777777" w:rsidR="00942FFC" w:rsidRDefault="00942FFC" w:rsidP="00942FFC">
            <w:pPr>
              <w:pStyle w:val="aff7"/>
              <w:ind w:firstLine="0"/>
            </w:pPr>
          </w:p>
          <w:p w14:paraId="4F8F7E32" w14:textId="77777777" w:rsidR="00942FFC" w:rsidRDefault="00942FFC" w:rsidP="00942FFC">
            <w:pPr>
              <w:pStyle w:val="aff7"/>
              <w:ind w:firstLine="0"/>
            </w:pPr>
            <w:r>
              <w:t xml:space="preserve">Одобрено на заседании научно-практического совета Министерства здравоохранения Российской Федерации (протокол от «31» августа 2021 г. № </w:t>
            </w:r>
            <w:r w:rsidRPr="004B2D43">
              <w:t>1</w:t>
            </w:r>
            <w:r>
              <w:t>8</w:t>
            </w:r>
            <w:r w:rsidRPr="004B2D43">
              <w:t>/2-3-4</w:t>
            </w:r>
            <w:r>
              <w:t>)</w:t>
            </w:r>
          </w:p>
        </w:tc>
      </w:tr>
    </w:tbl>
    <w:p w14:paraId="18E6A8C3" w14:textId="576AC31C" w:rsidR="00942FFC" w:rsidRDefault="00942FFC" w:rsidP="007E22C0">
      <w:pPr>
        <w:pStyle w:val="aff7"/>
      </w:pPr>
      <w:r>
        <w:rPr>
          <w:noProof/>
          <w:lang w:eastAsia="ru-RU"/>
        </w:rPr>
        <mc:AlternateContent>
          <mc:Choice Requires="wps">
            <w:drawing>
              <wp:anchor distT="0" distB="0" distL="114300" distR="114300" simplePos="0" relativeHeight="251658752" behindDoc="1" locked="0" layoutInCell="1" allowOverlap="1" wp14:anchorId="1FF71846" wp14:editId="6AF8B9E8">
                <wp:simplePos x="0" y="0"/>
                <wp:positionH relativeFrom="column">
                  <wp:posOffset>-824954</wp:posOffset>
                </wp:positionH>
                <wp:positionV relativeFrom="paragraph">
                  <wp:posOffset>-156564</wp:posOffset>
                </wp:positionV>
                <wp:extent cx="7000875" cy="9452344"/>
                <wp:effectExtent l="0" t="0" r="0" b="0"/>
                <wp:wrapNone/>
                <wp:docPr id="9"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94523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BE1D0D" w14:textId="77777777" w:rsidR="004D7D78" w:rsidRDefault="004D7D78" w:rsidP="00F8226D">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F71846" id="Прямоугольник 3" o:spid="_x0000_s1026" style="position:absolute;left:0;text-align:left;margin-left:-64.95pt;margin-top:-12.35pt;width:551.25pt;height:74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" stroked="f">
                <v:path arrowok="t"/>
                <v:textbox>
                  <w:txbxContent>
                    <w:p w14:paraId="19BE1D0D" w14:textId="77777777" w:rsidR="004D7D78" w:rsidRDefault="004D7D78" w:rsidP="00F8226D">
                      <w:pPr>
                        <w:jc w:val="center"/>
                      </w:pPr>
                    </w:p>
                  </w:txbxContent>
                </v:textbox>
              </v:rect>
            </w:pict>
          </mc:Fallback>
        </mc:AlternateContent>
      </w:r>
      <w:r>
        <w:rPr>
          <w:noProof/>
          <w:lang w:eastAsia="ru-RU"/>
        </w:rPr>
        <mc:AlternateContent>
          <mc:Choice Requires="wps">
            <w:drawing>
              <wp:anchor distT="0" distB="0" distL="114300" distR="114300" simplePos="0" relativeHeight="251656704" behindDoc="1" locked="0" layoutInCell="1" allowOverlap="1" wp14:anchorId="5130E10E" wp14:editId="5AAD315F">
                <wp:simplePos x="0" y="0"/>
                <wp:positionH relativeFrom="page">
                  <wp:posOffset>-35560</wp:posOffset>
                </wp:positionH>
                <wp:positionV relativeFrom="paragraph">
                  <wp:posOffset>-728906</wp:posOffset>
                </wp:positionV>
                <wp:extent cx="7601585" cy="11021060"/>
                <wp:effectExtent l="0" t="0" r="0" b="0"/>
                <wp:wrapNone/>
                <wp:docPr id="8"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1585" cy="11021060"/>
                        </a:xfrm>
                        <a:prstGeom prst="rect">
                          <a:avLst/>
                        </a:prstGeom>
                        <a:solidFill>
                          <a:srgbClr val="0B595D">
                            <a:alpha val="1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24E0F0" id="Прямоугольник 3" o:spid="_x0000_s1026" style="position:absolute;margin-left:-2.8pt;margin-top:-57.4pt;width:598.55pt;height:867.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" fillcolor="#0b595d" stroked="f" strokeweight="1pt">
                <v:fill opacity="6682f"/>
                <w10:wrap anchorx="page"/>
              </v:rect>
            </w:pict>
          </mc:Fallback>
        </mc:AlternateContent>
      </w:r>
    </w:p>
    <w:p w14:paraId="6080A47A" w14:textId="77777777" w:rsidR="00942FFC" w:rsidRDefault="00942FFC" w:rsidP="007E22C0">
      <w:pPr>
        <w:pStyle w:val="aff7"/>
      </w:pPr>
    </w:p>
    <w:p w14:paraId="3742F4C4" w14:textId="3BE0B402" w:rsidR="00172112" w:rsidRPr="00942FFC" w:rsidRDefault="00172112" w:rsidP="00942FFC">
      <w:pPr>
        <w:pStyle w:val="afff1"/>
        <w:rPr>
          <w:sz w:val="24"/>
        </w:rPr>
      </w:pPr>
      <w:bookmarkStart w:id="1" w:name="_Toc492379891"/>
      <w:bookmarkStart w:id="2" w:name="_Toc82620192"/>
      <w:r w:rsidRPr="00172112">
        <w:lastRenderedPageBreak/>
        <w:t>Оглавление</w:t>
      </w:r>
      <w:bookmarkEnd w:id="1"/>
      <w:bookmarkEnd w:id="2"/>
    </w:p>
    <w:p w14:paraId="0D9A3EC7" w14:textId="77777777" w:rsidR="0092379C" w:rsidRDefault="0092379C" w:rsidP="007E22C0">
      <w:pPr>
        <w:pStyle w:val="afe"/>
        <w:spacing w:before="0" w:line="360" w:lineRule="auto"/>
        <w:jc w:val="center"/>
        <w:rPr>
          <w:sz w:val="28"/>
          <w:u w:val="none"/>
        </w:rPr>
      </w:pPr>
    </w:p>
    <w:p w14:paraId="22882923" w14:textId="4C37C86F" w:rsidR="00942FFC" w:rsidRDefault="00F6574B">
      <w:pPr>
        <w:pStyle w:val="15"/>
        <w:rPr>
          <w:rFonts w:asciiTheme="minorHAnsi" w:eastAsiaTheme="minorEastAsia" w:hAnsiTheme="minorHAnsi" w:cstheme="minorBidi"/>
          <w:noProof/>
          <w:szCs w:val="24"/>
          <w:lang w:eastAsia="ru-RU"/>
        </w:rPr>
      </w:pPr>
      <w:r w:rsidRPr="00877EF5">
        <w:rPr>
          <w:szCs w:val="24"/>
        </w:rPr>
        <w:fldChar w:fldCharType="begin"/>
      </w:r>
      <w:r w:rsidR="00172112" w:rsidRPr="00877EF5">
        <w:rPr>
          <w:szCs w:val="24"/>
        </w:rPr>
        <w:instrText xml:space="preserve"> TOC \o "1-3" \h \z \u </w:instrText>
      </w:r>
      <w:r w:rsidRPr="00877EF5">
        <w:rPr>
          <w:szCs w:val="24"/>
        </w:rPr>
        <w:fldChar w:fldCharType="separate"/>
      </w:r>
      <w:hyperlink w:anchor="_Toc82620192" w:history="1">
        <w:r w:rsidR="00942FFC" w:rsidRPr="002A3FFC">
          <w:rPr>
            <w:rStyle w:val="affc"/>
            <w:noProof/>
          </w:rPr>
          <w:t>Оглавление</w:t>
        </w:r>
        <w:r w:rsidR="00942FFC">
          <w:rPr>
            <w:noProof/>
            <w:webHidden/>
          </w:rPr>
          <w:tab/>
        </w:r>
        <w:r w:rsidR="00942FFC">
          <w:rPr>
            <w:noProof/>
            <w:webHidden/>
          </w:rPr>
          <w:fldChar w:fldCharType="begin"/>
        </w:r>
        <w:r w:rsidR="00942FFC">
          <w:rPr>
            <w:noProof/>
            <w:webHidden/>
          </w:rPr>
          <w:instrText xml:space="preserve"> PAGEREF _Toc82620192 \h </w:instrText>
        </w:r>
        <w:r w:rsidR="00942FFC">
          <w:rPr>
            <w:noProof/>
            <w:webHidden/>
          </w:rPr>
        </w:r>
        <w:r w:rsidR="00942FFC">
          <w:rPr>
            <w:noProof/>
            <w:webHidden/>
          </w:rPr>
          <w:fldChar w:fldCharType="separate"/>
        </w:r>
        <w:r w:rsidR="00942FFC">
          <w:rPr>
            <w:noProof/>
            <w:webHidden/>
          </w:rPr>
          <w:t>2</w:t>
        </w:r>
        <w:r w:rsidR="00942FFC">
          <w:rPr>
            <w:noProof/>
            <w:webHidden/>
          </w:rPr>
          <w:fldChar w:fldCharType="end"/>
        </w:r>
      </w:hyperlink>
    </w:p>
    <w:p w14:paraId="5C9EF011" w14:textId="610B4A4E" w:rsidR="00942FFC" w:rsidRDefault="00D33189">
      <w:pPr>
        <w:pStyle w:val="15"/>
        <w:rPr>
          <w:rFonts w:asciiTheme="minorHAnsi" w:eastAsiaTheme="minorEastAsia" w:hAnsiTheme="minorHAnsi" w:cstheme="minorBidi"/>
          <w:noProof/>
          <w:szCs w:val="24"/>
          <w:lang w:eastAsia="ru-RU"/>
        </w:rPr>
      </w:pPr>
      <w:hyperlink w:anchor="_Toc82620193" w:history="1">
        <w:r w:rsidR="00942FFC" w:rsidRPr="002A3FFC">
          <w:rPr>
            <w:rStyle w:val="affc"/>
            <w:noProof/>
          </w:rPr>
          <w:t>Список сокращений</w:t>
        </w:r>
        <w:r w:rsidR="00942FFC">
          <w:rPr>
            <w:noProof/>
            <w:webHidden/>
          </w:rPr>
          <w:tab/>
        </w:r>
        <w:r w:rsidR="00942FFC">
          <w:rPr>
            <w:noProof/>
            <w:webHidden/>
          </w:rPr>
          <w:fldChar w:fldCharType="begin"/>
        </w:r>
        <w:r w:rsidR="00942FFC">
          <w:rPr>
            <w:noProof/>
            <w:webHidden/>
          </w:rPr>
          <w:instrText xml:space="preserve"> PAGEREF _Toc82620193 \h </w:instrText>
        </w:r>
        <w:r w:rsidR="00942FFC">
          <w:rPr>
            <w:noProof/>
            <w:webHidden/>
          </w:rPr>
        </w:r>
        <w:r w:rsidR="00942FFC">
          <w:rPr>
            <w:noProof/>
            <w:webHidden/>
          </w:rPr>
          <w:fldChar w:fldCharType="separate"/>
        </w:r>
        <w:r w:rsidR="00942FFC">
          <w:rPr>
            <w:noProof/>
            <w:webHidden/>
          </w:rPr>
          <w:t>5</w:t>
        </w:r>
        <w:r w:rsidR="00942FFC">
          <w:rPr>
            <w:noProof/>
            <w:webHidden/>
          </w:rPr>
          <w:fldChar w:fldCharType="end"/>
        </w:r>
      </w:hyperlink>
    </w:p>
    <w:p w14:paraId="586C9989" w14:textId="714C69AA" w:rsidR="00942FFC" w:rsidRDefault="00D33189">
      <w:pPr>
        <w:pStyle w:val="15"/>
        <w:rPr>
          <w:rFonts w:asciiTheme="minorHAnsi" w:eastAsiaTheme="minorEastAsia" w:hAnsiTheme="minorHAnsi" w:cstheme="minorBidi"/>
          <w:noProof/>
          <w:szCs w:val="24"/>
          <w:lang w:eastAsia="ru-RU"/>
        </w:rPr>
      </w:pPr>
      <w:hyperlink w:anchor="_Toc82620194" w:history="1">
        <w:r w:rsidR="00942FFC" w:rsidRPr="002A3FFC">
          <w:rPr>
            <w:rStyle w:val="affc"/>
            <w:noProof/>
          </w:rPr>
          <w:t>Термины и определения</w:t>
        </w:r>
        <w:r w:rsidR="00942FFC">
          <w:rPr>
            <w:noProof/>
            <w:webHidden/>
          </w:rPr>
          <w:tab/>
        </w:r>
        <w:r w:rsidR="00942FFC">
          <w:rPr>
            <w:noProof/>
            <w:webHidden/>
          </w:rPr>
          <w:fldChar w:fldCharType="begin"/>
        </w:r>
        <w:r w:rsidR="00942FFC">
          <w:rPr>
            <w:noProof/>
            <w:webHidden/>
          </w:rPr>
          <w:instrText xml:space="preserve"> PAGEREF _Toc82620194 \h </w:instrText>
        </w:r>
        <w:r w:rsidR="00942FFC">
          <w:rPr>
            <w:noProof/>
            <w:webHidden/>
          </w:rPr>
        </w:r>
        <w:r w:rsidR="00942FFC">
          <w:rPr>
            <w:noProof/>
            <w:webHidden/>
          </w:rPr>
          <w:fldChar w:fldCharType="separate"/>
        </w:r>
        <w:r w:rsidR="00942FFC">
          <w:rPr>
            <w:noProof/>
            <w:webHidden/>
          </w:rPr>
          <w:t>6</w:t>
        </w:r>
        <w:r w:rsidR="00942FFC">
          <w:rPr>
            <w:noProof/>
            <w:webHidden/>
          </w:rPr>
          <w:fldChar w:fldCharType="end"/>
        </w:r>
      </w:hyperlink>
    </w:p>
    <w:p w14:paraId="594B030C" w14:textId="7B31BBE7" w:rsidR="00942FFC" w:rsidRDefault="00D33189">
      <w:pPr>
        <w:pStyle w:val="15"/>
        <w:rPr>
          <w:rFonts w:asciiTheme="minorHAnsi" w:eastAsiaTheme="minorEastAsia" w:hAnsiTheme="minorHAnsi" w:cstheme="minorBidi"/>
          <w:noProof/>
          <w:szCs w:val="24"/>
          <w:lang w:eastAsia="ru-RU"/>
        </w:rPr>
      </w:pPr>
      <w:hyperlink w:anchor="_Toc82620195" w:history="1">
        <w:r w:rsidR="00942FFC" w:rsidRPr="002A3FFC">
          <w:rPr>
            <w:rStyle w:val="affc"/>
            <w:noProof/>
          </w:rPr>
          <w:t>1. Краткая информация по заболеванию или состоянию (группе заболеваний или состояний)</w:t>
        </w:r>
        <w:r w:rsidR="00942FFC">
          <w:rPr>
            <w:noProof/>
            <w:webHidden/>
          </w:rPr>
          <w:tab/>
        </w:r>
        <w:r w:rsidR="00942FFC">
          <w:rPr>
            <w:noProof/>
            <w:webHidden/>
          </w:rPr>
          <w:fldChar w:fldCharType="begin"/>
        </w:r>
        <w:r w:rsidR="00942FFC">
          <w:rPr>
            <w:noProof/>
            <w:webHidden/>
          </w:rPr>
          <w:instrText xml:space="preserve"> PAGEREF _Toc82620195 \h </w:instrText>
        </w:r>
        <w:r w:rsidR="00942FFC">
          <w:rPr>
            <w:noProof/>
            <w:webHidden/>
          </w:rPr>
        </w:r>
        <w:r w:rsidR="00942FFC">
          <w:rPr>
            <w:noProof/>
            <w:webHidden/>
          </w:rPr>
          <w:fldChar w:fldCharType="separate"/>
        </w:r>
        <w:r w:rsidR="00942FFC">
          <w:rPr>
            <w:noProof/>
            <w:webHidden/>
          </w:rPr>
          <w:t>7</w:t>
        </w:r>
        <w:r w:rsidR="00942FFC">
          <w:rPr>
            <w:noProof/>
            <w:webHidden/>
          </w:rPr>
          <w:fldChar w:fldCharType="end"/>
        </w:r>
      </w:hyperlink>
    </w:p>
    <w:p w14:paraId="2DC0BAE1" w14:textId="547BAE7F" w:rsidR="00942FFC" w:rsidRDefault="00D33189">
      <w:pPr>
        <w:pStyle w:val="21"/>
        <w:rPr>
          <w:rFonts w:asciiTheme="minorHAnsi" w:eastAsiaTheme="minorEastAsia" w:hAnsiTheme="minorHAnsi" w:cstheme="minorBidi"/>
          <w:noProof/>
          <w:sz w:val="24"/>
          <w:szCs w:val="24"/>
          <w:lang w:eastAsia="ru-RU"/>
        </w:rPr>
      </w:pPr>
      <w:hyperlink w:anchor="_Toc82620196" w:history="1">
        <w:r w:rsidR="00942FFC" w:rsidRPr="002A3FFC">
          <w:rPr>
            <w:rStyle w:val="affc"/>
            <w:noProof/>
          </w:rPr>
          <w:t>1.1 Определение заболевания или состояния (группы заболеваний или состояний)</w:t>
        </w:r>
        <w:r w:rsidR="00942FFC">
          <w:rPr>
            <w:noProof/>
            <w:webHidden/>
          </w:rPr>
          <w:tab/>
        </w:r>
        <w:r w:rsidR="00942FFC">
          <w:rPr>
            <w:noProof/>
            <w:webHidden/>
          </w:rPr>
          <w:fldChar w:fldCharType="begin"/>
        </w:r>
        <w:r w:rsidR="00942FFC">
          <w:rPr>
            <w:noProof/>
            <w:webHidden/>
          </w:rPr>
          <w:instrText xml:space="preserve"> PAGEREF _Toc82620196 \h </w:instrText>
        </w:r>
        <w:r w:rsidR="00942FFC">
          <w:rPr>
            <w:noProof/>
            <w:webHidden/>
          </w:rPr>
        </w:r>
        <w:r w:rsidR="00942FFC">
          <w:rPr>
            <w:noProof/>
            <w:webHidden/>
          </w:rPr>
          <w:fldChar w:fldCharType="separate"/>
        </w:r>
        <w:r w:rsidR="00942FFC">
          <w:rPr>
            <w:noProof/>
            <w:webHidden/>
          </w:rPr>
          <w:t>7</w:t>
        </w:r>
        <w:r w:rsidR="00942FFC">
          <w:rPr>
            <w:noProof/>
            <w:webHidden/>
          </w:rPr>
          <w:fldChar w:fldCharType="end"/>
        </w:r>
      </w:hyperlink>
    </w:p>
    <w:p w14:paraId="55CE0335" w14:textId="3DA48801" w:rsidR="00942FFC" w:rsidRDefault="00D33189">
      <w:pPr>
        <w:pStyle w:val="21"/>
        <w:rPr>
          <w:rFonts w:asciiTheme="minorHAnsi" w:eastAsiaTheme="minorEastAsia" w:hAnsiTheme="minorHAnsi" w:cstheme="minorBidi"/>
          <w:noProof/>
          <w:sz w:val="24"/>
          <w:szCs w:val="24"/>
          <w:lang w:eastAsia="ru-RU"/>
        </w:rPr>
      </w:pPr>
      <w:hyperlink w:anchor="_Toc82620197" w:history="1">
        <w:r w:rsidR="00942FFC" w:rsidRPr="002A3FFC">
          <w:rPr>
            <w:rStyle w:val="affc"/>
            <w:noProof/>
          </w:rPr>
          <w:t>1.2 Этиология и патогенез заболевания или состояния (группы заболеваний или состояний)</w:t>
        </w:r>
        <w:r w:rsidR="00942FFC">
          <w:rPr>
            <w:noProof/>
            <w:webHidden/>
          </w:rPr>
          <w:tab/>
        </w:r>
        <w:r w:rsidR="00942FFC">
          <w:rPr>
            <w:noProof/>
            <w:webHidden/>
          </w:rPr>
          <w:fldChar w:fldCharType="begin"/>
        </w:r>
        <w:r w:rsidR="00942FFC">
          <w:rPr>
            <w:noProof/>
            <w:webHidden/>
          </w:rPr>
          <w:instrText xml:space="preserve"> PAGEREF _Toc82620197 \h </w:instrText>
        </w:r>
        <w:r w:rsidR="00942FFC">
          <w:rPr>
            <w:noProof/>
            <w:webHidden/>
          </w:rPr>
        </w:r>
        <w:r w:rsidR="00942FFC">
          <w:rPr>
            <w:noProof/>
            <w:webHidden/>
          </w:rPr>
          <w:fldChar w:fldCharType="separate"/>
        </w:r>
        <w:r w:rsidR="00942FFC">
          <w:rPr>
            <w:noProof/>
            <w:webHidden/>
          </w:rPr>
          <w:t>8</w:t>
        </w:r>
        <w:r w:rsidR="00942FFC">
          <w:rPr>
            <w:noProof/>
            <w:webHidden/>
          </w:rPr>
          <w:fldChar w:fldCharType="end"/>
        </w:r>
      </w:hyperlink>
    </w:p>
    <w:p w14:paraId="5B5DEE4E" w14:textId="40D51791" w:rsidR="00942FFC" w:rsidRDefault="00D33189">
      <w:pPr>
        <w:pStyle w:val="21"/>
        <w:rPr>
          <w:rFonts w:asciiTheme="minorHAnsi" w:eastAsiaTheme="minorEastAsia" w:hAnsiTheme="minorHAnsi" w:cstheme="minorBidi"/>
          <w:noProof/>
          <w:sz w:val="24"/>
          <w:szCs w:val="24"/>
          <w:lang w:eastAsia="ru-RU"/>
        </w:rPr>
      </w:pPr>
      <w:hyperlink w:anchor="_Toc82620198" w:history="1">
        <w:r w:rsidR="00942FFC" w:rsidRPr="002A3FFC">
          <w:rPr>
            <w:rStyle w:val="affc"/>
            <w:noProof/>
          </w:rPr>
          <w:t>1.2.1 Патогенез атаки острой порфирии</w:t>
        </w:r>
        <w:r w:rsidR="00942FFC">
          <w:rPr>
            <w:noProof/>
            <w:webHidden/>
          </w:rPr>
          <w:tab/>
        </w:r>
        <w:r w:rsidR="00942FFC">
          <w:rPr>
            <w:noProof/>
            <w:webHidden/>
          </w:rPr>
          <w:fldChar w:fldCharType="begin"/>
        </w:r>
        <w:r w:rsidR="00942FFC">
          <w:rPr>
            <w:noProof/>
            <w:webHidden/>
          </w:rPr>
          <w:instrText xml:space="preserve"> PAGEREF _Toc82620198 \h </w:instrText>
        </w:r>
        <w:r w:rsidR="00942FFC">
          <w:rPr>
            <w:noProof/>
            <w:webHidden/>
          </w:rPr>
        </w:r>
        <w:r w:rsidR="00942FFC">
          <w:rPr>
            <w:noProof/>
            <w:webHidden/>
          </w:rPr>
          <w:fldChar w:fldCharType="separate"/>
        </w:r>
        <w:r w:rsidR="00942FFC">
          <w:rPr>
            <w:noProof/>
            <w:webHidden/>
          </w:rPr>
          <w:t>9</w:t>
        </w:r>
        <w:r w:rsidR="00942FFC">
          <w:rPr>
            <w:noProof/>
            <w:webHidden/>
          </w:rPr>
          <w:fldChar w:fldCharType="end"/>
        </w:r>
      </w:hyperlink>
    </w:p>
    <w:p w14:paraId="3D8C0F50" w14:textId="61DAE194" w:rsidR="00942FFC" w:rsidRDefault="00D33189">
      <w:pPr>
        <w:pStyle w:val="21"/>
        <w:rPr>
          <w:rFonts w:asciiTheme="minorHAnsi" w:eastAsiaTheme="minorEastAsia" w:hAnsiTheme="minorHAnsi" w:cstheme="minorBidi"/>
          <w:noProof/>
          <w:sz w:val="24"/>
          <w:szCs w:val="24"/>
          <w:lang w:eastAsia="ru-RU"/>
        </w:rPr>
      </w:pPr>
      <w:hyperlink w:anchor="_Toc82620199" w:history="1">
        <w:r w:rsidR="00942FFC" w:rsidRPr="002A3FFC">
          <w:rPr>
            <w:rStyle w:val="affc"/>
            <w:noProof/>
          </w:rPr>
          <w:t>1.3 Эпидемиология заболевания или состояния (группы заболеваний или состояний)</w:t>
        </w:r>
        <w:r w:rsidR="00942FFC">
          <w:rPr>
            <w:noProof/>
            <w:webHidden/>
          </w:rPr>
          <w:tab/>
        </w:r>
        <w:r w:rsidR="00942FFC">
          <w:rPr>
            <w:noProof/>
            <w:webHidden/>
          </w:rPr>
          <w:fldChar w:fldCharType="begin"/>
        </w:r>
        <w:r w:rsidR="00942FFC">
          <w:rPr>
            <w:noProof/>
            <w:webHidden/>
          </w:rPr>
          <w:instrText xml:space="preserve"> PAGEREF _Toc82620199 \h </w:instrText>
        </w:r>
        <w:r w:rsidR="00942FFC">
          <w:rPr>
            <w:noProof/>
            <w:webHidden/>
          </w:rPr>
        </w:r>
        <w:r w:rsidR="00942FFC">
          <w:rPr>
            <w:noProof/>
            <w:webHidden/>
          </w:rPr>
          <w:fldChar w:fldCharType="separate"/>
        </w:r>
        <w:r w:rsidR="00942FFC">
          <w:rPr>
            <w:noProof/>
            <w:webHidden/>
          </w:rPr>
          <w:t>9</w:t>
        </w:r>
        <w:r w:rsidR="00942FFC">
          <w:rPr>
            <w:noProof/>
            <w:webHidden/>
          </w:rPr>
          <w:fldChar w:fldCharType="end"/>
        </w:r>
      </w:hyperlink>
    </w:p>
    <w:p w14:paraId="413435E5" w14:textId="71A143B2" w:rsidR="00942FFC" w:rsidRDefault="00D33189">
      <w:pPr>
        <w:pStyle w:val="21"/>
        <w:rPr>
          <w:rFonts w:asciiTheme="minorHAnsi" w:eastAsiaTheme="minorEastAsia" w:hAnsiTheme="minorHAnsi" w:cstheme="minorBidi"/>
          <w:noProof/>
          <w:sz w:val="24"/>
          <w:szCs w:val="24"/>
          <w:lang w:eastAsia="ru-RU"/>
        </w:rPr>
      </w:pPr>
      <w:hyperlink w:anchor="_Toc82620200" w:history="1">
        <w:r w:rsidR="00942FFC" w:rsidRPr="002A3FFC">
          <w:rPr>
            <w:rStyle w:val="affc"/>
            <w:noProof/>
          </w:rP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942FFC">
          <w:rPr>
            <w:noProof/>
            <w:webHidden/>
          </w:rPr>
          <w:tab/>
        </w:r>
        <w:r w:rsidR="00942FFC">
          <w:rPr>
            <w:noProof/>
            <w:webHidden/>
          </w:rPr>
          <w:fldChar w:fldCharType="begin"/>
        </w:r>
        <w:r w:rsidR="00942FFC">
          <w:rPr>
            <w:noProof/>
            <w:webHidden/>
          </w:rPr>
          <w:instrText xml:space="preserve"> PAGEREF _Toc82620200 \h </w:instrText>
        </w:r>
        <w:r w:rsidR="00942FFC">
          <w:rPr>
            <w:noProof/>
            <w:webHidden/>
          </w:rPr>
        </w:r>
        <w:r w:rsidR="00942FFC">
          <w:rPr>
            <w:noProof/>
            <w:webHidden/>
          </w:rPr>
          <w:fldChar w:fldCharType="separate"/>
        </w:r>
        <w:r w:rsidR="00942FFC">
          <w:rPr>
            <w:noProof/>
            <w:webHidden/>
          </w:rPr>
          <w:t>10</w:t>
        </w:r>
        <w:r w:rsidR="00942FFC">
          <w:rPr>
            <w:noProof/>
            <w:webHidden/>
          </w:rPr>
          <w:fldChar w:fldCharType="end"/>
        </w:r>
      </w:hyperlink>
    </w:p>
    <w:p w14:paraId="0B047720" w14:textId="6EF160F2" w:rsidR="00942FFC" w:rsidRDefault="00D33189">
      <w:pPr>
        <w:pStyle w:val="21"/>
        <w:rPr>
          <w:rFonts w:asciiTheme="minorHAnsi" w:eastAsiaTheme="minorEastAsia" w:hAnsiTheme="minorHAnsi" w:cstheme="minorBidi"/>
          <w:noProof/>
          <w:sz w:val="24"/>
          <w:szCs w:val="24"/>
          <w:lang w:eastAsia="ru-RU"/>
        </w:rPr>
      </w:pPr>
      <w:hyperlink w:anchor="_Toc82620201" w:history="1">
        <w:r w:rsidR="00942FFC" w:rsidRPr="002A3FFC">
          <w:rPr>
            <w:rStyle w:val="affc"/>
            <w:noProof/>
          </w:rPr>
          <w:t>1.5 Классификация заболевания или состояния (группы заболеваний или состояний)</w:t>
        </w:r>
        <w:r w:rsidR="00942FFC">
          <w:rPr>
            <w:noProof/>
            <w:webHidden/>
          </w:rPr>
          <w:tab/>
        </w:r>
        <w:r w:rsidR="00942FFC">
          <w:rPr>
            <w:noProof/>
            <w:webHidden/>
          </w:rPr>
          <w:fldChar w:fldCharType="begin"/>
        </w:r>
        <w:r w:rsidR="00942FFC">
          <w:rPr>
            <w:noProof/>
            <w:webHidden/>
          </w:rPr>
          <w:instrText xml:space="preserve"> PAGEREF _Toc82620201 \h </w:instrText>
        </w:r>
        <w:r w:rsidR="00942FFC">
          <w:rPr>
            <w:noProof/>
            <w:webHidden/>
          </w:rPr>
        </w:r>
        <w:r w:rsidR="00942FFC">
          <w:rPr>
            <w:noProof/>
            <w:webHidden/>
          </w:rPr>
          <w:fldChar w:fldCharType="separate"/>
        </w:r>
        <w:r w:rsidR="00942FFC">
          <w:rPr>
            <w:noProof/>
            <w:webHidden/>
          </w:rPr>
          <w:t>10</w:t>
        </w:r>
        <w:r w:rsidR="00942FFC">
          <w:rPr>
            <w:noProof/>
            <w:webHidden/>
          </w:rPr>
          <w:fldChar w:fldCharType="end"/>
        </w:r>
      </w:hyperlink>
    </w:p>
    <w:p w14:paraId="455AAD70" w14:textId="2AEF137C" w:rsidR="00942FFC" w:rsidRDefault="00D33189">
      <w:pPr>
        <w:pStyle w:val="21"/>
        <w:rPr>
          <w:rFonts w:asciiTheme="minorHAnsi" w:eastAsiaTheme="minorEastAsia" w:hAnsiTheme="minorHAnsi" w:cstheme="minorBidi"/>
          <w:noProof/>
          <w:sz w:val="24"/>
          <w:szCs w:val="24"/>
          <w:lang w:eastAsia="ru-RU"/>
        </w:rPr>
      </w:pPr>
      <w:hyperlink w:anchor="_Toc82620202" w:history="1">
        <w:r w:rsidR="00942FFC" w:rsidRPr="002A3FFC">
          <w:rPr>
            <w:rStyle w:val="affc"/>
            <w:noProof/>
          </w:rPr>
          <w:t>1.6 Клиническая картина заболевания или состояния (группы заболеваний или состояний)</w:t>
        </w:r>
        <w:r w:rsidR="00942FFC">
          <w:rPr>
            <w:noProof/>
            <w:webHidden/>
          </w:rPr>
          <w:tab/>
        </w:r>
        <w:r w:rsidR="00942FFC">
          <w:rPr>
            <w:noProof/>
            <w:webHidden/>
          </w:rPr>
          <w:fldChar w:fldCharType="begin"/>
        </w:r>
        <w:r w:rsidR="00942FFC">
          <w:rPr>
            <w:noProof/>
            <w:webHidden/>
          </w:rPr>
          <w:instrText xml:space="preserve"> PAGEREF _Toc82620202 \h </w:instrText>
        </w:r>
        <w:r w:rsidR="00942FFC">
          <w:rPr>
            <w:noProof/>
            <w:webHidden/>
          </w:rPr>
        </w:r>
        <w:r w:rsidR="00942FFC">
          <w:rPr>
            <w:noProof/>
            <w:webHidden/>
          </w:rPr>
          <w:fldChar w:fldCharType="separate"/>
        </w:r>
        <w:r w:rsidR="00942FFC">
          <w:rPr>
            <w:noProof/>
            <w:webHidden/>
          </w:rPr>
          <w:t>11</w:t>
        </w:r>
        <w:r w:rsidR="00942FFC">
          <w:rPr>
            <w:noProof/>
            <w:webHidden/>
          </w:rPr>
          <w:fldChar w:fldCharType="end"/>
        </w:r>
      </w:hyperlink>
    </w:p>
    <w:p w14:paraId="42BC7EF9" w14:textId="384E42D6" w:rsidR="00942FFC" w:rsidRDefault="00D33189">
      <w:pPr>
        <w:pStyle w:val="21"/>
        <w:rPr>
          <w:rFonts w:asciiTheme="minorHAnsi" w:eastAsiaTheme="minorEastAsia" w:hAnsiTheme="minorHAnsi" w:cstheme="minorBidi"/>
          <w:noProof/>
          <w:sz w:val="24"/>
          <w:szCs w:val="24"/>
          <w:lang w:eastAsia="ru-RU"/>
        </w:rPr>
      </w:pPr>
      <w:hyperlink w:anchor="_Toc82620203" w:history="1">
        <w:r w:rsidR="00942FFC" w:rsidRPr="002A3FFC">
          <w:rPr>
            <w:rStyle w:val="affc"/>
            <w:noProof/>
          </w:rPr>
          <w:t>1.6.1 Боли в животе</w:t>
        </w:r>
        <w:r w:rsidR="00942FFC">
          <w:rPr>
            <w:noProof/>
            <w:webHidden/>
          </w:rPr>
          <w:tab/>
        </w:r>
        <w:r w:rsidR="00942FFC">
          <w:rPr>
            <w:noProof/>
            <w:webHidden/>
          </w:rPr>
          <w:fldChar w:fldCharType="begin"/>
        </w:r>
        <w:r w:rsidR="00942FFC">
          <w:rPr>
            <w:noProof/>
            <w:webHidden/>
          </w:rPr>
          <w:instrText xml:space="preserve"> PAGEREF _Toc82620203 \h </w:instrText>
        </w:r>
        <w:r w:rsidR="00942FFC">
          <w:rPr>
            <w:noProof/>
            <w:webHidden/>
          </w:rPr>
        </w:r>
        <w:r w:rsidR="00942FFC">
          <w:rPr>
            <w:noProof/>
            <w:webHidden/>
          </w:rPr>
          <w:fldChar w:fldCharType="separate"/>
        </w:r>
        <w:r w:rsidR="00942FFC">
          <w:rPr>
            <w:noProof/>
            <w:webHidden/>
          </w:rPr>
          <w:t>12</w:t>
        </w:r>
        <w:r w:rsidR="00942FFC">
          <w:rPr>
            <w:noProof/>
            <w:webHidden/>
          </w:rPr>
          <w:fldChar w:fldCharType="end"/>
        </w:r>
      </w:hyperlink>
    </w:p>
    <w:p w14:paraId="545FF5C4" w14:textId="68013EEB" w:rsidR="00942FFC" w:rsidRDefault="00D33189">
      <w:pPr>
        <w:pStyle w:val="21"/>
        <w:rPr>
          <w:rFonts w:asciiTheme="minorHAnsi" w:eastAsiaTheme="minorEastAsia" w:hAnsiTheme="minorHAnsi" w:cstheme="minorBidi"/>
          <w:noProof/>
          <w:sz w:val="24"/>
          <w:szCs w:val="24"/>
          <w:lang w:eastAsia="ru-RU"/>
        </w:rPr>
      </w:pPr>
      <w:hyperlink w:anchor="_Toc82620204" w:history="1">
        <w:r w:rsidR="00942FFC" w:rsidRPr="002A3FFC">
          <w:rPr>
            <w:rStyle w:val="affc"/>
            <w:noProof/>
          </w:rPr>
          <w:t>1.6.2 Острая автономная дисфункция</w:t>
        </w:r>
        <w:r w:rsidR="00942FFC">
          <w:rPr>
            <w:noProof/>
            <w:webHidden/>
          </w:rPr>
          <w:tab/>
        </w:r>
        <w:r w:rsidR="00942FFC">
          <w:rPr>
            <w:noProof/>
            <w:webHidden/>
          </w:rPr>
          <w:fldChar w:fldCharType="begin"/>
        </w:r>
        <w:r w:rsidR="00942FFC">
          <w:rPr>
            <w:noProof/>
            <w:webHidden/>
          </w:rPr>
          <w:instrText xml:space="preserve"> PAGEREF _Toc82620204 \h </w:instrText>
        </w:r>
        <w:r w:rsidR="00942FFC">
          <w:rPr>
            <w:noProof/>
            <w:webHidden/>
          </w:rPr>
        </w:r>
        <w:r w:rsidR="00942FFC">
          <w:rPr>
            <w:noProof/>
            <w:webHidden/>
          </w:rPr>
          <w:fldChar w:fldCharType="separate"/>
        </w:r>
        <w:r w:rsidR="00942FFC">
          <w:rPr>
            <w:noProof/>
            <w:webHidden/>
          </w:rPr>
          <w:t>12</w:t>
        </w:r>
        <w:r w:rsidR="00942FFC">
          <w:rPr>
            <w:noProof/>
            <w:webHidden/>
          </w:rPr>
          <w:fldChar w:fldCharType="end"/>
        </w:r>
      </w:hyperlink>
    </w:p>
    <w:p w14:paraId="00643BD8" w14:textId="783A244C" w:rsidR="00942FFC" w:rsidRDefault="00D33189">
      <w:pPr>
        <w:pStyle w:val="21"/>
        <w:rPr>
          <w:rFonts w:asciiTheme="minorHAnsi" w:eastAsiaTheme="minorEastAsia" w:hAnsiTheme="minorHAnsi" w:cstheme="minorBidi"/>
          <w:noProof/>
          <w:sz w:val="24"/>
          <w:szCs w:val="24"/>
          <w:lang w:eastAsia="ru-RU"/>
        </w:rPr>
      </w:pPr>
      <w:hyperlink w:anchor="_Toc82620205" w:history="1">
        <w:r w:rsidR="00942FFC" w:rsidRPr="002A3FFC">
          <w:rPr>
            <w:rStyle w:val="affc"/>
            <w:noProof/>
          </w:rPr>
          <w:t>1.6.3 Неврологические симптомы</w:t>
        </w:r>
        <w:r w:rsidR="00942FFC">
          <w:rPr>
            <w:noProof/>
            <w:webHidden/>
          </w:rPr>
          <w:tab/>
        </w:r>
        <w:r w:rsidR="00942FFC">
          <w:rPr>
            <w:noProof/>
            <w:webHidden/>
          </w:rPr>
          <w:fldChar w:fldCharType="begin"/>
        </w:r>
        <w:r w:rsidR="00942FFC">
          <w:rPr>
            <w:noProof/>
            <w:webHidden/>
          </w:rPr>
          <w:instrText xml:space="preserve"> PAGEREF _Toc82620205 \h </w:instrText>
        </w:r>
        <w:r w:rsidR="00942FFC">
          <w:rPr>
            <w:noProof/>
            <w:webHidden/>
          </w:rPr>
        </w:r>
        <w:r w:rsidR="00942FFC">
          <w:rPr>
            <w:noProof/>
            <w:webHidden/>
          </w:rPr>
          <w:fldChar w:fldCharType="separate"/>
        </w:r>
        <w:r w:rsidR="00942FFC">
          <w:rPr>
            <w:noProof/>
            <w:webHidden/>
          </w:rPr>
          <w:t>13</w:t>
        </w:r>
        <w:r w:rsidR="00942FFC">
          <w:rPr>
            <w:noProof/>
            <w:webHidden/>
          </w:rPr>
          <w:fldChar w:fldCharType="end"/>
        </w:r>
      </w:hyperlink>
    </w:p>
    <w:p w14:paraId="20588691" w14:textId="37EF64C3" w:rsidR="00942FFC" w:rsidRDefault="00D33189">
      <w:pPr>
        <w:pStyle w:val="21"/>
        <w:rPr>
          <w:rFonts w:asciiTheme="minorHAnsi" w:eastAsiaTheme="minorEastAsia" w:hAnsiTheme="minorHAnsi" w:cstheme="minorBidi"/>
          <w:noProof/>
          <w:sz w:val="24"/>
          <w:szCs w:val="24"/>
          <w:lang w:eastAsia="ru-RU"/>
        </w:rPr>
      </w:pPr>
      <w:hyperlink w:anchor="_Toc82620206" w:history="1">
        <w:r w:rsidR="00942FFC" w:rsidRPr="002A3FFC">
          <w:rPr>
            <w:rStyle w:val="affc"/>
            <w:noProof/>
          </w:rPr>
          <w:t>1.6.4 Фотодерматоз</w:t>
        </w:r>
        <w:r w:rsidR="00942FFC">
          <w:rPr>
            <w:noProof/>
            <w:webHidden/>
          </w:rPr>
          <w:tab/>
        </w:r>
        <w:r w:rsidR="00942FFC">
          <w:rPr>
            <w:noProof/>
            <w:webHidden/>
          </w:rPr>
          <w:fldChar w:fldCharType="begin"/>
        </w:r>
        <w:r w:rsidR="00942FFC">
          <w:rPr>
            <w:noProof/>
            <w:webHidden/>
          </w:rPr>
          <w:instrText xml:space="preserve"> PAGEREF _Toc82620206 \h </w:instrText>
        </w:r>
        <w:r w:rsidR="00942FFC">
          <w:rPr>
            <w:noProof/>
            <w:webHidden/>
          </w:rPr>
        </w:r>
        <w:r w:rsidR="00942FFC">
          <w:rPr>
            <w:noProof/>
            <w:webHidden/>
          </w:rPr>
          <w:fldChar w:fldCharType="separate"/>
        </w:r>
        <w:r w:rsidR="00942FFC">
          <w:rPr>
            <w:noProof/>
            <w:webHidden/>
          </w:rPr>
          <w:t>14</w:t>
        </w:r>
        <w:r w:rsidR="00942FFC">
          <w:rPr>
            <w:noProof/>
            <w:webHidden/>
          </w:rPr>
          <w:fldChar w:fldCharType="end"/>
        </w:r>
      </w:hyperlink>
    </w:p>
    <w:p w14:paraId="7F2F2BE2" w14:textId="104D8AE3" w:rsidR="00942FFC" w:rsidRDefault="00D33189">
      <w:pPr>
        <w:pStyle w:val="21"/>
        <w:rPr>
          <w:rFonts w:asciiTheme="minorHAnsi" w:eastAsiaTheme="minorEastAsia" w:hAnsiTheme="minorHAnsi" w:cstheme="minorBidi"/>
          <w:noProof/>
          <w:sz w:val="24"/>
          <w:szCs w:val="24"/>
          <w:lang w:eastAsia="ru-RU"/>
        </w:rPr>
      </w:pPr>
      <w:hyperlink w:anchor="_Toc82620207" w:history="1">
        <w:r w:rsidR="00942FFC" w:rsidRPr="002A3FFC">
          <w:rPr>
            <w:rStyle w:val="affc"/>
            <w:noProof/>
          </w:rPr>
          <w:t>1.6.5 Редкие симптомы атаки ОП</w:t>
        </w:r>
        <w:r w:rsidR="00942FFC">
          <w:rPr>
            <w:noProof/>
            <w:webHidden/>
          </w:rPr>
          <w:tab/>
        </w:r>
        <w:r w:rsidR="00942FFC">
          <w:rPr>
            <w:noProof/>
            <w:webHidden/>
          </w:rPr>
          <w:fldChar w:fldCharType="begin"/>
        </w:r>
        <w:r w:rsidR="00942FFC">
          <w:rPr>
            <w:noProof/>
            <w:webHidden/>
          </w:rPr>
          <w:instrText xml:space="preserve"> PAGEREF _Toc82620207 \h </w:instrText>
        </w:r>
        <w:r w:rsidR="00942FFC">
          <w:rPr>
            <w:noProof/>
            <w:webHidden/>
          </w:rPr>
        </w:r>
        <w:r w:rsidR="00942FFC">
          <w:rPr>
            <w:noProof/>
            <w:webHidden/>
          </w:rPr>
          <w:fldChar w:fldCharType="separate"/>
        </w:r>
        <w:r w:rsidR="00942FFC">
          <w:rPr>
            <w:noProof/>
            <w:webHidden/>
          </w:rPr>
          <w:t>15</w:t>
        </w:r>
        <w:r w:rsidR="00942FFC">
          <w:rPr>
            <w:noProof/>
            <w:webHidden/>
          </w:rPr>
          <w:fldChar w:fldCharType="end"/>
        </w:r>
      </w:hyperlink>
    </w:p>
    <w:p w14:paraId="4FB38911" w14:textId="645DDB79" w:rsidR="00942FFC" w:rsidRDefault="00D33189">
      <w:pPr>
        <w:pStyle w:val="21"/>
        <w:rPr>
          <w:rFonts w:asciiTheme="minorHAnsi" w:eastAsiaTheme="minorEastAsia" w:hAnsiTheme="minorHAnsi" w:cstheme="minorBidi"/>
          <w:noProof/>
          <w:sz w:val="24"/>
          <w:szCs w:val="24"/>
          <w:lang w:eastAsia="ru-RU"/>
        </w:rPr>
      </w:pPr>
      <w:hyperlink w:anchor="_Toc82620208" w:history="1">
        <w:r w:rsidR="00942FFC" w:rsidRPr="002A3FFC">
          <w:rPr>
            <w:rStyle w:val="affc"/>
            <w:noProof/>
          </w:rPr>
          <w:t>1.7 ОП у детей</w:t>
        </w:r>
        <w:r w:rsidR="00942FFC">
          <w:rPr>
            <w:noProof/>
            <w:webHidden/>
          </w:rPr>
          <w:tab/>
        </w:r>
        <w:r w:rsidR="00942FFC">
          <w:rPr>
            <w:noProof/>
            <w:webHidden/>
          </w:rPr>
          <w:fldChar w:fldCharType="begin"/>
        </w:r>
        <w:r w:rsidR="00942FFC">
          <w:rPr>
            <w:noProof/>
            <w:webHidden/>
          </w:rPr>
          <w:instrText xml:space="preserve"> PAGEREF _Toc82620208 \h </w:instrText>
        </w:r>
        <w:r w:rsidR="00942FFC">
          <w:rPr>
            <w:noProof/>
            <w:webHidden/>
          </w:rPr>
        </w:r>
        <w:r w:rsidR="00942FFC">
          <w:rPr>
            <w:noProof/>
            <w:webHidden/>
          </w:rPr>
          <w:fldChar w:fldCharType="separate"/>
        </w:r>
        <w:r w:rsidR="00942FFC">
          <w:rPr>
            <w:noProof/>
            <w:webHidden/>
          </w:rPr>
          <w:t>15</w:t>
        </w:r>
        <w:r w:rsidR="00942FFC">
          <w:rPr>
            <w:noProof/>
            <w:webHidden/>
          </w:rPr>
          <w:fldChar w:fldCharType="end"/>
        </w:r>
      </w:hyperlink>
    </w:p>
    <w:p w14:paraId="359E36B4" w14:textId="1751907D" w:rsidR="00942FFC" w:rsidRDefault="00D33189">
      <w:pPr>
        <w:pStyle w:val="15"/>
        <w:rPr>
          <w:rFonts w:asciiTheme="minorHAnsi" w:eastAsiaTheme="minorEastAsia" w:hAnsiTheme="minorHAnsi" w:cstheme="minorBidi"/>
          <w:noProof/>
          <w:szCs w:val="24"/>
          <w:lang w:eastAsia="ru-RU"/>
        </w:rPr>
      </w:pPr>
      <w:hyperlink w:anchor="_Toc82620209" w:history="1">
        <w:r w:rsidR="00942FFC" w:rsidRPr="002A3FFC">
          <w:rPr>
            <w:rStyle w:val="affc"/>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942FFC">
          <w:rPr>
            <w:noProof/>
            <w:webHidden/>
          </w:rPr>
          <w:tab/>
        </w:r>
        <w:r w:rsidR="00942FFC">
          <w:rPr>
            <w:noProof/>
            <w:webHidden/>
          </w:rPr>
          <w:fldChar w:fldCharType="begin"/>
        </w:r>
        <w:r w:rsidR="00942FFC">
          <w:rPr>
            <w:noProof/>
            <w:webHidden/>
          </w:rPr>
          <w:instrText xml:space="preserve"> PAGEREF _Toc82620209 \h </w:instrText>
        </w:r>
        <w:r w:rsidR="00942FFC">
          <w:rPr>
            <w:noProof/>
            <w:webHidden/>
          </w:rPr>
        </w:r>
        <w:r w:rsidR="00942FFC">
          <w:rPr>
            <w:noProof/>
            <w:webHidden/>
          </w:rPr>
          <w:fldChar w:fldCharType="separate"/>
        </w:r>
        <w:r w:rsidR="00942FFC">
          <w:rPr>
            <w:noProof/>
            <w:webHidden/>
          </w:rPr>
          <w:t>16</w:t>
        </w:r>
        <w:r w:rsidR="00942FFC">
          <w:rPr>
            <w:noProof/>
            <w:webHidden/>
          </w:rPr>
          <w:fldChar w:fldCharType="end"/>
        </w:r>
      </w:hyperlink>
    </w:p>
    <w:p w14:paraId="11A575F4" w14:textId="67EF25C5" w:rsidR="00942FFC" w:rsidRDefault="00D33189">
      <w:pPr>
        <w:pStyle w:val="21"/>
        <w:rPr>
          <w:rFonts w:asciiTheme="minorHAnsi" w:eastAsiaTheme="minorEastAsia" w:hAnsiTheme="minorHAnsi" w:cstheme="minorBidi"/>
          <w:noProof/>
          <w:sz w:val="24"/>
          <w:szCs w:val="24"/>
          <w:lang w:eastAsia="ru-RU"/>
        </w:rPr>
      </w:pPr>
      <w:hyperlink w:anchor="_Toc82620210" w:history="1">
        <w:r w:rsidR="00942FFC" w:rsidRPr="002A3FFC">
          <w:rPr>
            <w:rStyle w:val="affc"/>
            <w:noProof/>
          </w:rPr>
          <w:t>2.1 Жалобы и анамнез</w:t>
        </w:r>
        <w:r w:rsidR="00942FFC">
          <w:rPr>
            <w:noProof/>
            <w:webHidden/>
          </w:rPr>
          <w:tab/>
        </w:r>
        <w:r w:rsidR="00942FFC">
          <w:rPr>
            <w:noProof/>
            <w:webHidden/>
          </w:rPr>
          <w:fldChar w:fldCharType="begin"/>
        </w:r>
        <w:r w:rsidR="00942FFC">
          <w:rPr>
            <w:noProof/>
            <w:webHidden/>
          </w:rPr>
          <w:instrText xml:space="preserve"> PAGEREF _Toc82620210 \h </w:instrText>
        </w:r>
        <w:r w:rsidR="00942FFC">
          <w:rPr>
            <w:noProof/>
            <w:webHidden/>
          </w:rPr>
        </w:r>
        <w:r w:rsidR="00942FFC">
          <w:rPr>
            <w:noProof/>
            <w:webHidden/>
          </w:rPr>
          <w:fldChar w:fldCharType="separate"/>
        </w:r>
        <w:r w:rsidR="00942FFC">
          <w:rPr>
            <w:noProof/>
            <w:webHidden/>
          </w:rPr>
          <w:t>16</w:t>
        </w:r>
        <w:r w:rsidR="00942FFC">
          <w:rPr>
            <w:noProof/>
            <w:webHidden/>
          </w:rPr>
          <w:fldChar w:fldCharType="end"/>
        </w:r>
      </w:hyperlink>
    </w:p>
    <w:p w14:paraId="13AACDF6" w14:textId="7C7B177F" w:rsidR="00942FFC" w:rsidRDefault="00D33189">
      <w:pPr>
        <w:pStyle w:val="21"/>
        <w:rPr>
          <w:rFonts w:asciiTheme="minorHAnsi" w:eastAsiaTheme="minorEastAsia" w:hAnsiTheme="minorHAnsi" w:cstheme="minorBidi"/>
          <w:noProof/>
          <w:sz w:val="24"/>
          <w:szCs w:val="24"/>
          <w:lang w:eastAsia="ru-RU"/>
        </w:rPr>
      </w:pPr>
      <w:hyperlink w:anchor="_Toc82620211" w:history="1">
        <w:r w:rsidR="00942FFC" w:rsidRPr="002A3FFC">
          <w:rPr>
            <w:rStyle w:val="affc"/>
            <w:noProof/>
          </w:rPr>
          <w:t>2.2 Физикальное обследование</w:t>
        </w:r>
        <w:r w:rsidR="00942FFC">
          <w:rPr>
            <w:noProof/>
            <w:webHidden/>
          </w:rPr>
          <w:tab/>
        </w:r>
        <w:r w:rsidR="00942FFC">
          <w:rPr>
            <w:noProof/>
            <w:webHidden/>
          </w:rPr>
          <w:fldChar w:fldCharType="begin"/>
        </w:r>
        <w:r w:rsidR="00942FFC">
          <w:rPr>
            <w:noProof/>
            <w:webHidden/>
          </w:rPr>
          <w:instrText xml:space="preserve"> PAGEREF _Toc82620211 \h </w:instrText>
        </w:r>
        <w:r w:rsidR="00942FFC">
          <w:rPr>
            <w:noProof/>
            <w:webHidden/>
          </w:rPr>
        </w:r>
        <w:r w:rsidR="00942FFC">
          <w:rPr>
            <w:noProof/>
            <w:webHidden/>
          </w:rPr>
          <w:fldChar w:fldCharType="separate"/>
        </w:r>
        <w:r w:rsidR="00942FFC">
          <w:rPr>
            <w:noProof/>
            <w:webHidden/>
          </w:rPr>
          <w:t>18</w:t>
        </w:r>
        <w:r w:rsidR="00942FFC">
          <w:rPr>
            <w:noProof/>
            <w:webHidden/>
          </w:rPr>
          <w:fldChar w:fldCharType="end"/>
        </w:r>
      </w:hyperlink>
    </w:p>
    <w:p w14:paraId="1AAC1250" w14:textId="4FBB2F27" w:rsidR="00942FFC" w:rsidRDefault="00D33189">
      <w:pPr>
        <w:pStyle w:val="21"/>
        <w:rPr>
          <w:rFonts w:asciiTheme="minorHAnsi" w:eastAsiaTheme="minorEastAsia" w:hAnsiTheme="minorHAnsi" w:cstheme="minorBidi"/>
          <w:noProof/>
          <w:sz w:val="24"/>
          <w:szCs w:val="24"/>
          <w:lang w:eastAsia="ru-RU"/>
        </w:rPr>
      </w:pPr>
      <w:hyperlink w:anchor="_Toc82620212" w:history="1">
        <w:r w:rsidR="00942FFC" w:rsidRPr="002A3FFC">
          <w:rPr>
            <w:rStyle w:val="affc"/>
            <w:noProof/>
          </w:rPr>
          <w:t>2.3 Лабораторные диагностические исследования</w:t>
        </w:r>
        <w:r w:rsidR="00942FFC">
          <w:rPr>
            <w:noProof/>
            <w:webHidden/>
          </w:rPr>
          <w:tab/>
        </w:r>
        <w:r w:rsidR="00942FFC">
          <w:rPr>
            <w:noProof/>
            <w:webHidden/>
          </w:rPr>
          <w:fldChar w:fldCharType="begin"/>
        </w:r>
        <w:r w:rsidR="00942FFC">
          <w:rPr>
            <w:noProof/>
            <w:webHidden/>
          </w:rPr>
          <w:instrText xml:space="preserve"> PAGEREF _Toc82620212 \h </w:instrText>
        </w:r>
        <w:r w:rsidR="00942FFC">
          <w:rPr>
            <w:noProof/>
            <w:webHidden/>
          </w:rPr>
        </w:r>
        <w:r w:rsidR="00942FFC">
          <w:rPr>
            <w:noProof/>
            <w:webHidden/>
          </w:rPr>
          <w:fldChar w:fldCharType="separate"/>
        </w:r>
        <w:r w:rsidR="00942FFC">
          <w:rPr>
            <w:noProof/>
            <w:webHidden/>
          </w:rPr>
          <w:t>19</w:t>
        </w:r>
        <w:r w:rsidR="00942FFC">
          <w:rPr>
            <w:noProof/>
            <w:webHidden/>
          </w:rPr>
          <w:fldChar w:fldCharType="end"/>
        </w:r>
      </w:hyperlink>
    </w:p>
    <w:p w14:paraId="56474687" w14:textId="5AA66A38" w:rsidR="00942FFC" w:rsidRDefault="00D33189">
      <w:pPr>
        <w:pStyle w:val="21"/>
        <w:rPr>
          <w:rFonts w:asciiTheme="minorHAnsi" w:eastAsiaTheme="minorEastAsia" w:hAnsiTheme="minorHAnsi" w:cstheme="minorBidi"/>
          <w:noProof/>
          <w:sz w:val="24"/>
          <w:szCs w:val="24"/>
          <w:lang w:eastAsia="ru-RU"/>
        </w:rPr>
      </w:pPr>
      <w:hyperlink w:anchor="_Toc82620213" w:history="1">
        <w:r w:rsidR="00942FFC" w:rsidRPr="002A3FFC">
          <w:rPr>
            <w:rStyle w:val="affc"/>
            <w:noProof/>
          </w:rPr>
          <w:t>2.4 Инструментальные диагностические исследования</w:t>
        </w:r>
        <w:r w:rsidR="00942FFC">
          <w:rPr>
            <w:noProof/>
            <w:webHidden/>
          </w:rPr>
          <w:tab/>
        </w:r>
        <w:r w:rsidR="00942FFC">
          <w:rPr>
            <w:noProof/>
            <w:webHidden/>
          </w:rPr>
          <w:fldChar w:fldCharType="begin"/>
        </w:r>
        <w:r w:rsidR="00942FFC">
          <w:rPr>
            <w:noProof/>
            <w:webHidden/>
          </w:rPr>
          <w:instrText xml:space="preserve"> PAGEREF _Toc82620213 \h </w:instrText>
        </w:r>
        <w:r w:rsidR="00942FFC">
          <w:rPr>
            <w:noProof/>
            <w:webHidden/>
          </w:rPr>
        </w:r>
        <w:r w:rsidR="00942FFC">
          <w:rPr>
            <w:noProof/>
            <w:webHidden/>
          </w:rPr>
          <w:fldChar w:fldCharType="separate"/>
        </w:r>
        <w:r w:rsidR="00942FFC">
          <w:rPr>
            <w:noProof/>
            <w:webHidden/>
          </w:rPr>
          <w:t>23</w:t>
        </w:r>
        <w:r w:rsidR="00942FFC">
          <w:rPr>
            <w:noProof/>
            <w:webHidden/>
          </w:rPr>
          <w:fldChar w:fldCharType="end"/>
        </w:r>
      </w:hyperlink>
    </w:p>
    <w:p w14:paraId="07697D1E" w14:textId="6D03C60F" w:rsidR="00942FFC" w:rsidRDefault="00D33189">
      <w:pPr>
        <w:pStyle w:val="21"/>
        <w:rPr>
          <w:rFonts w:asciiTheme="minorHAnsi" w:eastAsiaTheme="minorEastAsia" w:hAnsiTheme="minorHAnsi" w:cstheme="minorBidi"/>
          <w:noProof/>
          <w:sz w:val="24"/>
          <w:szCs w:val="24"/>
          <w:lang w:eastAsia="ru-RU"/>
        </w:rPr>
      </w:pPr>
      <w:hyperlink w:anchor="_Toc82620214" w:history="1">
        <w:r w:rsidR="00942FFC" w:rsidRPr="002A3FFC">
          <w:rPr>
            <w:rStyle w:val="affc"/>
            <w:noProof/>
          </w:rPr>
          <w:t>2.5 Иные диагностические исследования</w:t>
        </w:r>
        <w:r w:rsidR="00942FFC">
          <w:rPr>
            <w:noProof/>
            <w:webHidden/>
          </w:rPr>
          <w:tab/>
        </w:r>
        <w:r w:rsidR="00942FFC">
          <w:rPr>
            <w:noProof/>
            <w:webHidden/>
          </w:rPr>
          <w:fldChar w:fldCharType="begin"/>
        </w:r>
        <w:r w:rsidR="00942FFC">
          <w:rPr>
            <w:noProof/>
            <w:webHidden/>
          </w:rPr>
          <w:instrText xml:space="preserve"> PAGEREF _Toc82620214 \h </w:instrText>
        </w:r>
        <w:r w:rsidR="00942FFC">
          <w:rPr>
            <w:noProof/>
            <w:webHidden/>
          </w:rPr>
        </w:r>
        <w:r w:rsidR="00942FFC">
          <w:rPr>
            <w:noProof/>
            <w:webHidden/>
          </w:rPr>
          <w:fldChar w:fldCharType="separate"/>
        </w:r>
        <w:r w:rsidR="00942FFC">
          <w:rPr>
            <w:noProof/>
            <w:webHidden/>
          </w:rPr>
          <w:t>24</w:t>
        </w:r>
        <w:r w:rsidR="00942FFC">
          <w:rPr>
            <w:noProof/>
            <w:webHidden/>
          </w:rPr>
          <w:fldChar w:fldCharType="end"/>
        </w:r>
      </w:hyperlink>
    </w:p>
    <w:p w14:paraId="74F193BB" w14:textId="1CA6F09A" w:rsidR="00942FFC" w:rsidRDefault="00D33189">
      <w:pPr>
        <w:pStyle w:val="15"/>
        <w:rPr>
          <w:rFonts w:asciiTheme="minorHAnsi" w:eastAsiaTheme="minorEastAsia" w:hAnsiTheme="minorHAnsi" w:cstheme="minorBidi"/>
          <w:noProof/>
          <w:szCs w:val="24"/>
          <w:lang w:eastAsia="ru-RU"/>
        </w:rPr>
      </w:pPr>
      <w:hyperlink w:anchor="_Toc82620215" w:history="1">
        <w:r w:rsidR="00942FFC" w:rsidRPr="002A3FFC">
          <w:rPr>
            <w:rStyle w:val="affc"/>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942FFC">
          <w:rPr>
            <w:noProof/>
            <w:webHidden/>
          </w:rPr>
          <w:tab/>
        </w:r>
        <w:r w:rsidR="00942FFC">
          <w:rPr>
            <w:noProof/>
            <w:webHidden/>
          </w:rPr>
          <w:fldChar w:fldCharType="begin"/>
        </w:r>
        <w:r w:rsidR="00942FFC">
          <w:rPr>
            <w:noProof/>
            <w:webHidden/>
          </w:rPr>
          <w:instrText xml:space="preserve"> PAGEREF _Toc82620215 \h </w:instrText>
        </w:r>
        <w:r w:rsidR="00942FFC">
          <w:rPr>
            <w:noProof/>
            <w:webHidden/>
          </w:rPr>
        </w:r>
        <w:r w:rsidR="00942FFC">
          <w:rPr>
            <w:noProof/>
            <w:webHidden/>
          </w:rPr>
          <w:fldChar w:fldCharType="separate"/>
        </w:r>
        <w:r w:rsidR="00942FFC">
          <w:rPr>
            <w:noProof/>
            <w:webHidden/>
          </w:rPr>
          <w:t>25</w:t>
        </w:r>
        <w:r w:rsidR="00942FFC">
          <w:rPr>
            <w:noProof/>
            <w:webHidden/>
          </w:rPr>
          <w:fldChar w:fldCharType="end"/>
        </w:r>
      </w:hyperlink>
    </w:p>
    <w:p w14:paraId="72BD50BC" w14:textId="092F4C76" w:rsidR="00942FFC" w:rsidRDefault="00D33189">
      <w:pPr>
        <w:pStyle w:val="21"/>
        <w:rPr>
          <w:rFonts w:asciiTheme="minorHAnsi" w:eastAsiaTheme="minorEastAsia" w:hAnsiTheme="minorHAnsi" w:cstheme="minorBidi"/>
          <w:noProof/>
          <w:sz w:val="24"/>
          <w:szCs w:val="24"/>
          <w:lang w:eastAsia="ru-RU"/>
        </w:rPr>
      </w:pPr>
      <w:hyperlink w:anchor="_Toc82620216" w:history="1">
        <w:r w:rsidR="00942FFC" w:rsidRPr="002A3FFC">
          <w:rPr>
            <w:rStyle w:val="affc"/>
            <w:rFonts w:eastAsia="Times New Roman"/>
            <w:noProof/>
          </w:rPr>
          <w:t>3.1 Лечение гемином</w:t>
        </w:r>
        <w:r w:rsidR="00942FFC">
          <w:rPr>
            <w:noProof/>
            <w:webHidden/>
          </w:rPr>
          <w:tab/>
        </w:r>
        <w:r w:rsidR="00942FFC">
          <w:rPr>
            <w:noProof/>
            <w:webHidden/>
          </w:rPr>
          <w:fldChar w:fldCharType="begin"/>
        </w:r>
        <w:r w:rsidR="00942FFC">
          <w:rPr>
            <w:noProof/>
            <w:webHidden/>
          </w:rPr>
          <w:instrText xml:space="preserve"> PAGEREF _Toc82620216 \h </w:instrText>
        </w:r>
        <w:r w:rsidR="00942FFC">
          <w:rPr>
            <w:noProof/>
            <w:webHidden/>
          </w:rPr>
        </w:r>
        <w:r w:rsidR="00942FFC">
          <w:rPr>
            <w:noProof/>
            <w:webHidden/>
          </w:rPr>
          <w:fldChar w:fldCharType="separate"/>
        </w:r>
        <w:r w:rsidR="00942FFC">
          <w:rPr>
            <w:noProof/>
            <w:webHidden/>
          </w:rPr>
          <w:t>25</w:t>
        </w:r>
        <w:r w:rsidR="00942FFC">
          <w:rPr>
            <w:noProof/>
            <w:webHidden/>
          </w:rPr>
          <w:fldChar w:fldCharType="end"/>
        </w:r>
      </w:hyperlink>
    </w:p>
    <w:p w14:paraId="63CF3A66" w14:textId="68A38A98" w:rsidR="00942FFC" w:rsidRDefault="00D33189">
      <w:pPr>
        <w:pStyle w:val="21"/>
        <w:rPr>
          <w:rFonts w:asciiTheme="minorHAnsi" w:eastAsiaTheme="minorEastAsia" w:hAnsiTheme="minorHAnsi" w:cstheme="minorBidi"/>
          <w:noProof/>
          <w:sz w:val="24"/>
          <w:szCs w:val="24"/>
          <w:lang w:eastAsia="ru-RU"/>
        </w:rPr>
      </w:pPr>
      <w:hyperlink w:anchor="_Toc82620217" w:history="1">
        <w:r w:rsidR="00942FFC" w:rsidRPr="002A3FFC">
          <w:rPr>
            <w:rStyle w:val="affc"/>
            <w:rFonts w:eastAsia="Times New Roman"/>
            <w:noProof/>
          </w:rPr>
          <w:t>3.2 Лечение большими дозами углеводов</w:t>
        </w:r>
        <w:r w:rsidR="00942FFC">
          <w:rPr>
            <w:noProof/>
            <w:webHidden/>
          </w:rPr>
          <w:tab/>
        </w:r>
        <w:r w:rsidR="00942FFC">
          <w:rPr>
            <w:noProof/>
            <w:webHidden/>
          </w:rPr>
          <w:fldChar w:fldCharType="begin"/>
        </w:r>
        <w:r w:rsidR="00942FFC">
          <w:rPr>
            <w:noProof/>
            <w:webHidden/>
          </w:rPr>
          <w:instrText xml:space="preserve"> PAGEREF _Toc82620217 \h </w:instrText>
        </w:r>
        <w:r w:rsidR="00942FFC">
          <w:rPr>
            <w:noProof/>
            <w:webHidden/>
          </w:rPr>
        </w:r>
        <w:r w:rsidR="00942FFC">
          <w:rPr>
            <w:noProof/>
            <w:webHidden/>
          </w:rPr>
          <w:fldChar w:fldCharType="separate"/>
        </w:r>
        <w:r w:rsidR="00942FFC">
          <w:rPr>
            <w:noProof/>
            <w:webHidden/>
          </w:rPr>
          <w:t>25</w:t>
        </w:r>
        <w:r w:rsidR="00942FFC">
          <w:rPr>
            <w:noProof/>
            <w:webHidden/>
          </w:rPr>
          <w:fldChar w:fldCharType="end"/>
        </w:r>
      </w:hyperlink>
    </w:p>
    <w:p w14:paraId="20004FDF" w14:textId="110DED6F" w:rsidR="00942FFC" w:rsidRDefault="00D33189">
      <w:pPr>
        <w:pStyle w:val="21"/>
        <w:rPr>
          <w:rFonts w:asciiTheme="minorHAnsi" w:eastAsiaTheme="minorEastAsia" w:hAnsiTheme="minorHAnsi" w:cstheme="minorBidi"/>
          <w:noProof/>
          <w:sz w:val="24"/>
          <w:szCs w:val="24"/>
          <w:lang w:eastAsia="ru-RU"/>
        </w:rPr>
      </w:pPr>
      <w:hyperlink w:anchor="_Toc82620218" w:history="1">
        <w:r w:rsidR="00942FFC" w:rsidRPr="002A3FFC">
          <w:rPr>
            <w:rStyle w:val="affc"/>
            <w:noProof/>
          </w:rPr>
          <w:t>3.3 Плазмаферез</w:t>
        </w:r>
        <w:r w:rsidR="00942FFC">
          <w:rPr>
            <w:noProof/>
            <w:webHidden/>
          </w:rPr>
          <w:tab/>
        </w:r>
        <w:r w:rsidR="00942FFC">
          <w:rPr>
            <w:noProof/>
            <w:webHidden/>
          </w:rPr>
          <w:fldChar w:fldCharType="begin"/>
        </w:r>
        <w:r w:rsidR="00942FFC">
          <w:rPr>
            <w:noProof/>
            <w:webHidden/>
          </w:rPr>
          <w:instrText xml:space="preserve"> PAGEREF _Toc82620218 \h </w:instrText>
        </w:r>
        <w:r w:rsidR="00942FFC">
          <w:rPr>
            <w:noProof/>
            <w:webHidden/>
          </w:rPr>
        </w:r>
        <w:r w:rsidR="00942FFC">
          <w:rPr>
            <w:noProof/>
            <w:webHidden/>
          </w:rPr>
          <w:fldChar w:fldCharType="separate"/>
        </w:r>
        <w:r w:rsidR="00942FFC">
          <w:rPr>
            <w:noProof/>
            <w:webHidden/>
          </w:rPr>
          <w:t>26</w:t>
        </w:r>
        <w:r w:rsidR="00942FFC">
          <w:rPr>
            <w:noProof/>
            <w:webHidden/>
          </w:rPr>
          <w:fldChar w:fldCharType="end"/>
        </w:r>
      </w:hyperlink>
    </w:p>
    <w:p w14:paraId="4704D84E" w14:textId="69884ED8" w:rsidR="00942FFC" w:rsidRDefault="00D33189">
      <w:pPr>
        <w:pStyle w:val="21"/>
        <w:rPr>
          <w:rFonts w:asciiTheme="minorHAnsi" w:eastAsiaTheme="minorEastAsia" w:hAnsiTheme="minorHAnsi" w:cstheme="minorBidi"/>
          <w:noProof/>
          <w:sz w:val="24"/>
          <w:szCs w:val="24"/>
          <w:lang w:eastAsia="ru-RU"/>
        </w:rPr>
      </w:pPr>
      <w:hyperlink w:anchor="_Toc82620219" w:history="1">
        <w:r w:rsidR="00942FFC" w:rsidRPr="002A3FFC">
          <w:rPr>
            <w:rStyle w:val="affc"/>
            <w:noProof/>
          </w:rPr>
          <w:t>3.4 Нутритивная поддержка</w:t>
        </w:r>
        <w:r w:rsidR="00942FFC">
          <w:rPr>
            <w:noProof/>
            <w:webHidden/>
          </w:rPr>
          <w:tab/>
        </w:r>
        <w:r w:rsidR="00942FFC">
          <w:rPr>
            <w:noProof/>
            <w:webHidden/>
          </w:rPr>
          <w:fldChar w:fldCharType="begin"/>
        </w:r>
        <w:r w:rsidR="00942FFC">
          <w:rPr>
            <w:noProof/>
            <w:webHidden/>
          </w:rPr>
          <w:instrText xml:space="preserve"> PAGEREF _Toc82620219 \h </w:instrText>
        </w:r>
        <w:r w:rsidR="00942FFC">
          <w:rPr>
            <w:noProof/>
            <w:webHidden/>
          </w:rPr>
        </w:r>
        <w:r w:rsidR="00942FFC">
          <w:rPr>
            <w:noProof/>
            <w:webHidden/>
          </w:rPr>
          <w:fldChar w:fldCharType="separate"/>
        </w:r>
        <w:r w:rsidR="00942FFC">
          <w:rPr>
            <w:noProof/>
            <w:webHidden/>
          </w:rPr>
          <w:t>26</w:t>
        </w:r>
        <w:r w:rsidR="00942FFC">
          <w:rPr>
            <w:noProof/>
            <w:webHidden/>
          </w:rPr>
          <w:fldChar w:fldCharType="end"/>
        </w:r>
      </w:hyperlink>
    </w:p>
    <w:p w14:paraId="1FEB0E51" w14:textId="4A4E3B1E" w:rsidR="00942FFC" w:rsidRDefault="00D33189">
      <w:pPr>
        <w:pStyle w:val="21"/>
        <w:rPr>
          <w:rFonts w:asciiTheme="minorHAnsi" w:eastAsiaTheme="minorEastAsia" w:hAnsiTheme="minorHAnsi" w:cstheme="minorBidi"/>
          <w:noProof/>
          <w:sz w:val="24"/>
          <w:szCs w:val="24"/>
          <w:lang w:eastAsia="ru-RU"/>
        </w:rPr>
      </w:pPr>
      <w:hyperlink w:anchor="_Toc82620220" w:history="1">
        <w:r w:rsidR="00942FFC" w:rsidRPr="002A3FFC">
          <w:rPr>
            <w:rStyle w:val="affc"/>
            <w:noProof/>
          </w:rPr>
          <w:t>3.5 Исключение действия порфириногенных факторов</w:t>
        </w:r>
        <w:r w:rsidR="00942FFC">
          <w:rPr>
            <w:noProof/>
            <w:webHidden/>
          </w:rPr>
          <w:tab/>
        </w:r>
        <w:r w:rsidR="00942FFC">
          <w:rPr>
            <w:noProof/>
            <w:webHidden/>
          </w:rPr>
          <w:fldChar w:fldCharType="begin"/>
        </w:r>
        <w:r w:rsidR="00942FFC">
          <w:rPr>
            <w:noProof/>
            <w:webHidden/>
          </w:rPr>
          <w:instrText xml:space="preserve"> PAGEREF _Toc82620220 \h </w:instrText>
        </w:r>
        <w:r w:rsidR="00942FFC">
          <w:rPr>
            <w:noProof/>
            <w:webHidden/>
          </w:rPr>
        </w:r>
        <w:r w:rsidR="00942FFC">
          <w:rPr>
            <w:noProof/>
            <w:webHidden/>
          </w:rPr>
          <w:fldChar w:fldCharType="separate"/>
        </w:r>
        <w:r w:rsidR="00942FFC">
          <w:rPr>
            <w:noProof/>
            <w:webHidden/>
          </w:rPr>
          <w:t>27</w:t>
        </w:r>
        <w:r w:rsidR="00942FFC">
          <w:rPr>
            <w:noProof/>
            <w:webHidden/>
          </w:rPr>
          <w:fldChar w:fldCharType="end"/>
        </w:r>
      </w:hyperlink>
    </w:p>
    <w:p w14:paraId="1790F512" w14:textId="0B3BBC18" w:rsidR="00942FFC" w:rsidRDefault="00D33189">
      <w:pPr>
        <w:pStyle w:val="21"/>
        <w:rPr>
          <w:rFonts w:asciiTheme="minorHAnsi" w:eastAsiaTheme="minorEastAsia" w:hAnsiTheme="minorHAnsi" w:cstheme="minorBidi"/>
          <w:noProof/>
          <w:sz w:val="24"/>
          <w:szCs w:val="24"/>
          <w:lang w:eastAsia="ru-RU"/>
        </w:rPr>
      </w:pPr>
      <w:hyperlink w:anchor="_Toc82620221" w:history="1">
        <w:r w:rsidR="00942FFC" w:rsidRPr="002A3FFC">
          <w:rPr>
            <w:rStyle w:val="affc"/>
            <w:noProof/>
          </w:rPr>
          <w:t>3.6 Симптоматическая терапия</w:t>
        </w:r>
        <w:r w:rsidR="00942FFC">
          <w:rPr>
            <w:noProof/>
            <w:webHidden/>
          </w:rPr>
          <w:tab/>
        </w:r>
        <w:r w:rsidR="00942FFC">
          <w:rPr>
            <w:noProof/>
            <w:webHidden/>
          </w:rPr>
          <w:fldChar w:fldCharType="begin"/>
        </w:r>
        <w:r w:rsidR="00942FFC">
          <w:rPr>
            <w:noProof/>
            <w:webHidden/>
          </w:rPr>
          <w:instrText xml:space="preserve"> PAGEREF _Toc82620221 \h </w:instrText>
        </w:r>
        <w:r w:rsidR="00942FFC">
          <w:rPr>
            <w:noProof/>
            <w:webHidden/>
          </w:rPr>
        </w:r>
        <w:r w:rsidR="00942FFC">
          <w:rPr>
            <w:noProof/>
            <w:webHidden/>
          </w:rPr>
          <w:fldChar w:fldCharType="separate"/>
        </w:r>
        <w:r w:rsidR="00942FFC">
          <w:rPr>
            <w:noProof/>
            <w:webHidden/>
          </w:rPr>
          <w:t>27</w:t>
        </w:r>
        <w:r w:rsidR="00942FFC">
          <w:rPr>
            <w:noProof/>
            <w:webHidden/>
          </w:rPr>
          <w:fldChar w:fldCharType="end"/>
        </w:r>
      </w:hyperlink>
    </w:p>
    <w:p w14:paraId="2F167D7F" w14:textId="16D46BF8" w:rsidR="00942FFC" w:rsidRDefault="00D33189">
      <w:pPr>
        <w:pStyle w:val="21"/>
        <w:rPr>
          <w:rFonts w:asciiTheme="minorHAnsi" w:eastAsiaTheme="minorEastAsia" w:hAnsiTheme="minorHAnsi" w:cstheme="minorBidi"/>
          <w:noProof/>
          <w:sz w:val="24"/>
          <w:szCs w:val="24"/>
          <w:lang w:eastAsia="ru-RU"/>
        </w:rPr>
      </w:pPr>
      <w:hyperlink w:anchor="_Toc82620222" w:history="1">
        <w:r w:rsidR="00942FFC" w:rsidRPr="002A3FFC">
          <w:rPr>
            <w:rStyle w:val="affc"/>
            <w:noProof/>
          </w:rPr>
          <w:t>3.7 Коррекция водно-солевого баланса</w:t>
        </w:r>
        <w:r w:rsidR="00942FFC">
          <w:rPr>
            <w:noProof/>
            <w:webHidden/>
          </w:rPr>
          <w:tab/>
        </w:r>
        <w:r w:rsidR="00942FFC">
          <w:rPr>
            <w:noProof/>
            <w:webHidden/>
          </w:rPr>
          <w:fldChar w:fldCharType="begin"/>
        </w:r>
        <w:r w:rsidR="00942FFC">
          <w:rPr>
            <w:noProof/>
            <w:webHidden/>
          </w:rPr>
          <w:instrText xml:space="preserve"> PAGEREF _Toc82620222 \h </w:instrText>
        </w:r>
        <w:r w:rsidR="00942FFC">
          <w:rPr>
            <w:noProof/>
            <w:webHidden/>
          </w:rPr>
        </w:r>
        <w:r w:rsidR="00942FFC">
          <w:rPr>
            <w:noProof/>
            <w:webHidden/>
          </w:rPr>
          <w:fldChar w:fldCharType="separate"/>
        </w:r>
        <w:r w:rsidR="00942FFC">
          <w:rPr>
            <w:noProof/>
            <w:webHidden/>
          </w:rPr>
          <w:t>29</w:t>
        </w:r>
        <w:r w:rsidR="00942FFC">
          <w:rPr>
            <w:noProof/>
            <w:webHidden/>
          </w:rPr>
          <w:fldChar w:fldCharType="end"/>
        </w:r>
      </w:hyperlink>
    </w:p>
    <w:p w14:paraId="0CD92F55" w14:textId="5E4DC7D4" w:rsidR="00942FFC" w:rsidRDefault="00D33189">
      <w:pPr>
        <w:pStyle w:val="21"/>
        <w:rPr>
          <w:rFonts w:asciiTheme="minorHAnsi" w:eastAsiaTheme="minorEastAsia" w:hAnsiTheme="minorHAnsi" w:cstheme="minorBidi"/>
          <w:noProof/>
          <w:sz w:val="24"/>
          <w:szCs w:val="24"/>
          <w:lang w:eastAsia="ru-RU"/>
        </w:rPr>
      </w:pPr>
      <w:hyperlink w:anchor="_Toc82620223" w:history="1">
        <w:r w:rsidR="00942FFC" w:rsidRPr="002A3FFC">
          <w:rPr>
            <w:rStyle w:val="affc"/>
            <w:noProof/>
          </w:rPr>
          <w:t>3.8 Ведение пациентов с осложненной атакой ОП</w:t>
        </w:r>
        <w:r w:rsidR="00942FFC">
          <w:rPr>
            <w:noProof/>
            <w:webHidden/>
          </w:rPr>
          <w:tab/>
        </w:r>
        <w:r w:rsidR="00942FFC">
          <w:rPr>
            <w:noProof/>
            <w:webHidden/>
          </w:rPr>
          <w:fldChar w:fldCharType="begin"/>
        </w:r>
        <w:r w:rsidR="00942FFC">
          <w:rPr>
            <w:noProof/>
            <w:webHidden/>
          </w:rPr>
          <w:instrText xml:space="preserve"> PAGEREF _Toc82620223 \h </w:instrText>
        </w:r>
        <w:r w:rsidR="00942FFC">
          <w:rPr>
            <w:noProof/>
            <w:webHidden/>
          </w:rPr>
        </w:r>
        <w:r w:rsidR="00942FFC">
          <w:rPr>
            <w:noProof/>
            <w:webHidden/>
          </w:rPr>
          <w:fldChar w:fldCharType="separate"/>
        </w:r>
        <w:r w:rsidR="00942FFC">
          <w:rPr>
            <w:noProof/>
            <w:webHidden/>
          </w:rPr>
          <w:t>29</w:t>
        </w:r>
        <w:r w:rsidR="00942FFC">
          <w:rPr>
            <w:noProof/>
            <w:webHidden/>
          </w:rPr>
          <w:fldChar w:fldCharType="end"/>
        </w:r>
      </w:hyperlink>
    </w:p>
    <w:p w14:paraId="02F97A38" w14:textId="3F72E651" w:rsidR="00942FFC" w:rsidRDefault="00D33189">
      <w:pPr>
        <w:pStyle w:val="21"/>
        <w:rPr>
          <w:rFonts w:asciiTheme="minorHAnsi" w:eastAsiaTheme="minorEastAsia" w:hAnsiTheme="minorHAnsi" w:cstheme="minorBidi"/>
          <w:noProof/>
          <w:sz w:val="24"/>
          <w:szCs w:val="24"/>
          <w:lang w:eastAsia="ru-RU"/>
        </w:rPr>
      </w:pPr>
      <w:hyperlink w:anchor="_Toc82620224" w:history="1">
        <w:r w:rsidR="00942FFC" w:rsidRPr="002A3FFC">
          <w:rPr>
            <w:rStyle w:val="affc"/>
            <w:noProof/>
          </w:rPr>
          <w:t>3.9. Ведение пациенток с регулярными менструально-ассоциированными атаками</w:t>
        </w:r>
        <w:r w:rsidR="00942FFC">
          <w:rPr>
            <w:noProof/>
            <w:webHidden/>
          </w:rPr>
          <w:tab/>
        </w:r>
        <w:r w:rsidR="00942FFC">
          <w:rPr>
            <w:noProof/>
            <w:webHidden/>
          </w:rPr>
          <w:fldChar w:fldCharType="begin"/>
        </w:r>
        <w:r w:rsidR="00942FFC">
          <w:rPr>
            <w:noProof/>
            <w:webHidden/>
          </w:rPr>
          <w:instrText xml:space="preserve"> PAGEREF _Toc82620224 \h </w:instrText>
        </w:r>
        <w:r w:rsidR="00942FFC">
          <w:rPr>
            <w:noProof/>
            <w:webHidden/>
          </w:rPr>
        </w:r>
        <w:r w:rsidR="00942FFC">
          <w:rPr>
            <w:noProof/>
            <w:webHidden/>
          </w:rPr>
          <w:fldChar w:fldCharType="separate"/>
        </w:r>
        <w:r w:rsidR="00942FFC">
          <w:rPr>
            <w:noProof/>
            <w:webHidden/>
          </w:rPr>
          <w:t>30</w:t>
        </w:r>
        <w:r w:rsidR="00942FFC">
          <w:rPr>
            <w:noProof/>
            <w:webHidden/>
          </w:rPr>
          <w:fldChar w:fldCharType="end"/>
        </w:r>
      </w:hyperlink>
    </w:p>
    <w:p w14:paraId="37D25B82" w14:textId="67E78DD2" w:rsidR="00942FFC" w:rsidRDefault="00D33189">
      <w:pPr>
        <w:pStyle w:val="21"/>
        <w:rPr>
          <w:rFonts w:asciiTheme="minorHAnsi" w:eastAsiaTheme="minorEastAsia" w:hAnsiTheme="minorHAnsi" w:cstheme="minorBidi"/>
          <w:noProof/>
          <w:sz w:val="24"/>
          <w:szCs w:val="24"/>
          <w:lang w:eastAsia="ru-RU"/>
        </w:rPr>
      </w:pPr>
      <w:hyperlink w:anchor="_Toc82620225" w:history="1">
        <w:r w:rsidR="00942FFC" w:rsidRPr="002A3FFC">
          <w:rPr>
            <w:rStyle w:val="affc"/>
            <w:noProof/>
          </w:rPr>
          <w:t>3.10. Профилактическая терапия гемином</w:t>
        </w:r>
        <w:r w:rsidR="00942FFC">
          <w:rPr>
            <w:noProof/>
            <w:webHidden/>
          </w:rPr>
          <w:tab/>
        </w:r>
        <w:r w:rsidR="00942FFC">
          <w:rPr>
            <w:noProof/>
            <w:webHidden/>
          </w:rPr>
          <w:fldChar w:fldCharType="begin"/>
        </w:r>
        <w:r w:rsidR="00942FFC">
          <w:rPr>
            <w:noProof/>
            <w:webHidden/>
          </w:rPr>
          <w:instrText xml:space="preserve"> PAGEREF _Toc82620225 \h </w:instrText>
        </w:r>
        <w:r w:rsidR="00942FFC">
          <w:rPr>
            <w:noProof/>
            <w:webHidden/>
          </w:rPr>
        </w:r>
        <w:r w:rsidR="00942FFC">
          <w:rPr>
            <w:noProof/>
            <w:webHidden/>
          </w:rPr>
          <w:fldChar w:fldCharType="separate"/>
        </w:r>
        <w:r w:rsidR="00942FFC">
          <w:rPr>
            <w:noProof/>
            <w:webHidden/>
          </w:rPr>
          <w:t>31</w:t>
        </w:r>
        <w:r w:rsidR="00942FFC">
          <w:rPr>
            <w:noProof/>
            <w:webHidden/>
          </w:rPr>
          <w:fldChar w:fldCharType="end"/>
        </w:r>
      </w:hyperlink>
    </w:p>
    <w:p w14:paraId="1C0D67AB" w14:textId="68948E56" w:rsidR="00942FFC" w:rsidRDefault="00D33189">
      <w:pPr>
        <w:pStyle w:val="21"/>
        <w:rPr>
          <w:rFonts w:asciiTheme="minorHAnsi" w:eastAsiaTheme="minorEastAsia" w:hAnsiTheme="minorHAnsi" w:cstheme="minorBidi"/>
          <w:noProof/>
          <w:sz w:val="24"/>
          <w:szCs w:val="24"/>
          <w:lang w:eastAsia="ru-RU"/>
        </w:rPr>
      </w:pPr>
      <w:hyperlink w:anchor="_Toc82620226" w:history="1">
        <w:r w:rsidR="00942FFC" w:rsidRPr="002A3FFC">
          <w:rPr>
            <w:rStyle w:val="affc"/>
            <w:noProof/>
          </w:rPr>
          <w:t>3.11.Трансплантация печени</w:t>
        </w:r>
        <w:r w:rsidR="00942FFC">
          <w:rPr>
            <w:noProof/>
            <w:webHidden/>
          </w:rPr>
          <w:tab/>
        </w:r>
        <w:r w:rsidR="00942FFC">
          <w:rPr>
            <w:noProof/>
            <w:webHidden/>
          </w:rPr>
          <w:fldChar w:fldCharType="begin"/>
        </w:r>
        <w:r w:rsidR="00942FFC">
          <w:rPr>
            <w:noProof/>
            <w:webHidden/>
          </w:rPr>
          <w:instrText xml:space="preserve"> PAGEREF _Toc82620226 \h </w:instrText>
        </w:r>
        <w:r w:rsidR="00942FFC">
          <w:rPr>
            <w:noProof/>
            <w:webHidden/>
          </w:rPr>
        </w:r>
        <w:r w:rsidR="00942FFC">
          <w:rPr>
            <w:noProof/>
            <w:webHidden/>
          </w:rPr>
          <w:fldChar w:fldCharType="separate"/>
        </w:r>
        <w:r w:rsidR="00942FFC">
          <w:rPr>
            <w:noProof/>
            <w:webHidden/>
          </w:rPr>
          <w:t>32</w:t>
        </w:r>
        <w:r w:rsidR="00942FFC">
          <w:rPr>
            <w:noProof/>
            <w:webHidden/>
          </w:rPr>
          <w:fldChar w:fldCharType="end"/>
        </w:r>
      </w:hyperlink>
    </w:p>
    <w:p w14:paraId="494EC2A5" w14:textId="63147A69" w:rsidR="00942FFC" w:rsidRDefault="00D33189">
      <w:pPr>
        <w:pStyle w:val="21"/>
        <w:rPr>
          <w:rFonts w:asciiTheme="minorHAnsi" w:eastAsiaTheme="minorEastAsia" w:hAnsiTheme="minorHAnsi" w:cstheme="minorBidi"/>
          <w:noProof/>
          <w:sz w:val="24"/>
          <w:szCs w:val="24"/>
          <w:lang w:eastAsia="ru-RU"/>
        </w:rPr>
      </w:pPr>
      <w:hyperlink w:anchor="_Toc82620227" w:history="1">
        <w:r w:rsidR="00942FFC" w:rsidRPr="002A3FFC">
          <w:rPr>
            <w:rStyle w:val="affc"/>
            <w:noProof/>
          </w:rPr>
          <w:t>3.12 Ведение беременности у пациенток с ОП</w:t>
        </w:r>
        <w:r w:rsidR="00942FFC">
          <w:rPr>
            <w:noProof/>
            <w:webHidden/>
          </w:rPr>
          <w:tab/>
        </w:r>
        <w:r w:rsidR="00942FFC">
          <w:rPr>
            <w:noProof/>
            <w:webHidden/>
          </w:rPr>
          <w:fldChar w:fldCharType="begin"/>
        </w:r>
        <w:r w:rsidR="00942FFC">
          <w:rPr>
            <w:noProof/>
            <w:webHidden/>
          </w:rPr>
          <w:instrText xml:space="preserve"> PAGEREF _Toc82620227 \h </w:instrText>
        </w:r>
        <w:r w:rsidR="00942FFC">
          <w:rPr>
            <w:noProof/>
            <w:webHidden/>
          </w:rPr>
        </w:r>
        <w:r w:rsidR="00942FFC">
          <w:rPr>
            <w:noProof/>
            <w:webHidden/>
          </w:rPr>
          <w:fldChar w:fldCharType="separate"/>
        </w:r>
        <w:r w:rsidR="00942FFC">
          <w:rPr>
            <w:noProof/>
            <w:webHidden/>
          </w:rPr>
          <w:t>32</w:t>
        </w:r>
        <w:r w:rsidR="00942FFC">
          <w:rPr>
            <w:noProof/>
            <w:webHidden/>
          </w:rPr>
          <w:fldChar w:fldCharType="end"/>
        </w:r>
      </w:hyperlink>
    </w:p>
    <w:p w14:paraId="6D8DFE45" w14:textId="4DB33D0F" w:rsidR="00942FFC" w:rsidRDefault="00D33189">
      <w:pPr>
        <w:pStyle w:val="21"/>
        <w:rPr>
          <w:rFonts w:asciiTheme="minorHAnsi" w:eastAsiaTheme="minorEastAsia" w:hAnsiTheme="minorHAnsi" w:cstheme="minorBidi"/>
          <w:noProof/>
          <w:sz w:val="24"/>
          <w:szCs w:val="24"/>
          <w:lang w:eastAsia="ru-RU"/>
        </w:rPr>
      </w:pPr>
      <w:hyperlink w:anchor="_Toc82620228" w:history="1">
        <w:r w:rsidR="00942FFC" w:rsidRPr="002A3FFC">
          <w:rPr>
            <w:rStyle w:val="affc"/>
            <w:noProof/>
          </w:rPr>
          <w:t>3.13. Ведение пациентов с поздними осложнения ОП</w:t>
        </w:r>
        <w:r w:rsidR="00942FFC">
          <w:rPr>
            <w:noProof/>
            <w:webHidden/>
          </w:rPr>
          <w:tab/>
        </w:r>
        <w:r w:rsidR="00942FFC">
          <w:rPr>
            <w:noProof/>
            <w:webHidden/>
          </w:rPr>
          <w:fldChar w:fldCharType="begin"/>
        </w:r>
        <w:r w:rsidR="00942FFC">
          <w:rPr>
            <w:noProof/>
            <w:webHidden/>
          </w:rPr>
          <w:instrText xml:space="preserve"> PAGEREF _Toc82620228 \h </w:instrText>
        </w:r>
        <w:r w:rsidR="00942FFC">
          <w:rPr>
            <w:noProof/>
            <w:webHidden/>
          </w:rPr>
        </w:r>
        <w:r w:rsidR="00942FFC">
          <w:rPr>
            <w:noProof/>
            <w:webHidden/>
          </w:rPr>
          <w:fldChar w:fldCharType="separate"/>
        </w:r>
        <w:r w:rsidR="00942FFC">
          <w:rPr>
            <w:noProof/>
            <w:webHidden/>
          </w:rPr>
          <w:t>33</w:t>
        </w:r>
        <w:r w:rsidR="00942FFC">
          <w:rPr>
            <w:noProof/>
            <w:webHidden/>
          </w:rPr>
          <w:fldChar w:fldCharType="end"/>
        </w:r>
      </w:hyperlink>
    </w:p>
    <w:p w14:paraId="7B607E18" w14:textId="4A9BBA74" w:rsidR="00942FFC" w:rsidRDefault="00D33189">
      <w:pPr>
        <w:pStyle w:val="15"/>
        <w:rPr>
          <w:rFonts w:asciiTheme="minorHAnsi" w:eastAsiaTheme="minorEastAsia" w:hAnsiTheme="minorHAnsi" w:cstheme="minorBidi"/>
          <w:noProof/>
          <w:szCs w:val="24"/>
          <w:lang w:eastAsia="ru-RU"/>
        </w:rPr>
      </w:pPr>
      <w:hyperlink w:anchor="_Toc82620229" w:history="1">
        <w:r w:rsidR="00942FFC" w:rsidRPr="002A3FFC">
          <w:rPr>
            <w:rStyle w:val="affc"/>
            <w:noProof/>
          </w:rPr>
          <w:t>4.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r w:rsidR="00942FFC">
          <w:rPr>
            <w:noProof/>
            <w:webHidden/>
          </w:rPr>
          <w:tab/>
        </w:r>
        <w:r w:rsidR="00942FFC">
          <w:rPr>
            <w:noProof/>
            <w:webHidden/>
          </w:rPr>
          <w:fldChar w:fldCharType="begin"/>
        </w:r>
        <w:r w:rsidR="00942FFC">
          <w:rPr>
            <w:noProof/>
            <w:webHidden/>
          </w:rPr>
          <w:instrText xml:space="preserve"> PAGEREF _Toc82620229 \h </w:instrText>
        </w:r>
        <w:r w:rsidR="00942FFC">
          <w:rPr>
            <w:noProof/>
            <w:webHidden/>
          </w:rPr>
        </w:r>
        <w:r w:rsidR="00942FFC">
          <w:rPr>
            <w:noProof/>
            <w:webHidden/>
          </w:rPr>
          <w:fldChar w:fldCharType="separate"/>
        </w:r>
        <w:r w:rsidR="00942FFC">
          <w:rPr>
            <w:noProof/>
            <w:webHidden/>
          </w:rPr>
          <w:t>34</w:t>
        </w:r>
        <w:r w:rsidR="00942FFC">
          <w:rPr>
            <w:noProof/>
            <w:webHidden/>
          </w:rPr>
          <w:fldChar w:fldCharType="end"/>
        </w:r>
      </w:hyperlink>
    </w:p>
    <w:p w14:paraId="3FD2679D" w14:textId="27A2A1FE" w:rsidR="00942FFC" w:rsidRDefault="00D33189">
      <w:pPr>
        <w:pStyle w:val="15"/>
        <w:rPr>
          <w:rFonts w:asciiTheme="minorHAnsi" w:eastAsiaTheme="minorEastAsia" w:hAnsiTheme="minorHAnsi" w:cstheme="minorBidi"/>
          <w:noProof/>
          <w:szCs w:val="24"/>
          <w:lang w:eastAsia="ru-RU"/>
        </w:rPr>
      </w:pPr>
      <w:hyperlink w:anchor="_Toc82620230" w:history="1">
        <w:r w:rsidR="00942FFC" w:rsidRPr="002A3FFC">
          <w:rPr>
            <w:rStyle w:val="affc"/>
            <w:noProof/>
          </w:rPr>
          <w:t>5. Профилактика и диспансерное наблюдение, медицинские показания и противопоказания к применению методов профилактики</w:t>
        </w:r>
        <w:r w:rsidR="00942FFC">
          <w:rPr>
            <w:noProof/>
            <w:webHidden/>
          </w:rPr>
          <w:tab/>
        </w:r>
        <w:r w:rsidR="00942FFC">
          <w:rPr>
            <w:noProof/>
            <w:webHidden/>
          </w:rPr>
          <w:fldChar w:fldCharType="begin"/>
        </w:r>
        <w:r w:rsidR="00942FFC">
          <w:rPr>
            <w:noProof/>
            <w:webHidden/>
          </w:rPr>
          <w:instrText xml:space="preserve"> PAGEREF _Toc82620230 \h </w:instrText>
        </w:r>
        <w:r w:rsidR="00942FFC">
          <w:rPr>
            <w:noProof/>
            <w:webHidden/>
          </w:rPr>
        </w:r>
        <w:r w:rsidR="00942FFC">
          <w:rPr>
            <w:noProof/>
            <w:webHidden/>
          </w:rPr>
          <w:fldChar w:fldCharType="separate"/>
        </w:r>
        <w:r w:rsidR="00942FFC">
          <w:rPr>
            <w:noProof/>
            <w:webHidden/>
          </w:rPr>
          <w:t>35</w:t>
        </w:r>
        <w:r w:rsidR="00942FFC">
          <w:rPr>
            <w:noProof/>
            <w:webHidden/>
          </w:rPr>
          <w:fldChar w:fldCharType="end"/>
        </w:r>
      </w:hyperlink>
    </w:p>
    <w:p w14:paraId="05DDC67C" w14:textId="0DB1A4C7" w:rsidR="00942FFC" w:rsidRDefault="00D33189">
      <w:pPr>
        <w:pStyle w:val="21"/>
        <w:rPr>
          <w:rFonts w:asciiTheme="minorHAnsi" w:eastAsiaTheme="minorEastAsia" w:hAnsiTheme="minorHAnsi" w:cstheme="minorBidi"/>
          <w:noProof/>
          <w:sz w:val="24"/>
          <w:szCs w:val="24"/>
          <w:lang w:eastAsia="ru-RU"/>
        </w:rPr>
      </w:pPr>
      <w:hyperlink w:anchor="_Toc82620231" w:history="1">
        <w:r w:rsidR="00942FFC" w:rsidRPr="002A3FFC">
          <w:rPr>
            <w:rStyle w:val="affc"/>
            <w:noProof/>
          </w:rPr>
          <w:t>5.1. Профилактика</w:t>
        </w:r>
        <w:r w:rsidR="00942FFC">
          <w:rPr>
            <w:noProof/>
            <w:webHidden/>
          </w:rPr>
          <w:tab/>
        </w:r>
        <w:r w:rsidR="00942FFC">
          <w:rPr>
            <w:noProof/>
            <w:webHidden/>
          </w:rPr>
          <w:fldChar w:fldCharType="begin"/>
        </w:r>
        <w:r w:rsidR="00942FFC">
          <w:rPr>
            <w:noProof/>
            <w:webHidden/>
          </w:rPr>
          <w:instrText xml:space="preserve"> PAGEREF _Toc82620231 \h </w:instrText>
        </w:r>
        <w:r w:rsidR="00942FFC">
          <w:rPr>
            <w:noProof/>
            <w:webHidden/>
          </w:rPr>
        </w:r>
        <w:r w:rsidR="00942FFC">
          <w:rPr>
            <w:noProof/>
            <w:webHidden/>
          </w:rPr>
          <w:fldChar w:fldCharType="separate"/>
        </w:r>
        <w:r w:rsidR="00942FFC">
          <w:rPr>
            <w:noProof/>
            <w:webHidden/>
          </w:rPr>
          <w:t>35</w:t>
        </w:r>
        <w:r w:rsidR="00942FFC">
          <w:rPr>
            <w:noProof/>
            <w:webHidden/>
          </w:rPr>
          <w:fldChar w:fldCharType="end"/>
        </w:r>
      </w:hyperlink>
    </w:p>
    <w:p w14:paraId="28142B5C" w14:textId="6A58D18F" w:rsidR="00942FFC" w:rsidRDefault="00D33189">
      <w:pPr>
        <w:pStyle w:val="21"/>
        <w:rPr>
          <w:rFonts w:asciiTheme="minorHAnsi" w:eastAsiaTheme="minorEastAsia" w:hAnsiTheme="minorHAnsi" w:cstheme="minorBidi"/>
          <w:noProof/>
          <w:sz w:val="24"/>
          <w:szCs w:val="24"/>
          <w:lang w:eastAsia="ru-RU"/>
        </w:rPr>
      </w:pPr>
      <w:hyperlink w:anchor="_Toc82620232" w:history="1">
        <w:r w:rsidR="00942FFC" w:rsidRPr="002A3FFC">
          <w:rPr>
            <w:rStyle w:val="affc"/>
            <w:noProof/>
          </w:rPr>
          <w:t>5.2. Диспансерное наблюдение</w:t>
        </w:r>
        <w:r w:rsidR="00942FFC">
          <w:rPr>
            <w:noProof/>
            <w:webHidden/>
          </w:rPr>
          <w:tab/>
        </w:r>
        <w:r w:rsidR="00942FFC">
          <w:rPr>
            <w:noProof/>
            <w:webHidden/>
          </w:rPr>
          <w:fldChar w:fldCharType="begin"/>
        </w:r>
        <w:r w:rsidR="00942FFC">
          <w:rPr>
            <w:noProof/>
            <w:webHidden/>
          </w:rPr>
          <w:instrText xml:space="preserve"> PAGEREF _Toc82620232 \h </w:instrText>
        </w:r>
        <w:r w:rsidR="00942FFC">
          <w:rPr>
            <w:noProof/>
            <w:webHidden/>
          </w:rPr>
        </w:r>
        <w:r w:rsidR="00942FFC">
          <w:rPr>
            <w:noProof/>
            <w:webHidden/>
          </w:rPr>
          <w:fldChar w:fldCharType="separate"/>
        </w:r>
        <w:r w:rsidR="00942FFC">
          <w:rPr>
            <w:noProof/>
            <w:webHidden/>
          </w:rPr>
          <w:t>37</w:t>
        </w:r>
        <w:r w:rsidR="00942FFC">
          <w:rPr>
            <w:noProof/>
            <w:webHidden/>
          </w:rPr>
          <w:fldChar w:fldCharType="end"/>
        </w:r>
      </w:hyperlink>
    </w:p>
    <w:p w14:paraId="28D0379F" w14:textId="1076421C" w:rsidR="00942FFC" w:rsidRDefault="00D33189">
      <w:pPr>
        <w:pStyle w:val="15"/>
        <w:rPr>
          <w:rFonts w:asciiTheme="minorHAnsi" w:eastAsiaTheme="minorEastAsia" w:hAnsiTheme="minorHAnsi" w:cstheme="minorBidi"/>
          <w:noProof/>
          <w:szCs w:val="24"/>
          <w:lang w:eastAsia="ru-RU"/>
        </w:rPr>
      </w:pPr>
      <w:hyperlink w:anchor="_Toc82620233" w:history="1">
        <w:r w:rsidR="00942FFC" w:rsidRPr="002A3FFC">
          <w:rPr>
            <w:rStyle w:val="affc"/>
            <w:noProof/>
          </w:rPr>
          <w:t>6. Организация оказания медицинской помощи</w:t>
        </w:r>
        <w:r w:rsidR="00942FFC">
          <w:rPr>
            <w:noProof/>
            <w:webHidden/>
          </w:rPr>
          <w:tab/>
        </w:r>
        <w:r w:rsidR="00942FFC">
          <w:rPr>
            <w:noProof/>
            <w:webHidden/>
          </w:rPr>
          <w:fldChar w:fldCharType="begin"/>
        </w:r>
        <w:r w:rsidR="00942FFC">
          <w:rPr>
            <w:noProof/>
            <w:webHidden/>
          </w:rPr>
          <w:instrText xml:space="preserve"> PAGEREF _Toc82620233 \h </w:instrText>
        </w:r>
        <w:r w:rsidR="00942FFC">
          <w:rPr>
            <w:noProof/>
            <w:webHidden/>
          </w:rPr>
        </w:r>
        <w:r w:rsidR="00942FFC">
          <w:rPr>
            <w:noProof/>
            <w:webHidden/>
          </w:rPr>
          <w:fldChar w:fldCharType="separate"/>
        </w:r>
        <w:r w:rsidR="00942FFC">
          <w:rPr>
            <w:noProof/>
            <w:webHidden/>
          </w:rPr>
          <w:t>37</w:t>
        </w:r>
        <w:r w:rsidR="00942FFC">
          <w:rPr>
            <w:noProof/>
            <w:webHidden/>
          </w:rPr>
          <w:fldChar w:fldCharType="end"/>
        </w:r>
      </w:hyperlink>
    </w:p>
    <w:p w14:paraId="56F2A860" w14:textId="7B0C3299" w:rsidR="00942FFC" w:rsidRDefault="00D33189">
      <w:pPr>
        <w:pStyle w:val="15"/>
        <w:rPr>
          <w:rFonts w:asciiTheme="minorHAnsi" w:eastAsiaTheme="minorEastAsia" w:hAnsiTheme="minorHAnsi" w:cstheme="minorBidi"/>
          <w:noProof/>
          <w:szCs w:val="24"/>
          <w:lang w:eastAsia="ru-RU"/>
        </w:rPr>
      </w:pPr>
      <w:hyperlink w:anchor="_Toc82620234" w:history="1">
        <w:r w:rsidR="00942FFC" w:rsidRPr="002A3FFC">
          <w:rPr>
            <w:rStyle w:val="affc"/>
            <w:noProof/>
          </w:rPr>
          <w:t>7. Дополнительная информация (в том числе факторы, влияющие на исход заболевания или состояния)</w:t>
        </w:r>
        <w:r w:rsidR="00942FFC">
          <w:rPr>
            <w:noProof/>
            <w:webHidden/>
          </w:rPr>
          <w:tab/>
        </w:r>
        <w:r w:rsidR="00942FFC">
          <w:rPr>
            <w:noProof/>
            <w:webHidden/>
          </w:rPr>
          <w:fldChar w:fldCharType="begin"/>
        </w:r>
        <w:r w:rsidR="00942FFC">
          <w:rPr>
            <w:noProof/>
            <w:webHidden/>
          </w:rPr>
          <w:instrText xml:space="preserve"> PAGEREF _Toc82620234 \h </w:instrText>
        </w:r>
        <w:r w:rsidR="00942FFC">
          <w:rPr>
            <w:noProof/>
            <w:webHidden/>
          </w:rPr>
        </w:r>
        <w:r w:rsidR="00942FFC">
          <w:rPr>
            <w:noProof/>
            <w:webHidden/>
          </w:rPr>
          <w:fldChar w:fldCharType="separate"/>
        </w:r>
        <w:r w:rsidR="00942FFC">
          <w:rPr>
            <w:noProof/>
            <w:webHidden/>
          </w:rPr>
          <w:t>38</w:t>
        </w:r>
        <w:r w:rsidR="00942FFC">
          <w:rPr>
            <w:noProof/>
            <w:webHidden/>
          </w:rPr>
          <w:fldChar w:fldCharType="end"/>
        </w:r>
      </w:hyperlink>
    </w:p>
    <w:p w14:paraId="36324E02" w14:textId="6AD13EFD" w:rsidR="00942FFC" w:rsidRDefault="00D33189">
      <w:pPr>
        <w:pStyle w:val="15"/>
        <w:rPr>
          <w:rFonts w:asciiTheme="minorHAnsi" w:eastAsiaTheme="minorEastAsia" w:hAnsiTheme="minorHAnsi" w:cstheme="minorBidi"/>
          <w:noProof/>
          <w:szCs w:val="24"/>
          <w:lang w:eastAsia="ru-RU"/>
        </w:rPr>
      </w:pPr>
      <w:hyperlink w:anchor="_Toc82620235" w:history="1">
        <w:r w:rsidR="00942FFC" w:rsidRPr="002A3FFC">
          <w:rPr>
            <w:rStyle w:val="affc"/>
            <w:noProof/>
          </w:rPr>
          <w:t>Критерии оценки качества медицинской помощи</w:t>
        </w:r>
        <w:r w:rsidR="00942FFC">
          <w:rPr>
            <w:noProof/>
            <w:webHidden/>
          </w:rPr>
          <w:tab/>
        </w:r>
        <w:r w:rsidR="00942FFC">
          <w:rPr>
            <w:noProof/>
            <w:webHidden/>
          </w:rPr>
          <w:fldChar w:fldCharType="begin"/>
        </w:r>
        <w:r w:rsidR="00942FFC">
          <w:rPr>
            <w:noProof/>
            <w:webHidden/>
          </w:rPr>
          <w:instrText xml:space="preserve"> PAGEREF _Toc82620235 \h </w:instrText>
        </w:r>
        <w:r w:rsidR="00942FFC">
          <w:rPr>
            <w:noProof/>
            <w:webHidden/>
          </w:rPr>
        </w:r>
        <w:r w:rsidR="00942FFC">
          <w:rPr>
            <w:noProof/>
            <w:webHidden/>
          </w:rPr>
          <w:fldChar w:fldCharType="separate"/>
        </w:r>
        <w:r w:rsidR="00942FFC">
          <w:rPr>
            <w:noProof/>
            <w:webHidden/>
          </w:rPr>
          <w:t>39</w:t>
        </w:r>
        <w:r w:rsidR="00942FFC">
          <w:rPr>
            <w:noProof/>
            <w:webHidden/>
          </w:rPr>
          <w:fldChar w:fldCharType="end"/>
        </w:r>
      </w:hyperlink>
    </w:p>
    <w:p w14:paraId="42E7621E" w14:textId="60E01994" w:rsidR="00942FFC" w:rsidRDefault="00D33189">
      <w:pPr>
        <w:pStyle w:val="15"/>
        <w:rPr>
          <w:rFonts w:asciiTheme="minorHAnsi" w:eastAsiaTheme="minorEastAsia" w:hAnsiTheme="minorHAnsi" w:cstheme="minorBidi"/>
          <w:noProof/>
          <w:szCs w:val="24"/>
          <w:lang w:eastAsia="ru-RU"/>
        </w:rPr>
      </w:pPr>
      <w:hyperlink w:anchor="_Toc82620236" w:history="1">
        <w:r w:rsidR="00942FFC" w:rsidRPr="002A3FFC">
          <w:rPr>
            <w:rStyle w:val="affc"/>
            <w:noProof/>
          </w:rPr>
          <w:t>Список литературы</w:t>
        </w:r>
        <w:r w:rsidR="00942FFC">
          <w:rPr>
            <w:noProof/>
            <w:webHidden/>
          </w:rPr>
          <w:tab/>
        </w:r>
        <w:r w:rsidR="00942FFC">
          <w:rPr>
            <w:noProof/>
            <w:webHidden/>
          </w:rPr>
          <w:fldChar w:fldCharType="begin"/>
        </w:r>
        <w:r w:rsidR="00942FFC">
          <w:rPr>
            <w:noProof/>
            <w:webHidden/>
          </w:rPr>
          <w:instrText xml:space="preserve"> PAGEREF _Toc82620236 \h </w:instrText>
        </w:r>
        <w:r w:rsidR="00942FFC">
          <w:rPr>
            <w:noProof/>
            <w:webHidden/>
          </w:rPr>
        </w:r>
        <w:r w:rsidR="00942FFC">
          <w:rPr>
            <w:noProof/>
            <w:webHidden/>
          </w:rPr>
          <w:fldChar w:fldCharType="separate"/>
        </w:r>
        <w:r w:rsidR="00942FFC">
          <w:rPr>
            <w:noProof/>
            <w:webHidden/>
          </w:rPr>
          <w:t>40</w:t>
        </w:r>
        <w:r w:rsidR="00942FFC">
          <w:rPr>
            <w:noProof/>
            <w:webHidden/>
          </w:rPr>
          <w:fldChar w:fldCharType="end"/>
        </w:r>
      </w:hyperlink>
    </w:p>
    <w:p w14:paraId="41ABE600" w14:textId="1676A53D" w:rsidR="00942FFC" w:rsidRDefault="00D33189">
      <w:pPr>
        <w:pStyle w:val="15"/>
        <w:rPr>
          <w:rFonts w:asciiTheme="minorHAnsi" w:eastAsiaTheme="minorEastAsia" w:hAnsiTheme="minorHAnsi" w:cstheme="minorBidi"/>
          <w:noProof/>
          <w:szCs w:val="24"/>
          <w:lang w:eastAsia="ru-RU"/>
        </w:rPr>
      </w:pPr>
      <w:hyperlink w:anchor="_Toc82620237" w:history="1">
        <w:r w:rsidR="00942FFC" w:rsidRPr="002A3FFC">
          <w:rPr>
            <w:rStyle w:val="affc"/>
            <w:noProof/>
          </w:rPr>
          <w:t>Приложение А1. Состав рабочей группы по разработке и пересмотру клинических рекомендаций</w:t>
        </w:r>
        <w:r w:rsidR="00942FFC">
          <w:rPr>
            <w:noProof/>
            <w:webHidden/>
          </w:rPr>
          <w:tab/>
        </w:r>
        <w:r w:rsidR="00942FFC">
          <w:rPr>
            <w:noProof/>
            <w:webHidden/>
          </w:rPr>
          <w:fldChar w:fldCharType="begin"/>
        </w:r>
        <w:r w:rsidR="00942FFC">
          <w:rPr>
            <w:noProof/>
            <w:webHidden/>
          </w:rPr>
          <w:instrText xml:space="preserve"> PAGEREF _Toc82620237 \h </w:instrText>
        </w:r>
        <w:r w:rsidR="00942FFC">
          <w:rPr>
            <w:noProof/>
            <w:webHidden/>
          </w:rPr>
        </w:r>
        <w:r w:rsidR="00942FFC">
          <w:rPr>
            <w:noProof/>
            <w:webHidden/>
          </w:rPr>
          <w:fldChar w:fldCharType="separate"/>
        </w:r>
        <w:r w:rsidR="00942FFC">
          <w:rPr>
            <w:noProof/>
            <w:webHidden/>
          </w:rPr>
          <w:t>44</w:t>
        </w:r>
        <w:r w:rsidR="00942FFC">
          <w:rPr>
            <w:noProof/>
            <w:webHidden/>
          </w:rPr>
          <w:fldChar w:fldCharType="end"/>
        </w:r>
      </w:hyperlink>
    </w:p>
    <w:p w14:paraId="7AA36450" w14:textId="07FCDE23" w:rsidR="00942FFC" w:rsidRDefault="00D33189">
      <w:pPr>
        <w:pStyle w:val="15"/>
        <w:rPr>
          <w:rFonts w:asciiTheme="minorHAnsi" w:eastAsiaTheme="minorEastAsia" w:hAnsiTheme="minorHAnsi" w:cstheme="minorBidi"/>
          <w:noProof/>
          <w:szCs w:val="24"/>
          <w:lang w:eastAsia="ru-RU"/>
        </w:rPr>
      </w:pPr>
      <w:hyperlink w:anchor="_Toc82620238" w:history="1">
        <w:r w:rsidR="00942FFC" w:rsidRPr="002A3FFC">
          <w:rPr>
            <w:rStyle w:val="affc"/>
            <w:noProof/>
          </w:rPr>
          <w:t>Приложение А2. Методология разработки клинических рекомендаций</w:t>
        </w:r>
        <w:r w:rsidR="00942FFC">
          <w:rPr>
            <w:noProof/>
            <w:webHidden/>
          </w:rPr>
          <w:tab/>
        </w:r>
        <w:r w:rsidR="00942FFC">
          <w:rPr>
            <w:noProof/>
            <w:webHidden/>
          </w:rPr>
          <w:fldChar w:fldCharType="begin"/>
        </w:r>
        <w:r w:rsidR="00942FFC">
          <w:rPr>
            <w:noProof/>
            <w:webHidden/>
          </w:rPr>
          <w:instrText xml:space="preserve"> PAGEREF _Toc82620238 \h </w:instrText>
        </w:r>
        <w:r w:rsidR="00942FFC">
          <w:rPr>
            <w:noProof/>
            <w:webHidden/>
          </w:rPr>
        </w:r>
        <w:r w:rsidR="00942FFC">
          <w:rPr>
            <w:noProof/>
            <w:webHidden/>
          </w:rPr>
          <w:fldChar w:fldCharType="separate"/>
        </w:r>
        <w:r w:rsidR="00942FFC">
          <w:rPr>
            <w:noProof/>
            <w:webHidden/>
          </w:rPr>
          <w:t>46</w:t>
        </w:r>
        <w:r w:rsidR="00942FFC">
          <w:rPr>
            <w:noProof/>
            <w:webHidden/>
          </w:rPr>
          <w:fldChar w:fldCharType="end"/>
        </w:r>
      </w:hyperlink>
    </w:p>
    <w:p w14:paraId="694C5ADA" w14:textId="2275109D" w:rsidR="00942FFC" w:rsidRDefault="00D33189">
      <w:pPr>
        <w:pStyle w:val="15"/>
        <w:rPr>
          <w:rFonts w:asciiTheme="minorHAnsi" w:eastAsiaTheme="minorEastAsia" w:hAnsiTheme="minorHAnsi" w:cstheme="minorBidi"/>
          <w:noProof/>
          <w:szCs w:val="24"/>
          <w:lang w:eastAsia="ru-RU"/>
        </w:rPr>
      </w:pPr>
      <w:hyperlink w:anchor="_Toc82620239" w:history="1">
        <w:r w:rsidR="00942FFC" w:rsidRPr="002A3FFC">
          <w:rPr>
            <w:rStyle w:val="affc"/>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942FFC">
          <w:rPr>
            <w:noProof/>
            <w:webHidden/>
          </w:rPr>
          <w:tab/>
        </w:r>
        <w:r w:rsidR="00942FFC">
          <w:rPr>
            <w:noProof/>
            <w:webHidden/>
          </w:rPr>
          <w:fldChar w:fldCharType="begin"/>
        </w:r>
        <w:r w:rsidR="00942FFC">
          <w:rPr>
            <w:noProof/>
            <w:webHidden/>
          </w:rPr>
          <w:instrText xml:space="preserve"> PAGEREF _Toc82620239 \h </w:instrText>
        </w:r>
        <w:r w:rsidR="00942FFC">
          <w:rPr>
            <w:noProof/>
            <w:webHidden/>
          </w:rPr>
        </w:r>
        <w:r w:rsidR="00942FFC">
          <w:rPr>
            <w:noProof/>
            <w:webHidden/>
          </w:rPr>
          <w:fldChar w:fldCharType="separate"/>
        </w:r>
        <w:r w:rsidR="00942FFC">
          <w:rPr>
            <w:noProof/>
            <w:webHidden/>
          </w:rPr>
          <w:t>50</w:t>
        </w:r>
        <w:r w:rsidR="00942FFC">
          <w:rPr>
            <w:noProof/>
            <w:webHidden/>
          </w:rPr>
          <w:fldChar w:fldCharType="end"/>
        </w:r>
      </w:hyperlink>
    </w:p>
    <w:p w14:paraId="31465EE6" w14:textId="23446C1C" w:rsidR="00942FFC" w:rsidRDefault="00D33189">
      <w:pPr>
        <w:pStyle w:val="15"/>
        <w:rPr>
          <w:rFonts w:asciiTheme="minorHAnsi" w:eastAsiaTheme="minorEastAsia" w:hAnsiTheme="minorHAnsi" w:cstheme="minorBidi"/>
          <w:noProof/>
          <w:szCs w:val="24"/>
          <w:lang w:eastAsia="ru-RU"/>
        </w:rPr>
      </w:pPr>
      <w:hyperlink w:anchor="_Toc82620240" w:history="1">
        <w:r w:rsidR="00942FFC" w:rsidRPr="002A3FFC">
          <w:rPr>
            <w:rStyle w:val="affc"/>
            <w:noProof/>
          </w:rPr>
          <w:t>Приложение Б. Алгоритмы действий врача</w:t>
        </w:r>
        <w:r w:rsidR="00942FFC">
          <w:rPr>
            <w:noProof/>
            <w:webHidden/>
          </w:rPr>
          <w:tab/>
        </w:r>
        <w:r w:rsidR="00942FFC">
          <w:rPr>
            <w:noProof/>
            <w:webHidden/>
          </w:rPr>
          <w:fldChar w:fldCharType="begin"/>
        </w:r>
        <w:r w:rsidR="00942FFC">
          <w:rPr>
            <w:noProof/>
            <w:webHidden/>
          </w:rPr>
          <w:instrText xml:space="preserve"> PAGEREF _Toc82620240 \h </w:instrText>
        </w:r>
        <w:r w:rsidR="00942FFC">
          <w:rPr>
            <w:noProof/>
            <w:webHidden/>
          </w:rPr>
        </w:r>
        <w:r w:rsidR="00942FFC">
          <w:rPr>
            <w:noProof/>
            <w:webHidden/>
          </w:rPr>
          <w:fldChar w:fldCharType="separate"/>
        </w:r>
        <w:r w:rsidR="00942FFC">
          <w:rPr>
            <w:noProof/>
            <w:webHidden/>
          </w:rPr>
          <w:t>51</w:t>
        </w:r>
        <w:r w:rsidR="00942FFC">
          <w:rPr>
            <w:noProof/>
            <w:webHidden/>
          </w:rPr>
          <w:fldChar w:fldCharType="end"/>
        </w:r>
      </w:hyperlink>
    </w:p>
    <w:p w14:paraId="73B36123" w14:textId="0780F2B1" w:rsidR="00942FFC" w:rsidRDefault="00D33189">
      <w:pPr>
        <w:pStyle w:val="15"/>
        <w:rPr>
          <w:rFonts w:asciiTheme="minorHAnsi" w:eastAsiaTheme="minorEastAsia" w:hAnsiTheme="minorHAnsi" w:cstheme="minorBidi"/>
          <w:noProof/>
          <w:szCs w:val="24"/>
          <w:lang w:eastAsia="ru-RU"/>
        </w:rPr>
      </w:pPr>
      <w:hyperlink w:anchor="_Toc82620241" w:history="1">
        <w:r w:rsidR="00942FFC" w:rsidRPr="002A3FFC">
          <w:rPr>
            <w:rStyle w:val="affc"/>
            <w:noProof/>
          </w:rPr>
          <w:t>Приложение Г. Шкалы оценки, вопросники и другие оценочные инструменты состояния пациента, приведенные в клинических рекомендациях</w:t>
        </w:r>
        <w:r w:rsidR="00942FFC">
          <w:rPr>
            <w:noProof/>
            <w:webHidden/>
          </w:rPr>
          <w:tab/>
        </w:r>
        <w:r w:rsidR="00942FFC">
          <w:rPr>
            <w:noProof/>
            <w:webHidden/>
          </w:rPr>
          <w:fldChar w:fldCharType="begin"/>
        </w:r>
        <w:r w:rsidR="00942FFC">
          <w:rPr>
            <w:noProof/>
            <w:webHidden/>
          </w:rPr>
          <w:instrText xml:space="preserve"> PAGEREF _Toc82620241 \h </w:instrText>
        </w:r>
        <w:r w:rsidR="00942FFC">
          <w:rPr>
            <w:noProof/>
            <w:webHidden/>
          </w:rPr>
        </w:r>
        <w:r w:rsidR="00942FFC">
          <w:rPr>
            <w:noProof/>
            <w:webHidden/>
          </w:rPr>
          <w:fldChar w:fldCharType="separate"/>
        </w:r>
        <w:r w:rsidR="00942FFC">
          <w:rPr>
            <w:noProof/>
            <w:webHidden/>
          </w:rPr>
          <w:t>55</w:t>
        </w:r>
        <w:r w:rsidR="00942FFC">
          <w:rPr>
            <w:noProof/>
            <w:webHidden/>
          </w:rPr>
          <w:fldChar w:fldCharType="end"/>
        </w:r>
      </w:hyperlink>
    </w:p>
    <w:p w14:paraId="43A275C6" w14:textId="4A9E0B40" w:rsidR="00942FFC" w:rsidRDefault="00D33189">
      <w:pPr>
        <w:pStyle w:val="15"/>
        <w:rPr>
          <w:rFonts w:asciiTheme="minorHAnsi" w:eastAsiaTheme="minorEastAsia" w:hAnsiTheme="minorHAnsi" w:cstheme="minorBidi"/>
          <w:noProof/>
          <w:szCs w:val="24"/>
          <w:lang w:eastAsia="ru-RU"/>
        </w:rPr>
      </w:pPr>
      <w:hyperlink w:anchor="_Toc82620242" w:history="1">
        <w:r w:rsidR="00942FFC" w:rsidRPr="002A3FFC">
          <w:rPr>
            <w:rStyle w:val="affc"/>
            <w:noProof/>
          </w:rPr>
          <w:t>Шкала № 1. Визуально-аналоговая шкала боли</w:t>
        </w:r>
        <w:r w:rsidR="00942FFC">
          <w:rPr>
            <w:noProof/>
            <w:webHidden/>
          </w:rPr>
          <w:tab/>
        </w:r>
        <w:r w:rsidR="00942FFC">
          <w:rPr>
            <w:noProof/>
            <w:webHidden/>
          </w:rPr>
          <w:fldChar w:fldCharType="begin"/>
        </w:r>
        <w:r w:rsidR="00942FFC">
          <w:rPr>
            <w:noProof/>
            <w:webHidden/>
          </w:rPr>
          <w:instrText xml:space="preserve"> PAGEREF _Toc82620242 \h </w:instrText>
        </w:r>
        <w:r w:rsidR="00942FFC">
          <w:rPr>
            <w:noProof/>
            <w:webHidden/>
          </w:rPr>
        </w:r>
        <w:r w:rsidR="00942FFC">
          <w:rPr>
            <w:noProof/>
            <w:webHidden/>
          </w:rPr>
          <w:fldChar w:fldCharType="separate"/>
        </w:r>
        <w:r w:rsidR="00942FFC">
          <w:rPr>
            <w:noProof/>
            <w:webHidden/>
          </w:rPr>
          <w:t>55</w:t>
        </w:r>
        <w:r w:rsidR="00942FFC">
          <w:rPr>
            <w:noProof/>
            <w:webHidden/>
          </w:rPr>
          <w:fldChar w:fldCharType="end"/>
        </w:r>
      </w:hyperlink>
    </w:p>
    <w:p w14:paraId="1AFD7447" w14:textId="4A8D02B9" w:rsidR="00172112" w:rsidRDefault="00F6574B" w:rsidP="007E22C0">
      <w:r w:rsidRPr="00877EF5">
        <w:rPr>
          <w:b/>
          <w:bCs/>
          <w:szCs w:val="24"/>
        </w:rPr>
        <w:fldChar w:fldCharType="end"/>
      </w:r>
    </w:p>
    <w:p w14:paraId="08629247" w14:textId="77777777" w:rsidR="00172112" w:rsidRDefault="00172112" w:rsidP="007E22C0"/>
    <w:p w14:paraId="4892670A" w14:textId="77777777" w:rsidR="00172112" w:rsidRDefault="00172112" w:rsidP="007E22C0">
      <w:pPr>
        <w:rPr>
          <w:sz w:val="28"/>
        </w:rPr>
      </w:pPr>
      <w:r>
        <w:br w:type="page"/>
      </w:r>
    </w:p>
    <w:p w14:paraId="3387BBC8" w14:textId="77777777" w:rsidR="00996E07" w:rsidRDefault="00996E07" w:rsidP="007E22C0">
      <w:pPr>
        <w:pStyle w:val="afff1"/>
        <w:spacing w:before="0"/>
      </w:pPr>
      <w:bookmarkStart w:id="3" w:name="_Toc82620193"/>
      <w:bookmarkStart w:id="4" w:name="__RefHeading___doc_terms"/>
      <w:r>
        <w:lastRenderedPageBreak/>
        <w:t>Список сокращений</w:t>
      </w:r>
      <w:bookmarkEnd w:id="3"/>
    </w:p>
    <w:p w14:paraId="793BB6A1" w14:textId="77777777" w:rsidR="00996E07" w:rsidRPr="00447DC8" w:rsidRDefault="00996E07" w:rsidP="007E22C0">
      <w:pPr>
        <w:ind w:left="284" w:firstLine="0"/>
        <w:contextualSpacing/>
        <w:jc w:val="left"/>
        <w:rPr>
          <w:bCs/>
        </w:rPr>
      </w:pPr>
      <w:r w:rsidRPr="00447DC8">
        <w:rPr>
          <w:szCs w:val="24"/>
        </w:rPr>
        <w:t xml:space="preserve">АЛК </w:t>
      </w:r>
      <w:r w:rsidRPr="00447DC8">
        <w:rPr>
          <w:bCs/>
        </w:rPr>
        <w:t>– дельта-аминолевулиновая кислота</w:t>
      </w:r>
    </w:p>
    <w:p w14:paraId="02DA2991" w14:textId="77777777" w:rsidR="00996E07" w:rsidRDefault="00996E07" w:rsidP="007E22C0">
      <w:pPr>
        <w:ind w:left="284" w:firstLine="0"/>
        <w:contextualSpacing/>
        <w:jc w:val="left"/>
        <w:rPr>
          <w:bCs/>
        </w:rPr>
      </w:pPr>
      <w:r w:rsidRPr="00447DC8">
        <w:rPr>
          <w:bCs/>
        </w:rPr>
        <w:t>АДГ – антидиуретический гормон</w:t>
      </w:r>
    </w:p>
    <w:p w14:paraId="3D16FF08" w14:textId="4FCC78AF" w:rsidR="00BB76AE" w:rsidRDefault="00BB76AE" w:rsidP="007E22C0">
      <w:pPr>
        <w:ind w:left="284" w:firstLine="0"/>
        <w:contextualSpacing/>
        <w:jc w:val="left"/>
        <w:rPr>
          <w:szCs w:val="24"/>
        </w:rPr>
      </w:pPr>
      <w:r>
        <w:rPr>
          <w:bCs/>
        </w:rPr>
        <w:t>АЧТВ-</w:t>
      </w:r>
      <w:r w:rsidR="00DF434C" w:rsidRPr="00DF434C">
        <w:rPr>
          <w:szCs w:val="24"/>
        </w:rPr>
        <w:t xml:space="preserve"> </w:t>
      </w:r>
      <w:r w:rsidR="00DF434C">
        <w:rPr>
          <w:szCs w:val="24"/>
        </w:rPr>
        <w:t>активированное частичное тромбопластиновое время</w:t>
      </w:r>
    </w:p>
    <w:p w14:paraId="43F5D0C1" w14:textId="044149D0" w:rsidR="004D0864" w:rsidRPr="00447DC8" w:rsidRDefault="004D0864" w:rsidP="007E22C0">
      <w:pPr>
        <w:ind w:left="284" w:firstLine="0"/>
        <w:contextualSpacing/>
        <w:jc w:val="left"/>
        <w:rPr>
          <w:bCs/>
        </w:rPr>
      </w:pPr>
      <w:r>
        <w:rPr>
          <w:szCs w:val="24"/>
        </w:rPr>
        <w:t>ГАМК-</w:t>
      </w:r>
      <w:r w:rsidR="00E35C5F">
        <w:rPr>
          <w:szCs w:val="24"/>
        </w:rPr>
        <w:t>гамма-аминомасляная кислота</w:t>
      </w:r>
    </w:p>
    <w:p w14:paraId="06794285" w14:textId="77777777" w:rsidR="00996E07" w:rsidRPr="00447DC8" w:rsidRDefault="00996E07" w:rsidP="007E22C0">
      <w:pPr>
        <w:ind w:left="284" w:firstLine="0"/>
        <w:contextualSpacing/>
        <w:jc w:val="left"/>
        <w:rPr>
          <w:bCs/>
        </w:rPr>
      </w:pPr>
      <w:r w:rsidRPr="00447DC8">
        <w:rPr>
          <w:bCs/>
        </w:rPr>
        <w:t>ЖКТ – желудочно-кишечный тракт</w:t>
      </w:r>
    </w:p>
    <w:p w14:paraId="74F9AD8D" w14:textId="77777777" w:rsidR="00996E07" w:rsidRPr="00447DC8" w:rsidRDefault="00996E07" w:rsidP="007E22C0">
      <w:pPr>
        <w:ind w:left="284" w:firstLine="0"/>
        <w:contextualSpacing/>
        <w:jc w:val="left"/>
        <w:rPr>
          <w:bCs/>
        </w:rPr>
      </w:pPr>
      <w:r w:rsidRPr="00447DC8">
        <w:rPr>
          <w:bCs/>
        </w:rPr>
        <w:t>КТ – компьютерная томография</w:t>
      </w:r>
    </w:p>
    <w:p w14:paraId="2983E4C3" w14:textId="77777777" w:rsidR="00996E07" w:rsidRPr="00447DC8" w:rsidRDefault="00996E07" w:rsidP="007E22C0">
      <w:pPr>
        <w:ind w:left="284" w:firstLine="0"/>
        <w:contextualSpacing/>
        <w:jc w:val="left"/>
        <w:rPr>
          <w:bCs/>
        </w:rPr>
      </w:pPr>
      <w:r w:rsidRPr="00447DC8">
        <w:rPr>
          <w:bCs/>
        </w:rPr>
        <w:t>МРТ – магнитно-резонансная томография</w:t>
      </w:r>
    </w:p>
    <w:p w14:paraId="43EBE2C8" w14:textId="77777777" w:rsidR="00996E07" w:rsidRPr="00447DC8" w:rsidRDefault="00996E07" w:rsidP="007E22C0">
      <w:pPr>
        <w:ind w:left="284" w:firstLine="0"/>
        <w:contextualSpacing/>
        <w:jc w:val="left"/>
        <w:rPr>
          <w:bCs/>
        </w:rPr>
      </w:pPr>
      <w:r w:rsidRPr="00447DC8">
        <w:rPr>
          <w:bCs/>
        </w:rPr>
        <w:t>ОП – острые порфирии</w:t>
      </w:r>
    </w:p>
    <w:p w14:paraId="4B67F99B" w14:textId="77777777" w:rsidR="00996E07" w:rsidRPr="00447DC8" w:rsidRDefault="00996E07" w:rsidP="007E22C0">
      <w:pPr>
        <w:ind w:left="284" w:firstLine="0"/>
        <w:contextualSpacing/>
        <w:jc w:val="left"/>
        <w:rPr>
          <w:szCs w:val="24"/>
        </w:rPr>
      </w:pPr>
      <w:r w:rsidRPr="00447DC8">
        <w:rPr>
          <w:szCs w:val="24"/>
        </w:rPr>
        <w:t>ОПП - острая перемежающая</w:t>
      </w:r>
      <w:r>
        <w:rPr>
          <w:szCs w:val="24"/>
        </w:rPr>
        <w:t>ся</w:t>
      </w:r>
      <w:r w:rsidRPr="00447DC8">
        <w:rPr>
          <w:szCs w:val="24"/>
        </w:rPr>
        <w:t xml:space="preserve"> порфирия</w:t>
      </w:r>
    </w:p>
    <w:p w14:paraId="6EDF9F2D" w14:textId="77777777" w:rsidR="00996E07" w:rsidRPr="00447DC8" w:rsidRDefault="00996E07" w:rsidP="007E22C0">
      <w:pPr>
        <w:ind w:left="284" w:firstLine="0"/>
        <w:contextualSpacing/>
        <w:jc w:val="left"/>
        <w:rPr>
          <w:bCs/>
        </w:rPr>
      </w:pPr>
      <w:r w:rsidRPr="00447DC8">
        <w:rPr>
          <w:bCs/>
        </w:rPr>
        <w:t>ПБГ – порфобилиноген</w:t>
      </w:r>
    </w:p>
    <w:p w14:paraId="13EA6275" w14:textId="77777777" w:rsidR="00996E07" w:rsidRPr="00447DC8" w:rsidRDefault="00996E07" w:rsidP="007E22C0">
      <w:pPr>
        <w:ind w:left="284" w:firstLine="0"/>
        <w:contextualSpacing/>
        <w:jc w:val="left"/>
        <w:rPr>
          <w:bCs/>
        </w:rPr>
      </w:pPr>
      <w:r w:rsidRPr="00447DC8">
        <w:rPr>
          <w:bCs/>
        </w:rPr>
        <w:t>УЗИ – ультразвуковое исследование</w:t>
      </w:r>
    </w:p>
    <w:p w14:paraId="21CFE591" w14:textId="77777777" w:rsidR="00996E07" w:rsidRPr="00447DC8" w:rsidRDefault="00996E07" w:rsidP="007E22C0">
      <w:pPr>
        <w:ind w:left="284" w:firstLine="0"/>
        <w:contextualSpacing/>
        <w:jc w:val="left"/>
        <w:rPr>
          <w:bCs/>
        </w:rPr>
      </w:pPr>
      <w:r w:rsidRPr="00447DC8">
        <w:rPr>
          <w:bCs/>
        </w:rPr>
        <w:t>ЭКГ – электрокардиограмма</w:t>
      </w:r>
    </w:p>
    <w:p w14:paraId="3FA6B4F5" w14:textId="77777777" w:rsidR="00996E07" w:rsidRDefault="00996E07" w:rsidP="007E22C0">
      <w:pPr>
        <w:ind w:left="284" w:firstLine="0"/>
        <w:contextualSpacing/>
        <w:jc w:val="left"/>
        <w:rPr>
          <w:bCs/>
        </w:rPr>
      </w:pPr>
      <w:r w:rsidRPr="00447DC8">
        <w:rPr>
          <w:bCs/>
        </w:rPr>
        <w:t>ЭЭГ – электроэнцефалограмма</w:t>
      </w:r>
    </w:p>
    <w:p w14:paraId="11E65E33" w14:textId="42B74EE1" w:rsidR="00560106" w:rsidRDefault="00560106" w:rsidP="007E22C0">
      <w:pPr>
        <w:ind w:left="284" w:firstLine="0"/>
        <w:contextualSpacing/>
        <w:jc w:val="left"/>
        <w:rPr>
          <w:bCs/>
        </w:rPr>
      </w:pPr>
      <w:r>
        <w:rPr>
          <w:bCs/>
        </w:rPr>
        <w:t>ЭМГ</w:t>
      </w:r>
      <w:r w:rsidR="00E35C5F">
        <w:rPr>
          <w:bCs/>
        </w:rPr>
        <w:t xml:space="preserve"> - электромиография</w:t>
      </w:r>
    </w:p>
    <w:p w14:paraId="7978E734" w14:textId="77777777" w:rsidR="007965EE" w:rsidRDefault="00EF316C" w:rsidP="007E22C0">
      <w:pPr>
        <w:ind w:left="284" w:firstLine="0"/>
        <w:contextualSpacing/>
        <w:jc w:val="left"/>
        <w:rPr>
          <w:bCs/>
        </w:rPr>
      </w:pPr>
      <w:r>
        <w:rPr>
          <w:bCs/>
        </w:rPr>
        <w:t>НПВП</w:t>
      </w:r>
      <w:r w:rsidR="006D76E1">
        <w:rPr>
          <w:bCs/>
        </w:rPr>
        <w:t xml:space="preserve"> – нестероидны</w:t>
      </w:r>
      <w:r>
        <w:rPr>
          <w:bCs/>
        </w:rPr>
        <w:t>е противовоспалительные препараты</w:t>
      </w:r>
    </w:p>
    <w:p w14:paraId="2E4AABAE" w14:textId="77777777" w:rsidR="0087049A" w:rsidRPr="0087049A" w:rsidRDefault="0087049A" w:rsidP="007E22C0">
      <w:pPr>
        <w:ind w:left="284" w:firstLine="0"/>
        <w:contextualSpacing/>
        <w:jc w:val="left"/>
        <w:rPr>
          <w:bCs/>
        </w:rPr>
      </w:pPr>
      <w:r>
        <w:rPr>
          <w:bCs/>
        </w:rPr>
        <w:t>ВАШ – визуальная аналоговая шкала</w:t>
      </w:r>
    </w:p>
    <w:p w14:paraId="01A8FA5F" w14:textId="77777777" w:rsidR="00996E07" w:rsidRDefault="00A5466B" w:rsidP="007E22C0">
      <w:pPr>
        <w:ind w:left="284" w:firstLine="0"/>
        <w:contextualSpacing/>
        <w:jc w:val="left"/>
        <w:rPr>
          <w:bCs/>
        </w:rPr>
      </w:pPr>
      <w:r>
        <w:rPr>
          <w:bCs/>
        </w:rPr>
        <w:t>СРБ</w:t>
      </w:r>
      <w:r w:rsidR="0082504E">
        <w:rPr>
          <w:bCs/>
        </w:rPr>
        <w:t>- С реактивный белок</w:t>
      </w:r>
    </w:p>
    <w:p w14:paraId="54C6B736" w14:textId="5D8923DD" w:rsidR="001E0768" w:rsidRDefault="00A5466B" w:rsidP="007E22C0">
      <w:pPr>
        <w:ind w:left="284" w:firstLine="0"/>
        <w:contextualSpacing/>
        <w:jc w:val="left"/>
        <w:rPr>
          <w:bCs/>
        </w:rPr>
      </w:pPr>
      <w:r>
        <w:rPr>
          <w:bCs/>
        </w:rPr>
        <w:t>К</w:t>
      </w:r>
      <w:r w:rsidR="001E0768">
        <w:rPr>
          <w:bCs/>
        </w:rPr>
        <w:t xml:space="preserve"> - калий</w:t>
      </w:r>
    </w:p>
    <w:p w14:paraId="084B5976" w14:textId="77777777" w:rsidR="001E0768" w:rsidRDefault="00A5466B" w:rsidP="007E22C0">
      <w:pPr>
        <w:ind w:left="284" w:firstLine="0"/>
        <w:contextualSpacing/>
        <w:jc w:val="left"/>
        <w:rPr>
          <w:bCs/>
        </w:rPr>
      </w:pPr>
      <w:r>
        <w:rPr>
          <w:bCs/>
          <w:lang w:val="en-US"/>
        </w:rPr>
        <w:t>NA</w:t>
      </w:r>
      <w:r w:rsidR="001E0768">
        <w:rPr>
          <w:bCs/>
        </w:rPr>
        <w:t xml:space="preserve"> – натрий </w:t>
      </w:r>
    </w:p>
    <w:p w14:paraId="4A99BEEA" w14:textId="35C1ABC2" w:rsidR="00A5466B" w:rsidRDefault="00A5466B" w:rsidP="007E22C0">
      <w:pPr>
        <w:ind w:left="284" w:firstLine="0"/>
        <w:contextualSpacing/>
        <w:jc w:val="left"/>
        <w:rPr>
          <w:bCs/>
        </w:rPr>
      </w:pPr>
      <w:r>
        <w:rPr>
          <w:bCs/>
        </w:rPr>
        <w:t>CL</w:t>
      </w:r>
      <w:r w:rsidR="001E0768">
        <w:rPr>
          <w:bCs/>
        </w:rPr>
        <w:t xml:space="preserve"> – хлор </w:t>
      </w:r>
    </w:p>
    <w:p w14:paraId="073DFDE4" w14:textId="38F1F410" w:rsidR="00A5466B" w:rsidRDefault="00A5466B" w:rsidP="007E22C0">
      <w:pPr>
        <w:ind w:left="284" w:firstLine="0"/>
        <w:contextualSpacing/>
        <w:jc w:val="left"/>
        <w:rPr>
          <w:szCs w:val="24"/>
        </w:rPr>
      </w:pPr>
      <w:r w:rsidRPr="00447DC8">
        <w:rPr>
          <w:szCs w:val="24"/>
        </w:rPr>
        <w:t>КФК</w:t>
      </w:r>
      <w:r w:rsidR="001E0768">
        <w:rPr>
          <w:szCs w:val="24"/>
        </w:rPr>
        <w:t xml:space="preserve"> - креатинфосфокиназа</w:t>
      </w:r>
    </w:p>
    <w:p w14:paraId="2D29DEF5" w14:textId="5DD9F3B7" w:rsidR="000943EF" w:rsidRDefault="00A5466B" w:rsidP="007E22C0">
      <w:pPr>
        <w:ind w:left="284" w:firstLine="0"/>
        <w:contextualSpacing/>
        <w:jc w:val="left"/>
        <w:rPr>
          <w:szCs w:val="24"/>
        </w:rPr>
      </w:pPr>
      <w:r>
        <w:rPr>
          <w:szCs w:val="24"/>
        </w:rPr>
        <w:t>ОЖСС</w:t>
      </w:r>
      <w:r w:rsidR="001E0768">
        <w:rPr>
          <w:szCs w:val="24"/>
        </w:rPr>
        <w:t xml:space="preserve"> – общая железосвязывающая способность сыворотки</w:t>
      </w:r>
    </w:p>
    <w:p w14:paraId="2232F5F6" w14:textId="1071FCEB" w:rsidR="002E12FD" w:rsidRDefault="002E12FD" w:rsidP="007E22C0">
      <w:pPr>
        <w:ind w:left="284" w:firstLine="0"/>
        <w:contextualSpacing/>
        <w:jc w:val="left"/>
        <w:rPr>
          <w:szCs w:val="24"/>
        </w:rPr>
      </w:pPr>
      <w:r>
        <w:rPr>
          <w:szCs w:val="24"/>
        </w:rPr>
        <w:t>СОЭ</w:t>
      </w:r>
      <w:r w:rsidR="00E35C5F">
        <w:rPr>
          <w:szCs w:val="24"/>
        </w:rPr>
        <w:t xml:space="preserve"> – скорость оседания эритроцитов</w:t>
      </w:r>
    </w:p>
    <w:p w14:paraId="5515D061" w14:textId="10688D59" w:rsidR="00B30046" w:rsidRDefault="00B30046" w:rsidP="007E22C0">
      <w:pPr>
        <w:ind w:left="284" w:firstLine="0"/>
        <w:contextualSpacing/>
        <w:jc w:val="left"/>
        <w:rPr>
          <w:szCs w:val="24"/>
        </w:rPr>
      </w:pPr>
      <w:r>
        <w:rPr>
          <w:szCs w:val="24"/>
        </w:rPr>
        <w:t>ЧСС</w:t>
      </w:r>
      <w:r w:rsidR="00E35C5F">
        <w:rPr>
          <w:szCs w:val="24"/>
        </w:rPr>
        <w:t xml:space="preserve"> – частота сердечных сокращений</w:t>
      </w:r>
    </w:p>
    <w:p w14:paraId="009B4FE8" w14:textId="5CE71828" w:rsidR="00005C70" w:rsidRDefault="00005C70" w:rsidP="007E22C0">
      <w:pPr>
        <w:ind w:left="284" w:firstLine="0"/>
        <w:contextualSpacing/>
        <w:jc w:val="left"/>
        <w:rPr>
          <w:szCs w:val="24"/>
        </w:rPr>
      </w:pPr>
      <w:r>
        <w:rPr>
          <w:szCs w:val="24"/>
        </w:rPr>
        <w:t>ИВЛ</w:t>
      </w:r>
      <w:r w:rsidR="00E35C5F">
        <w:rPr>
          <w:szCs w:val="24"/>
        </w:rPr>
        <w:t xml:space="preserve"> – искусственная вентиляция легких</w:t>
      </w:r>
    </w:p>
    <w:p w14:paraId="12C14ED4" w14:textId="77777777" w:rsidR="004D0864" w:rsidRDefault="004D0864" w:rsidP="007E22C0">
      <w:pPr>
        <w:ind w:left="284" w:firstLine="0"/>
        <w:contextualSpacing/>
        <w:jc w:val="left"/>
        <w:rPr>
          <w:szCs w:val="24"/>
        </w:rPr>
      </w:pPr>
    </w:p>
    <w:p w14:paraId="747F0794" w14:textId="77777777" w:rsidR="004D0864" w:rsidRDefault="004D0864" w:rsidP="007E22C0">
      <w:pPr>
        <w:ind w:left="284" w:firstLine="0"/>
        <w:contextualSpacing/>
        <w:jc w:val="left"/>
        <w:rPr>
          <w:szCs w:val="24"/>
        </w:rPr>
      </w:pPr>
    </w:p>
    <w:p w14:paraId="2FBBCFBF" w14:textId="77777777" w:rsidR="004D0864" w:rsidRDefault="004D0864" w:rsidP="007E22C0">
      <w:pPr>
        <w:ind w:left="284" w:firstLine="0"/>
        <w:contextualSpacing/>
        <w:jc w:val="left"/>
        <w:rPr>
          <w:szCs w:val="24"/>
        </w:rPr>
      </w:pPr>
    </w:p>
    <w:p w14:paraId="531DA93A" w14:textId="77777777" w:rsidR="004D0864" w:rsidRDefault="004D0864" w:rsidP="007E22C0">
      <w:pPr>
        <w:ind w:left="284" w:firstLine="0"/>
        <w:contextualSpacing/>
        <w:jc w:val="left"/>
        <w:rPr>
          <w:szCs w:val="24"/>
        </w:rPr>
      </w:pPr>
    </w:p>
    <w:p w14:paraId="33F203EB" w14:textId="77777777" w:rsidR="004D0864" w:rsidRDefault="004D0864" w:rsidP="007E22C0">
      <w:pPr>
        <w:ind w:left="284" w:firstLine="0"/>
        <w:contextualSpacing/>
        <w:jc w:val="left"/>
        <w:rPr>
          <w:szCs w:val="24"/>
        </w:rPr>
      </w:pPr>
    </w:p>
    <w:p w14:paraId="668D0CC9" w14:textId="77777777" w:rsidR="004D0864" w:rsidRDefault="004D0864" w:rsidP="007E22C0">
      <w:pPr>
        <w:ind w:left="284" w:firstLine="0"/>
        <w:contextualSpacing/>
        <w:jc w:val="left"/>
        <w:rPr>
          <w:szCs w:val="24"/>
        </w:rPr>
      </w:pPr>
    </w:p>
    <w:p w14:paraId="4C30609F" w14:textId="77777777" w:rsidR="004D0864" w:rsidRDefault="004D0864" w:rsidP="007E22C0">
      <w:pPr>
        <w:ind w:left="284" w:firstLine="0"/>
        <w:contextualSpacing/>
        <w:jc w:val="left"/>
        <w:rPr>
          <w:szCs w:val="24"/>
        </w:rPr>
      </w:pPr>
    </w:p>
    <w:p w14:paraId="76F79949" w14:textId="77777777" w:rsidR="004D0864" w:rsidRDefault="004D0864" w:rsidP="007E22C0">
      <w:pPr>
        <w:ind w:left="284" w:firstLine="0"/>
        <w:contextualSpacing/>
        <w:jc w:val="left"/>
        <w:rPr>
          <w:szCs w:val="24"/>
        </w:rPr>
      </w:pPr>
    </w:p>
    <w:p w14:paraId="3A5B186C" w14:textId="77777777" w:rsidR="000414F6" w:rsidRDefault="00CB71DA" w:rsidP="006E00A1">
      <w:pPr>
        <w:pStyle w:val="afff1"/>
      </w:pPr>
      <w:bookmarkStart w:id="5" w:name="_Toc82620194"/>
      <w:r>
        <w:lastRenderedPageBreak/>
        <w:t>Термины и определения</w:t>
      </w:r>
      <w:bookmarkEnd w:id="4"/>
      <w:bookmarkEnd w:id="5"/>
    </w:p>
    <w:p w14:paraId="53C4C2A5" w14:textId="50C42D8D" w:rsidR="00A976F7" w:rsidRPr="00447DC8" w:rsidRDefault="00A976F7" w:rsidP="007E22C0">
      <w:pPr>
        <w:pStyle w:val="210"/>
        <w:spacing w:line="360" w:lineRule="auto"/>
        <w:ind w:firstLine="709"/>
        <w:contextualSpacing/>
        <w:rPr>
          <w:sz w:val="24"/>
        </w:rPr>
      </w:pPr>
      <w:r w:rsidRPr="00447DC8">
        <w:rPr>
          <w:b/>
          <w:sz w:val="24"/>
        </w:rPr>
        <w:t>Острые порфирии (ОП)</w:t>
      </w:r>
      <w:r w:rsidRPr="006A659B">
        <w:rPr>
          <w:b/>
          <w:sz w:val="24"/>
        </w:rPr>
        <w:t xml:space="preserve"> </w:t>
      </w:r>
      <w:r w:rsidRPr="00447DC8">
        <w:rPr>
          <w:bCs/>
          <w:sz w:val="24"/>
        </w:rPr>
        <w:t>–</w:t>
      </w:r>
      <w:r w:rsidRPr="00447DC8">
        <w:rPr>
          <w:sz w:val="24"/>
        </w:rPr>
        <w:t xml:space="preserve"> группа генетически детерминированных заболеваний, ассоциированных с циклом биосинтеза гема, имеющих индуцированный характер, быстро прогрессирующее течение с поражением различных отделов нервной системы и</w:t>
      </w:r>
      <w:r>
        <w:rPr>
          <w:sz w:val="24"/>
        </w:rPr>
        <w:t xml:space="preserve"> </w:t>
      </w:r>
      <w:r w:rsidRPr="00447DC8">
        <w:rPr>
          <w:sz w:val="24"/>
        </w:rPr>
        <w:t>нейрогуморальными нарушениями</w:t>
      </w:r>
      <w:r>
        <w:rPr>
          <w:sz w:val="24"/>
        </w:rPr>
        <w:t>.</w:t>
      </w:r>
    </w:p>
    <w:p w14:paraId="3E6C24DC" w14:textId="77777777" w:rsidR="00A976F7" w:rsidRPr="00447DC8" w:rsidRDefault="00A976F7" w:rsidP="007E22C0">
      <w:pPr>
        <w:contextualSpacing/>
        <w:rPr>
          <w:sz w:val="20"/>
          <w:szCs w:val="24"/>
        </w:rPr>
      </w:pPr>
      <w:r w:rsidRPr="00447DC8">
        <w:rPr>
          <w:b/>
          <w:szCs w:val="24"/>
        </w:rPr>
        <w:t>Порфирины</w:t>
      </w:r>
      <w:r>
        <w:rPr>
          <w:b/>
          <w:szCs w:val="24"/>
        </w:rPr>
        <w:t xml:space="preserve">, </w:t>
      </w:r>
      <w:r w:rsidRPr="00447DC8">
        <w:rPr>
          <w:b/>
          <w:szCs w:val="24"/>
        </w:rPr>
        <w:t>предшественники порфиринов</w:t>
      </w:r>
      <w:r w:rsidRPr="00447DC8">
        <w:rPr>
          <w:szCs w:val="24"/>
        </w:rPr>
        <w:t xml:space="preserve"> – продукты промежуточных ступеней биосинтеза гема</w:t>
      </w:r>
      <w:r>
        <w:rPr>
          <w:szCs w:val="24"/>
        </w:rPr>
        <w:t>.</w:t>
      </w:r>
    </w:p>
    <w:p w14:paraId="55CEDB7F" w14:textId="77777777" w:rsidR="00A976F7" w:rsidRPr="000C592B" w:rsidRDefault="00A976F7" w:rsidP="007E22C0">
      <w:pPr>
        <w:contextualSpacing/>
        <w:rPr>
          <w:szCs w:val="24"/>
        </w:rPr>
      </w:pPr>
      <w:r w:rsidRPr="00447DC8">
        <w:rPr>
          <w:b/>
          <w:szCs w:val="24"/>
        </w:rPr>
        <w:t>Аминолевулиновая кислота (АЛК) и порфобилиноген (ПБГ)</w:t>
      </w:r>
      <w:r w:rsidRPr="00447DC8">
        <w:rPr>
          <w:szCs w:val="24"/>
        </w:rPr>
        <w:t xml:space="preserve"> -</w:t>
      </w:r>
      <w:r>
        <w:rPr>
          <w:szCs w:val="24"/>
        </w:rPr>
        <w:t xml:space="preserve"> </w:t>
      </w:r>
      <w:r w:rsidRPr="000C592B">
        <w:rPr>
          <w:szCs w:val="24"/>
        </w:rPr>
        <w:t>предшественники порфиринов, обладающие нейротоксичностью и отвечающие за развитие болевого синдрома</w:t>
      </w:r>
      <w:r>
        <w:rPr>
          <w:szCs w:val="24"/>
        </w:rPr>
        <w:t xml:space="preserve"> и острой автономной дисфункции.</w:t>
      </w:r>
    </w:p>
    <w:p w14:paraId="7BC76D3A" w14:textId="39C26DF4" w:rsidR="00A976F7" w:rsidRPr="00447DC8" w:rsidRDefault="00A976F7" w:rsidP="007E22C0">
      <w:pPr>
        <w:contextualSpacing/>
        <w:rPr>
          <w:szCs w:val="24"/>
        </w:rPr>
      </w:pPr>
      <w:r w:rsidRPr="00C41A9B">
        <w:rPr>
          <w:b/>
          <w:szCs w:val="24"/>
        </w:rPr>
        <w:t xml:space="preserve">Нейровисцеральные симптомы – </w:t>
      </w:r>
      <w:r w:rsidRPr="00534AD5">
        <w:rPr>
          <w:szCs w:val="24"/>
        </w:rPr>
        <w:t>боли в животе</w:t>
      </w:r>
      <w:r w:rsidRPr="00447DC8">
        <w:rPr>
          <w:szCs w:val="24"/>
        </w:rPr>
        <w:t>, запор,</w:t>
      </w:r>
      <w:r>
        <w:rPr>
          <w:szCs w:val="24"/>
        </w:rPr>
        <w:t xml:space="preserve"> </w:t>
      </w:r>
      <w:r w:rsidRPr="00447DC8">
        <w:rPr>
          <w:szCs w:val="24"/>
        </w:rPr>
        <w:t>тошнота, рвота, тахикардия, артериальная гипертензия, парез мочевого пузыря</w:t>
      </w:r>
      <w:r>
        <w:rPr>
          <w:szCs w:val="24"/>
        </w:rPr>
        <w:t xml:space="preserve"> </w:t>
      </w:r>
      <w:r w:rsidRPr="00C41A9B">
        <w:rPr>
          <w:b/>
          <w:szCs w:val="24"/>
        </w:rPr>
        <w:t xml:space="preserve">– </w:t>
      </w:r>
      <w:r>
        <w:rPr>
          <w:szCs w:val="24"/>
        </w:rPr>
        <w:t xml:space="preserve">симптомы, </w:t>
      </w:r>
      <w:r w:rsidRPr="00447DC8">
        <w:rPr>
          <w:szCs w:val="24"/>
        </w:rPr>
        <w:t>обусловленны</w:t>
      </w:r>
      <w:r>
        <w:rPr>
          <w:szCs w:val="24"/>
        </w:rPr>
        <w:t>е острой автономной дисфункцией.</w:t>
      </w:r>
    </w:p>
    <w:p w14:paraId="2CB63EF6" w14:textId="77777777" w:rsidR="00A976F7" w:rsidRPr="00447DC8" w:rsidRDefault="00A976F7" w:rsidP="007E22C0">
      <w:pPr>
        <w:contextualSpacing/>
        <w:rPr>
          <w:szCs w:val="24"/>
        </w:rPr>
      </w:pPr>
      <w:r w:rsidRPr="00447DC8">
        <w:rPr>
          <w:b/>
          <w:szCs w:val="24"/>
        </w:rPr>
        <w:t>Атака острой порфирии</w:t>
      </w:r>
      <w:r w:rsidRPr="00447DC8">
        <w:rPr>
          <w:szCs w:val="24"/>
        </w:rPr>
        <w:t xml:space="preserve"> – острое развитие нейровисцеральных симптомов, ассоциированное</w:t>
      </w:r>
      <w:r>
        <w:rPr>
          <w:szCs w:val="24"/>
        </w:rPr>
        <w:t xml:space="preserve"> с повышенной экскрецией</w:t>
      </w:r>
      <w:r w:rsidRPr="00447DC8">
        <w:rPr>
          <w:szCs w:val="24"/>
        </w:rPr>
        <w:t xml:space="preserve"> АЛК и ПБГ с мочой</w:t>
      </w:r>
      <w:r>
        <w:rPr>
          <w:szCs w:val="24"/>
        </w:rPr>
        <w:t>.</w:t>
      </w:r>
    </w:p>
    <w:p w14:paraId="669A24A1" w14:textId="77777777" w:rsidR="001D40F8" w:rsidRPr="0021676E" w:rsidRDefault="001D40F8" w:rsidP="007E22C0"/>
    <w:p w14:paraId="427C1658" w14:textId="77777777" w:rsidR="001D40F8" w:rsidRPr="001D40F8" w:rsidRDefault="001D40F8" w:rsidP="007E22C0">
      <w:pPr>
        <w:rPr>
          <w:szCs w:val="24"/>
        </w:rPr>
      </w:pPr>
    </w:p>
    <w:p w14:paraId="2D72105A" w14:textId="77777777" w:rsidR="00275A41" w:rsidRDefault="00CB71DA" w:rsidP="007E22C0">
      <w:pPr>
        <w:pStyle w:val="afb"/>
        <w:spacing w:beforeAutospacing="0" w:afterAutospacing="0" w:line="360" w:lineRule="auto"/>
        <w:divId w:val="576134796"/>
      </w:pPr>
      <w:r>
        <w:t>                                   </w:t>
      </w:r>
    </w:p>
    <w:p w14:paraId="0BEA1322" w14:textId="77777777" w:rsidR="00B8195D" w:rsidRDefault="00CB71DA" w:rsidP="007E22C0">
      <w:pPr>
        <w:pStyle w:val="afff1"/>
        <w:spacing w:before="0"/>
      </w:pPr>
      <w:r>
        <w:br w:type="page"/>
      </w:r>
      <w:bookmarkStart w:id="6" w:name="__RefHeading___doc_1"/>
    </w:p>
    <w:p w14:paraId="2DECA8F0" w14:textId="5B747969" w:rsidR="000943EF" w:rsidRDefault="000943EF" w:rsidP="007E22C0">
      <w:pPr>
        <w:pStyle w:val="afff1"/>
        <w:spacing w:before="0"/>
      </w:pPr>
      <w:bookmarkStart w:id="7" w:name="_Toc469402330"/>
      <w:bookmarkStart w:id="8" w:name="_Toc468273527"/>
      <w:bookmarkStart w:id="9" w:name="_Toc468273445"/>
      <w:bookmarkStart w:id="10" w:name="_Toc24362706"/>
      <w:bookmarkStart w:id="11" w:name="_Toc82620195"/>
      <w:bookmarkStart w:id="12" w:name="__RefHeading___doc_2"/>
      <w:bookmarkEnd w:id="6"/>
      <w:bookmarkEnd w:id="7"/>
      <w:bookmarkEnd w:id="8"/>
      <w:bookmarkEnd w:id="9"/>
      <w:r>
        <w:lastRenderedPageBreak/>
        <w:t xml:space="preserve">1. </w:t>
      </w:r>
      <w:bookmarkEnd w:id="10"/>
      <w:r w:rsidR="002B43F0" w:rsidRPr="002B43F0">
        <w:t>Краткая информация по заболеванию или состоянию (группе заболеваний или состояний)</w:t>
      </w:r>
      <w:bookmarkEnd w:id="11"/>
    </w:p>
    <w:p w14:paraId="02CBCB42" w14:textId="77777777" w:rsidR="0092379C" w:rsidRDefault="0092379C" w:rsidP="007E22C0">
      <w:pPr>
        <w:pStyle w:val="afff1"/>
        <w:spacing w:before="0"/>
      </w:pPr>
    </w:p>
    <w:p w14:paraId="08A73670" w14:textId="54FE5E55" w:rsidR="0092379C" w:rsidRDefault="000943EF" w:rsidP="0092379C">
      <w:pPr>
        <w:pStyle w:val="2"/>
        <w:spacing w:before="0"/>
      </w:pPr>
      <w:bookmarkStart w:id="13" w:name="_Toc24362707"/>
      <w:bookmarkStart w:id="14" w:name="_Toc82620196"/>
      <w:r w:rsidRPr="00B46390">
        <w:t xml:space="preserve">1.1 </w:t>
      </w:r>
      <w:bookmarkEnd w:id="13"/>
      <w:r w:rsidR="00B23C76" w:rsidRPr="00B23C76">
        <w:t>Определение заболевания или состояния (группы заболеваний или состояний)</w:t>
      </w:r>
      <w:bookmarkEnd w:id="14"/>
    </w:p>
    <w:p w14:paraId="3D75D05A" w14:textId="77777777" w:rsidR="00B23C76" w:rsidRPr="0092379C" w:rsidRDefault="00B23C76" w:rsidP="0092379C">
      <w:pPr>
        <w:pStyle w:val="2"/>
        <w:spacing w:before="0"/>
        <w:rPr>
          <w:color w:val="333333"/>
          <w:shd w:val="clear" w:color="auto" w:fill="FFFFFF"/>
        </w:rPr>
      </w:pPr>
    </w:p>
    <w:p w14:paraId="5890DFC2" w14:textId="77777777" w:rsidR="00A976F7" w:rsidRPr="00447DC8" w:rsidRDefault="00A976F7" w:rsidP="007E22C0">
      <w:pPr>
        <w:rPr>
          <w:szCs w:val="24"/>
        </w:rPr>
      </w:pPr>
      <w:r w:rsidRPr="000C592B">
        <w:rPr>
          <w:rFonts w:eastAsia="Times New Roman"/>
          <w:b/>
          <w:szCs w:val="24"/>
          <w:lang w:eastAsia="ar-SA"/>
        </w:rPr>
        <w:t>П</w:t>
      </w:r>
      <w:r w:rsidRPr="00C41A9B">
        <w:rPr>
          <w:rFonts w:eastAsia="Times New Roman"/>
          <w:b/>
          <w:szCs w:val="24"/>
          <w:lang w:eastAsia="ar-SA"/>
        </w:rPr>
        <w:t xml:space="preserve">орфирии </w:t>
      </w:r>
      <w:r w:rsidRPr="00534AD5">
        <w:rPr>
          <w:b/>
          <w:szCs w:val="24"/>
        </w:rPr>
        <w:t>–</w:t>
      </w:r>
      <w:r>
        <w:rPr>
          <w:b/>
          <w:szCs w:val="24"/>
        </w:rPr>
        <w:t xml:space="preserve"> </w:t>
      </w:r>
      <w:r w:rsidRPr="00447DC8">
        <w:rPr>
          <w:szCs w:val="24"/>
        </w:rPr>
        <w:t>группа редких наследственных</w:t>
      </w:r>
      <w:r>
        <w:rPr>
          <w:szCs w:val="24"/>
        </w:rPr>
        <w:t xml:space="preserve"> </w:t>
      </w:r>
      <w:r w:rsidRPr="00447DC8">
        <w:rPr>
          <w:szCs w:val="24"/>
        </w:rPr>
        <w:t xml:space="preserve">метаболических заболеваний, в основе которых лежит генетический дефект функциональной активности ферментов, участвующих в биосинтезе гема (рис. 1). </w:t>
      </w:r>
    </w:p>
    <w:p w14:paraId="48E4FF0D" w14:textId="0EE95583" w:rsidR="00A976F7" w:rsidRDefault="00A976F7" w:rsidP="007E22C0">
      <w:pPr>
        <w:rPr>
          <w:szCs w:val="24"/>
        </w:rPr>
      </w:pPr>
      <w:r w:rsidRPr="00447DC8">
        <w:rPr>
          <w:rFonts w:eastAsia="Times New Roman"/>
          <w:b/>
          <w:szCs w:val="24"/>
          <w:lang w:eastAsia="ar-SA"/>
        </w:rPr>
        <w:t xml:space="preserve">Острые порфирии </w:t>
      </w:r>
      <w:r w:rsidRPr="00447DC8">
        <w:rPr>
          <w:b/>
          <w:szCs w:val="24"/>
        </w:rPr>
        <w:t>–</w:t>
      </w:r>
      <w:r w:rsidRPr="00447DC8">
        <w:rPr>
          <w:szCs w:val="24"/>
        </w:rPr>
        <w:t xml:space="preserve"> группа порфирий, при которых латентный генетический дефект при воздействии провоцирующих (порфириногенных) факторов проявляется избыточным накоплением в печени </w:t>
      </w:r>
      <w:r>
        <w:rPr>
          <w:szCs w:val="24"/>
        </w:rPr>
        <w:t xml:space="preserve">предшественников </w:t>
      </w:r>
      <w:r w:rsidRPr="00447DC8">
        <w:rPr>
          <w:szCs w:val="24"/>
        </w:rPr>
        <w:t>порфиринов</w:t>
      </w:r>
      <w:r>
        <w:rPr>
          <w:szCs w:val="24"/>
        </w:rPr>
        <w:t>, аминолевулиновой кислоты (АЛК) и порфобилиногена (ПБГ)</w:t>
      </w:r>
      <w:r w:rsidRPr="00447DC8">
        <w:rPr>
          <w:szCs w:val="24"/>
        </w:rPr>
        <w:t xml:space="preserve">, обладающих выраженными нейротоксическими эффектами и опосредующих развитие острого приступа заболевания </w:t>
      </w:r>
      <w:r>
        <w:rPr>
          <w:szCs w:val="24"/>
        </w:rPr>
        <w:t xml:space="preserve">(атака) </w:t>
      </w:r>
      <w:r w:rsidRPr="00447DC8">
        <w:rPr>
          <w:szCs w:val="24"/>
        </w:rPr>
        <w:t>с широким спектром нейровисцеральных симптомов</w:t>
      </w:r>
      <w:r w:rsidR="00751BA5" w:rsidRPr="00751BA5">
        <w:rPr>
          <w:szCs w:val="24"/>
        </w:rPr>
        <w:t xml:space="preserve"> </w:t>
      </w:r>
      <w:r w:rsidR="008F1693">
        <w:rPr>
          <w:szCs w:val="24"/>
        </w:rPr>
        <w:fldChar w:fldCharType="begin" w:fldLock="1"/>
      </w:r>
      <w:r w:rsidR="001B2415">
        <w:rPr>
          <w:szCs w:val="24"/>
        </w:rPr>
        <w:instrText>ADDIN CSL_CITATION {"citationItems":[{"id":"ITEM-1","itemData":{"DOI":"10.7326/0003-4819-142-6-200503150-00010","ISSN":"00034819","PMID":"15767622","abstract":"The acute porphyrias, 4 inherited disorders of heme biosynthesis, cause life-threatening attacks of neurovisceral symptoms that mimic many other acute medical and psychiatric conditions. Lack of clinical recognition often delays effective treatment, and inappropriate diagnostic tests may lead to misdiagnosis and inappropriate treatment. We review the clinical manifestations, pathophysiology, and genetics of the acute porphyrias and provide recommendations for diagnosis and treatment on the basis of reviews of the literature and clinical experience. An acute porphyria should be considered in many patients with unexplained abdominal pain or other characteristic symptoms. The diagnosis can be rapidly confirmed by demonstration of a markedly increased urinary porphobilinogen level by using a single-void urine specimen. This specimen should also be saved for quantitative measurement of porphobilinogen, 5-aminolevulinic acid, and total porphyrin levels. Intravenous hemin therapy, started as soon as possible, is the most effective treatment. Intravenous glucose alone is appropriate only for mild attacks (mild pain, no paresis or hyponatremia) or until hemin is available. Precipitating factors should be eliminated, and appropriate supportive and symptomatic therapy should be initiated. Prompt diagnosis and treatment greatly improve prognosis and may prevent development of severe or chronic neuropathic symptoms. We recommend identification of at-risk relatives through enzymatic or gene studies. © 2005 American College of Physicians.","author":[{"dropping-particle":"","family":"Anderson","given":"Karl E.","non-dropping-particle":"","parse-names":false,"suffix":""},{"dropping-particle":"","family":"Bloomer","given":"Joseph R.","non-dropping-particle":"","parse-names":false,"suffix":""},{"dropping-particle":"","family":"Bonkovsky","given":"Herbert L.","non-dropping-particle":"","parse-names":false,"suffix":""},{"dropping-particle":"","family":"Kushner","given":"James P.","non-dropping-particle":"","parse-names":false,"suffix":""},{"dropping-particle":"","family":"Pierach","given":"Claus A.","non-dropping-particle":"","parse-names":false,"suffix":""},{"dropping-particle":"","family":"Pimstone","given":"Neville R.","non-dropping-particle":"","parse-names":false,"suffix":""},{"dropping-particle":"","family":"Desnick","given":"Robert J.","non-dropping-particle":"","parse-names":false,"suffix":""}],"container-title":"Annals of Internal Medicine","id":"ITEM-1","issue":"6","issued":{"date-parts":[["2005","3","15"]]},"page":"439-450","publisher":"American College of Physicians","title":"Recommendations for the diagnosis and treatment of the acute porphyrias","type":"article","volume":"142"},"uris":["http://www.mendeley.com/documents/?uuid=5adf151d-af58-401f-ab9a-b1369f3c0bea","http://www.mendeley.com/documents/?uuid=e3e6a082-9026-4fdd-99ae-64858aeb8fe4"]},{"id":"ITEM-2","itemData":{"DOI":"10.1016/S0140-6736(05)17744-7","ISSN":"01406736","author":[{"dropping-particle":"","family":"Kauppinen","given":"Raili","non-dropping-particle":"","parse-names":false,"suffix":""}],"container-title":"The Lancet","id":"ITEM-2","issue":"9455","issued":{"date-parts":[["2005","1"]]},"page":"241-252","publisher":"Lancet","title":"Porphyrias","type":"article-journal","volume":"365"},"uris":["http://www.mendeley.com/documents/?uuid=99412d60-b8da-3a62-bc81-e0ca222911f0","http://www.mendeley.com/documents/?uuid=ac56263c-6c75-4143-8a7c-97ad9a589f9e"]}],"mendeley":{"formattedCitation":"[1,2]","plainTextFormattedCitation":"[1,2]","previouslyFormattedCitation":"[1,2]"},"properties":{"noteIndex":0},"schema":"https://github.com/citation-style-language/schema/raw/master/csl-citation.json"}</w:instrText>
      </w:r>
      <w:r w:rsidR="008F1693">
        <w:rPr>
          <w:szCs w:val="24"/>
        </w:rPr>
        <w:fldChar w:fldCharType="separate"/>
      </w:r>
      <w:r w:rsidR="00EF41A9" w:rsidRPr="00EF41A9">
        <w:rPr>
          <w:noProof/>
          <w:szCs w:val="24"/>
        </w:rPr>
        <w:t>[1,2]</w:t>
      </w:r>
      <w:r w:rsidR="008F1693">
        <w:rPr>
          <w:szCs w:val="24"/>
        </w:rPr>
        <w:fldChar w:fldCharType="end"/>
      </w:r>
      <w:r w:rsidRPr="00447DC8">
        <w:rPr>
          <w:szCs w:val="24"/>
        </w:rPr>
        <w:t>.</w:t>
      </w:r>
    </w:p>
    <w:p w14:paraId="14196CF1" w14:textId="77777777" w:rsidR="00A976F7" w:rsidRDefault="00825491" w:rsidP="007E22C0">
      <w:pPr>
        <w:ind w:firstLine="0"/>
        <w:rPr>
          <w:szCs w:val="24"/>
        </w:rPr>
      </w:pPr>
      <w:r w:rsidRPr="00100EE7">
        <w:rPr>
          <w:noProof/>
          <w:szCs w:val="24"/>
          <w:lang w:eastAsia="ru-RU"/>
        </w:rPr>
        <w:drawing>
          <wp:inline distT="0" distB="0" distL="0" distR="0" wp14:anchorId="546289E6" wp14:editId="63511EA2">
            <wp:extent cx="5391150" cy="4800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4800600"/>
                    </a:xfrm>
                    <a:prstGeom prst="rect">
                      <a:avLst/>
                    </a:prstGeom>
                    <a:noFill/>
                    <a:ln>
                      <a:noFill/>
                    </a:ln>
                  </pic:spPr>
                </pic:pic>
              </a:graphicData>
            </a:graphic>
          </wp:inline>
        </w:drawing>
      </w:r>
    </w:p>
    <w:p w14:paraId="2E751D83" w14:textId="77777777" w:rsidR="00A976F7" w:rsidRDefault="00A976F7" w:rsidP="007E22C0">
      <w:pPr>
        <w:ind w:firstLine="0"/>
        <w:rPr>
          <w:szCs w:val="24"/>
        </w:rPr>
      </w:pPr>
      <w:r w:rsidRPr="00A976F7">
        <w:rPr>
          <w:szCs w:val="24"/>
        </w:rPr>
        <w:lastRenderedPageBreak/>
        <w:t>Рисунок 1. Биосинтез гема и различные формы порфирий в соответствии с биохимическим дефектом.</w:t>
      </w:r>
    </w:p>
    <w:p w14:paraId="5DF9FAC3" w14:textId="77777777" w:rsidR="00923E14" w:rsidRPr="00A976F7" w:rsidRDefault="00923E14" w:rsidP="007E22C0">
      <w:pPr>
        <w:ind w:firstLine="0"/>
        <w:rPr>
          <w:szCs w:val="24"/>
        </w:rPr>
      </w:pPr>
    </w:p>
    <w:p w14:paraId="5A15F251" w14:textId="533A73DA" w:rsidR="000943EF" w:rsidRDefault="000943EF" w:rsidP="007E22C0">
      <w:pPr>
        <w:pStyle w:val="2"/>
        <w:spacing w:before="0"/>
      </w:pPr>
      <w:bookmarkStart w:id="15" w:name="_Toc24362708"/>
      <w:bookmarkStart w:id="16" w:name="_Toc82620197"/>
      <w:r w:rsidRPr="00B46390">
        <w:t xml:space="preserve">1.2 </w:t>
      </w:r>
      <w:bookmarkEnd w:id="15"/>
      <w:r w:rsidR="00B23C76" w:rsidRPr="00B23C76">
        <w:t>Этиология и патогенез заболевания или состояния (группы заболеваний или состояний)</w:t>
      </w:r>
      <w:bookmarkEnd w:id="16"/>
    </w:p>
    <w:p w14:paraId="11DE630A" w14:textId="77777777" w:rsidR="00B23C76" w:rsidRPr="0092379C" w:rsidRDefault="00B23C76" w:rsidP="007E22C0">
      <w:pPr>
        <w:pStyle w:val="2"/>
        <w:spacing w:before="0"/>
      </w:pPr>
    </w:p>
    <w:p w14:paraId="16FDE159" w14:textId="2317341C" w:rsidR="00D827C1" w:rsidRDefault="00D827C1" w:rsidP="007E22C0">
      <w:pPr>
        <w:rPr>
          <w:szCs w:val="24"/>
          <w:lang w:val="fi-FI"/>
        </w:rPr>
      </w:pPr>
      <w:r w:rsidRPr="00447DC8">
        <w:rPr>
          <w:szCs w:val="24"/>
        </w:rPr>
        <w:t>В основе развития острых порфирий лежат мутации генов, ответственных за синтез ферментов цикла биосинтеза гема в печени</w:t>
      </w:r>
      <w:r>
        <w:rPr>
          <w:szCs w:val="24"/>
        </w:rPr>
        <w:t xml:space="preserve"> </w:t>
      </w:r>
      <w:r w:rsidRPr="00447DC8">
        <w:rPr>
          <w:szCs w:val="24"/>
        </w:rPr>
        <w:t xml:space="preserve">(рис 1, табл. 1). Все острые порфирии, </w:t>
      </w:r>
      <w:r>
        <w:rPr>
          <w:szCs w:val="24"/>
        </w:rPr>
        <w:t xml:space="preserve">за </w:t>
      </w:r>
      <w:r w:rsidRPr="00447DC8">
        <w:rPr>
          <w:szCs w:val="24"/>
        </w:rPr>
        <w:t>исключением крайне редкой формы, обусловленной дефицитом АЛК дегидратазы, являются аутосомно-доминантными заболевани</w:t>
      </w:r>
      <w:r>
        <w:rPr>
          <w:szCs w:val="24"/>
        </w:rPr>
        <w:t xml:space="preserve">ями с неполной пенетрантностью </w:t>
      </w:r>
      <w:r w:rsidRPr="00447DC8">
        <w:rPr>
          <w:szCs w:val="24"/>
        </w:rPr>
        <w:t>(табл.1)</w:t>
      </w:r>
      <w:r w:rsidR="00181C49">
        <w:rPr>
          <w:szCs w:val="24"/>
        </w:rPr>
        <w:t xml:space="preserve"> </w:t>
      </w:r>
      <w:r w:rsidR="00A64713">
        <w:rPr>
          <w:szCs w:val="24"/>
        </w:rPr>
        <w:fldChar w:fldCharType="begin" w:fldLock="1"/>
      </w:r>
      <w:r w:rsidR="001B2415">
        <w:rPr>
          <w:szCs w:val="24"/>
        </w:rPr>
        <w:instrText>ADDIN CSL_CITATION {"citationItems":[{"id":"ITEM-1","itemData":{"DOI":"10.1016/j.ymgme.2018.11.012","ISSN":"10967206","PMID":"30594473","abstract":"The inborn errors of heme biosynthesis, the Porphyrias, include eight major disorders resulting from loss-of-function (LOF) or gain-of-function (GOF) mutations in eight of the nine heme biosynthetic genes. The major sites of heme biosynthesis are the liver and erythron, and the underlying pathophysiology of each of these disorders depends on the unique biochemistry, cell biology, and genetic mechanisms in these tissues. The porphyrias are classified into three major categories: 1) the acute hepatic porphyrias (AHPs), including Acute Intermittent Porphyria (AIP), Hereditary Coproporphyria (HCP), Variegate Porphyria (VP), and 5-Aminolevlulinic Acid Dehydratase Deficient Porphyria (ADP); 2) a hepatic cutaneous porphyria, Porphyria Cutanea Tarda (PCT); and 3) the cutaneous erythropoietic porphyrias, Congenital Erythropoietic Porphyria (CEP), Erythropoietic Protoporphyria (EPP), and X-Linked Protoporphyria (XLP). Their modes of inheritance include autosomal dominant with markedly decreased penetrance (AIP, VP, and HCP), autosomal recessive (ADP, CEP, and EPP), or X-linked (XLP), as well as an acquired sporadic form (PCT). There are severe homozygous dominant forms of the three AHPs. For each porphyria, its phenotype, inheritance pattern, unique genetic principles, and molecular genetic heterogeneity are presented. To date, &gt;1000 mutations in the heme biosynthetic genes causing their respective porphyrias have been reported, including low expression alleles and genotype/phenotype correlations that predict severity for certain porphyrias. The tissue-specific regulation of heme biosynthesis and the unique genetic mechanisms for each porphyria are highlighted.","author":[{"dropping-particle":"","family":"Yasuda","given":"Makiko","non-dropping-particle":"","parse-names":false,"suffix":""},{"dropping-particle":"","family":"Chen","given":"Brenden","non-dropping-particle":"","parse-names":false,"suffix":""},{"dropping-particle":"","family":"Desnick","given":"Robert J.","non-dropping-particle":"","parse-names":false,"suffix":""}],"container-title":"Molecular Genetics and Metabolism","id":"ITEM-1","issue":"3","issued":{"date-parts":[["2019","11","1"]]},"page":"320-331","publisher":"Academic Press Inc.","title":"Recent advances on porphyria genetics: Inheritance, penetrance &amp; molecular heterogeneity, including new modifying/causative genes","type":"article","volume":"128"},"uris":["http://www.mendeley.com/documents/?uuid=004c1fad-7836-39b6-b811-db85dbac7d00","http://www.mendeley.com/documents/?uuid=be159356-575a-468a-bf61-6f95bb57fa2f"]}],"mendeley":{"formattedCitation":"[3]","plainTextFormattedCitation":"[3]","previouslyFormattedCitation":"[3]"},"properties":{"noteIndex":0},"schema":"https://github.com/citation-style-language/schema/raw/master/csl-citation.json"}</w:instrText>
      </w:r>
      <w:r w:rsidR="00A64713">
        <w:rPr>
          <w:szCs w:val="24"/>
        </w:rPr>
        <w:fldChar w:fldCharType="separate"/>
      </w:r>
      <w:r w:rsidR="00A64713" w:rsidRPr="00A64713">
        <w:rPr>
          <w:noProof/>
          <w:szCs w:val="24"/>
        </w:rPr>
        <w:t>[3]</w:t>
      </w:r>
      <w:r w:rsidR="00A64713">
        <w:rPr>
          <w:szCs w:val="24"/>
        </w:rPr>
        <w:fldChar w:fldCharType="end"/>
      </w:r>
      <w:r w:rsidRPr="003D794D">
        <w:rPr>
          <w:szCs w:val="24"/>
          <w:lang w:val="fi-FI"/>
        </w:rPr>
        <w:t>.</w:t>
      </w:r>
    </w:p>
    <w:p w14:paraId="24BAD798" w14:textId="77777777" w:rsidR="00D827C1" w:rsidRPr="00D827C1" w:rsidRDefault="00D827C1" w:rsidP="007E22C0">
      <w:pPr>
        <w:rPr>
          <w:szCs w:val="24"/>
        </w:rPr>
      </w:pPr>
      <w:r>
        <w:rPr>
          <w:szCs w:val="24"/>
        </w:rPr>
        <w:t>Таблица 1. Молекулярная генетика острых порфирий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068"/>
        <w:gridCol w:w="970"/>
        <w:gridCol w:w="22"/>
        <w:gridCol w:w="214"/>
        <w:gridCol w:w="920"/>
        <w:gridCol w:w="59"/>
        <w:gridCol w:w="224"/>
        <w:gridCol w:w="710"/>
        <w:gridCol w:w="283"/>
        <w:gridCol w:w="777"/>
        <w:gridCol w:w="172"/>
        <w:gridCol w:w="43"/>
        <w:gridCol w:w="1202"/>
        <w:gridCol w:w="36"/>
        <w:gridCol w:w="141"/>
      </w:tblGrid>
      <w:tr w:rsidR="00BF471A" w:rsidRPr="00447DC8" w14:paraId="2B1A160E" w14:textId="77777777" w:rsidTr="00BF471A">
        <w:tc>
          <w:tcPr>
            <w:tcW w:w="1668" w:type="dxa"/>
            <w:tcBorders>
              <w:left w:val="nil"/>
              <w:bottom w:val="nil"/>
              <w:right w:val="nil"/>
            </w:tcBorders>
          </w:tcPr>
          <w:p w14:paraId="2EEDA7E7" w14:textId="77777777" w:rsidR="00BF471A" w:rsidRPr="00447DC8" w:rsidRDefault="00BF471A" w:rsidP="007E22C0">
            <w:pPr>
              <w:pStyle w:val="210"/>
              <w:spacing w:line="360" w:lineRule="auto"/>
              <w:rPr>
                <w:sz w:val="18"/>
                <w:szCs w:val="20"/>
              </w:rPr>
            </w:pPr>
            <w:r w:rsidRPr="00447DC8">
              <w:rPr>
                <w:sz w:val="18"/>
                <w:szCs w:val="20"/>
              </w:rPr>
              <w:t>Заболевание</w:t>
            </w:r>
          </w:p>
        </w:tc>
        <w:tc>
          <w:tcPr>
            <w:tcW w:w="2068" w:type="dxa"/>
            <w:tcBorders>
              <w:left w:val="nil"/>
              <w:bottom w:val="nil"/>
              <w:right w:val="nil"/>
            </w:tcBorders>
          </w:tcPr>
          <w:p w14:paraId="6E4F1FE8" w14:textId="77777777" w:rsidR="00BF471A" w:rsidRPr="00447DC8" w:rsidRDefault="00BF471A" w:rsidP="007E22C0">
            <w:pPr>
              <w:pStyle w:val="210"/>
              <w:spacing w:line="360" w:lineRule="auto"/>
              <w:rPr>
                <w:sz w:val="18"/>
                <w:szCs w:val="20"/>
              </w:rPr>
            </w:pPr>
            <w:r w:rsidRPr="00447DC8">
              <w:rPr>
                <w:sz w:val="18"/>
                <w:szCs w:val="20"/>
              </w:rPr>
              <w:t>Фермент</w:t>
            </w:r>
          </w:p>
        </w:tc>
        <w:tc>
          <w:tcPr>
            <w:tcW w:w="3119" w:type="dxa"/>
            <w:gridSpan w:val="7"/>
            <w:tcBorders>
              <w:left w:val="nil"/>
              <w:bottom w:val="nil"/>
              <w:right w:val="nil"/>
            </w:tcBorders>
          </w:tcPr>
          <w:p w14:paraId="6C88030F" w14:textId="77777777" w:rsidR="00BF471A" w:rsidRPr="00447DC8" w:rsidRDefault="00BF471A" w:rsidP="007E22C0">
            <w:pPr>
              <w:pStyle w:val="210"/>
              <w:spacing w:line="360" w:lineRule="auto"/>
              <w:jc w:val="center"/>
              <w:rPr>
                <w:sz w:val="18"/>
                <w:szCs w:val="20"/>
              </w:rPr>
            </w:pPr>
            <w:r w:rsidRPr="00447DC8">
              <w:rPr>
                <w:sz w:val="18"/>
                <w:szCs w:val="20"/>
              </w:rPr>
              <w:t>Ген</w:t>
            </w:r>
          </w:p>
        </w:tc>
        <w:tc>
          <w:tcPr>
            <w:tcW w:w="1232" w:type="dxa"/>
            <w:gridSpan w:val="3"/>
            <w:tcBorders>
              <w:left w:val="nil"/>
              <w:bottom w:val="nil"/>
              <w:right w:val="nil"/>
            </w:tcBorders>
          </w:tcPr>
          <w:p w14:paraId="38EA595A" w14:textId="77777777" w:rsidR="00BF471A" w:rsidRPr="00447DC8" w:rsidRDefault="00BF471A" w:rsidP="007E22C0">
            <w:pPr>
              <w:pStyle w:val="210"/>
              <w:snapToGrid w:val="0"/>
              <w:spacing w:line="360" w:lineRule="auto"/>
              <w:ind w:left="-108"/>
              <w:jc w:val="right"/>
              <w:rPr>
                <w:sz w:val="18"/>
                <w:szCs w:val="20"/>
                <w:lang w:val="en-US"/>
              </w:rPr>
            </w:pPr>
            <w:r w:rsidRPr="00447DC8">
              <w:rPr>
                <w:sz w:val="18"/>
                <w:szCs w:val="20"/>
              </w:rPr>
              <w:t>Количество выявленных мутаций*</w:t>
            </w:r>
          </w:p>
        </w:tc>
        <w:tc>
          <w:tcPr>
            <w:tcW w:w="1422" w:type="dxa"/>
            <w:gridSpan w:val="4"/>
            <w:tcBorders>
              <w:left w:val="nil"/>
              <w:bottom w:val="nil"/>
              <w:right w:val="nil"/>
            </w:tcBorders>
          </w:tcPr>
          <w:p w14:paraId="117291C3" w14:textId="77777777" w:rsidR="00BF471A" w:rsidRPr="00447DC8" w:rsidRDefault="00BF471A" w:rsidP="007E22C0">
            <w:pPr>
              <w:pStyle w:val="210"/>
              <w:snapToGrid w:val="0"/>
              <w:spacing w:line="360" w:lineRule="auto"/>
              <w:rPr>
                <w:sz w:val="18"/>
                <w:szCs w:val="20"/>
              </w:rPr>
            </w:pPr>
            <w:r w:rsidRPr="00447DC8">
              <w:rPr>
                <w:sz w:val="18"/>
                <w:szCs w:val="20"/>
              </w:rPr>
              <w:t>Наследова-</w:t>
            </w:r>
          </w:p>
          <w:p w14:paraId="734EA4ED" w14:textId="77777777" w:rsidR="00BF471A" w:rsidRPr="00447DC8" w:rsidRDefault="00BF471A" w:rsidP="007E22C0">
            <w:pPr>
              <w:pStyle w:val="210"/>
              <w:snapToGrid w:val="0"/>
              <w:spacing w:line="360" w:lineRule="auto"/>
              <w:rPr>
                <w:sz w:val="18"/>
                <w:szCs w:val="20"/>
              </w:rPr>
            </w:pPr>
            <w:r w:rsidRPr="00447DC8">
              <w:rPr>
                <w:sz w:val="18"/>
                <w:szCs w:val="20"/>
              </w:rPr>
              <w:t>ние</w:t>
            </w:r>
          </w:p>
        </w:tc>
      </w:tr>
      <w:tr w:rsidR="00BF471A" w:rsidRPr="00447DC8" w14:paraId="5A988F14" w14:textId="77777777" w:rsidTr="00BF471A">
        <w:trPr>
          <w:gridAfter w:val="2"/>
          <w:wAfter w:w="177" w:type="dxa"/>
        </w:trPr>
        <w:tc>
          <w:tcPr>
            <w:tcW w:w="1668" w:type="dxa"/>
            <w:tcBorders>
              <w:top w:val="nil"/>
              <w:left w:val="nil"/>
              <w:bottom w:val="single" w:sz="4" w:space="0" w:color="auto"/>
              <w:right w:val="nil"/>
            </w:tcBorders>
          </w:tcPr>
          <w:p w14:paraId="22CCD79A" w14:textId="77777777" w:rsidR="00BF471A" w:rsidRPr="00447DC8" w:rsidRDefault="00BF471A" w:rsidP="007E22C0">
            <w:pPr>
              <w:pStyle w:val="210"/>
              <w:spacing w:line="360" w:lineRule="auto"/>
              <w:rPr>
                <w:sz w:val="18"/>
                <w:szCs w:val="20"/>
              </w:rPr>
            </w:pPr>
          </w:p>
        </w:tc>
        <w:tc>
          <w:tcPr>
            <w:tcW w:w="2068" w:type="dxa"/>
            <w:tcBorders>
              <w:top w:val="nil"/>
              <w:left w:val="nil"/>
              <w:bottom w:val="single" w:sz="4" w:space="0" w:color="auto"/>
              <w:right w:val="nil"/>
            </w:tcBorders>
          </w:tcPr>
          <w:p w14:paraId="2777F17C" w14:textId="77777777" w:rsidR="00BF471A" w:rsidRPr="00447DC8" w:rsidRDefault="00BF471A" w:rsidP="007E22C0">
            <w:pPr>
              <w:pStyle w:val="210"/>
              <w:spacing w:line="360" w:lineRule="auto"/>
              <w:rPr>
                <w:sz w:val="18"/>
                <w:szCs w:val="20"/>
              </w:rPr>
            </w:pPr>
          </w:p>
        </w:tc>
        <w:tc>
          <w:tcPr>
            <w:tcW w:w="970" w:type="dxa"/>
            <w:tcBorders>
              <w:top w:val="single" w:sz="4" w:space="0" w:color="auto"/>
              <w:left w:val="nil"/>
              <w:bottom w:val="single" w:sz="4" w:space="0" w:color="auto"/>
              <w:right w:val="nil"/>
            </w:tcBorders>
          </w:tcPr>
          <w:p w14:paraId="3F77E0E9" w14:textId="77777777" w:rsidR="00BF471A" w:rsidRPr="00447DC8" w:rsidRDefault="00BF471A" w:rsidP="007E22C0">
            <w:pPr>
              <w:pStyle w:val="210"/>
              <w:snapToGrid w:val="0"/>
              <w:spacing w:line="360" w:lineRule="auto"/>
              <w:rPr>
                <w:sz w:val="18"/>
                <w:szCs w:val="20"/>
              </w:rPr>
            </w:pPr>
            <w:r w:rsidRPr="00447DC8">
              <w:rPr>
                <w:sz w:val="18"/>
                <w:szCs w:val="20"/>
              </w:rPr>
              <w:t>Символ</w:t>
            </w:r>
          </w:p>
        </w:tc>
        <w:tc>
          <w:tcPr>
            <w:tcW w:w="236" w:type="dxa"/>
            <w:gridSpan w:val="2"/>
            <w:tcBorders>
              <w:top w:val="nil"/>
              <w:left w:val="nil"/>
              <w:bottom w:val="single" w:sz="4" w:space="0" w:color="auto"/>
              <w:right w:val="nil"/>
            </w:tcBorders>
          </w:tcPr>
          <w:p w14:paraId="74FC33B1" w14:textId="77777777" w:rsidR="00BF471A" w:rsidRPr="00447DC8" w:rsidRDefault="00BF471A" w:rsidP="007E22C0">
            <w:pPr>
              <w:pStyle w:val="210"/>
              <w:snapToGrid w:val="0"/>
              <w:spacing w:line="360" w:lineRule="auto"/>
              <w:rPr>
                <w:sz w:val="18"/>
                <w:szCs w:val="20"/>
              </w:rPr>
            </w:pPr>
          </w:p>
        </w:tc>
        <w:tc>
          <w:tcPr>
            <w:tcW w:w="920" w:type="dxa"/>
            <w:tcBorders>
              <w:top w:val="single" w:sz="4" w:space="0" w:color="auto"/>
              <w:left w:val="nil"/>
              <w:bottom w:val="single" w:sz="4" w:space="0" w:color="auto"/>
              <w:right w:val="nil"/>
            </w:tcBorders>
          </w:tcPr>
          <w:p w14:paraId="0A580078" w14:textId="77777777" w:rsidR="00BF471A" w:rsidRPr="00447DC8" w:rsidRDefault="00BF471A" w:rsidP="007E22C0">
            <w:pPr>
              <w:pStyle w:val="210"/>
              <w:spacing w:line="360" w:lineRule="auto"/>
              <w:rPr>
                <w:sz w:val="18"/>
                <w:szCs w:val="20"/>
              </w:rPr>
            </w:pPr>
            <w:r w:rsidRPr="00447DC8">
              <w:rPr>
                <w:sz w:val="18"/>
                <w:szCs w:val="20"/>
              </w:rPr>
              <w:t>Размер</w:t>
            </w:r>
          </w:p>
        </w:tc>
        <w:tc>
          <w:tcPr>
            <w:tcW w:w="283" w:type="dxa"/>
            <w:gridSpan w:val="2"/>
            <w:tcBorders>
              <w:top w:val="nil"/>
              <w:left w:val="nil"/>
              <w:bottom w:val="single" w:sz="4" w:space="0" w:color="auto"/>
              <w:right w:val="nil"/>
            </w:tcBorders>
          </w:tcPr>
          <w:p w14:paraId="6D16B61C" w14:textId="77777777" w:rsidR="00BF471A" w:rsidRPr="00447DC8" w:rsidRDefault="00BF471A" w:rsidP="007E22C0">
            <w:pPr>
              <w:pStyle w:val="210"/>
              <w:snapToGrid w:val="0"/>
              <w:spacing w:line="360" w:lineRule="auto"/>
              <w:rPr>
                <w:sz w:val="18"/>
                <w:szCs w:val="20"/>
              </w:rPr>
            </w:pPr>
          </w:p>
        </w:tc>
        <w:tc>
          <w:tcPr>
            <w:tcW w:w="993" w:type="dxa"/>
            <w:gridSpan w:val="2"/>
            <w:tcBorders>
              <w:top w:val="single" w:sz="4" w:space="0" w:color="auto"/>
              <w:left w:val="nil"/>
              <w:bottom w:val="single" w:sz="4" w:space="0" w:color="auto"/>
              <w:right w:val="nil"/>
            </w:tcBorders>
          </w:tcPr>
          <w:p w14:paraId="1B554B0F" w14:textId="77777777" w:rsidR="00BF471A" w:rsidRPr="00447DC8" w:rsidRDefault="00BF471A" w:rsidP="007E22C0">
            <w:pPr>
              <w:pStyle w:val="210"/>
              <w:snapToGrid w:val="0"/>
              <w:spacing w:line="360" w:lineRule="auto"/>
              <w:rPr>
                <w:sz w:val="18"/>
                <w:szCs w:val="20"/>
              </w:rPr>
            </w:pPr>
            <w:r w:rsidRPr="00447DC8">
              <w:rPr>
                <w:sz w:val="18"/>
                <w:szCs w:val="20"/>
              </w:rPr>
              <w:t>Позиция</w:t>
            </w:r>
          </w:p>
        </w:tc>
        <w:tc>
          <w:tcPr>
            <w:tcW w:w="777" w:type="dxa"/>
            <w:tcBorders>
              <w:top w:val="nil"/>
              <w:left w:val="nil"/>
              <w:bottom w:val="single" w:sz="4" w:space="0" w:color="auto"/>
              <w:right w:val="nil"/>
            </w:tcBorders>
          </w:tcPr>
          <w:p w14:paraId="322D2DBB" w14:textId="77777777" w:rsidR="00BF471A" w:rsidRPr="00447DC8" w:rsidRDefault="00BF471A" w:rsidP="007E22C0">
            <w:pPr>
              <w:pStyle w:val="210"/>
              <w:spacing w:line="360" w:lineRule="auto"/>
              <w:rPr>
                <w:sz w:val="18"/>
                <w:szCs w:val="20"/>
              </w:rPr>
            </w:pPr>
          </w:p>
        </w:tc>
        <w:tc>
          <w:tcPr>
            <w:tcW w:w="1417" w:type="dxa"/>
            <w:gridSpan w:val="3"/>
            <w:tcBorders>
              <w:top w:val="nil"/>
              <w:left w:val="nil"/>
              <w:bottom w:val="single" w:sz="4" w:space="0" w:color="auto"/>
              <w:right w:val="nil"/>
            </w:tcBorders>
          </w:tcPr>
          <w:p w14:paraId="0A402A04" w14:textId="77777777" w:rsidR="00BF471A" w:rsidRPr="00447DC8" w:rsidRDefault="00BF471A" w:rsidP="007E22C0">
            <w:pPr>
              <w:pStyle w:val="210"/>
              <w:spacing w:line="360" w:lineRule="auto"/>
              <w:rPr>
                <w:sz w:val="18"/>
                <w:szCs w:val="20"/>
              </w:rPr>
            </w:pPr>
          </w:p>
        </w:tc>
      </w:tr>
      <w:tr w:rsidR="00BF471A" w:rsidRPr="00447DC8" w14:paraId="540D43B3" w14:textId="77777777" w:rsidTr="00BF471A">
        <w:trPr>
          <w:gridAfter w:val="1"/>
          <w:wAfter w:w="141" w:type="dxa"/>
        </w:trPr>
        <w:tc>
          <w:tcPr>
            <w:tcW w:w="1668" w:type="dxa"/>
            <w:tcBorders>
              <w:left w:val="nil"/>
              <w:bottom w:val="nil"/>
              <w:right w:val="nil"/>
            </w:tcBorders>
          </w:tcPr>
          <w:p w14:paraId="29B5D1E0" w14:textId="77777777" w:rsidR="00BF471A" w:rsidRPr="00447DC8" w:rsidRDefault="00BF471A" w:rsidP="007E22C0">
            <w:pPr>
              <w:pStyle w:val="210"/>
              <w:spacing w:line="360" w:lineRule="auto"/>
              <w:rPr>
                <w:sz w:val="18"/>
                <w:szCs w:val="20"/>
              </w:rPr>
            </w:pPr>
            <w:r w:rsidRPr="00447DC8">
              <w:rPr>
                <w:sz w:val="18"/>
                <w:szCs w:val="20"/>
              </w:rPr>
              <w:t>Порфирия, обусловленная дефицитом АЛК дегидратазы</w:t>
            </w:r>
          </w:p>
        </w:tc>
        <w:tc>
          <w:tcPr>
            <w:tcW w:w="2068" w:type="dxa"/>
            <w:tcBorders>
              <w:left w:val="nil"/>
              <w:bottom w:val="nil"/>
              <w:right w:val="nil"/>
            </w:tcBorders>
          </w:tcPr>
          <w:p w14:paraId="3F414F86" w14:textId="77777777" w:rsidR="00BF471A" w:rsidRPr="00447DC8" w:rsidRDefault="00BF471A" w:rsidP="007E22C0">
            <w:pPr>
              <w:pStyle w:val="210"/>
              <w:spacing w:line="360" w:lineRule="auto"/>
              <w:rPr>
                <w:sz w:val="18"/>
                <w:szCs w:val="20"/>
              </w:rPr>
            </w:pPr>
            <w:r w:rsidRPr="00447DC8">
              <w:rPr>
                <w:sz w:val="18"/>
                <w:szCs w:val="20"/>
              </w:rPr>
              <w:t>Дегидратаза аминолевулиновой кислоты</w:t>
            </w:r>
          </w:p>
        </w:tc>
        <w:tc>
          <w:tcPr>
            <w:tcW w:w="992" w:type="dxa"/>
            <w:gridSpan w:val="2"/>
            <w:tcBorders>
              <w:left w:val="nil"/>
              <w:bottom w:val="nil"/>
              <w:right w:val="nil"/>
            </w:tcBorders>
          </w:tcPr>
          <w:p w14:paraId="479496A7" w14:textId="77777777" w:rsidR="00BF471A" w:rsidRPr="00447DC8" w:rsidRDefault="00BF471A" w:rsidP="007E22C0">
            <w:pPr>
              <w:pStyle w:val="210"/>
              <w:spacing w:line="360" w:lineRule="auto"/>
              <w:rPr>
                <w:sz w:val="18"/>
                <w:szCs w:val="20"/>
              </w:rPr>
            </w:pPr>
            <w:r w:rsidRPr="00447DC8">
              <w:rPr>
                <w:i/>
                <w:sz w:val="18"/>
                <w:szCs w:val="20"/>
              </w:rPr>
              <w:t>ALAD</w:t>
            </w:r>
          </w:p>
        </w:tc>
        <w:tc>
          <w:tcPr>
            <w:tcW w:w="1193" w:type="dxa"/>
            <w:gridSpan w:val="3"/>
            <w:tcBorders>
              <w:left w:val="nil"/>
              <w:bottom w:val="nil"/>
              <w:right w:val="nil"/>
            </w:tcBorders>
          </w:tcPr>
          <w:p w14:paraId="2A646FBE" w14:textId="77777777" w:rsidR="00BF471A" w:rsidRPr="00447DC8" w:rsidRDefault="00BF471A" w:rsidP="007E22C0">
            <w:pPr>
              <w:pStyle w:val="210"/>
              <w:snapToGrid w:val="0"/>
              <w:spacing w:line="360" w:lineRule="auto"/>
              <w:jc w:val="center"/>
              <w:rPr>
                <w:sz w:val="18"/>
                <w:szCs w:val="20"/>
              </w:rPr>
            </w:pPr>
            <w:r w:rsidRPr="00447DC8">
              <w:rPr>
                <w:sz w:val="18"/>
                <w:szCs w:val="20"/>
              </w:rPr>
              <w:t>7 kb</w:t>
            </w:r>
          </w:p>
        </w:tc>
        <w:tc>
          <w:tcPr>
            <w:tcW w:w="934" w:type="dxa"/>
            <w:gridSpan w:val="2"/>
            <w:tcBorders>
              <w:left w:val="nil"/>
              <w:bottom w:val="nil"/>
              <w:right w:val="nil"/>
            </w:tcBorders>
          </w:tcPr>
          <w:p w14:paraId="6A1F9527" w14:textId="77777777" w:rsidR="00BF471A" w:rsidRPr="00447DC8" w:rsidRDefault="00BF471A" w:rsidP="007E22C0">
            <w:pPr>
              <w:pStyle w:val="210"/>
              <w:snapToGrid w:val="0"/>
              <w:spacing w:line="360" w:lineRule="auto"/>
              <w:jc w:val="right"/>
              <w:rPr>
                <w:sz w:val="18"/>
                <w:szCs w:val="20"/>
              </w:rPr>
            </w:pPr>
            <w:r w:rsidRPr="00447DC8">
              <w:rPr>
                <w:sz w:val="18"/>
                <w:szCs w:val="20"/>
              </w:rPr>
              <w:t>9q34</w:t>
            </w:r>
          </w:p>
        </w:tc>
        <w:tc>
          <w:tcPr>
            <w:tcW w:w="1275" w:type="dxa"/>
            <w:gridSpan w:val="4"/>
            <w:tcBorders>
              <w:left w:val="nil"/>
              <w:bottom w:val="nil"/>
              <w:right w:val="nil"/>
            </w:tcBorders>
          </w:tcPr>
          <w:p w14:paraId="58A9DDCC" w14:textId="77777777" w:rsidR="00BF471A" w:rsidRPr="00BF471A" w:rsidRDefault="00BF471A" w:rsidP="007E22C0">
            <w:pPr>
              <w:pStyle w:val="210"/>
              <w:snapToGrid w:val="0"/>
              <w:spacing w:line="360" w:lineRule="auto"/>
              <w:jc w:val="center"/>
              <w:rPr>
                <w:sz w:val="18"/>
                <w:szCs w:val="20"/>
                <w:highlight w:val="cyan"/>
              </w:rPr>
            </w:pPr>
            <w:r w:rsidRPr="00F30416">
              <w:rPr>
                <w:sz w:val="18"/>
                <w:szCs w:val="20"/>
              </w:rPr>
              <w:t>12</w:t>
            </w:r>
          </w:p>
        </w:tc>
        <w:tc>
          <w:tcPr>
            <w:tcW w:w="1238" w:type="dxa"/>
            <w:gridSpan w:val="2"/>
            <w:tcBorders>
              <w:left w:val="nil"/>
              <w:bottom w:val="nil"/>
              <w:right w:val="nil"/>
            </w:tcBorders>
          </w:tcPr>
          <w:p w14:paraId="07AEB2C7" w14:textId="77777777" w:rsidR="00BF471A" w:rsidRPr="00447DC8" w:rsidRDefault="00BF471A" w:rsidP="007E22C0">
            <w:pPr>
              <w:pStyle w:val="210"/>
              <w:snapToGrid w:val="0"/>
              <w:spacing w:line="360" w:lineRule="auto"/>
              <w:rPr>
                <w:sz w:val="18"/>
                <w:szCs w:val="20"/>
              </w:rPr>
            </w:pPr>
            <w:r w:rsidRPr="00447DC8">
              <w:rPr>
                <w:sz w:val="18"/>
                <w:szCs w:val="20"/>
              </w:rPr>
              <w:t>AР</w:t>
            </w:r>
          </w:p>
        </w:tc>
      </w:tr>
      <w:tr w:rsidR="00BF471A" w:rsidRPr="00447DC8" w14:paraId="31A7CD8B" w14:textId="77777777" w:rsidTr="00BF471A">
        <w:trPr>
          <w:gridAfter w:val="1"/>
          <w:wAfter w:w="141" w:type="dxa"/>
        </w:trPr>
        <w:tc>
          <w:tcPr>
            <w:tcW w:w="1668" w:type="dxa"/>
            <w:tcBorders>
              <w:top w:val="nil"/>
              <w:left w:val="nil"/>
              <w:bottom w:val="nil"/>
              <w:right w:val="nil"/>
            </w:tcBorders>
          </w:tcPr>
          <w:p w14:paraId="1BEB07D7" w14:textId="77777777" w:rsidR="00BF471A" w:rsidRPr="00447DC8" w:rsidRDefault="00BF471A" w:rsidP="007E22C0">
            <w:pPr>
              <w:pStyle w:val="210"/>
              <w:spacing w:line="360" w:lineRule="auto"/>
              <w:rPr>
                <w:sz w:val="18"/>
                <w:szCs w:val="20"/>
              </w:rPr>
            </w:pPr>
            <w:r w:rsidRPr="00447DC8">
              <w:rPr>
                <w:sz w:val="18"/>
                <w:szCs w:val="20"/>
              </w:rPr>
              <w:t>Острая перемежающая порфирия (ОПП)</w:t>
            </w:r>
          </w:p>
        </w:tc>
        <w:tc>
          <w:tcPr>
            <w:tcW w:w="2068" w:type="dxa"/>
            <w:tcBorders>
              <w:top w:val="nil"/>
              <w:left w:val="nil"/>
              <w:bottom w:val="nil"/>
              <w:right w:val="nil"/>
            </w:tcBorders>
          </w:tcPr>
          <w:p w14:paraId="22988678" w14:textId="77777777" w:rsidR="00BF471A" w:rsidRPr="00447DC8" w:rsidRDefault="00BF471A" w:rsidP="007E22C0">
            <w:pPr>
              <w:pStyle w:val="210"/>
              <w:spacing w:line="360" w:lineRule="auto"/>
              <w:rPr>
                <w:sz w:val="18"/>
                <w:szCs w:val="20"/>
              </w:rPr>
            </w:pPr>
            <w:r w:rsidRPr="00447DC8">
              <w:rPr>
                <w:sz w:val="18"/>
                <w:szCs w:val="20"/>
              </w:rPr>
              <w:t>Гидроксиметил-билиан синтетаза</w:t>
            </w:r>
          </w:p>
        </w:tc>
        <w:tc>
          <w:tcPr>
            <w:tcW w:w="992" w:type="dxa"/>
            <w:gridSpan w:val="2"/>
            <w:tcBorders>
              <w:top w:val="nil"/>
              <w:left w:val="nil"/>
              <w:bottom w:val="nil"/>
              <w:right w:val="nil"/>
            </w:tcBorders>
          </w:tcPr>
          <w:p w14:paraId="506B6862" w14:textId="77777777" w:rsidR="00BF471A" w:rsidRPr="00447DC8" w:rsidRDefault="00BF471A" w:rsidP="007E22C0">
            <w:pPr>
              <w:pStyle w:val="210"/>
              <w:spacing w:line="360" w:lineRule="auto"/>
              <w:rPr>
                <w:sz w:val="18"/>
                <w:szCs w:val="20"/>
              </w:rPr>
            </w:pPr>
            <w:r w:rsidRPr="00447DC8">
              <w:rPr>
                <w:i/>
                <w:sz w:val="18"/>
                <w:szCs w:val="20"/>
              </w:rPr>
              <w:t>HMBS</w:t>
            </w:r>
          </w:p>
        </w:tc>
        <w:tc>
          <w:tcPr>
            <w:tcW w:w="1193" w:type="dxa"/>
            <w:gridSpan w:val="3"/>
            <w:tcBorders>
              <w:top w:val="nil"/>
              <w:left w:val="nil"/>
              <w:bottom w:val="nil"/>
              <w:right w:val="nil"/>
            </w:tcBorders>
          </w:tcPr>
          <w:p w14:paraId="439059AF" w14:textId="77777777" w:rsidR="00BF471A" w:rsidRPr="00447DC8" w:rsidRDefault="00BF471A" w:rsidP="007E22C0">
            <w:pPr>
              <w:pStyle w:val="210"/>
              <w:snapToGrid w:val="0"/>
              <w:spacing w:line="360" w:lineRule="auto"/>
              <w:jc w:val="center"/>
              <w:rPr>
                <w:sz w:val="18"/>
                <w:szCs w:val="20"/>
              </w:rPr>
            </w:pPr>
            <w:r w:rsidRPr="00447DC8">
              <w:rPr>
                <w:sz w:val="18"/>
                <w:szCs w:val="20"/>
              </w:rPr>
              <w:t>10 kb</w:t>
            </w:r>
          </w:p>
        </w:tc>
        <w:tc>
          <w:tcPr>
            <w:tcW w:w="934" w:type="dxa"/>
            <w:gridSpan w:val="2"/>
            <w:tcBorders>
              <w:top w:val="nil"/>
              <w:left w:val="nil"/>
              <w:bottom w:val="nil"/>
              <w:right w:val="nil"/>
            </w:tcBorders>
          </w:tcPr>
          <w:p w14:paraId="13CD5F80" w14:textId="77777777" w:rsidR="00BF471A" w:rsidRPr="00447DC8" w:rsidRDefault="00BF471A" w:rsidP="007E22C0">
            <w:pPr>
              <w:pStyle w:val="210"/>
              <w:snapToGrid w:val="0"/>
              <w:spacing w:line="360" w:lineRule="auto"/>
              <w:jc w:val="right"/>
              <w:rPr>
                <w:sz w:val="18"/>
                <w:szCs w:val="20"/>
              </w:rPr>
            </w:pPr>
            <w:r w:rsidRPr="00447DC8">
              <w:rPr>
                <w:sz w:val="18"/>
                <w:szCs w:val="20"/>
              </w:rPr>
              <w:t>11q23</w:t>
            </w:r>
          </w:p>
        </w:tc>
        <w:tc>
          <w:tcPr>
            <w:tcW w:w="1275" w:type="dxa"/>
            <w:gridSpan w:val="4"/>
            <w:tcBorders>
              <w:top w:val="nil"/>
              <w:left w:val="nil"/>
              <w:bottom w:val="nil"/>
              <w:right w:val="nil"/>
            </w:tcBorders>
          </w:tcPr>
          <w:p w14:paraId="48D56B92" w14:textId="77777777" w:rsidR="00BF471A" w:rsidRPr="00BF471A" w:rsidRDefault="00BF471A" w:rsidP="007E22C0">
            <w:pPr>
              <w:pStyle w:val="210"/>
              <w:snapToGrid w:val="0"/>
              <w:spacing w:line="360" w:lineRule="auto"/>
              <w:jc w:val="center"/>
              <w:rPr>
                <w:sz w:val="18"/>
                <w:szCs w:val="20"/>
                <w:highlight w:val="cyan"/>
              </w:rPr>
            </w:pPr>
            <w:r w:rsidRPr="00F30416">
              <w:rPr>
                <w:sz w:val="18"/>
                <w:szCs w:val="20"/>
              </w:rPr>
              <w:t>424</w:t>
            </w:r>
          </w:p>
        </w:tc>
        <w:tc>
          <w:tcPr>
            <w:tcW w:w="1238" w:type="dxa"/>
            <w:gridSpan w:val="2"/>
            <w:tcBorders>
              <w:top w:val="nil"/>
              <w:left w:val="nil"/>
              <w:bottom w:val="nil"/>
              <w:right w:val="nil"/>
            </w:tcBorders>
          </w:tcPr>
          <w:p w14:paraId="3E8C911D" w14:textId="77777777" w:rsidR="00BF471A" w:rsidRPr="00447DC8" w:rsidRDefault="00BF471A" w:rsidP="007E22C0">
            <w:pPr>
              <w:pStyle w:val="210"/>
              <w:snapToGrid w:val="0"/>
              <w:spacing w:line="360" w:lineRule="auto"/>
              <w:rPr>
                <w:sz w:val="18"/>
                <w:szCs w:val="20"/>
              </w:rPr>
            </w:pPr>
            <w:r w:rsidRPr="00447DC8">
              <w:rPr>
                <w:sz w:val="18"/>
                <w:szCs w:val="20"/>
              </w:rPr>
              <w:t>АД</w:t>
            </w:r>
          </w:p>
        </w:tc>
      </w:tr>
      <w:tr w:rsidR="00BF471A" w:rsidRPr="00447DC8" w14:paraId="23E91DEB" w14:textId="77777777" w:rsidTr="00BF471A">
        <w:trPr>
          <w:gridAfter w:val="1"/>
          <w:wAfter w:w="141" w:type="dxa"/>
        </w:trPr>
        <w:tc>
          <w:tcPr>
            <w:tcW w:w="1668" w:type="dxa"/>
            <w:tcBorders>
              <w:top w:val="nil"/>
              <w:left w:val="nil"/>
              <w:bottom w:val="nil"/>
              <w:right w:val="nil"/>
            </w:tcBorders>
          </w:tcPr>
          <w:p w14:paraId="0D851654" w14:textId="77777777" w:rsidR="00BF471A" w:rsidRPr="00447DC8" w:rsidRDefault="00BF471A" w:rsidP="007E22C0">
            <w:pPr>
              <w:pStyle w:val="210"/>
              <w:snapToGrid w:val="0"/>
              <w:spacing w:line="360" w:lineRule="auto"/>
              <w:rPr>
                <w:sz w:val="18"/>
                <w:szCs w:val="20"/>
              </w:rPr>
            </w:pPr>
            <w:r w:rsidRPr="00447DC8">
              <w:rPr>
                <w:sz w:val="18"/>
                <w:szCs w:val="20"/>
              </w:rPr>
              <w:t>Наследственная копропорфирия (НКП)</w:t>
            </w:r>
          </w:p>
        </w:tc>
        <w:tc>
          <w:tcPr>
            <w:tcW w:w="2068" w:type="dxa"/>
            <w:tcBorders>
              <w:top w:val="nil"/>
              <w:left w:val="nil"/>
              <w:bottom w:val="nil"/>
              <w:right w:val="nil"/>
            </w:tcBorders>
          </w:tcPr>
          <w:p w14:paraId="45B65D45" w14:textId="77777777" w:rsidR="00BF471A" w:rsidRPr="00447DC8" w:rsidRDefault="00BF471A" w:rsidP="007E22C0">
            <w:pPr>
              <w:pStyle w:val="210"/>
              <w:snapToGrid w:val="0"/>
              <w:spacing w:line="360" w:lineRule="auto"/>
              <w:rPr>
                <w:sz w:val="18"/>
                <w:szCs w:val="20"/>
              </w:rPr>
            </w:pPr>
            <w:r w:rsidRPr="00447DC8">
              <w:rPr>
                <w:sz w:val="18"/>
                <w:szCs w:val="20"/>
              </w:rPr>
              <w:t>Оксидаза копропорфириногена</w:t>
            </w:r>
          </w:p>
        </w:tc>
        <w:tc>
          <w:tcPr>
            <w:tcW w:w="992" w:type="dxa"/>
            <w:gridSpan w:val="2"/>
            <w:tcBorders>
              <w:top w:val="nil"/>
              <w:left w:val="nil"/>
              <w:bottom w:val="nil"/>
              <w:right w:val="nil"/>
            </w:tcBorders>
          </w:tcPr>
          <w:p w14:paraId="00250839" w14:textId="77777777" w:rsidR="00BF471A" w:rsidRPr="00447DC8" w:rsidRDefault="00BF471A" w:rsidP="007E22C0">
            <w:pPr>
              <w:pStyle w:val="210"/>
              <w:spacing w:line="360" w:lineRule="auto"/>
              <w:rPr>
                <w:sz w:val="18"/>
                <w:szCs w:val="20"/>
              </w:rPr>
            </w:pPr>
            <w:r w:rsidRPr="00447DC8">
              <w:rPr>
                <w:sz w:val="18"/>
                <w:szCs w:val="20"/>
                <w:lang w:val="en-US"/>
              </w:rPr>
              <w:t>CPO</w:t>
            </w:r>
          </w:p>
        </w:tc>
        <w:tc>
          <w:tcPr>
            <w:tcW w:w="1193" w:type="dxa"/>
            <w:gridSpan w:val="3"/>
            <w:tcBorders>
              <w:top w:val="nil"/>
              <w:left w:val="nil"/>
              <w:bottom w:val="nil"/>
              <w:right w:val="nil"/>
            </w:tcBorders>
          </w:tcPr>
          <w:p w14:paraId="27B91241" w14:textId="77777777" w:rsidR="00BF471A" w:rsidRPr="00447DC8" w:rsidRDefault="00BF471A" w:rsidP="007E22C0">
            <w:pPr>
              <w:pStyle w:val="210"/>
              <w:spacing w:line="360" w:lineRule="auto"/>
              <w:jc w:val="center"/>
              <w:rPr>
                <w:sz w:val="18"/>
                <w:szCs w:val="20"/>
              </w:rPr>
            </w:pPr>
            <w:r w:rsidRPr="00447DC8">
              <w:rPr>
                <w:sz w:val="18"/>
                <w:szCs w:val="20"/>
              </w:rPr>
              <w:t>14 kb</w:t>
            </w:r>
          </w:p>
        </w:tc>
        <w:tc>
          <w:tcPr>
            <w:tcW w:w="934" w:type="dxa"/>
            <w:gridSpan w:val="2"/>
            <w:tcBorders>
              <w:top w:val="nil"/>
              <w:left w:val="nil"/>
              <w:bottom w:val="nil"/>
              <w:right w:val="nil"/>
            </w:tcBorders>
          </w:tcPr>
          <w:p w14:paraId="01FE0D27" w14:textId="77777777" w:rsidR="00BF471A" w:rsidRPr="00447DC8" w:rsidRDefault="00BF471A" w:rsidP="007E22C0">
            <w:pPr>
              <w:pStyle w:val="210"/>
              <w:snapToGrid w:val="0"/>
              <w:spacing w:line="360" w:lineRule="auto"/>
              <w:jc w:val="right"/>
              <w:rPr>
                <w:sz w:val="18"/>
                <w:szCs w:val="20"/>
              </w:rPr>
            </w:pPr>
            <w:r w:rsidRPr="00447DC8">
              <w:rPr>
                <w:sz w:val="18"/>
                <w:szCs w:val="20"/>
              </w:rPr>
              <w:t>3q12</w:t>
            </w:r>
          </w:p>
        </w:tc>
        <w:tc>
          <w:tcPr>
            <w:tcW w:w="1275" w:type="dxa"/>
            <w:gridSpan w:val="4"/>
            <w:tcBorders>
              <w:top w:val="nil"/>
              <w:left w:val="nil"/>
              <w:bottom w:val="nil"/>
              <w:right w:val="nil"/>
            </w:tcBorders>
          </w:tcPr>
          <w:p w14:paraId="0A4B4240" w14:textId="77777777" w:rsidR="00BF471A" w:rsidRPr="00BF471A" w:rsidRDefault="00BF471A" w:rsidP="007E22C0">
            <w:pPr>
              <w:pStyle w:val="210"/>
              <w:snapToGrid w:val="0"/>
              <w:spacing w:line="360" w:lineRule="auto"/>
              <w:jc w:val="center"/>
              <w:rPr>
                <w:sz w:val="18"/>
                <w:szCs w:val="20"/>
                <w:highlight w:val="cyan"/>
              </w:rPr>
            </w:pPr>
            <w:r w:rsidRPr="00F30416">
              <w:rPr>
                <w:sz w:val="18"/>
                <w:szCs w:val="20"/>
              </w:rPr>
              <w:t>75</w:t>
            </w:r>
          </w:p>
        </w:tc>
        <w:tc>
          <w:tcPr>
            <w:tcW w:w="1238" w:type="dxa"/>
            <w:gridSpan w:val="2"/>
            <w:tcBorders>
              <w:top w:val="nil"/>
              <w:left w:val="nil"/>
              <w:bottom w:val="nil"/>
              <w:right w:val="nil"/>
            </w:tcBorders>
          </w:tcPr>
          <w:p w14:paraId="043943C2" w14:textId="77777777" w:rsidR="00BF471A" w:rsidRPr="00447DC8" w:rsidRDefault="00BF471A" w:rsidP="007E22C0">
            <w:pPr>
              <w:pStyle w:val="210"/>
              <w:snapToGrid w:val="0"/>
              <w:spacing w:line="360" w:lineRule="auto"/>
              <w:rPr>
                <w:sz w:val="18"/>
                <w:szCs w:val="20"/>
              </w:rPr>
            </w:pPr>
            <w:r w:rsidRPr="00447DC8">
              <w:rPr>
                <w:sz w:val="18"/>
                <w:szCs w:val="20"/>
              </w:rPr>
              <w:t>AД</w:t>
            </w:r>
          </w:p>
        </w:tc>
      </w:tr>
      <w:tr w:rsidR="00BF471A" w:rsidRPr="00447DC8" w14:paraId="39F6808B" w14:textId="77777777" w:rsidTr="00BF471A">
        <w:trPr>
          <w:gridAfter w:val="1"/>
          <w:wAfter w:w="141" w:type="dxa"/>
        </w:trPr>
        <w:tc>
          <w:tcPr>
            <w:tcW w:w="1668" w:type="dxa"/>
            <w:tcBorders>
              <w:top w:val="nil"/>
              <w:left w:val="nil"/>
              <w:right w:val="nil"/>
            </w:tcBorders>
          </w:tcPr>
          <w:p w14:paraId="412D90A6" w14:textId="77777777" w:rsidR="00BF471A" w:rsidRPr="00447DC8" w:rsidRDefault="00BF471A" w:rsidP="007E22C0">
            <w:pPr>
              <w:pStyle w:val="210"/>
              <w:snapToGrid w:val="0"/>
              <w:spacing w:line="360" w:lineRule="auto"/>
              <w:rPr>
                <w:sz w:val="18"/>
                <w:szCs w:val="20"/>
              </w:rPr>
            </w:pPr>
            <w:r w:rsidRPr="00447DC8">
              <w:rPr>
                <w:sz w:val="18"/>
                <w:szCs w:val="20"/>
              </w:rPr>
              <w:t>Вариегатная порфирия (ВП)</w:t>
            </w:r>
          </w:p>
        </w:tc>
        <w:tc>
          <w:tcPr>
            <w:tcW w:w="2068" w:type="dxa"/>
            <w:tcBorders>
              <w:top w:val="nil"/>
              <w:left w:val="nil"/>
              <w:right w:val="nil"/>
            </w:tcBorders>
          </w:tcPr>
          <w:p w14:paraId="0C12FFCF" w14:textId="77777777" w:rsidR="00BF471A" w:rsidRPr="00447DC8" w:rsidRDefault="00BF471A" w:rsidP="007E22C0">
            <w:pPr>
              <w:pStyle w:val="210"/>
              <w:snapToGrid w:val="0"/>
              <w:spacing w:line="360" w:lineRule="auto"/>
              <w:rPr>
                <w:sz w:val="18"/>
                <w:szCs w:val="20"/>
              </w:rPr>
            </w:pPr>
            <w:r w:rsidRPr="00447DC8">
              <w:rPr>
                <w:sz w:val="18"/>
                <w:szCs w:val="20"/>
              </w:rPr>
              <w:t>Оксидаза протопорфириногена</w:t>
            </w:r>
          </w:p>
        </w:tc>
        <w:tc>
          <w:tcPr>
            <w:tcW w:w="992" w:type="dxa"/>
            <w:gridSpan w:val="2"/>
            <w:tcBorders>
              <w:top w:val="nil"/>
              <w:left w:val="nil"/>
              <w:right w:val="nil"/>
            </w:tcBorders>
          </w:tcPr>
          <w:p w14:paraId="4FEC50F6" w14:textId="77777777" w:rsidR="00BF471A" w:rsidRPr="00447DC8" w:rsidRDefault="00BF471A" w:rsidP="007E22C0">
            <w:pPr>
              <w:pStyle w:val="210"/>
              <w:snapToGrid w:val="0"/>
              <w:spacing w:line="360" w:lineRule="auto"/>
              <w:rPr>
                <w:i/>
                <w:sz w:val="18"/>
                <w:szCs w:val="20"/>
              </w:rPr>
            </w:pPr>
            <w:r w:rsidRPr="00447DC8">
              <w:rPr>
                <w:i/>
                <w:sz w:val="18"/>
                <w:szCs w:val="20"/>
              </w:rPr>
              <w:t xml:space="preserve">PPOX </w:t>
            </w:r>
          </w:p>
        </w:tc>
        <w:tc>
          <w:tcPr>
            <w:tcW w:w="1193" w:type="dxa"/>
            <w:gridSpan w:val="3"/>
            <w:tcBorders>
              <w:top w:val="nil"/>
              <w:left w:val="nil"/>
              <w:right w:val="nil"/>
            </w:tcBorders>
          </w:tcPr>
          <w:p w14:paraId="37EAC004" w14:textId="77777777" w:rsidR="00BF471A" w:rsidRPr="00447DC8" w:rsidRDefault="00BF471A" w:rsidP="007E22C0">
            <w:pPr>
              <w:pStyle w:val="210"/>
              <w:snapToGrid w:val="0"/>
              <w:spacing w:line="360" w:lineRule="auto"/>
              <w:jc w:val="center"/>
              <w:rPr>
                <w:sz w:val="18"/>
                <w:szCs w:val="20"/>
              </w:rPr>
            </w:pPr>
            <w:r w:rsidRPr="00447DC8">
              <w:rPr>
                <w:sz w:val="18"/>
                <w:szCs w:val="20"/>
              </w:rPr>
              <w:t>5.5 kb</w:t>
            </w:r>
          </w:p>
        </w:tc>
        <w:tc>
          <w:tcPr>
            <w:tcW w:w="934" w:type="dxa"/>
            <w:gridSpan w:val="2"/>
            <w:tcBorders>
              <w:top w:val="nil"/>
              <w:left w:val="nil"/>
              <w:right w:val="nil"/>
            </w:tcBorders>
          </w:tcPr>
          <w:p w14:paraId="43D51A57" w14:textId="77777777" w:rsidR="00BF471A" w:rsidRPr="00447DC8" w:rsidRDefault="00BF471A" w:rsidP="007E22C0">
            <w:pPr>
              <w:pStyle w:val="210"/>
              <w:snapToGrid w:val="0"/>
              <w:spacing w:line="360" w:lineRule="auto"/>
              <w:jc w:val="right"/>
              <w:rPr>
                <w:sz w:val="18"/>
                <w:szCs w:val="20"/>
              </w:rPr>
            </w:pPr>
            <w:r w:rsidRPr="00447DC8">
              <w:rPr>
                <w:sz w:val="18"/>
                <w:szCs w:val="20"/>
              </w:rPr>
              <w:t>1q22</w:t>
            </w:r>
          </w:p>
        </w:tc>
        <w:tc>
          <w:tcPr>
            <w:tcW w:w="1275" w:type="dxa"/>
            <w:gridSpan w:val="4"/>
            <w:tcBorders>
              <w:top w:val="nil"/>
              <w:left w:val="nil"/>
              <w:right w:val="nil"/>
            </w:tcBorders>
          </w:tcPr>
          <w:p w14:paraId="616060FB" w14:textId="77777777" w:rsidR="00BF471A" w:rsidRPr="00BF471A" w:rsidRDefault="00BF471A" w:rsidP="007E22C0">
            <w:pPr>
              <w:pStyle w:val="210"/>
              <w:snapToGrid w:val="0"/>
              <w:spacing w:line="360" w:lineRule="auto"/>
              <w:jc w:val="center"/>
              <w:rPr>
                <w:sz w:val="18"/>
                <w:szCs w:val="20"/>
                <w:highlight w:val="cyan"/>
              </w:rPr>
            </w:pPr>
            <w:r w:rsidRPr="00F30416">
              <w:rPr>
                <w:sz w:val="18"/>
                <w:szCs w:val="20"/>
              </w:rPr>
              <w:t>185</w:t>
            </w:r>
          </w:p>
        </w:tc>
        <w:tc>
          <w:tcPr>
            <w:tcW w:w="1238" w:type="dxa"/>
            <w:gridSpan w:val="2"/>
            <w:tcBorders>
              <w:top w:val="nil"/>
              <w:left w:val="nil"/>
              <w:right w:val="nil"/>
            </w:tcBorders>
          </w:tcPr>
          <w:p w14:paraId="4975742B" w14:textId="77777777" w:rsidR="00BF471A" w:rsidRPr="00447DC8" w:rsidRDefault="00BF471A" w:rsidP="007E22C0">
            <w:pPr>
              <w:pStyle w:val="210"/>
              <w:snapToGrid w:val="0"/>
              <w:spacing w:line="360" w:lineRule="auto"/>
              <w:rPr>
                <w:sz w:val="18"/>
                <w:szCs w:val="20"/>
              </w:rPr>
            </w:pPr>
            <w:r w:rsidRPr="00447DC8">
              <w:rPr>
                <w:sz w:val="18"/>
                <w:szCs w:val="20"/>
              </w:rPr>
              <w:t>AД</w:t>
            </w:r>
          </w:p>
        </w:tc>
      </w:tr>
    </w:tbl>
    <w:p w14:paraId="40AE360E" w14:textId="77777777" w:rsidR="00BF471A" w:rsidRPr="000C592B" w:rsidRDefault="00BF471A" w:rsidP="007E22C0">
      <w:pPr>
        <w:pStyle w:val="210"/>
        <w:spacing w:line="360" w:lineRule="auto"/>
        <w:rPr>
          <w:sz w:val="20"/>
          <w:szCs w:val="20"/>
        </w:rPr>
      </w:pPr>
    </w:p>
    <w:p w14:paraId="765C7D97" w14:textId="77777777" w:rsidR="00BF471A" w:rsidRPr="00447DC8" w:rsidRDefault="00BF471A" w:rsidP="007E22C0">
      <w:pPr>
        <w:pStyle w:val="210"/>
        <w:spacing w:line="360" w:lineRule="auto"/>
        <w:rPr>
          <w:sz w:val="20"/>
          <w:szCs w:val="20"/>
        </w:rPr>
      </w:pPr>
      <w:r w:rsidRPr="00C41A9B">
        <w:rPr>
          <w:sz w:val="20"/>
          <w:szCs w:val="20"/>
        </w:rPr>
        <w:t>AР, аутосомно-рецессивный; АД, аутосомно-доми</w:t>
      </w:r>
      <w:r w:rsidRPr="00534AD5">
        <w:rPr>
          <w:sz w:val="20"/>
          <w:szCs w:val="20"/>
        </w:rPr>
        <w:t>нантный; kb, тысячи пар нуклеотидов (килобаз)</w:t>
      </w:r>
    </w:p>
    <w:p w14:paraId="554B0722" w14:textId="77777777" w:rsidR="00BF471A" w:rsidRPr="00447DC8" w:rsidRDefault="00BF471A" w:rsidP="007E22C0">
      <w:pPr>
        <w:pStyle w:val="210"/>
        <w:spacing w:line="360" w:lineRule="auto"/>
        <w:rPr>
          <w:sz w:val="20"/>
          <w:szCs w:val="20"/>
        </w:rPr>
      </w:pPr>
      <w:r w:rsidRPr="00447DC8">
        <w:rPr>
          <w:sz w:val="20"/>
          <w:szCs w:val="20"/>
        </w:rPr>
        <w:t>*По данным Интернет-ресурса «</w:t>
      </w:r>
      <w:r w:rsidRPr="00447DC8">
        <w:rPr>
          <w:sz w:val="20"/>
          <w:szCs w:val="20"/>
          <w:lang w:val="en-US"/>
        </w:rPr>
        <w:t>The</w:t>
      </w:r>
      <w:r>
        <w:rPr>
          <w:sz w:val="20"/>
          <w:szCs w:val="20"/>
        </w:rPr>
        <w:t xml:space="preserve"> </w:t>
      </w:r>
      <w:r w:rsidRPr="00447DC8">
        <w:rPr>
          <w:sz w:val="20"/>
          <w:szCs w:val="20"/>
          <w:lang w:val="en-US"/>
        </w:rPr>
        <w:t>Human</w:t>
      </w:r>
      <w:r>
        <w:rPr>
          <w:sz w:val="20"/>
          <w:szCs w:val="20"/>
        </w:rPr>
        <w:t xml:space="preserve"> </w:t>
      </w:r>
      <w:r w:rsidRPr="00447DC8">
        <w:rPr>
          <w:sz w:val="20"/>
          <w:szCs w:val="20"/>
          <w:lang w:val="en-US"/>
        </w:rPr>
        <w:t>Gene</w:t>
      </w:r>
      <w:r>
        <w:rPr>
          <w:sz w:val="20"/>
          <w:szCs w:val="20"/>
        </w:rPr>
        <w:t xml:space="preserve"> </w:t>
      </w:r>
      <w:r w:rsidRPr="00447DC8">
        <w:rPr>
          <w:sz w:val="20"/>
          <w:szCs w:val="20"/>
          <w:lang w:val="en-US"/>
        </w:rPr>
        <w:t>Mutation</w:t>
      </w:r>
      <w:r>
        <w:rPr>
          <w:sz w:val="20"/>
          <w:szCs w:val="20"/>
        </w:rPr>
        <w:t xml:space="preserve"> </w:t>
      </w:r>
      <w:r w:rsidRPr="00447DC8">
        <w:rPr>
          <w:sz w:val="20"/>
          <w:szCs w:val="20"/>
          <w:lang w:val="en-US"/>
        </w:rPr>
        <w:t>Database</w:t>
      </w:r>
      <w:r w:rsidRPr="00447DC8">
        <w:rPr>
          <w:sz w:val="20"/>
          <w:szCs w:val="20"/>
        </w:rPr>
        <w:t xml:space="preserve">» </w:t>
      </w:r>
      <w:hyperlink r:id="rId9" w:history="1">
        <w:r w:rsidRPr="00447DC8">
          <w:rPr>
            <w:sz w:val="20"/>
            <w:szCs w:val="20"/>
            <w:lang w:val="en-US"/>
          </w:rPr>
          <w:t>http</w:t>
        </w:r>
        <w:r w:rsidRPr="00447DC8">
          <w:rPr>
            <w:sz w:val="20"/>
            <w:szCs w:val="20"/>
          </w:rPr>
          <w:t>://</w:t>
        </w:r>
        <w:r w:rsidRPr="00447DC8">
          <w:rPr>
            <w:sz w:val="20"/>
            <w:szCs w:val="20"/>
            <w:lang w:val="en-US"/>
          </w:rPr>
          <w:t>www</w:t>
        </w:r>
        <w:r w:rsidRPr="00447DC8">
          <w:rPr>
            <w:sz w:val="20"/>
            <w:szCs w:val="20"/>
          </w:rPr>
          <w:t>.</w:t>
        </w:r>
        <w:r w:rsidRPr="00447DC8">
          <w:rPr>
            <w:sz w:val="20"/>
            <w:szCs w:val="20"/>
            <w:lang w:val="en-US"/>
          </w:rPr>
          <w:t>hgmd</w:t>
        </w:r>
        <w:r w:rsidRPr="00447DC8">
          <w:rPr>
            <w:sz w:val="20"/>
            <w:szCs w:val="20"/>
          </w:rPr>
          <w:t>.</w:t>
        </w:r>
        <w:r w:rsidRPr="00447DC8">
          <w:rPr>
            <w:sz w:val="20"/>
            <w:szCs w:val="20"/>
            <w:lang w:val="en-US"/>
          </w:rPr>
          <w:t>cf</w:t>
        </w:r>
        <w:r w:rsidRPr="00447DC8">
          <w:rPr>
            <w:sz w:val="20"/>
            <w:szCs w:val="20"/>
          </w:rPr>
          <w:t>.</w:t>
        </w:r>
        <w:r w:rsidRPr="00447DC8">
          <w:rPr>
            <w:sz w:val="20"/>
            <w:szCs w:val="20"/>
            <w:lang w:val="en-US"/>
          </w:rPr>
          <w:t>ac</w:t>
        </w:r>
        <w:r w:rsidRPr="00447DC8">
          <w:rPr>
            <w:sz w:val="20"/>
            <w:szCs w:val="20"/>
          </w:rPr>
          <w:t>.</w:t>
        </w:r>
        <w:r w:rsidRPr="00447DC8">
          <w:rPr>
            <w:sz w:val="20"/>
            <w:szCs w:val="20"/>
            <w:lang w:val="en-US"/>
          </w:rPr>
          <w:t>uk</w:t>
        </w:r>
      </w:hyperlink>
      <w:r w:rsidRPr="00447DC8">
        <w:rPr>
          <w:sz w:val="20"/>
          <w:szCs w:val="20"/>
        </w:rPr>
        <w:t xml:space="preserve"> </w:t>
      </w:r>
      <w:r w:rsidRPr="00F30416">
        <w:rPr>
          <w:sz w:val="20"/>
          <w:szCs w:val="20"/>
        </w:rPr>
        <w:t>на 09.2019</w:t>
      </w:r>
    </w:p>
    <w:p w14:paraId="3A5D982A" w14:textId="77777777" w:rsidR="00D827C1" w:rsidRDefault="00D827C1" w:rsidP="007E22C0">
      <w:pPr>
        <w:rPr>
          <w:szCs w:val="24"/>
        </w:rPr>
      </w:pPr>
    </w:p>
    <w:p w14:paraId="33A363EB" w14:textId="3226693F" w:rsidR="00F73F97" w:rsidRPr="000943EF" w:rsidRDefault="00D827C1" w:rsidP="007E22C0">
      <w:pPr>
        <w:rPr>
          <w:szCs w:val="24"/>
        </w:rPr>
      </w:pPr>
      <w:r w:rsidRPr="00447DC8">
        <w:rPr>
          <w:szCs w:val="24"/>
        </w:rPr>
        <w:t>Для всех форм острых порфирий характерна лишь частичная недостаточность ферментной активности, и в физиологических условиях остаточной активности фермента хватает для поддержания нормального гомеостаза гема. Для развития острого приступа необходимо воздействие провоцирующих факторов, чаще нескольких последовательно. К установленным провоцирующим (порф</w:t>
      </w:r>
      <w:r>
        <w:rPr>
          <w:szCs w:val="24"/>
        </w:rPr>
        <w:t xml:space="preserve">ириногенным) факторам относятся </w:t>
      </w:r>
      <w:r w:rsidRPr="00447DC8">
        <w:rPr>
          <w:szCs w:val="24"/>
        </w:rPr>
        <w:t xml:space="preserve">многие лекарственные препараты, алкоголь, инфекции, колебания гормонального фона (менструальный </w:t>
      </w:r>
      <w:r>
        <w:rPr>
          <w:szCs w:val="24"/>
        </w:rPr>
        <w:t xml:space="preserve">цикл, беременность) и </w:t>
      </w:r>
      <w:r w:rsidRPr="00447DC8">
        <w:rPr>
          <w:szCs w:val="24"/>
        </w:rPr>
        <w:t>гипогликемия</w:t>
      </w:r>
      <w:r>
        <w:rPr>
          <w:szCs w:val="24"/>
        </w:rPr>
        <w:t xml:space="preserve">, т. е. факторы, способные </w:t>
      </w:r>
      <w:r>
        <w:rPr>
          <w:szCs w:val="24"/>
        </w:rPr>
        <w:lastRenderedPageBreak/>
        <w:t>стимулировать</w:t>
      </w:r>
      <w:r w:rsidRPr="00447DC8">
        <w:rPr>
          <w:szCs w:val="24"/>
        </w:rPr>
        <w:t xml:space="preserve"> синтез гема гепатоцитами</w:t>
      </w:r>
      <w:r w:rsidR="00A64713" w:rsidRPr="00A64713">
        <w:rPr>
          <w:szCs w:val="24"/>
        </w:rPr>
        <w:t xml:space="preserve"> </w:t>
      </w:r>
      <w:r w:rsidR="00A64713">
        <w:rPr>
          <w:szCs w:val="24"/>
        </w:rPr>
        <w:fldChar w:fldCharType="begin" w:fldLock="1"/>
      </w:r>
      <w:r w:rsidR="001B2415">
        <w:rPr>
          <w:szCs w:val="24"/>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72d63a52-cd8d-39d7-8d0e-8f8e84a53689","http://www.mendeley.com/documents/?uuid=e44a5fe5-6240-4950-b9e8-ec94aef893a8"]}],"mendeley":{"formattedCitation":"[4]","plainTextFormattedCitation":"[4]","previouslyFormattedCitation":"[4]"},"properties":{"noteIndex":0},"schema":"https://github.com/citation-style-language/schema/raw/master/csl-citation.json"}</w:instrText>
      </w:r>
      <w:r w:rsidR="00A64713">
        <w:rPr>
          <w:szCs w:val="24"/>
        </w:rPr>
        <w:fldChar w:fldCharType="separate"/>
      </w:r>
      <w:r w:rsidR="00A64713" w:rsidRPr="00A64713">
        <w:rPr>
          <w:noProof/>
          <w:szCs w:val="24"/>
        </w:rPr>
        <w:t>[4]</w:t>
      </w:r>
      <w:r w:rsidR="00A64713">
        <w:rPr>
          <w:szCs w:val="24"/>
        </w:rPr>
        <w:fldChar w:fldCharType="end"/>
      </w:r>
      <w:r w:rsidRPr="003D794D">
        <w:rPr>
          <w:szCs w:val="24"/>
        </w:rPr>
        <w:t>.</w:t>
      </w:r>
      <w:r w:rsidRPr="000C592B">
        <w:rPr>
          <w:szCs w:val="24"/>
        </w:rPr>
        <w:t xml:space="preserve"> </w:t>
      </w:r>
      <w:r>
        <w:rPr>
          <w:szCs w:val="24"/>
        </w:rPr>
        <w:t>Основной м</w:t>
      </w:r>
      <w:r w:rsidRPr="000C592B">
        <w:rPr>
          <w:szCs w:val="24"/>
        </w:rPr>
        <w:t>еханизм действия порфириногенных факторов, по-видимому, связан с повышенной потребностью в синтезе цитохрома Р 450 или других гемопротеинов и, как следствие, интенсификацией синтеза г</w:t>
      </w:r>
      <w:r w:rsidRPr="00C41A9B">
        <w:rPr>
          <w:szCs w:val="24"/>
        </w:rPr>
        <w:t xml:space="preserve">ема, что условиях недостаточной активности одного из ферментов </w:t>
      </w:r>
      <w:r w:rsidRPr="00534AD5">
        <w:rPr>
          <w:szCs w:val="24"/>
        </w:rPr>
        <w:t>цикла биосинтеза гема</w:t>
      </w:r>
      <w:r w:rsidRPr="00447DC8">
        <w:rPr>
          <w:szCs w:val="24"/>
        </w:rPr>
        <w:t xml:space="preserve"> проявляется накоплением токсичных концентраций порфиринов и развитием острого приступа порфирии</w:t>
      </w:r>
      <w:r w:rsidR="00607B8E" w:rsidRPr="00607B8E">
        <w:rPr>
          <w:szCs w:val="24"/>
        </w:rPr>
        <w:t xml:space="preserve"> </w:t>
      </w:r>
      <w:r w:rsidR="00607B8E">
        <w:rPr>
          <w:szCs w:val="24"/>
        </w:rPr>
        <w:fldChar w:fldCharType="begin" w:fldLock="1"/>
      </w:r>
      <w:r w:rsidR="0048220F">
        <w:rPr>
          <w:szCs w:val="24"/>
        </w:rPr>
        <w:instrText>ADDIN CSL_CITATION {"citationItems":[{"id":"ITEM-1","itemData":{"DOI":"10.1016/S0140-6736(05)17744-7","ISSN":"01406736","author":[{"dropping-particle":"","family":"Kauppinen","given":"Raili","non-dropping-particle":"","parse-names":false,"suffix":""}],"container-title":"The Lancet","id":"ITEM-1","issue":"9455","issued":{"date-parts":[["2005","1"]]},"page":"241-252","publisher":"Lancet","title":"Porphyrias","type":"article-journal","volume":"365"},"uris":["http://www.mendeley.com/documents/?uuid=ac56263c-6c75-4143-8a7c-97ad9a589f9e","http://www.mendeley.com/documents/?uuid=99412d60-b8da-3a62-bc81-e0ca222911f0"]}],"mendeley":{"formattedCitation":"[2]","plainTextFormattedCitation":"[2]","previouslyFormattedCitation":"[2]"},"properties":{"noteIndex":0},"schema":"https://github.com/citation-style-language/schema/raw/master/csl-citation.json"}</w:instrText>
      </w:r>
      <w:r w:rsidR="00607B8E">
        <w:rPr>
          <w:szCs w:val="24"/>
        </w:rPr>
        <w:fldChar w:fldCharType="separate"/>
      </w:r>
      <w:r w:rsidR="00607B8E" w:rsidRPr="00607B8E">
        <w:rPr>
          <w:noProof/>
          <w:szCs w:val="24"/>
        </w:rPr>
        <w:t>[2]</w:t>
      </w:r>
      <w:r w:rsidR="00607B8E">
        <w:rPr>
          <w:szCs w:val="24"/>
        </w:rPr>
        <w:fldChar w:fldCharType="end"/>
      </w:r>
      <w:r w:rsidRPr="00BF471A">
        <w:rPr>
          <w:szCs w:val="24"/>
        </w:rPr>
        <w:t>.</w:t>
      </w:r>
    </w:p>
    <w:p w14:paraId="1E3CEDFD" w14:textId="77777777" w:rsidR="00D827C1" w:rsidRDefault="00D827C1" w:rsidP="007E22C0">
      <w:pPr>
        <w:pStyle w:val="2"/>
        <w:spacing w:before="0"/>
      </w:pPr>
      <w:bookmarkStart w:id="17" w:name="_Toc82620198"/>
      <w:r w:rsidRPr="00B46390">
        <w:t>1.2</w:t>
      </w:r>
      <w:r>
        <w:t>.1</w:t>
      </w:r>
      <w:r w:rsidRPr="00B46390">
        <w:t xml:space="preserve"> </w:t>
      </w:r>
      <w:r>
        <w:t>Патогенез атаки острой порфирии</w:t>
      </w:r>
      <w:bookmarkEnd w:id="17"/>
    </w:p>
    <w:p w14:paraId="2282BE8E" w14:textId="1E841BF6" w:rsidR="00D827C1" w:rsidRPr="00447DC8" w:rsidRDefault="00D827C1" w:rsidP="007E22C0">
      <w:pPr>
        <w:rPr>
          <w:szCs w:val="24"/>
        </w:rPr>
      </w:pPr>
      <w:r w:rsidRPr="00447DC8">
        <w:rPr>
          <w:szCs w:val="24"/>
        </w:rPr>
        <w:t>Вся симптоматика атак острой порфирии, включая боли в животе, является проявлением вегетативной и моторной полиневропатии, а также диффузно-очагового пораж</w:t>
      </w:r>
      <w:r w:rsidR="00BE65F2">
        <w:rPr>
          <w:szCs w:val="24"/>
        </w:rPr>
        <w:t>ения ЦНС (энцефалопатии) (табл.5</w:t>
      </w:r>
      <w:r w:rsidRPr="00447DC8">
        <w:rPr>
          <w:szCs w:val="24"/>
        </w:rPr>
        <w:t>)</w:t>
      </w:r>
      <w:r w:rsidR="00607B8E" w:rsidRPr="00607B8E">
        <w:rPr>
          <w:szCs w:val="24"/>
        </w:rPr>
        <w:t xml:space="preserve"> </w:t>
      </w:r>
      <w:r w:rsidR="00607B8E">
        <w:rPr>
          <w:szCs w:val="24"/>
        </w:rPr>
        <w:fldChar w:fldCharType="begin" w:fldLock="1"/>
      </w:r>
      <w:r w:rsidR="0048220F">
        <w:rPr>
          <w:szCs w:val="24"/>
        </w:rPr>
        <w:instrText>ADDIN CSL_CITATION {"citationItems":[{"id":"ITEM-1","itemData":{"PMID":"19268005","author":[{"dropping-particle":"","family":"Pischik","given":"E.","non-dropping-particle":"","parse-names":false,"suffix":""},{"dropping-particle":"","family":"Kauppinen","given":"R.","non-dropping-particle":"","parse-names":false,"suffix":""}],"container-title":"Cell Mol Biol (Noisy-le-grand)","id":"ITEM-1","issue":"1","issued":{"date-parts":[["2009"]]},"page":"72-83","title":"Neurological manifestations of acute intermittent porphyria","type":"article-journal","volume":"55"},"uris":["http://www.mendeley.com/documents/?uuid=d7324dfb-da64-3c70-a403-a6f4f531459a","http://www.mendeley.com/documents/?uuid=a177b409-e0e8-4a12-bfc6-598355ab4eb3"]}],"mendeley":{"formattedCitation":"[5]","plainTextFormattedCitation":"[5]","previouslyFormattedCitation":"[5]"},"properties":{"noteIndex":0},"schema":"https://github.com/citation-style-language/schema/raw/master/csl-citation.json"}</w:instrText>
      </w:r>
      <w:r w:rsidR="00607B8E">
        <w:rPr>
          <w:szCs w:val="24"/>
        </w:rPr>
        <w:fldChar w:fldCharType="separate"/>
      </w:r>
      <w:r w:rsidR="00607B8E" w:rsidRPr="00607B8E">
        <w:rPr>
          <w:noProof/>
          <w:szCs w:val="24"/>
        </w:rPr>
        <w:t>[5]</w:t>
      </w:r>
      <w:r w:rsidR="00607B8E">
        <w:rPr>
          <w:szCs w:val="24"/>
        </w:rPr>
        <w:fldChar w:fldCharType="end"/>
      </w:r>
      <w:r w:rsidRPr="00447DC8">
        <w:rPr>
          <w:szCs w:val="24"/>
        </w:rPr>
        <w:t>.</w:t>
      </w:r>
      <w:r>
        <w:rPr>
          <w:szCs w:val="24"/>
        </w:rPr>
        <w:t xml:space="preserve"> </w:t>
      </w:r>
      <w:r w:rsidRPr="00C41A9B">
        <w:rPr>
          <w:szCs w:val="24"/>
        </w:rPr>
        <w:t xml:space="preserve">В настоящее время обсуждаются несколько </w:t>
      </w:r>
      <w:r>
        <w:rPr>
          <w:szCs w:val="24"/>
        </w:rPr>
        <w:t>потенциальных механизмов транзиторного</w:t>
      </w:r>
      <w:r w:rsidRPr="00447DC8">
        <w:rPr>
          <w:szCs w:val="24"/>
        </w:rPr>
        <w:t xml:space="preserve"> повреждения нервной системы во время атаки:</w:t>
      </w:r>
    </w:p>
    <w:p w14:paraId="0CD5178B" w14:textId="77777777" w:rsidR="00D827C1" w:rsidRPr="005B2ADD" w:rsidRDefault="00D827C1" w:rsidP="007E22C0">
      <w:pPr>
        <w:pStyle w:val="afd"/>
        <w:numPr>
          <w:ilvl w:val="0"/>
          <w:numId w:val="5"/>
        </w:numPr>
        <w:rPr>
          <w:szCs w:val="24"/>
        </w:rPr>
      </w:pPr>
      <w:r w:rsidRPr="005B2ADD">
        <w:rPr>
          <w:szCs w:val="24"/>
        </w:rPr>
        <w:t>прямой нейротоксический эффект высокой концентрации</w:t>
      </w:r>
      <w:r>
        <w:rPr>
          <w:szCs w:val="24"/>
        </w:rPr>
        <w:t xml:space="preserve"> </w:t>
      </w:r>
      <w:r w:rsidRPr="005B2ADD">
        <w:rPr>
          <w:szCs w:val="24"/>
        </w:rPr>
        <w:t>АЛК;</w:t>
      </w:r>
    </w:p>
    <w:p w14:paraId="65F4EDAF" w14:textId="77777777" w:rsidR="00D827C1" w:rsidRPr="005B2ADD" w:rsidRDefault="00D827C1" w:rsidP="007E22C0">
      <w:pPr>
        <w:pStyle w:val="afd"/>
        <w:numPr>
          <w:ilvl w:val="0"/>
          <w:numId w:val="5"/>
        </w:numPr>
        <w:rPr>
          <w:szCs w:val="24"/>
        </w:rPr>
      </w:pPr>
      <w:r w:rsidRPr="005B2ADD">
        <w:rPr>
          <w:szCs w:val="24"/>
        </w:rPr>
        <w:t>опосредованный эффект АЛК из-за структурного сходства с тормозными нейротрансмиттерам</w:t>
      </w:r>
      <w:r>
        <w:rPr>
          <w:szCs w:val="24"/>
        </w:rPr>
        <w:t>и -</w:t>
      </w:r>
      <w:r w:rsidRPr="005B2ADD">
        <w:rPr>
          <w:szCs w:val="24"/>
        </w:rPr>
        <w:t xml:space="preserve"> ГАМК и глутаматом, и утратой</w:t>
      </w:r>
      <w:r>
        <w:rPr>
          <w:szCs w:val="24"/>
        </w:rPr>
        <w:t xml:space="preserve"> </w:t>
      </w:r>
      <w:r w:rsidRPr="005B2ADD">
        <w:rPr>
          <w:szCs w:val="24"/>
        </w:rPr>
        <w:t>их тормозного эффекта в ЦНС при</w:t>
      </w:r>
      <w:r>
        <w:rPr>
          <w:szCs w:val="24"/>
        </w:rPr>
        <w:t xml:space="preserve"> </w:t>
      </w:r>
      <w:r w:rsidRPr="005B2ADD">
        <w:rPr>
          <w:szCs w:val="24"/>
        </w:rPr>
        <w:t>избытке АЛК;</w:t>
      </w:r>
    </w:p>
    <w:p w14:paraId="004F49A4" w14:textId="77777777" w:rsidR="00D827C1" w:rsidRPr="005B2ADD" w:rsidRDefault="00D827C1" w:rsidP="007E22C0">
      <w:pPr>
        <w:pStyle w:val="afd"/>
        <w:numPr>
          <w:ilvl w:val="0"/>
          <w:numId w:val="5"/>
        </w:numPr>
        <w:rPr>
          <w:szCs w:val="24"/>
        </w:rPr>
      </w:pPr>
      <w:r w:rsidRPr="005B2ADD">
        <w:rPr>
          <w:szCs w:val="24"/>
        </w:rPr>
        <w:t>цитотоксические эффекты свободных радикалов вследствие их повышенной продукции, обусловленной энолизацией и аутооксидацией избыточного количества АЛК;</w:t>
      </w:r>
    </w:p>
    <w:p w14:paraId="7CC8BDBD" w14:textId="77777777" w:rsidR="00D827C1" w:rsidRPr="005B2ADD" w:rsidRDefault="00D827C1" w:rsidP="007E22C0">
      <w:pPr>
        <w:pStyle w:val="afd"/>
        <w:numPr>
          <w:ilvl w:val="0"/>
          <w:numId w:val="5"/>
        </w:numPr>
        <w:rPr>
          <w:szCs w:val="24"/>
        </w:rPr>
      </w:pPr>
      <w:r w:rsidRPr="005B2ADD">
        <w:rPr>
          <w:szCs w:val="24"/>
        </w:rPr>
        <w:t>вероятный дефицит гем-содержащих ферментов в нервной ткани.</w:t>
      </w:r>
    </w:p>
    <w:p w14:paraId="3C23FF76" w14:textId="55CBB3ED" w:rsidR="00D827C1" w:rsidRPr="000C592B" w:rsidRDefault="00D827C1" w:rsidP="007E22C0">
      <w:pPr>
        <w:rPr>
          <w:szCs w:val="24"/>
        </w:rPr>
      </w:pPr>
      <w:r w:rsidRPr="00447DC8">
        <w:rPr>
          <w:szCs w:val="24"/>
        </w:rPr>
        <w:t>Течение атаки, включая начальные проявления и последовательность симптомов, присоединяющихся при прогрессировании атаки, вероятно,</w:t>
      </w:r>
      <w:r>
        <w:rPr>
          <w:szCs w:val="24"/>
        </w:rPr>
        <w:t xml:space="preserve"> связано с</w:t>
      </w:r>
      <w:r w:rsidRPr="00447DC8">
        <w:rPr>
          <w:szCs w:val="24"/>
        </w:rPr>
        <w:t xml:space="preserve"> </w:t>
      </w:r>
      <w:r>
        <w:rPr>
          <w:szCs w:val="24"/>
        </w:rPr>
        <w:t xml:space="preserve">различной </w:t>
      </w:r>
      <w:r w:rsidRPr="00447DC8">
        <w:rPr>
          <w:szCs w:val="24"/>
        </w:rPr>
        <w:t>степенью проницаемости гемато-неврального</w:t>
      </w:r>
      <w:r>
        <w:rPr>
          <w:szCs w:val="24"/>
        </w:rPr>
        <w:t xml:space="preserve"> </w:t>
      </w:r>
      <w:r w:rsidRPr="00447DC8">
        <w:rPr>
          <w:szCs w:val="24"/>
        </w:rPr>
        <w:t xml:space="preserve">и гемато-энцефалического барьеров для предшественников порфиринов. Отсутствие барьера для автономных нервов и высокая проницаемость гемато-энцефалического барьера в области гипоталамуса и лимбической области, могут служить объяснением дебюта атаки с автономной дисфункции и легких аффективных расстройств. При прогрессировании атаки происходит нарушение функциональной целостности </w:t>
      </w:r>
      <w:r>
        <w:rPr>
          <w:szCs w:val="24"/>
        </w:rPr>
        <w:t xml:space="preserve">гемато-неврального барьера с развитием моторной полиневропатии и, далее, </w:t>
      </w:r>
      <w:r w:rsidRPr="00447DC8">
        <w:rPr>
          <w:szCs w:val="24"/>
        </w:rPr>
        <w:t>гемато-энцефалического барьера, что проявляется отеком головного мозга с МРТ–признаками обратимых симметричных очаговых изменений</w:t>
      </w:r>
      <w:r w:rsidR="001F2222" w:rsidRPr="001F2222">
        <w:rPr>
          <w:szCs w:val="24"/>
        </w:rPr>
        <w:t xml:space="preserve"> </w:t>
      </w:r>
      <w:r w:rsidR="001F2222">
        <w:rPr>
          <w:szCs w:val="24"/>
        </w:rPr>
        <w:fldChar w:fldCharType="begin" w:fldLock="1"/>
      </w:r>
      <w:r w:rsidR="0048220F">
        <w:rPr>
          <w:szCs w:val="24"/>
        </w:rPr>
        <w:instrText>ADDIN CSL_CITATION {"citationItems":[{"id":"ITEM-1","itemData":{"PMID":"19268005","author":[{"dropping-particle":"","family":"Pischik","given":"E.","non-dropping-particle":"","parse-names":false,"suffix":""},{"dropping-particle":"","family":"Kauppinen","given":"R.","non-dropping-particle":"","parse-names":false,"suffix":""}],"container-title":"Cell Mol Biol (Noisy-le-grand)","id":"ITEM-1","issue":"1","issued":{"date-parts":[["2009"]]},"page":"72-83","title":"Neurological manifestations of acute intermittent porphyria","type":"article-journal","volume":"55"},"uris":["http://www.mendeley.com/documents/?uuid=a177b409-e0e8-4a12-bfc6-598355ab4eb3","http://www.mendeley.com/documents/?uuid=d7324dfb-da64-3c70-a403-a6f4f531459a"]}],"mendeley":{"formattedCitation":"[5]","plainTextFormattedCitation":"[5]","previouslyFormattedCitation":"[5]"},"properties":{"noteIndex":0},"schema":"https://github.com/citation-style-language/schema/raw/master/csl-citation.json"}</w:instrText>
      </w:r>
      <w:r w:rsidR="001F2222">
        <w:rPr>
          <w:szCs w:val="24"/>
        </w:rPr>
        <w:fldChar w:fldCharType="separate"/>
      </w:r>
      <w:r w:rsidR="001F2222" w:rsidRPr="00607B8E">
        <w:rPr>
          <w:noProof/>
          <w:szCs w:val="24"/>
        </w:rPr>
        <w:t>[5]</w:t>
      </w:r>
      <w:r w:rsidR="001F2222">
        <w:rPr>
          <w:szCs w:val="24"/>
        </w:rPr>
        <w:fldChar w:fldCharType="end"/>
      </w:r>
      <w:r w:rsidRPr="00447DC8">
        <w:rPr>
          <w:szCs w:val="24"/>
        </w:rPr>
        <w:t>.</w:t>
      </w:r>
    </w:p>
    <w:p w14:paraId="4C0C2736" w14:textId="531172AF" w:rsidR="000943EF" w:rsidRPr="00311757" w:rsidRDefault="000943EF" w:rsidP="007E22C0">
      <w:pPr>
        <w:pStyle w:val="2"/>
        <w:spacing w:before="0"/>
      </w:pPr>
      <w:bookmarkStart w:id="18" w:name="_Toc24362709"/>
      <w:bookmarkStart w:id="19" w:name="_Toc82620199"/>
      <w:r w:rsidRPr="00B46390">
        <w:t xml:space="preserve">1.3 </w:t>
      </w:r>
      <w:bookmarkEnd w:id="18"/>
      <w:r w:rsidR="00B23C76" w:rsidRPr="00B23C76">
        <w:t>Эпидемиология заболевания или состояния (группы заболеваний или состояний)</w:t>
      </w:r>
      <w:bookmarkEnd w:id="19"/>
    </w:p>
    <w:p w14:paraId="09491830" w14:textId="1660BBC3" w:rsidR="00D827C1" w:rsidRPr="000C592B" w:rsidRDefault="00D827C1" w:rsidP="007E22C0">
      <w:pPr>
        <w:rPr>
          <w:szCs w:val="24"/>
        </w:rPr>
      </w:pPr>
      <w:r w:rsidRPr="00447DC8">
        <w:rPr>
          <w:szCs w:val="24"/>
        </w:rPr>
        <w:t>Распространенность острых порфирий в странах Западной Европы составляет 1-10: 100 000 населения, тогда как носительство мутантного гена может быть существенно выше</w:t>
      </w:r>
      <w:r>
        <w:rPr>
          <w:szCs w:val="24"/>
        </w:rPr>
        <w:t xml:space="preserve"> (1–2</w:t>
      </w:r>
      <w:r w:rsidRPr="00447DC8">
        <w:rPr>
          <w:szCs w:val="24"/>
        </w:rPr>
        <w:t xml:space="preserve"> на 10 000 человек), т.к. пенетрантность заболевания варьирует</w:t>
      </w:r>
      <w:r>
        <w:rPr>
          <w:szCs w:val="24"/>
        </w:rPr>
        <w:t xml:space="preserve"> от</w:t>
      </w:r>
      <w:r w:rsidRPr="00447DC8">
        <w:rPr>
          <w:szCs w:val="24"/>
        </w:rPr>
        <w:t xml:space="preserve"> 1 до 60%</w:t>
      </w:r>
      <w:r w:rsidR="001F2222" w:rsidRPr="001F2222">
        <w:rPr>
          <w:szCs w:val="24"/>
        </w:rPr>
        <w:t xml:space="preserve"> </w:t>
      </w:r>
      <w:r w:rsidR="001F2222">
        <w:rPr>
          <w:szCs w:val="24"/>
        </w:rPr>
        <w:fldChar w:fldCharType="begin" w:fldLock="1"/>
      </w:r>
      <w:r w:rsidR="001B2415">
        <w:rPr>
          <w:szCs w:val="24"/>
        </w:rPr>
        <w:instrText>ADDIN CSL_CITATION {"citationItems":[{"id":"ITEM-1","itemData":{"DOI":"10.1016/j.ymgme.2018.11.012","ISSN":"10967206","PMID":"30594473","abstract":"The inborn errors of heme biosynthesis, the Porphyrias, include eight major disorders resulting from loss-of-function (LOF) or gain-of-function (GOF) mutations in eight of the nine heme biosynthetic genes. The major sites of heme biosynthesis are the liver and erythron, and the underlying pathophysiology of each of these disorders depends on the unique biochemistry, cell biology, and genetic mechanisms in these tissues. The porphyrias are classified into three major categories: 1) the acute hepatic porphyrias (AHPs), including Acute Intermittent Porphyria (AIP), Hereditary Coproporphyria (HCP), Variegate Porphyria (VP), and 5-Aminolevlulinic Acid Dehydratase Deficient Porphyria (ADP); 2) a hepatic cutaneous porphyria, Porphyria Cutanea Tarda (PCT); and 3) the cutaneous erythropoietic porphyrias, Congenital Erythropoietic Porphyria (CEP), Erythropoietic Protoporphyria (EPP), and X-Linked Protoporphyria (XLP). Their modes of inheritance include autosomal dominant with markedly decreased penetrance (AIP, VP, and HCP), autosomal recessive (ADP, CEP, and EPP), or X-linked (XLP), as well as an acquired sporadic form (PCT). There are severe homozygous dominant forms of the three AHPs. For each porphyria, its phenotype, inheritance pattern, unique genetic principles, and molecular genetic heterogeneity are presented. To date, &gt;1000 mutations in the heme biosynthetic genes causing their respective porphyrias have been reported, including low expression alleles and genotype/phenotype correlations that predict severity for certain porphyrias. The tissue-specific regulation of heme biosynthesis and the unique genetic mechanisms for each porphyria are highlighted.","author":[{"dropping-particle":"","family":"Yasuda","given":"Makiko","non-dropping-particle":"","parse-names":false,"suffix":""},{"dropping-particle":"","family":"Chen","given":"Brenden","non-dropping-particle":"","parse-names":false,"suffix":""},{"dropping-particle":"","family":"Desnick","given":"Robert J.","non-dropping-particle":"","parse-names":false,"suffix":""}],"container-title":"Molecular Genetics and Metabolism","id":"ITEM-1","issue":"3","issued":{"date-parts":[["2019","11","1"]]},"page":"320-331","publisher":"Academic Press Inc.","title":"Recent advances on porphyria genetics: Inheritance, penetrance &amp; molecular heterogeneity, including new modifying/causative genes","type":"article","volume":"128"},"uris":["http://www.mendeley.com/documents/?uuid=be159356-575a-468a-bf61-6f95bb57fa2f","http://www.mendeley.com/documents/?uuid=004c1fad-7836-39b6-b811-db85dbac7d00"]}],"mendeley":{"formattedCitation":"[3]","plainTextFormattedCitation":"[3]","previouslyFormattedCitation":"[3]"},"properties":{"noteIndex":0},"schema":"https://github.com/citation-style-language/schema/raw/master/csl-citation.json"}</w:instrText>
      </w:r>
      <w:r w:rsidR="001F2222">
        <w:rPr>
          <w:szCs w:val="24"/>
        </w:rPr>
        <w:fldChar w:fldCharType="separate"/>
      </w:r>
      <w:r w:rsidR="001F2222" w:rsidRPr="001F2222">
        <w:rPr>
          <w:noProof/>
          <w:szCs w:val="24"/>
        </w:rPr>
        <w:t>[3]</w:t>
      </w:r>
      <w:r w:rsidR="001F2222">
        <w:rPr>
          <w:szCs w:val="24"/>
        </w:rPr>
        <w:fldChar w:fldCharType="end"/>
      </w:r>
      <w:r w:rsidRPr="003D794D">
        <w:rPr>
          <w:szCs w:val="24"/>
        </w:rPr>
        <w:t>.</w:t>
      </w:r>
    </w:p>
    <w:p w14:paraId="5431AD8C" w14:textId="77777777" w:rsidR="00D827C1" w:rsidRPr="00447DC8" w:rsidRDefault="00D827C1" w:rsidP="007E22C0">
      <w:pPr>
        <w:rPr>
          <w:szCs w:val="24"/>
        </w:rPr>
      </w:pPr>
      <w:r w:rsidRPr="00C41A9B">
        <w:rPr>
          <w:szCs w:val="24"/>
        </w:rPr>
        <w:lastRenderedPageBreak/>
        <w:t>Самая ча</w:t>
      </w:r>
      <w:r w:rsidRPr="00534AD5">
        <w:rPr>
          <w:szCs w:val="24"/>
        </w:rPr>
        <w:t>стая из острых порфирий</w:t>
      </w:r>
      <w:r w:rsidRPr="00447DC8">
        <w:rPr>
          <w:szCs w:val="24"/>
        </w:rPr>
        <w:t xml:space="preserve"> – ОПП, составляет</w:t>
      </w:r>
      <w:r>
        <w:rPr>
          <w:szCs w:val="24"/>
        </w:rPr>
        <w:t xml:space="preserve"> </w:t>
      </w:r>
      <w:r w:rsidRPr="00447DC8">
        <w:rPr>
          <w:szCs w:val="24"/>
        </w:rPr>
        <w:t>более 85% всех случаев острой порфирии. Распространенность вариегатной порфирии составляет</w:t>
      </w:r>
      <w:r>
        <w:rPr>
          <w:szCs w:val="24"/>
        </w:rPr>
        <w:t xml:space="preserve"> </w:t>
      </w:r>
      <w:r w:rsidRPr="00447DC8">
        <w:rPr>
          <w:szCs w:val="24"/>
        </w:rPr>
        <w:t>около 1.</w:t>
      </w:r>
      <w:r w:rsidRPr="000C592B">
        <w:rPr>
          <w:szCs w:val="24"/>
        </w:rPr>
        <w:t>3</w:t>
      </w:r>
      <w:r>
        <w:rPr>
          <w:szCs w:val="24"/>
        </w:rPr>
        <w:t>:</w:t>
      </w:r>
      <w:r w:rsidRPr="00534AD5">
        <w:rPr>
          <w:szCs w:val="24"/>
        </w:rPr>
        <w:t>100 000 населения,</w:t>
      </w:r>
      <w:r w:rsidRPr="00447DC8">
        <w:rPr>
          <w:szCs w:val="24"/>
        </w:rPr>
        <w:t xml:space="preserve"> наследственной копропорфирии - еще меньше, в мировой литературе опубликовано</w:t>
      </w:r>
      <w:r>
        <w:rPr>
          <w:szCs w:val="24"/>
        </w:rPr>
        <w:t xml:space="preserve"> </w:t>
      </w:r>
      <w:r w:rsidRPr="00447DC8">
        <w:rPr>
          <w:szCs w:val="24"/>
        </w:rPr>
        <w:t>менее 400 случаев. Самой редкой является порфирия, обусловленная</w:t>
      </w:r>
      <w:r>
        <w:rPr>
          <w:szCs w:val="24"/>
        </w:rPr>
        <w:t xml:space="preserve"> дефицитом </w:t>
      </w:r>
      <w:r w:rsidRPr="00447DC8">
        <w:rPr>
          <w:szCs w:val="24"/>
        </w:rPr>
        <w:t xml:space="preserve">АЛК дегидратазы, описано меньше </w:t>
      </w:r>
      <w:r>
        <w:rPr>
          <w:szCs w:val="24"/>
        </w:rPr>
        <w:t>1</w:t>
      </w:r>
      <w:r w:rsidRPr="00447DC8">
        <w:rPr>
          <w:szCs w:val="24"/>
        </w:rPr>
        <w:t>0 случаев этого заболевания.</w:t>
      </w:r>
    </w:p>
    <w:p w14:paraId="10DBB1F9" w14:textId="77777777" w:rsidR="00D827C1" w:rsidRPr="00447DC8" w:rsidRDefault="00D827C1" w:rsidP="007E22C0">
      <w:pPr>
        <w:rPr>
          <w:szCs w:val="24"/>
        </w:rPr>
      </w:pPr>
      <w:r w:rsidRPr="00447DC8">
        <w:rPr>
          <w:szCs w:val="24"/>
        </w:rPr>
        <w:t xml:space="preserve">Поскольку менструальный цикл является главным эндогенным провоцирующим фактором, </w:t>
      </w:r>
      <w:r>
        <w:rPr>
          <w:szCs w:val="24"/>
        </w:rPr>
        <w:t xml:space="preserve">более </w:t>
      </w:r>
      <w:r w:rsidRPr="00447DC8">
        <w:rPr>
          <w:szCs w:val="24"/>
        </w:rPr>
        <w:t>80% пациентов с острой порфирией составляют женщины в возрасте от 20 до 45 лет. Заболевание редко проявляется до пубертатного возраста, а также в менопаузе. Атаки порфирии у мужчин возможны, но встречаются гораздо реже, чем у женщин.</w:t>
      </w:r>
    </w:p>
    <w:p w14:paraId="57475654" w14:textId="7FBE3ADB" w:rsidR="00667103" w:rsidRDefault="00B46390" w:rsidP="007E22C0">
      <w:pPr>
        <w:pStyle w:val="2"/>
        <w:spacing w:before="0"/>
      </w:pPr>
      <w:bookmarkStart w:id="20" w:name="_Toc82620200"/>
      <w:r w:rsidRPr="00B46390">
        <w:t xml:space="preserve">1.4 </w:t>
      </w:r>
      <w:r w:rsidR="00B23C76" w:rsidRPr="00B23C76">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20"/>
    </w:p>
    <w:p w14:paraId="66C7A92F" w14:textId="77777777" w:rsidR="00315A5D" w:rsidRPr="00667103" w:rsidRDefault="00667103" w:rsidP="007E22C0">
      <w:pPr>
        <w:rPr>
          <w:szCs w:val="24"/>
        </w:rPr>
      </w:pPr>
      <w:r w:rsidRPr="00447DC8">
        <w:rPr>
          <w:szCs w:val="24"/>
        </w:rPr>
        <w:t>Рубрика «Е.80.2: Другие порфирии» включает в себя все четыре нозологические единицы острых порфирий.</w:t>
      </w:r>
    </w:p>
    <w:p w14:paraId="14B253A8" w14:textId="3D90CC41" w:rsidR="00B46390" w:rsidRDefault="00B46390" w:rsidP="007E22C0">
      <w:pPr>
        <w:pStyle w:val="2"/>
        <w:spacing w:before="0"/>
      </w:pPr>
      <w:bookmarkStart w:id="21" w:name="_Toc82620201"/>
      <w:r w:rsidRPr="00B46390">
        <w:t xml:space="preserve">1.5 </w:t>
      </w:r>
      <w:r w:rsidR="00B23C76" w:rsidRPr="00B23C76">
        <w:t>Классификация заболевания или состояния (группы заболеваний или состояний)</w:t>
      </w:r>
      <w:bookmarkEnd w:id="21"/>
    </w:p>
    <w:p w14:paraId="184016DF" w14:textId="7990601D" w:rsidR="00667103" w:rsidRDefault="00667103" w:rsidP="007E22C0">
      <w:pPr>
        <w:rPr>
          <w:szCs w:val="24"/>
        </w:rPr>
      </w:pPr>
      <w:r w:rsidRPr="00447DC8">
        <w:rPr>
          <w:szCs w:val="24"/>
        </w:rPr>
        <w:t>Гем синтезируется в каждой аэробной клетке человека. В 90% местом синтеза гема являются костный мозг, где из него образуется гемоглобин, и печень, где гем участвует в синтезе ферментов (цитохромы, пероксидазы и др.), участвующих в процессах детоксикации, в том числе метаболизме лекарственных препаратов (CYP 450). В зависимости от места преимущественной продукции и накопления порфиринов и их предшественников, порфирии подразделяются на эритропоэтические и печеночные (рис.2)</w:t>
      </w:r>
      <w:r w:rsidR="00AF5DEF" w:rsidRPr="00AF5DEF">
        <w:rPr>
          <w:szCs w:val="24"/>
        </w:rPr>
        <w:t xml:space="preserve"> </w:t>
      </w:r>
      <w:r w:rsidR="00323F91">
        <w:rPr>
          <w:szCs w:val="24"/>
        </w:rPr>
        <w:fldChar w:fldCharType="begin" w:fldLock="1"/>
      </w:r>
      <w:r w:rsidR="001B2415">
        <w:rPr>
          <w:szCs w:val="24"/>
        </w:rPr>
        <w:instrText>ADDIN CSL_CITATION {"citationItems":[{"id":"ITEM-1","itemData":{"DOI":"10.7326/0003-4819-142-6-200503150-00010","ISSN":"00034819","PMID":"15767622","abstract":"The acute porphyrias, 4 inherited disorders of heme biosynthesis, cause life-threatening attacks of neurovisceral symptoms that mimic many other acute medical and psychiatric conditions. Lack of clinical recognition often delays effective treatment, and inappropriate diagnostic tests may lead to misdiagnosis and inappropriate treatment. We review the clinical manifestations, pathophysiology, and genetics of the acute porphyrias and provide recommendations for diagnosis and treatment on the basis of reviews of the literature and clinical experience. An acute porphyria should be considered in many patients with unexplained abdominal pain or other characteristic symptoms. The diagnosis can be rapidly confirmed by demonstration of a markedly increased urinary porphobilinogen level by using a single-void urine specimen. This specimen should also be saved for quantitative measurement of porphobilinogen, 5-aminolevulinic acid, and total porphyrin levels. Intravenous hemin therapy, started as soon as possible, is the most effective treatment. Intravenous glucose alone is appropriate only for mild attacks (mild pain, no paresis or hyponatremia) or until hemin is available. Precipitating factors should be eliminated, and appropriate supportive and symptomatic therapy should be initiated. Prompt diagnosis and treatment greatly improve prognosis and may prevent development of severe or chronic neuropathic symptoms. We recommend identification of at-risk relatives through enzymatic or gene studies. © 2005 American College of Physicians.","author":[{"dropping-particle":"","family":"Anderson","given":"Karl E.","non-dropping-particle":"","parse-names":false,"suffix":""},{"dropping-particle":"","family":"Bloomer","given":"Joseph R.","non-dropping-particle":"","parse-names":false,"suffix":""},{"dropping-particle":"","family":"Bonkovsky","given":"Herbert L.","non-dropping-particle":"","parse-names":false,"suffix":""},{"dropping-particle":"","family":"Kushner","given":"James P.","non-dropping-particle":"","parse-names":false,"suffix":""},{"dropping-particle":"","family":"Pierach","given":"Claus A.","non-dropping-particle":"","parse-names":false,"suffix":""},{"dropping-particle":"","family":"Pimstone","given":"Neville R.","non-dropping-particle":"","parse-names":false,"suffix":""},{"dropping-particle":"","family":"Desnick","given":"Robert J.","non-dropping-particle":"","parse-names":false,"suffix":""}],"container-title":"Annals of Internal Medicine","id":"ITEM-1","issue":"6","issued":{"date-parts":[["2005","3","15"]]},"page":"439-450","publisher":"American College of Physicians","title":"Recommendations for the diagnosis and treatment of the acute porphyrias","type":"article","volume":"142"},"uris":["http://www.mendeley.com/documents/?uuid=e3e6a082-9026-4fdd-99ae-64858aeb8fe4","http://www.mendeley.com/documents/?uuid=5adf151d-af58-401f-ab9a-b1369f3c0bea"]},{"id":"ITEM-2","itemData":{"DOI":"10.1016/S0140-6736(05)17744-7","ISSN":"01406736","author":[{"dropping-particle":"","family":"Kauppinen","given":"Raili","non-dropping-particle":"","parse-names":false,"suffix":""}],"container-title":"The Lancet","id":"ITEM-2","issue":"9455","issued":{"date-parts":[["2005","1"]]},"page":"241-252","publisher":"Lancet","title":"Porphyrias","type":"article-journal","volume":"365"},"uris":["http://www.mendeley.com/documents/?uuid=ac56263c-6c75-4143-8a7c-97ad9a589f9e","http://www.mendeley.com/documents/?uuid=99412d60-b8da-3a62-bc81-e0ca222911f0","http://www.mendeley.com/documents/?uuid=f4c88526-a45c-4472-951b-ba75106b0616"]}],"mendeley":{"formattedCitation":"[1,2]","plainTextFormattedCitation":"[1,2]","previouslyFormattedCitation":"[1,2]"},"properties":{"noteIndex":0},"schema":"https://github.com/citation-style-language/schema/raw/master/csl-citation.json"}</w:instrText>
      </w:r>
      <w:r w:rsidR="00323F91">
        <w:rPr>
          <w:szCs w:val="24"/>
        </w:rPr>
        <w:fldChar w:fldCharType="separate"/>
      </w:r>
      <w:r w:rsidR="00323F91" w:rsidRPr="00323F91">
        <w:rPr>
          <w:noProof/>
          <w:szCs w:val="24"/>
        </w:rPr>
        <w:t>[1,2]</w:t>
      </w:r>
      <w:r w:rsidR="00323F91">
        <w:rPr>
          <w:szCs w:val="24"/>
        </w:rPr>
        <w:fldChar w:fldCharType="end"/>
      </w:r>
      <w:r w:rsidRPr="00447DC8">
        <w:rPr>
          <w:szCs w:val="24"/>
        </w:rPr>
        <w:t>.</w:t>
      </w:r>
    </w:p>
    <w:p w14:paraId="6DBA1D62" w14:textId="77777777" w:rsidR="00667103" w:rsidRDefault="00825491" w:rsidP="007E22C0">
      <w:pPr>
        <w:ind w:firstLine="0"/>
        <w:rPr>
          <w:szCs w:val="24"/>
        </w:rPr>
      </w:pPr>
      <w:r w:rsidRPr="00100EE7">
        <w:rPr>
          <w:noProof/>
          <w:szCs w:val="24"/>
          <w:lang w:eastAsia="ru-RU"/>
        </w:rPr>
        <w:lastRenderedPageBreak/>
        <w:drawing>
          <wp:inline distT="0" distB="0" distL="0" distR="0" wp14:anchorId="3A112423" wp14:editId="3EA43326">
            <wp:extent cx="5934075" cy="384810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3848100"/>
                    </a:xfrm>
                    <a:prstGeom prst="rect">
                      <a:avLst/>
                    </a:prstGeom>
                    <a:noFill/>
                    <a:ln>
                      <a:noFill/>
                    </a:ln>
                  </pic:spPr>
                </pic:pic>
              </a:graphicData>
            </a:graphic>
          </wp:inline>
        </w:drawing>
      </w:r>
    </w:p>
    <w:p w14:paraId="18063788" w14:textId="77777777" w:rsidR="00F73F97" w:rsidRPr="000943EF" w:rsidRDefault="00667103" w:rsidP="007E22C0">
      <w:pPr>
        <w:ind w:firstLine="0"/>
        <w:rPr>
          <w:szCs w:val="24"/>
        </w:rPr>
      </w:pPr>
      <w:r>
        <w:rPr>
          <w:szCs w:val="24"/>
        </w:rPr>
        <w:t>Рисунок 2. Классификация порфирий</w:t>
      </w:r>
    </w:p>
    <w:p w14:paraId="418D2ADB" w14:textId="0294DBD3" w:rsidR="000943EF" w:rsidRPr="00311757" w:rsidRDefault="000943EF" w:rsidP="007E22C0">
      <w:pPr>
        <w:pStyle w:val="2"/>
        <w:spacing w:before="0"/>
      </w:pPr>
      <w:bookmarkStart w:id="22" w:name="_Toc24362712"/>
      <w:bookmarkStart w:id="23" w:name="_Toc82620202"/>
      <w:r w:rsidRPr="00B46390">
        <w:t xml:space="preserve">1.6 </w:t>
      </w:r>
      <w:bookmarkEnd w:id="22"/>
      <w:r w:rsidR="00B23C76" w:rsidRPr="00B23C76">
        <w:t>Клиническая картина заболевания или состояния (группы заболеваний или состояний)</w:t>
      </w:r>
      <w:bookmarkEnd w:id="23"/>
    </w:p>
    <w:p w14:paraId="5FB1F437" w14:textId="63F1233D" w:rsidR="00667103" w:rsidRDefault="00667103" w:rsidP="007E22C0">
      <w:pPr>
        <w:rPr>
          <w:szCs w:val="24"/>
        </w:rPr>
      </w:pPr>
      <w:r w:rsidRPr="00447DC8">
        <w:rPr>
          <w:szCs w:val="24"/>
        </w:rPr>
        <w:t>Клиническая картина атаки острой порфирии</w:t>
      </w:r>
      <w:r>
        <w:rPr>
          <w:szCs w:val="24"/>
        </w:rPr>
        <w:t xml:space="preserve"> (ОП)</w:t>
      </w:r>
      <w:r w:rsidRPr="00447DC8">
        <w:rPr>
          <w:szCs w:val="24"/>
        </w:rPr>
        <w:t xml:space="preserve"> характеризуется острым началом в виде сочетания интенсивных болей в области живота без перитонеальных знаков и/или спины с одним или более симптомом острой автономной дисфункции, таких как синусовая тахикардия, артериальная гипертензия, запор, тошнота, рвота, парез мочевого пузыря</w:t>
      </w:r>
      <w:r w:rsidR="00804EB0" w:rsidRPr="00804EB0">
        <w:rPr>
          <w:szCs w:val="24"/>
        </w:rPr>
        <w:t xml:space="preserve"> </w:t>
      </w:r>
      <w:r w:rsidR="00804EB0">
        <w:rPr>
          <w:szCs w:val="24"/>
        </w:rPr>
        <w:fldChar w:fldCharType="begin" w:fldLock="1"/>
      </w:r>
      <w:r w:rsidR="0048220F">
        <w:rPr>
          <w:szCs w:val="24"/>
        </w:rPr>
        <w:instrText>ADDIN CSL_CITATION {"citationItems":[{"id":"ITEM-1","itemData":{"author":[{"dropping-particle":"","family":"Пустовойт","given":"Я.С.","non-dropping-particle":"","parse-names":false,"suffix":""},{"dropping-particle":"","family":"Галстян","given":"Г.М.","non-dropping-particle":"","parse-names":false,"suffix":""},{"dropping-particle":"","family":"Савченко","given":"В.Г.","non-dropping-particle":"","parse-names":false,"suffix":""}],"container-title":"Гематология и трансфузиология","id":"ITEM-1","issued":{"date-parts":[["2014"]]},"page":"35-39","title":"Диагностическая роль отдельных синдромов и симптомов в семиотике острых порфирий","type":"article-journal","volume":"3"},"uris":["http://www.mendeley.com/documents/?uuid=265b284d-0fe4-4db2-9c1c-11b8898bb1c9","http://www.mendeley.com/documents/?uuid=5d3db15a-3a91-47ad-aaf3-b3cb14163419"]},{"id":"ITEM-2","itemData":{"DOI":"10.1016/S0140-6736(05)17744-7","ISSN":"01406736","author":[{"dropping-particle":"","family":"Kauppinen","given":"Raili","non-dropping-particle":"","parse-names":false,"suffix":""}],"container-title":"The Lancet","id":"ITEM-2","issue":"9455","issued":{"date-parts":[["2005","1"]]},"page":"241-252","publisher":"Lancet","title":"Porphyrias","type":"article-journal","volume":"365"},"uris":["http://www.mendeley.com/documents/?uuid=ac56263c-6c75-4143-8a7c-97ad9a589f9e","http://www.mendeley.com/documents/?uuid=99412d60-b8da-3a62-bc81-e0ca222911f0"]},{"id":"ITEM-3","itemData":{"PMID":"19268005","author":[{"dropping-particle":"","family":"Pischik","given":"E.","non-dropping-particle":"","parse-names":false,"suffix":""},{"dropping-particle":"","family":"Kauppinen","given":"R.","non-dropping-particle":"","parse-names":false,"suffix":""}],"container-title":"Cell Mol Biol (Noisy-le-grand)","id":"ITEM-3","issue":"1","issued":{"date-parts":[["2009"]]},"page":"72-83","title":"Neurological manifestations of acute intermittent porphyria","type":"article-journal","volume":"55"},"uris":["http://www.mendeley.com/documents/?uuid=a177b409-e0e8-4a12-bfc6-598355ab4eb3","http://www.mendeley.com/documents/?uuid=d7324dfb-da64-3c70-a403-a6f4f531459a","http://www.mendeley.com/documents/?uuid=a89af1fa-533f-4398-b025-5d0831db2246"]}],"mendeley":{"formattedCitation":"[2,5,6]","plainTextFormattedCitation":"[2,5,6]","previouslyFormattedCitation":"[2,5,6]"},"properties":{"noteIndex":0},"schema":"https://github.com/citation-style-language/schema/raw/master/csl-citation.json"}</w:instrText>
      </w:r>
      <w:r w:rsidR="00804EB0">
        <w:rPr>
          <w:szCs w:val="24"/>
        </w:rPr>
        <w:fldChar w:fldCharType="separate"/>
      </w:r>
      <w:r w:rsidR="00804EB0" w:rsidRPr="00804EB0">
        <w:rPr>
          <w:noProof/>
          <w:szCs w:val="24"/>
        </w:rPr>
        <w:t>[2,5,6]</w:t>
      </w:r>
      <w:r w:rsidR="00804EB0">
        <w:rPr>
          <w:szCs w:val="24"/>
        </w:rPr>
        <w:fldChar w:fldCharType="end"/>
      </w:r>
      <w:r w:rsidRPr="00447DC8">
        <w:rPr>
          <w:szCs w:val="24"/>
        </w:rPr>
        <w:t>.</w:t>
      </w:r>
    </w:p>
    <w:p w14:paraId="48F2C7F5" w14:textId="77777777" w:rsidR="00667103" w:rsidRPr="00447DC8" w:rsidRDefault="00667103" w:rsidP="007E22C0">
      <w:pPr>
        <w:rPr>
          <w:szCs w:val="24"/>
        </w:rPr>
      </w:pPr>
      <w:r w:rsidRPr="00447DC8">
        <w:rPr>
          <w:szCs w:val="24"/>
        </w:rPr>
        <w:t>Дополнительными симптомами атаки ОП являются:</w:t>
      </w:r>
    </w:p>
    <w:p w14:paraId="24EDE403" w14:textId="77777777" w:rsidR="00667103" w:rsidRPr="00447DC8" w:rsidRDefault="00667103" w:rsidP="007E22C0">
      <w:pPr>
        <w:pStyle w:val="afd"/>
        <w:numPr>
          <w:ilvl w:val="0"/>
          <w:numId w:val="6"/>
        </w:numPr>
        <w:suppressAutoHyphens/>
        <w:rPr>
          <w:szCs w:val="24"/>
        </w:rPr>
      </w:pPr>
      <w:r w:rsidRPr="00447DC8">
        <w:rPr>
          <w:szCs w:val="24"/>
        </w:rPr>
        <w:t xml:space="preserve">гипонатриемия вследствие синдрома неадекватной секреции АДГ, </w:t>
      </w:r>
    </w:p>
    <w:p w14:paraId="5551110B" w14:textId="77777777" w:rsidR="00667103" w:rsidRPr="00447DC8" w:rsidRDefault="00667103" w:rsidP="007E22C0">
      <w:pPr>
        <w:pStyle w:val="afd"/>
        <w:numPr>
          <w:ilvl w:val="0"/>
          <w:numId w:val="6"/>
        </w:numPr>
        <w:suppressAutoHyphens/>
        <w:rPr>
          <w:szCs w:val="24"/>
        </w:rPr>
      </w:pPr>
      <w:r w:rsidRPr="00447DC8">
        <w:rPr>
          <w:szCs w:val="24"/>
        </w:rPr>
        <w:t xml:space="preserve">вялые симметричные парезы вследствие острой моторной полиневропатии, </w:t>
      </w:r>
    </w:p>
    <w:p w14:paraId="2207B78D" w14:textId="77777777" w:rsidR="00667103" w:rsidRPr="00447DC8" w:rsidRDefault="00667103" w:rsidP="007E22C0">
      <w:pPr>
        <w:pStyle w:val="afd"/>
        <w:numPr>
          <w:ilvl w:val="0"/>
          <w:numId w:val="6"/>
        </w:numPr>
        <w:suppressAutoHyphens/>
        <w:rPr>
          <w:szCs w:val="24"/>
        </w:rPr>
      </w:pPr>
      <w:r w:rsidRPr="00447DC8">
        <w:rPr>
          <w:szCs w:val="24"/>
        </w:rPr>
        <w:t>когнитивные, поведенческие нарушения, эпилептические припадки вследствие острой энцефалопатии.</w:t>
      </w:r>
    </w:p>
    <w:p w14:paraId="1D196CEC" w14:textId="6C2D78C4" w:rsidR="00667103" w:rsidRDefault="00667103" w:rsidP="007E22C0">
      <w:pPr>
        <w:pStyle w:val="afd"/>
        <w:suppressAutoHyphens/>
        <w:ind w:left="0"/>
        <w:rPr>
          <w:szCs w:val="24"/>
        </w:rPr>
      </w:pPr>
      <w:r w:rsidRPr="00447DC8">
        <w:rPr>
          <w:szCs w:val="24"/>
        </w:rPr>
        <w:t>Обязательным критерием является отсутствие других причин для появления указанных симптомов, а также более, чем 5-кратное повышение концентрации ПБГ в моче, собранной в острую фазу заболевания</w:t>
      </w:r>
      <w:r w:rsidR="002055C5">
        <w:rPr>
          <w:szCs w:val="24"/>
        </w:rPr>
        <w:t xml:space="preserve"> </w:t>
      </w:r>
      <w:r w:rsidR="002055C5">
        <w:rPr>
          <w:szCs w:val="24"/>
        </w:rPr>
        <w:fldChar w:fldCharType="begin" w:fldLock="1"/>
      </w:r>
      <w:r w:rsidR="0048220F">
        <w:rPr>
          <w:szCs w:val="24"/>
        </w:rPr>
        <w:instrText>ADDIN CSL_CITATION {"citationItems":[{"id":"ITEM-1","itemData":{"DOI":"10.1007/s00415-008-0779-9","ISSN":"03405354","PMID":"18574620","abstract":"Acute porphyrias are a group of inherited metabolic disorders representing overproduction syndromes with the formation of neurotoxic haem precursors. Clinical manifestations consist of acute attacks, which include abdominal pain, dysautonomia, mental symptoms, polyneuropathy and seizures mimicking many other acute neurological disorders. Porphyrin metabolites were screened in 108 patients with acute polyneuropathy or encephalopathy associated with pain and/or dysautonomia, who attended neurological wards, in order to evaluate the number of patients with acute porphyria. Urinary porphyrins and their precursors were increased in 21 % of the cases. Surprisingly many patients (11 %) had previously undiagnosed acute porphyria. Half of these patients had had mild to moderate symptoms of acute porphyria previously. Secondary porphyrinuria, which was mainly transient coproporphyrinuria because of hepatopathy, was also common (10 %). Of the 108 patients studied, the levels of urinary porphyrins or their precursors were normal in the majority (79 %) of the cases, who commonly had Guillain-Barré syndrome (40 %). Epileptic seizures were also frequent (18 %), but none of the patients with acute porphyria had solely epileptic seizures without prolonged confusion (≥ 1 day). Based on our findings, acute inherited porphyria is not infrequent among the selected group of neurological patients and screening of urinary PBG is cost-beneficial. Since the correct diagnosis of a hereditary disease is essential, genetic screening should be performed whenever possible for patients with clinically and biochemically confirmed acute porphyria. © 2008 Springer.","author":[{"dropping-particle":"","family":"Pischik","given":"E.","non-dropping-particle":"","parse-names":false,"suffix":""},{"dropping-particle":"","family":"Kazakov","given":"V.","non-dropping-particle":"","parse-names":false,"suffix":""},{"dropping-particle":"","family":"Kauppinen","given":"R.","non-dropping-particle":"","parse-names":false,"suffix":""}],"container-title":"Journal of Neurology","id":"ITEM-1","issue":"7","issued":{"date-parts":[["2008","7"]]},"page":"974-979","publisher":"J Neurol","title":"Is screening for urinary porphobilinogen useful among patients with acute polyneuropathy or encephalopathy?","type":"article-journal","volume":"255"},"uris":["http://www.mendeley.com/documents/?uuid=43a6333b-5d7c-3043-9b2d-6d951c3c1b8e","http://www.mendeley.com/documents/?uuid=90e06f92-69c9-4adc-8de5-a7179f92ad02"]},{"id":"ITEM-2","itemData":{"DOI":"10.1016/S0140-6736(05)17744-7","ISSN":"01406736","author":[{"dropping-particle":"","family":"Kauppinen","given":"Raili","non-dropping-particle":"","parse-names":false,"suffix":""}],"container-title":"The Lancet","id":"ITEM-2","issue":"9455","issued":{"date-parts":[["2005","1"]]},"page":"241-252","publisher":"Lancet","title":"Porphyrias","type":"article-journal","volume":"365"},"uris":["http://www.mendeley.com/documents/?uuid=ac56263c-6c75-4143-8a7c-97ad9a589f9e","http://www.mendeley.com/documents/?uuid=99412d60-b8da-3a62-bc81-e0ca222911f0"]},{"id":"ITEM-3","itemData":{"PMID":"19268005","author":[{"dropping-particle":"","family":"Pischik","given":"E.","non-dropping-particle":"","parse-names":false,"suffix":""},{"dropping-particle":"","family":"Kauppinen","given":"R.","non-dropping-particle":"","parse-names":false,"suffix":""}],"container-title":"Cell Mol Biol (Noisy-le-grand)","id":"ITEM-3","issue":"1","issued":{"date-parts":[["2009"]]},"page":"72-83","title":"Neurological manifestations of acute intermittent porphyria","type":"article-journal","volume":"55"},"uris":["http://www.mendeley.com/documents/?uuid=a177b409-e0e8-4a12-bfc6-598355ab4eb3","http://www.mendeley.com/documents/?uuid=d7324dfb-da64-3c70-a403-a6f4f531459a","http://www.mendeley.com/documents/?uuid=5765760b-acec-4ab6-99b7-196a81911ba2"]},{"id":"ITEM-4","itemData":{"author":[{"dropping-particle":"","family":"Пустовойт","given":"Я.С.","non-dropping-particle":"","parse-names":false,"suffix":""},{"dropping-particle":"","family":"Галстян","given":"Г.М.","non-dropping-particle":"","parse-names":false,"suffix":""},{"dropping-particle":"","family":"Савченко","given":"В.Г.","non-dropping-particle":"","parse-names":false,"suffix":""}],"container-title":"Гематология и трансфузиология","id":"ITEM-4","issued":{"date-parts":[["2014"]]},"page":"35-39","title":"Диагностическая роль отдельных синдромов и симптомов в семиотике острых порфирий","type":"article-journal","volume":"3"},"uris":["http://www.mendeley.com/documents/?uuid=5d3db15a-3a91-47ad-aaf3-b3cb14163419","http://www.mendeley.com/documents/?uuid=265b284d-0fe4-4db2-9c1c-11b8898bb1c9","http://www.mendeley.com/documents/?uuid=abf68562-8c97-4afc-bcfa-be3b9329f511"]}],"mendeley":{"formattedCitation":"[2,5–7]","plainTextFormattedCitation":"[2,5–7]","previouslyFormattedCitation":"[2,5–7]"},"properties":{"noteIndex":0},"schema":"https://github.com/citation-style-language/schema/raw/master/csl-citation.json"}</w:instrText>
      </w:r>
      <w:r w:rsidR="002055C5">
        <w:rPr>
          <w:szCs w:val="24"/>
        </w:rPr>
        <w:fldChar w:fldCharType="separate"/>
      </w:r>
      <w:r w:rsidR="002055C5" w:rsidRPr="002055C5">
        <w:rPr>
          <w:noProof/>
          <w:szCs w:val="24"/>
        </w:rPr>
        <w:t>[2,5–7]</w:t>
      </w:r>
      <w:r w:rsidR="002055C5">
        <w:rPr>
          <w:szCs w:val="24"/>
        </w:rPr>
        <w:fldChar w:fldCharType="end"/>
      </w:r>
      <w:r w:rsidRPr="00447DC8">
        <w:rPr>
          <w:szCs w:val="24"/>
        </w:rPr>
        <w:t>.</w:t>
      </w:r>
    </w:p>
    <w:p w14:paraId="73746542" w14:textId="4D163CE8" w:rsidR="00667103" w:rsidRDefault="00667103" w:rsidP="007E22C0">
      <w:pPr>
        <w:pStyle w:val="afd"/>
        <w:ind w:left="0"/>
        <w:rPr>
          <w:szCs w:val="24"/>
        </w:rPr>
      </w:pPr>
      <w:r w:rsidRPr="000C592B">
        <w:rPr>
          <w:szCs w:val="24"/>
        </w:rPr>
        <w:t xml:space="preserve">Вариабельность перечисленных симптомов </w:t>
      </w:r>
      <w:r w:rsidRPr="00C41A9B">
        <w:rPr>
          <w:szCs w:val="24"/>
        </w:rPr>
        <w:t xml:space="preserve">- </w:t>
      </w:r>
      <w:r w:rsidRPr="00534AD5">
        <w:rPr>
          <w:szCs w:val="24"/>
        </w:rPr>
        <w:t xml:space="preserve">значительна как по степени выраженности каждого из них, так и по возможному их сочетанию. </w:t>
      </w:r>
      <w:r w:rsidRPr="00447DC8">
        <w:rPr>
          <w:szCs w:val="24"/>
        </w:rPr>
        <w:t>Именно сочетание указанных симптомов</w:t>
      </w:r>
      <w:r>
        <w:rPr>
          <w:szCs w:val="24"/>
        </w:rPr>
        <w:t xml:space="preserve"> </w:t>
      </w:r>
      <w:r w:rsidRPr="00447DC8">
        <w:rPr>
          <w:szCs w:val="24"/>
        </w:rPr>
        <w:t xml:space="preserve">является ключевым для того, чтобы заподозрить атаку острой </w:t>
      </w:r>
      <w:r w:rsidRPr="00447DC8">
        <w:rPr>
          <w:szCs w:val="24"/>
        </w:rPr>
        <w:lastRenderedPageBreak/>
        <w:t>порфирии и провести исследование мочи на ПБГ с целью подтверждения или исключения данного диагноза</w:t>
      </w:r>
      <w:r>
        <w:rPr>
          <w:szCs w:val="24"/>
        </w:rPr>
        <w:t xml:space="preserve"> (рис.3)</w:t>
      </w:r>
      <w:r w:rsidRPr="00447DC8">
        <w:rPr>
          <w:szCs w:val="24"/>
        </w:rPr>
        <w:t>. Более, чем 5-кратное повышение уровня ПБГ в моче в сочетании с типичной клинической картиной заболевания, позволяют диагностировать атаку острой порфирии и незамедлительно начать лечение</w:t>
      </w:r>
      <w:r w:rsidR="002055C5" w:rsidRPr="002055C5">
        <w:rPr>
          <w:szCs w:val="24"/>
        </w:rPr>
        <w:t xml:space="preserve"> </w:t>
      </w:r>
      <w:r w:rsidR="002055C5">
        <w:rPr>
          <w:szCs w:val="24"/>
        </w:rPr>
        <w:fldChar w:fldCharType="begin" w:fldLock="1"/>
      </w:r>
      <w:r w:rsidR="001B2415">
        <w:rPr>
          <w:szCs w:val="24"/>
        </w:rPr>
        <w:instrText>ADDIN CSL_CITATION {"citationItems":[{"id":"ITEM-1","itemData":{"DOI":"10.1002/hep.29313","ISSN":"15273350","PMID":"28605040","abstract":"The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J.","non-dropping-particle":"","parse-names":false,"suffix":""}],"container-title":"Hepatology","id":"ITEM-1","issue":"4","issued":{"date-parts":[["2017","10","1"]]},"page":"1314-1322","publisher":"John Wiley and Sons Inc.","title":"Acute hepatic porphyrias: Recommendations for evaluation and long-term management","type":"article","volume":"66"},"uris":["http://www.mendeley.com/documents/?uuid=cd1ecf2f-bf98-3a19-ac33-9a18b95d7b14","http://www.mendeley.com/documents/?uuid=6b425713-358d-4753-bd6c-6308f51363b9"]},{"id":"ITEM-2","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Biochemistry","id":"ITEM-2","issue":"3","issued":{"date-parts":[["2013"]]},"page":"217-223","publisher":"Ann Clin Biochem","title":"Best practice guidelines on clinical management of acute attacks of porphyria and their complications","type":"article-journal","volume":"50"},"uris":["http://www.mendeley.com/documents/?uuid=0f64fcfe-5235-38d3-9640-42588bafb305","http://www.mendeley.com/documents/?uuid=66247734-8ce4-4cb2-93c9-74c20826219b"]}],"mendeley":{"formattedCitation":"[8,9]","plainTextFormattedCitation":"[8,9]","previouslyFormattedCitation":"[8,9]"},"properties":{"noteIndex":0},"schema":"https://github.com/citation-style-language/schema/raw/master/csl-citation.json"}</w:instrText>
      </w:r>
      <w:r w:rsidR="002055C5">
        <w:rPr>
          <w:szCs w:val="24"/>
        </w:rPr>
        <w:fldChar w:fldCharType="separate"/>
      </w:r>
      <w:r w:rsidR="002055C5" w:rsidRPr="002055C5">
        <w:rPr>
          <w:noProof/>
          <w:szCs w:val="24"/>
        </w:rPr>
        <w:t>[8,9]</w:t>
      </w:r>
      <w:r w:rsidR="002055C5">
        <w:rPr>
          <w:szCs w:val="24"/>
        </w:rPr>
        <w:fldChar w:fldCharType="end"/>
      </w:r>
      <w:r w:rsidRPr="00447DC8">
        <w:rPr>
          <w:szCs w:val="24"/>
        </w:rPr>
        <w:t>.</w:t>
      </w:r>
    </w:p>
    <w:p w14:paraId="535D98C6" w14:textId="77777777" w:rsidR="00667103" w:rsidRDefault="00825491" w:rsidP="007E22C0">
      <w:pPr>
        <w:pStyle w:val="afd"/>
        <w:ind w:left="0"/>
        <w:rPr>
          <w:szCs w:val="24"/>
        </w:rPr>
      </w:pPr>
      <w:r w:rsidRPr="00100EE7">
        <w:rPr>
          <w:noProof/>
          <w:szCs w:val="24"/>
          <w:lang w:eastAsia="ru-RU"/>
        </w:rPr>
        <w:drawing>
          <wp:inline distT="0" distB="0" distL="0" distR="0" wp14:anchorId="3C4B09E1" wp14:editId="25C6C4BF">
            <wp:extent cx="4867275" cy="2362200"/>
            <wp:effectExtent l="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7275" cy="2362200"/>
                    </a:xfrm>
                    <a:prstGeom prst="rect">
                      <a:avLst/>
                    </a:prstGeom>
                    <a:noFill/>
                    <a:ln>
                      <a:noFill/>
                    </a:ln>
                  </pic:spPr>
                </pic:pic>
              </a:graphicData>
            </a:graphic>
          </wp:inline>
        </w:drawing>
      </w:r>
    </w:p>
    <w:p w14:paraId="48BAD140" w14:textId="77777777" w:rsidR="00BF471A" w:rsidRPr="000943EF" w:rsidRDefault="00667103" w:rsidP="007E22C0">
      <w:pPr>
        <w:pStyle w:val="afd"/>
        <w:ind w:left="0"/>
        <w:rPr>
          <w:szCs w:val="24"/>
        </w:rPr>
      </w:pPr>
      <w:r>
        <w:rPr>
          <w:szCs w:val="24"/>
        </w:rPr>
        <w:t>Рисунок 3. Симптомы, позволяющие заподозрить атаку острой порфирии</w:t>
      </w:r>
      <w:r w:rsidR="000943EF">
        <w:rPr>
          <w:szCs w:val="24"/>
        </w:rPr>
        <w:t>.</w:t>
      </w:r>
    </w:p>
    <w:p w14:paraId="41FA5E9D" w14:textId="77777777" w:rsidR="00667103" w:rsidRDefault="00667103" w:rsidP="007E22C0">
      <w:pPr>
        <w:pStyle w:val="2"/>
        <w:spacing w:before="0"/>
      </w:pPr>
      <w:bookmarkStart w:id="24" w:name="_Toc82620203"/>
      <w:r w:rsidRPr="00B46390">
        <w:t>1.6</w:t>
      </w:r>
      <w:r>
        <w:t>.1</w:t>
      </w:r>
      <w:r w:rsidRPr="00B46390">
        <w:t xml:space="preserve"> </w:t>
      </w:r>
      <w:r>
        <w:t>Боли в животе</w:t>
      </w:r>
      <w:bookmarkEnd w:id="24"/>
    </w:p>
    <w:p w14:paraId="3D0C891F" w14:textId="77777777" w:rsidR="00667103" w:rsidRPr="00447DC8" w:rsidRDefault="00667103" w:rsidP="007E22C0">
      <w:pPr>
        <w:rPr>
          <w:szCs w:val="24"/>
        </w:rPr>
      </w:pPr>
      <w:r w:rsidRPr="00447DC8">
        <w:rPr>
          <w:szCs w:val="24"/>
        </w:rPr>
        <w:t xml:space="preserve">Ключевой симптом атаки ОП – боли в животе, имеют острое начало, обычно нарастают до максимальной интенсивности в течение </w:t>
      </w:r>
      <w:r w:rsidR="00BF471A">
        <w:rPr>
          <w:szCs w:val="24"/>
        </w:rPr>
        <w:t>2</w:t>
      </w:r>
      <w:r w:rsidRPr="00447DC8">
        <w:rPr>
          <w:szCs w:val="24"/>
        </w:rPr>
        <w:t>-3 дней, имитируют острую хирургическую патологию, однако перитонеальные знаки отсутствуют. На начальном этапе отсутствуют лабораторные симптомы воспаления (лейкоцитоз, повышение СОЭ или СРБ). Характер и локализация болей сильно варьируют, но боли редко носят коликообразный характер.</w:t>
      </w:r>
      <w:r>
        <w:rPr>
          <w:szCs w:val="24"/>
        </w:rPr>
        <w:t xml:space="preserve"> </w:t>
      </w:r>
      <w:r w:rsidRPr="00447DC8">
        <w:rPr>
          <w:szCs w:val="24"/>
        </w:rPr>
        <w:t>Патогенез болей в животе связывают с автономной дисфункцией</w:t>
      </w:r>
      <w:r w:rsidRPr="000C592B">
        <w:rPr>
          <w:szCs w:val="24"/>
        </w:rPr>
        <w:t>, обусловленной нарушением работы внутренних органов, например</w:t>
      </w:r>
      <w:r w:rsidRPr="00C41A9B">
        <w:rPr>
          <w:szCs w:val="24"/>
        </w:rPr>
        <w:t>,</w:t>
      </w:r>
      <w:r w:rsidRPr="00534AD5">
        <w:rPr>
          <w:szCs w:val="24"/>
        </w:rPr>
        <w:t xml:space="preserve"> кишечной дилатацией </w:t>
      </w:r>
      <w:r w:rsidRPr="000C592B">
        <w:rPr>
          <w:szCs w:val="24"/>
        </w:rPr>
        <w:t xml:space="preserve">или спазмом. </w:t>
      </w:r>
      <w:r w:rsidRPr="00C41A9B">
        <w:rPr>
          <w:szCs w:val="24"/>
        </w:rPr>
        <w:t>Возможен</w:t>
      </w:r>
      <w:r w:rsidRPr="00534AD5">
        <w:rPr>
          <w:szCs w:val="24"/>
        </w:rPr>
        <w:t xml:space="preserve"> альтернативный механизм </w:t>
      </w:r>
      <w:r w:rsidRPr="00447DC8">
        <w:rPr>
          <w:szCs w:val="24"/>
        </w:rPr>
        <w:t xml:space="preserve">- вазоконстрикция или ишемия кишечника.  Точный механизм развития боли при </w:t>
      </w:r>
      <w:r>
        <w:rPr>
          <w:szCs w:val="24"/>
        </w:rPr>
        <w:t>ОП</w:t>
      </w:r>
      <w:r w:rsidRPr="00447DC8">
        <w:rPr>
          <w:szCs w:val="24"/>
        </w:rPr>
        <w:t xml:space="preserve"> остается недостаточно ясным.</w:t>
      </w:r>
    </w:p>
    <w:p w14:paraId="24F54D2B" w14:textId="0F835477" w:rsidR="00667103" w:rsidRDefault="00667103" w:rsidP="007E22C0">
      <w:pPr>
        <w:rPr>
          <w:szCs w:val="24"/>
        </w:rPr>
      </w:pPr>
      <w:r w:rsidRPr="00447DC8">
        <w:rPr>
          <w:szCs w:val="24"/>
        </w:rPr>
        <w:t xml:space="preserve">Абдоминальный синдром нередко является </w:t>
      </w:r>
      <w:r>
        <w:rPr>
          <w:szCs w:val="24"/>
        </w:rPr>
        <w:t>основанием</w:t>
      </w:r>
      <w:r w:rsidRPr="00447DC8">
        <w:rPr>
          <w:szCs w:val="24"/>
        </w:rPr>
        <w:t xml:space="preserve"> для диагностического хирургического вмешательства (лапароскопии, лапаротомии), особенно при первых атаках еще не диагностированной</w:t>
      </w:r>
      <w:r>
        <w:rPr>
          <w:szCs w:val="24"/>
        </w:rPr>
        <w:t xml:space="preserve"> ОП</w:t>
      </w:r>
      <w:r w:rsidRPr="00447DC8">
        <w:rPr>
          <w:szCs w:val="24"/>
        </w:rPr>
        <w:t>. Использование при этом для анестезии порфириногенных препаратов</w:t>
      </w:r>
      <w:r w:rsidR="000C3166" w:rsidRPr="00B61098">
        <w:rPr>
          <w:szCs w:val="24"/>
        </w:rPr>
        <w:t xml:space="preserve"> (</w:t>
      </w:r>
      <w:r w:rsidR="000C3166">
        <w:rPr>
          <w:szCs w:val="24"/>
        </w:rPr>
        <w:t>см. Российский реестр лекарственных препаратов, применяемых у больных с нарушени</w:t>
      </w:r>
      <w:r w:rsidR="00687A2C">
        <w:rPr>
          <w:szCs w:val="24"/>
        </w:rPr>
        <w:t xml:space="preserve">ями порфиринового обмена </w:t>
      </w:r>
      <w:r w:rsidR="00C62275">
        <w:rPr>
          <w:szCs w:val="24"/>
        </w:rPr>
        <w:fldChar w:fldCharType="begin" w:fldLock="1"/>
      </w:r>
      <w:r w:rsidR="00E821C9">
        <w:rPr>
          <w:szCs w:val="24"/>
        </w:rPr>
        <w:instrText>ADDIN CSL_CITATION {"citationItems":[{"id":"ITEM-1","itemData":{"author":[{"dropping-particle":"","family":"Пустовойт","given":"Я.С.","non-dropping-particle":"","parse-names":false,"suffix":""},{"dropping-particle":"","family":"Сурин","given":"В.Л.","non-dropping-particle":"","parse-names":false,"suffix":""},{"dropping-particle":"","family":"Зингерман","given":"Б.В.","non-dropping-particle":"","parse-names":false,"suffix":""},{"dropping-particle":"","family":"Горгидзе","given":"Л.А.","non-dropping-particle":"","parse-names":false,"suffix":""},{"dropping-particle":"","family":"Гемджян","given":"Э.Г.","non-dropping-particle":"","parse-names":false,"suffix":""},{"dropping-particle":"","family":"Галстян","given":"Г.М.","non-dropping-particle":"","parse-names":false,"suffix":""}],"container-title":"Гематология и трансфузилогия","id":"ITEM-1","issue":"3","issued":{"date-parts":[["2015"]]},"page":"38-43","title":"Российский реестр лекарственных препаратов, применяемых у больных с нарушениями порфиринового обмена","type":"article-journal","volume":"60"},"uris":["http://www.mendeley.com/documents/?uuid=ad5875a0-de9a-4723-8f06-41b61bd4fd28"]}],"mendeley":{"formattedCitation":"[10]","plainTextFormattedCitation":"[10]","previouslyFormattedCitation":"[10]"},"properties":{"noteIndex":0},"schema":"https://github.com/citation-style-language/schema/raw/master/csl-citation.json"}</w:instrText>
      </w:r>
      <w:r w:rsidR="00C62275">
        <w:rPr>
          <w:szCs w:val="24"/>
        </w:rPr>
        <w:fldChar w:fldCharType="separate"/>
      </w:r>
      <w:r w:rsidR="00C62275" w:rsidRPr="00C62275">
        <w:rPr>
          <w:noProof/>
          <w:szCs w:val="24"/>
        </w:rPr>
        <w:t>[10]</w:t>
      </w:r>
      <w:r w:rsidR="00C62275">
        <w:rPr>
          <w:szCs w:val="24"/>
        </w:rPr>
        <w:fldChar w:fldCharType="end"/>
      </w:r>
      <w:r w:rsidR="00B61098">
        <w:rPr>
          <w:szCs w:val="24"/>
        </w:rPr>
        <w:t>)</w:t>
      </w:r>
      <w:r w:rsidRPr="00447DC8">
        <w:rPr>
          <w:szCs w:val="24"/>
        </w:rPr>
        <w:t xml:space="preserve"> может усугубить течение</w:t>
      </w:r>
      <w:r>
        <w:rPr>
          <w:szCs w:val="24"/>
        </w:rPr>
        <w:t xml:space="preserve"> атаки</w:t>
      </w:r>
      <w:r w:rsidR="00021969">
        <w:rPr>
          <w:szCs w:val="24"/>
        </w:rPr>
        <w:t xml:space="preserve"> </w:t>
      </w:r>
      <w:r w:rsidR="009C7789">
        <w:rPr>
          <w:szCs w:val="24"/>
        </w:rPr>
        <w:fldChar w:fldCharType="begin" w:fldLock="1"/>
      </w:r>
      <w:r w:rsidR="00E821C9">
        <w:rPr>
          <w:szCs w:val="24"/>
        </w:rPr>
        <w:instrText>ADDIN CSL_CITATION {"citationItems":[{"id":"ITEM-1","itemData":{"DOI":"10.1093/oxfordjournals.qjmed.a066841","ISSN":"1460-2393","author":[{"dropping-particle":"","family":"Goldberg","given":"A.","non-dropping-particle":"","parse-names":false,"suffix":""}],"container-title":"QJM: An International Journal of Medicine","id":"ITEM-1","issue":"2","issued":{"date-parts":[["1959","4","1"]]},"page":"183-209","publisher":"Oxford Academic","title":"ACUTE INTERMITTENT PORPHYRIA: A Study of 50 Cases","type":"article-journal","volume":"28"},"uris":["http://www.mendeley.com/documents/?uuid=22bf0c05-53b8-3ab7-ba7d-4b10b89321b4","http://www.mendeley.com/documents/?uuid=7b96d443-6bab-4aee-8f47-7daaee8c3728"]},{"id":"ITEM-2","itemData":{"author":[{"dropping-particle":"","family":"Stein","given":"J.A.","non-dropping-particle":"","parse-names":false,"suffix":""},{"dropping-particle":"","family":"Tschudy","given":"D.P.","non-dropping-particle":"","parse-names":false,"suffix":""}],"container-title":"Medicine (Baltimore)","id":"ITEM-2","issue":"1","issued":{"date-parts":[["1970"]]},"page":"1-16","title":"Acute intermittent porphyria. A clinical and biochemical study of 46 patients","type":"article-journal","volume":"49"},"uris":["http://www.mendeley.com/documents/?uuid=c9447b42-ef20-33fa-9b4a-8056f6273068","http://www.mendeley.com/documents/?uuid=180344c4-8594-4d8c-869a-a3847df180b0"]},{"id":"ITEM-3","itemData":{"DOI":"10.1007/s00415-008-0779-9","ISSN":"03405354","PMID":"18574620","abstract":"Acute porphyrias are a group of inherited metabolic disorders representing overproduction syndromes with the formation of neurotoxic haem precursors. Clinical manifestations consist of acute attacks, which include abdominal pain, dysautonomia, mental symptoms, polyneuropathy and seizures mimicking many other acute neurological disorders. Porphyrin metabolites were screened in 108 patients with acute polyneuropathy or encephalopathy associated with pain and/or dysautonomia, who attended neurological wards, in order to evaluate the number of patients with acute porphyria. Urinary porphyrins and their precursors were increased in 21 % of the cases. Surprisingly many patients (11 %) had previously undiagnosed acute porphyria. Half of these patients had had mild to moderate symptoms of acute porphyria previously. Secondary porphyrinuria, which was mainly transient coproporphyrinuria because of hepatopathy, was also common (10 %). Of the 108 patients studied, the levels of urinary porphyrins or their precursors were normal in the majority (79 %) of the cases, who commonly had Guillain-Barré syndrome (40 %). Epileptic seizures were also frequent (18 %), but none of the patients with acute porphyria had solely epileptic seizures without prolonged confusion (≥ 1 day). Based on our findings, acute inherited porphyria is not infrequent among the selected group of neurological patients and screening of urinary PBG is cost-beneficial. Since the correct diagnosis of a hereditary disease is essential, genetic screening should be performed whenever possible for patients with clinically and biochemically confirmed acute porphyria. © 2008 Springer.","author":[{"dropping-particle":"","family":"Pischik","given":"E.","non-dropping-particle":"","parse-names":false,"suffix":""},{"dropping-particle":"","family":"Kazakov","given":"V.","non-dropping-particle":"","parse-names":false,"suffix":""},{"dropping-particle":"","family":"Kauppinen","given":"R.","non-dropping-particle":"","parse-names":false,"suffix":""}],"container-title":"Journal of Neurology","id":"ITEM-3","issue":"7","issued":{"date-parts":[["2008","7"]]},"page":"974-979","publisher":"J Neurol","title":"Is screening for urinary porphobilinogen useful among patients with acute polyneuropathy or encephalopathy?","type":"article-journal","volume":"255"},"uris":["http://www.mendeley.com/documents/?uuid=90e06f92-69c9-4adc-8de5-a7179f92ad02","http://www.mendeley.com/documents/?uuid=43a6333b-5d7c-3043-9b2d-6d951c3c1b8e"]}],"mendeley":{"formattedCitation":"[7,11,12]","plainTextFormattedCitation":"[7,11,12]","previouslyFormattedCitation":"[7,11,12]"},"properties":{"noteIndex":0},"schema":"https://github.com/citation-style-language/schema/raw/master/csl-citation.json"}</w:instrText>
      </w:r>
      <w:r w:rsidR="009C7789">
        <w:rPr>
          <w:szCs w:val="24"/>
        </w:rPr>
        <w:fldChar w:fldCharType="separate"/>
      </w:r>
      <w:r w:rsidR="00C62275" w:rsidRPr="00C62275">
        <w:rPr>
          <w:noProof/>
          <w:szCs w:val="24"/>
        </w:rPr>
        <w:t>[7,11,12]</w:t>
      </w:r>
      <w:r w:rsidR="009C7789">
        <w:rPr>
          <w:szCs w:val="24"/>
        </w:rPr>
        <w:fldChar w:fldCharType="end"/>
      </w:r>
      <w:r w:rsidRPr="00447DC8">
        <w:rPr>
          <w:szCs w:val="24"/>
        </w:rPr>
        <w:t>.</w:t>
      </w:r>
    </w:p>
    <w:p w14:paraId="719E3B77" w14:textId="77777777" w:rsidR="00667103" w:rsidRDefault="00667103" w:rsidP="007E22C0">
      <w:pPr>
        <w:pStyle w:val="2"/>
        <w:spacing w:before="0"/>
      </w:pPr>
      <w:bookmarkStart w:id="25" w:name="_Toc82620204"/>
      <w:r w:rsidRPr="00B46390">
        <w:t>1.6</w:t>
      </w:r>
      <w:r>
        <w:t>.2</w:t>
      </w:r>
      <w:r w:rsidRPr="00B46390">
        <w:t xml:space="preserve"> </w:t>
      </w:r>
      <w:r>
        <w:t>Острая автономная дисфункция</w:t>
      </w:r>
      <w:bookmarkEnd w:id="25"/>
    </w:p>
    <w:p w14:paraId="5E5C440E" w14:textId="6A84BC7D" w:rsidR="00667103" w:rsidRDefault="00667103" w:rsidP="007E22C0">
      <w:pPr>
        <w:pStyle w:val="af5"/>
        <w:tabs>
          <w:tab w:val="center" w:pos="5757"/>
          <w:tab w:val="right" w:pos="10435"/>
        </w:tabs>
        <w:spacing w:after="0" w:line="360" w:lineRule="auto"/>
        <w:rPr>
          <w:szCs w:val="28"/>
        </w:rPr>
      </w:pPr>
      <w:r w:rsidRPr="00447DC8">
        <w:rPr>
          <w:szCs w:val="24"/>
        </w:rPr>
        <w:t>Острая автономная дисфункция является следствием</w:t>
      </w:r>
      <w:r>
        <w:rPr>
          <w:szCs w:val="24"/>
        </w:rPr>
        <w:t xml:space="preserve"> </w:t>
      </w:r>
      <w:r w:rsidRPr="00447DC8">
        <w:rPr>
          <w:szCs w:val="24"/>
        </w:rPr>
        <w:t xml:space="preserve">снижения активности </w:t>
      </w:r>
      <w:r w:rsidRPr="00E6453B">
        <w:rPr>
          <w:szCs w:val="24"/>
        </w:rPr>
        <w:t>n. vagus,</w:t>
      </w:r>
      <w:r w:rsidRPr="00447DC8">
        <w:rPr>
          <w:szCs w:val="24"/>
        </w:rPr>
        <w:t xml:space="preserve"> что приводит к усилению влияния симпатической нервной системы и объясняет </w:t>
      </w:r>
      <w:r>
        <w:rPr>
          <w:szCs w:val="24"/>
        </w:rPr>
        <w:t>развитие большинства</w:t>
      </w:r>
      <w:r w:rsidRPr="00447DC8">
        <w:rPr>
          <w:szCs w:val="24"/>
        </w:rPr>
        <w:t xml:space="preserve"> симптомов «неосложненной атаки острой порфирии»: болей в животе, запора, тахикардии, систолической артериальной гипертензии, пареза мочевого пузыря</w:t>
      </w:r>
      <w:r w:rsidR="007D54E5" w:rsidRPr="007D54E5">
        <w:rPr>
          <w:szCs w:val="24"/>
        </w:rPr>
        <w:t xml:space="preserve"> </w:t>
      </w:r>
      <w:r w:rsidR="007D54E5">
        <w:rPr>
          <w:szCs w:val="24"/>
        </w:rPr>
        <w:fldChar w:fldCharType="begin" w:fldLock="1"/>
      </w:r>
      <w:r w:rsidR="00E821C9">
        <w:rPr>
          <w:szCs w:val="24"/>
        </w:rPr>
        <w:instrText>ADDIN CSL_CITATION {"citationItems":[{"id":"ITEM-1","itemData":{"DOI":"10.1007/s00415-008-0779-9","ISSN":"03405354","PMID":"18574620","abstract":"Acute porphyrias are a group of inherited metabolic disorders representing overproduction syndromes with the formation of neurotoxic haem precursors. Clinical manifestations consist of acute attacks, which include abdominal pain, dysautonomia, mental symptoms, polyneuropathy and seizures mimicking many other acute neurological disorders. Porphyrin metabolites were screened in 108 patients with acute polyneuropathy or encephalopathy associated with pain and/or dysautonomia, who attended neurological wards, in order to evaluate the number of patients with acute porphyria. Urinary porphyrins and their precursors were increased in 21 % of the cases. Surprisingly many patients (11 %) had previously undiagnosed acute porphyria. Half of these patients had had mild to moderate symptoms of acute porphyria previously. Secondary porphyrinuria, which was mainly transient coproporphyrinuria because of hepatopathy, was also common (10 %). Of the 108 patients studied, the levels of urinary porphyrins or their precursors were normal in the majority (79 %) of the cases, who commonly had Guillain-Barré syndrome (40 %). Epileptic seizures were also frequent (18 %), but none of the patients with acute porphyria had solely epileptic seizures without prolonged confusion (≥ 1 day). Based on our findings, acute inherited porphyria is not infrequent among the selected group of neurological patients and screening of urinary PBG is cost-beneficial. Since the correct diagnosis of a hereditary disease is essential, genetic screening should be performed whenever possible for patients with clinically and biochemically confirmed acute porphyria. © 2008 Springer.","author":[{"dropping-particle":"","family":"Pischik","given":"E.","non-dropping-particle":"","parse-names":false,"suffix":""},{"dropping-particle":"","family":"Kazakov","given":"V.","non-dropping-particle":"","parse-names":false,"suffix":""},{"dropping-particle":"","family":"Kauppinen","given":"R.","non-dropping-particle":"","parse-names":false,"suffix":""}],"container-title":"Journal of Neurology","id":"ITEM-1","issue":"7","issued":{"date-parts":[["2008","7"]]},"page":"974-979","publisher":"J Neurol","title":"Is screening for urinary porphobilinogen useful among patients with acute polyneuropathy or encephalopathy?","type":"article-journal","volume":"255"},"uris":["http://www.mendeley.com/documents/?uuid=90e06f92-69c9-4adc-8de5-a7179f92ad02","http://www.mendeley.com/documents/?uuid=43a6333b-5d7c-3043-9b2d-6d951c3c1b8e"]},{"id":"ITEM-2","itemData":{"DOI":"10.1093/oxfordjournals.qjmed.a066841","ISSN":"1460-2393","author":[{"dropping-particle":"","family":"Goldberg","given":"A.","non-dropping-particle":"","parse-names":false,"suffix":""}],"container-title":"QJM: An International Journal of Medicine","id":"ITEM-2","issue":"2","issued":{"date-parts":[["1959","4","1"]]},"page":"183-209","publisher":"Oxford Academic","title":"ACUTE INTERMITTENT PORPHYRIA: A Study of 50 Cases","type":"article-journal","volume":"28"},"uris":["http://www.mendeley.com/documents/?uuid=7b96d443-6bab-4aee-8f47-7daaee8c3728","http://www.mendeley.com/documents/?uuid=22bf0c05-53b8-3ab7-ba7d-4b10b89321b4","http://www.mendeley.com/documents/?uuid=795aac08-0c83-4e93-b0fa-e4133951ca0f"]},{"id":"ITEM-3","itemData":{"author":[{"dropping-particle":"","family":"Stein","given":"J.A.","non-dropping-particle":"","parse-names":false,"suffix":""},{"dropping-particle":"","family":"Tschudy","given":"D.P.","non-dropping-particle":"","parse-names":false,"suffix":""}],"container-title":"Medicine (Baltimore)","id":"ITEM-3","issue":"1","issued":{"date-parts":[["1970"]]},"page":"1-16","title":"Acute intermittent porphyria. A clinical and biochemical study of 46 patients","type":"article-journal","volume":"49"},"uris":["http://www.mendeley.com/documents/?uuid=180344c4-8594-4d8c-869a-a3847df180b0","http://www.mendeley.com/documents/?uuid=c9447b42-ef20-33fa-9b4a-8056f6273068","http://www.mendeley.com/documents/?uuid=3d5ba267-1af5-42df-8d16-44b411334f71"]}],"mendeley":{"formattedCitation":"[7,11,12]","plainTextFormattedCitation":"[7,11,12]","previouslyFormattedCitation":"[7,11,12]"},"properties":{"noteIndex":0},"schema":"https://github.com/citation-style-language/schema/raw/master/csl-citation.json"}</w:instrText>
      </w:r>
      <w:r w:rsidR="007D54E5">
        <w:rPr>
          <w:szCs w:val="24"/>
        </w:rPr>
        <w:fldChar w:fldCharType="separate"/>
      </w:r>
      <w:r w:rsidR="00C62275" w:rsidRPr="00C62275">
        <w:rPr>
          <w:noProof/>
          <w:szCs w:val="24"/>
        </w:rPr>
        <w:t>[7,11,12]</w:t>
      </w:r>
      <w:r w:rsidR="007D54E5">
        <w:rPr>
          <w:szCs w:val="24"/>
        </w:rPr>
        <w:fldChar w:fldCharType="end"/>
      </w:r>
      <w:r w:rsidRPr="000C592B">
        <w:rPr>
          <w:szCs w:val="24"/>
        </w:rPr>
        <w:t>.</w:t>
      </w:r>
      <w:r>
        <w:rPr>
          <w:szCs w:val="24"/>
        </w:rPr>
        <w:t xml:space="preserve"> </w:t>
      </w:r>
      <w:r w:rsidRPr="00534AD5">
        <w:rPr>
          <w:szCs w:val="24"/>
        </w:rPr>
        <w:lastRenderedPageBreak/>
        <w:t>Степень</w:t>
      </w:r>
      <w:r w:rsidRPr="00447DC8">
        <w:rPr>
          <w:szCs w:val="24"/>
        </w:rPr>
        <w:t xml:space="preserve"> тахикардии обычно отражает активность атаки. Изредка на первый план в клинической картине атаки ОП может выходить гипертонический криз. Причины тошноты и рвоты во время атаки </w:t>
      </w:r>
      <w:r>
        <w:rPr>
          <w:szCs w:val="24"/>
        </w:rPr>
        <w:t>ОП</w:t>
      </w:r>
      <w:r w:rsidRPr="00447DC8">
        <w:rPr>
          <w:szCs w:val="24"/>
        </w:rPr>
        <w:t xml:space="preserve"> не известны. Можно предположить</w:t>
      </w:r>
      <w:r w:rsidRPr="00B848AD">
        <w:rPr>
          <w:szCs w:val="24"/>
        </w:rPr>
        <w:t>,</w:t>
      </w:r>
      <w:r w:rsidRPr="00447DC8">
        <w:rPr>
          <w:szCs w:val="24"/>
        </w:rPr>
        <w:t xml:space="preserve"> как вовлечение центральных механизмов, так и нарушение моторики кишечника</w:t>
      </w:r>
      <w:r w:rsidRPr="000C592B">
        <w:rPr>
          <w:szCs w:val="28"/>
        </w:rPr>
        <w:t>.</w:t>
      </w:r>
    </w:p>
    <w:p w14:paraId="14ABC8CC" w14:textId="77777777" w:rsidR="00667103" w:rsidRDefault="00667103" w:rsidP="007E22C0">
      <w:pPr>
        <w:pStyle w:val="2"/>
        <w:spacing w:before="0"/>
      </w:pPr>
      <w:bookmarkStart w:id="26" w:name="_Toc82620205"/>
      <w:r w:rsidRPr="00B46390">
        <w:t>1.6</w:t>
      </w:r>
      <w:r>
        <w:t>.3</w:t>
      </w:r>
      <w:r w:rsidRPr="00B46390">
        <w:t xml:space="preserve"> </w:t>
      </w:r>
      <w:r>
        <w:t>Неврологические симптомы</w:t>
      </w:r>
      <w:bookmarkEnd w:id="26"/>
    </w:p>
    <w:p w14:paraId="1D42E951" w14:textId="7727CFA3" w:rsidR="00667103" w:rsidRDefault="00667103" w:rsidP="007E22C0">
      <w:pPr>
        <w:rPr>
          <w:szCs w:val="24"/>
        </w:rPr>
      </w:pPr>
      <w:r w:rsidRPr="00447DC8">
        <w:rPr>
          <w:szCs w:val="24"/>
        </w:rPr>
        <w:t xml:space="preserve">Большинство атак </w:t>
      </w:r>
      <w:r>
        <w:rPr>
          <w:szCs w:val="24"/>
        </w:rPr>
        <w:t>ОП</w:t>
      </w:r>
      <w:r w:rsidRPr="00447DC8">
        <w:rPr>
          <w:szCs w:val="24"/>
        </w:rPr>
        <w:t>, особенно у пациентов с уже установленным диагнозом, проявляются в виде болей в животе в сочетании с легкими аффективными нарушениями и автономной дисфункцией и даже</w:t>
      </w:r>
      <w:r>
        <w:rPr>
          <w:szCs w:val="24"/>
        </w:rPr>
        <w:t xml:space="preserve"> </w:t>
      </w:r>
      <w:r w:rsidRPr="00447DC8">
        <w:rPr>
          <w:szCs w:val="24"/>
        </w:rPr>
        <w:t>могут проходить самостоятельно, если исключить воздействие провоцирующих факторов.</w:t>
      </w:r>
      <w:r>
        <w:rPr>
          <w:szCs w:val="24"/>
        </w:rPr>
        <w:t xml:space="preserve"> </w:t>
      </w:r>
      <w:r w:rsidRPr="00447DC8">
        <w:rPr>
          <w:szCs w:val="24"/>
        </w:rPr>
        <w:t>Симптомы неврологического дефицита (моторная полиневропатия или энцефалопатия) развиваются только в случае прогрессирования атаки, и им всегда предшествует</w:t>
      </w:r>
      <w:r>
        <w:rPr>
          <w:szCs w:val="24"/>
        </w:rPr>
        <w:t xml:space="preserve"> </w:t>
      </w:r>
      <w:r w:rsidRPr="00447DC8">
        <w:rPr>
          <w:szCs w:val="24"/>
        </w:rPr>
        <w:t>ранняя, «доневрологическая»</w:t>
      </w:r>
      <w:r>
        <w:rPr>
          <w:szCs w:val="24"/>
        </w:rPr>
        <w:t xml:space="preserve"> </w:t>
      </w:r>
      <w:r w:rsidRPr="00447DC8">
        <w:rPr>
          <w:szCs w:val="24"/>
        </w:rPr>
        <w:t>фаза атаки, длящаяся от 3 до 30 дней (в среднем, 10 дней).  Ретроспективно, можно обнаружить воздействие экзогенного провоцирующего фактора (обычно лекарственного препарата), который</w:t>
      </w:r>
      <w:r>
        <w:rPr>
          <w:szCs w:val="24"/>
        </w:rPr>
        <w:t xml:space="preserve"> </w:t>
      </w:r>
      <w:r w:rsidRPr="00447DC8">
        <w:rPr>
          <w:szCs w:val="24"/>
        </w:rPr>
        <w:t>за 1-2 дня предшествует появлению новых неврологических симптомов (рис. 4).</w:t>
      </w:r>
      <w:r w:rsidR="00825491">
        <w:rPr>
          <w:noProof/>
          <w:lang w:eastAsia="ru-RU"/>
        </w:rPr>
        <mc:AlternateContent>
          <mc:Choice Requires="wps">
            <w:drawing>
              <wp:anchor distT="4294967291" distB="4294967291" distL="114295" distR="114295" simplePos="0" relativeHeight="251657728" behindDoc="0" locked="0" layoutInCell="1" allowOverlap="1" wp14:anchorId="55769C37" wp14:editId="4253D919">
                <wp:simplePos x="0" y="0"/>
                <wp:positionH relativeFrom="column">
                  <wp:posOffset>2225039</wp:posOffset>
                </wp:positionH>
                <wp:positionV relativeFrom="paragraph">
                  <wp:posOffset>3589654</wp:posOffset>
                </wp:positionV>
                <wp:extent cx="0" cy="0"/>
                <wp:effectExtent l="0" t="0" r="0" b="0"/>
                <wp:wrapNone/>
                <wp:docPr id="697" name="Line 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12CAB3" id="Line 600" o:spid="_x0000_s1026" style="position:absolute;z-index:251657728;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 from="175.2pt,282.65pt" to="175.2pt,2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" strokeweight=".26mm">
                <v:stroke endarrow="block" joinstyle="miter"/>
              </v:line>
            </w:pict>
          </mc:Fallback>
        </mc:AlternateContent>
      </w:r>
      <w:r>
        <w:rPr>
          <w:szCs w:val="24"/>
        </w:rPr>
        <w:t xml:space="preserve"> </w:t>
      </w:r>
      <w:r w:rsidRPr="000C592B">
        <w:rPr>
          <w:szCs w:val="24"/>
        </w:rPr>
        <w:t>При устранении провоцирующих факторо</w:t>
      </w:r>
      <w:r w:rsidRPr="00C41A9B">
        <w:rPr>
          <w:szCs w:val="24"/>
        </w:rPr>
        <w:t>в, прогрессирование мышечной слабости завершается в течение 30 дней</w:t>
      </w:r>
      <w:r w:rsidRPr="00534AD5">
        <w:rPr>
          <w:szCs w:val="24"/>
        </w:rPr>
        <w:t xml:space="preserve"> (в среднем 13 дней)</w:t>
      </w:r>
      <w:r w:rsidR="008A4D98" w:rsidRPr="008A4D98">
        <w:rPr>
          <w:szCs w:val="24"/>
        </w:rPr>
        <w:t xml:space="preserve"> </w:t>
      </w:r>
      <w:r w:rsidR="008A4D98">
        <w:rPr>
          <w:szCs w:val="24"/>
        </w:rPr>
        <w:fldChar w:fldCharType="begin" w:fldLock="1"/>
      </w:r>
      <w:r w:rsidR="0048220F">
        <w:rPr>
          <w:szCs w:val="24"/>
        </w:rPr>
        <w:instrText>ADDIN CSL_CITATION {"citationItems":[{"id":"ITEM-1","itemData":{"PMID":"19268005","author":[{"dropping-particle":"","family":"Pischik","given":"E.","non-dropping-particle":"","parse-names":false,"suffix":""},{"dropping-particle":"","family":"Kauppinen","given":"R.","non-dropping-particle":"","parse-names":false,"suffix":""}],"container-title":"Cell Mol Biol (Noisy-le-grand)","id":"ITEM-1","issue":"1","issued":{"date-parts":[["2009"]]},"page":"72-83","title":"Neurological manifestations of acute intermittent porphyria","type":"article-journal","volume":"55"},"uris":["http://www.mendeley.com/documents/?uuid=a177b409-e0e8-4a12-bfc6-598355ab4eb3","http://www.mendeley.com/documents/?uuid=d7324dfb-da64-3c70-a403-a6f4f531459a"]},{"id":"ITEM-2","itemData":{"author":[{"dropping-particle":"","family":"Пустовойт","given":"Я.С.","non-dropping-particle":"","parse-names":false,"suffix":""},{"dropping-particle":"","family":"Галстян","given":"Г.М.","non-dropping-particle":"","parse-names":false,"suffix":""},{"dropping-particle":"","family":"Савченко","given":"В.Г.","non-dropping-particle":"","parse-names":false,"suffix":""}],"container-title":"Гематология и трансфузиология","id":"ITEM-2","issued":{"date-parts":[["2014"]]},"page":"35-39","title":"Диагностическая роль отдельных синдромов и симптомов в семиотике острых порфирий","type":"article-journal","volume":"3"},"uris":["http://www.mendeley.com/documents/?uuid=5d3db15a-3a91-47ad-aaf3-b3cb14163419","http://www.mendeley.com/documents/?uuid=265b284d-0fe4-4db2-9c1c-11b8898bb1c9","http://www.mendeley.com/documents/?uuid=9538e29e-335a-4c71-bb2a-add24cc1750a"]},{"id":"ITEM-3","itemData":{"DOI":"10.1007/s00415-008-0779-9","ISSN":"03405354","PMID":"18574620","abstract":"Acute porphyrias are a group of inherited metabolic disorders representing overproduction syndromes with the formation of neurotoxic haem precursors. Clinical manifestations consist of acute attacks, which include abdominal pain, dysautonomia, mental symptoms, polyneuropathy and seizures mimicking many other acute neurological disorders. Porphyrin metabolites were screened in 108 patients with acute polyneuropathy or encephalopathy associated with pain and/or dysautonomia, who attended neurological wards, in order to evaluate the number of patients with acute porphyria. Urinary porphyrins and their precursors were increased in 21 % of the cases. Surprisingly many patients (11 %) had previously undiagnosed acute porphyria. Half of these patients had had mild to moderate symptoms of acute porphyria previously. Secondary porphyrinuria, which was mainly transient coproporphyrinuria because of hepatopathy, was also common (10 %). Of the 108 patients studied, the levels of urinary porphyrins or their precursors were normal in the majority (79 %) of the cases, who commonly had Guillain-Barré syndrome (40 %). Epileptic seizures were also frequent (18 %), but none of the patients with acute porphyria had solely epileptic seizures without prolonged confusion (≥ 1 day). Based on our findings, acute inherited porphyria is not infrequent among the selected group of neurological patients and screening of urinary PBG is cost-beneficial. Since the correct diagnosis of a hereditary disease is essential, genetic screening should be performed whenever possible for patients with clinically and biochemically confirmed acute porphyria. © 2008 Springer.","author":[{"dropping-particle":"","family":"Pischik","given":"E.","non-dropping-particle":"","parse-names":false,"suffix":""},{"dropping-particle":"","family":"Kazakov","given":"V.","non-dropping-particle":"","parse-names":false,"suffix":""},{"dropping-particle":"","family":"Kauppinen","given":"R.","non-dropping-particle":"","parse-names":false,"suffix":""}],"container-title":"Journal of Neurology","id":"ITEM-3","issue":"7","issued":{"date-parts":[["2008","7"]]},"page":"974-979","publisher":"J Neurol","title":"Is screening for urinary porphobilinogen useful among patients with acute polyneuropathy or encephalopathy?","type":"article-journal","volume":"255"},"uris":["http://www.mendeley.com/documents/?uuid=90e06f92-69c9-4adc-8de5-a7179f92ad02","http://www.mendeley.com/documents/?uuid=43a6333b-5d7c-3043-9b2d-6d951c3c1b8e","http://www.mendeley.com/documents/?uuid=def13a13-bab4-438a-b40c-2cbb61d861d9"]}],"mendeley":{"formattedCitation":"[5–7]","plainTextFormattedCitation":"[5–7]","previouslyFormattedCitation":"[5–7]"},"properties":{"noteIndex":0},"schema":"https://github.com/citation-style-language/schema/raw/master/csl-citation.json"}</w:instrText>
      </w:r>
      <w:r w:rsidR="008A4D98">
        <w:rPr>
          <w:szCs w:val="24"/>
        </w:rPr>
        <w:fldChar w:fldCharType="separate"/>
      </w:r>
      <w:r w:rsidR="00A43841" w:rsidRPr="00A43841">
        <w:rPr>
          <w:noProof/>
          <w:szCs w:val="24"/>
        </w:rPr>
        <w:t>[5–7]</w:t>
      </w:r>
      <w:r w:rsidR="008A4D98">
        <w:rPr>
          <w:szCs w:val="24"/>
        </w:rPr>
        <w:fldChar w:fldCharType="end"/>
      </w:r>
      <w:r w:rsidRPr="00447DC8">
        <w:rPr>
          <w:szCs w:val="24"/>
        </w:rPr>
        <w:t>.</w:t>
      </w:r>
    </w:p>
    <w:p w14:paraId="2AFD8C8A" w14:textId="77777777" w:rsidR="00D5176B" w:rsidRDefault="00D5176B" w:rsidP="007E22C0">
      <w:pPr>
        <w:rPr>
          <w:szCs w:val="24"/>
        </w:rPr>
      </w:pPr>
      <w:r w:rsidRPr="000C592B">
        <w:rPr>
          <w:szCs w:val="24"/>
        </w:rPr>
        <w:t xml:space="preserve">Ключевым в диагностике неврологических симптомов </w:t>
      </w:r>
      <w:r>
        <w:rPr>
          <w:szCs w:val="24"/>
        </w:rPr>
        <w:t xml:space="preserve">ОП </w:t>
      </w:r>
      <w:r w:rsidRPr="000C592B">
        <w:rPr>
          <w:szCs w:val="24"/>
        </w:rPr>
        <w:t>яв</w:t>
      </w:r>
      <w:r w:rsidRPr="00C41A9B">
        <w:rPr>
          <w:szCs w:val="24"/>
        </w:rPr>
        <w:t>ляется их о</w:t>
      </w:r>
      <w:r w:rsidRPr="00534AD5">
        <w:rPr>
          <w:szCs w:val="24"/>
        </w:rPr>
        <w:t>стрый</w:t>
      </w:r>
      <w:r w:rsidRPr="00447DC8">
        <w:rPr>
          <w:szCs w:val="24"/>
        </w:rPr>
        <w:t>, пароксизмальный характер и обязательная временная ассоциация с предшествующими болями в животе</w:t>
      </w:r>
      <w:r>
        <w:rPr>
          <w:szCs w:val="24"/>
        </w:rPr>
        <w:t xml:space="preserve"> (рис.3)</w:t>
      </w:r>
      <w:r w:rsidRPr="00447DC8">
        <w:rPr>
          <w:szCs w:val="24"/>
        </w:rPr>
        <w:t>. К моменту развития парезов, интенсивность болей в животе часто уменьшается, что необходимо учитывать при обследовании пациентов.</w:t>
      </w:r>
    </w:p>
    <w:p w14:paraId="5C0541E1" w14:textId="77777777" w:rsidR="00667103" w:rsidRDefault="00825491" w:rsidP="007E22C0">
      <w:pPr>
        <w:pStyle w:val="af5"/>
        <w:tabs>
          <w:tab w:val="center" w:pos="5757"/>
          <w:tab w:val="right" w:pos="10435"/>
        </w:tabs>
        <w:spacing w:after="0" w:line="360" w:lineRule="auto"/>
        <w:ind w:firstLine="0"/>
        <w:rPr>
          <w:szCs w:val="24"/>
        </w:rPr>
      </w:pPr>
      <w:r w:rsidRPr="00100EE7">
        <w:rPr>
          <w:noProof/>
          <w:szCs w:val="24"/>
          <w:lang w:eastAsia="ru-RU"/>
        </w:rPr>
        <w:drawing>
          <wp:inline distT="0" distB="0" distL="0" distR="0" wp14:anchorId="25BC7C3C" wp14:editId="4AF6CFB4">
            <wp:extent cx="5934075" cy="2905125"/>
            <wp:effectExtent l="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2905125"/>
                    </a:xfrm>
                    <a:prstGeom prst="rect">
                      <a:avLst/>
                    </a:prstGeom>
                    <a:noFill/>
                    <a:ln>
                      <a:noFill/>
                    </a:ln>
                  </pic:spPr>
                </pic:pic>
              </a:graphicData>
            </a:graphic>
          </wp:inline>
        </w:drawing>
      </w:r>
    </w:p>
    <w:p w14:paraId="50BD33F9" w14:textId="77777777" w:rsidR="00D5176B" w:rsidRDefault="00D5176B" w:rsidP="007E22C0">
      <w:pPr>
        <w:pStyle w:val="af5"/>
        <w:tabs>
          <w:tab w:val="center" w:pos="5757"/>
          <w:tab w:val="right" w:pos="10435"/>
        </w:tabs>
        <w:spacing w:after="0" w:line="360" w:lineRule="auto"/>
        <w:ind w:firstLine="0"/>
        <w:rPr>
          <w:szCs w:val="24"/>
        </w:rPr>
      </w:pPr>
      <w:r>
        <w:rPr>
          <w:szCs w:val="24"/>
        </w:rPr>
        <w:t>Рисунок 4. Типичное течение атаки порфирии (стадирование) и связь с провоцирующими факторами</w:t>
      </w:r>
    </w:p>
    <w:p w14:paraId="057FAC21" w14:textId="64F7CC9E" w:rsidR="00D5176B" w:rsidRDefault="00D5176B" w:rsidP="007E22C0">
      <w:pPr>
        <w:rPr>
          <w:szCs w:val="24"/>
        </w:rPr>
      </w:pPr>
      <w:r w:rsidRPr="00447DC8">
        <w:rPr>
          <w:i/>
          <w:szCs w:val="24"/>
        </w:rPr>
        <w:lastRenderedPageBreak/>
        <w:t>Острая моторная (моторно-сенсорная) полиневропатия</w:t>
      </w:r>
      <w:r w:rsidRPr="00447DC8">
        <w:rPr>
          <w:szCs w:val="24"/>
        </w:rPr>
        <w:t xml:space="preserve"> проявляется генерализованной мышечной слабостью (обычно периферическим тетрапарезом).</w:t>
      </w:r>
      <w:r>
        <w:rPr>
          <w:szCs w:val="24"/>
        </w:rPr>
        <w:t xml:space="preserve"> </w:t>
      </w:r>
      <w:r w:rsidRPr="00447DC8">
        <w:rPr>
          <w:szCs w:val="24"/>
        </w:rPr>
        <w:t>Возможно вовлечение дыхательной мускулатуры с развитием дыхательной недостаточности. Вовлече</w:t>
      </w:r>
      <w:r>
        <w:rPr>
          <w:szCs w:val="24"/>
        </w:rPr>
        <w:t>ние диафрагмы приводит к ее пара</w:t>
      </w:r>
      <w:r w:rsidRPr="00447DC8">
        <w:rPr>
          <w:szCs w:val="24"/>
        </w:rPr>
        <w:t>доксальному движению, истончению, а дополнительное вовлечение межреберных мышц уменьшает дыхательный объем, делает невозможным кашлевой рефлекс, что может привести к обструкции трахеобронхиального дерева, гиперкапнической дыхательной недостаточности.</w:t>
      </w:r>
      <w:r w:rsidRPr="000C592B">
        <w:rPr>
          <w:szCs w:val="24"/>
        </w:rPr>
        <w:t xml:space="preserve"> Ситуация</w:t>
      </w:r>
      <w:r w:rsidRPr="00C41A9B">
        <w:rPr>
          <w:szCs w:val="24"/>
        </w:rPr>
        <w:t xml:space="preserve"> усугубляется вовлечением черепных нервов с развитием бульбарного синдрома и нарушения глотания, что может осложниться аспирационной пневмонией</w:t>
      </w:r>
      <w:r w:rsidR="0011372F" w:rsidRPr="0011372F">
        <w:rPr>
          <w:szCs w:val="24"/>
        </w:rPr>
        <w:t xml:space="preserve"> </w:t>
      </w:r>
      <w:r w:rsidR="0011372F">
        <w:rPr>
          <w:szCs w:val="24"/>
        </w:rPr>
        <w:fldChar w:fldCharType="begin" w:fldLock="1"/>
      </w:r>
      <w:r w:rsidR="0048220F">
        <w:rPr>
          <w:szCs w:val="24"/>
        </w:rPr>
        <w:instrText>ADDIN CSL_CITATION {"citationItems":[{"id":"ITEM-1","itemData":{"PMID":"19268005","author":[{"dropping-particle":"","family":"Pischik","given":"E.","non-dropping-particle":"","parse-names":false,"suffix":""},{"dropping-particle":"","family":"Kauppinen","given":"R.","non-dropping-particle":"","parse-names":false,"suffix":""}],"container-title":"Cell Mol Biol (Noisy-le-grand)","id":"ITEM-1","issue":"1","issued":{"date-parts":[["2009"]]},"page":"72-83","title":"Neurological manifestations of acute intermittent porphyria","type":"article-journal","volume":"55"},"uris":["http://www.mendeley.com/documents/?uuid=a177b409-e0e8-4a12-bfc6-598355ab4eb3","http://www.mendeley.com/documents/?uuid=d7324dfb-da64-3c70-a403-a6f4f531459a"]},{"id":"ITEM-2","itemData":{"author":[{"dropping-particle":"","family":"Пустовойт","given":"Я.С.","non-dropping-particle":"","parse-names":false,"suffix":""},{"dropping-particle":"","family":"Галстян","given":"Г.М.","non-dropping-particle":"","parse-names":false,"suffix":""},{"dropping-particle":"","family":"Савченко","given":"В.Г.","non-dropping-particle":"","parse-names":false,"suffix":""}],"container-title":"Гематология и трансфузиология","id":"ITEM-2","issued":{"date-parts":[["2014"]]},"page":"35-39","title":"Диагностическая роль отдельных синдромов и симптомов в семиотике острых порфирий","type":"article-journal","volume":"3"},"uris":["http://www.mendeley.com/documents/?uuid=5d3db15a-3a91-47ad-aaf3-b3cb14163419","http://www.mendeley.com/documents/?uuid=265b284d-0fe4-4db2-9c1c-11b8898bb1c9","http://www.mendeley.com/documents/?uuid=16301eac-ece4-44c8-96a3-ce8e15cde9bc"]},{"id":"ITEM-3","itemData":{"DOI":"10.1007/s00415-008-0779-9","ISSN":"03405354","PMID":"18574620","abstract":"Acute porphyrias are a group of inherited metabolic disorders representing overproduction syndromes with the formation of neurotoxic haem precursors. Clinical manifestations consist of acute attacks, which include abdominal pain, dysautonomia, mental symptoms, polyneuropathy and seizures mimicking many other acute neurological disorders. Porphyrin metabolites were screened in 108 patients with acute polyneuropathy or encephalopathy associated with pain and/or dysautonomia, who attended neurological wards, in order to evaluate the number of patients with acute porphyria. Urinary porphyrins and their precursors were increased in 21 % of the cases. Surprisingly many patients (11 %) had previously undiagnosed acute porphyria. Half of these patients had had mild to moderate symptoms of acute porphyria previously. Secondary porphyrinuria, which was mainly transient coproporphyrinuria because of hepatopathy, was also common (10 %). Of the 108 patients studied, the levels of urinary porphyrins or their precursors were normal in the majority (79 %) of the cases, who commonly had Guillain-Barré syndrome (40 %). Epileptic seizures were also frequent (18 %), but none of the patients with acute porphyria had solely epileptic seizures without prolonged confusion (≥ 1 day). Based on our findings, acute inherited porphyria is not infrequent among the selected group of neurological patients and screening of urinary PBG is cost-beneficial. Since the correct diagnosis of a hereditary disease is essential, genetic screening should be performed whenever possible for patients with clinically and biochemically confirmed acute porphyria. © 2008 Springer.","author":[{"dropping-particle":"","family":"Pischik","given":"E.","non-dropping-particle":"","parse-names":false,"suffix":""},{"dropping-particle":"","family":"Kazakov","given":"V.","non-dropping-particle":"","parse-names":false,"suffix":""},{"dropping-particle":"","family":"Kauppinen","given":"R.","non-dropping-particle":"","parse-names":false,"suffix":""}],"container-title":"Journal of Neurology","id":"ITEM-3","issue":"7","issued":{"date-parts":[["2008","7"]]},"page":"974-979","publisher":"J Neurol","title":"Is screening for urinary porphobilinogen useful among patients with acute polyneuropathy or encephalopathy?","type":"article-journal","volume":"255"},"uris":["http://www.mendeley.com/documents/?uuid=90e06f92-69c9-4adc-8de5-a7179f92ad02","http://www.mendeley.com/documents/?uuid=43a6333b-5d7c-3043-9b2d-6d951c3c1b8e","http://www.mendeley.com/documents/?uuid=e57cb855-c0c7-4a52-9641-c16692cbba47"]}],"mendeley":{"formattedCitation":"[5–7]","plainTextFormattedCitation":"[5–7]","previouslyFormattedCitation":"[5–7]"},"properties":{"noteIndex":0},"schema":"https://github.com/citation-style-language/schema/raw/master/csl-citation.json"}</w:instrText>
      </w:r>
      <w:r w:rsidR="0011372F">
        <w:rPr>
          <w:szCs w:val="24"/>
        </w:rPr>
        <w:fldChar w:fldCharType="separate"/>
      </w:r>
      <w:r w:rsidR="0011372F" w:rsidRPr="00A43841">
        <w:rPr>
          <w:noProof/>
          <w:szCs w:val="24"/>
        </w:rPr>
        <w:t>[5–7]</w:t>
      </w:r>
      <w:r w:rsidR="0011372F">
        <w:rPr>
          <w:szCs w:val="24"/>
        </w:rPr>
        <w:fldChar w:fldCharType="end"/>
      </w:r>
      <w:r w:rsidRPr="00447DC8">
        <w:rPr>
          <w:szCs w:val="24"/>
        </w:rPr>
        <w:t>.</w:t>
      </w:r>
    </w:p>
    <w:p w14:paraId="0DFB2B35" w14:textId="247CB88E" w:rsidR="00D5176B" w:rsidRPr="00447DC8" w:rsidRDefault="00D5176B" w:rsidP="007E22C0">
      <w:pPr>
        <w:pStyle w:val="afd"/>
        <w:ind w:left="0" w:firstLine="0"/>
        <w:rPr>
          <w:szCs w:val="24"/>
        </w:rPr>
      </w:pPr>
      <w:r w:rsidRPr="00534AD5">
        <w:rPr>
          <w:szCs w:val="24"/>
        </w:rPr>
        <w:t>Клинически данная полиневропатия мало отличается от острой моторной (моторно-сенсорной) полиневропатии при других заболеваниях, в первую очередь при синдроме Гийена-</w:t>
      </w:r>
      <w:r w:rsidRPr="00447DC8">
        <w:rPr>
          <w:szCs w:val="24"/>
        </w:rPr>
        <w:t>Барре. Поэтому порфирию необходимо исключать во всех случаях острой полиневропатии, кроме случаев с полным отсутствием болевого синдрома, в том числе до развития парезов</w:t>
      </w:r>
      <w:r w:rsidR="00942ECE">
        <w:rPr>
          <w:szCs w:val="24"/>
        </w:rPr>
        <w:t xml:space="preserve"> </w:t>
      </w:r>
      <w:r w:rsidR="00AF505F">
        <w:rPr>
          <w:szCs w:val="24"/>
        </w:rPr>
        <w:fldChar w:fldCharType="begin" w:fldLock="1"/>
      </w:r>
      <w:r w:rsidR="00E821C9">
        <w:rPr>
          <w:szCs w:val="24"/>
        </w:rPr>
        <w:instrText>ADDIN CSL_CITATION {"citationItems":[{"id":"ITEM-1","itemData":{"DOI":"10.1111/j.1600-0447.1939.tb06652.x","ISSN":"0001-690X","author":[{"dropping-particle":"","family":"WALDENSTROM","given":"JAN","non-dropping-particle":"","parse-names":false,"suffix":""}],"container-title":"Acta Psychiatrica Scandinavica","id":"ITEM-1","issue":"1-2","issued":{"date-parts":[["1939","6","1"]]},"page":"375-379","publisher":"John Wiley &amp; Sons, Ltd","title":"NEUROLOGICAL SYMPTOMS CAUSED BY SOCALLED ACUTE PORPHYRIA","type":"article-journal","volume":"14"},"uris":["http://www.mendeley.com/documents/?uuid=e03b6dc5-232e-3db3-a2bb-ded0625af10c","http://www.mendeley.com/documents/?uuid=9e1cc0b9-bacf-4966-8f48-4f8c4384c2ff"]},{"id":"ITEM-2","itemData":{"PMID":"19268005","author":[{"dropping-particle":"","family":"Pischik","given":"E.","non-dropping-particle":"","parse-names":false,"suffix":""},{"dropping-particle":"","family":"Kauppinen","given":"R.","non-dropping-particle":"","parse-names":false,"suffix":""}],"container-title":"Cell Mol Biol (Noisy-le-grand)","id":"ITEM-2","issue":"1","issued":{"date-parts":[["2009"]]},"page":"72-83","title":"Neurological manifestations of acute intermittent porphyria","type":"article-journal","volume":"55"},"uris":["http://www.mendeley.com/documents/?uuid=a177b409-e0e8-4a12-bfc6-598355ab4eb3","http://www.mendeley.com/documents/?uuid=d7324dfb-da64-3c70-a403-a6f4f531459a"]},{"id":"ITEM-3","itemData":{"DOI":"10.1007/s00415-008-0779-9","ISSN":"03405354","PMID":"18574620","abstract":"Acute porphyrias are a group of inherited metabolic disorders representing overproduction syndromes with the formation of neurotoxic haem precursors. Clinical manifestations consist of acute attacks, which include abdominal pain, dysautonomia, mental symptoms, polyneuropathy and seizures mimicking many other acute neurological disorders. Porphyrin metabolites were screened in 108 patients with acute polyneuropathy or encephalopathy associated with pain and/or dysautonomia, who attended neurological wards, in order to evaluate the number of patients with acute porphyria. Urinary porphyrins and their precursors were increased in 21 % of the cases. Surprisingly many patients (11 %) had previously undiagnosed acute porphyria. Half of these patients had had mild to moderate symptoms of acute porphyria previously. Secondary porphyrinuria, which was mainly transient coproporphyrinuria because of hepatopathy, was also common (10 %). Of the 108 patients studied, the levels of urinary porphyrins or their precursors were normal in the majority (79 %) of the cases, who commonly had Guillain-Barré syndrome (40 %). Epileptic seizures were also frequent (18 %), but none of the patients with acute porphyria had solely epileptic seizures without prolonged confusion (≥ 1 day). Based on our findings, acute inherited porphyria is not infrequent among the selected group of neurological patients and screening of urinary PBG is cost-beneficial. Since the correct diagnosis of a hereditary disease is essential, genetic screening should be performed whenever possible for patients with clinically and biochemically confirmed acute porphyria. © 2008 Springer.","author":[{"dropping-particle":"","family":"Pischik","given":"E.","non-dropping-particle":"","parse-names":false,"suffix":""},{"dropping-particle":"","family":"Kazakov","given":"V.","non-dropping-particle":"","parse-names":false,"suffix":""},{"dropping-particle":"","family":"Kauppinen","given":"R.","non-dropping-particle":"","parse-names":false,"suffix":""}],"container-title":"Journal of Neurology","id":"ITEM-3","issue":"7","issued":{"date-parts":[["2008","7"]]},"page":"974-979","publisher":"J Neurol","title":"Is screening for urinary porphobilinogen useful among patients with acute polyneuropathy or encephalopathy?","type":"article-journal","volume":"255"},"uris":["http://www.mendeley.com/documents/?uuid=90e06f92-69c9-4adc-8de5-a7179f92ad02","http://www.mendeley.com/documents/?uuid=43a6333b-5d7c-3043-9b2d-6d951c3c1b8e","http://www.mendeley.com/documents/?uuid=474d8ea1-84ac-434f-864f-9ff2a3bd9bee"]},{"id":"ITEM-4","itemData":{"author":[{"dropping-particle":"","family":"Stein","given":"J.A.","non-dropping-particle":"","parse-names":false,"suffix":""},{"dropping-particle":"","family":"Tschudy","given":"D.P.","non-dropping-particle":"","parse-names":false,"suffix":""}],"container-title":"Medicine (Baltimore)","id":"ITEM-4","issue":"1","issued":{"date-parts":[["1970"]]},"page":"1-16","title":"Acute intermittent porphyria. A clinical and biochemical study of 46 patients","type":"article-journal","volume":"49"},"uris":["http://www.mendeley.com/documents/?uuid=180344c4-8594-4d8c-869a-a3847df180b0","http://www.mendeley.com/documents/?uuid=c9447b42-ef20-33fa-9b4a-8056f6273068","http://www.mendeley.com/documents/?uuid=a73e22d0-385f-4276-be87-ff97e8b3e398"]}],"mendeley":{"formattedCitation":"[5,7,12,13]","plainTextFormattedCitation":"[5,7,12,13]","previouslyFormattedCitation":"[5,7,12,13]"},"properties":{"noteIndex":0},"schema":"https://github.com/citation-style-language/schema/raw/master/csl-citation.json"}</w:instrText>
      </w:r>
      <w:r w:rsidR="00AF505F">
        <w:rPr>
          <w:szCs w:val="24"/>
        </w:rPr>
        <w:fldChar w:fldCharType="separate"/>
      </w:r>
      <w:r w:rsidR="00C62275" w:rsidRPr="00C62275">
        <w:rPr>
          <w:noProof/>
          <w:szCs w:val="24"/>
        </w:rPr>
        <w:t>[5,7,12,13]</w:t>
      </w:r>
      <w:r w:rsidR="00AF505F">
        <w:rPr>
          <w:szCs w:val="24"/>
        </w:rPr>
        <w:fldChar w:fldCharType="end"/>
      </w:r>
      <w:r w:rsidRPr="000C592B">
        <w:rPr>
          <w:szCs w:val="24"/>
        </w:rPr>
        <w:t>.</w:t>
      </w:r>
    </w:p>
    <w:p w14:paraId="77B55316" w14:textId="3ED7D7A9" w:rsidR="00D5176B" w:rsidRPr="006D76E1" w:rsidRDefault="00D5176B" w:rsidP="007E22C0">
      <w:pPr>
        <w:pStyle w:val="afd"/>
        <w:ind w:left="0"/>
        <w:rPr>
          <w:szCs w:val="24"/>
          <w:lang w:eastAsia="zh-CN"/>
        </w:rPr>
      </w:pPr>
      <w:r w:rsidRPr="00C41A9B">
        <w:rPr>
          <w:i/>
          <w:szCs w:val="24"/>
        </w:rPr>
        <w:t>Острая энцефалопатия</w:t>
      </w:r>
      <w:r>
        <w:rPr>
          <w:i/>
          <w:szCs w:val="24"/>
        </w:rPr>
        <w:t xml:space="preserve"> </w:t>
      </w:r>
      <w:r w:rsidRPr="00447DC8">
        <w:rPr>
          <w:szCs w:val="24"/>
        </w:rPr>
        <w:t xml:space="preserve">при </w:t>
      </w:r>
      <w:r>
        <w:rPr>
          <w:szCs w:val="24"/>
        </w:rPr>
        <w:t xml:space="preserve">атаке </w:t>
      </w:r>
      <w:r w:rsidRPr="00447DC8">
        <w:rPr>
          <w:szCs w:val="24"/>
        </w:rPr>
        <w:t>ОП может проявляться аффективными, поведенческими расстройствами, угнетением/помрачением</w:t>
      </w:r>
      <w:r>
        <w:rPr>
          <w:szCs w:val="24"/>
        </w:rPr>
        <w:t xml:space="preserve"> сознания (в 19</w:t>
      </w:r>
      <w:r w:rsidRPr="00447DC8">
        <w:rPr>
          <w:szCs w:val="24"/>
        </w:rPr>
        <w:t>-56% случаев во время атак ОП), эпилептическими припадками</w:t>
      </w:r>
      <w:r>
        <w:rPr>
          <w:szCs w:val="24"/>
        </w:rPr>
        <w:t xml:space="preserve"> (в 2</w:t>
      </w:r>
      <w:r w:rsidRPr="00447DC8">
        <w:rPr>
          <w:szCs w:val="24"/>
        </w:rPr>
        <w:t>-20% атак ОП). Очаговые неврологические симптомы, такие как симптом Бабинского, транзиторная корковая слепота, церебеллярная атаксия,</w:t>
      </w:r>
      <w:r>
        <w:rPr>
          <w:szCs w:val="24"/>
        </w:rPr>
        <w:t xml:space="preserve"> </w:t>
      </w:r>
      <w:r w:rsidRPr="00447DC8">
        <w:rPr>
          <w:szCs w:val="24"/>
        </w:rPr>
        <w:t>дисфазия</w:t>
      </w:r>
      <w:r>
        <w:rPr>
          <w:szCs w:val="24"/>
        </w:rPr>
        <w:t xml:space="preserve">, </w:t>
      </w:r>
      <w:r w:rsidRPr="00447DC8">
        <w:rPr>
          <w:szCs w:val="24"/>
        </w:rPr>
        <w:t xml:space="preserve"> встречаются нечасто</w:t>
      </w:r>
      <w:r w:rsidR="00143E3F" w:rsidRPr="00143E3F">
        <w:rPr>
          <w:szCs w:val="24"/>
        </w:rPr>
        <w:t xml:space="preserve"> </w:t>
      </w:r>
      <w:r w:rsidR="00B57733">
        <w:rPr>
          <w:szCs w:val="24"/>
        </w:rPr>
        <w:fldChar w:fldCharType="begin" w:fldLock="1"/>
      </w:r>
      <w:r w:rsidR="00E821C9">
        <w:rPr>
          <w:szCs w:val="24"/>
        </w:rPr>
        <w:instrText>ADDIN CSL_CITATION {"citationItems":[{"id":"ITEM-1","itemData":{"author":[{"dropping-particle":"","family":"Ridley","given":"A.","non-dropping-particle":"","parse-names":false,"suffix":""}],"container-title":"Q J Med","id":"ITEM-1","issue":"151","issued":{"date-parts":[["1969"]]},"page":"307-333","title":"The neuropathy of acute intermittent porphyria","type":"article-journal","volume":"38"},"uris":["http://www.mendeley.com/documents/?uuid=4966e2e8-4e22-32b1-a95e-2bbfb408fb5d","http://www.mendeley.com/documents/?uuid=1c828d84-ad31-4194-9a7c-0c2bad25458e"]},{"id":"ITEM-2","itemData":{"DOI":"10.1097/MD.0000000000011665","ISSN":"15365964","PMID":"30200061","abstract":"Introduction: Acute intermittent porphyria (AIP) is a rare and challenging hereditary neurovisceral disease with no specific symptoms. Posterior reversible encephalopathy syndrome (PRES) is a clinicoradiological syndrome with bilateral reversible posterior gyriform lesions that can be associated with many different conditions, including AIP. Usually, peripheral neuropathy is considered the most common neurological manifestation of AIP. However, AIP should also be considered when seizures and PRES are associated with unexplained abdominal pain. Case presentation: Both the patients were presented with seizures and PRES on brain magnetic resonance imaging (MRI). Unexplained abdominal pain occurred before the onset of seizures. The AIP diagnosis was made after repeated Watson–Schwartz tests. Hematin was not available for these 2 patients. However, supportive treatment including adequate nutrition and fluid therapy as well as specific antiepileptic drugs aided the patient’s recovery and no acute attacks had occurred by the 3-year follow-up. Conclusion: In contrast to other causes of PRES patients, seizure is the most common symptom in AIP patients with PRES. This is a strong diagnostic clue for AIP when ambiguous abdominal pain patients presented with seizures and PRES on brain MRI. A positive prognosis can be achieved with the combination of early recognition, supportive and intravenous hematin therapy, and withdrawal of precipitating factors, including some antiepileptic drugs.","author":[{"dropping-particle":"","family":"Zheng","given":"Xueping","non-dropping-particle":"","parse-names":false,"suffix":""},{"dropping-particle":"","family":"Liu","given":"Xuejun","non-dropping-particle":"","parse-names":false,"suffix":""},{"dropping-particle":"","family":"Wang","given":"Yan","non-dropping-particle":"","parse-names":false,"suffix":""},{"dropping-particle":"","family":"Zhao","given":"Renliang","non-dropping-particle":"","parse-names":false,"suffix":""},{"dropping-particle":"","family":"Qu","given":"Lintao","non-dropping-particle":"","parse-names":false,"suffix":""},{"dropping-particle":"","family":"Pei","given":"Haitao","non-dropping-particle":"","parse-names":false,"suffix":""},{"dropping-particle":"","family":"Tuo","given":"Miao","non-dropping-particle":"","parse-names":false,"suffix":""},{"dropping-particle":"","family":"Zhang","given":"Yong","non-dropping-particle":"","parse-names":false,"suffix":""},{"dropping-particle":"","family":"Song","given":"Yuqiang","non-dropping-particle":"","parse-names":false,"suffix":""},{"dropping-particle":"","family":"Ji","given":"Xiaojun","non-dropping-particle":"","parse-names":false,"suffix":""},{"dropping-particle":"","family":"Li","given":"Hongyun","non-dropping-particle":"","parse-names":false,"suffix":""},{"dropping-particle":"","family":"Tang","given":"Liou","non-dropping-particle":"","parse-names":false,"suffix":""},{"dropping-particle":"","family":"Yin","given":"Xinbao","non-dropping-particle":"","parse-names":false,"suffix":""}],"container-title":"Medicine (United States)","id":"ITEM-2","issue":"36","issued":{"date-parts":[["2018","9","1"]]},"publisher":"Lippincott Williams and Wilkins","title":"Acute intermittent porphyria presenting with seizures and posterior reversible encephalopathy syndrome: Two case reports and a literature review","type":"article-journal","volume":"97"},"uris":["http://www.mendeley.com/documents/?uuid=44d92511-4c22-3910-a289-fecb71dd7f10","http://www.mendeley.com/documents/?uuid=d1f7215b-6d69-4692-95a8-537e8460d65f"]},{"id":"ITEM-3","itemData":{"PMID":"19268005","author":[{"dropping-particle":"","family":"Pischik","given":"E.","non-dropping-particle":"","parse-names":false,"suffix":""},{"dropping-particle":"","family":"Kauppinen","given":"R.","non-dropping-particle":"","parse-names":false,"suffix":""}],"container-title":"Cell Mol Biol (Noisy-le-grand)","id":"ITEM-3","issue":"1","issued":{"date-parts":[["2009"]]},"page":"72-83","title":"Neurological manifestations of acute intermittent porphyria","type":"article-journal","volume":"55"},"uris":["http://www.mendeley.com/documents/?uuid=a177b409-e0e8-4a12-bfc6-598355ab4eb3","http://www.mendeley.com/documents/?uuid=d7324dfb-da64-3c70-a403-a6f4f531459a"]},{"id":"ITEM-4","itemData":{"DOI":"10.1007/s00415-008-0779-9","ISSN":"03405354","PMID":"18574620","abstract":"Acute porphyrias are a group of inherited metabolic disorders representing overproduction syndromes with the formation of neurotoxic haem precursors. Clinical manifestations consist of acute attacks, which include abdominal pain, dysautonomia, mental symptoms, polyneuropathy and seizures mimicking many other acute neurological disorders. Porphyrin metabolites were screened in 108 patients with acute polyneuropathy or encephalopathy associated with pain and/or dysautonomia, who attended neurological wards, in order to evaluate the number of patients with acute porphyria. Urinary porphyrins and their precursors were increased in 21 % of the cases. Surprisingly many patients (11 %) had previously undiagnosed acute porphyria. Half of these patients had had mild to moderate symptoms of acute porphyria previously. Secondary porphyrinuria, which was mainly transient coproporphyrinuria because of hepatopathy, was also common (10 %). Of the 108 patients studied, the levels of urinary porphyrins or their precursors were normal in the majority (79 %) of the cases, who commonly had Guillain-Barré syndrome (40 %). Epileptic seizures were also frequent (18 %), but none of the patients with acute porphyria had solely epileptic seizures without prolonged confusion (≥ 1 day). Based on our findings, acute inherited porphyria is not infrequent among the selected group of neurological patients and screening of urinary PBG is cost-beneficial. Since the correct diagnosis of a hereditary disease is essential, genetic screening should be performed whenever possible for patients with clinically and biochemically confirmed acute porphyria. © 2008 Springer.","author":[{"dropping-particle":"","family":"Pischik","given":"E.","non-dropping-particle":"","parse-names":false,"suffix":""},{"dropping-particle":"","family":"Kazakov","given":"V.","non-dropping-particle":"","parse-names":false,"suffix":""},{"dropping-particle":"","family":"Kauppinen","given":"R.","non-dropping-particle":"","parse-names":false,"suffix":""}],"container-title":"Journal of Neurology","id":"ITEM-4","issue":"7","issued":{"date-parts":[["2008","7"]]},"page":"974-979","publisher":"J Neurol","title":"Is screening for urinary porphobilinogen useful among patients with acute polyneuropathy or encephalopathy?","type":"article-journal","volume":"255"},"uris":["http://www.mendeley.com/documents/?uuid=90e06f92-69c9-4adc-8de5-a7179f92ad02","http://www.mendeley.com/documents/?uuid=43a6333b-5d7c-3043-9b2d-6d951c3c1b8e","http://www.mendeley.com/documents/?uuid=461999c0-79f5-45e7-88a3-e0d36109c40b"]},{"id":"ITEM-5","itemData":{"DOI":"10.1093/oxfordjournals.qjmed.a066841","ISSN":"1460-2393","author":[{"dropping-particle":"","family":"Goldberg","given":"A.","non-dropping-particle":"","parse-names":false,"suffix":""}],"container-title":"QJM: An International Journal of Medicine","id":"ITEM-5","issue":"2","issued":{"date-parts":[["1959","4","1"]]},"page":"183-209","publisher":"Oxford Academic","title":"ACUTE INTERMITTENT PORPHYRIA: A Study of 50 Cases","type":"article-journal","volume":"28"},"uris":["http://www.mendeley.com/documents/?uuid=7b96d443-6bab-4aee-8f47-7daaee8c3728","http://www.mendeley.com/documents/?uuid=22bf0c05-53b8-3ab7-ba7d-4b10b89321b4","http://www.mendeley.com/documents/?uuid=e6610232-7135-48ef-822c-6e030812a6b6"]},{"id":"ITEM-6","itemData":{"author":[{"dropping-particle":"","family":"Stein","given":"J.A.","non-dropping-particle":"","parse-names":false,"suffix":""},{"dropping-particle":"","family":"Tschudy","given":"D.P.","non-dropping-particle":"","parse-names":false,"suffix":""}],"container-title":"Medicine (Baltimore)","id":"ITEM-6","issue":"1","issued":{"date-parts":[["1970"]]},"page":"1-16","title":"Acute intermittent porphyria. A clinical and biochemical study of 46 patients","type":"article-journal","volume":"49"},"uris":["http://www.mendeley.com/documents/?uuid=180344c4-8594-4d8c-869a-a3847df180b0","http://www.mendeley.com/documents/?uuid=c9447b42-ef20-33fa-9b4a-8056f6273068","http://www.mendeley.com/documents/?uuid=b21f6b28-d8ab-4678-a430-c73b49e4cc54"]}],"mendeley":{"formattedCitation":"[5,7,11,12,14,15]","plainTextFormattedCitation":"[5,7,11,12,14,15]","previouslyFormattedCitation":"[5,7,11,12,14,15]"},"properties":{"noteIndex":0},"schema":"https://github.com/citation-style-language/schema/raw/master/csl-citation.json"}</w:instrText>
      </w:r>
      <w:r w:rsidR="00B57733">
        <w:rPr>
          <w:szCs w:val="24"/>
        </w:rPr>
        <w:fldChar w:fldCharType="separate"/>
      </w:r>
      <w:r w:rsidR="00C62275" w:rsidRPr="00C62275">
        <w:rPr>
          <w:noProof/>
          <w:szCs w:val="24"/>
        </w:rPr>
        <w:t>[5,7,11,12,14,15]</w:t>
      </w:r>
      <w:r w:rsidR="00B57733">
        <w:rPr>
          <w:szCs w:val="24"/>
        </w:rPr>
        <w:fldChar w:fldCharType="end"/>
      </w:r>
      <w:r w:rsidRPr="006D619E">
        <w:rPr>
          <w:szCs w:val="24"/>
          <w:lang w:eastAsia="zh-CN"/>
        </w:rPr>
        <w:t>.</w:t>
      </w:r>
    </w:p>
    <w:p w14:paraId="02417419" w14:textId="77777777" w:rsidR="00A80022" w:rsidRDefault="00A80022" w:rsidP="007E22C0">
      <w:pPr>
        <w:pStyle w:val="2"/>
        <w:spacing w:before="0"/>
      </w:pPr>
      <w:bookmarkStart w:id="27" w:name="_Toc82620206"/>
      <w:r w:rsidRPr="00B46390">
        <w:t>1.6</w:t>
      </w:r>
      <w:r>
        <w:t>.4</w:t>
      </w:r>
      <w:r w:rsidRPr="00B46390">
        <w:t xml:space="preserve"> </w:t>
      </w:r>
      <w:r>
        <w:t>Фотодерматоз</w:t>
      </w:r>
      <w:bookmarkEnd w:id="27"/>
    </w:p>
    <w:p w14:paraId="240F955C" w14:textId="708C02A0" w:rsidR="00A80022" w:rsidRPr="00447DC8" w:rsidRDefault="00A80022" w:rsidP="007E22C0">
      <w:pPr>
        <w:rPr>
          <w:rFonts w:eastAsia="Times New Roman"/>
          <w:szCs w:val="24"/>
          <w:shd w:val="clear" w:color="auto" w:fill="FFFFFF"/>
        </w:rPr>
      </w:pPr>
      <w:r w:rsidRPr="00447DC8">
        <w:rPr>
          <w:i/>
          <w:szCs w:val="24"/>
        </w:rPr>
        <w:t>Фотодерматоз</w:t>
      </w:r>
      <w:r w:rsidRPr="00447DC8">
        <w:rPr>
          <w:rFonts w:eastAsia="Times New Roman"/>
          <w:szCs w:val="24"/>
          <w:shd w:val="clear" w:color="auto" w:fill="FFFFFF"/>
        </w:rPr>
        <w:t xml:space="preserve"> — кожный невоспалительный процесс, обусловленный повышенной чувствительностью кожи к солнечному свету, вызывается </w:t>
      </w:r>
      <w:r w:rsidRPr="000C592B">
        <w:rPr>
          <w:rFonts w:eastAsia="Times New Roman"/>
          <w:szCs w:val="24"/>
          <w:lang w:eastAsia="ar-SA"/>
        </w:rPr>
        <w:t>ультрафиолетовым спектром излучения дневного света на кожные покровы</w:t>
      </w:r>
      <w:r w:rsidRPr="00447DC8">
        <w:rPr>
          <w:rFonts w:eastAsia="Times New Roman"/>
          <w:szCs w:val="24"/>
          <w:shd w:val="clear" w:color="auto" w:fill="FFFFFF"/>
        </w:rPr>
        <w:t xml:space="preserve"> (диапазон 400-800 нм)</w:t>
      </w:r>
      <w:r w:rsidR="00C60E1E" w:rsidRPr="00C60E1E">
        <w:rPr>
          <w:rFonts w:eastAsia="Times New Roman"/>
          <w:szCs w:val="24"/>
          <w:shd w:val="clear" w:color="auto" w:fill="FFFFFF"/>
        </w:rPr>
        <w:t xml:space="preserve"> </w:t>
      </w:r>
      <w:r w:rsidR="00C60E1E">
        <w:rPr>
          <w:rFonts w:eastAsia="Times New Roman"/>
          <w:szCs w:val="24"/>
          <w:shd w:val="clear" w:color="auto" w:fill="FFFFFF"/>
        </w:rPr>
        <w:fldChar w:fldCharType="begin" w:fldLock="1"/>
      </w:r>
      <w:r w:rsidR="00E821C9">
        <w:rPr>
          <w:rFonts w:eastAsia="Times New Roman"/>
          <w:szCs w:val="24"/>
          <w:shd w:val="clear" w:color="auto" w:fill="FFFFFF"/>
        </w:rPr>
        <w:instrText>ADDIN CSL_CITATION {"citationItems":[{"id":"ITEM-1","itemData":{"DOI":"10.1080/00325481.2018.1533380","ISSN":"19419260","PMID":"30296862","abstract":"Porphyrias are disorders caused by defects in the biosynthetic pathway of heme. Their manifestations can be divided into three distinct syndromes, each attributable to the accumulation of three distinct classes of molecules. The acute neurovisceral syndrome is caused by the accumulation of the neurotoxic porphyrin precursors, delta aminolevulinic acid, and porphobilinogen; the syndrome of immediate painful photosensitivity is caused by the lipid-soluble protoporphyrin IX and, the syndrome of delayed blistering photosensitivity, caused by the water-soluble porphyrins, uroporphyrin, and coproporphyrin. Porphyrias can manifest with one, or with a combination, of these syndromes, depending on whether one or more types of molecules are being accumulated. Iron plays a significant role in some of these conditions, as evidenced by improvements in both clinical manifestations and laboratory parameters, following iron depletion in porphyria cutanea tarda, or iron administration in some cases of X-linked erythropoietic protoporphyria. While the pathophysiology of a specific type of porphyrias, the protoporphyrias, appears to favor the administration of zinc, results so far have been conflicting, necessitating further studies in order to assess its potential benefit. The pathways involved in each disease, as well as insights into their pathobiological processes are presented, with an emphasis on the development of photosensitivity reactions.","author":[{"dropping-particle":"","family":"Kakoullis","given":"Loukas","non-dropping-particle":"","parse-names":false,"suffix":""},{"dropping-particle":"","family":"Louppides","given":"Stylianos","non-dropping-particle":"","parse-names":false,"suffix":""},{"dropping-particle":"","family":"Papachristodoulou","given":"Eleni","non-dropping-particle":"","parse-names":false,"suffix":""},{"dropping-particle":"","family":"Panos","given":"George","non-dropping-particle":"","parse-names":false,"suffix":""}],"container-title":"Postgraduate Medicine","id":"ITEM-1","issue":"8","issued":{"date-parts":[["2018","11","17"]]},"page":"673-686","publisher":"Taylor and Francis Inc.","title":"Porphyrias and photosensitivity: pathophysiology for the clinician","type":"article","volume":"130"},"uris":["http://www.mendeley.com/documents/?uuid=a5cfe304-a804-358e-a83b-76d1a7d9a088","http://www.mendeley.com/documents/?uuid=8d2f360c-ce95-4ce1-84d5-789def65535b"]}],"mendeley":{"formattedCitation":"[16]","plainTextFormattedCitation":"[16]","previouslyFormattedCitation":"[16]"},"properties":{"noteIndex":0},"schema":"https://github.com/citation-style-language/schema/raw/master/csl-citation.json"}</w:instrText>
      </w:r>
      <w:r w:rsidR="00C60E1E">
        <w:rPr>
          <w:rFonts w:eastAsia="Times New Roman"/>
          <w:szCs w:val="24"/>
          <w:shd w:val="clear" w:color="auto" w:fill="FFFFFF"/>
        </w:rPr>
        <w:fldChar w:fldCharType="separate"/>
      </w:r>
      <w:r w:rsidR="00C62275" w:rsidRPr="00C62275">
        <w:rPr>
          <w:rFonts w:eastAsia="Times New Roman"/>
          <w:noProof/>
          <w:szCs w:val="24"/>
          <w:shd w:val="clear" w:color="auto" w:fill="FFFFFF"/>
        </w:rPr>
        <w:t>[16]</w:t>
      </w:r>
      <w:r w:rsidR="00C60E1E">
        <w:rPr>
          <w:rFonts w:eastAsia="Times New Roman"/>
          <w:szCs w:val="24"/>
          <w:shd w:val="clear" w:color="auto" w:fill="FFFFFF"/>
        </w:rPr>
        <w:fldChar w:fldCharType="end"/>
      </w:r>
      <w:r w:rsidRPr="00E03577">
        <w:rPr>
          <w:rFonts w:eastAsia="Times New Roman"/>
          <w:szCs w:val="24"/>
          <w:shd w:val="clear" w:color="auto" w:fill="FFFFFF"/>
        </w:rPr>
        <w:t>.</w:t>
      </w:r>
    </w:p>
    <w:p w14:paraId="04E1BFB2" w14:textId="218B9164" w:rsidR="00A80022" w:rsidRPr="000C592B" w:rsidRDefault="00A80022" w:rsidP="007E22C0">
      <w:pPr>
        <w:rPr>
          <w:rFonts w:eastAsia="Times New Roman"/>
          <w:szCs w:val="24"/>
        </w:rPr>
      </w:pPr>
      <w:r w:rsidRPr="00447DC8">
        <w:rPr>
          <w:rFonts w:eastAsia="Times New Roman"/>
          <w:szCs w:val="24"/>
          <w:shd w:val="clear" w:color="auto" w:fill="FFFFFF"/>
        </w:rPr>
        <w:t>При некоторых формах ОП</w:t>
      </w:r>
      <w:r>
        <w:rPr>
          <w:rFonts w:eastAsia="Times New Roman"/>
          <w:szCs w:val="24"/>
          <w:shd w:val="clear" w:color="auto" w:fill="FFFFFF"/>
        </w:rPr>
        <w:t xml:space="preserve"> </w:t>
      </w:r>
      <w:r w:rsidRPr="00447DC8">
        <w:rPr>
          <w:rFonts w:eastAsia="Times New Roman"/>
          <w:szCs w:val="24"/>
          <w:shd w:val="clear" w:color="auto" w:fill="FFFFFF"/>
        </w:rPr>
        <w:t xml:space="preserve">(вариегатная порфирия, наследственная копропорфирия), </w:t>
      </w:r>
      <w:r>
        <w:rPr>
          <w:rFonts w:eastAsia="Times New Roman"/>
          <w:szCs w:val="24"/>
          <w:shd w:val="clear" w:color="auto" w:fill="FFFFFF"/>
        </w:rPr>
        <w:t>помимо</w:t>
      </w:r>
      <w:r w:rsidRPr="00447DC8">
        <w:rPr>
          <w:rFonts w:eastAsia="Times New Roman"/>
          <w:szCs w:val="24"/>
          <w:shd w:val="clear" w:color="auto" w:fill="FFFFFF"/>
        </w:rPr>
        <w:t xml:space="preserve"> предшественников порфиринов (АЛК и ПБГ) </w:t>
      </w:r>
      <w:r w:rsidR="00134930">
        <w:rPr>
          <w:rFonts w:eastAsia="Times New Roman"/>
          <w:szCs w:val="24"/>
          <w:shd w:val="clear" w:color="auto" w:fill="FFFFFF"/>
        </w:rPr>
        <w:t xml:space="preserve">в крови </w:t>
      </w:r>
      <w:r w:rsidR="00927EC1">
        <w:rPr>
          <w:rFonts w:eastAsia="Times New Roman"/>
          <w:szCs w:val="24"/>
          <w:shd w:val="clear" w:color="auto" w:fill="FFFFFF"/>
        </w:rPr>
        <w:t>и дерме накапливаются</w:t>
      </w:r>
      <w:r>
        <w:rPr>
          <w:rFonts w:eastAsia="Times New Roman"/>
          <w:szCs w:val="24"/>
          <w:shd w:val="clear" w:color="auto" w:fill="FFFFFF"/>
        </w:rPr>
        <w:t xml:space="preserve"> порфирины</w:t>
      </w:r>
      <w:r w:rsidRPr="00447DC8">
        <w:rPr>
          <w:rFonts w:eastAsia="Times New Roman"/>
          <w:szCs w:val="24"/>
          <w:shd w:val="clear" w:color="auto" w:fill="FFFFFF"/>
        </w:rPr>
        <w:t xml:space="preserve">, </w:t>
      </w:r>
      <w:r>
        <w:rPr>
          <w:rFonts w:eastAsia="Times New Roman"/>
          <w:szCs w:val="24"/>
          <w:shd w:val="clear" w:color="auto" w:fill="FFFFFF"/>
        </w:rPr>
        <w:t xml:space="preserve">которые </w:t>
      </w:r>
      <w:r w:rsidRPr="00447DC8">
        <w:rPr>
          <w:rFonts w:eastAsia="Times New Roman"/>
          <w:szCs w:val="24"/>
          <w:shd w:val="clear" w:color="auto" w:fill="FFFFFF"/>
        </w:rPr>
        <w:t>являются фотосенсибилизаторам</w:t>
      </w:r>
      <w:r>
        <w:rPr>
          <w:rFonts w:eastAsia="Times New Roman"/>
          <w:szCs w:val="24"/>
          <w:shd w:val="clear" w:color="auto" w:fill="FFFFFF"/>
        </w:rPr>
        <w:t xml:space="preserve">и, </w:t>
      </w:r>
      <w:r w:rsidRPr="00447DC8">
        <w:rPr>
          <w:rFonts w:eastAsia="Times New Roman"/>
          <w:szCs w:val="24"/>
          <w:shd w:val="clear" w:color="auto" w:fill="FFFFFF"/>
        </w:rPr>
        <w:t xml:space="preserve">резко повышающими чувствительность кожи к </w:t>
      </w:r>
      <w:r>
        <w:rPr>
          <w:rFonts w:eastAsia="Times New Roman"/>
          <w:szCs w:val="24"/>
          <w:shd w:val="clear" w:color="auto" w:fill="FFFFFF"/>
        </w:rPr>
        <w:t>воздействию солнечного света.</w:t>
      </w:r>
      <w:r w:rsidRPr="00447DC8">
        <w:rPr>
          <w:rFonts w:eastAsia="Times New Roman"/>
          <w:szCs w:val="24"/>
          <w:shd w:val="clear" w:color="auto" w:fill="FFFFFF"/>
        </w:rPr>
        <w:t xml:space="preserve"> </w:t>
      </w:r>
      <w:r>
        <w:rPr>
          <w:rFonts w:eastAsia="Times New Roman"/>
          <w:szCs w:val="24"/>
          <w:shd w:val="clear" w:color="auto" w:fill="FFFFFF"/>
        </w:rPr>
        <w:t>В соответствии с этим, у больных развиваются дерматиты, сходные с поражениями кожи у больных эритропоэтическими порфириями и</w:t>
      </w:r>
      <w:r w:rsidRPr="008C1FC8">
        <w:rPr>
          <w:rFonts w:eastAsia="Times New Roman"/>
          <w:szCs w:val="24"/>
          <w:shd w:val="clear" w:color="auto" w:fill="FFFFFF"/>
        </w:rPr>
        <w:t xml:space="preserve"> </w:t>
      </w:r>
      <w:r w:rsidRPr="00447DC8">
        <w:rPr>
          <w:rFonts w:eastAsia="Times New Roman"/>
          <w:szCs w:val="24"/>
          <w:shd w:val="clear" w:color="auto" w:fill="FFFFFF"/>
        </w:rPr>
        <w:t>поздней кожной порфир</w:t>
      </w:r>
      <w:r>
        <w:rPr>
          <w:rFonts w:eastAsia="Times New Roman"/>
          <w:szCs w:val="24"/>
          <w:shd w:val="clear" w:color="auto" w:fill="FFFFFF"/>
        </w:rPr>
        <w:t>ией</w:t>
      </w:r>
      <w:r w:rsidRPr="00447DC8">
        <w:rPr>
          <w:rFonts w:eastAsia="Times New Roman"/>
          <w:szCs w:val="24"/>
          <w:shd w:val="clear" w:color="auto" w:fill="FFFFFF"/>
        </w:rPr>
        <w:t xml:space="preserve"> (рис. 2)</w:t>
      </w:r>
      <w:r>
        <w:rPr>
          <w:rFonts w:eastAsia="Times New Roman"/>
          <w:szCs w:val="24"/>
          <w:shd w:val="clear" w:color="auto" w:fill="FFFFFF"/>
        </w:rPr>
        <w:t xml:space="preserve">. </w:t>
      </w:r>
      <w:r w:rsidRPr="00447DC8">
        <w:rPr>
          <w:rFonts w:eastAsia="Times New Roman"/>
          <w:szCs w:val="24"/>
          <w:shd w:val="clear" w:color="auto" w:fill="FFFFFF"/>
        </w:rPr>
        <w:t xml:space="preserve"> </w:t>
      </w:r>
      <w:r>
        <w:rPr>
          <w:rFonts w:eastAsia="Times New Roman"/>
          <w:szCs w:val="24"/>
          <w:shd w:val="clear" w:color="auto" w:fill="FFFFFF"/>
        </w:rPr>
        <w:t>Характерная л</w:t>
      </w:r>
      <w:r w:rsidRPr="00447DC8">
        <w:rPr>
          <w:rFonts w:eastAsia="Times New Roman"/>
          <w:szCs w:val="24"/>
          <w:shd w:val="clear" w:color="auto" w:fill="FFFFFF"/>
        </w:rPr>
        <w:t>окализация сыпи</w:t>
      </w:r>
      <w:r>
        <w:rPr>
          <w:rFonts w:eastAsia="Times New Roman"/>
          <w:szCs w:val="24"/>
          <w:shd w:val="clear" w:color="auto" w:fill="FFFFFF"/>
        </w:rPr>
        <w:t xml:space="preserve"> -</w:t>
      </w:r>
      <w:r w:rsidRPr="00447DC8">
        <w:rPr>
          <w:rFonts w:eastAsia="Times New Roman"/>
          <w:szCs w:val="24"/>
          <w:shd w:val="clear" w:color="auto" w:fill="FFFFFF"/>
        </w:rPr>
        <w:t xml:space="preserve"> на открытых участках кожи. Высыпания чаще всего появляются в весенне-летнее время, однако в тяжелых случаях могут быть в любое время года в дневные часы. Под действием солнечного света появляется болезненная гиперемия, крупные пузыри с мутным содержимым, в дальнейшем появляются эрозии, участки синюшно</w:t>
      </w:r>
      <w:r>
        <w:rPr>
          <w:rFonts w:eastAsia="Times New Roman"/>
          <w:szCs w:val="24"/>
          <w:shd w:val="clear" w:color="auto" w:fill="FFFFFF"/>
        </w:rPr>
        <w:t>-</w:t>
      </w:r>
      <w:r w:rsidRPr="00447DC8">
        <w:rPr>
          <w:rFonts w:eastAsia="Times New Roman"/>
          <w:szCs w:val="24"/>
          <w:shd w:val="clear" w:color="auto" w:fill="FFFFFF"/>
        </w:rPr>
        <w:t xml:space="preserve">багровой рубцовой атрофии, иногда – псевдомилиум, редко – гиперпигментация и гипертрихоз. </w:t>
      </w:r>
    </w:p>
    <w:p w14:paraId="6383CEE7" w14:textId="1718FA42" w:rsidR="00A80022" w:rsidRPr="004F029C" w:rsidRDefault="00A80022" w:rsidP="007E22C0">
      <w:pPr>
        <w:tabs>
          <w:tab w:val="left" w:pos="-3060"/>
          <w:tab w:val="left" w:pos="-2160"/>
        </w:tabs>
        <w:suppressAutoHyphens/>
        <w:rPr>
          <w:rFonts w:eastAsia="Times New Roman"/>
          <w:szCs w:val="24"/>
          <w:lang w:eastAsia="ar-SA"/>
        </w:rPr>
      </w:pPr>
      <w:r w:rsidRPr="00C41A9B">
        <w:rPr>
          <w:rFonts w:eastAsia="Times New Roman"/>
          <w:szCs w:val="24"/>
          <w:lang w:eastAsia="ar-SA"/>
        </w:rPr>
        <w:lastRenderedPageBreak/>
        <w:t>Фотодерматоз наблюдается вне связи с атаками ОП у 14-80% больных вариегатной порфирией</w:t>
      </w:r>
      <w:r>
        <w:rPr>
          <w:rFonts w:eastAsia="Times New Roman"/>
          <w:szCs w:val="24"/>
          <w:lang w:eastAsia="ar-SA"/>
        </w:rPr>
        <w:t>,</w:t>
      </w:r>
      <w:r w:rsidRPr="00C41A9B">
        <w:rPr>
          <w:rFonts w:eastAsia="Times New Roman"/>
          <w:szCs w:val="24"/>
          <w:lang w:eastAsia="ar-SA"/>
        </w:rPr>
        <w:t xml:space="preserve"> </w:t>
      </w:r>
      <w:r>
        <w:rPr>
          <w:rFonts w:eastAsia="Times New Roman"/>
          <w:szCs w:val="24"/>
          <w:lang w:eastAsia="ar-SA"/>
        </w:rPr>
        <w:t xml:space="preserve">чаще в южных широтах, </w:t>
      </w:r>
      <w:r w:rsidRPr="00C41A9B">
        <w:rPr>
          <w:rFonts w:eastAsia="Times New Roman"/>
          <w:szCs w:val="24"/>
          <w:lang w:eastAsia="ar-SA"/>
        </w:rPr>
        <w:t>и, крайне редко - при наследственной копропорфирии</w:t>
      </w:r>
      <w:r w:rsidR="009944F8" w:rsidRPr="009944F8">
        <w:rPr>
          <w:rFonts w:eastAsia="Times New Roman"/>
          <w:szCs w:val="24"/>
          <w:lang w:eastAsia="ar-SA"/>
        </w:rPr>
        <w:t xml:space="preserve"> </w:t>
      </w:r>
      <w:r w:rsidR="009944F8">
        <w:rPr>
          <w:rFonts w:eastAsia="Times New Roman"/>
          <w:szCs w:val="24"/>
          <w:lang w:eastAsia="ar-SA"/>
        </w:rPr>
        <w:fldChar w:fldCharType="begin" w:fldLock="1"/>
      </w:r>
      <w:r w:rsidR="0048220F">
        <w:rPr>
          <w:rFonts w:eastAsia="Times New Roman"/>
          <w:szCs w:val="24"/>
          <w:lang w:eastAsia="ar-SA"/>
        </w:rPr>
        <w:instrText>ADDIN CSL_CITATION {"citationItems":[{"id":"ITEM-1","itemData":{"DOI":"10.1016/S0140-6736(05)17744-7","ISSN":"01406736","author":[{"dropping-particle":"","family":"Kauppinen","given":"Raili","non-dropping-particle":"","parse-names":false,"suffix":""}],"container-title":"The Lancet","id":"ITEM-1","issue":"9455","issued":{"date-parts":[["2005","1"]]},"page":"241-252","publisher":"Lancet","title":"Porphyrias","type":"article-journal","volume":"365"},"uris":["http://www.mendeley.com/documents/?uuid=ac56263c-6c75-4143-8a7c-97ad9a589f9e","http://www.mendeley.com/documents/?uuid=99412d60-b8da-3a62-bc81-e0ca222911f0"]}],"mendeley":{"formattedCitation":"[2]","plainTextFormattedCitation":"[2]","previouslyFormattedCitation":"[2]"},"properties":{"noteIndex":0},"schema":"https://github.com/citation-style-language/schema/raw/master/csl-citation.json"}</w:instrText>
      </w:r>
      <w:r w:rsidR="009944F8">
        <w:rPr>
          <w:rFonts w:eastAsia="Times New Roman"/>
          <w:szCs w:val="24"/>
          <w:lang w:eastAsia="ar-SA"/>
        </w:rPr>
        <w:fldChar w:fldCharType="separate"/>
      </w:r>
      <w:r w:rsidR="009944F8" w:rsidRPr="009944F8">
        <w:rPr>
          <w:rFonts w:eastAsia="Times New Roman"/>
          <w:noProof/>
          <w:szCs w:val="24"/>
          <w:lang w:eastAsia="ar-SA"/>
        </w:rPr>
        <w:t>[2]</w:t>
      </w:r>
      <w:r w:rsidR="009944F8">
        <w:rPr>
          <w:rFonts w:eastAsia="Times New Roman"/>
          <w:szCs w:val="24"/>
          <w:lang w:eastAsia="ar-SA"/>
        </w:rPr>
        <w:fldChar w:fldCharType="end"/>
      </w:r>
      <w:r w:rsidRPr="000C592B">
        <w:rPr>
          <w:rFonts w:eastAsia="Times New Roman"/>
          <w:szCs w:val="24"/>
          <w:lang w:eastAsia="ar-SA"/>
        </w:rPr>
        <w:t>.</w:t>
      </w:r>
      <w:r>
        <w:rPr>
          <w:rFonts w:eastAsia="Times New Roman"/>
          <w:szCs w:val="24"/>
          <w:lang w:eastAsia="ar-SA"/>
        </w:rPr>
        <w:t xml:space="preserve"> </w:t>
      </w:r>
      <w:r w:rsidRPr="00C41A9B">
        <w:rPr>
          <w:rFonts w:eastAsia="Times New Roman"/>
          <w:szCs w:val="24"/>
          <w:lang w:eastAsia="ar-SA"/>
        </w:rPr>
        <w:t>Терапия заключается в защите от солнечного излучения (одежда, фотозащитные крема).</w:t>
      </w:r>
    </w:p>
    <w:p w14:paraId="52A55972" w14:textId="77777777" w:rsidR="00D5176B" w:rsidRDefault="00D5176B" w:rsidP="007E22C0">
      <w:pPr>
        <w:pStyle w:val="2"/>
        <w:spacing w:before="0"/>
      </w:pPr>
      <w:r>
        <w:t xml:space="preserve"> </w:t>
      </w:r>
      <w:bookmarkStart w:id="28" w:name="_Toc82620207"/>
      <w:r w:rsidRPr="00B46390">
        <w:t>1.6</w:t>
      </w:r>
      <w:r w:rsidR="00A80022">
        <w:t>.5</w:t>
      </w:r>
      <w:r w:rsidRPr="00B46390">
        <w:t xml:space="preserve"> </w:t>
      </w:r>
      <w:r>
        <w:t>Редкие симптомы атаки ОП</w:t>
      </w:r>
      <w:bookmarkEnd w:id="28"/>
    </w:p>
    <w:p w14:paraId="2C6548FA" w14:textId="01E4C1CA" w:rsidR="00D5176B" w:rsidRPr="00C41A9B" w:rsidRDefault="00D5176B" w:rsidP="007E22C0">
      <w:pPr>
        <w:rPr>
          <w:szCs w:val="24"/>
        </w:rPr>
      </w:pPr>
      <w:r w:rsidRPr="00447DC8">
        <w:rPr>
          <w:szCs w:val="24"/>
        </w:rPr>
        <w:t xml:space="preserve">Редкими симптомами атаки ОП являются </w:t>
      </w:r>
      <w:r w:rsidRPr="00447DC8">
        <w:rPr>
          <w:szCs w:val="28"/>
        </w:rPr>
        <w:t>острый интерстициальный нефрит и рабдомиолиз</w:t>
      </w:r>
      <w:r w:rsidR="00CE614D" w:rsidRPr="00CE614D">
        <w:rPr>
          <w:szCs w:val="28"/>
        </w:rPr>
        <w:t xml:space="preserve"> </w:t>
      </w:r>
      <w:r w:rsidR="007C6DFF">
        <w:rPr>
          <w:szCs w:val="28"/>
        </w:rPr>
        <w:fldChar w:fldCharType="begin" w:fldLock="1"/>
      </w:r>
      <w:r w:rsidR="00E821C9">
        <w:rPr>
          <w:szCs w:val="28"/>
        </w:rPr>
        <w:instrText>ADDIN CSL_CITATION {"citationItems":[{"id":"ITEM-1","itemData":{"DOI":"10.1111/j.1399-0004.2008.01061.x","ISSN":"00099163","PMID":"18647325","author":[{"dropping-particle":"","family":"Yrjönen","given":"A.","non-dropping-particle":"","parse-names":false,"suffix":""},{"dropping-particle":"","family":"Pischik","given":"E.","non-dropping-particle":"","parse-names":false,"suffix":""},{"dropping-particle":"","family":"Mehtälä","given":"S.","non-dropping-particle":"","parse-names":false,"suffix":""},{"dropping-particle":"","family":"Kauppinen","given":"Raili","non-dropping-particle":"","parse-names":false,"suffix":""}],"container-title":"Clinical Genetics","id":"ITEM-1","issue":"4","issued":{"date-parts":[["2008"]]},"page":"396-398","publisher":"Clin Genet","title":"A novel 19-bp deletion of exon 15 in the HMBS gene causing acute intermittent porphyria associating with rhabdomyolysis during an acute attack","type":"article","volume":"74"},"uris":["http://www.mendeley.com/documents/?uuid=600d7e50-ca1a-3dd4-b828-d1110358d3b5","http://www.mendeley.com/documents/?uuid=f0a84e2a-4e8b-4802-9582-9975d7485a3b"]}],"mendeley":{"formattedCitation":"[17]","plainTextFormattedCitation":"[17]","previouslyFormattedCitation":"[17]"},"properties":{"noteIndex":0},"schema":"https://github.com/citation-style-language/schema/raw/master/csl-citation.json"}</w:instrText>
      </w:r>
      <w:r w:rsidR="007C6DFF">
        <w:rPr>
          <w:szCs w:val="28"/>
        </w:rPr>
        <w:fldChar w:fldCharType="separate"/>
      </w:r>
      <w:r w:rsidR="00C62275" w:rsidRPr="00C62275">
        <w:rPr>
          <w:noProof/>
          <w:szCs w:val="28"/>
        </w:rPr>
        <w:t>[17]</w:t>
      </w:r>
      <w:r w:rsidR="007C6DFF">
        <w:rPr>
          <w:szCs w:val="28"/>
        </w:rPr>
        <w:fldChar w:fldCharType="end"/>
      </w:r>
      <w:r w:rsidRPr="00E03577">
        <w:rPr>
          <w:szCs w:val="24"/>
        </w:rPr>
        <w:t>.</w:t>
      </w:r>
    </w:p>
    <w:p w14:paraId="44AD5B23" w14:textId="77777777" w:rsidR="00D5176B" w:rsidRPr="00534AD5" w:rsidRDefault="00D5176B" w:rsidP="007E22C0">
      <w:pPr>
        <w:ind w:firstLine="851"/>
        <w:rPr>
          <w:szCs w:val="24"/>
        </w:rPr>
      </w:pPr>
      <w:r w:rsidRPr="00534AD5">
        <w:rPr>
          <w:szCs w:val="24"/>
        </w:rPr>
        <w:t>В патогенезе поражения почек предполагается действие следующих факторов:</w:t>
      </w:r>
    </w:p>
    <w:p w14:paraId="498E3005" w14:textId="77777777" w:rsidR="00D5176B" w:rsidRPr="00447DC8" w:rsidRDefault="00D5176B" w:rsidP="007E22C0">
      <w:pPr>
        <w:pStyle w:val="afd"/>
        <w:numPr>
          <w:ilvl w:val="0"/>
          <w:numId w:val="7"/>
        </w:numPr>
        <w:tabs>
          <w:tab w:val="left" w:pos="-3060"/>
          <w:tab w:val="left" w:pos="-2160"/>
        </w:tabs>
        <w:suppressAutoHyphens/>
        <w:rPr>
          <w:rFonts w:eastAsia="Times New Roman"/>
          <w:szCs w:val="24"/>
          <w:lang w:eastAsia="ar-SA"/>
        </w:rPr>
      </w:pPr>
      <w:r w:rsidRPr="00447DC8">
        <w:rPr>
          <w:rFonts w:eastAsia="Times New Roman"/>
          <w:szCs w:val="24"/>
          <w:lang w:eastAsia="ar-SA"/>
        </w:rPr>
        <w:t xml:space="preserve">цитотоксическое и вазоспастическое воздействие на нефрон избытка порфиринов и их предшественников; </w:t>
      </w:r>
    </w:p>
    <w:p w14:paraId="6ED515A4" w14:textId="77777777" w:rsidR="00D5176B" w:rsidRPr="00447DC8" w:rsidRDefault="00D5176B" w:rsidP="007E22C0">
      <w:pPr>
        <w:pStyle w:val="afd"/>
        <w:numPr>
          <w:ilvl w:val="0"/>
          <w:numId w:val="7"/>
        </w:numPr>
        <w:tabs>
          <w:tab w:val="left" w:pos="-3060"/>
          <w:tab w:val="left" w:pos="-2160"/>
        </w:tabs>
        <w:suppressAutoHyphens/>
        <w:rPr>
          <w:rFonts w:eastAsia="Times New Roman"/>
          <w:szCs w:val="24"/>
          <w:lang w:eastAsia="ar-SA"/>
        </w:rPr>
      </w:pPr>
      <w:r w:rsidRPr="00447DC8">
        <w:rPr>
          <w:rFonts w:eastAsia="Times New Roman"/>
          <w:szCs w:val="24"/>
          <w:lang w:eastAsia="ar-SA"/>
        </w:rPr>
        <w:t>транзиторная артериальная гипертензия с высокими цифрами артериального давления, сопровождающаяся патологическим вовлечением почечных артерий с последующим формированием артериоло-нефросклероза;</w:t>
      </w:r>
    </w:p>
    <w:p w14:paraId="7FAC2F02" w14:textId="77777777" w:rsidR="00D5176B" w:rsidRPr="00447DC8" w:rsidRDefault="00D5176B" w:rsidP="007E22C0">
      <w:pPr>
        <w:pStyle w:val="afd"/>
        <w:numPr>
          <w:ilvl w:val="0"/>
          <w:numId w:val="7"/>
        </w:numPr>
        <w:tabs>
          <w:tab w:val="left" w:pos="-3060"/>
          <w:tab w:val="left" w:pos="-2160"/>
        </w:tabs>
        <w:suppressAutoHyphens/>
        <w:rPr>
          <w:rFonts w:eastAsia="Times New Roman"/>
          <w:szCs w:val="24"/>
          <w:lang w:eastAsia="ar-SA"/>
        </w:rPr>
      </w:pPr>
      <w:r w:rsidRPr="00447DC8">
        <w:rPr>
          <w:rFonts w:eastAsia="Times New Roman"/>
          <w:szCs w:val="24"/>
          <w:lang w:eastAsia="ar-SA"/>
        </w:rPr>
        <w:t>нефротоксичность продуктов тканевого катаболизма (миоглобин и др.).</w:t>
      </w:r>
    </w:p>
    <w:p w14:paraId="55118C24" w14:textId="77777777" w:rsidR="00D5176B" w:rsidRPr="00447DC8" w:rsidRDefault="00D5176B" w:rsidP="007E22C0">
      <w:pPr>
        <w:rPr>
          <w:szCs w:val="24"/>
        </w:rPr>
      </w:pPr>
      <w:r w:rsidRPr="00447DC8">
        <w:rPr>
          <w:i/>
          <w:szCs w:val="24"/>
        </w:rPr>
        <w:t>Рабдомиолиз</w:t>
      </w:r>
      <w:r w:rsidRPr="00812157">
        <w:rPr>
          <w:i/>
          <w:szCs w:val="24"/>
        </w:rPr>
        <w:t xml:space="preserve"> </w:t>
      </w:r>
      <w:r w:rsidRPr="00447DC8">
        <w:rPr>
          <w:szCs w:val="24"/>
        </w:rPr>
        <w:t>- клинические проявления варьируют от бессимптомного повышения активности</w:t>
      </w:r>
      <w:r>
        <w:rPr>
          <w:szCs w:val="24"/>
        </w:rPr>
        <w:t xml:space="preserve"> </w:t>
      </w:r>
      <w:r w:rsidRPr="00447DC8">
        <w:rPr>
          <w:szCs w:val="24"/>
        </w:rPr>
        <w:t>креатинфосфокиназы (КФК), до тяжелой острой почечной недостаточности вследствие миоглобинурии (особенно при КФК&gt;10 000 Ед/л). Типичные проявления рабдомиолиза включают миалгии, мышечную слабость и изменение цвета мочи. Рабдомиолиз может быть пропущен во время атак ОП, если не исследовать уровень активности сывороточной КФК, т.к. боли в мышцах и темная моча характерны как для атак ОП, так и рабдомиолиза.</w:t>
      </w:r>
      <w:r>
        <w:rPr>
          <w:szCs w:val="24"/>
        </w:rPr>
        <w:t xml:space="preserve"> </w:t>
      </w:r>
      <w:r w:rsidRPr="00447DC8">
        <w:rPr>
          <w:szCs w:val="24"/>
        </w:rPr>
        <w:t xml:space="preserve">Основной причиной рабдомиолиза у пациентов ОП являются нарушения электролитного обмена. </w:t>
      </w:r>
    </w:p>
    <w:p w14:paraId="1D3A178C" w14:textId="4A722CDD" w:rsidR="00D5176B" w:rsidRDefault="00D5176B" w:rsidP="007E22C0">
      <w:pPr>
        <w:pStyle w:val="aff3"/>
        <w:spacing w:line="360" w:lineRule="auto"/>
        <w:rPr>
          <w:sz w:val="24"/>
          <w:szCs w:val="24"/>
        </w:rPr>
      </w:pPr>
      <w:r w:rsidRPr="00A74C39">
        <w:rPr>
          <w:sz w:val="24"/>
          <w:szCs w:val="24"/>
        </w:rPr>
        <w:t>Острую порфирию н</w:t>
      </w:r>
      <w:r w:rsidR="00A80022">
        <w:rPr>
          <w:sz w:val="24"/>
          <w:szCs w:val="24"/>
        </w:rPr>
        <w:t>а</w:t>
      </w:r>
      <w:r w:rsidRPr="00A74C39">
        <w:rPr>
          <w:sz w:val="24"/>
          <w:szCs w:val="24"/>
        </w:rPr>
        <w:t>зывают "великим имитатором", так как клинические про</w:t>
      </w:r>
      <w:r w:rsidR="00B9426C">
        <w:rPr>
          <w:sz w:val="24"/>
          <w:szCs w:val="24"/>
        </w:rPr>
        <w:t>я</w:t>
      </w:r>
      <w:r w:rsidRPr="00A74C39">
        <w:rPr>
          <w:sz w:val="24"/>
          <w:szCs w:val="24"/>
        </w:rPr>
        <w:t>вления атаки мимикрируют большой спектр сомати</w:t>
      </w:r>
      <w:r w:rsidR="00CF1F5D">
        <w:rPr>
          <w:sz w:val="24"/>
          <w:szCs w:val="24"/>
        </w:rPr>
        <w:t xml:space="preserve">ческих, в том числе ургентных, </w:t>
      </w:r>
      <w:r w:rsidRPr="00A74C39">
        <w:rPr>
          <w:sz w:val="24"/>
          <w:szCs w:val="24"/>
        </w:rPr>
        <w:t>заболеваний, при этом никаких лабораторных отклонений не наблюдается.</w:t>
      </w:r>
    </w:p>
    <w:p w14:paraId="58A620DD" w14:textId="77777777" w:rsidR="004F029C" w:rsidRPr="00C41A9B" w:rsidRDefault="004F029C" w:rsidP="007E22C0">
      <w:pPr>
        <w:pStyle w:val="2"/>
        <w:spacing w:before="0"/>
      </w:pPr>
      <w:bookmarkStart w:id="29" w:name="_Toc82620208"/>
      <w:r>
        <w:t>1.7</w:t>
      </w:r>
      <w:r w:rsidRPr="00B46390">
        <w:t xml:space="preserve"> </w:t>
      </w:r>
      <w:r>
        <w:t>ОП у детей</w:t>
      </w:r>
      <w:bookmarkEnd w:id="29"/>
    </w:p>
    <w:p w14:paraId="7847914D" w14:textId="5440375C" w:rsidR="004F029C" w:rsidRPr="00447DC8" w:rsidRDefault="004F029C" w:rsidP="007E22C0">
      <w:pPr>
        <w:pStyle w:val="afd"/>
        <w:tabs>
          <w:tab w:val="left" w:pos="-3060"/>
          <w:tab w:val="left" w:pos="-2160"/>
        </w:tabs>
        <w:suppressAutoHyphens/>
        <w:ind w:left="0"/>
        <w:rPr>
          <w:rFonts w:eastAsia="Times New Roman"/>
          <w:szCs w:val="24"/>
          <w:lang w:eastAsia="ar-SA"/>
        </w:rPr>
      </w:pPr>
      <w:r w:rsidRPr="00447DC8">
        <w:rPr>
          <w:rFonts w:eastAsia="Times New Roman"/>
          <w:szCs w:val="24"/>
          <w:lang w:eastAsia="ar-SA"/>
        </w:rPr>
        <w:t>Атаки ОП редко прояв</w:t>
      </w:r>
      <w:r>
        <w:rPr>
          <w:rFonts w:eastAsia="Times New Roman"/>
          <w:szCs w:val="24"/>
          <w:lang w:eastAsia="ar-SA"/>
        </w:rPr>
        <w:t>ляются до пубертатного возраста.</w:t>
      </w:r>
      <w:r w:rsidRPr="00447DC8">
        <w:rPr>
          <w:rFonts w:eastAsia="Times New Roman"/>
          <w:szCs w:val="24"/>
          <w:lang w:eastAsia="ar-SA"/>
        </w:rPr>
        <w:t xml:space="preserve"> </w:t>
      </w:r>
      <w:r>
        <w:rPr>
          <w:rFonts w:eastAsia="Times New Roman"/>
          <w:szCs w:val="24"/>
          <w:lang w:eastAsia="ar-SA"/>
        </w:rPr>
        <w:t>Вместе с тем, необходимо учитывать более раннее развитие</w:t>
      </w:r>
      <w:r w:rsidRPr="00447DC8">
        <w:rPr>
          <w:rFonts w:eastAsia="Times New Roman"/>
          <w:szCs w:val="24"/>
          <w:lang w:eastAsia="ar-SA"/>
        </w:rPr>
        <w:t xml:space="preserve"> детей в южных широтах</w:t>
      </w:r>
      <w:r>
        <w:rPr>
          <w:rFonts w:eastAsia="Times New Roman"/>
          <w:szCs w:val="24"/>
          <w:lang w:eastAsia="ar-SA"/>
        </w:rPr>
        <w:t>, по сравнению с северными.</w:t>
      </w:r>
      <w:r w:rsidRPr="00447DC8">
        <w:rPr>
          <w:rFonts w:eastAsia="Times New Roman"/>
          <w:szCs w:val="24"/>
          <w:lang w:eastAsia="ar-SA"/>
        </w:rPr>
        <w:t xml:space="preserve"> </w:t>
      </w:r>
      <w:r>
        <w:rPr>
          <w:rFonts w:eastAsia="Times New Roman"/>
          <w:szCs w:val="24"/>
          <w:lang w:eastAsia="ar-SA"/>
        </w:rPr>
        <w:t xml:space="preserve">В соответствии с этим, </w:t>
      </w:r>
      <w:r w:rsidRPr="00447DC8">
        <w:rPr>
          <w:rFonts w:eastAsia="Times New Roman"/>
          <w:szCs w:val="24"/>
          <w:lang w:eastAsia="ar-SA"/>
        </w:rPr>
        <w:t>атаки порфирии у</w:t>
      </w:r>
      <w:r w:rsidR="00B9426C">
        <w:rPr>
          <w:rFonts w:eastAsia="Times New Roman"/>
          <w:szCs w:val="24"/>
          <w:lang w:eastAsia="ar-SA"/>
        </w:rPr>
        <w:t xml:space="preserve"> детей с ю</w:t>
      </w:r>
      <w:r>
        <w:rPr>
          <w:rFonts w:eastAsia="Times New Roman"/>
          <w:szCs w:val="24"/>
          <w:lang w:eastAsia="ar-SA"/>
        </w:rPr>
        <w:t>га</w:t>
      </w:r>
      <w:r w:rsidRPr="00447DC8">
        <w:rPr>
          <w:rFonts w:eastAsia="Times New Roman"/>
          <w:szCs w:val="24"/>
          <w:lang w:eastAsia="ar-SA"/>
        </w:rPr>
        <w:t xml:space="preserve"> могут наблюдаться в более раннем возрасте. За период с 1907 по 2019 год в литературе описано всего 52 ребенка с атаками ОП. Самому младшему было 8 лет</w:t>
      </w:r>
      <w:r w:rsidR="007C6DFF" w:rsidRPr="00C46E44">
        <w:rPr>
          <w:rFonts w:eastAsia="Times New Roman"/>
          <w:szCs w:val="24"/>
          <w:lang w:eastAsia="ar-SA"/>
        </w:rPr>
        <w:t xml:space="preserve"> </w:t>
      </w:r>
      <w:r w:rsidR="007C6DFF">
        <w:rPr>
          <w:rFonts w:eastAsia="Times New Roman"/>
          <w:szCs w:val="24"/>
          <w:lang w:val="en-US" w:eastAsia="ar-SA"/>
        </w:rPr>
        <w:fldChar w:fldCharType="begin" w:fldLock="1"/>
      </w:r>
      <w:r w:rsidR="00E821C9">
        <w:rPr>
          <w:rFonts w:eastAsia="Times New Roman"/>
          <w:szCs w:val="24"/>
          <w:lang w:val="en-US" w:eastAsia="ar-SA"/>
        </w:rPr>
        <w:instrText>ADDIN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CSL</w:instrText>
      </w:r>
      <w:r w:rsidR="00E821C9" w:rsidRPr="00E821C9">
        <w:rPr>
          <w:rFonts w:eastAsia="Times New Roman"/>
          <w:szCs w:val="24"/>
          <w:lang w:eastAsia="ar-SA"/>
        </w:rPr>
        <w:instrText>_</w:instrText>
      </w:r>
      <w:r w:rsidR="00E821C9">
        <w:rPr>
          <w:rFonts w:eastAsia="Times New Roman"/>
          <w:szCs w:val="24"/>
          <w:lang w:val="en-US" w:eastAsia="ar-SA"/>
        </w:rPr>
        <w:instrText>CITATION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citationItems</w:instrText>
      </w:r>
      <w:r w:rsidR="00E821C9" w:rsidRPr="00E821C9">
        <w:rPr>
          <w:rFonts w:eastAsia="Times New Roman"/>
          <w:szCs w:val="24"/>
          <w:lang w:eastAsia="ar-SA"/>
        </w:rPr>
        <w:instrText>":[{"</w:instrText>
      </w:r>
      <w:r w:rsidR="00E821C9">
        <w:rPr>
          <w:rFonts w:eastAsia="Times New Roman"/>
          <w:szCs w:val="24"/>
          <w:lang w:val="en-US" w:eastAsia="ar-SA"/>
        </w:rPr>
        <w:instrText>id</w:instrText>
      </w:r>
      <w:r w:rsidR="00E821C9" w:rsidRPr="00E821C9">
        <w:rPr>
          <w:rFonts w:eastAsia="Times New Roman"/>
          <w:szCs w:val="24"/>
          <w:lang w:eastAsia="ar-SA"/>
        </w:rPr>
        <w:instrText>":"</w:instrText>
      </w:r>
      <w:r w:rsidR="00E821C9">
        <w:rPr>
          <w:rFonts w:eastAsia="Times New Roman"/>
          <w:szCs w:val="24"/>
          <w:lang w:val="en-US" w:eastAsia="ar-SA"/>
        </w:rPr>
        <w:instrText>ITEM</w:instrText>
      </w:r>
      <w:r w:rsidR="00E821C9" w:rsidRPr="00E821C9">
        <w:rPr>
          <w:rFonts w:eastAsia="Times New Roman"/>
          <w:szCs w:val="24"/>
          <w:lang w:eastAsia="ar-SA"/>
        </w:rPr>
        <w:instrText>-1","</w:instrText>
      </w:r>
      <w:r w:rsidR="00E821C9">
        <w:rPr>
          <w:rFonts w:eastAsia="Times New Roman"/>
          <w:szCs w:val="24"/>
          <w:lang w:val="en-US" w:eastAsia="ar-SA"/>
        </w:rPr>
        <w:instrText>itemData</w:instrText>
      </w:r>
      <w:r w:rsidR="00E821C9" w:rsidRPr="00E821C9">
        <w:rPr>
          <w:rFonts w:eastAsia="Times New Roman"/>
          <w:szCs w:val="24"/>
          <w:lang w:eastAsia="ar-SA"/>
        </w:rPr>
        <w:instrText>":{"</w:instrText>
      </w:r>
      <w:r w:rsidR="00E821C9">
        <w:rPr>
          <w:rFonts w:eastAsia="Times New Roman"/>
          <w:szCs w:val="24"/>
          <w:lang w:val="en-US" w:eastAsia="ar-SA"/>
        </w:rPr>
        <w:instrText>DOI</w:instrText>
      </w:r>
      <w:r w:rsidR="00E821C9" w:rsidRPr="00E821C9">
        <w:rPr>
          <w:rFonts w:eastAsia="Times New Roman"/>
          <w:szCs w:val="24"/>
          <w:lang w:eastAsia="ar-SA"/>
        </w:rPr>
        <w:instrText>":"10.1016/</w:instrText>
      </w:r>
      <w:r w:rsidR="00E821C9">
        <w:rPr>
          <w:rFonts w:eastAsia="Times New Roman"/>
          <w:szCs w:val="24"/>
          <w:lang w:val="en-US" w:eastAsia="ar-SA"/>
        </w:rPr>
        <w:instrText>j</w:instrText>
      </w:r>
      <w:r w:rsidR="00E821C9" w:rsidRPr="00E821C9">
        <w:rPr>
          <w:rFonts w:eastAsia="Times New Roman"/>
          <w:szCs w:val="24"/>
          <w:lang w:eastAsia="ar-SA"/>
        </w:rPr>
        <w:instrText>.</w:instrText>
      </w:r>
      <w:r w:rsidR="00E821C9">
        <w:rPr>
          <w:rFonts w:eastAsia="Times New Roman"/>
          <w:szCs w:val="24"/>
          <w:lang w:val="en-US" w:eastAsia="ar-SA"/>
        </w:rPr>
        <w:instrText>ymgme</w:instrText>
      </w:r>
      <w:r w:rsidR="00E821C9" w:rsidRPr="00E821C9">
        <w:rPr>
          <w:rFonts w:eastAsia="Times New Roman"/>
          <w:szCs w:val="24"/>
          <w:lang w:eastAsia="ar-SA"/>
        </w:rPr>
        <w:instrText>.2016.10.005","</w:instrText>
      </w:r>
      <w:r w:rsidR="00E821C9">
        <w:rPr>
          <w:rFonts w:eastAsia="Times New Roman"/>
          <w:szCs w:val="24"/>
          <w:lang w:val="en-US" w:eastAsia="ar-SA"/>
        </w:rPr>
        <w:instrText>ISSN</w:instrText>
      </w:r>
      <w:r w:rsidR="00E821C9" w:rsidRPr="00E821C9">
        <w:rPr>
          <w:rFonts w:eastAsia="Times New Roman"/>
          <w:szCs w:val="24"/>
          <w:lang w:eastAsia="ar-SA"/>
        </w:rPr>
        <w:instrText>":"10967206","</w:instrText>
      </w:r>
      <w:r w:rsidR="00E821C9">
        <w:rPr>
          <w:rFonts w:eastAsia="Times New Roman"/>
          <w:szCs w:val="24"/>
          <w:lang w:val="en-US" w:eastAsia="ar-SA"/>
        </w:rPr>
        <w:instrText>PMID</w:instrText>
      </w:r>
      <w:r w:rsidR="00E821C9" w:rsidRPr="00E821C9">
        <w:rPr>
          <w:rFonts w:eastAsia="Times New Roman"/>
          <w:szCs w:val="24"/>
          <w:lang w:eastAsia="ar-SA"/>
        </w:rPr>
        <w:instrText>":"27769855","</w:instrText>
      </w:r>
      <w:r w:rsidR="00E821C9">
        <w:rPr>
          <w:rFonts w:eastAsia="Times New Roman"/>
          <w:szCs w:val="24"/>
          <w:lang w:val="en-US" w:eastAsia="ar-SA"/>
        </w:rPr>
        <w:instrText>abstract</w:instrText>
      </w:r>
      <w:r w:rsidR="00E821C9" w:rsidRPr="00E821C9">
        <w:rPr>
          <w:rFonts w:eastAsia="Times New Roman"/>
          <w:szCs w:val="24"/>
          <w:lang w:eastAsia="ar-SA"/>
        </w:rPr>
        <w:instrText>":"</w:instrText>
      </w:r>
      <w:r w:rsidR="00E821C9">
        <w:rPr>
          <w:rFonts w:eastAsia="Times New Roman"/>
          <w:szCs w:val="24"/>
          <w:lang w:val="en-US" w:eastAsia="ar-SA"/>
        </w:rPr>
        <w:instrText>Acute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Intermittent</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Porphyria</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AIP</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autosomal</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dominant</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inborn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error</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of</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heme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metabolism</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typically</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presents</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in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adulthood</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most</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often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in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women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in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the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reproductive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age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group</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There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are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limited</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reports</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on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the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clinical</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presentation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in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children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and</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in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contrast</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to</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the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adults</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most</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of</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the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reported</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pediatric</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cases</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are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male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While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acute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abdominal</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pain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is</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the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most</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common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presenting</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symptom</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in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children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seizures</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are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commonly</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seen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and</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may</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precede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the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diagnosis</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of</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AIP</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As</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example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we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report</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w:instrText>
      </w:r>
      <w:r w:rsidR="00E821C9" w:rsidRPr="00E821C9">
        <w:rPr>
          <w:rFonts w:eastAsia="Times New Roman"/>
          <w:szCs w:val="24"/>
          <w:lang w:eastAsia="ar-SA"/>
        </w:rPr>
        <w:instrText xml:space="preserve"> 9</w:instrText>
      </w:r>
      <w:r w:rsidR="00E821C9">
        <w:rPr>
          <w:rFonts w:eastAsia="Times New Roman"/>
          <w:szCs w:val="24"/>
          <w:lang w:val="en-US" w:eastAsia="ar-SA"/>
        </w:rPr>
        <w:instrText> year</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old</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developmentally</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normal</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pre</w:instrText>
      </w:r>
      <w:r w:rsidR="00E821C9" w:rsidRPr="00E821C9">
        <w:rPr>
          <w:rFonts w:eastAsia="Times New Roman"/>
          <w:szCs w:val="24"/>
          <w:lang w:eastAsia="ar-SA"/>
        </w:rPr>
        <w:instrText>-</w:instrText>
      </w:r>
      <w:r w:rsidR="00E821C9">
        <w:rPr>
          <w:rFonts w:eastAsia="Times New Roman"/>
          <w:szCs w:val="24"/>
          <w:lang w:val="en-US" w:eastAsia="ar-SA"/>
        </w:rPr>
        <w:instrText>pubertal</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boy</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who</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presented</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with</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acute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abdominal</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pain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vomiting</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and</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constipation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followed</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by</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hyponatremia</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seizures</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weakness</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and</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neuropathy</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After</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diagnostic</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odyssey</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his</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urine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porphobilinogen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was</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found</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to</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be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significantly</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elevated</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and</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genetic</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testing</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showed</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previously</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unreported</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consensus</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splice</w:instrText>
      </w:r>
      <w:r w:rsidR="00E821C9" w:rsidRPr="00E821C9">
        <w:rPr>
          <w:rFonts w:eastAsia="Times New Roman"/>
          <w:szCs w:val="24"/>
          <w:lang w:eastAsia="ar-SA"/>
        </w:rPr>
        <w:instrText>-</w:instrText>
      </w:r>
      <w:r w:rsidR="00E821C9">
        <w:rPr>
          <w:rFonts w:eastAsia="Times New Roman"/>
          <w:szCs w:val="24"/>
          <w:lang w:val="en-US" w:eastAsia="ar-SA"/>
        </w:rPr>
        <w:instrText>site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mutation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IVS</w:instrText>
      </w:r>
      <w:r w:rsidR="00E821C9" w:rsidRPr="00E821C9">
        <w:rPr>
          <w:rFonts w:eastAsia="Times New Roman"/>
          <w:szCs w:val="24"/>
          <w:lang w:eastAsia="ar-SA"/>
        </w:rPr>
        <w:instrText>4-1</w:instrText>
      </w:r>
      <w:r w:rsidR="00E821C9">
        <w:rPr>
          <w:rFonts w:eastAsia="Times New Roman"/>
          <w:szCs w:val="24"/>
          <w:lang w:val="en-US" w:eastAsia="ar-SA"/>
        </w:rPr>
        <w:instrText>G </w:instrText>
      </w:r>
      <w:r w:rsidR="00E821C9" w:rsidRPr="00E821C9">
        <w:rPr>
          <w:rFonts w:eastAsia="Times New Roman"/>
          <w:szCs w:val="24"/>
          <w:lang w:eastAsia="ar-SA"/>
        </w:rPr>
        <w:instrText>&gt;</w:instrText>
      </w:r>
      <w:r w:rsidR="00E821C9">
        <w:rPr>
          <w:rFonts w:eastAsia="Times New Roman"/>
          <w:szCs w:val="24"/>
          <w:lang w:val="en-US" w:eastAsia="ar-SA"/>
        </w:rPr>
        <w:instrText> A</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in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the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HMBS</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gene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confirming</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the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diagnosis</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of</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AIP</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Here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we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discuss</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the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clinical</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presentation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in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this</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case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and</w:instrText>
      </w:r>
      <w:r w:rsidR="00E821C9" w:rsidRPr="00E821C9">
        <w:rPr>
          <w:rFonts w:eastAsia="Times New Roman"/>
          <w:szCs w:val="24"/>
          <w:lang w:eastAsia="ar-SA"/>
        </w:rPr>
        <w:instrText xml:space="preserve"> 15 </w:instrText>
      </w:r>
      <w:r w:rsidR="00E821C9">
        <w:rPr>
          <w:rFonts w:eastAsia="Times New Roman"/>
          <w:szCs w:val="24"/>
          <w:lang w:val="en-US" w:eastAsia="ar-SA"/>
        </w:rPr>
        <w:instrText>reported</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pediatric</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cases</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since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the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last</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review</w:instrText>
      </w:r>
      <w:r w:rsidR="00E821C9" w:rsidRPr="00E821C9">
        <w:rPr>
          <w:rFonts w:eastAsia="Times New Roman"/>
          <w:szCs w:val="24"/>
          <w:lang w:eastAsia="ar-SA"/>
        </w:rPr>
        <w:instrText xml:space="preserve"> 30</w:instrText>
      </w:r>
      <w:r w:rsidR="00E821C9">
        <w:rPr>
          <w:rFonts w:eastAsia="Times New Roman"/>
          <w:szCs w:val="24"/>
          <w:lang w:val="en-US" w:eastAsia="ar-SA"/>
        </w:rPr>
        <w:instrText> years</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ago</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and</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discuss</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the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differential</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diagnosis</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and</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challenges</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in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making</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the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diagnosis</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in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children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We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review</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the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childhood</w:instrText>
      </w:r>
      <w:r w:rsidR="00E821C9" w:rsidRPr="00E821C9">
        <w:rPr>
          <w:rFonts w:eastAsia="Times New Roman"/>
          <w:szCs w:val="24"/>
          <w:lang w:eastAsia="ar-SA"/>
        </w:rPr>
        <w:instrText>-</w:instrText>
      </w:r>
      <w:r w:rsidR="00E821C9">
        <w:rPr>
          <w:rFonts w:eastAsia="Times New Roman"/>
          <w:szCs w:val="24"/>
          <w:lang w:val="en-US" w:eastAsia="ar-SA"/>
        </w:rPr>
        <w:instrText>onset</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cases</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reported</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in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the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Longitudinal</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Study</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of</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the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Porphyrias</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Consortium</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Of</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these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genetically</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and</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biochemically</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confirmed</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patients</w:instrText>
      </w:r>
      <w:r w:rsidR="00E821C9" w:rsidRPr="00E821C9">
        <w:rPr>
          <w:rFonts w:eastAsia="Times New Roman"/>
          <w:szCs w:val="24"/>
          <w:lang w:eastAsia="ar-SA"/>
        </w:rPr>
        <w:instrText xml:space="preserve">, 11 </w:instrText>
      </w:r>
      <w:r w:rsidR="00E821C9">
        <w:rPr>
          <w:rFonts w:eastAsia="Times New Roman"/>
          <w:szCs w:val="24"/>
          <w:lang w:val="en-US" w:eastAsia="ar-SA"/>
        </w:rPr>
        <w:instrText>of</w:instrText>
      </w:r>
      <w:r w:rsidR="00E821C9" w:rsidRPr="00E821C9">
        <w:rPr>
          <w:rFonts w:eastAsia="Times New Roman"/>
          <w:szCs w:val="24"/>
          <w:lang w:eastAsia="ar-SA"/>
        </w:rPr>
        <w:instrText xml:space="preserve"> 204 (5%) </w:instrText>
      </w:r>
      <w:r w:rsidR="00E821C9">
        <w:rPr>
          <w:rFonts w:eastAsia="Times New Roman"/>
          <w:szCs w:val="24"/>
          <w:lang w:val="en-US" w:eastAsia="ar-SA"/>
        </w:rPr>
        <w:instrText>reported</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onset</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of</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attacks</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in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childhood</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Most</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of</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these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patients</w:instrText>
      </w:r>
      <w:r w:rsidR="00E821C9" w:rsidRPr="00E821C9">
        <w:rPr>
          <w:rFonts w:eastAsia="Times New Roman"/>
          <w:szCs w:val="24"/>
          <w:lang w:eastAsia="ar-SA"/>
        </w:rPr>
        <w:instrText xml:space="preserve"> (91%) </w:instrText>
      </w:r>
      <w:r w:rsidR="00E821C9">
        <w:rPr>
          <w:rFonts w:eastAsia="Times New Roman"/>
          <w:szCs w:val="24"/>
          <w:lang w:val="en-US" w:eastAsia="ar-SA"/>
        </w:rPr>
        <w:instrText>reported</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recurrent</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attacks</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following</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the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initial</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presentation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Thus</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AIP</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should</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be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considered</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in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the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differential</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diagnosis</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of</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children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presenting</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with</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unexplained</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abdominal</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pain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seizures</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weakness</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and</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neuropathy</w:instrText>
      </w:r>
      <w:r w:rsidR="00E821C9" w:rsidRPr="00E821C9">
        <w:rPr>
          <w:rFonts w:eastAsia="Times New Roman"/>
          <w:szCs w:val="24"/>
          <w:lang w:eastAsia="ar-SA"/>
        </w:rPr>
        <w:instrText>.","</w:instrText>
      </w:r>
      <w:r w:rsidR="00E821C9">
        <w:rPr>
          <w:rFonts w:eastAsia="Times New Roman"/>
          <w:szCs w:val="24"/>
          <w:lang w:val="en-US" w:eastAsia="ar-SA"/>
        </w:rPr>
        <w:instrText>author</w:instrText>
      </w:r>
      <w:r w:rsidR="00E821C9" w:rsidRPr="00E821C9">
        <w:rPr>
          <w:rFonts w:eastAsia="Times New Roman"/>
          <w:szCs w:val="24"/>
          <w:lang w:eastAsia="ar-SA"/>
        </w:rPr>
        <w:instrText>":[{"</w:instrText>
      </w:r>
      <w:r w:rsidR="00E821C9">
        <w:rPr>
          <w:rFonts w:eastAsia="Times New Roman"/>
          <w:szCs w:val="24"/>
          <w:lang w:val="en-US" w:eastAsia="ar-SA"/>
        </w:rPr>
        <w:instrText>dropping</w:instrText>
      </w:r>
      <w:r w:rsidR="00E821C9" w:rsidRPr="00E821C9">
        <w:rPr>
          <w:rFonts w:eastAsia="Times New Roman"/>
          <w:szCs w:val="24"/>
          <w:lang w:eastAsia="ar-SA"/>
        </w:rPr>
        <w:instrText>-</w:instrText>
      </w:r>
      <w:r w:rsidR="00E821C9">
        <w:rPr>
          <w:rFonts w:eastAsia="Times New Roman"/>
          <w:szCs w:val="24"/>
          <w:lang w:val="en-US" w:eastAsia="ar-SA"/>
        </w:rPr>
        <w:instrText>particle</w:instrText>
      </w:r>
      <w:r w:rsidR="00E821C9" w:rsidRPr="00E821C9">
        <w:rPr>
          <w:rFonts w:eastAsia="Times New Roman"/>
          <w:szCs w:val="24"/>
          <w:lang w:eastAsia="ar-SA"/>
        </w:rPr>
        <w:instrText>":"","</w:instrText>
      </w:r>
      <w:r w:rsidR="00E821C9">
        <w:rPr>
          <w:rFonts w:eastAsia="Times New Roman"/>
          <w:szCs w:val="24"/>
          <w:lang w:val="en-US" w:eastAsia="ar-SA"/>
        </w:rPr>
        <w:instrText>family</w:instrText>
      </w:r>
      <w:r w:rsidR="00E821C9" w:rsidRPr="00E821C9">
        <w:rPr>
          <w:rFonts w:eastAsia="Times New Roman"/>
          <w:szCs w:val="24"/>
          <w:lang w:eastAsia="ar-SA"/>
        </w:rPr>
        <w:instrText>":"</w:instrText>
      </w:r>
      <w:r w:rsidR="00E821C9">
        <w:rPr>
          <w:rFonts w:eastAsia="Times New Roman"/>
          <w:szCs w:val="24"/>
          <w:lang w:val="en-US" w:eastAsia="ar-SA"/>
        </w:rPr>
        <w:instrText>Balwani</w:instrText>
      </w:r>
      <w:r w:rsidR="00E821C9" w:rsidRPr="00E821C9">
        <w:rPr>
          <w:rFonts w:eastAsia="Times New Roman"/>
          <w:szCs w:val="24"/>
          <w:lang w:eastAsia="ar-SA"/>
        </w:rPr>
        <w:instrText>","</w:instrText>
      </w:r>
      <w:r w:rsidR="00E821C9">
        <w:rPr>
          <w:rFonts w:eastAsia="Times New Roman"/>
          <w:szCs w:val="24"/>
          <w:lang w:val="en-US" w:eastAsia="ar-SA"/>
        </w:rPr>
        <w:instrText>given</w:instrText>
      </w:r>
      <w:r w:rsidR="00E821C9" w:rsidRPr="00E821C9">
        <w:rPr>
          <w:rFonts w:eastAsia="Times New Roman"/>
          <w:szCs w:val="24"/>
          <w:lang w:eastAsia="ar-SA"/>
        </w:rPr>
        <w:instrText>":"</w:instrText>
      </w:r>
      <w:r w:rsidR="00E821C9">
        <w:rPr>
          <w:rFonts w:eastAsia="Times New Roman"/>
          <w:szCs w:val="24"/>
          <w:lang w:val="en-US" w:eastAsia="ar-SA"/>
        </w:rPr>
        <w:instrText>Manisha</w:instrText>
      </w:r>
      <w:r w:rsidR="00E821C9" w:rsidRPr="00E821C9">
        <w:rPr>
          <w:rFonts w:eastAsia="Times New Roman"/>
          <w:szCs w:val="24"/>
          <w:lang w:eastAsia="ar-SA"/>
        </w:rPr>
        <w:instrText>","</w:instrText>
      </w:r>
      <w:r w:rsidR="00E821C9">
        <w:rPr>
          <w:rFonts w:eastAsia="Times New Roman"/>
          <w:szCs w:val="24"/>
          <w:lang w:val="en-US" w:eastAsia="ar-SA"/>
        </w:rPr>
        <w:instrText>non</w:instrText>
      </w:r>
      <w:r w:rsidR="00E821C9" w:rsidRPr="00E821C9">
        <w:rPr>
          <w:rFonts w:eastAsia="Times New Roman"/>
          <w:szCs w:val="24"/>
          <w:lang w:eastAsia="ar-SA"/>
        </w:rPr>
        <w:instrText>-</w:instrText>
      </w:r>
      <w:r w:rsidR="00E821C9">
        <w:rPr>
          <w:rFonts w:eastAsia="Times New Roman"/>
          <w:szCs w:val="24"/>
          <w:lang w:val="en-US" w:eastAsia="ar-SA"/>
        </w:rPr>
        <w:instrText>dropping</w:instrText>
      </w:r>
      <w:r w:rsidR="00E821C9" w:rsidRPr="00E821C9">
        <w:rPr>
          <w:rFonts w:eastAsia="Times New Roman"/>
          <w:szCs w:val="24"/>
          <w:lang w:eastAsia="ar-SA"/>
        </w:rPr>
        <w:instrText>-</w:instrText>
      </w:r>
      <w:r w:rsidR="00E821C9">
        <w:rPr>
          <w:rFonts w:eastAsia="Times New Roman"/>
          <w:szCs w:val="24"/>
          <w:lang w:val="en-US" w:eastAsia="ar-SA"/>
        </w:rPr>
        <w:instrText>particle</w:instrText>
      </w:r>
      <w:r w:rsidR="00E821C9" w:rsidRPr="00E821C9">
        <w:rPr>
          <w:rFonts w:eastAsia="Times New Roman"/>
          <w:szCs w:val="24"/>
          <w:lang w:eastAsia="ar-SA"/>
        </w:rPr>
        <w:instrText>":"","</w:instrText>
      </w:r>
      <w:r w:rsidR="00E821C9">
        <w:rPr>
          <w:rFonts w:eastAsia="Times New Roman"/>
          <w:szCs w:val="24"/>
          <w:lang w:val="en-US" w:eastAsia="ar-SA"/>
        </w:rPr>
        <w:instrText>parse</w:instrText>
      </w:r>
      <w:r w:rsidR="00E821C9" w:rsidRPr="00E821C9">
        <w:rPr>
          <w:rFonts w:eastAsia="Times New Roman"/>
          <w:szCs w:val="24"/>
          <w:lang w:eastAsia="ar-SA"/>
        </w:rPr>
        <w:instrText>-</w:instrText>
      </w:r>
      <w:r w:rsidR="00E821C9">
        <w:rPr>
          <w:rFonts w:eastAsia="Times New Roman"/>
          <w:szCs w:val="24"/>
          <w:lang w:val="en-US" w:eastAsia="ar-SA"/>
        </w:rPr>
        <w:instrText>names</w:instrText>
      </w:r>
      <w:r w:rsidR="00E821C9" w:rsidRPr="00E821C9">
        <w:rPr>
          <w:rFonts w:eastAsia="Times New Roman"/>
          <w:szCs w:val="24"/>
          <w:lang w:eastAsia="ar-SA"/>
        </w:rPr>
        <w:instrText>":</w:instrText>
      </w:r>
      <w:r w:rsidR="00E821C9">
        <w:rPr>
          <w:rFonts w:eastAsia="Times New Roman"/>
          <w:szCs w:val="24"/>
          <w:lang w:val="en-US" w:eastAsia="ar-SA"/>
        </w:rPr>
        <w:instrText>false</w:instrText>
      </w:r>
      <w:r w:rsidR="00E821C9" w:rsidRPr="00E821C9">
        <w:rPr>
          <w:rFonts w:eastAsia="Times New Roman"/>
          <w:szCs w:val="24"/>
          <w:lang w:eastAsia="ar-SA"/>
        </w:rPr>
        <w:instrText>,"</w:instrText>
      </w:r>
      <w:r w:rsidR="00E821C9">
        <w:rPr>
          <w:rFonts w:eastAsia="Times New Roman"/>
          <w:szCs w:val="24"/>
          <w:lang w:val="en-US" w:eastAsia="ar-SA"/>
        </w:rPr>
        <w:instrText>suffix</w:instrText>
      </w:r>
      <w:r w:rsidR="00E821C9" w:rsidRPr="00E821C9">
        <w:rPr>
          <w:rFonts w:eastAsia="Times New Roman"/>
          <w:szCs w:val="24"/>
          <w:lang w:eastAsia="ar-SA"/>
        </w:rPr>
        <w:instrText>":""},{"</w:instrText>
      </w:r>
      <w:r w:rsidR="00E821C9">
        <w:rPr>
          <w:rFonts w:eastAsia="Times New Roman"/>
          <w:szCs w:val="24"/>
          <w:lang w:val="en-US" w:eastAsia="ar-SA"/>
        </w:rPr>
        <w:instrText>dropping</w:instrText>
      </w:r>
      <w:r w:rsidR="00E821C9" w:rsidRPr="00E821C9">
        <w:rPr>
          <w:rFonts w:eastAsia="Times New Roman"/>
          <w:szCs w:val="24"/>
          <w:lang w:eastAsia="ar-SA"/>
        </w:rPr>
        <w:instrText>-</w:instrText>
      </w:r>
      <w:r w:rsidR="00E821C9">
        <w:rPr>
          <w:rFonts w:eastAsia="Times New Roman"/>
          <w:szCs w:val="24"/>
          <w:lang w:val="en-US" w:eastAsia="ar-SA"/>
        </w:rPr>
        <w:instrText>particle</w:instrText>
      </w:r>
      <w:r w:rsidR="00E821C9" w:rsidRPr="00E821C9">
        <w:rPr>
          <w:rFonts w:eastAsia="Times New Roman"/>
          <w:szCs w:val="24"/>
          <w:lang w:eastAsia="ar-SA"/>
        </w:rPr>
        <w:instrText>":"","</w:instrText>
      </w:r>
      <w:r w:rsidR="00E821C9">
        <w:rPr>
          <w:rFonts w:eastAsia="Times New Roman"/>
          <w:szCs w:val="24"/>
          <w:lang w:val="en-US" w:eastAsia="ar-SA"/>
        </w:rPr>
        <w:instrText>family</w:instrText>
      </w:r>
      <w:r w:rsidR="00E821C9" w:rsidRPr="00E821C9">
        <w:rPr>
          <w:rFonts w:eastAsia="Times New Roman"/>
          <w:szCs w:val="24"/>
          <w:lang w:eastAsia="ar-SA"/>
        </w:rPr>
        <w:instrText>":"</w:instrText>
      </w:r>
      <w:r w:rsidR="00E821C9">
        <w:rPr>
          <w:rFonts w:eastAsia="Times New Roman"/>
          <w:szCs w:val="24"/>
          <w:lang w:val="en-US" w:eastAsia="ar-SA"/>
        </w:rPr>
        <w:instrText>Singh</w:instrText>
      </w:r>
      <w:r w:rsidR="00E821C9" w:rsidRPr="00E821C9">
        <w:rPr>
          <w:rFonts w:eastAsia="Times New Roman"/>
          <w:szCs w:val="24"/>
          <w:lang w:eastAsia="ar-SA"/>
        </w:rPr>
        <w:instrText>","</w:instrText>
      </w:r>
      <w:r w:rsidR="00E821C9">
        <w:rPr>
          <w:rFonts w:eastAsia="Times New Roman"/>
          <w:szCs w:val="24"/>
          <w:lang w:val="en-US" w:eastAsia="ar-SA"/>
        </w:rPr>
        <w:instrText>given</w:instrText>
      </w:r>
      <w:r w:rsidR="00E821C9" w:rsidRPr="00E821C9">
        <w:rPr>
          <w:rFonts w:eastAsia="Times New Roman"/>
          <w:szCs w:val="24"/>
          <w:lang w:eastAsia="ar-SA"/>
        </w:rPr>
        <w:instrText>":"</w:instrText>
      </w:r>
      <w:r w:rsidR="00E821C9">
        <w:rPr>
          <w:rFonts w:eastAsia="Times New Roman"/>
          <w:szCs w:val="24"/>
          <w:lang w:val="en-US" w:eastAsia="ar-SA"/>
        </w:rPr>
        <w:instrText>Preeti</w:instrText>
      </w:r>
      <w:r w:rsidR="00E821C9" w:rsidRPr="00E821C9">
        <w:rPr>
          <w:rFonts w:eastAsia="Times New Roman"/>
          <w:szCs w:val="24"/>
          <w:lang w:eastAsia="ar-SA"/>
        </w:rPr>
        <w:instrText>","</w:instrText>
      </w:r>
      <w:r w:rsidR="00E821C9">
        <w:rPr>
          <w:rFonts w:eastAsia="Times New Roman"/>
          <w:szCs w:val="24"/>
          <w:lang w:val="en-US" w:eastAsia="ar-SA"/>
        </w:rPr>
        <w:instrText>non</w:instrText>
      </w:r>
      <w:r w:rsidR="00E821C9" w:rsidRPr="00E821C9">
        <w:rPr>
          <w:rFonts w:eastAsia="Times New Roman"/>
          <w:szCs w:val="24"/>
          <w:lang w:eastAsia="ar-SA"/>
        </w:rPr>
        <w:instrText>-</w:instrText>
      </w:r>
      <w:r w:rsidR="00E821C9">
        <w:rPr>
          <w:rFonts w:eastAsia="Times New Roman"/>
          <w:szCs w:val="24"/>
          <w:lang w:val="en-US" w:eastAsia="ar-SA"/>
        </w:rPr>
        <w:instrText>dropping</w:instrText>
      </w:r>
      <w:r w:rsidR="00E821C9" w:rsidRPr="00E821C9">
        <w:rPr>
          <w:rFonts w:eastAsia="Times New Roman"/>
          <w:szCs w:val="24"/>
          <w:lang w:eastAsia="ar-SA"/>
        </w:rPr>
        <w:instrText>-</w:instrText>
      </w:r>
      <w:r w:rsidR="00E821C9">
        <w:rPr>
          <w:rFonts w:eastAsia="Times New Roman"/>
          <w:szCs w:val="24"/>
          <w:lang w:val="en-US" w:eastAsia="ar-SA"/>
        </w:rPr>
        <w:instrText>particle</w:instrText>
      </w:r>
      <w:r w:rsidR="00E821C9" w:rsidRPr="00E821C9">
        <w:rPr>
          <w:rFonts w:eastAsia="Times New Roman"/>
          <w:szCs w:val="24"/>
          <w:lang w:eastAsia="ar-SA"/>
        </w:rPr>
        <w:instrText>":"","</w:instrText>
      </w:r>
      <w:r w:rsidR="00E821C9">
        <w:rPr>
          <w:rFonts w:eastAsia="Times New Roman"/>
          <w:szCs w:val="24"/>
          <w:lang w:val="en-US" w:eastAsia="ar-SA"/>
        </w:rPr>
        <w:instrText>parse</w:instrText>
      </w:r>
      <w:r w:rsidR="00E821C9" w:rsidRPr="00E821C9">
        <w:rPr>
          <w:rFonts w:eastAsia="Times New Roman"/>
          <w:szCs w:val="24"/>
          <w:lang w:eastAsia="ar-SA"/>
        </w:rPr>
        <w:instrText>-</w:instrText>
      </w:r>
      <w:r w:rsidR="00E821C9">
        <w:rPr>
          <w:rFonts w:eastAsia="Times New Roman"/>
          <w:szCs w:val="24"/>
          <w:lang w:val="en-US" w:eastAsia="ar-SA"/>
        </w:rPr>
        <w:instrText>names</w:instrText>
      </w:r>
      <w:r w:rsidR="00E821C9" w:rsidRPr="00E821C9">
        <w:rPr>
          <w:rFonts w:eastAsia="Times New Roman"/>
          <w:szCs w:val="24"/>
          <w:lang w:eastAsia="ar-SA"/>
        </w:rPr>
        <w:instrText>":</w:instrText>
      </w:r>
      <w:r w:rsidR="00E821C9">
        <w:rPr>
          <w:rFonts w:eastAsia="Times New Roman"/>
          <w:szCs w:val="24"/>
          <w:lang w:val="en-US" w:eastAsia="ar-SA"/>
        </w:rPr>
        <w:instrText>false</w:instrText>
      </w:r>
      <w:r w:rsidR="00E821C9" w:rsidRPr="00E821C9">
        <w:rPr>
          <w:rFonts w:eastAsia="Times New Roman"/>
          <w:szCs w:val="24"/>
          <w:lang w:eastAsia="ar-SA"/>
        </w:rPr>
        <w:instrText>,"</w:instrText>
      </w:r>
      <w:r w:rsidR="00E821C9">
        <w:rPr>
          <w:rFonts w:eastAsia="Times New Roman"/>
          <w:szCs w:val="24"/>
          <w:lang w:val="en-US" w:eastAsia="ar-SA"/>
        </w:rPr>
        <w:instrText>suffix</w:instrText>
      </w:r>
      <w:r w:rsidR="00E821C9" w:rsidRPr="00E821C9">
        <w:rPr>
          <w:rFonts w:eastAsia="Times New Roman"/>
          <w:szCs w:val="24"/>
          <w:lang w:eastAsia="ar-SA"/>
        </w:rPr>
        <w:instrText>":""},{"</w:instrText>
      </w:r>
      <w:r w:rsidR="00E821C9">
        <w:rPr>
          <w:rFonts w:eastAsia="Times New Roman"/>
          <w:szCs w:val="24"/>
          <w:lang w:val="en-US" w:eastAsia="ar-SA"/>
        </w:rPr>
        <w:instrText>dropping</w:instrText>
      </w:r>
      <w:r w:rsidR="00E821C9" w:rsidRPr="00E821C9">
        <w:rPr>
          <w:rFonts w:eastAsia="Times New Roman"/>
          <w:szCs w:val="24"/>
          <w:lang w:eastAsia="ar-SA"/>
        </w:rPr>
        <w:instrText>-</w:instrText>
      </w:r>
      <w:r w:rsidR="00E821C9">
        <w:rPr>
          <w:rFonts w:eastAsia="Times New Roman"/>
          <w:szCs w:val="24"/>
          <w:lang w:val="en-US" w:eastAsia="ar-SA"/>
        </w:rPr>
        <w:instrText>particle</w:instrText>
      </w:r>
      <w:r w:rsidR="00E821C9" w:rsidRPr="00E821C9">
        <w:rPr>
          <w:rFonts w:eastAsia="Times New Roman"/>
          <w:szCs w:val="24"/>
          <w:lang w:eastAsia="ar-SA"/>
        </w:rPr>
        <w:instrText>":"","</w:instrText>
      </w:r>
      <w:r w:rsidR="00E821C9">
        <w:rPr>
          <w:rFonts w:eastAsia="Times New Roman"/>
          <w:szCs w:val="24"/>
          <w:lang w:val="en-US" w:eastAsia="ar-SA"/>
        </w:rPr>
        <w:instrText>family</w:instrText>
      </w:r>
      <w:r w:rsidR="00E821C9" w:rsidRPr="00E821C9">
        <w:rPr>
          <w:rFonts w:eastAsia="Times New Roman"/>
          <w:szCs w:val="24"/>
          <w:lang w:eastAsia="ar-SA"/>
        </w:rPr>
        <w:instrText>":"</w:instrText>
      </w:r>
      <w:r w:rsidR="00E821C9">
        <w:rPr>
          <w:rFonts w:eastAsia="Times New Roman"/>
          <w:szCs w:val="24"/>
          <w:lang w:val="en-US" w:eastAsia="ar-SA"/>
        </w:rPr>
        <w:instrText>Seth</w:instrText>
      </w:r>
      <w:r w:rsidR="00E821C9" w:rsidRPr="00E821C9">
        <w:rPr>
          <w:rFonts w:eastAsia="Times New Roman"/>
          <w:szCs w:val="24"/>
          <w:lang w:eastAsia="ar-SA"/>
        </w:rPr>
        <w:instrText>","</w:instrText>
      </w:r>
      <w:r w:rsidR="00E821C9">
        <w:rPr>
          <w:rFonts w:eastAsia="Times New Roman"/>
          <w:szCs w:val="24"/>
          <w:lang w:val="en-US" w:eastAsia="ar-SA"/>
        </w:rPr>
        <w:instrText>given</w:instrText>
      </w:r>
      <w:r w:rsidR="00E821C9" w:rsidRPr="00E821C9">
        <w:rPr>
          <w:rFonts w:eastAsia="Times New Roman"/>
          <w:szCs w:val="24"/>
          <w:lang w:eastAsia="ar-SA"/>
        </w:rPr>
        <w:instrText>":"</w:instrText>
      </w:r>
      <w:r w:rsidR="00E821C9">
        <w:rPr>
          <w:rFonts w:eastAsia="Times New Roman"/>
          <w:szCs w:val="24"/>
          <w:lang w:val="en-US" w:eastAsia="ar-SA"/>
        </w:rPr>
        <w:instrText>Anju</w:instrText>
      </w:r>
      <w:r w:rsidR="00E821C9" w:rsidRPr="00E821C9">
        <w:rPr>
          <w:rFonts w:eastAsia="Times New Roman"/>
          <w:szCs w:val="24"/>
          <w:lang w:eastAsia="ar-SA"/>
        </w:rPr>
        <w:instrText>","</w:instrText>
      </w:r>
      <w:r w:rsidR="00E821C9">
        <w:rPr>
          <w:rFonts w:eastAsia="Times New Roman"/>
          <w:szCs w:val="24"/>
          <w:lang w:val="en-US" w:eastAsia="ar-SA"/>
        </w:rPr>
        <w:instrText>non</w:instrText>
      </w:r>
      <w:r w:rsidR="00E821C9" w:rsidRPr="00E821C9">
        <w:rPr>
          <w:rFonts w:eastAsia="Times New Roman"/>
          <w:szCs w:val="24"/>
          <w:lang w:eastAsia="ar-SA"/>
        </w:rPr>
        <w:instrText>-</w:instrText>
      </w:r>
      <w:r w:rsidR="00E821C9">
        <w:rPr>
          <w:rFonts w:eastAsia="Times New Roman"/>
          <w:szCs w:val="24"/>
          <w:lang w:val="en-US" w:eastAsia="ar-SA"/>
        </w:rPr>
        <w:instrText>dropping</w:instrText>
      </w:r>
      <w:r w:rsidR="00E821C9" w:rsidRPr="00E821C9">
        <w:rPr>
          <w:rFonts w:eastAsia="Times New Roman"/>
          <w:szCs w:val="24"/>
          <w:lang w:eastAsia="ar-SA"/>
        </w:rPr>
        <w:instrText>-</w:instrText>
      </w:r>
      <w:r w:rsidR="00E821C9">
        <w:rPr>
          <w:rFonts w:eastAsia="Times New Roman"/>
          <w:szCs w:val="24"/>
          <w:lang w:val="en-US" w:eastAsia="ar-SA"/>
        </w:rPr>
        <w:instrText>particle</w:instrText>
      </w:r>
      <w:r w:rsidR="00E821C9" w:rsidRPr="00E821C9">
        <w:rPr>
          <w:rFonts w:eastAsia="Times New Roman"/>
          <w:szCs w:val="24"/>
          <w:lang w:eastAsia="ar-SA"/>
        </w:rPr>
        <w:instrText>":"","</w:instrText>
      </w:r>
      <w:r w:rsidR="00E821C9">
        <w:rPr>
          <w:rFonts w:eastAsia="Times New Roman"/>
          <w:szCs w:val="24"/>
          <w:lang w:val="en-US" w:eastAsia="ar-SA"/>
        </w:rPr>
        <w:instrText>parse</w:instrText>
      </w:r>
      <w:r w:rsidR="00E821C9" w:rsidRPr="00E821C9">
        <w:rPr>
          <w:rFonts w:eastAsia="Times New Roman"/>
          <w:szCs w:val="24"/>
          <w:lang w:eastAsia="ar-SA"/>
        </w:rPr>
        <w:instrText>-</w:instrText>
      </w:r>
      <w:r w:rsidR="00E821C9">
        <w:rPr>
          <w:rFonts w:eastAsia="Times New Roman"/>
          <w:szCs w:val="24"/>
          <w:lang w:val="en-US" w:eastAsia="ar-SA"/>
        </w:rPr>
        <w:instrText>names</w:instrText>
      </w:r>
      <w:r w:rsidR="00E821C9" w:rsidRPr="00E821C9">
        <w:rPr>
          <w:rFonts w:eastAsia="Times New Roman"/>
          <w:szCs w:val="24"/>
          <w:lang w:eastAsia="ar-SA"/>
        </w:rPr>
        <w:instrText>":</w:instrText>
      </w:r>
      <w:r w:rsidR="00E821C9">
        <w:rPr>
          <w:rFonts w:eastAsia="Times New Roman"/>
          <w:szCs w:val="24"/>
          <w:lang w:val="en-US" w:eastAsia="ar-SA"/>
        </w:rPr>
        <w:instrText>false</w:instrText>
      </w:r>
      <w:r w:rsidR="00E821C9" w:rsidRPr="00E821C9">
        <w:rPr>
          <w:rFonts w:eastAsia="Times New Roman"/>
          <w:szCs w:val="24"/>
          <w:lang w:eastAsia="ar-SA"/>
        </w:rPr>
        <w:instrText>,"</w:instrText>
      </w:r>
      <w:r w:rsidR="00E821C9">
        <w:rPr>
          <w:rFonts w:eastAsia="Times New Roman"/>
          <w:szCs w:val="24"/>
          <w:lang w:val="en-US" w:eastAsia="ar-SA"/>
        </w:rPr>
        <w:instrText>suffix</w:instrText>
      </w:r>
      <w:r w:rsidR="00E821C9" w:rsidRPr="00E821C9">
        <w:rPr>
          <w:rFonts w:eastAsia="Times New Roman"/>
          <w:szCs w:val="24"/>
          <w:lang w:eastAsia="ar-SA"/>
        </w:rPr>
        <w:instrText>":""},{"</w:instrText>
      </w:r>
      <w:r w:rsidR="00E821C9">
        <w:rPr>
          <w:rFonts w:eastAsia="Times New Roman"/>
          <w:szCs w:val="24"/>
          <w:lang w:val="en-US" w:eastAsia="ar-SA"/>
        </w:rPr>
        <w:instrText>dropping</w:instrText>
      </w:r>
      <w:r w:rsidR="00E821C9" w:rsidRPr="00E821C9">
        <w:rPr>
          <w:rFonts w:eastAsia="Times New Roman"/>
          <w:szCs w:val="24"/>
          <w:lang w:eastAsia="ar-SA"/>
        </w:rPr>
        <w:instrText>-</w:instrText>
      </w:r>
      <w:r w:rsidR="00E821C9">
        <w:rPr>
          <w:rFonts w:eastAsia="Times New Roman"/>
          <w:szCs w:val="24"/>
          <w:lang w:val="en-US" w:eastAsia="ar-SA"/>
        </w:rPr>
        <w:instrText>particle</w:instrText>
      </w:r>
      <w:r w:rsidR="00E821C9" w:rsidRPr="00E821C9">
        <w:rPr>
          <w:rFonts w:eastAsia="Times New Roman"/>
          <w:szCs w:val="24"/>
          <w:lang w:eastAsia="ar-SA"/>
        </w:rPr>
        <w:instrText>":"","</w:instrText>
      </w:r>
      <w:r w:rsidR="00E821C9">
        <w:rPr>
          <w:rFonts w:eastAsia="Times New Roman"/>
          <w:szCs w:val="24"/>
          <w:lang w:val="en-US" w:eastAsia="ar-SA"/>
        </w:rPr>
        <w:instrText>family</w:instrText>
      </w:r>
      <w:r w:rsidR="00E821C9" w:rsidRPr="00E821C9">
        <w:rPr>
          <w:rFonts w:eastAsia="Times New Roman"/>
          <w:szCs w:val="24"/>
          <w:lang w:eastAsia="ar-SA"/>
        </w:rPr>
        <w:instrText>":"</w:instrText>
      </w:r>
      <w:r w:rsidR="00E821C9">
        <w:rPr>
          <w:rFonts w:eastAsia="Times New Roman"/>
          <w:szCs w:val="24"/>
          <w:lang w:val="en-US" w:eastAsia="ar-SA"/>
        </w:rPr>
        <w:instrText>Debnath</w:instrText>
      </w:r>
      <w:r w:rsidR="00E821C9" w:rsidRPr="00E821C9">
        <w:rPr>
          <w:rFonts w:eastAsia="Times New Roman"/>
          <w:szCs w:val="24"/>
          <w:lang w:eastAsia="ar-SA"/>
        </w:rPr>
        <w:instrText>","</w:instrText>
      </w:r>
      <w:r w:rsidR="00E821C9">
        <w:rPr>
          <w:rFonts w:eastAsia="Times New Roman"/>
          <w:szCs w:val="24"/>
          <w:lang w:val="en-US" w:eastAsia="ar-SA"/>
        </w:rPr>
        <w:instrText>given</w:instrText>
      </w:r>
      <w:r w:rsidR="00E821C9" w:rsidRPr="00E821C9">
        <w:rPr>
          <w:rFonts w:eastAsia="Times New Roman"/>
          <w:szCs w:val="24"/>
          <w:lang w:eastAsia="ar-SA"/>
        </w:rPr>
        <w:instrText>":"</w:instrText>
      </w:r>
      <w:r w:rsidR="00E821C9">
        <w:rPr>
          <w:rFonts w:eastAsia="Times New Roman"/>
          <w:szCs w:val="24"/>
          <w:lang w:val="en-US" w:eastAsia="ar-SA"/>
        </w:rPr>
        <w:instrText>Ekta</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Malik</w:instrText>
      </w:r>
      <w:r w:rsidR="00E821C9" w:rsidRPr="00E821C9">
        <w:rPr>
          <w:rFonts w:eastAsia="Times New Roman"/>
          <w:szCs w:val="24"/>
          <w:lang w:eastAsia="ar-SA"/>
        </w:rPr>
        <w:instrText>","</w:instrText>
      </w:r>
      <w:r w:rsidR="00E821C9">
        <w:rPr>
          <w:rFonts w:eastAsia="Times New Roman"/>
          <w:szCs w:val="24"/>
          <w:lang w:val="en-US" w:eastAsia="ar-SA"/>
        </w:rPr>
        <w:instrText>non</w:instrText>
      </w:r>
      <w:r w:rsidR="00E821C9" w:rsidRPr="00E821C9">
        <w:rPr>
          <w:rFonts w:eastAsia="Times New Roman"/>
          <w:szCs w:val="24"/>
          <w:lang w:eastAsia="ar-SA"/>
        </w:rPr>
        <w:instrText>-</w:instrText>
      </w:r>
      <w:r w:rsidR="00E821C9">
        <w:rPr>
          <w:rFonts w:eastAsia="Times New Roman"/>
          <w:szCs w:val="24"/>
          <w:lang w:val="en-US" w:eastAsia="ar-SA"/>
        </w:rPr>
        <w:instrText>dropping</w:instrText>
      </w:r>
      <w:r w:rsidR="00E821C9" w:rsidRPr="00E821C9">
        <w:rPr>
          <w:rFonts w:eastAsia="Times New Roman"/>
          <w:szCs w:val="24"/>
          <w:lang w:eastAsia="ar-SA"/>
        </w:rPr>
        <w:instrText>-</w:instrText>
      </w:r>
      <w:r w:rsidR="00E821C9">
        <w:rPr>
          <w:rFonts w:eastAsia="Times New Roman"/>
          <w:szCs w:val="24"/>
          <w:lang w:val="en-US" w:eastAsia="ar-SA"/>
        </w:rPr>
        <w:instrText>particle</w:instrText>
      </w:r>
      <w:r w:rsidR="00E821C9" w:rsidRPr="00E821C9">
        <w:rPr>
          <w:rFonts w:eastAsia="Times New Roman"/>
          <w:szCs w:val="24"/>
          <w:lang w:eastAsia="ar-SA"/>
        </w:rPr>
        <w:instrText>":"","</w:instrText>
      </w:r>
      <w:r w:rsidR="00E821C9">
        <w:rPr>
          <w:rFonts w:eastAsia="Times New Roman"/>
          <w:szCs w:val="24"/>
          <w:lang w:val="en-US" w:eastAsia="ar-SA"/>
        </w:rPr>
        <w:instrText>parse</w:instrText>
      </w:r>
      <w:r w:rsidR="00E821C9" w:rsidRPr="00E821C9">
        <w:rPr>
          <w:rFonts w:eastAsia="Times New Roman"/>
          <w:szCs w:val="24"/>
          <w:lang w:eastAsia="ar-SA"/>
        </w:rPr>
        <w:instrText>-</w:instrText>
      </w:r>
      <w:r w:rsidR="00E821C9">
        <w:rPr>
          <w:rFonts w:eastAsia="Times New Roman"/>
          <w:szCs w:val="24"/>
          <w:lang w:val="en-US" w:eastAsia="ar-SA"/>
        </w:rPr>
        <w:instrText>names</w:instrText>
      </w:r>
      <w:r w:rsidR="00E821C9" w:rsidRPr="00E821C9">
        <w:rPr>
          <w:rFonts w:eastAsia="Times New Roman"/>
          <w:szCs w:val="24"/>
          <w:lang w:eastAsia="ar-SA"/>
        </w:rPr>
        <w:instrText>":</w:instrText>
      </w:r>
      <w:r w:rsidR="00E821C9">
        <w:rPr>
          <w:rFonts w:eastAsia="Times New Roman"/>
          <w:szCs w:val="24"/>
          <w:lang w:val="en-US" w:eastAsia="ar-SA"/>
        </w:rPr>
        <w:instrText>false</w:instrText>
      </w:r>
      <w:r w:rsidR="00E821C9" w:rsidRPr="00E821C9">
        <w:rPr>
          <w:rFonts w:eastAsia="Times New Roman"/>
          <w:szCs w:val="24"/>
          <w:lang w:eastAsia="ar-SA"/>
        </w:rPr>
        <w:instrText>,"</w:instrText>
      </w:r>
      <w:r w:rsidR="00E821C9">
        <w:rPr>
          <w:rFonts w:eastAsia="Times New Roman"/>
          <w:szCs w:val="24"/>
          <w:lang w:val="en-US" w:eastAsia="ar-SA"/>
        </w:rPr>
        <w:instrText>suffix</w:instrText>
      </w:r>
      <w:r w:rsidR="00E821C9" w:rsidRPr="00E821C9">
        <w:rPr>
          <w:rFonts w:eastAsia="Times New Roman"/>
          <w:szCs w:val="24"/>
          <w:lang w:eastAsia="ar-SA"/>
        </w:rPr>
        <w:instrText>":""},{"</w:instrText>
      </w:r>
      <w:r w:rsidR="00E821C9">
        <w:rPr>
          <w:rFonts w:eastAsia="Times New Roman"/>
          <w:szCs w:val="24"/>
          <w:lang w:val="en-US" w:eastAsia="ar-SA"/>
        </w:rPr>
        <w:instrText>dropping</w:instrText>
      </w:r>
      <w:r w:rsidR="00E821C9" w:rsidRPr="00E821C9">
        <w:rPr>
          <w:rFonts w:eastAsia="Times New Roman"/>
          <w:szCs w:val="24"/>
          <w:lang w:eastAsia="ar-SA"/>
        </w:rPr>
        <w:instrText>-</w:instrText>
      </w:r>
      <w:r w:rsidR="00E821C9">
        <w:rPr>
          <w:rFonts w:eastAsia="Times New Roman"/>
          <w:szCs w:val="24"/>
          <w:lang w:val="en-US" w:eastAsia="ar-SA"/>
        </w:rPr>
        <w:instrText>particle</w:instrText>
      </w:r>
      <w:r w:rsidR="00E821C9" w:rsidRPr="00E821C9">
        <w:rPr>
          <w:rFonts w:eastAsia="Times New Roman"/>
          <w:szCs w:val="24"/>
          <w:lang w:eastAsia="ar-SA"/>
        </w:rPr>
        <w:instrText>":"","</w:instrText>
      </w:r>
      <w:r w:rsidR="00E821C9">
        <w:rPr>
          <w:rFonts w:eastAsia="Times New Roman"/>
          <w:szCs w:val="24"/>
          <w:lang w:val="en-US" w:eastAsia="ar-SA"/>
        </w:rPr>
        <w:instrText>family</w:instrText>
      </w:r>
      <w:r w:rsidR="00E821C9" w:rsidRPr="00E821C9">
        <w:rPr>
          <w:rFonts w:eastAsia="Times New Roman"/>
          <w:szCs w:val="24"/>
          <w:lang w:eastAsia="ar-SA"/>
        </w:rPr>
        <w:instrText>":"</w:instrText>
      </w:r>
      <w:r w:rsidR="00E821C9">
        <w:rPr>
          <w:rFonts w:eastAsia="Times New Roman"/>
          <w:szCs w:val="24"/>
          <w:lang w:val="en-US" w:eastAsia="ar-SA"/>
        </w:rPr>
        <w:instrText>Naik</w:instrText>
      </w:r>
      <w:r w:rsidR="00E821C9" w:rsidRPr="00E821C9">
        <w:rPr>
          <w:rFonts w:eastAsia="Times New Roman"/>
          <w:szCs w:val="24"/>
          <w:lang w:eastAsia="ar-SA"/>
        </w:rPr>
        <w:instrText>","</w:instrText>
      </w:r>
      <w:r w:rsidR="00E821C9">
        <w:rPr>
          <w:rFonts w:eastAsia="Times New Roman"/>
          <w:szCs w:val="24"/>
          <w:lang w:val="en-US" w:eastAsia="ar-SA"/>
        </w:rPr>
        <w:instrText>given</w:instrText>
      </w:r>
      <w:r w:rsidR="00E821C9" w:rsidRPr="00E821C9">
        <w:rPr>
          <w:rFonts w:eastAsia="Times New Roman"/>
          <w:szCs w:val="24"/>
          <w:lang w:eastAsia="ar-SA"/>
        </w:rPr>
        <w:instrText>":"</w:instrText>
      </w:r>
      <w:r w:rsidR="00E821C9">
        <w:rPr>
          <w:rFonts w:eastAsia="Times New Roman"/>
          <w:szCs w:val="24"/>
          <w:lang w:val="en-US" w:eastAsia="ar-SA"/>
        </w:rPr>
        <w:instrText>Hetanshi</w:instrText>
      </w:r>
      <w:r w:rsidR="00E821C9" w:rsidRPr="00E821C9">
        <w:rPr>
          <w:rFonts w:eastAsia="Times New Roman"/>
          <w:szCs w:val="24"/>
          <w:lang w:eastAsia="ar-SA"/>
        </w:rPr>
        <w:instrText>","</w:instrText>
      </w:r>
      <w:r w:rsidR="00E821C9">
        <w:rPr>
          <w:rFonts w:eastAsia="Times New Roman"/>
          <w:szCs w:val="24"/>
          <w:lang w:val="en-US" w:eastAsia="ar-SA"/>
        </w:rPr>
        <w:instrText>non</w:instrText>
      </w:r>
      <w:r w:rsidR="00E821C9" w:rsidRPr="00E821C9">
        <w:rPr>
          <w:rFonts w:eastAsia="Times New Roman"/>
          <w:szCs w:val="24"/>
          <w:lang w:eastAsia="ar-SA"/>
        </w:rPr>
        <w:instrText>-</w:instrText>
      </w:r>
      <w:r w:rsidR="00E821C9">
        <w:rPr>
          <w:rFonts w:eastAsia="Times New Roman"/>
          <w:szCs w:val="24"/>
          <w:lang w:val="en-US" w:eastAsia="ar-SA"/>
        </w:rPr>
        <w:instrText>dropping</w:instrText>
      </w:r>
      <w:r w:rsidR="00E821C9" w:rsidRPr="00E821C9">
        <w:rPr>
          <w:rFonts w:eastAsia="Times New Roman"/>
          <w:szCs w:val="24"/>
          <w:lang w:eastAsia="ar-SA"/>
        </w:rPr>
        <w:instrText>-</w:instrText>
      </w:r>
      <w:r w:rsidR="00E821C9">
        <w:rPr>
          <w:rFonts w:eastAsia="Times New Roman"/>
          <w:szCs w:val="24"/>
          <w:lang w:val="en-US" w:eastAsia="ar-SA"/>
        </w:rPr>
        <w:instrText>particle</w:instrText>
      </w:r>
      <w:r w:rsidR="00E821C9" w:rsidRPr="00E821C9">
        <w:rPr>
          <w:rFonts w:eastAsia="Times New Roman"/>
          <w:szCs w:val="24"/>
          <w:lang w:eastAsia="ar-SA"/>
        </w:rPr>
        <w:instrText>":"","</w:instrText>
      </w:r>
      <w:r w:rsidR="00E821C9">
        <w:rPr>
          <w:rFonts w:eastAsia="Times New Roman"/>
          <w:szCs w:val="24"/>
          <w:lang w:val="en-US" w:eastAsia="ar-SA"/>
        </w:rPr>
        <w:instrText>parse</w:instrText>
      </w:r>
      <w:r w:rsidR="00E821C9" w:rsidRPr="00E821C9">
        <w:rPr>
          <w:rFonts w:eastAsia="Times New Roman"/>
          <w:szCs w:val="24"/>
          <w:lang w:eastAsia="ar-SA"/>
        </w:rPr>
        <w:instrText>-</w:instrText>
      </w:r>
      <w:r w:rsidR="00E821C9">
        <w:rPr>
          <w:rFonts w:eastAsia="Times New Roman"/>
          <w:szCs w:val="24"/>
          <w:lang w:val="en-US" w:eastAsia="ar-SA"/>
        </w:rPr>
        <w:instrText>names</w:instrText>
      </w:r>
      <w:r w:rsidR="00E821C9" w:rsidRPr="00E821C9">
        <w:rPr>
          <w:rFonts w:eastAsia="Times New Roman"/>
          <w:szCs w:val="24"/>
          <w:lang w:eastAsia="ar-SA"/>
        </w:rPr>
        <w:instrText>":</w:instrText>
      </w:r>
      <w:r w:rsidR="00E821C9">
        <w:rPr>
          <w:rFonts w:eastAsia="Times New Roman"/>
          <w:szCs w:val="24"/>
          <w:lang w:val="en-US" w:eastAsia="ar-SA"/>
        </w:rPr>
        <w:instrText>false</w:instrText>
      </w:r>
      <w:r w:rsidR="00E821C9" w:rsidRPr="00E821C9">
        <w:rPr>
          <w:rFonts w:eastAsia="Times New Roman"/>
          <w:szCs w:val="24"/>
          <w:lang w:eastAsia="ar-SA"/>
        </w:rPr>
        <w:instrText>,"</w:instrText>
      </w:r>
      <w:r w:rsidR="00E821C9">
        <w:rPr>
          <w:rFonts w:eastAsia="Times New Roman"/>
          <w:szCs w:val="24"/>
          <w:lang w:val="en-US" w:eastAsia="ar-SA"/>
        </w:rPr>
        <w:instrText>suffix</w:instrText>
      </w:r>
      <w:r w:rsidR="00E821C9" w:rsidRPr="00E821C9">
        <w:rPr>
          <w:rFonts w:eastAsia="Times New Roman"/>
          <w:szCs w:val="24"/>
          <w:lang w:eastAsia="ar-SA"/>
        </w:rPr>
        <w:instrText>":""},{"</w:instrText>
      </w:r>
      <w:r w:rsidR="00E821C9">
        <w:rPr>
          <w:rFonts w:eastAsia="Times New Roman"/>
          <w:szCs w:val="24"/>
          <w:lang w:val="en-US" w:eastAsia="ar-SA"/>
        </w:rPr>
        <w:instrText>dropping</w:instrText>
      </w:r>
      <w:r w:rsidR="00E821C9" w:rsidRPr="00E821C9">
        <w:rPr>
          <w:rFonts w:eastAsia="Times New Roman"/>
          <w:szCs w:val="24"/>
          <w:lang w:eastAsia="ar-SA"/>
        </w:rPr>
        <w:instrText>-</w:instrText>
      </w:r>
      <w:r w:rsidR="00E821C9">
        <w:rPr>
          <w:rFonts w:eastAsia="Times New Roman"/>
          <w:szCs w:val="24"/>
          <w:lang w:val="en-US" w:eastAsia="ar-SA"/>
        </w:rPr>
        <w:instrText>particle</w:instrText>
      </w:r>
      <w:r w:rsidR="00E821C9" w:rsidRPr="00E821C9">
        <w:rPr>
          <w:rFonts w:eastAsia="Times New Roman"/>
          <w:szCs w:val="24"/>
          <w:lang w:eastAsia="ar-SA"/>
        </w:rPr>
        <w:instrText>":"","</w:instrText>
      </w:r>
      <w:r w:rsidR="00E821C9">
        <w:rPr>
          <w:rFonts w:eastAsia="Times New Roman"/>
          <w:szCs w:val="24"/>
          <w:lang w:val="en-US" w:eastAsia="ar-SA"/>
        </w:rPr>
        <w:instrText>family</w:instrText>
      </w:r>
      <w:r w:rsidR="00E821C9" w:rsidRPr="00E821C9">
        <w:rPr>
          <w:rFonts w:eastAsia="Times New Roman"/>
          <w:szCs w:val="24"/>
          <w:lang w:eastAsia="ar-SA"/>
        </w:rPr>
        <w:instrText>":"</w:instrText>
      </w:r>
      <w:r w:rsidR="00E821C9">
        <w:rPr>
          <w:rFonts w:eastAsia="Times New Roman"/>
          <w:szCs w:val="24"/>
          <w:lang w:val="en-US" w:eastAsia="ar-SA"/>
        </w:rPr>
        <w:instrText>Doheny</w:instrText>
      </w:r>
      <w:r w:rsidR="00E821C9" w:rsidRPr="00E821C9">
        <w:rPr>
          <w:rFonts w:eastAsia="Times New Roman"/>
          <w:szCs w:val="24"/>
          <w:lang w:eastAsia="ar-SA"/>
        </w:rPr>
        <w:instrText>","</w:instrText>
      </w:r>
      <w:r w:rsidR="00E821C9">
        <w:rPr>
          <w:rFonts w:eastAsia="Times New Roman"/>
          <w:szCs w:val="24"/>
          <w:lang w:val="en-US" w:eastAsia="ar-SA"/>
        </w:rPr>
        <w:instrText>given</w:instrText>
      </w:r>
      <w:r w:rsidR="00E821C9" w:rsidRPr="00E821C9">
        <w:rPr>
          <w:rFonts w:eastAsia="Times New Roman"/>
          <w:szCs w:val="24"/>
          <w:lang w:eastAsia="ar-SA"/>
        </w:rPr>
        <w:instrText>":"</w:instrText>
      </w:r>
      <w:r w:rsidR="00E821C9">
        <w:rPr>
          <w:rFonts w:eastAsia="Times New Roman"/>
          <w:szCs w:val="24"/>
          <w:lang w:val="en-US" w:eastAsia="ar-SA"/>
        </w:rPr>
        <w:instrText>Dana</w:instrText>
      </w:r>
      <w:r w:rsidR="00E821C9" w:rsidRPr="00E821C9">
        <w:rPr>
          <w:rFonts w:eastAsia="Times New Roman"/>
          <w:szCs w:val="24"/>
          <w:lang w:eastAsia="ar-SA"/>
        </w:rPr>
        <w:instrText>","</w:instrText>
      </w:r>
      <w:r w:rsidR="00E821C9">
        <w:rPr>
          <w:rFonts w:eastAsia="Times New Roman"/>
          <w:szCs w:val="24"/>
          <w:lang w:val="en-US" w:eastAsia="ar-SA"/>
        </w:rPr>
        <w:instrText>non</w:instrText>
      </w:r>
      <w:r w:rsidR="00E821C9" w:rsidRPr="00E821C9">
        <w:rPr>
          <w:rFonts w:eastAsia="Times New Roman"/>
          <w:szCs w:val="24"/>
          <w:lang w:eastAsia="ar-SA"/>
        </w:rPr>
        <w:instrText>-</w:instrText>
      </w:r>
      <w:r w:rsidR="00E821C9">
        <w:rPr>
          <w:rFonts w:eastAsia="Times New Roman"/>
          <w:szCs w:val="24"/>
          <w:lang w:val="en-US" w:eastAsia="ar-SA"/>
        </w:rPr>
        <w:instrText>dropping</w:instrText>
      </w:r>
      <w:r w:rsidR="00E821C9" w:rsidRPr="00E821C9">
        <w:rPr>
          <w:rFonts w:eastAsia="Times New Roman"/>
          <w:szCs w:val="24"/>
          <w:lang w:eastAsia="ar-SA"/>
        </w:rPr>
        <w:instrText>-</w:instrText>
      </w:r>
      <w:r w:rsidR="00E821C9">
        <w:rPr>
          <w:rFonts w:eastAsia="Times New Roman"/>
          <w:szCs w:val="24"/>
          <w:lang w:val="en-US" w:eastAsia="ar-SA"/>
        </w:rPr>
        <w:instrText>particle</w:instrText>
      </w:r>
      <w:r w:rsidR="00E821C9" w:rsidRPr="00E821C9">
        <w:rPr>
          <w:rFonts w:eastAsia="Times New Roman"/>
          <w:szCs w:val="24"/>
          <w:lang w:eastAsia="ar-SA"/>
        </w:rPr>
        <w:instrText>":"","</w:instrText>
      </w:r>
      <w:r w:rsidR="00E821C9">
        <w:rPr>
          <w:rFonts w:eastAsia="Times New Roman"/>
          <w:szCs w:val="24"/>
          <w:lang w:val="en-US" w:eastAsia="ar-SA"/>
        </w:rPr>
        <w:instrText>parse</w:instrText>
      </w:r>
      <w:r w:rsidR="00E821C9" w:rsidRPr="00E821C9">
        <w:rPr>
          <w:rFonts w:eastAsia="Times New Roman"/>
          <w:szCs w:val="24"/>
          <w:lang w:eastAsia="ar-SA"/>
        </w:rPr>
        <w:instrText>-</w:instrText>
      </w:r>
      <w:r w:rsidR="00E821C9">
        <w:rPr>
          <w:rFonts w:eastAsia="Times New Roman"/>
          <w:szCs w:val="24"/>
          <w:lang w:val="en-US" w:eastAsia="ar-SA"/>
        </w:rPr>
        <w:instrText>names</w:instrText>
      </w:r>
      <w:r w:rsidR="00E821C9" w:rsidRPr="00E821C9">
        <w:rPr>
          <w:rFonts w:eastAsia="Times New Roman"/>
          <w:szCs w:val="24"/>
          <w:lang w:eastAsia="ar-SA"/>
        </w:rPr>
        <w:instrText>":</w:instrText>
      </w:r>
      <w:r w:rsidR="00E821C9">
        <w:rPr>
          <w:rFonts w:eastAsia="Times New Roman"/>
          <w:szCs w:val="24"/>
          <w:lang w:val="en-US" w:eastAsia="ar-SA"/>
        </w:rPr>
        <w:instrText>false</w:instrText>
      </w:r>
      <w:r w:rsidR="00E821C9" w:rsidRPr="00E821C9">
        <w:rPr>
          <w:rFonts w:eastAsia="Times New Roman"/>
          <w:szCs w:val="24"/>
          <w:lang w:eastAsia="ar-SA"/>
        </w:rPr>
        <w:instrText>,"</w:instrText>
      </w:r>
      <w:r w:rsidR="00E821C9">
        <w:rPr>
          <w:rFonts w:eastAsia="Times New Roman"/>
          <w:szCs w:val="24"/>
          <w:lang w:val="en-US" w:eastAsia="ar-SA"/>
        </w:rPr>
        <w:instrText>suffix</w:instrText>
      </w:r>
      <w:r w:rsidR="00E821C9" w:rsidRPr="00E821C9">
        <w:rPr>
          <w:rFonts w:eastAsia="Times New Roman"/>
          <w:szCs w:val="24"/>
          <w:lang w:eastAsia="ar-SA"/>
        </w:rPr>
        <w:instrText>":""},{"</w:instrText>
      </w:r>
      <w:r w:rsidR="00E821C9">
        <w:rPr>
          <w:rFonts w:eastAsia="Times New Roman"/>
          <w:szCs w:val="24"/>
          <w:lang w:val="en-US" w:eastAsia="ar-SA"/>
        </w:rPr>
        <w:instrText>dropping</w:instrText>
      </w:r>
      <w:r w:rsidR="00E821C9" w:rsidRPr="00E821C9">
        <w:rPr>
          <w:rFonts w:eastAsia="Times New Roman"/>
          <w:szCs w:val="24"/>
          <w:lang w:eastAsia="ar-SA"/>
        </w:rPr>
        <w:instrText>-</w:instrText>
      </w:r>
      <w:r w:rsidR="00E821C9">
        <w:rPr>
          <w:rFonts w:eastAsia="Times New Roman"/>
          <w:szCs w:val="24"/>
          <w:lang w:val="en-US" w:eastAsia="ar-SA"/>
        </w:rPr>
        <w:instrText>particle</w:instrText>
      </w:r>
      <w:r w:rsidR="00E821C9" w:rsidRPr="00E821C9">
        <w:rPr>
          <w:rFonts w:eastAsia="Times New Roman"/>
          <w:szCs w:val="24"/>
          <w:lang w:eastAsia="ar-SA"/>
        </w:rPr>
        <w:instrText>":"","</w:instrText>
      </w:r>
      <w:r w:rsidR="00E821C9">
        <w:rPr>
          <w:rFonts w:eastAsia="Times New Roman"/>
          <w:szCs w:val="24"/>
          <w:lang w:val="en-US" w:eastAsia="ar-SA"/>
        </w:rPr>
        <w:instrText>family</w:instrText>
      </w:r>
      <w:r w:rsidR="00E821C9" w:rsidRPr="00E821C9">
        <w:rPr>
          <w:rFonts w:eastAsia="Times New Roman"/>
          <w:szCs w:val="24"/>
          <w:lang w:eastAsia="ar-SA"/>
        </w:rPr>
        <w:instrText>":"</w:instrText>
      </w:r>
      <w:r w:rsidR="00E821C9">
        <w:rPr>
          <w:rFonts w:eastAsia="Times New Roman"/>
          <w:szCs w:val="24"/>
          <w:lang w:val="en-US" w:eastAsia="ar-SA"/>
        </w:rPr>
        <w:instrText>Chen</w:instrText>
      </w:r>
      <w:r w:rsidR="00E821C9" w:rsidRPr="00E821C9">
        <w:rPr>
          <w:rFonts w:eastAsia="Times New Roman"/>
          <w:szCs w:val="24"/>
          <w:lang w:eastAsia="ar-SA"/>
        </w:rPr>
        <w:instrText>","</w:instrText>
      </w:r>
      <w:r w:rsidR="00E821C9">
        <w:rPr>
          <w:rFonts w:eastAsia="Times New Roman"/>
          <w:szCs w:val="24"/>
          <w:lang w:val="en-US" w:eastAsia="ar-SA"/>
        </w:rPr>
        <w:instrText>given</w:instrText>
      </w:r>
      <w:r w:rsidR="00E821C9" w:rsidRPr="00E821C9">
        <w:rPr>
          <w:rFonts w:eastAsia="Times New Roman"/>
          <w:szCs w:val="24"/>
          <w:lang w:eastAsia="ar-SA"/>
        </w:rPr>
        <w:instrText>":"</w:instrText>
      </w:r>
      <w:r w:rsidR="00E821C9">
        <w:rPr>
          <w:rFonts w:eastAsia="Times New Roman"/>
          <w:szCs w:val="24"/>
          <w:lang w:val="en-US" w:eastAsia="ar-SA"/>
        </w:rPr>
        <w:instrText>Brenden</w:instrText>
      </w:r>
      <w:r w:rsidR="00E821C9" w:rsidRPr="00E821C9">
        <w:rPr>
          <w:rFonts w:eastAsia="Times New Roman"/>
          <w:szCs w:val="24"/>
          <w:lang w:eastAsia="ar-SA"/>
        </w:rPr>
        <w:instrText>","</w:instrText>
      </w:r>
      <w:r w:rsidR="00E821C9">
        <w:rPr>
          <w:rFonts w:eastAsia="Times New Roman"/>
          <w:szCs w:val="24"/>
          <w:lang w:val="en-US" w:eastAsia="ar-SA"/>
        </w:rPr>
        <w:instrText>non</w:instrText>
      </w:r>
      <w:r w:rsidR="00E821C9" w:rsidRPr="00E821C9">
        <w:rPr>
          <w:rFonts w:eastAsia="Times New Roman"/>
          <w:szCs w:val="24"/>
          <w:lang w:eastAsia="ar-SA"/>
        </w:rPr>
        <w:instrText>-</w:instrText>
      </w:r>
      <w:r w:rsidR="00E821C9">
        <w:rPr>
          <w:rFonts w:eastAsia="Times New Roman"/>
          <w:szCs w:val="24"/>
          <w:lang w:val="en-US" w:eastAsia="ar-SA"/>
        </w:rPr>
        <w:instrText>dropping</w:instrText>
      </w:r>
      <w:r w:rsidR="00E821C9" w:rsidRPr="00E821C9">
        <w:rPr>
          <w:rFonts w:eastAsia="Times New Roman"/>
          <w:szCs w:val="24"/>
          <w:lang w:eastAsia="ar-SA"/>
        </w:rPr>
        <w:instrText>-</w:instrText>
      </w:r>
      <w:r w:rsidR="00E821C9">
        <w:rPr>
          <w:rFonts w:eastAsia="Times New Roman"/>
          <w:szCs w:val="24"/>
          <w:lang w:val="en-US" w:eastAsia="ar-SA"/>
        </w:rPr>
        <w:instrText>particle</w:instrText>
      </w:r>
      <w:r w:rsidR="00E821C9" w:rsidRPr="00E821C9">
        <w:rPr>
          <w:rFonts w:eastAsia="Times New Roman"/>
          <w:szCs w:val="24"/>
          <w:lang w:eastAsia="ar-SA"/>
        </w:rPr>
        <w:instrText>":"","</w:instrText>
      </w:r>
      <w:r w:rsidR="00E821C9">
        <w:rPr>
          <w:rFonts w:eastAsia="Times New Roman"/>
          <w:szCs w:val="24"/>
          <w:lang w:val="en-US" w:eastAsia="ar-SA"/>
        </w:rPr>
        <w:instrText>parse</w:instrText>
      </w:r>
      <w:r w:rsidR="00E821C9" w:rsidRPr="00E821C9">
        <w:rPr>
          <w:rFonts w:eastAsia="Times New Roman"/>
          <w:szCs w:val="24"/>
          <w:lang w:eastAsia="ar-SA"/>
        </w:rPr>
        <w:instrText>-</w:instrText>
      </w:r>
      <w:r w:rsidR="00E821C9">
        <w:rPr>
          <w:rFonts w:eastAsia="Times New Roman"/>
          <w:szCs w:val="24"/>
          <w:lang w:val="en-US" w:eastAsia="ar-SA"/>
        </w:rPr>
        <w:instrText>names</w:instrText>
      </w:r>
      <w:r w:rsidR="00E821C9" w:rsidRPr="00E821C9">
        <w:rPr>
          <w:rFonts w:eastAsia="Times New Roman"/>
          <w:szCs w:val="24"/>
          <w:lang w:eastAsia="ar-SA"/>
        </w:rPr>
        <w:instrText>":</w:instrText>
      </w:r>
      <w:r w:rsidR="00E821C9">
        <w:rPr>
          <w:rFonts w:eastAsia="Times New Roman"/>
          <w:szCs w:val="24"/>
          <w:lang w:val="en-US" w:eastAsia="ar-SA"/>
        </w:rPr>
        <w:instrText>false</w:instrText>
      </w:r>
      <w:r w:rsidR="00E821C9" w:rsidRPr="00E821C9">
        <w:rPr>
          <w:rFonts w:eastAsia="Times New Roman"/>
          <w:szCs w:val="24"/>
          <w:lang w:eastAsia="ar-SA"/>
        </w:rPr>
        <w:instrText>,"</w:instrText>
      </w:r>
      <w:r w:rsidR="00E821C9">
        <w:rPr>
          <w:rFonts w:eastAsia="Times New Roman"/>
          <w:szCs w:val="24"/>
          <w:lang w:val="en-US" w:eastAsia="ar-SA"/>
        </w:rPr>
        <w:instrText>suffix</w:instrText>
      </w:r>
      <w:r w:rsidR="00E821C9" w:rsidRPr="00E821C9">
        <w:rPr>
          <w:rFonts w:eastAsia="Times New Roman"/>
          <w:szCs w:val="24"/>
          <w:lang w:eastAsia="ar-SA"/>
        </w:rPr>
        <w:instrText>":""},{"</w:instrText>
      </w:r>
      <w:r w:rsidR="00E821C9">
        <w:rPr>
          <w:rFonts w:eastAsia="Times New Roman"/>
          <w:szCs w:val="24"/>
          <w:lang w:val="en-US" w:eastAsia="ar-SA"/>
        </w:rPr>
        <w:instrText>dropping</w:instrText>
      </w:r>
      <w:r w:rsidR="00E821C9" w:rsidRPr="00E821C9">
        <w:rPr>
          <w:rFonts w:eastAsia="Times New Roman"/>
          <w:szCs w:val="24"/>
          <w:lang w:eastAsia="ar-SA"/>
        </w:rPr>
        <w:instrText>-</w:instrText>
      </w:r>
      <w:r w:rsidR="00E821C9">
        <w:rPr>
          <w:rFonts w:eastAsia="Times New Roman"/>
          <w:szCs w:val="24"/>
          <w:lang w:val="en-US" w:eastAsia="ar-SA"/>
        </w:rPr>
        <w:instrText>particle</w:instrText>
      </w:r>
      <w:r w:rsidR="00E821C9" w:rsidRPr="00E821C9">
        <w:rPr>
          <w:rFonts w:eastAsia="Times New Roman"/>
          <w:szCs w:val="24"/>
          <w:lang w:eastAsia="ar-SA"/>
        </w:rPr>
        <w:instrText>":"","</w:instrText>
      </w:r>
      <w:r w:rsidR="00E821C9">
        <w:rPr>
          <w:rFonts w:eastAsia="Times New Roman"/>
          <w:szCs w:val="24"/>
          <w:lang w:val="en-US" w:eastAsia="ar-SA"/>
        </w:rPr>
        <w:instrText>family</w:instrText>
      </w:r>
      <w:r w:rsidR="00E821C9" w:rsidRPr="00E821C9">
        <w:rPr>
          <w:rFonts w:eastAsia="Times New Roman"/>
          <w:szCs w:val="24"/>
          <w:lang w:eastAsia="ar-SA"/>
        </w:rPr>
        <w:instrText>":"</w:instrText>
      </w:r>
      <w:r w:rsidR="00E821C9">
        <w:rPr>
          <w:rFonts w:eastAsia="Times New Roman"/>
          <w:szCs w:val="24"/>
          <w:lang w:val="en-US" w:eastAsia="ar-SA"/>
        </w:rPr>
        <w:instrText>Yasuda</w:instrText>
      </w:r>
      <w:r w:rsidR="00E821C9" w:rsidRPr="00E821C9">
        <w:rPr>
          <w:rFonts w:eastAsia="Times New Roman"/>
          <w:szCs w:val="24"/>
          <w:lang w:eastAsia="ar-SA"/>
        </w:rPr>
        <w:instrText>","</w:instrText>
      </w:r>
      <w:r w:rsidR="00E821C9">
        <w:rPr>
          <w:rFonts w:eastAsia="Times New Roman"/>
          <w:szCs w:val="24"/>
          <w:lang w:val="en-US" w:eastAsia="ar-SA"/>
        </w:rPr>
        <w:instrText>given</w:instrText>
      </w:r>
      <w:r w:rsidR="00E821C9" w:rsidRPr="00E821C9">
        <w:rPr>
          <w:rFonts w:eastAsia="Times New Roman"/>
          <w:szCs w:val="24"/>
          <w:lang w:eastAsia="ar-SA"/>
        </w:rPr>
        <w:instrText>":"</w:instrText>
      </w:r>
      <w:r w:rsidR="00E821C9">
        <w:rPr>
          <w:rFonts w:eastAsia="Times New Roman"/>
          <w:szCs w:val="24"/>
          <w:lang w:val="en-US" w:eastAsia="ar-SA"/>
        </w:rPr>
        <w:instrText>Makiko</w:instrText>
      </w:r>
      <w:r w:rsidR="00E821C9" w:rsidRPr="00E821C9">
        <w:rPr>
          <w:rFonts w:eastAsia="Times New Roman"/>
          <w:szCs w:val="24"/>
          <w:lang w:eastAsia="ar-SA"/>
        </w:rPr>
        <w:instrText>","</w:instrText>
      </w:r>
      <w:r w:rsidR="00E821C9">
        <w:rPr>
          <w:rFonts w:eastAsia="Times New Roman"/>
          <w:szCs w:val="24"/>
          <w:lang w:val="en-US" w:eastAsia="ar-SA"/>
        </w:rPr>
        <w:instrText>non</w:instrText>
      </w:r>
      <w:r w:rsidR="00E821C9" w:rsidRPr="00E821C9">
        <w:rPr>
          <w:rFonts w:eastAsia="Times New Roman"/>
          <w:szCs w:val="24"/>
          <w:lang w:eastAsia="ar-SA"/>
        </w:rPr>
        <w:instrText>-</w:instrText>
      </w:r>
      <w:r w:rsidR="00E821C9">
        <w:rPr>
          <w:rFonts w:eastAsia="Times New Roman"/>
          <w:szCs w:val="24"/>
          <w:lang w:val="en-US" w:eastAsia="ar-SA"/>
        </w:rPr>
        <w:instrText>dropping</w:instrText>
      </w:r>
      <w:r w:rsidR="00E821C9" w:rsidRPr="00E821C9">
        <w:rPr>
          <w:rFonts w:eastAsia="Times New Roman"/>
          <w:szCs w:val="24"/>
          <w:lang w:eastAsia="ar-SA"/>
        </w:rPr>
        <w:instrText>-</w:instrText>
      </w:r>
      <w:r w:rsidR="00E821C9">
        <w:rPr>
          <w:rFonts w:eastAsia="Times New Roman"/>
          <w:szCs w:val="24"/>
          <w:lang w:val="en-US" w:eastAsia="ar-SA"/>
        </w:rPr>
        <w:instrText>particle</w:instrText>
      </w:r>
      <w:r w:rsidR="00E821C9" w:rsidRPr="00E821C9">
        <w:rPr>
          <w:rFonts w:eastAsia="Times New Roman"/>
          <w:szCs w:val="24"/>
          <w:lang w:eastAsia="ar-SA"/>
        </w:rPr>
        <w:instrText>":"","</w:instrText>
      </w:r>
      <w:r w:rsidR="00E821C9">
        <w:rPr>
          <w:rFonts w:eastAsia="Times New Roman"/>
          <w:szCs w:val="24"/>
          <w:lang w:val="en-US" w:eastAsia="ar-SA"/>
        </w:rPr>
        <w:instrText>parse</w:instrText>
      </w:r>
      <w:r w:rsidR="00E821C9" w:rsidRPr="00E821C9">
        <w:rPr>
          <w:rFonts w:eastAsia="Times New Roman"/>
          <w:szCs w:val="24"/>
          <w:lang w:eastAsia="ar-SA"/>
        </w:rPr>
        <w:instrText>-</w:instrText>
      </w:r>
      <w:r w:rsidR="00E821C9">
        <w:rPr>
          <w:rFonts w:eastAsia="Times New Roman"/>
          <w:szCs w:val="24"/>
          <w:lang w:val="en-US" w:eastAsia="ar-SA"/>
        </w:rPr>
        <w:instrText>names</w:instrText>
      </w:r>
      <w:r w:rsidR="00E821C9" w:rsidRPr="00E821C9">
        <w:rPr>
          <w:rFonts w:eastAsia="Times New Roman"/>
          <w:szCs w:val="24"/>
          <w:lang w:eastAsia="ar-SA"/>
        </w:rPr>
        <w:instrText>":</w:instrText>
      </w:r>
      <w:r w:rsidR="00E821C9">
        <w:rPr>
          <w:rFonts w:eastAsia="Times New Roman"/>
          <w:szCs w:val="24"/>
          <w:lang w:val="en-US" w:eastAsia="ar-SA"/>
        </w:rPr>
        <w:instrText>false</w:instrText>
      </w:r>
      <w:r w:rsidR="00E821C9" w:rsidRPr="00E821C9">
        <w:rPr>
          <w:rFonts w:eastAsia="Times New Roman"/>
          <w:szCs w:val="24"/>
          <w:lang w:eastAsia="ar-SA"/>
        </w:rPr>
        <w:instrText>,"</w:instrText>
      </w:r>
      <w:r w:rsidR="00E821C9">
        <w:rPr>
          <w:rFonts w:eastAsia="Times New Roman"/>
          <w:szCs w:val="24"/>
          <w:lang w:val="en-US" w:eastAsia="ar-SA"/>
        </w:rPr>
        <w:instrText>suffix</w:instrText>
      </w:r>
      <w:r w:rsidR="00E821C9" w:rsidRPr="00E821C9">
        <w:rPr>
          <w:rFonts w:eastAsia="Times New Roman"/>
          <w:szCs w:val="24"/>
          <w:lang w:eastAsia="ar-SA"/>
        </w:rPr>
        <w:instrText>":""},{"</w:instrText>
      </w:r>
      <w:r w:rsidR="00E821C9">
        <w:rPr>
          <w:rFonts w:eastAsia="Times New Roman"/>
          <w:szCs w:val="24"/>
          <w:lang w:val="en-US" w:eastAsia="ar-SA"/>
        </w:rPr>
        <w:instrText>dropping</w:instrText>
      </w:r>
      <w:r w:rsidR="00E821C9" w:rsidRPr="00E821C9">
        <w:rPr>
          <w:rFonts w:eastAsia="Times New Roman"/>
          <w:szCs w:val="24"/>
          <w:lang w:eastAsia="ar-SA"/>
        </w:rPr>
        <w:instrText>-</w:instrText>
      </w:r>
      <w:r w:rsidR="00E821C9">
        <w:rPr>
          <w:rFonts w:eastAsia="Times New Roman"/>
          <w:szCs w:val="24"/>
          <w:lang w:val="en-US" w:eastAsia="ar-SA"/>
        </w:rPr>
        <w:instrText>particle</w:instrText>
      </w:r>
      <w:r w:rsidR="00E821C9" w:rsidRPr="00E821C9">
        <w:rPr>
          <w:rFonts w:eastAsia="Times New Roman"/>
          <w:szCs w:val="24"/>
          <w:lang w:eastAsia="ar-SA"/>
        </w:rPr>
        <w:instrText>":"","</w:instrText>
      </w:r>
      <w:r w:rsidR="00E821C9">
        <w:rPr>
          <w:rFonts w:eastAsia="Times New Roman"/>
          <w:szCs w:val="24"/>
          <w:lang w:val="en-US" w:eastAsia="ar-SA"/>
        </w:rPr>
        <w:instrText>family</w:instrText>
      </w:r>
      <w:r w:rsidR="00E821C9" w:rsidRPr="00E821C9">
        <w:rPr>
          <w:rFonts w:eastAsia="Times New Roman"/>
          <w:szCs w:val="24"/>
          <w:lang w:eastAsia="ar-SA"/>
        </w:rPr>
        <w:instrText>":"</w:instrText>
      </w:r>
      <w:r w:rsidR="00E821C9">
        <w:rPr>
          <w:rFonts w:eastAsia="Times New Roman"/>
          <w:szCs w:val="24"/>
          <w:lang w:val="en-US" w:eastAsia="ar-SA"/>
        </w:rPr>
        <w:instrText>Desnick</w:instrText>
      </w:r>
      <w:r w:rsidR="00E821C9" w:rsidRPr="00E821C9">
        <w:rPr>
          <w:rFonts w:eastAsia="Times New Roman"/>
          <w:szCs w:val="24"/>
          <w:lang w:eastAsia="ar-SA"/>
        </w:rPr>
        <w:instrText>","</w:instrText>
      </w:r>
      <w:r w:rsidR="00E821C9">
        <w:rPr>
          <w:rFonts w:eastAsia="Times New Roman"/>
          <w:szCs w:val="24"/>
          <w:lang w:val="en-US" w:eastAsia="ar-SA"/>
        </w:rPr>
        <w:instrText>given</w:instrText>
      </w:r>
      <w:r w:rsidR="00E821C9" w:rsidRPr="00E821C9">
        <w:rPr>
          <w:rFonts w:eastAsia="Times New Roman"/>
          <w:szCs w:val="24"/>
          <w:lang w:eastAsia="ar-SA"/>
        </w:rPr>
        <w:instrText>":"</w:instrText>
      </w:r>
      <w:r w:rsidR="00E821C9">
        <w:rPr>
          <w:rFonts w:eastAsia="Times New Roman"/>
          <w:szCs w:val="24"/>
          <w:lang w:val="en-US" w:eastAsia="ar-SA"/>
        </w:rPr>
        <w:instrText>Robert</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J</w:instrText>
      </w:r>
      <w:r w:rsidR="00E821C9" w:rsidRPr="00E821C9">
        <w:rPr>
          <w:rFonts w:eastAsia="Times New Roman"/>
          <w:szCs w:val="24"/>
          <w:lang w:eastAsia="ar-SA"/>
        </w:rPr>
        <w:instrText>.","</w:instrText>
      </w:r>
      <w:r w:rsidR="00E821C9">
        <w:rPr>
          <w:rFonts w:eastAsia="Times New Roman"/>
          <w:szCs w:val="24"/>
          <w:lang w:val="en-US" w:eastAsia="ar-SA"/>
        </w:rPr>
        <w:instrText>non</w:instrText>
      </w:r>
      <w:r w:rsidR="00E821C9" w:rsidRPr="00E821C9">
        <w:rPr>
          <w:rFonts w:eastAsia="Times New Roman"/>
          <w:szCs w:val="24"/>
          <w:lang w:eastAsia="ar-SA"/>
        </w:rPr>
        <w:instrText>-</w:instrText>
      </w:r>
      <w:r w:rsidR="00E821C9">
        <w:rPr>
          <w:rFonts w:eastAsia="Times New Roman"/>
          <w:szCs w:val="24"/>
          <w:lang w:val="en-US" w:eastAsia="ar-SA"/>
        </w:rPr>
        <w:instrText>dropping</w:instrText>
      </w:r>
      <w:r w:rsidR="00E821C9" w:rsidRPr="00E821C9">
        <w:rPr>
          <w:rFonts w:eastAsia="Times New Roman"/>
          <w:szCs w:val="24"/>
          <w:lang w:eastAsia="ar-SA"/>
        </w:rPr>
        <w:instrText>-</w:instrText>
      </w:r>
      <w:r w:rsidR="00E821C9">
        <w:rPr>
          <w:rFonts w:eastAsia="Times New Roman"/>
          <w:szCs w:val="24"/>
          <w:lang w:val="en-US" w:eastAsia="ar-SA"/>
        </w:rPr>
        <w:instrText>particle</w:instrText>
      </w:r>
      <w:r w:rsidR="00E821C9" w:rsidRPr="00E821C9">
        <w:rPr>
          <w:rFonts w:eastAsia="Times New Roman"/>
          <w:szCs w:val="24"/>
          <w:lang w:eastAsia="ar-SA"/>
        </w:rPr>
        <w:instrText>":"","</w:instrText>
      </w:r>
      <w:r w:rsidR="00E821C9">
        <w:rPr>
          <w:rFonts w:eastAsia="Times New Roman"/>
          <w:szCs w:val="24"/>
          <w:lang w:val="en-US" w:eastAsia="ar-SA"/>
        </w:rPr>
        <w:instrText>parse</w:instrText>
      </w:r>
      <w:r w:rsidR="00E821C9" w:rsidRPr="00E821C9">
        <w:rPr>
          <w:rFonts w:eastAsia="Times New Roman"/>
          <w:szCs w:val="24"/>
          <w:lang w:eastAsia="ar-SA"/>
        </w:rPr>
        <w:instrText>-</w:instrText>
      </w:r>
      <w:r w:rsidR="00E821C9">
        <w:rPr>
          <w:rFonts w:eastAsia="Times New Roman"/>
          <w:szCs w:val="24"/>
          <w:lang w:val="en-US" w:eastAsia="ar-SA"/>
        </w:rPr>
        <w:instrText>names</w:instrText>
      </w:r>
      <w:r w:rsidR="00E821C9" w:rsidRPr="00E821C9">
        <w:rPr>
          <w:rFonts w:eastAsia="Times New Roman"/>
          <w:szCs w:val="24"/>
          <w:lang w:eastAsia="ar-SA"/>
        </w:rPr>
        <w:instrText>":</w:instrText>
      </w:r>
      <w:r w:rsidR="00E821C9">
        <w:rPr>
          <w:rFonts w:eastAsia="Times New Roman"/>
          <w:szCs w:val="24"/>
          <w:lang w:val="en-US" w:eastAsia="ar-SA"/>
        </w:rPr>
        <w:instrText>false</w:instrText>
      </w:r>
      <w:r w:rsidR="00E821C9" w:rsidRPr="00E821C9">
        <w:rPr>
          <w:rFonts w:eastAsia="Times New Roman"/>
          <w:szCs w:val="24"/>
          <w:lang w:eastAsia="ar-SA"/>
        </w:rPr>
        <w:instrText>,"</w:instrText>
      </w:r>
      <w:r w:rsidR="00E821C9">
        <w:rPr>
          <w:rFonts w:eastAsia="Times New Roman"/>
          <w:szCs w:val="24"/>
          <w:lang w:val="en-US" w:eastAsia="ar-SA"/>
        </w:rPr>
        <w:instrText>suffix</w:instrText>
      </w:r>
      <w:r w:rsidR="00E821C9" w:rsidRPr="00E821C9">
        <w:rPr>
          <w:rFonts w:eastAsia="Times New Roman"/>
          <w:szCs w:val="24"/>
          <w:lang w:eastAsia="ar-SA"/>
        </w:rPr>
        <w:instrText>":""}],"</w:instrText>
      </w:r>
      <w:r w:rsidR="00E821C9">
        <w:rPr>
          <w:rFonts w:eastAsia="Times New Roman"/>
          <w:szCs w:val="24"/>
          <w:lang w:val="en-US" w:eastAsia="ar-SA"/>
        </w:rPr>
        <w:instrText>container</w:instrText>
      </w:r>
      <w:r w:rsidR="00E821C9" w:rsidRPr="00E821C9">
        <w:rPr>
          <w:rFonts w:eastAsia="Times New Roman"/>
          <w:szCs w:val="24"/>
          <w:lang w:eastAsia="ar-SA"/>
        </w:rPr>
        <w:instrText>-</w:instrText>
      </w:r>
      <w:r w:rsidR="00E821C9">
        <w:rPr>
          <w:rFonts w:eastAsia="Times New Roman"/>
          <w:szCs w:val="24"/>
          <w:lang w:val="en-US" w:eastAsia="ar-SA"/>
        </w:rPr>
        <w:instrText>title</w:instrText>
      </w:r>
      <w:r w:rsidR="00E821C9" w:rsidRPr="00E821C9">
        <w:rPr>
          <w:rFonts w:eastAsia="Times New Roman"/>
          <w:szCs w:val="24"/>
          <w:lang w:eastAsia="ar-SA"/>
        </w:rPr>
        <w:instrText>":"</w:instrText>
      </w:r>
      <w:r w:rsidR="00E821C9">
        <w:rPr>
          <w:rFonts w:eastAsia="Times New Roman"/>
          <w:szCs w:val="24"/>
          <w:lang w:val="en-US" w:eastAsia="ar-SA"/>
        </w:rPr>
        <w:instrText>Molecular</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Genetics</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and</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Metabolism</w:instrText>
      </w:r>
      <w:r w:rsidR="00E821C9" w:rsidRPr="00E821C9">
        <w:rPr>
          <w:rFonts w:eastAsia="Times New Roman"/>
          <w:szCs w:val="24"/>
          <w:lang w:eastAsia="ar-SA"/>
        </w:rPr>
        <w:instrText>","</w:instrText>
      </w:r>
      <w:r w:rsidR="00E821C9">
        <w:rPr>
          <w:rFonts w:eastAsia="Times New Roman"/>
          <w:szCs w:val="24"/>
          <w:lang w:val="en-US" w:eastAsia="ar-SA"/>
        </w:rPr>
        <w:instrText>id</w:instrText>
      </w:r>
      <w:r w:rsidR="00E821C9" w:rsidRPr="00E821C9">
        <w:rPr>
          <w:rFonts w:eastAsia="Times New Roman"/>
          <w:szCs w:val="24"/>
          <w:lang w:eastAsia="ar-SA"/>
        </w:rPr>
        <w:instrText>":"</w:instrText>
      </w:r>
      <w:r w:rsidR="00E821C9">
        <w:rPr>
          <w:rFonts w:eastAsia="Times New Roman"/>
          <w:szCs w:val="24"/>
          <w:lang w:val="en-US" w:eastAsia="ar-SA"/>
        </w:rPr>
        <w:instrText>ITEM</w:instrText>
      </w:r>
      <w:r w:rsidR="00E821C9" w:rsidRPr="00E821C9">
        <w:rPr>
          <w:rFonts w:eastAsia="Times New Roman"/>
          <w:szCs w:val="24"/>
          <w:lang w:eastAsia="ar-SA"/>
        </w:rPr>
        <w:instrText>-1","</w:instrText>
      </w:r>
      <w:r w:rsidR="00E821C9">
        <w:rPr>
          <w:rFonts w:eastAsia="Times New Roman"/>
          <w:szCs w:val="24"/>
          <w:lang w:val="en-US" w:eastAsia="ar-SA"/>
        </w:rPr>
        <w:instrText>issue</w:instrText>
      </w:r>
      <w:r w:rsidR="00E821C9" w:rsidRPr="00E821C9">
        <w:rPr>
          <w:rFonts w:eastAsia="Times New Roman"/>
          <w:szCs w:val="24"/>
          <w:lang w:eastAsia="ar-SA"/>
        </w:rPr>
        <w:instrText>":"4","</w:instrText>
      </w:r>
      <w:r w:rsidR="00E821C9">
        <w:rPr>
          <w:rFonts w:eastAsia="Times New Roman"/>
          <w:szCs w:val="24"/>
          <w:lang w:val="en-US" w:eastAsia="ar-SA"/>
        </w:rPr>
        <w:instrText>issued</w:instrText>
      </w:r>
      <w:r w:rsidR="00E821C9" w:rsidRPr="00E821C9">
        <w:rPr>
          <w:rFonts w:eastAsia="Times New Roman"/>
          <w:szCs w:val="24"/>
          <w:lang w:eastAsia="ar-SA"/>
        </w:rPr>
        <w:instrText>":{"</w:instrText>
      </w:r>
      <w:r w:rsidR="00E821C9">
        <w:rPr>
          <w:rFonts w:eastAsia="Times New Roman"/>
          <w:szCs w:val="24"/>
          <w:lang w:val="en-US" w:eastAsia="ar-SA"/>
        </w:rPr>
        <w:instrText>date</w:instrText>
      </w:r>
      <w:r w:rsidR="00E821C9" w:rsidRPr="00E821C9">
        <w:rPr>
          <w:rFonts w:eastAsia="Times New Roman"/>
          <w:szCs w:val="24"/>
          <w:lang w:eastAsia="ar-SA"/>
        </w:rPr>
        <w:instrText>-</w:instrText>
      </w:r>
      <w:r w:rsidR="00E821C9">
        <w:rPr>
          <w:rFonts w:eastAsia="Times New Roman"/>
          <w:szCs w:val="24"/>
          <w:lang w:val="en-US" w:eastAsia="ar-SA"/>
        </w:rPr>
        <w:instrText>parts</w:instrText>
      </w:r>
      <w:r w:rsidR="00E821C9" w:rsidRPr="00E821C9">
        <w:rPr>
          <w:rFonts w:eastAsia="Times New Roman"/>
          <w:szCs w:val="24"/>
          <w:lang w:eastAsia="ar-SA"/>
        </w:rPr>
        <w:instrText>":[["2016","12","1"]]},"</w:instrText>
      </w:r>
      <w:r w:rsidR="00E821C9">
        <w:rPr>
          <w:rFonts w:eastAsia="Times New Roman"/>
          <w:szCs w:val="24"/>
          <w:lang w:val="en-US" w:eastAsia="ar-SA"/>
        </w:rPr>
        <w:instrText>page</w:instrText>
      </w:r>
      <w:r w:rsidR="00E821C9" w:rsidRPr="00E821C9">
        <w:rPr>
          <w:rFonts w:eastAsia="Times New Roman"/>
          <w:szCs w:val="24"/>
          <w:lang w:eastAsia="ar-SA"/>
        </w:rPr>
        <w:instrText>":"295-299","</w:instrText>
      </w:r>
      <w:r w:rsidR="00E821C9">
        <w:rPr>
          <w:rFonts w:eastAsia="Times New Roman"/>
          <w:szCs w:val="24"/>
          <w:lang w:val="en-US" w:eastAsia="ar-SA"/>
        </w:rPr>
        <w:instrText>publisher</w:instrText>
      </w:r>
      <w:r w:rsidR="00E821C9" w:rsidRPr="00E821C9">
        <w:rPr>
          <w:rFonts w:eastAsia="Times New Roman"/>
          <w:szCs w:val="24"/>
          <w:lang w:eastAsia="ar-SA"/>
        </w:rPr>
        <w:instrText>":"</w:instrText>
      </w:r>
      <w:r w:rsidR="00E821C9">
        <w:rPr>
          <w:rFonts w:eastAsia="Times New Roman"/>
          <w:szCs w:val="24"/>
          <w:lang w:val="en-US" w:eastAsia="ar-SA"/>
        </w:rPr>
        <w:instrText>Academic</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Press</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Inc</w:instrText>
      </w:r>
      <w:r w:rsidR="00E821C9" w:rsidRPr="00E821C9">
        <w:rPr>
          <w:rFonts w:eastAsia="Times New Roman"/>
          <w:szCs w:val="24"/>
          <w:lang w:eastAsia="ar-SA"/>
        </w:rPr>
        <w:instrText>.","</w:instrText>
      </w:r>
      <w:r w:rsidR="00E821C9">
        <w:rPr>
          <w:rFonts w:eastAsia="Times New Roman"/>
          <w:szCs w:val="24"/>
          <w:lang w:val="en-US" w:eastAsia="ar-SA"/>
        </w:rPr>
        <w:instrText>title</w:instrText>
      </w:r>
      <w:r w:rsidR="00E821C9" w:rsidRPr="00E821C9">
        <w:rPr>
          <w:rFonts w:eastAsia="Times New Roman"/>
          <w:szCs w:val="24"/>
          <w:lang w:eastAsia="ar-SA"/>
        </w:rPr>
        <w:instrText>":"</w:instrText>
      </w:r>
      <w:r w:rsidR="00E821C9">
        <w:rPr>
          <w:rFonts w:eastAsia="Times New Roman"/>
          <w:szCs w:val="24"/>
          <w:lang w:val="en-US" w:eastAsia="ar-SA"/>
        </w:rPr>
        <w:instrText>Acute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Intermittent</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Porphyria</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in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children</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case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report</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and</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review</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of</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the</w:instrText>
      </w:r>
      <w:r w:rsidR="00E821C9" w:rsidRPr="00E821C9">
        <w:rPr>
          <w:rFonts w:eastAsia="Times New Roman"/>
          <w:szCs w:val="24"/>
          <w:lang w:eastAsia="ar-SA"/>
        </w:rPr>
        <w:instrText xml:space="preserve"> </w:instrText>
      </w:r>
      <w:r w:rsidR="00E821C9">
        <w:rPr>
          <w:rFonts w:eastAsia="Times New Roman"/>
          <w:szCs w:val="24"/>
          <w:lang w:val="en-US" w:eastAsia="ar-SA"/>
        </w:rPr>
        <w:instrText>literature</w:instrText>
      </w:r>
      <w:r w:rsidR="00E821C9" w:rsidRPr="00E821C9">
        <w:rPr>
          <w:rFonts w:eastAsia="Times New Roman"/>
          <w:szCs w:val="24"/>
          <w:lang w:eastAsia="ar-SA"/>
        </w:rPr>
        <w:instrText>","</w:instrText>
      </w:r>
      <w:r w:rsidR="00E821C9">
        <w:rPr>
          <w:rFonts w:eastAsia="Times New Roman"/>
          <w:szCs w:val="24"/>
          <w:lang w:val="en-US" w:eastAsia="ar-SA"/>
        </w:rPr>
        <w:instrText>type</w:instrText>
      </w:r>
      <w:r w:rsidR="00E821C9" w:rsidRPr="00E821C9">
        <w:rPr>
          <w:rFonts w:eastAsia="Times New Roman"/>
          <w:szCs w:val="24"/>
          <w:lang w:eastAsia="ar-SA"/>
        </w:rPr>
        <w:instrText>":"</w:instrText>
      </w:r>
      <w:r w:rsidR="00E821C9">
        <w:rPr>
          <w:rFonts w:eastAsia="Times New Roman"/>
          <w:szCs w:val="24"/>
          <w:lang w:val="en-US" w:eastAsia="ar-SA"/>
        </w:rPr>
        <w:instrText>article</w:instrText>
      </w:r>
      <w:r w:rsidR="00E821C9" w:rsidRPr="00E821C9">
        <w:rPr>
          <w:rFonts w:eastAsia="Times New Roman"/>
          <w:szCs w:val="24"/>
          <w:lang w:eastAsia="ar-SA"/>
        </w:rPr>
        <w:instrText>","</w:instrText>
      </w:r>
      <w:r w:rsidR="00E821C9">
        <w:rPr>
          <w:rFonts w:eastAsia="Times New Roman"/>
          <w:szCs w:val="24"/>
          <w:lang w:val="en-US" w:eastAsia="ar-SA"/>
        </w:rPr>
        <w:instrText>volume</w:instrText>
      </w:r>
      <w:r w:rsidR="00E821C9" w:rsidRPr="00E821C9">
        <w:rPr>
          <w:rFonts w:eastAsia="Times New Roman"/>
          <w:szCs w:val="24"/>
          <w:lang w:eastAsia="ar-SA"/>
        </w:rPr>
        <w:instrText>":"119"},"</w:instrText>
      </w:r>
      <w:r w:rsidR="00E821C9">
        <w:rPr>
          <w:rFonts w:eastAsia="Times New Roman"/>
          <w:szCs w:val="24"/>
          <w:lang w:val="en-US" w:eastAsia="ar-SA"/>
        </w:rPr>
        <w:instrText>uris</w:instrText>
      </w:r>
      <w:r w:rsidR="00E821C9" w:rsidRPr="00E821C9">
        <w:rPr>
          <w:rFonts w:eastAsia="Times New Roman"/>
          <w:szCs w:val="24"/>
          <w:lang w:eastAsia="ar-SA"/>
        </w:rPr>
        <w:instrText>":["</w:instrText>
      </w:r>
      <w:r w:rsidR="00E821C9">
        <w:rPr>
          <w:rFonts w:eastAsia="Times New Roman"/>
          <w:szCs w:val="24"/>
          <w:lang w:val="en-US" w:eastAsia="ar-SA"/>
        </w:rPr>
        <w:instrText>http</w:instrText>
      </w:r>
      <w:r w:rsidR="00E821C9" w:rsidRPr="00E821C9">
        <w:rPr>
          <w:rFonts w:eastAsia="Times New Roman"/>
          <w:szCs w:val="24"/>
          <w:lang w:eastAsia="ar-SA"/>
        </w:rPr>
        <w:instrText>://</w:instrText>
      </w:r>
      <w:r w:rsidR="00E821C9">
        <w:rPr>
          <w:rFonts w:eastAsia="Times New Roman"/>
          <w:szCs w:val="24"/>
          <w:lang w:val="en-US" w:eastAsia="ar-SA"/>
        </w:rPr>
        <w:instrText>www</w:instrText>
      </w:r>
      <w:r w:rsidR="00E821C9" w:rsidRPr="00E821C9">
        <w:rPr>
          <w:rFonts w:eastAsia="Times New Roman"/>
          <w:szCs w:val="24"/>
          <w:lang w:eastAsia="ar-SA"/>
        </w:rPr>
        <w:instrText>.</w:instrText>
      </w:r>
      <w:r w:rsidR="00E821C9">
        <w:rPr>
          <w:rFonts w:eastAsia="Times New Roman"/>
          <w:szCs w:val="24"/>
          <w:lang w:val="en-US" w:eastAsia="ar-SA"/>
        </w:rPr>
        <w:instrText>mendeley</w:instrText>
      </w:r>
      <w:r w:rsidR="00E821C9" w:rsidRPr="00E821C9">
        <w:rPr>
          <w:rFonts w:eastAsia="Times New Roman"/>
          <w:szCs w:val="24"/>
          <w:lang w:eastAsia="ar-SA"/>
        </w:rPr>
        <w:instrText>.</w:instrText>
      </w:r>
      <w:r w:rsidR="00E821C9">
        <w:rPr>
          <w:rFonts w:eastAsia="Times New Roman"/>
          <w:szCs w:val="24"/>
          <w:lang w:val="en-US" w:eastAsia="ar-SA"/>
        </w:rPr>
        <w:instrText>com</w:instrText>
      </w:r>
      <w:r w:rsidR="00E821C9" w:rsidRPr="00E821C9">
        <w:rPr>
          <w:rFonts w:eastAsia="Times New Roman"/>
          <w:szCs w:val="24"/>
          <w:lang w:eastAsia="ar-SA"/>
        </w:rPr>
        <w:instrText>/</w:instrText>
      </w:r>
      <w:r w:rsidR="00E821C9">
        <w:rPr>
          <w:rFonts w:eastAsia="Times New Roman"/>
          <w:szCs w:val="24"/>
          <w:lang w:val="en-US" w:eastAsia="ar-SA"/>
        </w:rPr>
        <w:instrText>documents</w:instrText>
      </w:r>
      <w:r w:rsidR="00E821C9" w:rsidRPr="00E821C9">
        <w:rPr>
          <w:rFonts w:eastAsia="Times New Roman"/>
          <w:szCs w:val="24"/>
          <w:lang w:eastAsia="ar-SA"/>
        </w:rPr>
        <w:instrText>/?</w:instrText>
      </w:r>
      <w:r w:rsidR="00E821C9">
        <w:rPr>
          <w:rFonts w:eastAsia="Times New Roman"/>
          <w:szCs w:val="24"/>
          <w:lang w:val="en-US" w:eastAsia="ar-SA"/>
        </w:rPr>
        <w:instrText>uuid</w:instrText>
      </w:r>
      <w:r w:rsidR="00E821C9" w:rsidRPr="00E821C9">
        <w:rPr>
          <w:rFonts w:eastAsia="Times New Roman"/>
          <w:szCs w:val="24"/>
          <w:lang w:eastAsia="ar-SA"/>
        </w:rPr>
        <w:instrText>=</w:instrText>
      </w:r>
      <w:r w:rsidR="00E821C9">
        <w:rPr>
          <w:rFonts w:eastAsia="Times New Roman"/>
          <w:szCs w:val="24"/>
          <w:lang w:val="en-US" w:eastAsia="ar-SA"/>
        </w:rPr>
        <w:instrText>ad</w:instrText>
      </w:r>
      <w:r w:rsidR="00E821C9" w:rsidRPr="00E821C9">
        <w:rPr>
          <w:rFonts w:eastAsia="Times New Roman"/>
          <w:szCs w:val="24"/>
          <w:lang w:eastAsia="ar-SA"/>
        </w:rPr>
        <w:instrText>2</w:instrText>
      </w:r>
      <w:r w:rsidR="00E821C9">
        <w:rPr>
          <w:rFonts w:eastAsia="Times New Roman"/>
          <w:szCs w:val="24"/>
          <w:lang w:val="en-US" w:eastAsia="ar-SA"/>
        </w:rPr>
        <w:instrText>e</w:instrText>
      </w:r>
      <w:r w:rsidR="00E821C9" w:rsidRPr="00E821C9">
        <w:rPr>
          <w:rFonts w:eastAsia="Times New Roman"/>
          <w:szCs w:val="24"/>
          <w:lang w:eastAsia="ar-SA"/>
        </w:rPr>
        <w:instrText>769</w:instrText>
      </w:r>
      <w:r w:rsidR="00E821C9">
        <w:rPr>
          <w:rFonts w:eastAsia="Times New Roman"/>
          <w:szCs w:val="24"/>
          <w:lang w:val="en-US" w:eastAsia="ar-SA"/>
        </w:rPr>
        <w:instrText>c</w:instrText>
      </w:r>
      <w:r w:rsidR="00E821C9" w:rsidRPr="00E821C9">
        <w:rPr>
          <w:rFonts w:eastAsia="Times New Roman"/>
          <w:szCs w:val="24"/>
          <w:lang w:eastAsia="ar-SA"/>
        </w:rPr>
        <w:instrText>-872</w:instrText>
      </w:r>
      <w:r w:rsidR="00E821C9">
        <w:rPr>
          <w:rFonts w:eastAsia="Times New Roman"/>
          <w:szCs w:val="24"/>
          <w:lang w:val="en-US" w:eastAsia="ar-SA"/>
        </w:rPr>
        <w:instrText>e</w:instrText>
      </w:r>
      <w:r w:rsidR="00E821C9" w:rsidRPr="00E821C9">
        <w:rPr>
          <w:rFonts w:eastAsia="Times New Roman"/>
          <w:szCs w:val="24"/>
          <w:lang w:eastAsia="ar-SA"/>
        </w:rPr>
        <w:instrText>-398</w:instrText>
      </w:r>
      <w:r w:rsidR="00E821C9">
        <w:rPr>
          <w:rFonts w:eastAsia="Times New Roman"/>
          <w:szCs w:val="24"/>
          <w:lang w:val="en-US" w:eastAsia="ar-SA"/>
        </w:rPr>
        <w:instrText>f</w:instrText>
      </w:r>
      <w:r w:rsidR="00E821C9" w:rsidRPr="00E821C9">
        <w:rPr>
          <w:rFonts w:eastAsia="Times New Roman"/>
          <w:szCs w:val="24"/>
          <w:lang w:eastAsia="ar-SA"/>
        </w:rPr>
        <w:instrText>-</w:instrText>
      </w:r>
      <w:r w:rsidR="00E821C9">
        <w:rPr>
          <w:rFonts w:eastAsia="Times New Roman"/>
          <w:szCs w:val="24"/>
          <w:lang w:val="en-US" w:eastAsia="ar-SA"/>
        </w:rPr>
        <w:instrText>ad</w:instrText>
      </w:r>
      <w:r w:rsidR="00E821C9" w:rsidRPr="00E821C9">
        <w:rPr>
          <w:rFonts w:eastAsia="Times New Roman"/>
          <w:szCs w:val="24"/>
          <w:lang w:eastAsia="ar-SA"/>
        </w:rPr>
        <w:instrText>98-</w:instrText>
      </w:r>
      <w:r w:rsidR="00E821C9">
        <w:rPr>
          <w:rFonts w:eastAsia="Times New Roman"/>
          <w:szCs w:val="24"/>
          <w:lang w:val="en-US" w:eastAsia="ar-SA"/>
        </w:rPr>
        <w:instrText>f</w:instrText>
      </w:r>
      <w:r w:rsidR="00E821C9" w:rsidRPr="00E821C9">
        <w:rPr>
          <w:rFonts w:eastAsia="Times New Roman"/>
          <w:szCs w:val="24"/>
          <w:lang w:eastAsia="ar-SA"/>
        </w:rPr>
        <w:instrText>0</w:instrText>
      </w:r>
      <w:r w:rsidR="00E821C9">
        <w:rPr>
          <w:rFonts w:eastAsia="Times New Roman"/>
          <w:szCs w:val="24"/>
          <w:lang w:val="en-US" w:eastAsia="ar-SA"/>
        </w:rPr>
        <w:instrText>edb</w:instrText>
      </w:r>
      <w:r w:rsidR="00E821C9" w:rsidRPr="00E821C9">
        <w:rPr>
          <w:rFonts w:eastAsia="Times New Roman"/>
          <w:szCs w:val="24"/>
          <w:lang w:eastAsia="ar-SA"/>
        </w:rPr>
        <w:instrText>1482</w:instrText>
      </w:r>
      <w:r w:rsidR="00E821C9">
        <w:rPr>
          <w:rFonts w:eastAsia="Times New Roman"/>
          <w:szCs w:val="24"/>
          <w:lang w:val="en-US" w:eastAsia="ar-SA"/>
        </w:rPr>
        <w:instrText>a</w:instrText>
      </w:r>
      <w:r w:rsidR="00E821C9" w:rsidRPr="00E821C9">
        <w:rPr>
          <w:rFonts w:eastAsia="Times New Roman"/>
          <w:szCs w:val="24"/>
          <w:lang w:eastAsia="ar-SA"/>
        </w:rPr>
        <w:instrText>54","</w:instrText>
      </w:r>
      <w:r w:rsidR="00E821C9">
        <w:rPr>
          <w:rFonts w:eastAsia="Times New Roman"/>
          <w:szCs w:val="24"/>
          <w:lang w:val="en-US" w:eastAsia="ar-SA"/>
        </w:rPr>
        <w:instrText>http</w:instrText>
      </w:r>
      <w:r w:rsidR="00E821C9" w:rsidRPr="00E821C9">
        <w:rPr>
          <w:rFonts w:eastAsia="Times New Roman"/>
          <w:szCs w:val="24"/>
          <w:lang w:eastAsia="ar-SA"/>
        </w:rPr>
        <w:instrText>://</w:instrText>
      </w:r>
      <w:r w:rsidR="00E821C9">
        <w:rPr>
          <w:rFonts w:eastAsia="Times New Roman"/>
          <w:szCs w:val="24"/>
          <w:lang w:val="en-US" w:eastAsia="ar-SA"/>
        </w:rPr>
        <w:instrText>www</w:instrText>
      </w:r>
      <w:r w:rsidR="00E821C9" w:rsidRPr="00E821C9">
        <w:rPr>
          <w:rFonts w:eastAsia="Times New Roman"/>
          <w:szCs w:val="24"/>
          <w:lang w:eastAsia="ar-SA"/>
        </w:rPr>
        <w:instrText>.</w:instrText>
      </w:r>
      <w:r w:rsidR="00E821C9">
        <w:rPr>
          <w:rFonts w:eastAsia="Times New Roman"/>
          <w:szCs w:val="24"/>
          <w:lang w:val="en-US" w:eastAsia="ar-SA"/>
        </w:rPr>
        <w:instrText>mendeley</w:instrText>
      </w:r>
      <w:r w:rsidR="00E821C9" w:rsidRPr="00E821C9">
        <w:rPr>
          <w:rFonts w:eastAsia="Times New Roman"/>
          <w:szCs w:val="24"/>
          <w:lang w:eastAsia="ar-SA"/>
        </w:rPr>
        <w:instrText>.</w:instrText>
      </w:r>
      <w:r w:rsidR="00E821C9">
        <w:rPr>
          <w:rFonts w:eastAsia="Times New Roman"/>
          <w:szCs w:val="24"/>
          <w:lang w:val="en-US" w:eastAsia="ar-SA"/>
        </w:rPr>
        <w:instrText>com</w:instrText>
      </w:r>
      <w:r w:rsidR="00E821C9" w:rsidRPr="00E821C9">
        <w:rPr>
          <w:rFonts w:eastAsia="Times New Roman"/>
          <w:szCs w:val="24"/>
          <w:lang w:eastAsia="ar-SA"/>
        </w:rPr>
        <w:instrText>/</w:instrText>
      </w:r>
      <w:r w:rsidR="00E821C9">
        <w:rPr>
          <w:rFonts w:eastAsia="Times New Roman"/>
          <w:szCs w:val="24"/>
          <w:lang w:val="en-US" w:eastAsia="ar-SA"/>
        </w:rPr>
        <w:instrText>documents</w:instrText>
      </w:r>
      <w:r w:rsidR="00E821C9" w:rsidRPr="00E821C9">
        <w:rPr>
          <w:rFonts w:eastAsia="Times New Roman"/>
          <w:szCs w:val="24"/>
          <w:lang w:eastAsia="ar-SA"/>
        </w:rPr>
        <w:instrText>/?</w:instrText>
      </w:r>
      <w:r w:rsidR="00E821C9">
        <w:rPr>
          <w:rFonts w:eastAsia="Times New Roman"/>
          <w:szCs w:val="24"/>
          <w:lang w:val="en-US" w:eastAsia="ar-SA"/>
        </w:rPr>
        <w:instrText>uuid</w:instrText>
      </w:r>
      <w:r w:rsidR="00E821C9" w:rsidRPr="00E821C9">
        <w:rPr>
          <w:rFonts w:eastAsia="Times New Roman"/>
          <w:szCs w:val="24"/>
          <w:lang w:eastAsia="ar-SA"/>
        </w:rPr>
        <w:instrText>=</w:instrText>
      </w:r>
      <w:r w:rsidR="00E821C9">
        <w:rPr>
          <w:rFonts w:eastAsia="Times New Roman"/>
          <w:szCs w:val="24"/>
          <w:lang w:val="en-US" w:eastAsia="ar-SA"/>
        </w:rPr>
        <w:instrText>c</w:instrText>
      </w:r>
      <w:r w:rsidR="00E821C9" w:rsidRPr="00E821C9">
        <w:rPr>
          <w:rFonts w:eastAsia="Times New Roman"/>
          <w:szCs w:val="24"/>
          <w:lang w:eastAsia="ar-SA"/>
        </w:rPr>
        <w:instrText>4</w:instrText>
      </w:r>
      <w:r w:rsidR="00E821C9">
        <w:rPr>
          <w:rFonts w:eastAsia="Times New Roman"/>
          <w:szCs w:val="24"/>
          <w:lang w:val="en-US" w:eastAsia="ar-SA"/>
        </w:rPr>
        <w:instrText>b</w:instrText>
      </w:r>
      <w:r w:rsidR="00E821C9" w:rsidRPr="00E821C9">
        <w:rPr>
          <w:rFonts w:eastAsia="Times New Roman"/>
          <w:szCs w:val="24"/>
          <w:lang w:eastAsia="ar-SA"/>
        </w:rPr>
        <w:instrText>93</w:instrText>
      </w:r>
      <w:r w:rsidR="00E821C9">
        <w:rPr>
          <w:rFonts w:eastAsia="Times New Roman"/>
          <w:szCs w:val="24"/>
          <w:lang w:val="en-US" w:eastAsia="ar-SA"/>
        </w:rPr>
        <w:instrText>a</w:instrText>
      </w:r>
      <w:r w:rsidR="00E821C9" w:rsidRPr="00E821C9">
        <w:rPr>
          <w:rFonts w:eastAsia="Times New Roman"/>
          <w:szCs w:val="24"/>
          <w:lang w:eastAsia="ar-SA"/>
        </w:rPr>
        <w:instrText>91-8</w:instrText>
      </w:r>
      <w:r w:rsidR="00E821C9">
        <w:rPr>
          <w:rFonts w:eastAsia="Times New Roman"/>
          <w:szCs w:val="24"/>
          <w:lang w:val="en-US" w:eastAsia="ar-SA"/>
        </w:rPr>
        <w:instrText>a</w:instrText>
      </w:r>
      <w:r w:rsidR="00E821C9" w:rsidRPr="00E821C9">
        <w:rPr>
          <w:rFonts w:eastAsia="Times New Roman"/>
          <w:szCs w:val="24"/>
          <w:lang w:eastAsia="ar-SA"/>
        </w:rPr>
        <w:instrText>73-42</w:instrText>
      </w:r>
      <w:r w:rsidR="00E821C9">
        <w:rPr>
          <w:rFonts w:eastAsia="Times New Roman"/>
          <w:szCs w:val="24"/>
          <w:lang w:val="en-US" w:eastAsia="ar-SA"/>
        </w:rPr>
        <w:instrText>c</w:instrText>
      </w:r>
      <w:r w:rsidR="00E821C9" w:rsidRPr="00E821C9">
        <w:rPr>
          <w:rFonts w:eastAsia="Times New Roman"/>
          <w:szCs w:val="24"/>
          <w:lang w:eastAsia="ar-SA"/>
        </w:rPr>
        <w:instrText>2-906</w:instrText>
      </w:r>
      <w:r w:rsidR="00E821C9">
        <w:rPr>
          <w:rFonts w:eastAsia="Times New Roman"/>
          <w:szCs w:val="24"/>
          <w:lang w:val="en-US" w:eastAsia="ar-SA"/>
        </w:rPr>
        <w:instrText>f</w:instrText>
      </w:r>
      <w:r w:rsidR="00E821C9" w:rsidRPr="00E821C9">
        <w:rPr>
          <w:rFonts w:eastAsia="Times New Roman"/>
          <w:szCs w:val="24"/>
          <w:lang w:eastAsia="ar-SA"/>
        </w:rPr>
        <w:instrText>-</w:instrText>
      </w:r>
      <w:r w:rsidR="00E821C9">
        <w:rPr>
          <w:rFonts w:eastAsia="Times New Roman"/>
          <w:szCs w:val="24"/>
          <w:lang w:val="en-US" w:eastAsia="ar-SA"/>
        </w:rPr>
        <w:instrText>bed</w:instrText>
      </w:r>
      <w:r w:rsidR="00E821C9" w:rsidRPr="00E821C9">
        <w:rPr>
          <w:rFonts w:eastAsia="Times New Roman"/>
          <w:szCs w:val="24"/>
          <w:lang w:eastAsia="ar-SA"/>
        </w:rPr>
        <w:instrText>1</w:instrText>
      </w:r>
      <w:r w:rsidR="00E821C9">
        <w:rPr>
          <w:rFonts w:eastAsia="Times New Roman"/>
          <w:szCs w:val="24"/>
          <w:lang w:val="en-US" w:eastAsia="ar-SA"/>
        </w:rPr>
        <w:instrText>be</w:instrText>
      </w:r>
      <w:r w:rsidR="00E821C9" w:rsidRPr="00E821C9">
        <w:rPr>
          <w:rFonts w:eastAsia="Times New Roman"/>
          <w:szCs w:val="24"/>
          <w:lang w:eastAsia="ar-SA"/>
        </w:rPr>
        <w:instrText>331</w:instrText>
      </w:r>
      <w:r w:rsidR="00E821C9">
        <w:rPr>
          <w:rFonts w:eastAsia="Times New Roman"/>
          <w:szCs w:val="24"/>
          <w:lang w:val="en-US" w:eastAsia="ar-SA"/>
        </w:rPr>
        <w:instrText>f</w:instrText>
      </w:r>
      <w:r w:rsidR="00E821C9" w:rsidRPr="00E821C9">
        <w:rPr>
          <w:rFonts w:eastAsia="Times New Roman"/>
          <w:szCs w:val="24"/>
          <w:lang w:eastAsia="ar-SA"/>
        </w:rPr>
        <w:instrText>46"]}],"</w:instrText>
      </w:r>
      <w:r w:rsidR="00E821C9">
        <w:rPr>
          <w:rFonts w:eastAsia="Times New Roman"/>
          <w:szCs w:val="24"/>
          <w:lang w:val="en-US" w:eastAsia="ar-SA"/>
        </w:rPr>
        <w:instrText>mendeley</w:instrText>
      </w:r>
      <w:r w:rsidR="00E821C9" w:rsidRPr="00E821C9">
        <w:rPr>
          <w:rFonts w:eastAsia="Times New Roman"/>
          <w:szCs w:val="24"/>
          <w:lang w:eastAsia="ar-SA"/>
        </w:rPr>
        <w:instrText>":{"</w:instrText>
      </w:r>
      <w:r w:rsidR="00E821C9">
        <w:rPr>
          <w:rFonts w:eastAsia="Times New Roman"/>
          <w:szCs w:val="24"/>
          <w:lang w:val="en-US" w:eastAsia="ar-SA"/>
        </w:rPr>
        <w:instrText>formattedCitation</w:instrText>
      </w:r>
      <w:r w:rsidR="00E821C9" w:rsidRPr="00E821C9">
        <w:rPr>
          <w:rFonts w:eastAsia="Times New Roman"/>
          <w:szCs w:val="24"/>
          <w:lang w:eastAsia="ar-SA"/>
        </w:rPr>
        <w:instrText>":"[18]","</w:instrText>
      </w:r>
      <w:r w:rsidR="00E821C9">
        <w:rPr>
          <w:rFonts w:eastAsia="Times New Roman"/>
          <w:szCs w:val="24"/>
          <w:lang w:val="en-US" w:eastAsia="ar-SA"/>
        </w:rPr>
        <w:instrText>plainTextFormattedCitation</w:instrText>
      </w:r>
      <w:r w:rsidR="00E821C9" w:rsidRPr="00E821C9">
        <w:rPr>
          <w:rFonts w:eastAsia="Times New Roman"/>
          <w:szCs w:val="24"/>
          <w:lang w:eastAsia="ar-SA"/>
        </w:rPr>
        <w:instrText>":"[18]","</w:instrText>
      </w:r>
      <w:r w:rsidR="00E821C9">
        <w:rPr>
          <w:rFonts w:eastAsia="Times New Roman"/>
          <w:szCs w:val="24"/>
          <w:lang w:val="en-US" w:eastAsia="ar-SA"/>
        </w:rPr>
        <w:instrText>previouslyFormattedCitation</w:instrText>
      </w:r>
      <w:r w:rsidR="00E821C9" w:rsidRPr="00E821C9">
        <w:rPr>
          <w:rFonts w:eastAsia="Times New Roman"/>
          <w:szCs w:val="24"/>
          <w:lang w:eastAsia="ar-SA"/>
        </w:rPr>
        <w:instrText>":"[18]"},"</w:instrText>
      </w:r>
      <w:r w:rsidR="00E821C9">
        <w:rPr>
          <w:rFonts w:eastAsia="Times New Roman"/>
          <w:szCs w:val="24"/>
          <w:lang w:val="en-US" w:eastAsia="ar-SA"/>
        </w:rPr>
        <w:instrText>properties</w:instrText>
      </w:r>
      <w:r w:rsidR="00E821C9" w:rsidRPr="00E821C9">
        <w:rPr>
          <w:rFonts w:eastAsia="Times New Roman"/>
          <w:szCs w:val="24"/>
          <w:lang w:eastAsia="ar-SA"/>
        </w:rPr>
        <w:instrText>":{"</w:instrText>
      </w:r>
      <w:r w:rsidR="00E821C9">
        <w:rPr>
          <w:rFonts w:eastAsia="Times New Roman"/>
          <w:szCs w:val="24"/>
          <w:lang w:val="en-US" w:eastAsia="ar-SA"/>
        </w:rPr>
        <w:instrText>noteIndex</w:instrText>
      </w:r>
      <w:r w:rsidR="00E821C9" w:rsidRPr="00E821C9">
        <w:rPr>
          <w:rFonts w:eastAsia="Times New Roman"/>
          <w:szCs w:val="24"/>
          <w:lang w:eastAsia="ar-SA"/>
        </w:rPr>
        <w:instrText>":0},"</w:instrText>
      </w:r>
      <w:r w:rsidR="00E821C9">
        <w:rPr>
          <w:rFonts w:eastAsia="Times New Roman"/>
          <w:szCs w:val="24"/>
          <w:lang w:val="en-US" w:eastAsia="ar-SA"/>
        </w:rPr>
        <w:instrText>schema</w:instrText>
      </w:r>
      <w:r w:rsidR="00E821C9" w:rsidRPr="00E821C9">
        <w:rPr>
          <w:rFonts w:eastAsia="Times New Roman"/>
          <w:szCs w:val="24"/>
          <w:lang w:eastAsia="ar-SA"/>
        </w:rPr>
        <w:instrText>":"</w:instrText>
      </w:r>
      <w:r w:rsidR="00E821C9">
        <w:rPr>
          <w:rFonts w:eastAsia="Times New Roman"/>
          <w:szCs w:val="24"/>
          <w:lang w:val="en-US" w:eastAsia="ar-SA"/>
        </w:rPr>
        <w:instrText>https</w:instrText>
      </w:r>
      <w:r w:rsidR="00E821C9" w:rsidRPr="00E821C9">
        <w:rPr>
          <w:rFonts w:eastAsia="Times New Roman"/>
          <w:szCs w:val="24"/>
          <w:lang w:eastAsia="ar-SA"/>
        </w:rPr>
        <w:instrText>://</w:instrText>
      </w:r>
      <w:r w:rsidR="00E821C9">
        <w:rPr>
          <w:rFonts w:eastAsia="Times New Roman"/>
          <w:szCs w:val="24"/>
          <w:lang w:val="en-US" w:eastAsia="ar-SA"/>
        </w:rPr>
        <w:instrText>github</w:instrText>
      </w:r>
      <w:r w:rsidR="00E821C9" w:rsidRPr="00E821C9">
        <w:rPr>
          <w:rFonts w:eastAsia="Times New Roman"/>
          <w:szCs w:val="24"/>
          <w:lang w:eastAsia="ar-SA"/>
        </w:rPr>
        <w:instrText>.</w:instrText>
      </w:r>
      <w:r w:rsidR="00E821C9">
        <w:rPr>
          <w:rFonts w:eastAsia="Times New Roman"/>
          <w:szCs w:val="24"/>
          <w:lang w:val="en-US" w:eastAsia="ar-SA"/>
        </w:rPr>
        <w:instrText>com</w:instrText>
      </w:r>
      <w:r w:rsidR="00E821C9" w:rsidRPr="00E821C9">
        <w:rPr>
          <w:rFonts w:eastAsia="Times New Roman"/>
          <w:szCs w:val="24"/>
          <w:lang w:eastAsia="ar-SA"/>
        </w:rPr>
        <w:instrText>/</w:instrText>
      </w:r>
      <w:r w:rsidR="00E821C9">
        <w:rPr>
          <w:rFonts w:eastAsia="Times New Roman"/>
          <w:szCs w:val="24"/>
          <w:lang w:val="en-US" w:eastAsia="ar-SA"/>
        </w:rPr>
        <w:instrText>citation</w:instrText>
      </w:r>
      <w:r w:rsidR="00E821C9" w:rsidRPr="00E821C9">
        <w:rPr>
          <w:rFonts w:eastAsia="Times New Roman"/>
          <w:szCs w:val="24"/>
          <w:lang w:eastAsia="ar-SA"/>
        </w:rPr>
        <w:instrText>-</w:instrText>
      </w:r>
      <w:r w:rsidR="00E821C9">
        <w:rPr>
          <w:rFonts w:eastAsia="Times New Roman"/>
          <w:szCs w:val="24"/>
          <w:lang w:val="en-US" w:eastAsia="ar-SA"/>
        </w:rPr>
        <w:instrText>style</w:instrText>
      </w:r>
      <w:r w:rsidR="00E821C9" w:rsidRPr="00E821C9">
        <w:rPr>
          <w:rFonts w:eastAsia="Times New Roman"/>
          <w:szCs w:val="24"/>
          <w:lang w:eastAsia="ar-SA"/>
        </w:rPr>
        <w:instrText>-</w:instrText>
      </w:r>
      <w:r w:rsidR="00E821C9">
        <w:rPr>
          <w:rFonts w:eastAsia="Times New Roman"/>
          <w:szCs w:val="24"/>
          <w:lang w:val="en-US" w:eastAsia="ar-SA"/>
        </w:rPr>
        <w:instrText>language</w:instrText>
      </w:r>
      <w:r w:rsidR="00E821C9" w:rsidRPr="00E821C9">
        <w:rPr>
          <w:rFonts w:eastAsia="Times New Roman"/>
          <w:szCs w:val="24"/>
          <w:lang w:eastAsia="ar-SA"/>
        </w:rPr>
        <w:instrText>/</w:instrText>
      </w:r>
      <w:r w:rsidR="00E821C9">
        <w:rPr>
          <w:rFonts w:eastAsia="Times New Roman"/>
          <w:szCs w:val="24"/>
          <w:lang w:val="en-US" w:eastAsia="ar-SA"/>
        </w:rPr>
        <w:instrText>schema</w:instrText>
      </w:r>
      <w:r w:rsidR="00E821C9" w:rsidRPr="00E821C9">
        <w:rPr>
          <w:rFonts w:eastAsia="Times New Roman"/>
          <w:szCs w:val="24"/>
          <w:lang w:eastAsia="ar-SA"/>
        </w:rPr>
        <w:instrText>/</w:instrText>
      </w:r>
      <w:r w:rsidR="00E821C9">
        <w:rPr>
          <w:rFonts w:eastAsia="Times New Roman"/>
          <w:szCs w:val="24"/>
          <w:lang w:val="en-US" w:eastAsia="ar-SA"/>
        </w:rPr>
        <w:instrText>raw</w:instrText>
      </w:r>
      <w:r w:rsidR="00E821C9" w:rsidRPr="00E821C9">
        <w:rPr>
          <w:rFonts w:eastAsia="Times New Roman"/>
          <w:szCs w:val="24"/>
          <w:lang w:eastAsia="ar-SA"/>
        </w:rPr>
        <w:instrText>/</w:instrText>
      </w:r>
      <w:r w:rsidR="00E821C9">
        <w:rPr>
          <w:rFonts w:eastAsia="Times New Roman"/>
          <w:szCs w:val="24"/>
          <w:lang w:val="en-US" w:eastAsia="ar-SA"/>
        </w:rPr>
        <w:instrText>master</w:instrText>
      </w:r>
      <w:r w:rsidR="00E821C9" w:rsidRPr="00E821C9">
        <w:rPr>
          <w:rFonts w:eastAsia="Times New Roman"/>
          <w:szCs w:val="24"/>
          <w:lang w:eastAsia="ar-SA"/>
        </w:rPr>
        <w:instrText>/</w:instrText>
      </w:r>
      <w:r w:rsidR="00E821C9">
        <w:rPr>
          <w:rFonts w:eastAsia="Times New Roman"/>
          <w:szCs w:val="24"/>
          <w:lang w:val="en-US" w:eastAsia="ar-SA"/>
        </w:rPr>
        <w:instrText>csl</w:instrText>
      </w:r>
      <w:r w:rsidR="00E821C9" w:rsidRPr="00E821C9">
        <w:rPr>
          <w:rFonts w:eastAsia="Times New Roman"/>
          <w:szCs w:val="24"/>
          <w:lang w:eastAsia="ar-SA"/>
        </w:rPr>
        <w:instrText>-</w:instrText>
      </w:r>
      <w:r w:rsidR="00E821C9">
        <w:rPr>
          <w:rFonts w:eastAsia="Times New Roman"/>
          <w:szCs w:val="24"/>
          <w:lang w:val="en-US" w:eastAsia="ar-SA"/>
        </w:rPr>
        <w:instrText>citation</w:instrText>
      </w:r>
      <w:r w:rsidR="00E821C9" w:rsidRPr="00E821C9">
        <w:rPr>
          <w:rFonts w:eastAsia="Times New Roman"/>
          <w:szCs w:val="24"/>
          <w:lang w:eastAsia="ar-SA"/>
        </w:rPr>
        <w:instrText>.</w:instrText>
      </w:r>
      <w:r w:rsidR="00E821C9">
        <w:rPr>
          <w:rFonts w:eastAsia="Times New Roman"/>
          <w:szCs w:val="24"/>
          <w:lang w:val="en-US" w:eastAsia="ar-SA"/>
        </w:rPr>
        <w:instrText>json</w:instrText>
      </w:r>
      <w:r w:rsidR="00E821C9" w:rsidRPr="00E821C9">
        <w:rPr>
          <w:rFonts w:eastAsia="Times New Roman"/>
          <w:szCs w:val="24"/>
          <w:lang w:eastAsia="ar-SA"/>
        </w:rPr>
        <w:instrText>"}</w:instrText>
      </w:r>
      <w:r w:rsidR="007C6DFF">
        <w:rPr>
          <w:rFonts w:eastAsia="Times New Roman"/>
          <w:szCs w:val="24"/>
          <w:lang w:val="en-US" w:eastAsia="ar-SA"/>
        </w:rPr>
        <w:fldChar w:fldCharType="separate"/>
      </w:r>
      <w:r w:rsidR="00C62275" w:rsidRPr="00C62275">
        <w:rPr>
          <w:rFonts w:eastAsia="Times New Roman"/>
          <w:noProof/>
          <w:szCs w:val="24"/>
          <w:lang w:eastAsia="ar-SA"/>
        </w:rPr>
        <w:t>[18]</w:t>
      </w:r>
      <w:r w:rsidR="007C6DFF">
        <w:rPr>
          <w:rFonts w:eastAsia="Times New Roman"/>
          <w:szCs w:val="24"/>
          <w:lang w:val="en-US" w:eastAsia="ar-SA"/>
        </w:rPr>
        <w:fldChar w:fldCharType="end"/>
      </w:r>
      <w:r w:rsidRPr="000C592B">
        <w:rPr>
          <w:rFonts w:eastAsia="Times New Roman"/>
          <w:szCs w:val="24"/>
          <w:lang w:eastAsia="ar-SA"/>
        </w:rPr>
        <w:t>.</w:t>
      </w:r>
      <w:r w:rsidRPr="006D619E">
        <w:rPr>
          <w:rFonts w:eastAsia="Times New Roman"/>
          <w:szCs w:val="24"/>
          <w:lang w:eastAsia="ar-SA"/>
        </w:rPr>
        <w:t xml:space="preserve"> </w:t>
      </w:r>
      <w:r w:rsidRPr="00534AD5">
        <w:rPr>
          <w:rFonts w:eastAsia="Times New Roman"/>
          <w:szCs w:val="24"/>
          <w:lang w:eastAsia="ar-SA"/>
        </w:rPr>
        <w:t xml:space="preserve">Большинство педиатрических пациентов страдало эпилепсией, </w:t>
      </w:r>
      <w:r>
        <w:rPr>
          <w:rFonts w:eastAsia="Times New Roman"/>
          <w:szCs w:val="24"/>
          <w:lang w:eastAsia="ar-SA"/>
        </w:rPr>
        <w:t>не связанной с порфирией</w:t>
      </w:r>
      <w:r w:rsidRPr="00534AD5">
        <w:rPr>
          <w:rFonts w:eastAsia="Times New Roman"/>
          <w:szCs w:val="24"/>
          <w:lang w:eastAsia="ar-SA"/>
        </w:rPr>
        <w:t>, и атаки были спровоцированы при</w:t>
      </w:r>
      <w:r w:rsidRPr="00447DC8">
        <w:rPr>
          <w:rFonts w:eastAsia="Times New Roman"/>
          <w:szCs w:val="24"/>
          <w:lang w:eastAsia="ar-SA"/>
        </w:rPr>
        <w:t xml:space="preserve">емом </w:t>
      </w:r>
      <w:r w:rsidR="00757799">
        <w:rPr>
          <w:rFonts w:eastAsia="Times New Roman"/>
          <w:szCs w:val="24"/>
          <w:lang w:eastAsia="ar-SA"/>
        </w:rPr>
        <w:t>противоэпилептических средств, барбитуратов и их производных</w:t>
      </w:r>
      <w:r w:rsidRPr="00447DC8">
        <w:rPr>
          <w:rFonts w:eastAsia="Times New Roman"/>
          <w:szCs w:val="24"/>
          <w:lang w:eastAsia="ar-SA"/>
        </w:rPr>
        <w:t xml:space="preserve">. </w:t>
      </w:r>
      <w:r>
        <w:rPr>
          <w:rFonts w:eastAsia="Times New Roman"/>
          <w:szCs w:val="24"/>
          <w:lang w:eastAsia="ar-SA"/>
        </w:rPr>
        <w:t xml:space="preserve">У </w:t>
      </w:r>
      <w:r w:rsidRPr="00447DC8">
        <w:rPr>
          <w:rFonts w:eastAsia="Times New Roman"/>
          <w:szCs w:val="24"/>
          <w:lang w:eastAsia="ar-SA"/>
        </w:rPr>
        <w:t>детей обязательно выявлялось</w:t>
      </w:r>
      <w:r>
        <w:rPr>
          <w:rFonts w:eastAsia="Times New Roman"/>
          <w:szCs w:val="24"/>
          <w:lang w:eastAsia="ar-SA"/>
        </w:rPr>
        <w:t xml:space="preserve"> </w:t>
      </w:r>
      <w:r w:rsidRPr="00447DC8">
        <w:rPr>
          <w:rFonts w:eastAsia="Times New Roman"/>
          <w:szCs w:val="24"/>
          <w:lang w:eastAsia="ar-SA"/>
        </w:rPr>
        <w:t xml:space="preserve">повышение уровня ПБГ в моче во время атаки ОП, однако цифры этого </w:t>
      </w:r>
      <w:r w:rsidRPr="00447DC8">
        <w:rPr>
          <w:rFonts w:eastAsia="Times New Roman"/>
          <w:szCs w:val="24"/>
          <w:lang w:eastAsia="ar-SA"/>
        </w:rPr>
        <w:lastRenderedPageBreak/>
        <w:t xml:space="preserve">повышения могли быть ниже, чем у взрослых пациентов. Принципиальных отличий в клинической картине атак ОП и тактике ведения педиатрических и взрослых пациентов нет. </w:t>
      </w:r>
    </w:p>
    <w:p w14:paraId="6C9E4110" w14:textId="7A6546E3" w:rsidR="00923E14" w:rsidRDefault="004F029C" w:rsidP="007E22C0">
      <w:pPr>
        <w:pStyle w:val="afd"/>
        <w:tabs>
          <w:tab w:val="left" w:pos="-3060"/>
          <w:tab w:val="left" w:pos="-2160"/>
        </w:tabs>
        <w:suppressAutoHyphens/>
        <w:ind w:left="0"/>
        <w:rPr>
          <w:rFonts w:eastAsia="Times New Roman"/>
          <w:szCs w:val="24"/>
          <w:lang w:eastAsia="ar-SA"/>
        </w:rPr>
      </w:pPr>
      <w:r w:rsidRPr="00447DC8">
        <w:rPr>
          <w:rFonts w:eastAsia="Times New Roman"/>
          <w:szCs w:val="24"/>
          <w:lang w:eastAsia="ar-SA"/>
        </w:rPr>
        <w:t>Совершенно</w:t>
      </w:r>
      <w:r>
        <w:rPr>
          <w:rFonts w:eastAsia="Times New Roman"/>
          <w:szCs w:val="24"/>
          <w:lang w:eastAsia="ar-SA"/>
        </w:rPr>
        <w:t xml:space="preserve"> другую картину заболевания имеют носители</w:t>
      </w:r>
      <w:r w:rsidRPr="00447DC8">
        <w:rPr>
          <w:rFonts w:eastAsia="Times New Roman"/>
          <w:szCs w:val="24"/>
          <w:lang w:eastAsia="ar-SA"/>
        </w:rPr>
        <w:t xml:space="preserve"> </w:t>
      </w:r>
      <w:r>
        <w:rPr>
          <w:rFonts w:eastAsia="Times New Roman"/>
          <w:szCs w:val="24"/>
          <w:lang w:eastAsia="ar-SA"/>
        </w:rPr>
        <w:t>компаунд-гетерозиго</w:t>
      </w:r>
      <w:r w:rsidRPr="00447DC8">
        <w:rPr>
          <w:rFonts w:eastAsia="Times New Roman"/>
          <w:szCs w:val="24"/>
          <w:lang w:eastAsia="ar-SA"/>
        </w:rPr>
        <w:t>т</w:t>
      </w:r>
      <w:r>
        <w:rPr>
          <w:rFonts w:eastAsia="Times New Roman"/>
          <w:szCs w:val="24"/>
          <w:lang w:eastAsia="ar-SA"/>
        </w:rPr>
        <w:t>ных или гомозиготных мутаций генов</w:t>
      </w:r>
      <w:r w:rsidRPr="00447DC8">
        <w:rPr>
          <w:rFonts w:eastAsia="Times New Roman"/>
          <w:szCs w:val="24"/>
          <w:lang w:eastAsia="ar-SA"/>
        </w:rPr>
        <w:t xml:space="preserve"> </w:t>
      </w:r>
      <w:r w:rsidRPr="00447DC8">
        <w:rPr>
          <w:rFonts w:eastAsia="Times New Roman"/>
          <w:i/>
          <w:szCs w:val="24"/>
          <w:lang w:val="en-US" w:eastAsia="ar-SA"/>
        </w:rPr>
        <w:t>HMBS</w:t>
      </w:r>
      <w:r w:rsidRPr="00447DC8">
        <w:rPr>
          <w:rFonts w:eastAsia="Times New Roman"/>
          <w:szCs w:val="24"/>
          <w:lang w:eastAsia="ar-SA"/>
        </w:rPr>
        <w:t xml:space="preserve"> или </w:t>
      </w:r>
      <w:r w:rsidRPr="00812157">
        <w:rPr>
          <w:rFonts w:eastAsia="Times New Roman"/>
          <w:i/>
          <w:szCs w:val="24"/>
          <w:lang w:val="en-US" w:eastAsia="ar-SA"/>
        </w:rPr>
        <w:t>PPOX</w:t>
      </w:r>
      <w:r w:rsidRPr="00812157">
        <w:rPr>
          <w:rFonts w:eastAsia="Times New Roman"/>
          <w:szCs w:val="24"/>
          <w:lang w:eastAsia="ar-SA"/>
        </w:rPr>
        <w:t xml:space="preserve"> </w:t>
      </w:r>
      <w:r w:rsidRPr="00447DC8">
        <w:rPr>
          <w:rFonts w:eastAsia="Times New Roman"/>
          <w:szCs w:val="24"/>
          <w:lang w:eastAsia="ar-SA"/>
        </w:rPr>
        <w:t>(гомозиготная форма ОП или ВП).</w:t>
      </w:r>
      <w:r>
        <w:rPr>
          <w:rFonts w:eastAsia="Times New Roman"/>
          <w:szCs w:val="24"/>
          <w:lang w:eastAsia="ar-SA"/>
        </w:rPr>
        <w:t xml:space="preserve"> </w:t>
      </w:r>
      <w:r w:rsidRPr="00447DC8">
        <w:rPr>
          <w:rFonts w:eastAsia="Times New Roman"/>
          <w:szCs w:val="24"/>
          <w:lang w:eastAsia="ar-SA"/>
        </w:rPr>
        <w:t>Описано около 10 таких</w:t>
      </w:r>
      <w:r>
        <w:rPr>
          <w:rFonts w:eastAsia="Times New Roman"/>
          <w:szCs w:val="24"/>
          <w:lang w:eastAsia="ar-SA"/>
        </w:rPr>
        <w:t xml:space="preserve"> случаев:</w:t>
      </w:r>
      <w:r w:rsidRPr="00447DC8">
        <w:rPr>
          <w:rFonts w:eastAsia="Times New Roman"/>
          <w:szCs w:val="24"/>
          <w:lang w:eastAsia="ar-SA"/>
        </w:rPr>
        <w:t xml:space="preserve"> дети, у которых заболевание начинается вскоре после рождения, клинически и по данным МРТ головы, напоминает хроническую лейкоэнцефалопатию с прогрессирующими нарушениями интеллектуал</w:t>
      </w:r>
      <w:r w:rsidR="00B9426C">
        <w:rPr>
          <w:rFonts w:eastAsia="Times New Roman"/>
          <w:szCs w:val="24"/>
          <w:lang w:eastAsia="ar-SA"/>
        </w:rPr>
        <w:t xml:space="preserve">ьного и моторного развития, эпилептическими </w:t>
      </w:r>
      <w:r w:rsidRPr="00447DC8">
        <w:rPr>
          <w:rFonts w:eastAsia="Times New Roman"/>
          <w:szCs w:val="24"/>
          <w:lang w:eastAsia="ar-SA"/>
        </w:rPr>
        <w:t>припадками. Диагноз можно заподозрить по красноватому окрашиванию подгузников из-за мочи с</w:t>
      </w:r>
      <w:r w:rsidR="00757799">
        <w:rPr>
          <w:rFonts w:eastAsia="Times New Roman"/>
          <w:szCs w:val="24"/>
          <w:lang w:eastAsia="ar-SA"/>
        </w:rPr>
        <w:t xml:space="preserve"> крайне высоким содержанием ПБГ,</w:t>
      </w:r>
      <w:r>
        <w:rPr>
          <w:rFonts w:eastAsia="Times New Roman"/>
          <w:szCs w:val="24"/>
          <w:lang w:eastAsia="ar-SA"/>
        </w:rPr>
        <w:t xml:space="preserve"> </w:t>
      </w:r>
      <w:r w:rsidRPr="00447DC8">
        <w:rPr>
          <w:rFonts w:eastAsia="Times New Roman"/>
          <w:szCs w:val="24"/>
          <w:lang w:eastAsia="ar-SA"/>
        </w:rPr>
        <w:t>стандартные методы лечения ОП у данных пациентов не эффективны.</w:t>
      </w:r>
    </w:p>
    <w:p w14:paraId="1A5D7DFC" w14:textId="77777777" w:rsidR="007E22C0" w:rsidRPr="000943EF" w:rsidRDefault="007E22C0" w:rsidP="007E22C0">
      <w:pPr>
        <w:pStyle w:val="afd"/>
        <w:tabs>
          <w:tab w:val="left" w:pos="-3060"/>
          <w:tab w:val="left" w:pos="-2160"/>
        </w:tabs>
        <w:suppressAutoHyphens/>
        <w:ind w:left="0"/>
        <w:rPr>
          <w:rFonts w:eastAsia="Times New Roman"/>
          <w:szCs w:val="24"/>
          <w:lang w:eastAsia="ar-SA"/>
        </w:rPr>
      </w:pPr>
    </w:p>
    <w:p w14:paraId="277F1122" w14:textId="23EBDADC" w:rsidR="007C790C" w:rsidRDefault="00B46390" w:rsidP="007C790C">
      <w:pPr>
        <w:pStyle w:val="afff1"/>
        <w:spacing w:before="0"/>
      </w:pPr>
      <w:bookmarkStart w:id="30" w:name="_Toc82620209"/>
      <w:r>
        <w:t xml:space="preserve">2. </w:t>
      </w:r>
      <w:bookmarkEnd w:id="12"/>
      <w:r w:rsidR="007C790C" w:rsidRPr="007C790C">
        <w:t>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bookmarkEnd w:id="30"/>
    </w:p>
    <w:p w14:paraId="54AE91B8" w14:textId="24AFE4A4" w:rsidR="000943EF" w:rsidRDefault="000943EF" w:rsidP="007E22C0">
      <w:pPr>
        <w:pStyle w:val="afd"/>
        <w:ind w:left="0"/>
        <w:rPr>
          <w:b/>
          <w:i/>
        </w:rPr>
      </w:pPr>
      <w:r w:rsidRPr="00D74813">
        <w:rPr>
          <w:b/>
          <w:i/>
        </w:rPr>
        <w:t>Критерии</w:t>
      </w:r>
      <w:r w:rsidR="00927EC1">
        <w:rPr>
          <w:b/>
          <w:i/>
        </w:rPr>
        <w:t xml:space="preserve"> установления диагноза</w:t>
      </w:r>
      <w:r>
        <w:rPr>
          <w:b/>
          <w:i/>
        </w:rPr>
        <w:t>.</w:t>
      </w:r>
    </w:p>
    <w:p w14:paraId="48191C01" w14:textId="008AAE4A" w:rsidR="00877EF5" w:rsidRPr="00923E14" w:rsidRDefault="000943EF" w:rsidP="007E22C0">
      <w:pPr>
        <w:pStyle w:val="afd"/>
        <w:ind w:left="0"/>
        <w:rPr>
          <w:szCs w:val="24"/>
          <w:highlight w:val="yellow"/>
        </w:rPr>
      </w:pPr>
      <w:r w:rsidRPr="00D74813">
        <w:rPr>
          <w:b/>
          <w:i/>
        </w:rPr>
        <w:t xml:space="preserve"> </w:t>
      </w:r>
      <w:r w:rsidR="00F90E30" w:rsidRPr="00447DC8">
        <w:rPr>
          <w:i/>
          <w:szCs w:val="24"/>
        </w:rPr>
        <w:t>Диагноз острой порфирии основывается на совокупности клинических симптомов и биохимических данных, зарегистрированных во время атаки заболевания. В бессимптомной фазе заболевания диагноз может быть установлен на основании</w:t>
      </w:r>
      <w:r w:rsidR="00F90E30" w:rsidRPr="00812157">
        <w:rPr>
          <w:i/>
          <w:szCs w:val="24"/>
        </w:rPr>
        <w:t xml:space="preserve"> </w:t>
      </w:r>
      <w:r w:rsidR="00F90E30" w:rsidRPr="00447DC8">
        <w:rPr>
          <w:i/>
          <w:szCs w:val="24"/>
        </w:rPr>
        <w:t>результатов исследования ДНК</w:t>
      </w:r>
      <w:r w:rsidR="00F90E30">
        <w:rPr>
          <w:i/>
          <w:szCs w:val="24"/>
        </w:rPr>
        <w:t xml:space="preserve"> </w:t>
      </w:r>
      <w:r w:rsidR="00B9426C">
        <w:rPr>
          <w:i/>
          <w:szCs w:val="24"/>
        </w:rPr>
        <w:t>и, в некоторых случаях,</w:t>
      </w:r>
      <w:r w:rsidR="00F90E30" w:rsidRPr="00447DC8">
        <w:rPr>
          <w:i/>
          <w:szCs w:val="24"/>
        </w:rPr>
        <w:t xml:space="preserve"> биохимического анализа (рис.5)</w:t>
      </w:r>
      <w:r w:rsidR="00581454">
        <w:rPr>
          <w:i/>
          <w:szCs w:val="24"/>
        </w:rPr>
        <w:t xml:space="preserve"> </w:t>
      </w:r>
      <w:r w:rsidR="00C46E44">
        <w:rPr>
          <w:i/>
          <w:szCs w:val="24"/>
        </w:rPr>
        <w:fldChar w:fldCharType="begin" w:fldLock="1"/>
      </w:r>
      <w:r w:rsidR="00E821C9">
        <w:rPr>
          <w:i/>
          <w:szCs w:val="24"/>
        </w:rPr>
        <w:instrText>ADDIN CSL_CITATION {"citationItems":[{"id":"ITEM-1","itemData":{"DOI":"10.1016/j.amjmed.2014.06.036","ISSN":"15557162","PMID":"25016127","abstract":"Methods Between September 2010 and December 2012, 108 subjects with acute porphyrias (90 acute intermittent porphyrias, 9 hereditary coproporphyrias, 9 variegate porphyrias) were enrolled into an observational study. Genetic testing was performed at a central genetic testing laboratory and clinical information entered into a central database. Selected features were compared with data for adults in the US.\nResults Most subjects (88/108, 81%) were female, with self-reported onset of symptoms in the second through fourth decades of life. The most common symptom was abdominal pain. Appendectomies and cholecystectomies were common before a diagnosis of porphyria. The diagnosis was delayed by a mean of 15 years. Anxiety and depression were common, and 18% complained of chronic symptoms, especially neuropathic and other pains. The incidences of systemic arterial hypertension, chronic kidney disease, seizure disorders, and psychiatric conditions were markedly increased. Mutations of the known causative genes were found in 102/105 of those tested, with novel mutations being found in 37, including in 7/8 subjects with hereditary coproporphyria. Therapy with intravenous hematin was the most effective therapy both for treatment of acute attacks and for prevention of recurrent attacks.\nConclusions Acute porphyrias often remain undiagnosed for more than a decade after first symptoms develop. Intravenous hematin is the treatment of choice, both for treatment of acute attacks and for prevention of recurrent attacks.\nBackground Recent descriptions of the clinical and laboratory features of subjects with acute porphyrias in the US are lacking. Our aim was to describe clinical, biochemical, and genetic features of 108 subjects.","author":[{"dropping-particle":"","family":"Bonkovsky","given":"Herbert L.","non-dropping-particle":"","parse-names":false,"suffix":""},{"dropping-particle":"","family":"Maddukuri","given":"Vinaya C.","non-dropping-particle":"","parse-names":false,"suffix":""},{"dropping-particle":"","family":"Yazici","given":"Cemal","non-dropping-particle":"","parse-names":false,"suffix":""},{"dropping-particle":"","family":"Anderson","given":"Karl E.","non-dropping-particle":"","parse-names":false,"suffix":""},{"dropping-particle":"","family":"Bissell","given":"D. Montgomery","non-dropping-particle":"","parse-names":false,"suffix":""},{"dropping-particle":"","family":"Bloomer","given":"Joseph R.","non-dropping-particle":"","parse-names":false,"suffix":""},{"dropping-particle":"","family":"Phillips","given":"John D.","non-dropping-particle":"","parse-names":false,"suffix":""},{"dropping-particle":"","family":"Naik","given":"Hetanshi","non-dropping-particle":"","parse-names":false,"suffix":""},{"dropping-particle":"","family":"Peter","given":"Inga","non-dropping-particle":"","parse-names":false,"suffix":""},{"dropping-particle":"","family":"Baillargeon","given":"Gwen","non-dropping-particle":"","parse-names":false,"suffix":""},{"dropping-particle":"","family":"Bossi","given":"Krista","non-dropping-particle":"","parse-names":false,"suffix":""},{"dropping-particle":"","family":"Gandolfo","given":"Laura","non-dropping-particle":"","parse-names":false,"suffix":""},{"dropping-particle":"","family":"Light","given":"Carrie","non-dropping-particle":"","parse-names":false,"suffix":""},{"dropping-particle":"","family":"Bishop","given":"David","non-dropping-particle":"","parse-names":false,"suffix":""},{"dropping-particle":"","family":"Desnick","given":"Robert J.","non-dropping-particle":"","parse-names":false,"suffix":""}],"container-title":"American Journal of Medicine","id":"ITEM-1","issue":"12","issued":{"date-parts":[["2014","12","1"]]},"page":"1233-1241","publisher":"Elsevier Inc.","title":"Acute porphyrias in the USA: Features of 108 subjects from porphyrias consortium","type":"article-journal","volume":"127"},"uris":["http://www.mendeley.com/documents/?uuid=b220110d-2b37-3e18-b84a-261b8745397e","http://www.mendeley.com/documents/?uuid=3c2c1eec-4c78-4add-8bb1-1ff25e30cf3f"]},{"id":"ITEM-2","itemData":{"DOI":"10.1097/01.md.0000152454.56435.f3","ISSN":"00257974","PMID":"15643299","abstract":"Four forms of porphyria may present clinically with the acute attack, an episodic, severe, and potentially life-threatening manifestation characterized by abdominal and neurologic symptoms. We describe our experience with 112 consecutive attacks observed and treated in 25 patients with the 2 most common forms of acute porphyria in Cape Town, South Africa; 25 attacks in 10 patients with variegate porphyria and 87 attacks in 14 patients with acute intermittent porphyria. The remaining patient experienced more than 100 sequential, severe, and poorly remitting attacks, which are not included in our analysis. In our population, the relative risk of an acute attack in acute intermittent porphyria compared with that in variegate porphyria was 14.3 (confidence intervals, 6.3-32.7). Patients with variegate porphyria were significantly older (median age at first attack, 30 yr) than those with acute intermittent porphyria (median age at first attack, 23.5 yr; p &lt; 0.0001), and demonstrated an equal sex ratio, whereas the male:female ratio in acute intermittent porphyria was 2:12 (p &lt; 0.0001). There was a significant difference in the incidence of factors precipitating the acute attack. Drug exposure was a frequent precipitant of the acute attack in variegate porphyria, whereas hormonal factors were more important in acute intermittent porphyria (p &lt; 0.00001). Patients with acute intermittent porphyria also showed a trend to earlier and more frequent recurrent acute attacks following the initial admission. Mean urine precursor levels, blood pressure, pulse rate, and heme arginate requirement were all significantly higher in patients with acute intermittent porphyria. No significant difference in the frequency of serious complications or in outcome could be shown. We describe our experience with treatment with herne arginate, and provide evidence that heme arginate results in a prompt and statistically significant improvement in symptoms. The incidence of serious complications and mortality in this series was low, confirming a trend to an increasingly good prognosis for patients with acute porphyria who receive expert treatment.","author":[{"dropping-particle":"","family":"Hift","given":"Richard J.","non-dropping-particle":"","parse-names":false,"suffix":""},{"dropping-particle":"","family":"Meissner","given":"Peter N.","non-dropping-particle":"","parse-names":false,"suffix":""}],"container-title":"Medicine","id":"ITEM-2","issue":"1","issued":{"date-parts":[["2005","1"]]},"page":"48-60","publisher":"Medicine (Baltimore)","title":"An analysis of 112 acute porphyric attacks in Cape Town, South Africa: Evidence that acute intermittent porphyria and variegate porphyrio differ in susceptibility and severity","type":"article-journal","volume":"84"},"uris":["http://www.mendeley.com/documents/?uuid=94c09bda-45bf-332c-a7f5-153607e80c06","http://www.mendeley.com/documents/?uuid=5606b5bf-a701-4e97-8270-d5b4eb201fbc"]},{"id":"ITEM-3","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Genetics","id":"ITEM-3","issued":{"date-parts":[["2015","9","1"]]},"page":"201-214","publisher":"Dove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id":"ITEM-4","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J.","non-dropping-particle":"","parse-names":false,"suffix":""}],"container-title":"Hepatology","id":"ITEM-4","issue":"4","issued":{"date-parts":[["2017","10","1"]]},"page":"1314-1322","publisher":"John Wiley and Sons Inc.","title":"Acute hepatic porphyrias: Recommendations for evaluation and long-term management","type":"article","volume":"66"},"uris":["http://www.mendeley.com/documents/?uuid=6b425713-358d-4753-bd6c-6308f51363b9","http://www.mendeley.com/documents/?uuid=cd1ecf2f-bf98-3a19-ac33-9a18b95d7b14","http://www.mendeley.com/documents/?uuid=9cf6a7ff-a2a0-4097-93fe-4cec1e831cf4"]},{"id":"ITEM-5","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Biochemistry","id":"ITEM-5","issue":"3","issued":{"date-parts":[["2013"]]},"page":"217-223","publisher":"Ann Clin Biochem","title":"Best practice guidelines on clinical management of acute attacks of porphyria and their complications","type":"article-journal","volume":"50"},"uris":["http://www.mendeley.com/documents/?uuid=66247734-8ce4-4cb2-93c9-74c20826219b","http://www.mendeley.com/documents/?uuid=0f64fcfe-5235-38d3-9640-42588bafb305","http://www.mendeley.com/documents/?uuid=d28772ba-d906-4831-8b0d-66535cb340d7"]}],"mendeley":{"formattedCitation":"[4,8,9,19,20]","plainTextFormattedCitation":"[4,8,9,19,20]","previouslyFormattedCitation":"[4,8,9,19,20]"},"properties":{"noteIndex":0},"schema":"https://github.com/citation-style-language/schema/raw/master/csl-citation.json"}</w:instrText>
      </w:r>
      <w:r w:rsidR="00C46E44">
        <w:rPr>
          <w:i/>
          <w:szCs w:val="24"/>
        </w:rPr>
        <w:fldChar w:fldCharType="separate"/>
      </w:r>
      <w:r w:rsidR="00C62275" w:rsidRPr="00C62275">
        <w:rPr>
          <w:noProof/>
          <w:szCs w:val="24"/>
        </w:rPr>
        <w:t>[4,8,9,19,20]</w:t>
      </w:r>
      <w:r w:rsidR="00C46E44">
        <w:rPr>
          <w:i/>
          <w:szCs w:val="24"/>
        </w:rPr>
        <w:fldChar w:fldCharType="end"/>
      </w:r>
      <w:r w:rsidR="00F90E30" w:rsidRPr="00447DC8">
        <w:rPr>
          <w:i/>
          <w:szCs w:val="24"/>
        </w:rPr>
        <w:t>.</w:t>
      </w:r>
    </w:p>
    <w:p w14:paraId="06543C3E" w14:textId="77777777" w:rsidR="0052679E" w:rsidRDefault="00B46390" w:rsidP="007E22C0">
      <w:pPr>
        <w:pStyle w:val="2"/>
        <w:spacing w:before="0"/>
        <w:divId w:val="266810958"/>
      </w:pPr>
      <w:bookmarkStart w:id="31" w:name="_Toc82620210"/>
      <w:r w:rsidRPr="00B46390">
        <w:t>2.1 Жалобы и анамнез</w:t>
      </w:r>
      <w:bookmarkEnd w:id="31"/>
    </w:p>
    <w:p w14:paraId="6897BCE2" w14:textId="13E24ACB" w:rsidR="00F90E30" w:rsidRDefault="00F90E30" w:rsidP="007E22C0">
      <w:pPr>
        <w:pStyle w:val="afd"/>
        <w:ind w:left="0"/>
        <w:divId w:val="266810958"/>
        <w:rPr>
          <w:i/>
          <w:szCs w:val="24"/>
        </w:rPr>
      </w:pPr>
      <w:r w:rsidRPr="00F90E30">
        <w:rPr>
          <w:i/>
          <w:szCs w:val="24"/>
        </w:rPr>
        <w:t>В дебюте заболевания жалобы могут носить самый разнообразный характер, но чаще всего больные жалуются на сильные боли в животе, изменение окраски мочи, развитие запора. Нарушение сна на фоне беспричинной тревоги может предшествовать болям в животе, особенно у пациентов с циклическими атаками. В продвинутой стадии атаки (2-3 недели от поя</w:t>
      </w:r>
      <w:r w:rsidR="00927EC1">
        <w:rPr>
          <w:i/>
          <w:szCs w:val="24"/>
        </w:rPr>
        <w:t>вления первых симптомов) пациенты</w:t>
      </w:r>
      <w:r w:rsidRPr="00F90E30">
        <w:rPr>
          <w:i/>
          <w:szCs w:val="24"/>
        </w:rPr>
        <w:t xml:space="preserve"> жалуются на резкую слабость в конечностях, потерю способности к активным движениям из-за нарастающих парезов мышц, изменение тембра голоса и даже афонию</w:t>
      </w:r>
      <w:r w:rsidR="001E357A" w:rsidRPr="001E357A">
        <w:rPr>
          <w:i/>
          <w:szCs w:val="24"/>
        </w:rPr>
        <w:t xml:space="preserve"> </w:t>
      </w:r>
      <w:r w:rsidR="001E357A">
        <w:rPr>
          <w:i/>
          <w:szCs w:val="24"/>
        </w:rPr>
        <w:fldChar w:fldCharType="begin" w:fldLock="1"/>
      </w:r>
      <w:r w:rsidR="00E821C9">
        <w:rPr>
          <w:i/>
          <w:szCs w:val="24"/>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id":"ITEM-2","itemData":{"author":[{"dropping-particle":"","family":"Пустовойт","given":"Я.С.","non-dropping-particle":"","parse-names":false,"suffix":""},{"dropping-particle":"","family":"Галстян","given":"Г.М.","non-dropping-particle":"","parse-names":false,"suffix":""},{"dropping-particle":"","family":"Савченко","given":"В.Г.","non-dropping-particle":"","parse-names":false,"suffix":""}],"container-title":"Гематология и трансфузиология","id":"ITEM-2","issued":{"date-parts":[["2014"]]},"page":"35-39","title":"Диагностическая роль отдельных синдромов и симптомов в семиотике острых порфирий","type":"article-journal","volume":"3"},"uris":["http://www.mendeley.com/documents/?uuid=5d3db15a-3a91-47ad-aaf3-b3cb14163419","http://www.mendeley.com/documents/?uuid=265b284d-0fe4-4db2-9c1c-11b8898bb1c9","http://www.mendeley.com/documents/?uuid=7328efed-f0e8-44b9-b9eb-b3a881e88658"]},{"id":"ITEM-3","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J.","non-dropping-particle":"","parse-names":false,"suffix":""}],"container-title":"Hepatology","id":"ITEM-3","issue":"4","issued":{"date-parts":[["2017","10","1"]]},"page":"1314-1322","publisher":"John Wiley and Sons Inc.","title":"Acute hepatic porphyrias: Recommendations for evaluation and long-term management","type":"article","volume":"66"},"uris":["http://www.mendeley.com/documents/?uuid=6b425713-358d-4753-bd6c-6308f51363b9","http://www.mendeley.com/documents/?uuid=cd1ecf2f-bf98-3a19-ac33-9a18b95d7b14","http://www.mendeley.com/documents/?uuid=5e45f903-152b-405c-b0cd-161d94b2d661"]},{"id":"ITEM-4","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Biochemistry","id":"ITEM-4","issue":"3","issued":{"date-parts":[["2013"]]},"page":"217-223","publisher":"Ann Clin Biochem","title":"Best practice guidelines on clinical management of acute attacks of porphyria and their complications","type":"article-journal","volume":"50"},"uris":["http://www.mendeley.com/documents/?uuid=66247734-8ce4-4cb2-93c9-74c20826219b","http://www.mendeley.com/documents/?uuid=0f64fcfe-5235-38d3-9640-42588bafb305","http://www.mendeley.com/documents/?uuid=d75bb6a8-a5a5-4d2b-bc15-2cdd1056645d"]},{"id":"ITEM-5","itemData":{"DOI":"10.1093/oxfordjournals.qjmed.a066841","ISSN":"1460-2393","author":[{"dropping-particle":"","family":"Goldberg","given":"A.","non-dropping-particle":"","parse-names":false,"suffix":""}],"container-title":"QJM: An International Journal of Medicine","id":"ITEM-5","issue":"2","issued":{"date-parts":[["1959","4","1"]]},"page":"183-209","publisher":"Oxford Academic","title":"ACUTE INTERMITTENT PORPHYRIA: A Study of 50 Cases","type":"article-journal","volume":"28"},"uris":["http://www.mendeley.com/documents/?uuid=7b96d443-6bab-4aee-8f47-7daaee8c3728","http://www.mendeley.com/documents/?uuid=22bf0c05-53b8-3ab7-ba7d-4b10b89321b4","http://www.mendeley.com/documents/?uuid=a79e1c60-cb34-4fdf-a256-a0e0172edbd0"]},{"id":"ITEM-6","itemData":{"author":[{"dropping-particle":"","family":"Stein","given":"J.A.","non-dropping-particle":"","parse-names":false,"suffix":""},{"dropping-particle":"","family":"Tschudy","given":"D.P.","non-dropping-particle":"","parse-names":false,"suffix":""}],"container-title":"Medicine (Baltimore)","id":"ITEM-6","issue":"1","issued":{"date-parts":[["1970"]]},"page":"1-16","title":"Acute intermittent porphyria. A clinical and biochemical study of 46 patients","type":"article-journal","volume":"49"},"uris":["http://www.mendeley.com/documents/?uuid=180344c4-8594-4d8c-869a-a3847df180b0","http://www.mendeley.com/documents/?uuid=c9447b42-ef20-33fa-9b4a-8056f6273068","http://www.mendeley.com/documents/?uuid=8783b5a4-bcdf-4576-aa14-698b4f52e941"]},{"id":"ITEM-7","itemData":{"DOI":"10.1111/j.1600-0447.1939.tb06652.x","ISSN":"0001-690X","author":[{"dropping-particle":"","family":"WALDENSTROM","given":"JAN","non-dropping-particle":"","parse-names":false,"suffix":""}],"container-title":"Acta Psychiatrica Scandinavica","id":"ITEM-7","issue":"1-2","issued":{"date-parts":[["1939","6","1"]]},"page":"375-379","publisher":"John Wiley &amp; Sons, Ltd","title":"NEUROLOGICAL SYMPTOMS CAUSED BY SOCALLED ACUTE PORPHYRIA","type":"article-journal","volume":"14"},"uris":["http://www.mendeley.com/documents/?uuid=9e1cc0b9-bacf-4966-8f48-4f8c4384c2ff","http://www.mendeley.com/documents/?uuid=e03b6dc5-232e-3db3-a2bb-ded0625af10c","http://www.mendeley.com/documents/?uuid=0952b424-4470-405c-9152-7344c4a23aa4"]},{"id":"ITEM-8","itemData":{"author":[{"dropping-particle":"","family":"Ridley","given":"A.","non-dropping-particle":"","parse-names":false,"suffix":""}],"container-title":"Q J Med","id":"ITEM-8","issue":"151","issued":{"date-parts":[["1969"]]},"page":"307-333","title":"The neuropathy of acute intermittent porphyria","type":"article-journal","volume":"38"},"uris":["http://www.mendeley.com/documents/?uuid=1c828d84-ad31-4194-9a7c-0c2bad25458e","http://www.mendeley.com/documents/?uuid=4966e2e8-4e22-32b1-a95e-2bbfb408fb5d","http://www.mendeley.com/documents/?uuid=f01cbce5-5f50-4d57-9708-291a674f8545"]},{"id":"ITEM-9","itemData":{"DOI":"10.1097/01.md.0000152454.56435.f3","ISSN":"00257974","PMID":"15643299","abstract":"Four forms of porphyria may present clinically with the acute attack, an episodic, severe, and potentially life-threatening manifestation characterized by abdominal and neurologic symptoms. We describe our experience with 112 consecutive attacks observed and treated in 25 patients with the 2 most common forms of acute porphyria in Cape Town, South Africa; 25 attacks in 10 patients with variegate porphyria and 87 attacks in 14 patients with acute intermittent porphyria. The remaining patient experienced more than 100 sequential, severe, and poorly remitting attacks, which are not included in our analysis. In our population, the relative risk of an acute attack in acute intermittent porphyria compared with that in variegate porphyria was 14.3 (confidence intervals, 6.3-32.7). Patients with variegate porphyria were significantly older (median age at first attack, 30 yr) than those with acute intermittent porphyria (median age at first attack, 23.5 yr; p &lt; 0.0001), and demonstrated an equal sex ratio, whereas the male:female ratio in acute intermittent porphyria was 2:12 (p &lt; 0.0001). There was a significant difference in the incidence of factors precipitating the acute attack. Drug exposure was a frequent precipitant of the acute attack in variegate porphyria, whereas hormonal factors were more important in acute intermittent porphyria (p &lt; 0.00001). Patients with acute intermittent porphyria also showed a trend to earlier and more frequent recurrent acute attacks following the initial admission. Mean urine precursor levels, blood pressure, pulse rate, and heme arginate requirement were all significantly higher in patients with acute intermittent porphyria. No significant difference in the frequency of serious complications or in outcome could be shown. We describe our experience with treatment with herne arginate, and provide evidence that heme arginate results in a prompt and statistically significant improvement in symptoms. The incidence of serious complications and mortality in this series was low, confirming a trend to an increasingly good prognosis for patients with acute porphyria who receive expert treatment.","author":[{"dropping-particle":"","family":"Hift","given":"Richard J.","non-dropping-particle":"","parse-names":false,"suffix":""},{"dropping-particle":"","family":"Meissner","given":"Peter N.","non-dropping-particle":"","parse-names":false,"suffix":""}],"container-title":"Medicine","id":"ITEM-9","issue":"1","issued":{"date-parts":[["2005","1"]]},"page":"48-60","publisher":"Medicine (Baltimore)","title":"An analysis of 112 acute porphyric attacks in Cape Town, South Africa: Evidence that acute intermittent porphyria and variegate porphyrio differ in susceptibility and severity","type":"article-journal","volume":"84"},"uris":["http://www.mendeley.com/documents/?uuid=5606b5bf-a701-4e97-8270-d5b4eb201fbc","http://www.mendeley.com/documents/?uuid=94c09bda-45bf-332c-a7f5-153607e80c06","http://www.mendeley.com/documents/?uuid=38805d42-d97b-4f63-b1c3-31bf832e93c7"]}],"mendeley":{"formattedCitation":"[4,6,8,9,11–14,20]","plainTextFormattedCitation":"[4,6,8,9,11–14,20]","previouslyFormattedCitation":"[4,6,8,9,11–14,20]"},"properties":{"noteIndex":0},"schema":"https://github.com/citation-style-language/schema/raw/master/csl-citation.json"}</w:instrText>
      </w:r>
      <w:r w:rsidR="001E357A">
        <w:rPr>
          <w:i/>
          <w:szCs w:val="24"/>
        </w:rPr>
        <w:fldChar w:fldCharType="separate"/>
      </w:r>
      <w:r w:rsidR="00C62275" w:rsidRPr="00C62275">
        <w:rPr>
          <w:noProof/>
          <w:szCs w:val="24"/>
        </w:rPr>
        <w:t>[4,6,8,9,11–14,20]</w:t>
      </w:r>
      <w:r w:rsidR="001E357A">
        <w:rPr>
          <w:i/>
          <w:szCs w:val="24"/>
        </w:rPr>
        <w:fldChar w:fldCharType="end"/>
      </w:r>
      <w:r w:rsidRPr="00F90E30">
        <w:rPr>
          <w:i/>
          <w:szCs w:val="24"/>
        </w:rPr>
        <w:t>.</w:t>
      </w:r>
    </w:p>
    <w:p w14:paraId="20362A4E" w14:textId="77777777" w:rsidR="00F90E30" w:rsidRDefault="00923E14" w:rsidP="007E22C0">
      <w:pPr>
        <w:divId w:val="266810958"/>
        <w:rPr>
          <w:rStyle w:val="afffb"/>
          <w:rFonts w:eastAsia="Calibri"/>
          <w:color w:val="auto"/>
          <w:sz w:val="24"/>
        </w:rPr>
      </w:pPr>
      <w:r w:rsidRPr="00923E14">
        <w:rPr>
          <w:i/>
          <w:szCs w:val="24"/>
        </w:rPr>
        <w:t xml:space="preserve">Началу заболевания предшествует воздействие порфириногенных факторов: прием алкоголя, похудание, стрессы, респираторные и кишечные инфекционные заболевания, приём лекарственных препаратов с высокой порфириногенной активностью. Атаки часто развиваются в предменструальном периоде, а также на фоне нарушенного менструального цикла. При активном расспросе, можно выявить похожие (но более </w:t>
      </w:r>
      <w:r w:rsidRPr="00923E14">
        <w:rPr>
          <w:i/>
          <w:szCs w:val="24"/>
        </w:rPr>
        <w:lastRenderedPageBreak/>
        <w:t>легкие) атаки в прошлом (периодические боли в животе), регрессировавшие самостоятельно.</w:t>
      </w:r>
    </w:p>
    <w:p w14:paraId="771FACA9" w14:textId="6150B836" w:rsidR="00455231" w:rsidRDefault="00EE59C2" w:rsidP="00455231">
      <w:pPr>
        <w:pStyle w:val="2-6"/>
        <w:numPr>
          <w:ilvl w:val="0"/>
          <w:numId w:val="27"/>
        </w:numPr>
        <w:ind w:left="709" w:hanging="425"/>
        <w:contextualSpacing/>
        <w:divId w:val="266810958"/>
      </w:pPr>
      <w:r w:rsidRPr="00B9426C">
        <w:rPr>
          <w:b/>
        </w:rPr>
        <w:t>Реком</w:t>
      </w:r>
      <w:r w:rsidR="00B104EF" w:rsidRPr="00B9426C">
        <w:rPr>
          <w:b/>
        </w:rPr>
        <w:t>ендуется</w:t>
      </w:r>
      <w:r w:rsidR="00F90E30" w:rsidRPr="00B9426C">
        <w:rPr>
          <w:b/>
        </w:rPr>
        <w:t xml:space="preserve"> </w:t>
      </w:r>
      <w:r w:rsidR="00196C00" w:rsidRPr="00B9426C">
        <w:t>при сборе анамнеза</w:t>
      </w:r>
      <w:r w:rsidR="00757799">
        <w:t xml:space="preserve"> и жалоб</w:t>
      </w:r>
      <w:r w:rsidR="00196C00" w:rsidRPr="00B9426C">
        <w:rPr>
          <w:b/>
        </w:rPr>
        <w:t xml:space="preserve"> </w:t>
      </w:r>
      <w:r w:rsidR="00402480" w:rsidRPr="00B9426C">
        <w:t xml:space="preserve">у </w:t>
      </w:r>
      <w:r w:rsidR="007704F3">
        <w:t xml:space="preserve">всех </w:t>
      </w:r>
      <w:r w:rsidR="000943EF">
        <w:t>пациентов</w:t>
      </w:r>
      <w:r w:rsidR="00F90E30" w:rsidRPr="00B9426C">
        <w:t xml:space="preserve"> с подозрением на острую порфирию</w:t>
      </w:r>
      <w:r w:rsidR="00196C00" w:rsidRPr="00B9426C">
        <w:t xml:space="preserve"> обратить внимание на наличие</w:t>
      </w:r>
      <w:r w:rsidR="00402480" w:rsidRPr="00B9426C">
        <w:t xml:space="preserve"> и выраженность</w:t>
      </w:r>
      <w:r w:rsidR="00196C00" w:rsidRPr="00B9426C">
        <w:t xml:space="preserve"> наиболее</w:t>
      </w:r>
      <w:r w:rsidR="00402480" w:rsidRPr="00B9426C">
        <w:t xml:space="preserve"> распространенных проявлений заболевания с целью диагностики, дифференциальной диагностики и определения тяжести атаки</w:t>
      </w:r>
      <w:r w:rsidR="00ED0019" w:rsidRPr="00ED0019">
        <w:t xml:space="preserve"> </w:t>
      </w:r>
      <w:r w:rsidR="00ED0019">
        <w:fldChar w:fldCharType="begin" w:fldLock="1"/>
      </w:r>
      <w:r w:rsidR="00E821C9">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6b425713-358d-4753-bd6c-6308f51363b9","http://www.mendeley.com/documents/?uuid=cd1ecf2f-bf98-3a19-ac33-9a18b95d7b14","http://www.mendeley.com/documents/?uuid=dd5fc4b7-15c7-4273-858a-ee663cd32f7a"]},{"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66247734-8ce4-4cb2-93c9-74c20826219b","http://www.mendeley.com/documents/?uuid=0f64fcfe-5235-38d3-9640-42588bafb305","http://www.mendeley.com/documents/?uuid=d69422ff-eaab-4854-82c6-e0e9b3dad7fc"]},{"id":"ITEM-4","itemData":{"DOI":"10.1097/01.md.0000152454.56435.f3","ISSN":"00257974","PMID":"15643299","abstract":"Four forms of porphyria may present clinically with the acute attack, an episodic, severe, and potentially life-threatening manifestation characterized by abdominal and neurologic symptoms. We describe our experience with 112 consecutive attacks observed and treated in 25 patients with the 2 most common forms of acute porphyria in Cape Town, South Africa; 25 attacks in 10 patients with variegate porphyria and 87 attacks in 14 patients with acute intermittent porphyria. The remaining patient experienced more than 100 sequential, severe, and poorly remitting attacks, which are not included in our analysis. In our population, the relative risk of an acute attack in acute intermittent porphyria compared with that in variegate porphyria was 14.3 (confidence intervals, 6.3-32.7). Patients with variegate porphyria were significantly older (median age at first attack, 30 yr) than those with acute intermittent porphyria (median age at first attack, 23.5 yr; p &lt; 0.0001), and demonstrated an equal sex ratio, whereas the male:female ratio in acute intermittent porphyria was 2:12 (p &lt; 0.0001). There was a significant difference in the incidence of factors precipitating the acute attack. Drug exposure was a frequent precipitant of the acute attack in variegate porphyria, whereas hormonal factors were more important in acute intermittent porphyria (p &lt; 0.00001). Patients with acute intermittent porphyria also showed a trend to earlier and more frequent recurrent acute attacks following the initial admission. Mean urine precursor levels, blood pressure, pulse rate, and heme arginate requirement were all significantly higher in patients with acute intermittent porphyria. No significant difference in the frequency of serious complications or in outcome could be shown. We describe our experience with treatment with herne arginate, and provide evidence that heme arginate results in a prompt and statistically significant improvement in symptoms. The incidence of serious complications and mortality in this series was low, confirming a trend to an increasingly good prognosis for patients with acute porphyria who receive expert treatment.","author":[{"dropping-particle":"","family":"Hift","given":"Richard J.","non-dropping-particle":"","parse-names":false,"suffix":""},{"dropping-particle":"","family":"Meissner","given":"Peter N.","non-dropping-particle":"","parse-names":false,"suffix":""}],"container-title":"Medicine","id":"ITEM-4","issue":"1","issued":{"date-parts":[["2005","1"]]},"page":"48-60","publisher":"Medicine (Baltimore)","title":"An analysis of 112 acute porphyric attacks in Cape Town, South Africa: Evidence that acute intermittent porphyria and variegate porphyrio differ in susceptibility and severity","type":"article-journal","volume":"84"},"uris":["http://www.mendeley.com/documents/?uuid=5606b5bf-a701-4e97-8270-d5b4eb201fbc","http://www.mendeley.com/documents/?uuid=94c09bda-45bf-332c-a7f5-153607e80c06","http://www.mendeley.com/documents/?uuid=843c430d-eaf0-4441-b8cf-511063856204"]}],"mendeley":{"formattedCitation":"[4,8,9,20]","plainTextFormattedCitation":"[4,8,9,20]","previouslyFormattedCitation":"[4,8,9,20]"},"properties":{"noteIndex":0},"schema":"https://github.com/citation-style-language/schema/raw/master/csl-citation.json"}</w:instrText>
      </w:r>
      <w:r w:rsidR="00ED0019">
        <w:fldChar w:fldCharType="separate"/>
      </w:r>
      <w:r w:rsidR="00C62275" w:rsidRPr="00C62275">
        <w:rPr>
          <w:noProof/>
        </w:rPr>
        <w:t>[4,8,9,20]</w:t>
      </w:r>
      <w:r w:rsidR="00ED0019">
        <w:fldChar w:fldCharType="end"/>
      </w:r>
      <w:r w:rsidR="00402480" w:rsidRPr="00B9426C">
        <w:t>:</w:t>
      </w:r>
      <w:r w:rsidR="00196C00">
        <w:t xml:space="preserve"> </w:t>
      </w:r>
    </w:p>
    <w:p w14:paraId="2BC779EE" w14:textId="77777777" w:rsidR="00455231" w:rsidRDefault="00402480" w:rsidP="00455231">
      <w:pPr>
        <w:pStyle w:val="2-6"/>
        <w:numPr>
          <w:ilvl w:val="1"/>
          <w:numId w:val="27"/>
        </w:numPr>
        <w:contextualSpacing/>
        <w:divId w:val="266810958"/>
      </w:pPr>
      <w:r w:rsidRPr="00455231">
        <w:t>характер и интенсивность болей</w:t>
      </w:r>
    </w:p>
    <w:p w14:paraId="7F5BDAEA" w14:textId="77777777" w:rsidR="00455231" w:rsidRDefault="00402480" w:rsidP="00455231">
      <w:pPr>
        <w:pStyle w:val="2-6"/>
        <w:numPr>
          <w:ilvl w:val="1"/>
          <w:numId w:val="27"/>
        </w:numPr>
        <w:contextualSpacing/>
        <w:divId w:val="266810958"/>
      </w:pPr>
      <w:r w:rsidRPr="00455231">
        <w:t xml:space="preserve">наличие и характер стула, тошноты, рвоты, сердцебиений, нарушений мочеиспускания </w:t>
      </w:r>
    </w:p>
    <w:p w14:paraId="4FAF1A66" w14:textId="77777777" w:rsidR="00455231" w:rsidRDefault="00402480" w:rsidP="00455231">
      <w:pPr>
        <w:pStyle w:val="2-6"/>
        <w:numPr>
          <w:ilvl w:val="1"/>
          <w:numId w:val="27"/>
        </w:numPr>
        <w:contextualSpacing/>
        <w:divId w:val="266810958"/>
      </w:pPr>
      <w:r w:rsidRPr="00455231">
        <w:t xml:space="preserve">цвет мочи </w:t>
      </w:r>
    </w:p>
    <w:p w14:paraId="25B5865D" w14:textId="77777777" w:rsidR="00455231" w:rsidRDefault="00402480" w:rsidP="00455231">
      <w:pPr>
        <w:pStyle w:val="2-6"/>
        <w:numPr>
          <w:ilvl w:val="1"/>
          <w:numId w:val="27"/>
        </w:numPr>
        <w:contextualSpacing/>
        <w:divId w:val="266810958"/>
      </w:pPr>
      <w:r w:rsidRPr="00455231">
        <w:t>сроки появления мышечной слабости от начала первых симптомов атаки, характер ее развития (тетра- или парапарез)</w:t>
      </w:r>
    </w:p>
    <w:p w14:paraId="4A8A2E2F" w14:textId="77777777" w:rsidR="00455231" w:rsidRDefault="00402480" w:rsidP="00455231">
      <w:pPr>
        <w:pStyle w:val="2-6"/>
        <w:numPr>
          <w:ilvl w:val="1"/>
          <w:numId w:val="27"/>
        </w:numPr>
        <w:contextualSpacing/>
        <w:divId w:val="266810958"/>
      </w:pPr>
      <w:r w:rsidRPr="00455231">
        <w:t xml:space="preserve">трудности при глотании </w:t>
      </w:r>
    </w:p>
    <w:p w14:paraId="1504D76A" w14:textId="77777777" w:rsidR="00455231" w:rsidRDefault="00402480" w:rsidP="00455231">
      <w:pPr>
        <w:pStyle w:val="2-6"/>
        <w:numPr>
          <w:ilvl w:val="1"/>
          <w:numId w:val="27"/>
        </w:numPr>
        <w:contextualSpacing/>
        <w:divId w:val="266810958"/>
      </w:pPr>
      <w:r w:rsidRPr="00455231">
        <w:t xml:space="preserve">оценить эмоциональный фон, выяснить характер сна, питания </w:t>
      </w:r>
    </w:p>
    <w:p w14:paraId="714236D3" w14:textId="77777777" w:rsidR="00455231" w:rsidRDefault="00402480" w:rsidP="00455231">
      <w:pPr>
        <w:pStyle w:val="2-6"/>
        <w:numPr>
          <w:ilvl w:val="1"/>
          <w:numId w:val="27"/>
        </w:numPr>
        <w:contextualSpacing/>
        <w:divId w:val="266810958"/>
      </w:pPr>
      <w:r w:rsidRPr="00455231">
        <w:t>обратить внимание на возможное наличие бредовых мыслей и идей (нелогичность и несвязность высказываний), галлюцинаций</w:t>
      </w:r>
    </w:p>
    <w:p w14:paraId="31E7F405" w14:textId="77777777" w:rsidR="00455231" w:rsidRDefault="00402480" w:rsidP="00455231">
      <w:pPr>
        <w:pStyle w:val="2-6"/>
        <w:numPr>
          <w:ilvl w:val="1"/>
          <w:numId w:val="27"/>
        </w:numPr>
        <w:contextualSpacing/>
        <w:divId w:val="266810958"/>
      </w:pPr>
      <w:r w:rsidRPr="00455231">
        <w:t>эпизоды утраты сознания и генерализованных судорог</w:t>
      </w:r>
    </w:p>
    <w:p w14:paraId="47213159" w14:textId="71FDD52C" w:rsidR="00402480" w:rsidRPr="00455231" w:rsidRDefault="00402480" w:rsidP="00455231">
      <w:pPr>
        <w:pStyle w:val="2-6"/>
        <w:numPr>
          <w:ilvl w:val="1"/>
          <w:numId w:val="27"/>
        </w:numPr>
        <w:contextualSpacing/>
        <w:divId w:val="266810958"/>
      </w:pPr>
      <w:r w:rsidRPr="00455231">
        <w:t>при наличии повышенной температуры – ее значение, давность появления</w:t>
      </w:r>
    </w:p>
    <w:p w14:paraId="5F6F00D8" w14:textId="624AC51D" w:rsidR="00923E14" w:rsidRDefault="001D40F8" w:rsidP="007E22C0">
      <w:pPr>
        <w:pStyle w:val="aff1"/>
        <w:divId w:val="266810958"/>
      </w:pPr>
      <w:r w:rsidRPr="00B104EF">
        <w:t>Уровен</w:t>
      </w:r>
      <w:r w:rsidR="00F90E30">
        <w:t xml:space="preserve">ь убедительности рекомендаций </w:t>
      </w:r>
      <w:r w:rsidR="00F73F97">
        <w:rPr>
          <w:lang w:val="en-US"/>
        </w:rPr>
        <w:t>C</w:t>
      </w:r>
      <w:r w:rsidR="00F90E30">
        <w:t xml:space="preserve"> </w:t>
      </w:r>
      <w:r w:rsidRPr="00B104EF">
        <w:t>(уровень</w:t>
      </w:r>
      <w:r w:rsidR="00F90E30">
        <w:t xml:space="preserve"> достоверности доказательств – </w:t>
      </w:r>
      <w:r w:rsidR="00B23C76">
        <w:t>5</w:t>
      </w:r>
      <w:r w:rsidR="00051F38" w:rsidRPr="00B104EF">
        <w:t>)</w:t>
      </w:r>
    </w:p>
    <w:p w14:paraId="01B1AB0F" w14:textId="25144371" w:rsidR="00455231" w:rsidRDefault="00923E14" w:rsidP="00455231">
      <w:pPr>
        <w:pStyle w:val="2-6"/>
        <w:numPr>
          <w:ilvl w:val="0"/>
          <w:numId w:val="28"/>
        </w:numPr>
        <w:ind w:left="709" w:hanging="425"/>
        <w:contextualSpacing/>
        <w:divId w:val="266810958"/>
      </w:pPr>
      <w:r w:rsidRPr="00BE4D1D">
        <w:rPr>
          <w:b/>
        </w:rPr>
        <w:t xml:space="preserve">Рекомендуется </w:t>
      </w:r>
      <w:r w:rsidRPr="00BE4D1D">
        <w:t>при сборе анамнеза</w:t>
      </w:r>
      <w:r w:rsidRPr="00BE4D1D">
        <w:rPr>
          <w:b/>
        </w:rPr>
        <w:t xml:space="preserve"> </w:t>
      </w:r>
      <w:r w:rsidR="000943EF">
        <w:t xml:space="preserve">у </w:t>
      </w:r>
      <w:r w:rsidR="007704F3">
        <w:t xml:space="preserve">всех </w:t>
      </w:r>
      <w:r w:rsidR="000943EF">
        <w:t>пациентов</w:t>
      </w:r>
      <w:r w:rsidRPr="00BE4D1D">
        <w:t xml:space="preserve"> с подозрением на острую порфирию обратить внимание на анамнестические данные, свидетельствующие о наличии порф</w:t>
      </w:r>
      <w:r w:rsidR="00F35175">
        <w:t>и</w:t>
      </w:r>
      <w:r w:rsidRPr="00BE4D1D">
        <w:t>риногенных факторов</w:t>
      </w:r>
      <w:r w:rsidR="009240C4" w:rsidRPr="00BE4D1D">
        <w:t>, предшествовавших</w:t>
      </w:r>
      <w:r w:rsidR="006D5AB8" w:rsidRPr="00BE4D1D">
        <w:t xml:space="preserve"> атаке порфирии,</w:t>
      </w:r>
      <w:r w:rsidRPr="00BE4D1D">
        <w:t xml:space="preserve"> с целью диагностики и дифференциальной диагностики заболевания</w:t>
      </w:r>
      <w:r w:rsidR="009240C4" w:rsidRPr="00BE4D1D">
        <w:t>, а также исключения данных факторов в будущем</w:t>
      </w:r>
      <w:r w:rsidR="005D3A76" w:rsidRPr="005D3A76">
        <w:t xml:space="preserve"> </w:t>
      </w:r>
      <w:r w:rsidR="005D3A76">
        <w:fldChar w:fldCharType="begin" w:fldLock="1"/>
      </w:r>
      <w:r w:rsidR="00E821C9">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6b425713-358d-4753-bd6c-6308f51363b9","http://www.mendeley.com/documents/?uuid=cd1ecf2f-bf98-3a19-ac33-9a18b95d7b14","http://www.mendeley.com/documents/?uuid=14038e5b-06cd-43a4-995a-fc8a1cca4627"]},{"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66247734-8ce4-4cb2-93c9-74c20826219b","http://www.mendeley.com/documents/?uuid=0f64fcfe-5235-38d3-9640-42588bafb305","http://www.mendeley.com/documents/?uuid=4f9bc0ae-e44d-4755-982e-6cf383c24fef"]},{"id":"ITEM-4","itemData":{"DOI":"10.1097/01.md.0000152454.56435.f3","ISSN":"00257974","PMID":"15643299","abstract":"Four forms of porphyria may present clinically with the acute attack, an episodic, severe, and potentially life-threatening manifestation characterized by abdominal and neurologic symptoms. We describe our experience with 112 consecutive attacks observed and treated in 25 patients with the 2 most common forms of acute porphyria in Cape Town, South Africa; 25 attacks in 10 patients with variegate porphyria and 87 attacks in 14 patients with acute intermittent porphyria. The remaining patient experienced more than 100 sequential, severe, and poorly remitting attacks, which are not included in our analysis. In our population, the relative risk of an acute attack in acute intermittent porphyria compared with that in variegate porphyria was 14.3 (confidence intervals, 6.3-32.7). Patients with variegate porphyria were significantly older (median age at first attack, 30 yr) than those with acute intermittent porphyria (median age at first attack, 23.5 yr; p &lt; 0.0001), and demonstrated an equal sex ratio, whereas the male:female ratio in acute intermittent porphyria was 2:12 (p &lt; 0.0001). There was a significant difference in the incidence of factors precipitating the acute attack. Drug exposure was a frequent precipitant of the acute attack in variegate porphyria, whereas hormonal factors were more important in acute intermittent porphyria (p &lt; 0.00001). Patients with acute intermittent porphyria also showed a trend to earlier and more frequent recurrent acute attacks following the initial admission. Mean urine precursor levels, blood pressure, pulse rate, and heme arginate requirement were all significantly higher in patients with acute intermittent porphyria. No significant difference in the frequency of serious complications or in outcome could be shown. We describe our experience with treatment with herne arginate, and provide evidence that heme arginate results in a prompt and statistically significant improvement in symptoms. The incidence of serious complications and mortality in this series was low, confirming a trend to an increasingly good prognosis for patients with acute porphyria who receive expert treatment.","author":[{"dropping-particle":"","family":"Hift","given":"Richard J.","non-dropping-particle":"","parse-names":false,"suffix":""},{"dropping-particle":"","family":"Meissner","given":"Peter N.","non-dropping-particle":"","parse-names":false,"suffix":""}],"container-title":"Medicine","id":"ITEM-4","issue":"1","issued":{"date-parts":[["2005","1"]]},"page":"48-60","publisher":"Medicine (Baltimore)","title":"An analysis of 112 acute porphyric attacks in Cape Town, South Africa: Evidence that acute intermittent porphyria and variegate porphyrio differ in susceptibility and severity","type":"article-journal","volume":"84"},"uris":["http://www.mendeley.com/documents/?uuid=5606b5bf-a701-4e97-8270-d5b4eb201fbc","http://www.mendeley.com/documents/?uuid=94c09bda-45bf-332c-a7f5-153607e80c06","http://www.mendeley.com/documents/?uuid=79e125ed-df60-4769-bd7b-5e9ed1b9b1df"]}],"mendeley":{"formattedCitation":"[4,8,9,20]","plainTextFormattedCitation":"[4,8,9,20]","previouslyFormattedCitation":"[4,8,9,20]"},"properties":{"noteIndex":0},"schema":"https://github.com/citation-style-language/schema/raw/master/csl-citation.json"}</w:instrText>
      </w:r>
      <w:r w:rsidR="005D3A76">
        <w:fldChar w:fldCharType="separate"/>
      </w:r>
      <w:r w:rsidR="00C62275" w:rsidRPr="00C62275">
        <w:rPr>
          <w:noProof/>
        </w:rPr>
        <w:t>[4,8,9,20]</w:t>
      </w:r>
      <w:r w:rsidR="005D3A76">
        <w:fldChar w:fldCharType="end"/>
      </w:r>
      <w:r w:rsidRPr="00BE4D1D">
        <w:t>:</w:t>
      </w:r>
    </w:p>
    <w:p w14:paraId="366C3C78" w14:textId="77777777" w:rsidR="00455231" w:rsidRDefault="00923E14" w:rsidP="00455231">
      <w:pPr>
        <w:pStyle w:val="2-6"/>
        <w:numPr>
          <w:ilvl w:val="1"/>
          <w:numId w:val="28"/>
        </w:numPr>
        <w:contextualSpacing/>
        <w:divId w:val="266810958"/>
      </w:pPr>
      <w:r w:rsidRPr="00455231">
        <w:t xml:space="preserve">установить разновидность порфириногенного фактора, длительность его воздействия и сроки, прошедшие с момента его окончания; уточнить гинекологический анамнез (возраст </w:t>
      </w:r>
      <w:r w:rsidRPr="00455231">
        <w:rPr>
          <w:lang w:val="en-US"/>
        </w:rPr>
        <w:t>menarche</w:t>
      </w:r>
      <w:r w:rsidRPr="00455231">
        <w:t>, регулярность менструального цикла, беременности и роды, прием гормональных контрацептивов); переносимость лекарственных препаратов, алкоголя, характер питания, колебания массы тела;</w:t>
      </w:r>
    </w:p>
    <w:p w14:paraId="0472E3D5" w14:textId="1048081F" w:rsidR="00923E14" w:rsidRPr="00455231" w:rsidRDefault="00923E14" w:rsidP="00455231">
      <w:pPr>
        <w:pStyle w:val="2-6"/>
        <w:numPr>
          <w:ilvl w:val="1"/>
          <w:numId w:val="28"/>
        </w:numPr>
        <w:contextualSpacing/>
        <w:divId w:val="266810958"/>
      </w:pPr>
      <w:r w:rsidRPr="00455231">
        <w:t>выяснить, нет ли среди родственников других членов семьи, имеющих похожую симптоматику, в том числе неврологическую</w:t>
      </w:r>
      <w:r w:rsidRPr="00455231">
        <w:rPr>
          <w:lang w:eastAsia="zh-CN"/>
        </w:rPr>
        <w:t xml:space="preserve">. </w:t>
      </w:r>
    </w:p>
    <w:p w14:paraId="469B1AF3" w14:textId="77777777" w:rsidR="00923E14" w:rsidRPr="009240C4" w:rsidRDefault="00923E14" w:rsidP="007E22C0">
      <w:pPr>
        <w:pStyle w:val="aff1"/>
        <w:ind w:left="720"/>
        <w:divId w:val="266810958"/>
      </w:pPr>
      <w:r w:rsidRPr="00B104EF">
        <w:lastRenderedPageBreak/>
        <w:t>Уровен</w:t>
      </w:r>
      <w:r>
        <w:t xml:space="preserve">ь убедительности рекомендаций </w:t>
      </w:r>
      <w:r w:rsidR="00F73F97">
        <w:rPr>
          <w:lang w:val="en-US"/>
        </w:rPr>
        <w:t>C</w:t>
      </w:r>
      <w:r>
        <w:t xml:space="preserve"> </w:t>
      </w:r>
      <w:r w:rsidRPr="00B104EF">
        <w:t>(уровень</w:t>
      </w:r>
      <w:r>
        <w:t xml:space="preserve"> достоверности доказательств – 4</w:t>
      </w:r>
      <w:r w:rsidRPr="00B104EF">
        <w:t>)</w:t>
      </w:r>
    </w:p>
    <w:p w14:paraId="4765BB70" w14:textId="77777777" w:rsidR="00342EE0" w:rsidRDefault="00B46390" w:rsidP="007E22C0">
      <w:pPr>
        <w:pStyle w:val="2"/>
        <w:spacing w:before="0"/>
        <w:divId w:val="266810958"/>
      </w:pPr>
      <w:bookmarkStart w:id="32" w:name="_Toc82620211"/>
      <w:r w:rsidRPr="00B46390">
        <w:t xml:space="preserve">2.2 </w:t>
      </w:r>
      <w:r w:rsidRPr="0021676E">
        <w:t>Физикальное</w:t>
      </w:r>
      <w:r w:rsidRPr="00B46390">
        <w:t xml:space="preserve"> обследование</w:t>
      </w:r>
      <w:bookmarkEnd w:id="32"/>
    </w:p>
    <w:p w14:paraId="24D48564" w14:textId="77777777" w:rsidR="00CA0F87" w:rsidRPr="00CA0F87" w:rsidRDefault="00CA0F87" w:rsidP="007E22C0">
      <w:pPr>
        <w:divId w:val="266810958"/>
        <w:rPr>
          <w:i/>
          <w:szCs w:val="24"/>
        </w:rPr>
      </w:pPr>
      <w:r w:rsidRPr="00CA0F87">
        <w:rPr>
          <w:i/>
          <w:szCs w:val="24"/>
        </w:rPr>
        <w:t xml:space="preserve">В дебюте заболевания обычно ярко выражены тахикардия, эмоциональная лабильность, увеличенный в размерах живот за счёт вздутых петель кишечника, при аускультации - отсутствие перистальтических шумов. Несмотря на интенсивные боли в животе, при пальпации нет симптомов раздражения брюшины. В продвинутой, неврологической фазе атаки ОП, возможно развитие двух основных синдромов: острой моторной (моторно-сенсорной) полиневропатии и острой энцефалопатии. </w:t>
      </w:r>
    </w:p>
    <w:p w14:paraId="080E0EAB" w14:textId="6699C5D4" w:rsidR="00CA0F87" w:rsidRPr="00CA0F87" w:rsidRDefault="00CA0F87" w:rsidP="007E22C0">
      <w:pPr>
        <w:divId w:val="266810958"/>
        <w:rPr>
          <w:i/>
          <w:szCs w:val="24"/>
        </w:rPr>
      </w:pPr>
      <w:r w:rsidRPr="00CA0F87">
        <w:rPr>
          <w:i/>
          <w:szCs w:val="24"/>
        </w:rPr>
        <w:t>Острая моторная (моторно-сенсорная) полиневропатия</w:t>
      </w:r>
      <w:r w:rsidR="00BE4D1D">
        <w:rPr>
          <w:i/>
          <w:szCs w:val="24"/>
        </w:rPr>
        <w:t>. П</w:t>
      </w:r>
      <w:r w:rsidRPr="00CA0F87">
        <w:rPr>
          <w:i/>
          <w:szCs w:val="24"/>
        </w:rPr>
        <w:t>ри физикальном осмотре выявляют диффузную, относительно симметричную, мышечную слабость с вовлечением более одной конечности с низким мышечным тонусом и низкими глубокими рефлексами (в половине случаев, кроме ахиллова), минимальными чувствительными нарушениями, часто с вовлечением черепных нервов (глазодвигательн</w:t>
      </w:r>
      <w:r w:rsidR="00927EC1">
        <w:rPr>
          <w:i/>
          <w:szCs w:val="24"/>
        </w:rPr>
        <w:t xml:space="preserve">ых, лицевого и бульбарных). При </w:t>
      </w:r>
      <w:r w:rsidRPr="00CA0F87">
        <w:rPr>
          <w:i/>
          <w:szCs w:val="24"/>
        </w:rPr>
        <w:t>прогрессировании может присоединяться дыхательная недостаточность. Отличительной особенностью порфирийной полинейропатии является преимущественное вовлечение проксимальных групп мышц (до половины случаев), также нередкий дебют мышечной слабости с верхних конечностей. В подавляющем числе случаев моторным проявлениям сопутствует нейропатический болевой синдром, даже в отсутстви</w:t>
      </w:r>
      <w:r w:rsidR="00E0738D">
        <w:rPr>
          <w:i/>
          <w:szCs w:val="24"/>
        </w:rPr>
        <w:t>и</w:t>
      </w:r>
      <w:r w:rsidRPr="00CA0F87">
        <w:rPr>
          <w:i/>
          <w:szCs w:val="24"/>
        </w:rPr>
        <w:t>, или при минимальных признаках сенсорных нарушений в конечностях.</w:t>
      </w:r>
    </w:p>
    <w:p w14:paraId="1E557896" w14:textId="77777777" w:rsidR="00F756F0" w:rsidRPr="006D5AB8" w:rsidRDefault="00CA0F87" w:rsidP="007E22C0">
      <w:pPr>
        <w:divId w:val="266810958"/>
        <w:rPr>
          <w:rStyle w:val="affb"/>
          <w:iCs w:val="0"/>
          <w:szCs w:val="24"/>
        </w:rPr>
      </w:pPr>
      <w:r w:rsidRPr="00CA0F87">
        <w:rPr>
          <w:i/>
          <w:szCs w:val="24"/>
        </w:rPr>
        <w:t>Острая энцефалопатия. При физикальном осмотре выявляют комплекс неврологических и психических нарушений: симптомы угнетения сознания, нарушение поведения, эпилептические припадки, симптомы очагового поражения ЦНС: нарушения зрения, координации, симптом Бабинского.</w:t>
      </w:r>
    </w:p>
    <w:p w14:paraId="4FFFCA63" w14:textId="420F4341" w:rsidR="006D5AB8" w:rsidRPr="00927EC1" w:rsidRDefault="00B104EF" w:rsidP="00455231">
      <w:pPr>
        <w:pStyle w:val="1"/>
        <w:numPr>
          <w:ilvl w:val="0"/>
          <w:numId w:val="29"/>
        </w:numPr>
        <w:spacing w:before="0"/>
        <w:ind w:left="709" w:hanging="425"/>
        <w:contextualSpacing/>
        <w:divId w:val="266810958"/>
      </w:pPr>
      <w:r w:rsidRPr="00BE4D1D">
        <w:rPr>
          <w:b/>
        </w:rPr>
        <w:t xml:space="preserve">Рекомендуется </w:t>
      </w:r>
      <w:r w:rsidR="006D5AB8" w:rsidRPr="00BE4D1D">
        <w:t xml:space="preserve">при физикальном исследовании у всех пациентов с </w:t>
      </w:r>
      <w:r w:rsidR="007655D7" w:rsidRPr="00BE4D1D">
        <w:t>подозрением на а</w:t>
      </w:r>
      <w:r w:rsidR="006D5AB8" w:rsidRPr="00BE4D1D">
        <w:t xml:space="preserve">таку острой порфирии </w:t>
      </w:r>
      <w:r w:rsidR="009240C4" w:rsidRPr="00BE4D1D">
        <w:t xml:space="preserve">оценить следующие </w:t>
      </w:r>
      <w:r w:rsidR="006D5AB8" w:rsidRPr="00BE4D1D">
        <w:t>факторы</w:t>
      </w:r>
      <w:r w:rsidR="006D5AB8" w:rsidRPr="007655D7">
        <w:t>:</w:t>
      </w:r>
      <w:r w:rsidR="007655D7">
        <w:rPr>
          <w:b/>
        </w:rPr>
        <w:t xml:space="preserve"> </w:t>
      </w:r>
      <w:r w:rsidR="007655D7">
        <w:t>наличие</w:t>
      </w:r>
      <w:r w:rsidR="007655D7" w:rsidRPr="00447DC8">
        <w:t xml:space="preserve"> </w:t>
      </w:r>
      <w:r w:rsidR="007655D7">
        <w:t xml:space="preserve">и характер </w:t>
      </w:r>
      <w:r w:rsidR="007655D7" w:rsidRPr="00447DC8">
        <w:t xml:space="preserve">болей в животе </w:t>
      </w:r>
      <w:r w:rsidR="007655D7">
        <w:t xml:space="preserve">(прежде всего </w:t>
      </w:r>
      <w:r w:rsidR="007655D7" w:rsidRPr="00447DC8">
        <w:t>необходимо исключить наличие симптомов раздражения брюшины, мышечного дефанса, т.к. их наличие не характерно для атаки ОП</w:t>
      </w:r>
      <w:r w:rsidR="007655D7">
        <w:t xml:space="preserve">); </w:t>
      </w:r>
      <w:r w:rsidR="006D5AB8" w:rsidRPr="00447DC8">
        <w:t>витальные функции: пульс, артериальное давление</w:t>
      </w:r>
      <w:r w:rsidR="007655D7">
        <w:t xml:space="preserve">; </w:t>
      </w:r>
      <w:r w:rsidR="006D5AB8" w:rsidRPr="00447DC8">
        <w:t>психический статус: ясность с</w:t>
      </w:r>
      <w:r w:rsidR="007655D7">
        <w:t xml:space="preserve">ознания, адекватность поведения; </w:t>
      </w:r>
      <w:r w:rsidR="007655D7" w:rsidRPr="00447DC8">
        <w:t>неврологический статус, включая мышечную силу (уточнить глубину и распространение парезов),</w:t>
      </w:r>
      <w:r w:rsidR="007655D7">
        <w:t xml:space="preserve"> </w:t>
      </w:r>
      <w:r w:rsidR="007655D7" w:rsidRPr="00447DC8">
        <w:t>тембр голоса, артикуляцию, попёрхивания при глотании, работу мимических мышц.</w:t>
      </w:r>
      <w:r w:rsidR="007655D7">
        <w:t xml:space="preserve"> </w:t>
      </w:r>
      <w:r w:rsidR="009240C4" w:rsidRPr="00BE4D1D">
        <w:t>Это позволит дифференцировать ОП от других заболеваний и оценить тяжесть атаки ОП</w:t>
      </w:r>
      <w:r w:rsidR="00AE304C" w:rsidRPr="00AE304C">
        <w:t xml:space="preserve"> </w:t>
      </w:r>
      <w:r w:rsidR="00AE304C">
        <w:fldChar w:fldCharType="begin" w:fldLock="1"/>
      </w:r>
      <w:r w:rsidR="00E821C9">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6b425713-358d-4753-bd6c-6308f51363b9","http://www.mendeley.com/documents/?uuid=cd1ecf2f-bf98-3a19-ac33-9a18b95d7b14","http://www.mendeley.com/documents/?uuid=169be688-f7f1-44e6-87d1-409eb49a7979"]},{"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66247734-8ce4-4cb2-93c9-74c20826219b","http://www.mendeley.com/documents/?uuid=0f64fcfe-5235-38d3-9640-42588bafb305","http://www.mendeley.com/documents/?uuid=36e9ac33-931d-47cb-88a6-5b2fc6b6a7a9"]},{"id":"ITEM-4","itemData":{"DOI":"10.1097/01.md.0000152454.56435.f3","ISSN":"00257974","PMID":"15643299","abstract":"Four forms of porphyria may present clinically with the acute attack, an episodic, severe, and potentially life-threatening manifestation characterized by abdominal and neurologic symptoms. We describe our experience with 112 consecutive attacks observed and treated in 25 patients with the 2 most common forms of acute porphyria in Cape Town, South Africa; 25 attacks in 10 patients with variegate porphyria and 87 attacks in 14 patients with acute intermittent porphyria. The remaining patient experienced more than 100 sequential, severe, and poorly remitting attacks, which are not included in our analysis. In our population, the relative risk of an acute attack in acute intermittent porphyria compared with that in variegate porphyria was 14.3 (confidence intervals, 6.3-32.7). Patients with variegate porphyria were significantly older (median age at first attack, 30 yr) than those with acute intermittent porphyria (median age at first attack, 23.5 yr; p &lt; 0.0001), and demonstrated an equal sex ratio, whereas the male:female ratio in acute intermittent porphyria was 2:12 (p &lt; 0.0001). There was a significant difference in the incidence of factors precipitating the acute attack. Drug exposure was a frequent precipitant of the acute attack in variegate porphyria, whereas hormonal factors were more important in acute intermittent porphyria (p &lt; 0.00001). Patients with acute intermittent porphyria also showed a trend to earlier and more frequent recurrent acute attacks following the initial admission. Mean urine precursor levels, blood pressure, pulse rate, and heme arginate requirement were all significantly higher in patients with acute intermittent porphyria. No significant difference in the frequency of serious complications or in outcome could be shown. We describe our experience with treatment with herne arginate, and provide evidence that heme arginate results in a prompt and statistically significant improvement in symptoms. The incidence of serious complications and mortality in this series was low, confirming a trend to an increasingly good prognosis for patients with acute porphyria who receive expert treatment.","author":[{"dropping-particle":"","family":"Hift","given":"Richard J.","non-dropping-particle":"","parse-names":false,"suffix":""},{"dropping-particle":"","family":"Meissner","given":"Peter N.","non-dropping-particle":"","parse-names":false,"suffix":""}],"container-title":"Medicine","id":"ITEM-4","issue":"1","issued":{"date-parts":[["2005","1"]]},"page":"48-60","publisher":"Medicine (Baltimore)","title":"An analysis of 112 acute porphyric attacks in Cape Town, South Africa: Evidence that acute intermittent porphyria and variegate porphyrio differ in susceptibility and severity","type":"article-journal","volume":"84"},"uris":["http://www.mendeley.com/documents/?uuid=5606b5bf-a701-4e97-8270-d5b4eb201fbc","http://www.mendeley.com/documents/?uuid=94c09bda-45bf-332c-a7f5-153607e80c06","http://www.mendeley.com/documents/?uuid=eebf2f2a-5f44-43e0-883e-988bb54d8e8d"]}],"mendeley":{"formattedCitation":"[4,8,9,20]","plainTextFormattedCitation":"[4,8,9,20]","previouslyFormattedCitation":"[4,8,9,20]"},"properties":{"noteIndex":0},"schema":"https://github.com/citation-style-language/schema/raw/master/csl-citation.json"}</w:instrText>
      </w:r>
      <w:r w:rsidR="00AE304C">
        <w:fldChar w:fldCharType="separate"/>
      </w:r>
      <w:r w:rsidR="00C62275" w:rsidRPr="00C62275">
        <w:rPr>
          <w:noProof/>
        </w:rPr>
        <w:t>[4,8,9,20]</w:t>
      </w:r>
      <w:r w:rsidR="00AE304C">
        <w:fldChar w:fldCharType="end"/>
      </w:r>
      <w:r w:rsidR="000943EF" w:rsidRPr="00447DC8">
        <w:rPr>
          <w:szCs w:val="24"/>
          <w:lang w:eastAsia="zh-CN"/>
        </w:rPr>
        <w:t>.</w:t>
      </w:r>
    </w:p>
    <w:p w14:paraId="64EA715D" w14:textId="5CFC9CBB" w:rsidR="00927EC1" w:rsidRPr="006D5AB8" w:rsidRDefault="00927EC1" w:rsidP="007E22C0">
      <w:pPr>
        <w:pStyle w:val="aff1"/>
        <w:divId w:val="266810958"/>
      </w:pPr>
      <w:r w:rsidRPr="00B104EF">
        <w:lastRenderedPageBreak/>
        <w:t>Уровен</w:t>
      </w:r>
      <w:r>
        <w:t xml:space="preserve">ь убедительности рекомендаций </w:t>
      </w:r>
      <w:r w:rsidRPr="003518D7">
        <w:t>C</w:t>
      </w:r>
      <w:r>
        <w:t xml:space="preserve"> </w:t>
      </w:r>
      <w:r w:rsidRPr="00B104EF">
        <w:t>(уровень</w:t>
      </w:r>
      <w:r>
        <w:t xml:space="preserve"> достоверности доказательств – </w:t>
      </w:r>
      <w:r w:rsidR="00B23C76">
        <w:t>5</w:t>
      </w:r>
      <w:r w:rsidRPr="00B104EF">
        <w:t>)</w:t>
      </w:r>
    </w:p>
    <w:p w14:paraId="23042523" w14:textId="77777777" w:rsidR="00094ED6" w:rsidRDefault="00B46390" w:rsidP="007E22C0">
      <w:pPr>
        <w:pStyle w:val="2"/>
        <w:spacing w:before="0"/>
        <w:divId w:val="266810958"/>
      </w:pPr>
      <w:bookmarkStart w:id="33" w:name="_Toc82620212"/>
      <w:r w:rsidRPr="00B46390">
        <w:t>2.3 Лабораторн</w:t>
      </w:r>
      <w:r w:rsidR="00A70F44">
        <w:t>ые диагностические исследования</w:t>
      </w:r>
      <w:bookmarkEnd w:id="33"/>
    </w:p>
    <w:p w14:paraId="5ADD5903" w14:textId="47FEF39A" w:rsidR="00F24A8B" w:rsidRPr="00927EC1" w:rsidRDefault="00F24A8B" w:rsidP="007E22C0">
      <w:pPr>
        <w:pStyle w:val="afd"/>
        <w:ind w:left="0"/>
        <w:divId w:val="266810958"/>
        <w:rPr>
          <w:rStyle w:val="affb"/>
          <w:iCs w:val="0"/>
          <w:szCs w:val="24"/>
        </w:rPr>
      </w:pPr>
      <w:r w:rsidRPr="00F24A8B">
        <w:rPr>
          <w:rStyle w:val="affb"/>
          <w:i w:val="0"/>
          <w:iCs w:val="0"/>
        </w:rPr>
        <w:t>Л</w:t>
      </w:r>
      <w:r w:rsidRPr="00F24A8B">
        <w:rPr>
          <w:i/>
          <w:szCs w:val="24"/>
        </w:rPr>
        <w:t>абораторная диагностика ОП основывается на определении в моче избытка ПБГ и АЛК, а также порфиринов</w:t>
      </w:r>
      <w:r w:rsidR="00AE304C" w:rsidRPr="00AE304C">
        <w:rPr>
          <w:i/>
          <w:szCs w:val="24"/>
        </w:rPr>
        <w:t xml:space="preserve"> </w:t>
      </w:r>
      <w:r w:rsidR="00AE304C">
        <w:fldChar w:fldCharType="begin" w:fldLock="1"/>
      </w:r>
      <w:r w:rsidR="00E821C9">
        <w:instrText>ADDIN CSL_CITATION {"citationItems":[{"id":"ITEM-1","itemData":{"DOI":"10.1177/0004563216667965","ISSN":"17581001","PMID":"27555665","abstract":"The porphyrias are disorders of haem biosynthesis which present with acute neurovisceral attacks or disorders of sun-exposed skin. Acute attacks occur mainly in adults and comprise severe abdominal pain, nausea, vomiting, autonomic disturbance, central nervous system involvement and peripheral motor neuropathy. Cutaneous porphyrias can be acute or chronic presenting at various ages. Timely diagnosis depends on clinical suspicion leading to referral of appropriate samples for screening by reliable biochemical methods. All samples should be protected from light. Investigation for an acute attack: • Porphobilinogen (PBG) quantitation in a random urine sample collected during symptoms. Urine concentration must be assessed by measuring creatinine, and a repeat requested if urine creatinine &lt;2 mmol/L. • Urgent porphobilinogen testing should be available within 24 h of sample receipt at the local laboratory. Urine porphyrin excretion (TUP) should subsequently be measured on this urine. • Urine porphobilinogen should be measured using a validated quantitative ion-exchange resin-based method or LC-MS. • Increased urine porphobilinogen excretion requires confirmatory testing and clinical advice from the National Acute Porphyria Service. • Identification of individual acute porphyrias requires analysis of urine, plasma and faecal porphyrins. Investigation for cutaneous porphyria: • An EDTA blood sample for plasma porphyrin fluorescence emission spectroscopy and random urine sample for TUP. • Whole blood for porphyrin analysis is essential to identify protoporphyria. • Faeces need only be collected, if first-line tests are positive or if clinical symptoms persist. Investigation for latent porphyria or family history: • Contact a specialist porphyria laboratory for advice. Clinical, family details are usually required.","author":[{"dropping-particle":"","family":"Woolf","given":"Jacqueline","non-dropping-particle":"","parse-names":false,"suffix":""},{"dropping-particle":"","family":"Marsden","given":"Joanne T.","non-dropping-particle":"","parse-names":false,"suffix":""},{"dropping-particle":"","family":"Degg","given":"Timothy","non-dropping-particle":"","parse-names":false,"suffix":""},{"dropping-particle":"","family":"Whatley","given":"Sharon","non-dropping-particle":"","parse-names":false,"suffix":""},{"dropping-particle":"","family":"Reed","given":"Paul","non-dropping-particle":"","parse-names":false,"suffix":""},{"dropping-particle":"","family":"Brazil","given":"Nadia","non-dropping-particle":"","parse-names":false,"suffix":""},{"dropping-particle":"","family":"Stewart","given":"M. Felicity","non-dropping-particle":"","parse-names":false,"suffix":""},{"dropping-particle":"","family":"Badminton","given":"Michael","non-dropping-particle":"","parse-names":false,"suffix":""}],"container-title":"Annals of Clinical Biochemistry","id":"ITEM-1","issue":"2","issued":{"date-parts":[["2017","3","1"]]},"page":"188-198","publisher":"SAGE Publications Ltd","title":"Best practice guidelines on first-line laboratory testing for porphyria","type":"article","volume":"54"},"uris":["http://www.mendeley.com/documents/?uuid=7621c154-6e5f-3899-b7c8-8fc02de244c8","http://www.mendeley.com/documents/?uuid=9a9d1c31-77ee-47f1-abea-fcd01b1e1163"]},{"id":"ITEM-2","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Genetics","id":"ITEM-2","issued":{"date-parts":[["2015","9","1"]]},"page":"201-214","publisher":"Dove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id":"ITEM-3","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J.","non-dropping-particle":"","parse-names":false,"suffix":""}],"container-title":"Hepatology","id":"ITEM-3","issue":"4","issued":{"date-parts":[["2017","10","1"]]},"page":"1314-1322","publisher":"John Wiley and Sons Inc.","title":"Acute hepatic porphyrias: Recommendations for evaluation and long-term management","type":"article","volume":"66"},"uris":["http://www.mendeley.com/documents/?uuid=6b425713-358d-4753-bd6c-6308f51363b9","http://www.mendeley.com/documents/?uuid=cd1ecf2f-bf98-3a19-ac33-9a18b95d7b14","http://www.mendeley.com/documents/?uuid=585a90aa-9c88-4449-a83b-b6c01d57392c"]},{"id":"ITEM-4","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Biochemistry","id":"ITEM-4","issue":"3","issued":{"date-parts":[["2013"]]},"page":"217-223","publisher":"Ann Clin Biochem","title":"Best practice guidelines on clinical management of acute attacks of porphyria and their complications","type":"article-journal","volume":"50"},"uris":["http://www.mendeley.com/documents/?uuid=66247734-8ce4-4cb2-93c9-74c20826219b","http://www.mendeley.com/documents/?uuid=0f64fcfe-5235-38d3-9640-42588bafb305","http://www.mendeley.com/documents/?uuid=8fe42b7c-6a07-4093-a6e4-1569f52368e0"]},{"id":"ITEM-5","itemData":{"DOI":"10.1097/01.md.0000152454.56435.f3","ISSN":"00257974","PMID":"15643299","abstract":"Four forms of porphyria may present clinically with the acute attack, an episodic, severe, and potentially life-threatening manifestation characterized by abdominal and neurologic symptoms. We describe our experience with 112 consecutive attacks observed and treated in 25 patients with the 2 most common forms of acute porphyria in Cape Town, South Africa; 25 attacks in 10 patients with variegate porphyria and 87 attacks in 14 patients with acute intermittent porphyria. The remaining patient experienced more than 100 sequential, severe, and poorly remitting attacks, which are not included in our analysis. In our population, the relative risk of an acute attack in acute intermittent porphyria compared with that in variegate porphyria was 14.3 (confidence intervals, 6.3-32.7). Patients with variegate porphyria were significantly older (median age at first attack, 30 yr) than those with acute intermittent porphyria (median age at first attack, 23.5 yr; p &lt; 0.0001), and demonstrated an equal sex ratio, whereas the male:female ratio in acute intermittent porphyria was 2:12 (p &lt; 0.0001). There was a significant difference in the incidence of factors precipitating the acute attack. Drug exposure was a frequent precipitant of the acute attack in variegate porphyria, whereas hormonal factors were more important in acute intermittent porphyria (p &lt; 0.00001). Patients with acute intermittent porphyria also showed a trend to earlier and more frequent recurrent acute attacks following the initial admission. Mean urine precursor levels, blood pressure, pulse rate, and heme arginate requirement were all significantly higher in patients with acute intermittent porphyria. No significant difference in the frequency of serious complications or in outcome could be shown. We describe our experience with treatment with herne arginate, and provide evidence that heme arginate results in a prompt and statistically significant improvement in symptoms. The incidence of serious complications and mortality in this series was low, confirming a trend to an increasingly good prognosis for patients with acute porphyria who receive expert treatment.","author":[{"dropping-particle":"","family":"Hift","given":"Richard J.","non-dropping-particle":"","parse-names":false,"suffix":""},{"dropping-particle":"","family":"Meissner","given":"Peter N.","non-dropping-particle":"","parse-names":false,"suffix":""}],"container-title":"Medicine","id":"ITEM-5","issue":"1","issued":{"date-parts":[["2005","1"]]},"page":"48-60","publisher":"Medicine (Baltimore)","title":"An analysis of 112 acute porphyric attacks in Cape Town, South Africa: Evidence that acute intermittent porphyria and variegate porphyrio differ in susceptibility and severity","type":"article-journal","volume":"84"},"uris":["http://www.mendeley.com/documents/?uuid=5606b5bf-a701-4e97-8270-d5b4eb201fbc","http://www.mendeley.com/documents/?uuid=94c09bda-45bf-332c-a7f5-153607e80c06","http://www.mendeley.com/documents/?uuid=6ddd328f-17e4-41f1-bdbd-169b116fcdb9"]}],"mendeley":{"formattedCitation":"[4,8,9,20,21]","plainTextFormattedCitation":"[4,8,9,20,21]","previouslyFormattedCitation":"[4,8,9,20,21]"},"properties":{"noteIndex":0},"schema":"https://github.com/citation-style-language/schema/raw/master/csl-citation.json"}</w:instrText>
      </w:r>
      <w:r w:rsidR="00AE304C">
        <w:fldChar w:fldCharType="separate"/>
      </w:r>
      <w:r w:rsidR="00C62275" w:rsidRPr="00C62275">
        <w:rPr>
          <w:noProof/>
        </w:rPr>
        <w:t>[4,8,9,20,21]</w:t>
      </w:r>
      <w:r w:rsidR="00AE304C">
        <w:fldChar w:fldCharType="end"/>
      </w:r>
      <w:r w:rsidRPr="00F24A8B">
        <w:rPr>
          <w:i/>
          <w:szCs w:val="24"/>
          <w:lang w:eastAsia="zh-CN"/>
        </w:rPr>
        <w:t>.</w:t>
      </w:r>
    </w:p>
    <w:p w14:paraId="6827E354" w14:textId="5D5B56FC" w:rsidR="00455231" w:rsidRDefault="00094ED6" w:rsidP="00455231">
      <w:pPr>
        <w:pStyle w:val="1"/>
        <w:numPr>
          <w:ilvl w:val="0"/>
          <w:numId w:val="29"/>
        </w:numPr>
        <w:spacing w:before="0"/>
        <w:ind w:left="709" w:hanging="425"/>
        <w:contextualSpacing/>
        <w:divId w:val="266810958"/>
      </w:pPr>
      <w:r w:rsidRPr="00455231">
        <w:rPr>
          <w:b/>
        </w:rPr>
        <w:t>Рекомендуется</w:t>
      </w:r>
      <w:r w:rsidR="00F24A8B" w:rsidRPr="00455231">
        <w:rPr>
          <w:b/>
        </w:rPr>
        <w:t xml:space="preserve"> </w:t>
      </w:r>
      <w:r w:rsidR="007704F3" w:rsidRPr="00455231">
        <w:t>всем пациентам</w:t>
      </w:r>
      <w:r w:rsidR="00F24A8B" w:rsidRPr="00455231">
        <w:t xml:space="preserve"> с подозрением на атаку острой порфирии безотлагательно проводить </w:t>
      </w:r>
      <w:r w:rsidR="007704F3" w:rsidRPr="00455231">
        <w:t>исследование уровня порфиринов и их производных в моче</w:t>
      </w:r>
      <w:r w:rsidR="0009045B" w:rsidRPr="00455231">
        <w:t>, что позволяет подтвердить или отвергнуть диагноз острой порфирии</w:t>
      </w:r>
      <w:r w:rsidR="007306E0" w:rsidRPr="00455231">
        <w:t xml:space="preserve"> </w:t>
      </w:r>
      <w:r w:rsidR="007306E0" w:rsidRPr="00455231">
        <w:fldChar w:fldCharType="begin" w:fldLock="1"/>
      </w:r>
      <w:r w:rsidR="00E821C9">
        <w:instrText>ADDIN CSL_CITATION {"citationItems":[{"id":"ITEM-1","itemData":{"author":[{"dropping-particle":"","family":"Mustajoki","given":"P.","non-dropping-particle":"","parse-names":false,"suffix":""},{"dropping-particle":"","family":"Nordman","given":"Y.","non-dropping-particle":"","parse-names":false,"suffix":""}],"container-title":"Arch Intern Med","id":"ITEM-1","issue":"17","issued":{"date-parts":[["1993"]]},"page":"2004-2008","title":"Early administration of heme arginate for acute porphyric attacks","type":"article-journal","volume":"153"},"uris":["http://www.mendeley.com/documents/?uuid=67257be9-25d4-374b-82de-5568aa4ee6ac","http://www.mendeley.com/documents/?uuid=0718e4ac-2843-4aba-be49-078c1318cf41"]},{"id":"ITEM-2","itemData":{"DOI":"10.3181/00379727-47-13152P","ISSN":"1535-3702","abstract":"The urines of patients suffering from idiopathic porphyria have often been noted to exhibit strong Ehrlich reactions, in many instances at least, not due to urobilinogen. Waldenström's studies1, 2 ...","author":[{"dropping-particle":"","family":"Watson","given":"C. J.","non-dropping-particle":"","parse-names":false,"suffix":""},{"dropping-particle":"","family":"Schwartz","given":"S.","non-dropping-particle":"","parse-names":false,"suffix":""}],"container-title":"Experimental Biology and Medicine","id":"ITEM-2","issue":"2","issued":{"date-parts":[["1941","6","1"]]},"page":"393-394","publisher":"SAGE PublicationsSage UK: London, England","title":"A Simple Test for Urinary Porphobilinogen.","type":"article-journal","volume":"47"},"uris":["http://www.mendeley.com/documents/?uuid=d62c0783-85f8-399b-b0ac-9a5057d7c0db","http://www.mendeley.com/documents/?uuid=f8864784-95e0-4e04-972b-92ee46591f24"]},{"id":"ITEM-3","itemData":{"author":[{"dropping-particle":"","family":"Kauppinen","given":"R.","non-dropping-particle":"","parse-names":false,"suffix":""},{"dropping-particle":"","family":"und zu Frauenberg","given":"M.","non-dropping-particle":"von","parse-names":false,"suffix":""}],"container-title":"Clin Chem","id":"ITEM-3","issue":"11","issued":{"date-parts":[["2002"]]},"page":"1891-1900","title":"Molecular and biochemical studies of acute intermittent porphyria in 196 patients and their families","type":"article-journal","volume":"48"},"uris":["http://www.mendeley.com/documents/?uuid=7b0d7460-ed90-327d-a118-0e21bdc232a2","http://www.mendeley.com/documents/?uuid=59726247-cbf6-451b-a658-eafc17cff7c1"]}],"mendeley":{"formattedCitation":"[22–24]","plainTextFormattedCitation":"[22–24]","previouslyFormattedCitation":"[22–24]"},"properties":{"noteIndex":0},"schema":"https://github.com/citation-style-language/schema/raw/master/csl-citation.json"}</w:instrText>
      </w:r>
      <w:r w:rsidR="007306E0" w:rsidRPr="00455231">
        <w:fldChar w:fldCharType="separate"/>
      </w:r>
      <w:r w:rsidR="00C62275" w:rsidRPr="00C62275">
        <w:rPr>
          <w:noProof/>
        </w:rPr>
        <w:t>[22–24]</w:t>
      </w:r>
      <w:r w:rsidR="007306E0" w:rsidRPr="00455231">
        <w:fldChar w:fldCharType="end"/>
      </w:r>
      <w:r w:rsidR="00F24A8B" w:rsidRPr="00455231">
        <w:t xml:space="preserve">: </w:t>
      </w:r>
    </w:p>
    <w:p w14:paraId="15AF8E5D" w14:textId="77777777" w:rsidR="00455231" w:rsidRPr="00455231" w:rsidRDefault="0009045B" w:rsidP="00455231">
      <w:pPr>
        <w:pStyle w:val="1"/>
        <w:numPr>
          <w:ilvl w:val="1"/>
          <w:numId w:val="29"/>
        </w:numPr>
        <w:spacing w:before="0"/>
        <w:contextualSpacing/>
        <w:divId w:val="266810958"/>
      </w:pPr>
      <w:r w:rsidRPr="00455231">
        <w:t xml:space="preserve">стандартом биохимической диагностики ОП является количественное измерение </w:t>
      </w:r>
      <w:r w:rsidR="007704F3" w:rsidRPr="00455231">
        <w:t>порфобилиногена (</w:t>
      </w:r>
      <w:r w:rsidRPr="00455231">
        <w:t>ПБГ</w:t>
      </w:r>
      <w:r w:rsidR="007704F3" w:rsidRPr="00455231">
        <w:t>)</w:t>
      </w:r>
      <w:r w:rsidRPr="00455231">
        <w:t xml:space="preserve"> и </w:t>
      </w:r>
      <w:r w:rsidR="007704F3" w:rsidRPr="00455231">
        <w:t xml:space="preserve">уровня дельта-аминолевуленовой кислоты (АЛК) в моче </w:t>
      </w:r>
      <w:r w:rsidRPr="00455231">
        <w:t>методом ионно-обменной хроматографии. Обычно содержание ПБГ в 10-50 раз превышают верхнюю границу референтных значений, не оставляя сомнений в диагнозе. При нормальных показателях ПБГ и АЛК мочи диагноз ОП может быть исключен.</w:t>
      </w:r>
      <w:r w:rsidR="00455231" w:rsidRPr="00455231">
        <w:t xml:space="preserve"> </w:t>
      </w:r>
    </w:p>
    <w:p w14:paraId="5BEC1D7D" w14:textId="2EB29FF7" w:rsidR="00F24A8B" w:rsidRPr="00455231" w:rsidRDefault="0009045B" w:rsidP="00455231">
      <w:pPr>
        <w:pStyle w:val="1"/>
        <w:numPr>
          <w:ilvl w:val="1"/>
          <w:numId w:val="29"/>
        </w:numPr>
        <w:spacing w:before="0"/>
        <w:contextualSpacing/>
        <w:divId w:val="266810958"/>
      </w:pPr>
      <w:r w:rsidRPr="00455231">
        <w:t>при отсутствии возможности количественного измерения ПБГ и АЛК, допустимо проведение качественного анализа свежей мочи на ПБГ с реактивом Эрлиха. Данный тест чувствителен при повышении уровня ПБГ в 5 и более раз, что соответствует биохимическим критериям атаки ОП. Если не образуется розовое или красное окрашивание раствора мочи, проба считается отрицательной. Если образуется окрашивание розового или красного цвета, то в пробирку следует добавить раствор ацетата натрия и экстрагента для образования двух слоев раствора. Реакцию на ПБГ следует считать положительной, если изменение окраски сохраняется в водном слое после экстракции. Возможны как ложноположительные</w:t>
      </w:r>
      <w:r w:rsidR="003D794D" w:rsidRPr="00455231">
        <w:t>,</w:t>
      </w:r>
      <w:r w:rsidRPr="00455231">
        <w:t xml:space="preserve"> так и ложноотрицательные результаты качественного теста</w:t>
      </w:r>
      <w:r w:rsidR="006045EA" w:rsidRPr="00455231">
        <w:t xml:space="preserve">. </w:t>
      </w:r>
    </w:p>
    <w:p w14:paraId="0C3432B5" w14:textId="77777777" w:rsidR="006045EA" w:rsidRPr="0082504E" w:rsidRDefault="00094ED6" w:rsidP="007E22C0">
      <w:pPr>
        <w:pStyle w:val="aff1"/>
        <w:divId w:val="266810958"/>
      </w:pPr>
      <w:r w:rsidRPr="00B104EF">
        <w:t>Уровень</w:t>
      </w:r>
      <w:r w:rsidR="006045EA">
        <w:t xml:space="preserve"> убедительности рекомендаций </w:t>
      </w:r>
      <w:r w:rsidR="00F73F97" w:rsidRPr="003518D7">
        <w:t>C</w:t>
      </w:r>
      <w:r w:rsidR="006045EA" w:rsidRPr="006045EA">
        <w:t xml:space="preserve"> </w:t>
      </w:r>
      <w:r w:rsidRPr="00B104EF">
        <w:t xml:space="preserve">(уровень </w:t>
      </w:r>
      <w:r w:rsidR="006045EA">
        <w:t xml:space="preserve">достоверности </w:t>
      </w:r>
      <w:r w:rsidR="00F73F97">
        <w:t>доказательств – 4</w:t>
      </w:r>
      <w:r w:rsidRPr="00B104EF">
        <w:t>)</w:t>
      </w:r>
    </w:p>
    <w:p w14:paraId="498A0B9E" w14:textId="7D036D6F" w:rsidR="006045EA" w:rsidRPr="00447DC8" w:rsidRDefault="00094ED6" w:rsidP="007E22C0">
      <w:pPr>
        <w:shd w:val="clear" w:color="auto" w:fill="FFFFFF"/>
        <w:divId w:val="266810958"/>
        <w:rPr>
          <w:i/>
          <w:szCs w:val="24"/>
        </w:rPr>
      </w:pPr>
      <w:r w:rsidRPr="00ED5598">
        <w:rPr>
          <w:b/>
        </w:rPr>
        <w:t>Комментарии:</w:t>
      </w:r>
      <w:r w:rsidRPr="0025228A">
        <w:rPr>
          <w:b/>
        </w:rPr>
        <w:t xml:space="preserve"> </w:t>
      </w:r>
      <w:r w:rsidR="006045EA" w:rsidRPr="00447DC8">
        <w:rPr>
          <w:i/>
          <w:szCs w:val="24"/>
        </w:rPr>
        <w:t xml:space="preserve">образцы мочи для исследования должны быть собраны на высоте симптомов в посуду, защищенную от солнечного света (бумага, фольга), иначе результаты теста </w:t>
      </w:r>
      <w:r w:rsidR="00D73699">
        <w:rPr>
          <w:i/>
          <w:szCs w:val="24"/>
        </w:rPr>
        <w:t xml:space="preserve">могут быть ложноотрицательными. </w:t>
      </w:r>
      <w:r w:rsidR="006045EA" w:rsidRPr="00447DC8">
        <w:rPr>
          <w:i/>
          <w:szCs w:val="24"/>
        </w:rPr>
        <w:t>При невозможности исследовать мочу немедленно во время атаки, моча должна быть собрана в лабораторную посуду, защищенную от попадания света (фольга, бумага) и заморожена (-18</w:t>
      </w:r>
      <w:r w:rsidR="006045EA" w:rsidRPr="00447DC8">
        <w:rPr>
          <w:i/>
          <w:szCs w:val="24"/>
          <w:vertAlign w:val="superscript"/>
        </w:rPr>
        <w:t>0</w:t>
      </w:r>
      <w:r w:rsidR="006045EA" w:rsidRPr="00447DC8">
        <w:rPr>
          <w:i/>
          <w:szCs w:val="24"/>
        </w:rPr>
        <w:t xml:space="preserve">С) до </w:t>
      </w:r>
      <w:r w:rsidR="006045EA" w:rsidRPr="00447DC8">
        <w:rPr>
          <w:i/>
          <w:szCs w:val="24"/>
        </w:rPr>
        <w:lastRenderedPageBreak/>
        <w:t>отправки в лабораторию. Целесообразно заморозить несколько образцов мочи.</w:t>
      </w:r>
      <w:r w:rsidR="006045EA">
        <w:rPr>
          <w:i/>
          <w:szCs w:val="24"/>
        </w:rPr>
        <w:t xml:space="preserve"> </w:t>
      </w:r>
      <w:r w:rsidR="007704F3">
        <w:rPr>
          <w:i/>
          <w:szCs w:val="24"/>
        </w:rPr>
        <w:t>У большинства пациентов</w:t>
      </w:r>
      <w:r w:rsidR="006045EA" w:rsidRPr="00447DC8">
        <w:rPr>
          <w:i/>
          <w:szCs w:val="24"/>
        </w:rPr>
        <w:t xml:space="preserve"> отмечается повышение концентрации</w:t>
      </w:r>
      <w:r w:rsidR="006045EA">
        <w:rPr>
          <w:i/>
          <w:szCs w:val="24"/>
        </w:rPr>
        <w:t xml:space="preserve"> </w:t>
      </w:r>
      <w:r w:rsidR="006045EA" w:rsidRPr="00447DC8">
        <w:rPr>
          <w:i/>
          <w:szCs w:val="24"/>
        </w:rPr>
        <w:t xml:space="preserve">ПБГ в моче и во время ремиссии. Однако при сравнении уровня экскреции ПБГ с мочой во время ремиссии и в период атаки у всех пациентов отмечается, как минимум, 2-4-кратное повышение содержания ПБГ во время атаки. </w:t>
      </w:r>
      <w:r w:rsidR="00D73699" w:rsidRPr="00F30416">
        <w:rPr>
          <w:i/>
          <w:szCs w:val="24"/>
        </w:rPr>
        <w:t xml:space="preserve">Нужно иметь в виду, что ПБГ быстро разрушается под воздействием солнечного </w:t>
      </w:r>
      <w:r w:rsidR="00CF1F5D">
        <w:rPr>
          <w:i/>
          <w:szCs w:val="24"/>
        </w:rPr>
        <w:t xml:space="preserve">света, в том время, как АЛК </w:t>
      </w:r>
      <w:r w:rsidR="00D73699" w:rsidRPr="00F30416">
        <w:rPr>
          <w:i/>
          <w:szCs w:val="24"/>
        </w:rPr>
        <w:t>более стабилен, поэтому желательно исследовать оба метаболита</w:t>
      </w:r>
      <w:r w:rsidR="00D73699">
        <w:rPr>
          <w:i/>
          <w:szCs w:val="24"/>
        </w:rPr>
        <w:t xml:space="preserve">. </w:t>
      </w:r>
      <w:r w:rsidR="006045EA" w:rsidRPr="00447DC8">
        <w:rPr>
          <w:i/>
          <w:szCs w:val="24"/>
        </w:rPr>
        <w:t>Во время атаки при ОПП, вариегатной порфирии и наследственной копропорфирии</w:t>
      </w:r>
      <w:r w:rsidR="006045EA">
        <w:rPr>
          <w:i/>
          <w:szCs w:val="24"/>
        </w:rPr>
        <w:t xml:space="preserve"> </w:t>
      </w:r>
      <w:r w:rsidR="006045EA" w:rsidRPr="00447DC8">
        <w:rPr>
          <w:i/>
          <w:szCs w:val="24"/>
        </w:rPr>
        <w:t>также повышены концентрации общих порфиринов в моче. Дифференциальная диагностика вышеуказанных трех форм ОП основывается на биохимическом спектре нарушений порфиринового обмена.</w:t>
      </w:r>
    </w:p>
    <w:p w14:paraId="4FEC7946" w14:textId="144B5567" w:rsidR="00094ED6" w:rsidRDefault="006045EA" w:rsidP="007E22C0">
      <w:pPr>
        <w:shd w:val="clear" w:color="auto" w:fill="FFFFFF"/>
        <w:divId w:val="266810958"/>
        <w:rPr>
          <w:i/>
          <w:szCs w:val="24"/>
        </w:rPr>
      </w:pPr>
      <w:r w:rsidRPr="00447DC8">
        <w:rPr>
          <w:i/>
          <w:szCs w:val="24"/>
        </w:rPr>
        <w:t xml:space="preserve">Повышение экскреции АЛК, ПБГ и порфиринов </w:t>
      </w:r>
      <w:r w:rsidR="00861A1B">
        <w:rPr>
          <w:i/>
          <w:szCs w:val="24"/>
        </w:rPr>
        <w:t>в моче</w:t>
      </w:r>
      <w:r w:rsidR="00861A1B" w:rsidRPr="00447DC8">
        <w:rPr>
          <w:i/>
          <w:szCs w:val="24"/>
        </w:rPr>
        <w:t xml:space="preserve"> </w:t>
      </w:r>
      <w:r w:rsidRPr="00447DC8">
        <w:rPr>
          <w:i/>
          <w:szCs w:val="24"/>
        </w:rPr>
        <w:t xml:space="preserve">может быть выявлено не только у пациентов с острыми порфириями, но и у </w:t>
      </w:r>
      <w:r w:rsidR="00861A1B">
        <w:rPr>
          <w:i/>
          <w:szCs w:val="24"/>
        </w:rPr>
        <w:t>пациентов</w:t>
      </w:r>
      <w:r w:rsidR="00861A1B" w:rsidRPr="00447DC8">
        <w:rPr>
          <w:i/>
          <w:szCs w:val="24"/>
        </w:rPr>
        <w:t xml:space="preserve"> </w:t>
      </w:r>
      <w:r w:rsidRPr="00447DC8">
        <w:rPr>
          <w:i/>
          <w:szCs w:val="24"/>
        </w:rPr>
        <w:t>с различными заболеваниями печени или при отравлении тяжелыми металлами. Клинические проявления указанных состояний могут напоминать острые порфирии, однако, содержание ПБГ в моче превышает норму</w:t>
      </w:r>
      <w:r>
        <w:rPr>
          <w:i/>
          <w:szCs w:val="24"/>
        </w:rPr>
        <w:t xml:space="preserve"> </w:t>
      </w:r>
      <w:r w:rsidRPr="00447DC8">
        <w:rPr>
          <w:i/>
          <w:szCs w:val="24"/>
        </w:rPr>
        <w:t>не более, чем в 2-3 раза</w:t>
      </w:r>
      <w:r w:rsidR="009336A4" w:rsidRPr="009336A4">
        <w:rPr>
          <w:i/>
          <w:szCs w:val="24"/>
        </w:rPr>
        <w:t xml:space="preserve"> </w:t>
      </w:r>
      <w:r w:rsidR="00254B77">
        <w:rPr>
          <w:i/>
          <w:szCs w:val="24"/>
        </w:rPr>
        <w:fldChar w:fldCharType="begin" w:fldLock="1"/>
      </w:r>
      <w:r w:rsidR="0048220F">
        <w:rPr>
          <w:i/>
          <w:szCs w:val="24"/>
        </w:rPr>
        <w:instrText>ADDIN CSL_CITATION {"citationItems":[{"id":"ITEM-1","itemData":{"DOI":"10.1007/s00415-008-0779-9","ISSN":"03405354","PMID":"18574620","abstract":"Acute porphyrias are a group of inherited metabolic disorders representing overproduction syndromes with the formation of neurotoxic haem precursors. Clinical manifestations consist of acute attacks, which include abdominal pain, dysautonomia, mental symptoms, polyneuropathy and seizures mimicking many other acute neurological disorders. Porphyrin metabolites were screened in 108 patients with acute polyneuropathy or encephalopathy associated with pain and/or dysautonomia, who attended neurological wards, in order to evaluate the number of patients with acute porphyria. Urinary porphyrins and their precursors were increased in 21 % of the cases. Surprisingly many patients (11 %) had previously undiagnosed acute porphyria. Half of these patients had had mild to moderate symptoms of acute porphyria previously. Secondary porphyrinuria, which was mainly transient coproporphyrinuria because of hepatopathy, was also common (10 %). Of the 108 patients studied, the levels of urinary porphyrins or their precursors were normal in the majority (79 %) of the cases, who commonly had Guillain-Barré syndrome (40 %). Epileptic seizures were also frequent (18 %), but none of the patients with acute porphyria had solely epileptic seizures without prolonged confusion (≥ 1 day). Based on our findings, acute inherited porphyria is not infrequent among the selected group of neurological patients and screening of urinary PBG is cost-beneficial. Since the correct diagnosis of a hereditary disease is essential, genetic screening should be performed whenever possible for patients with clinically and biochemically confirmed acute porphyria. © 2008 Springer.","author":[{"dropping-particle":"","family":"Pischik","given":"E.","non-dropping-particle":"","parse-names":false,"suffix":""},{"dropping-particle":"","family":"Kazakov","given":"V.","non-dropping-particle":"","parse-names":false,"suffix":""},{"dropping-particle":"","family":"Kauppinen","given":"R.","non-dropping-particle":"","parse-names":false,"suffix":""}],"container-title":"Journal of Neurology","id":"ITEM-1","issue":"7","issued":{"date-parts":[["2008","7"]]},"page":"974-979","publisher":"J Neurol","title":"Is screening for urinary porphobilinogen useful among patients with acute polyneuropathy or encephalopathy?","type":"article-journal","volume":"255"},"uris":["http://www.mendeley.com/documents/?uuid=90e06f92-69c9-4adc-8de5-a7179f92ad02","http://www.mendeley.com/documents/?uuid=43a6333b-5d7c-3043-9b2d-6d951c3c1b8e"]}],"mendeley":{"formattedCitation":"[7]","plainTextFormattedCitation":"[7]","previouslyFormattedCitation":"[7]"},"properties":{"noteIndex":0},"schema":"https://github.com/citation-style-language/schema/raw/master/csl-citation.json"}</w:instrText>
      </w:r>
      <w:r w:rsidR="00254B77">
        <w:rPr>
          <w:i/>
          <w:szCs w:val="24"/>
        </w:rPr>
        <w:fldChar w:fldCharType="separate"/>
      </w:r>
      <w:r w:rsidR="00254B77" w:rsidRPr="00254B77">
        <w:rPr>
          <w:noProof/>
          <w:szCs w:val="24"/>
        </w:rPr>
        <w:t>[7]</w:t>
      </w:r>
      <w:r w:rsidR="00254B77">
        <w:rPr>
          <w:i/>
          <w:szCs w:val="24"/>
        </w:rPr>
        <w:fldChar w:fldCharType="end"/>
      </w:r>
      <w:r w:rsidRPr="00E03577">
        <w:rPr>
          <w:i/>
          <w:szCs w:val="24"/>
        </w:rPr>
        <w:t>.</w:t>
      </w:r>
      <w:r>
        <w:rPr>
          <w:i/>
          <w:szCs w:val="24"/>
        </w:rPr>
        <w:t xml:space="preserve"> </w:t>
      </w:r>
      <w:r w:rsidRPr="00E03577">
        <w:rPr>
          <w:i/>
          <w:szCs w:val="24"/>
        </w:rPr>
        <w:t>П</w:t>
      </w:r>
      <w:r w:rsidRPr="00C41A9B">
        <w:rPr>
          <w:i/>
          <w:szCs w:val="24"/>
        </w:rPr>
        <w:t xml:space="preserve">ри значительном повышении </w:t>
      </w:r>
      <w:r w:rsidRPr="00534AD5">
        <w:rPr>
          <w:i/>
          <w:szCs w:val="24"/>
        </w:rPr>
        <w:t xml:space="preserve">уровня </w:t>
      </w:r>
      <w:r w:rsidRPr="00447DC8">
        <w:rPr>
          <w:i/>
          <w:szCs w:val="24"/>
        </w:rPr>
        <w:t>АЛК в моче</w:t>
      </w:r>
      <w:r>
        <w:rPr>
          <w:i/>
          <w:szCs w:val="24"/>
        </w:rPr>
        <w:t xml:space="preserve"> </w:t>
      </w:r>
      <w:r w:rsidRPr="00447DC8">
        <w:rPr>
          <w:i/>
          <w:szCs w:val="24"/>
        </w:rPr>
        <w:t>необходимо исключить свинцовое отравление.</w:t>
      </w:r>
    </w:p>
    <w:p w14:paraId="3DF55A35" w14:textId="77777777" w:rsidR="006045EA" w:rsidRDefault="00825491" w:rsidP="007E22C0">
      <w:pPr>
        <w:shd w:val="clear" w:color="auto" w:fill="FFFFFF"/>
        <w:ind w:hanging="76"/>
        <w:divId w:val="266810958"/>
        <w:rPr>
          <w:i/>
          <w:szCs w:val="24"/>
        </w:rPr>
      </w:pPr>
      <w:r w:rsidRPr="00100EE7">
        <w:rPr>
          <w:i/>
          <w:noProof/>
          <w:szCs w:val="24"/>
          <w:lang w:eastAsia="ru-RU"/>
        </w:rPr>
        <w:lastRenderedPageBreak/>
        <w:drawing>
          <wp:inline distT="0" distB="0" distL="0" distR="0" wp14:anchorId="798B1849" wp14:editId="682F97F0">
            <wp:extent cx="5934075" cy="5153025"/>
            <wp:effectExtent l="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5153025"/>
                    </a:xfrm>
                    <a:prstGeom prst="rect">
                      <a:avLst/>
                    </a:prstGeom>
                    <a:noFill/>
                    <a:ln>
                      <a:noFill/>
                    </a:ln>
                  </pic:spPr>
                </pic:pic>
              </a:graphicData>
            </a:graphic>
          </wp:inline>
        </w:drawing>
      </w:r>
    </w:p>
    <w:p w14:paraId="1D502635" w14:textId="77777777" w:rsidR="00455231" w:rsidRPr="006045EA" w:rsidRDefault="00455231" w:rsidP="00455231">
      <w:pPr>
        <w:ind w:firstLine="0"/>
        <w:divId w:val="266810958"/>
        <w:rPr>
          <w:szCs w:val="24"/>
        </w:rPr>
      </w:pPr>
      <w:r w:rsidRPr="006045EA">
        <w:rPr>
          <w:szCs w:val="24"/>
        </w:rPr>
        <w:t xml:space="preserve">Рисунок 5.  </w:t>
      </w:r>
      <w:r>
        <w:rPr>
          <w:szCs w:val="24"/>
        </w:rPr>
        <w:t>Алгоритм л</w:t>
      </w:r>
      <w:r w:rsidRPr="006045EA">
        <w:rPr>
          <w:szCs w:val="24"/>
        </w:rPr>
        <w:t>абораторны</w:t>
      </w:r>
      <w:r>
        <w:rPr>
          <w:szCs w:val="24"/>
        </w:rPr>
        <w:t>х</w:t>
      </w:r>
      <w:r w:rsidRPr="006045EA">
        <w:rPr>
          <w:szCs w:val="24"/>
        </w:rPr>
        <w:t xml:space="preserve"> исследовани</w:t>
      </w:r>
      <w:r>
        <w:rPr>
          <w:szCs w:val="24"/>
        </w:rPr>
        <w:t>й</w:t>
      </w:r>
      <w:r w:rsidRPr="006045EA">
        <w:rPr>
          <w:szCs w:val="24"/>
        </w:rPr>
        <w:t xml:space="preserve"> для подтверждения диагноза ОП</w:t>
      </w:r>
    </w:p>
    <w:p w14:paraId="08926CB0" w14:textId="0EB6C22F" w:rsidR="006045EA" w:rsidRDefault="00455231" w:rsidP="00455231">
      <w:pPr>
        <w:ind w:firstLine="0"/>
        <w:divId w:val="266810958"/>
        <w:rPr>
          <w:sz w:val="21"/>
          <w:szCs w:val="21"/>
        </w:rPr>
      </w:pPr>
      <w:r w:rsidRPr="00C41A9B">
        <w:rPr>
          <w:sz w:val="21"/>
          <w:szCs w:val="21"/>
        </w:rPr>
        <w:t xml:space="preserve"> </w:t>
      </w:r>
      <w:r w:rsidR="006045EA" w:rsidRPr="00C41A9B">
        <w:rPr>
          <w:sz w:val="21"/>
          <w:szCs w:val="21"/>
        </w:rPr>
        <w:t>(</w:t>
      </w:r>
      <w:r w:rsidR="006045EA" w:rsidRPr="00534AD5">
        <w:rPr>
          <w:sz w:val="21"/>
          <w:szCs w:val="21"/>
        </w:rPr>
        <w:t>НКП</w:t>
      </w:r>
      <w:r w:rsidR="006045EA" w:rsidRPr="00447DC8">
        <w:rPr>
          <w:sz w:val="21"/>
          <w:szCs w:val="21"/>
        </w:rPr>
        <w:t xml:space="preserve"> - наследственная копропорфирия; ВП - вариегатная порфирия; </w:t>
      </w:r>
      <w:r w:rsidR="006045EA" w:rsidRPr="003441EE">
        <w:rPr>
          <w:i/>
          <w:sz w:val="21"/>
          <w:szCs w:val="21"/>
        </w:rPr>
        <w:t>HMBS</w:t>
      </w:r>
      <w:r w:rsidR="006045EA" w:rsidRPr="00447DC8">
        <w:rPr>
          <w:sz w:val="21"/>
          <w:szCs w:val="21"/>
        </w:rPr>
        <w:t xml:space="preserve"> -гидроксиметил</w:t>
      </w:r>
      <w:r w:rsidR="006045EA">
        <w:rPr>
          <w:sz w:val="21"/>
          <w:szCs w:val="21"/>
        </w:rPr>
        <w:t>билиан синтетаза;</w:t>
      </w:r>
      <w:r w:rsidR="006045EA" w:rsidRPr="00447DC8">
        <w:rPr>
          <w:sz w:val="21"/>
          <w:szCs w:val="21"/>
        </w:rPr>
        <w:t xml:space="preserve"> </w:t>
      </w:r>
      <w:r w:rsidR="006045EA" w:rsidRPr="003441EE">
        <w:rPr>
          <w:i/>
          <w:sz w:val="21"/>
          <w:szCs w:val="21"/>
        </w:rPr>
        <w:t>CPO</w:t>
      </w:r>
      <w:r w:rsidR="006045EA" w:rsidRPr="00447DC8">
        <w:rPr>
          <w:sz w:val="21"/>
          <w:szCs w:val="21"/>
        </w:rPr>
        <w:t xml:space="preserve"> - копропорфириноген оксидаза</w:t>
      </w:r>
      <w:r w:rsidR="006045EA">
        <w:rPr>
          <w:sz w:val="21"/>
          <w:szCs w:val="21"/>
        </w:rPr>
        <w:t>;</w:t>
      </w:r>
      <w:r w:rsidR="006045EA" w:rsidRPr="00447DC8">
        <w:rPr>
          <w:sz w:val="21"/>
          <w:szCs w:val="21"/>
        </w:rPr>
        <w:t xml:space="preserve"> </w:t>
      </w:r>
      <w:r w:rsidR="006045EA" w:rsidRPr="003441EE">
        <w:rPr>
          <w:i/>
          <w:sz w:val="21"/>
          <w:szCs w:val="21"/>
        </w:rPr>
        <w:t>PPOX</w:t>
      </w:r>
      <w:r w:rsidR="006045EA" w:rsidRPr="00447DC8">
        <w:rPr>
          <w:sz w:val="21"/>
          <w:szCs w:val="21"/>
        </w:rPr>
        <w:t xml:space="preserve"> -</w:t>
      </w:r>
      <w:r w:rsidR="006045EA">
        <w:rPr>
          <w:sz w:val="21"/>
          <w:szCs w:val="21"/>
        </w:rPr>
        <w:t xml:space="preserve"> </w:t>
      </w:r>
      <w:r w:rsidR="006045EA" w:rsidRPr="00447DC8">
        <w:rPr>
          <w:sz w:val="21"/>
          <w:szCs w:val="21"/>
        </w:rPr>
        <w:t>протопорфириноген оксидаза)</w:t>
      </w:r>
    </w:p>
    <w:p w14:paraId="14443422" w14:textId="77777777" w:rsidR="00455231" w:rsidRPr="00447DC8" w:rsidRDefault="00455231" w:rsidP="00455231">
      <w:pPr>
        <w:ind w:firstLine="0"/>
        <w:divId w:val="266810958"/>
        <w:rPr>
          <w:sz w:val="21"/>
          <w:szCs w:val="21"/>
        </w:rPr>
      </w:pPr>
    </w:p>
    <w:p w14:paraId="5B43D0D0" w14:textId="2918119B" w:rsidR="006045EA" w:rsidRPr="007E22C0" w:rsidRDefault="006045EA" w:rsidP="00455231">
      <w:pPr>
        <w:pStyle w:val="1"/>
        <w:numPr>
          <w:ilvl w:val="0"/>
          <w:numId w:val="29"/>
        </w:numPr>
        <w:spacing w:before="0"/>
        <w:ind w:left="709" w:hanging="425"/>
        <w:contextualSpacing/>
        <w:divId w:val="266810958"/>
      </w:pPr>
      <w:r w:rsidRPr="007779E7">
        <w:rPr>
          <w:b/>
        </w:rPr>
        <w:t xml:space="preserve">Рекомендуется </w:t>
      </w:r>
      <w:r w:rsidR="007779E7" w:rsidRPr="007E22C0">
        <w:t>всем пациентам</w:t>
      </w:r>
      <w:r w:rsidRPr="007E22C0">
        <w:t xml:space="preserve"> с подозрением на острую порфирию и их </w:t>
      </w:r>
      <w:r w:rsidR="00BE4D1D" w:rsidRPr="007E22C0">
        <w:t xml:space="preserve">близким </w:t>
      </w:r>
      <w:r w:rsidRPr="007E22C0">
        <w:t>родственникам проведение молекулярно-генетического анализа на наличие мутаций генов биосинтеза гема</w:t>
      </w:r>
      <w:r w:rsidR="001E0768" w:rsidRPr="007E22C0">
        <w:t xml:space="preserve"> (HMBS, CPO, PPOX)</w:t>
      </w:r>
      <w:r w:rsidRPr="007E22C0">
        <w:t xml:space="preserve"> с целью верификации диагноза</w:t>
      </w:r>
      <w:r w:rsidR="000C0E2A" w:rsidRPr="007E22C0">
        <w:t xml:space="preserve"> ОП</w:t>
      </w:r>
      <w:r w:rsidR="00254B77" w:rsidRPr="007E22C0">
        <w:t xml:space="preserve"> </w:t>
      </w:r>
      <w:r w:rsidR="006D0FE2" w:rsidRPr="007E22C0">
        <w:fldChar w:fldCharType="begin" w:fldLock="1"/>
      </w:r>
      <w:r w:rsidR="00E821C9">
        <w:instrText>ADDIN CSL_CITATION {"citationItems":[{"id":"ITEM-1","itemData":{"DOI":"10.1016/j.amjmed.2014.06.036","ISSN":"15557162","PMID":"25016127","abstract":"Methods Between September 2010 and December 2012, 108 subjects with acute porphyrias (90 acute intermittent porphyrias, 9 hereditary coproporphyrias, 9 variegate porphyrias) were enrolled into an observational study. Genetic testing was performed at a central genetic testing laboratory and clinical information entered into a central database. Selected features were compared with data for adults in the US.\nResults Most subjects (88/108, 81%) were female, with self-reported onset of symptoms in the second through fourth decades of life. The most common symptom was abdominal pain. Appendectomies and cholecystectomies were common before a diagnosis of porphyria. The diagnosis was delayed by a mean of 15 years. Anxiety and depression were common, and 18% complained of chronic symptoms, especially neuropathic and other pains. The incidences of systemic arterial hypertension, chronic kidney disease, seizure disorders, and psychiatric conditions were markedly increased. Mutations of the known causative genes were found in 102/105 of those tested, with novel mutations being found in 37, including in 7/8 subjects with hereditary coproporphyria. Therapy with intravenous hematin was the most effective therapy both for treatment of acute attacks and for prevention of recurrent attacks.\nConclusions Acute porphyrias often remain undiagnosed for more than a decade after first symptoms develop. Intravenous hematin is the treatment of choice, both for treatment of acute attacks and for prevention of recurrent attacks.\nBackground Recent descriptions of the clinical and laboratory features of subjects with acute porphyrias in the US are lacking. Our aim was to describe clinical, biochemical, and genetic features of 108 subjects.","author":[{"dropping-particle":"","family":"Bonkovsky","given":"Herbert L.","non-dropping-particle":"","parse-names":false,"suffix":""},{"dropping-particle":"","family":"Maddukuri","given":"Vinaya C.","non-dropping-particle":"","parse-names":false,"suffix":""},{"dropping-particle":"","family":"Yazici","given":"Cemal","non-dropping-particle":"","parse-names":false,"suffix":""},{"dropping-particle":"","family":"Anderson","given":"Karl E.","non-dropping-particle":"","parse-names":false,"suffix":""},{"dropping-particle":"","family":"Bissell","given":"D. Montgomery","non-dropping-particle":"","parse-names":false,"suffix":""},{"dropping-particle":"","family":"Bloomer","given":"Joseph R.","non-dropping-particle":"","parse-names":false,"suffix":""},{"dropping-particle":"","family":"Phillips","given":"John D.","non-dropping-particle":"","parse-names":false,"suffix":""},{"dropping-particle":"","family":"Naik","given":"Hetanshi","non-dropping-particle":"","parse-names":false,"suffix":""},{"dropping-particle":"","family":"Peter","given":"Inga","non-dropping-particle":"","parse-names":false,"suffix":""},{"dropping-particle":"","family":"Baillargeon","given":"Gwen","non-dropping-particle":"","parse-names":false,"suffix":""},{"dropping-particle":"","family":"Bossi","given":"Krista","non-dropping-particle":"","parse-names":false,"suffix":""},{"dropping-particle":"","family":"Gandolfo","given":"Laura","non-dropping-particle":"","parse-names":false,"suffix":""},{"dropping-particle":"","family":"Light","given":"Carrie","non-dropping-particle":"","parse-names":false,"suffix":""},{"dropping-particle":"","family":"Bishop","given":"David","non-dropping-particle":"","parse-names":false,"suffix":""},{"dropping-particle":"","family":"Desnick","given":"Robert J.","non-dropping-particle":"","parse-names":false,"suffix":""}],"container-title":"American Journal of Medicine","id":"ITEM-1","issue":"12","issued":{"date-parts":[["2014","12","1"]]},"page":"1233-1241","publisher":"Elsevier Inc.","title":"Acute porphyrias in the USA: Features of 108 subjects from porphyrias consortium","type":"article-journal","volume":"127"},"uris":["http://www.mendeley.com/documents/?uuid=3c2c1eec-4c78-4add-8bb1-1ff25e30cf3f","http://www.mendeley.com/documents/?uuid=b220110d-2b37-3e18-b84a-261b8745397e"]}],"mendeley":{"formattedCitation":"[19]","plainTextFormattedCitation":"[19]","previouslyFormattedCitation":"[19]"},"properties":{"noteIndex":0},"schema":"https://github.com/citation-style-language/schema/raw/master/csl-citation.json"}</w:instrText>
      </w:r>
      <w:r w:rsidR="006D0FE2" w:rsidRPr="007E22C0">
        <w:fldChar w:fldCharType="separate"/>
      </w:r>
      <w:r w:rsidR="00C62275" w:rsidRPr="00C62275">
        <w:rPr>
          <w:noProof/>
        </w:rPr>
        <w:t>[19]</w:t>
      </w:r>
      <w:r w:rsidR="006D0FE2" w:rsidRPr="007E22C0">
        <w:fldChar w:fldCharType="end"/>
      </w:r>
      <w:r w:rsidR="0099346B" w:rsidRPr="007E22C0">
        <w:t>.</w:t>
      </w:r>
    </w:p>
    <w:p w14:paraId="53AE9939" w14:textId="77777777" w:rsidR="0099346B" w:rsidRDefault="0099346B" w:rsidP="007E22C0">
      <w:pPr>
        <w:shd w:val="clear" w:color="auto" w:fill="FFFFFF"/>
        <w:ind w:left="709" w:firstLine="0"/>
        <w:divId w:val="266810958"/>
        <w:rPr>
          <w:b/>
          <w:szCs w:val="24"/>
        </w:rPr>
      </w:pPr>
      <w:r w:rsidRPr="00B55917">
        <w:rPr>
          <w:b/>
          <w:szCs w:val="24"/>
        </w:rPr>
        <w:t xml:space="preserve">Уровень убедительности рекомендаций </w:t>
      </w:r>
      <w:r w:rsidR="00F73F97">
        <w:rPr>
          <w:b/>
          <w:szCs w:val="24"/>
          <w:lang w:val="en-US"/>
        </w:rPr>
        <w:t>C</w:t>
      </w:r>
      <w:r w:rsidRPr="00B55917">
        <w:rPr>
          <w:b/>
          <w:szCs w:val="24"/>
        </w:rPr>
        <w:t xml:space="preserve"> (уровень</w:t>
      </w:r>
      <w:r>
        <w:rPr>
          <w:b/>
          <w:szCs w:val="24"/>
        </w:rPr>
        <w:t xml:space="preserve"> достоверности </w:t>
      </w:r>
      <w:r w:rsidR="00F73F97">
        <w:rPr>
          <w:b/>
          <w:szCs w:val="24"/>
        </w:rPr>
        <w:t>доказательств – 4</w:t>
      </w:r>
      <w:r w:rsidRPr="00B55917">
        <w:rPr>
          <w:b/>
          <w:szCs w:val="24"/>
        </w:rPr>
        <w:t>)</w:t>
      </w:r>
    </w:p>
    <w:p w14:paraId="7A05A05B" w14:textId="2794736A" w:rsidR="00637D2B" w:rsidRPr="00637D2B" w:rsidRDefault="0099346B" w:rsidP="007E22C0">
      <w:pPr>
        <w:divId w:val="266810958"/>
        <w:rPr>
          <w:i/>
          <w:szCs w:val="24"/>
        </w:rPr>
      </w:pPr>
      <w:r w:rsidRPr="00ED5598">
        <w:rPr>
          <w:b/>
        </w:rPr>
        <w:t>Комментарии:</w:t>
      </w:r>
      <w:r w:rsidRPr="0025228A">
        <w:rPr>
          <w:b/>
        </w:rPr>
        <w:t xml:space="preserve"> </w:t>
      </w:r>
      <w:r w:rsidRPr="00341A29">
        <w:rPr>
          <w:i/>
          <w:szCs w:val="24"/>
        </w:rPr>
        <w:t>исследование последовательности генов, кодирующих ферменты биосинтеза гема, служит надежным способом вериф</w:t>
      </w:r>
      <w:r w:rsidR="007779E7">
        <w:rPr>
          <w:i/>
          <w:szCs w:val="24"/>
        </w:rPr>
        <w:t>икации диагноза ОП как у пациентов</w:t>
      </w:r>
      <w:r w:rsidRPr="00341A29">
        <w:rPr>
          <w:i/>
          <w:szCs w:val="24"/>
        </w:rPr>
        <w:t xml:space="preserve"> с клиническими проявлениями заболевания, так и у их родственников</w:t>
      </w:r>
      <w:r w:rsidR="006D0FE2" w:rsidRPr="006D0FE2">
        <w:rPr>
          <w:i/>
          <w:szCs w:val="24"/>
        </w:rPr>
        <w:t xml:space="preserve"> </w:t>
      </w:r>
      <w:r w:rsidR="006D0FE2">
        <w:fldChar w:fldCharType="begin" w:fldLock="1"/>
      </w:r>
      <w:r w:rsidR="00E821C9">
        <w:instrText>ADDIN CSL_CITATION {"citationItems":[{"id":"ITEM-1","itemData":{"author":[{"dropping-particle":"","family":"Kauppinen","given":"R.","non-dropping-particle":"","parse-names":false,"suffix":""},{"dropping-particle":"","family":"und zu Frauenberg","given":"M.","non-dropping-particle":"von","parse-names":false,"suffix":""}],"container-title":"Clin Chem","id":"ITEM-1","issue":"11","issued":{"date-parts":[["2002"]]},"page":"1891-1900","title":"Molecular and biochemical studies of acute intermittent porphyria in 196 patients and their families","type":"article-journal","volume":"48"},"uris":["http://www.mendeley.com/documents/?uuid=59726247-cbf6-451b-a658-eafc17cff7c1","http://www.mendeley.com/documents/?uuid=7b0d7460-ed90-327d-a118-0e21bdc232a2"]}],"mendeley":{"formattedCitation":"[24]","plainTextFormattedCitation":"[24]","previouslyFormattedCitation":"[24]"},"properties":{"noteIndex":0},"schema":"https://github.com/citation-style-language/schema/raw/master/csl-citation.json"}</w:instrText>
      </w:r>
      <w:r w:rsidR="006D0FE2">
        <w:fldChar w:fldCharType="separate"/>
      </w:r>
      <w:r w:rsidR="00C62275" w:rsidRPr="00C62275">
        <w:rPr>
          <w:noProof/>
        </w:rPr>
        <w:t>[24]</w:t>
      </w:r>
      <w:r w:rsidR="006D0FE2">
        <w:fldChar w:fldCharType="end"/>
      </w:r>
      <w:r w:rsidRPr="00341A29">
        <w:rPr>
          <w:i/>
          <w:szCs w:val="24"/>
        </w:rPr>
        <w:t>. Однако</w:t>
      </w:r>
      <w:r w:rsidR="003A4AC3" w:rsidRPr="00341A29">
        <w:rPr>
          <w:i/>
          <w:szCs w:val="24"/>
        </w:rPr>
        <w:t>,</w:t>
      </w:r>
      <w:r w:rsidRPr="00341A29">
        <w:rPr>
          <w:i/>
          <w:szCs w:val="24"/>
        </w:rPr>
        <w:t xml:space="preserve"> к настоящему времени описано огромное число </w:t>
      </w:r>
      <w:r w:rsidR="00AD49E9">
        <w:rPr>
          <w:i/>
          <w:szCs w:val="24"/>
        </w:rPr>
        <w:t>мутаций в генах HMBS, CPO, PPOX.</w:t>
      </w:r>
      <w:r w:rsidRPr="00341A29">
        <w:rPr>
          <w:i/>
          <w:szCs w:val="24"/>
        </w:rPr>
        <w:t xml:space="preserve"> В соответствии с этим, молекулярно-генетическое исследование должно проводиться только в высокоспециализированных лабораториях</w:t>
      </w:r>
      <w:r w:rsidR="00560106">
        <w:rPr>
          <w:i/>
          <w:szCs w:val="24"/>
        </w:rPr>
        <w:t xml:space="preserve"> федеральных центров</w:t>
      </w:r>
      <w:r w:rsidR="00034D4C" w:rsidRPr="00034D4C">
        <w:rPr>
          <w:i/>
          <w:szCs w:val="24"/>
        </w:rPr>
        <w:t xml:space="preserve"> </w:t>
      </w:r>
      <w:r w:rsidR="00C65202">
        <w:rPr>
          <w:i/>
          <w:szCs w:val="24"/>
        </w:rPr>
        <w:fldChar w:fldCharType="begin" w:fldLock="1"/>
      </w:r>
      <w:r w:rsidR="00E821C9">
        <w:rPr>
          <w:i/>
          <w:szCs w:val="24"/>
        </w:rPr>
        <w:instrText>ADDIN CSL_CITATION {"citationItems":[{"id":"ITEM-1","itemData":{"DOI":"10.1097/01.md.0000152455.38510.af","ISSN":"00257974","PMID":"15643298","abstract":"Acute intermittent porphyria (AIP), resulting from a deficiency of porphobilinogen deaminase (PBGD) in heme biosynthesis, is genetically heterogeneous and manifests with variable penetrance. The clinical outcome, prognosis, and correlation between PBGD genotype and phenotype were investigated in 143 Finnish and Russian AIP patients with 10 mutations (33G→T, 97delA, InsAlu333, R149X, R167W, R173W, R173Q, R225G, R225X, 1073delA). Thirty-eight percent of the patients had experienced 1 or more acute attacks during their lives. The proportion of symptomatic patients has decreased dramatically from 49% to 17% among patients diagnosed before and after 1980, respectively. Patients with the R167W and R225G mutations showed lower penetrance (19% and 11%, respectively) and recurrence rate (33% and 0%, respectively) than patients with other mutations (range, 36%-67% and 0%-66%, respectively). Moreover, urinary excretions of porphyrins and their precursors were significantly lower in these patients (porphobilinogen [PBG], 47 ± 10 vs. 163 ± 21 μmol/L, p &lt; 0.001; uroporphyrin, 130 ± 40 vs. 942 ± 183 nmol/d, p &lt; 0.001). Erythrocyte PBGD activity did not correlate with PBG excretion in remission or with the clinical severity of the disease. Mutations R167W and R225G resulted in milder biochemical abnormalities and clinical symptoms indicating a milder form of AIP in these patients. In all AIP patients, normal PBG excretion predicted freedom from acute attacks. The risk of symptoms was highest for female patients with markedly increased PBG excretion (&gt;100 μmol/L). Proper counseling contributed to the prevention of subsequent attacks in 60% of previously symptomatic and in 95% of previously symptom-free patients.","author":[{"dropping-particle":"","family":"Und Zu Fraunberg","given":"Mikael","non-dropping-particle":"Von","parse-names":false,"suffix":""},{"dropping-particle":"","family":"Pischik","given":"Elena","non-dropping-particle":"","parse-names":false,"suffix":""},{"dropping-particle":"","family":"Udd","given":"Lina","non-dropping-particle":"","parse-names":false,"suffix":""},{"dropping-particle":"","family":"Kauppinen","given":"Raili","non-dropping-particle":"","parse-names":false,"suffix":""}],"container-title":"Medicine","id":"ITEM-1","issue":"1","issued":{"date-parts":[["2005","1"]]},"page":"35-47","publisher":"Medicine (Baltimore)","title":"Clinical and biochemical characteristics and genotype-phenotype correlation in 143 Finnish and Russian patients with acute intermittent porphyria","type":"article-journal","volume":"84"},"uris":["http://www.mendeley.com/documents/?uuid=d4076231-8ee9-37da-9d96-9fcc75191036","http://www.mendeley.com/documents/?uuid=3036b82a-6424-4fdb-9b07-a1c1ea49b28a"]},{"id":"ITEM-2","itemData":{"DOI":"10.1016/j.ymgme.2018.11.012","ISSN":"10967206","PMID":"30594473","abstract":"The inborn errors of heme biosynthesis, the Porphyrias, include eight major disorders resulting from loss-of-function (LOF) or gain-of-function (GOF) mutations in eight of the nine heme biosynthetic genes. The major sites of heme biosynthesis are the liver and erythron, and the underlying pathophysiology of each of these disorders depends on the unique biochemistry, cell biology, and genetic mechanisms in these tissues. The porphyrias are classified into three major categories: 1) the acute hepatic porphyrias (AHPs), including Acute Intermittent Porphyria (AIP), Hereditary Coproporphyria (HCP), Variegate Porphyria (VP), and 5-Aminolevlulinic Acid Dehydratase Deficient Porphyria (ADP); 2) a hepatic cutaneous porphyria, Porphyria Cutanea Tarda (PCT); and 3) the cutaneous erythropoietic porphyrias, Congenital Erythropoietic Porphyria (CEP), Erythropoietic Protoporphyria (EPP), and X-Linked Protoporphyria (XLP). Their modes of inheritance include autosomal dominant with markedly decreased penetrance (AIP, VP, and HCP), autosomal recessive (ADP, CEP, and EPP), or X-linked (XLP), as well as an acquired sporadic form (PCT). There are severe homozygous dominant forms of the three AHPs. For each porphyria, its phenotype, inheritance pattern, unique genetic principles, and molecular genetic heterogeneity are presented. To date, &gt;1000 mutations in the heme biosynthetic genes causing their respective porphyrias have been reported, including low expression alleles and genotype/phenotype correlations that predict severity for certain porphyrias. The tissue-specific regulation of heme biosynthesis and the unique genetic mechanisms for each porphyria are highlighted.","author":[{"dropping-particle":"","family":"Yasuda","given":"Makiko","non-dropping-particle":"","parse-names":false,"suffix":""},{"dropping-particle":"","family":"Chen","given":"Brenden","non-dropping-particle":"","parse-names":false,"suffix":""},{"dropping-particle":"","family":"Desnick","given":"Robert J.","non-dropping-particle":"","parse-names":false,"suffix":""}],"container-title":"Molecular Genetics and Metabolism","id":"ITEM-2","issue":"3","issued":{"date-parts":[["2019","11","1"]]},"page":"320-331","publisher":"Academic Press Inc.","title":"Recent advances on porphyria genetics: Inheritance, penetrance &amp; molecular heterogeneity, including new modifying/causative genes","type":"article","volume":"128"},"uris":["http://www.mendeley.com/documents/?uuid=be159356-575a-468a-bf61-6f95bb57fa2f","http://www.mendeley.com/documents/?uuid=004c1fad-7836-39b6-b811-db85dbac7d00"]},{"id":"ITEM-3","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Genetics","id":"ITEM-3","issued":{"date-parts":[["2015","9","1"]]},"page":"201-214","publisher":"Dove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http://www.mendeley.com/documents/?uuid=adde1025-796c-4bf2-adf6-84211a4d0d12"]},{"id":"ITEM-4","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J.","non-dropping-particle":"","parse-names":false,"suffix":""}],"container-title":"Hepatology","id":"ITEM-4","issue":"4","issued":{"date-parts":[["2017","10","1"]]},"page":"1314-1322","publisher":"John Wiley and Sons Inc.","title":"Acute hepatic porphyrias: Recommendations for evaluation and long-term management","type":"article","volume":"66"},"uris":["http://www.mendeley.com/documents/?uuid=6b425713-358d-4753-bd6c-6308f51363b9","http://www.mendeley.com/documents/?uuid=cd1ecf2f-bf98-3a19-ac33-9a18b95d7b14","http://www.mendeley.com/documents/?uuid=ea628e0d-ccaf-4b57-a7be-a9bb411df825"]},{"id":"ITEM-5","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Biochemistry","id":"ITEM-5","issue":"3","issued":{"date-parts":[["2013"]]},"page":"217-223","publisher":"Ann Clin Biochem","title":"Best practice guidelines on clinical management of acute attacks of porphyria and their complications","type":"article-journal","volume":"50"},"uris":["http://www.mendeley.com/documents/?uuid=66247734-8ce4-4cb2-93c9-74c20826219b","http://www.mendeley.com/documents/?uuid=0f64fcfe-5235-38d3-9640-42588bafb305","http://www.mendeley.com/documents/?uuid=5108d593-30fb-44b8-b78f-9f99bf78d26d"]},{"id":"ITEM-6","itemData":{"author":[{"dropping-particle":"","family":"Kauppinen","given":"R.","non-dropping-particle":"","parse-names":false,"suffix":""},{"dropping-particle":"","family":"und zu Frauenberg","given":"M.","non-dropping-particle":"von","parse-names":false,"suffix":""}],"container-title":"Clin Chem","id":"ITEM-6","issue":"11","issued":{"date-parts":[["2002"]]},"page":"1891-1900","title":"Molecular and biochemical studies of acute intermittent porphyria in 196 patients and their families","type":"article-journal","volume":"48"},"uris":["http://www.mendeley.com/documents/?uuid=59726247-cbf6-451b-a658-eafc17cff7c1","http://www.mendeley.com/documents/?uuid=7b0d7460-ed90-327d-a118-0e21bdc232a2","http://www.mendeley.com/documents/?uuid=3efbf47d-9118-414b-884a-bc6a953d7a99"]}],"mendeley":{"formattedCitation":"[3,4,8,9,24,25]","plainTextFormattedCitation":"[3,4,8,9,24,25]","previouslyFormattedCitation":"[3,4,8,9,24,25]"},"properties":{"noteIndex":0},"schema":"https://github.com/citation-style-language/schema/raw/master/csl-citation.json"}</w:instrText>
      </w:r>
      <w:r w:rsidR="00C65202">
        <w:rPr>
          <w:i/>
          <w:szCs w:val="24"/>
        </w:rPr>
        <w:fldChar w:fldCharType="separate"/>
      </w:r>
      <w:r w:rsidR="00C62275" w:rsidRPr="00C62275">
        <w:rPr>
          <w:noProof/>
          <w:szCs w:val="24"/>
        </w:rPr>
        <w:t>[3,4,8,9,24,25]</w:t>
      </w:r>
      <w:r w:rsidR="00C65202">
        <w:rPr>
          <w:i/>
          <w:szCs w:val="24"/>
        </w:rPr>
        <w:fldChar w:fldCharType="end"/>
      </w:r>
      <w:r w:rsidR="00637D2B">
        <w:rPr>
          <w:i/>
          <w:szCs w:val="24"/>
        </w:rPr>
        <w:t xml:space="preserve">. </w:t>
      </w:r>
      <w:r w:rsidR="00637D2B" w:rsidRPr="001150DE">
        <w:rPr>
          <w:i/>
          <w:color w:val="000000" w:themeColor="text1"/>
        </w:rPr>
        <w:lastRenderedPageBreak/>
        <w:t>При выявлении патогенных мутаций у бессимптомных родственников необходимо соблюдение профилактических мероприятий, описанных в разделе 5</w:t>
      </w:r>
      <w:r w:rsidR="00EF247C" w:rsidRPr="001150DE">
        <w:rPr>
          <w:i/>
          <w:color w:val="000000" w:themeColor="text1"/>
        </w:rPr>
        <w:t xml:space="preserve"> данных рекомендаций</w:t>
      </w:r>
      <w:r w:rsidR="004860B9" w:rsidRPr="004860B9">
        <w:rPr>
          <w:i/>
          <w:color w:val="000000" w:themeColor="text1"/>
        </w:rPr>
        <w:t xml:space="preserve"> </w:t>
      </w:r>
      <w:r w:rsidR="00376A9B">
        <w:rPr>
          <w:i/>
          <w:color w:val="000000" w:themeColor="text1"/>
        </w:rPr>
        <w:fldChar w:fldCharType="begin" w:fldLock="1"/>
      </w:r>
      <w:r w:rsidR="001B2415">
        <w:rPr>
          <w:i/>
          <w:color w:val="000000" w:themeColor="text1"/>
        </w:rPr>
        <w:instrText>ADDIN CSL_CITATION {"citationItems":[{"id":"ITEM-1","itemData":{"DOI":"10.1016/j.ymgme.2018.11.012","ISSN":"10967206","PMID":"30594473","abstract":"The inborn errors of heme biosynthesis, the Porphyrias, include eight major disorders resulting from loss-of-function (LOF) or gain-of-function (GOF) mutations in eight of the nine heme biosynthetic genes. The major sites of heme biosynthesis are the liver and erythron, and the underlying pathophysiology of each of these disorders depends on the unique biochemistry, cell biology, and genetic mechanisms in these tissues. The porphyrias are classified into three major categories: 1) the acute hepatic porphyrias (AHPs), including Acute Intermittent Porphyria (AIP), Hereditary Coproporphyria (HCP), Variegate Porphyria (VP), and 5-Aminolevlulinic Acid Dehydratase Deficient Porphyria (ADP); 2) a hepatic cutaneous porphyria, Porphyria Cutanea Tarda (PCT); and 3) the cutaneous erythropoietic porphyrias, Congenital Erythropoietic Porphyria (CEP), Erythropoietic Protoporphyria (EPP), and X-Linked Protoporphyria (XLP). Their modes of inheritance include autosomal dominant with markedly decreased penetrance (AIP, VP, and HCP), autosomal recessive (ADP, CEP, and EPP), or X-linked (XLP), as well as an acquired sporadic form (PCT). There are severe homozygous dominant forms of the three AHPs. For each porphyria, its phenotype, inheritance pattern, unique genetic principles, and molecular genetic heterogeneity are presented. To date, &gt;1000 mutations in the heme biosynthetic genes causing their respective porphyrias have been reported, including low expression alleles and genotype/phenotype correlations that predict severity for certain porphyrias. The tissue-specific regulation of heme biosynthesis and the unique genetic mechanisms for each porphyria are highlighted.","author":[{"dropping-particle":"","family":"Yasuda","given":"Makiko","non-dropping-particle":"","parse-names":false,"suffix":""},{"dropping-particle":"","family":"Chen","given":"Brenden","non-dropping-particle":"","parse-names":false,"suffix":""},{"dropping-particle":"","family":"Desnick","given":"Robert J.","non-dropping-particle":"","parse-names":false,"suffix":""}],"container-title":"Molecular Genetics and Metabolism","id":"ITEM-1","issue":"3","issued":{"date-parts":[["2019","11","1"]]},"page":"320-331","publisher":"Academic Press Inc.","title":"Recent advances on porphyria genetics: Inheritance, penetrance &amp; molecular heterogeneity, including new modifying/causative genes","type":"article","volume":"128"},"uris":["http://www.mendeley.com/documents/?uuid=be159356-575a-468a-bf61-6f95bb57fa2f","http://www.mendeley.com/documents/?uuid=004c1fad-7836-39b6-b811-db85dbac7d00"]}],"mendeley":{"formattedCitation":"[3]","plainTextFormattedCitation":"[3]","previouslyFormattedCitation":"[3]"},"properties":{"noteIndex":0},"schema":"https://github.com/citation-style-language/schema/raw/master/csl-citation.json"}</w:instrText>
      </w:r>
      <w:r w:rsidR="00376A9B">
        <w:rPr>
          <w:i/>
          <w:color w:val="000000" w:themeColor="text1"/>
        </w:rPr>
        <w:fldChar w:fldCharType="separate"/>
      </w:r>
      <w:r w:rsidR="00376A9B" w:rsidRPr="00376A9B">
        <w:rPr>
          <w:noProof/>
          <w:color w:val="000000" w:themeColor="text1"/>
        </w:rPr>
        <w:t>[3]</w:t>
      </w:r>
      <w:r w:rsidR="00376A9B">
        <w:rPr>
          <w:i/>
          <w:color w:val="000000" w:themeColor="text1"/>
        </w:rPr>
        <w:fldChar w:fldCharType="end"/>
      </w:r>
      <w:r w:rsidR="00637D2B" w:rsidRPr="001150DE">
        <w:rPr>
          <w:i/>
          <w:color w:val="000000" w:themeColor="text1"/>
        </w:rPr>
        <w:t>.</w:t>
      </w:r>
      <w:r w:rsidR="00637D2B" w:rsidRPr="001150DE">
        <w:rPr>
          <w:color w:val="000000" w:themeColor="text1"/>
        </w:rPr>
        <w:t xml:space="preserve"> </w:t>
      </w:r>
      <w:r w:rsidR="00637D2B" w:rsidRPr="001150DE">
        <w:rPr>
          <w:i/>
          <w:color w:val="000000" w:themeColor="text1"/>
          <w:szCs w:val="24"/>
        </w:rPr>
        <w:t>Если носительство ОП выявлено в детском возрасте, то при адекватной профилактике, вероятность атак в будущем снижается до 1-5%. Пренатальная диагностика ОП не проводится.</w:t>
      </w:r>
    </w:p>
    <w:p w14:paraId="32753A33" w14:textId="4B7836EF" w:rsidR="00455231" w:rsidRDefault="0099346B" w:rsidP="00455231">
      <w:pPr>
        <w:pStyle w:val="afd"/>
        <w:numPr>
          <w:ilvl w:val="0"/>
          <w:numId w:val="30"/>
        </w:numPr>
        <w:shd w:val="clear" w:color="auto" w:fill="FFFFFF"/>
        <w:ind w:left="709" w:hanging="425"/>
        <w:divId w:val="266810958"/>
      </w:pPr>
      <w:r w:rsidRPr="007779E7">
        <w:rPr>
          <w:b/>
        </w:rPr>
        <w:t xml:space="preserve">Рекомендуется </w:t>
      </w:r>
      <w:r w:rsidR="007779E7">
        <w:t>всем пациентам</w:t>
      </w:r>
      <w:r w:rsidR="00AD49E9" w:rsidRPr="00AD49E9">
        <w:t xml:space="preserve"> с установленным диагнозом атаки ОП</w:t>
      </w:r>
      <w:r w:rsidR="00783235" w:rsidRPr="00AD49E9">
        <w:t xml:space="preserve"> исследование</w:t>
      </w:r>
      <w:r w:rsidR="003A4AC3" w:rsidRPr="00AD49E9">
        <w:t xml:space="preserve"> рутинных лабораторных показателей с целью оценки функционального состояния внутренних органов (печени и почек), электролитного состава крови, углеводного обмена, сывороточных показателе</w:t>
      </w:r>
      <w:r w:rsidR="00AD49E9" w:rsidRPr="00AD49E9">
        <w:t>й метаболизма железа, системы гем</w:t>
      </w:r>
      <w:r w:rsidR="00927EC1">
        <w:t>остаза.</w:t>
      </w:r>
      <w:r w:rsidR="007A1946" w:rsidRPr="007A1946">
        <w:t xml:space="preserve"> </w:t>
      </w:r>
      <w:r w:rsidR="00AD49E9">
        <w:t>Обязательными исследованиями</w:t>
      </w:r>
      <w:r w:rsidR="003A4AC3" w:rsidRPr="00AD49E9">
        <w:t xml:space="preserve"> являются</w:t>
      </w:r>
      <w:r w:rsidR="00CA285E" w:rsidRPr="007E22C0">
        <w:t xml:space="preserve"> </w:t>
      </w:r>
      <w:r w:rsidR="00CA285E">
        <w:rPr>
          <w:lang w:val="en-US"/>
        </w:rPr>
        <w:fldChar w:fldCharType="begin" w:fldLock="1"/>
      </w:r>
      <w:r w:rsidR="0048220F">
        <w:rPr>
          <w:lang w:val="en-US"/>
        </w:rPr>
        <w:instrText>ADDIN CSL_CITATION {"citationItems":[{"id":"ITEM-1","itemData":{"DOI":"10.1177/0004563212474555","ISSN":"00045632","PMID":"23605132","abstract":"The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Biochemistry","id":"ITEM-1","issue":"3","issued":{"date-parts":[["2013"]]},"page":"217-223","publisher":"Ann Clin Biochem","title":"Best practice guidelines on clinical management of acute attacks of porphyria and their complications","type":"article-journal","volume":"50"},"uris":["http://www.mendeley.com/documents/?uuid=66247734-8ce4-4cb2-93c9-74c20826219b","http://www.mendeley.com/documents/?uuid=0f64fcfe-5235-38d3-9640-42588bafb305"]}],"mendeley":{"formattedCitation":"[9]","plainTextFormattedCitation":"[9]","previouslyFormattedCitation":"[9]"},"properties":{"noteIndex":0},"schema":"https://github.com/citation-style-language/schema/raw/master/csl-citation.json"}</w:instrText>
      </w:r>
      <w:r w:rsidR="00CA285E">
        <w:rPr>
          <w:lang w:val="en-US"/>
        </w:rPr>
        <w:fldChar w:fldCharType="separate"/>
      </w:r>
      <w:r w:rsidR="00CA285E" w:rsidRPr="00370E9F">
        <w:rPr>
          <w:noProof/>
        </w:rPr>
        <w:t>[9]</w:t>
      </w:r>
      <w:r w:rsidR="00CA285E">
        <w:rPr>
          <w:lang w:val="en-US"/>
        </w:rPr>
        <w:fldChar w:fldCharType="end"/>
      </w:r>
      <w:r w:rsidR="003A4AC3" w:rsidRPr="00AD49E9">
        <w:t>:</w:t>
      </w:r>
    </w:p>
    <w:p w14:paraId="57D323E0" w14:textId="09C05EAB" w:rsidR="00455231" w:rsidRDefault="003A4AC3" w:rsidP="00455231">
      <w:pPr>
        <w:pStyle w:val="afd"/>
        <w:numPr>
          <w:ilvl w:val="1"/>
          <w:numId w:val="30"/>
        </w:numPr>
        <w:shd w:val="clear" w:color="auto" w:fill="FFFFFF"/>
        <w:divId w:val="266810958"/>
      </w:pPr>
      <w:r w:rsidRPr="00455231">
        <w:rPr>
          <w:szCs w:val="24"/>
        </w:rPr>
        <w:t xml:space="preserve">общий </w:t>
      </w:r>
      <w:r w:rsidR="00861A1B">
        <w:rPr>
          <w:szCs w:val="24"/>
        </w:rPr>
        <w:t xml:space="preserve">(клинический) </w:t>
      </w:r>
      <w:r w:rsidRPr="00455231">
        <w:rPr>
          <w:szCs w:val="24"/>
        </w:rPr>
        <w:t>анализ крови</w:t>
      </w:r>
      <w:r w:rsidR="00861A1B">
        <w:rPr>
          <w:szCs w:val="24"/>
        </w:rPr>
        <w:t xml:space="preserve"> развернутый с</w:t>
      </w:r>
      <w:r w:rsidR="005D7832" w:rsidRPr="00455231">
        <w:rPr>
          <w:szCs w:val="24"/>
        </w:rPr>
        <w:t xml:space="preserve"> </w:t>
      </w:r>
      <w:r w:rsidR="00861A1B" w:rsidRPr="00455231">
        <w:rPr>
          <w:szCs w:val="24"/>
        </w:rPr>
        <w:t>дифференцированны</w:t>
      </w:r>
      <w:r w:rsidR="00861A1B">
        <w:rPr>
          <w:szCs w:val="24"/>
        </w:rPr>
        <w:t>м</w:t>
      </w:r>
      <w:r w:rsidR="00861A1B" w:rsidRPr="00455231">
        <w:rPr>
          <w:szCs w:val="24"/>
        </w:rPr>
        <w:t xml:space="preserve"> </w:t>
      </w:r>
      <w:r w:rsidR="005A15D1" w:rsidRPr="00455231">
        <w:rPr>
          <w:szCs w:val="24"/>
        </w:rPr>
        <w:t>подсчет</w:t>
      </w:r>
      <w:r w:rsidR="00861A1B">
        <w:rPr>
          <w:szCs w:val="24"/>
        </w:rPr>
        <w:t>ом</w:t>
      </w:r>
      <w:r w:rsidR="005A15D1" w:rsidRPr="00455231">
        <w:rPr>
          <w:szCs w:val="24"/>
        </w:rPr>
        <w:t xml:space="preserve"> лейкоцитов (лейкоцитарная </w:t>
      </w:r>
      <w:r w:rsidR="00370E9F" w:rsidRPr="00455231">
        <w:rPr>
          <w:szCs w:val="24"/>
        </w:rPr>
        <w:t>формула)</w:t>
      </w:r>
      <w:r w:rsidR="00370E9F">
        <w:t>;</w:t>
      </w:r>
    </w:p>
    <w:p w14:paraId="09E4FB73" w14:textId="1E1BC09A" w:rsidR="00455231" w:rsidRPr="00455231" w:rsidRDefault="00BB76AE" w:rsidP="00455231">
      <w:pPr>
        <w:pStyle w:val="afd"/>
        <w:numPr>
          <w:ilvl w:val="1"/>
          <w:numId w:val="30"/>
        </w:numPr>
        <w:shd w:val="clear" w:color="auto" w:fill="FFFFFF"/>
        <w:divId w:val="266810958"/>
      </w:pPr>
      <w:r w:rsidRPr="00455231">
        <w:rPr>
          <w:szCs w:val="24"/>
        </w:rPr>
        <w:t xml:space="preserve">общий </w:t>
      </w:r>
      <w:r w:rsidR="00861A1B">
        <w:rPr>
          <w:szCs w:val="24"/>
        </w:rPr>
        <w:t xml:space="preserve">(клинический) </w:t>
      </w:r>
      <w:r w:rsidRPr="00455231">
        <w:rPr>
          <w:szCs w:val="24"/>
        </w:rPr>
        <w:t xml:space="preserve">анализ </w:t>
      </w:r>
      <w:r w:rsidR="003A4AC3" w:rsidRPr="00455231">
        <w:rPr>
          <w:szCs w:val="24"/>
        </w:rPr>
        <w:t>мочи</w:t>
      </w:r>
      <w:r w:rsidR="00454389" w:rsidRPr="00455231">
        <w:rPr>
          <w:szCs w:val="24"/>
        </w:rPr>
        <w:t>;</w:t>
      </w:r>
    </w:p>
    <w:p w14:paraId="4E9AA3E0" w14:textId="0CF15502" w:rsidR="00455231" w:rsidRPr="00455231" w:rsidRDefault="00103C58" w:rsidP="00455231">
      <w:pPr>
        <w:pStyle w:val="afd"/>
        <w:numPr>
          <w:ilvl w:val="1"/>
          <w:numId w:val="30"/>
        </w:numPr>
        <w:shd w:val="clear" w:color="auto" w:fill="FFFFFF"/>
        <w:divId w:val="266810958"/>
      </w:pPr>
      <w:r>
        <w:rPr>
          <w:szCs w:val="24"/>
        </w:rPr>
        <w:t>анализ крови биохимический общетерапевтический</w:t>
      </w:r>
      <w:r w:rsidR="007779E7" w:rsidRPr="00455231">
        <w:rPr>
          <w:szCs w:val="24"/>
        </w:rPr>
        <w:t xml:space="preserve"> (</w:t>
      </w:r>
      <w:r>
        <w:rPr>
          <w:szCs w:val="24"/>
        </w:rPr>
        <w:t>и</w:t>
      </w:r>
      <w:r w:rsidRPr="00103C58">
        <w:rPr>
          <w:szCs w:val="24"/>
        </w:rPr>
        <w:t xml:space="preserve">сследование уровня креатинина в крови, </w:t>
      </w:r>
      <w:r>
        <w:rPr>
          <w:szCs w:val="24"/>
        </w:rPr>
        <w:t>и</w:t>
      </w:r>
      <w:r w:rsidRPr="00103C58">
        <w:rPr>
          <w:szCs w:val="24"/>
        </w:rPr>
        <w:t xml:space="preserve">сследование уровня натрия в крови, </w:t>
      </w:r>
      <w:r>
        <w:rPr>
          <w:szCs w:val="24"/>
        </w:rPr>
        <w:t>и</w:t>
      </w:r>
      <w:r w:rsidRPr="00103C58">
        <w:rPr>
          <w:szCs w:val="24"/>
        </w:rPr>
        <w:t xml:space="preserve">сследование уровня калия в крови, </w:t>
      </w:r>
      <w:r>
        <w:rPr>
          <w:szCs w:val="24"/>
        </w:rPr>
        <w:t>и</w:t>
      </w:r>
      <w:r w:rsidRPr="00103C58">
        <w:rPr>
          <w:szCs w:val="24"/>
        </w:rPr>
        <w:t xml:space="preserve">сследование уровня хлоридов в крови, </w:t>
      </w:r>
      <w:r>
        <w:rPr>
          <w:szCs w:val="24"/>
        </w:rPr>
        <w:t>и</w:t>
      </w:r>
      <w:r w:rsidRPr="00103C58">
        <w:rPr>
          <w:szCs w:val="24"/>
        </w:rPr>
        <w:t xml:space="preserve">сследование уровня мочевины в </w:t>
      </w:r>
      <w:r>
        <w:rPr>
          <w:szCs w:val="24"/>
        </w:rPr>
        <w:t>крови);</w:t>
      </w:r>
    </w:p>
    <w:p w14:paraId="3500851B" w14:textId="023971D6" w:rsidR="00455231" w:rsidRPr="00455231" w:rsidRDefault="003A4AC3" w:rsidP="00455231">
      <w:pPr>
        <w:pStyle w:val="afd"/>
        <w:numPr>
          <w:ilvl w:val="1"/>
          <w:numId w:val="30"/>
        </w:numPr>
        <w:shd w:val="clear" w:color="auto" w:fill="FFFFFF"/>
        <w:divId w:val="266810958"/>
      </w:pPr>
      <w:r w:rsidRPr="00455231">
        <w:rPr>
          <w:szCs w:val="24"/>
        </w:rPr>
        <w:t>коагулограмма</w:t>
      </w:r>
      <w:r w:rsidR="001E0768" w:rsidRPr="00455231">
        <w:rPr>
          <w:szCs w:val="24"/>
        </w:rPr>
        <w:t xml:space="preserve"> </w:t>
      </w:r>
      <w:r w:rsidR="00861A1B">
        <w:t>(ориентировочное исследование системы гемостаза)</w:t>
      </w:r>
      <w:r w:rsidR="00861A1B" w:rsidRPr="00455231">
        <w:rPr>
          <w:szCs w:val="24"/>
        </w:rPr>
        <w:t xml:space="preserve"> </w:t>
      </w:r>
      <w:r w:rsidR="001E0768" w:rsidRPr="00455231">
        <w:rPr>
          <w:szCs w:val="24"/>
        </w:rPr>
        <w:t>(</w:t>
      </w:r>
      <w:r w:rsidR="001E0768" w:rsidRPr="00BB76AE">
        <w:t>АЧТВ, протромбин, фибриноген, агрегация тромбоцитов)</w:t>
      </w:r>
      <w:r w:rsidR="00454389" w:rsidRPr="00455231">
        <w:rPr>
          <w:szCs w:val="24"/>
        </w:rPr>
        <w:t>;</w:t>
      </w:r>
    </w:p>
    <w:p w14:paraId="03AFFAA6" w14:textId="33FC8C2E" w:rsidR="00454389" w:rsidRPr="00455231" w:rsidRDefault="00454389" w:rsidP="00455231">
      <w:pPr>
        <w:pStyle w:val="afd"/>
        <w:numPr>
          <w:ilvl w:val="1"/>
          <w:numId w:val="30"/>
        </w:numPr>
        <w:shd w:val="clear" w:color="auto" w:fill="FFFFFF"/>
        <w:divId w:val="266810958"/>
      </w:pPr>
      <w:r w:rsidRPr="00455231">
        <w:rPr>
          <w:szCs w:val="24"/>
        </w:rPr>
        <w:t>биохимическое исследование мочи (</w:t>
      </w:r>
      <w:r w:rsidR="00861A1B">
        <w:t>исследование уровня натрия в моче</w:t>
      </w:r>
      <w:r w:rsidRPr="00597E90">
        <w:rPr>
          <w:szCs w:val="24"/>
        </w:rPr>
        <w:t xml:space="preserve">). </w:t>
      </w:r>
    </w:p>
    <w:p w14:paraId="68EE56EC" w14:textId="6AA6B604" w:rsidR="00341A29" w:rsidRPr="00783235" w:rsidRDefault="00783235" w:rsidP="007E22C0">
      <w:pPr>
        <w:shd w:val="clear" w:color="auto" w:fill="FFFFFF"/>
        <w:ind w:left="709" w:firstLine="0"/>
        <w:divId w:val="266810958"/>
        <w:rPr>
          <w:b/>
          <w:szCs w:val="24"/>
        </w:rPr>
      </w:pPr>
      <w:r w:rsidRPr="00783235">
        <w:rPr>
          <w:b/>
          <w:szCs w:val="24"/>
        </w:rPr>
        <w:t xml:space="preserve">Уровень убедительности рекомендаций </w:t>
      </w:r>
      <w:r w:rsidR="00F73F97">
        <w:rPr>
          <w:b/>
          <w:szCs w:val="24"/>
          <w:lang w:val="en-US"/>
        </w:rPr>
        <w:t>C</w:t>
      </w:r>
      <w:r w:rsidRPr="00783235">
        <w:rPr>
          <w:b/>
          <w:szCs w:val="24"/>
        </w:rPr>
        <w:t xml:space="preserve"> (уровень достоверности </w:t>
      </w:r>
      <w:r w:rsidR="00F73F97">
        <w:rPr>
          <w:b/>
          <w:szCs w:val="24"/>
        </w:rPr>
        <w:t xml:space="preserve">доказательств – </w:t>
      </w:r>
      <w:r w:rsidR="00F73D7D">
        <w:rPr>
          <w:b/>
          <w:szCs w:val="24"/>
        </w:rPr>
        <w:t>5</w:t>
      </w:r>
      <w:r w:rsidRPr="00783235">
        <w:rPr>
          <w:b/>
          <w:szCs w:val="24"/>
        </w:rPr>
        <w:t>)</w:t>
      </w:r>
    </w:p>
    <w:p w14:paraId="1A897EB8" w14:textId="77777777" w:rsidR="00341A29" w:rsidRDefault="00341A29" w:rsidP="007E22C0">
      <w:pPr>
        <w:divId w:val="266810958"/>
        <w:rPr>
          <w:szCs w:val="24"/>
        </w:rPr>
      </w:pPr>
      <w:r w:rsidRPr="00ED5598">
        <w:rPr>
          <w:b/>
        </w:rPr>
        <w:t>Комментарии:</w:t>
      </w:r>
      <w:r w:rsidRPr="0025228A">
        <w:rPr>
          <w:b/>
        </w:rPr>
        <w:t xml:space="preserve"> </w:t>
      </w:r>
      <w:r w:rsidRPr="00341A29">
        <w:rPr>
          <w:i/>
        </w:rPr>
        <w:t>а)</w:t>
      </w:r>
      <w:r w:rsidRPr="00341A29">
        <w:rPr>
          <w:b/>
          <w:i/>
        </w:rPr>
        <w:t xml:space="preserve"> </w:t>
      </w:r>
      <w:r>
        <w:rPr>
          <w:i/>
        </w:rPr>
        <w:t>при острой порфирии</w:t>
      </w:r>
      <w:r>
        <w:rPr>
          <w:b/>
          <w:i/>
        </w:rPr>
        <w:t xml:space="preserve"> </w:t>
      </w:r>
      <w:r>
        <w:rPr>
          <w:i/>
          <w:szCs w:val="24"/>
        </w:rPr>
        <w:t xml:space="preserve">характерно </w:t>
      </w:r>
      <w:r w:rsidRPr="00341A29">
        <w:rPr>
          <w:i/>
          <w:szCs w:val="24"/>
        </w:rPr>
        <w:t xml:space="preserve">изменение цвета мочи (от розового до кирпичного или бурого) в отсутствии эритроцитурии; б) </w:t>
      </w:r>
      <w:r>
        <w:rPr>
          <w:i/>
          <w:szCs w:val="24"/>
        </w:rPr>
        <w:t>в</w:t>
      </w:r>
      <w:r w:rsidRPr="00341A29">
        <w:rPr>
          <w:i/>
          <w:szCs w:val="24"/>
        </w:rPr>
        <w:t xml:space="preserve"> биохимическом анализе необходимо обратить внимание на концентрацию натрия в сыворотке крови и в моче. Гипонатриемия вследствие синдрома неадекватной секреции вазопрессина – патогномоничный симптом ОП. При этом необходимо исключить другие причины гипонатриемии (надпочечниковая недостаточность, инфузионная терапия и др).</w:t>
      </w:r>
      <w:r w:rsidRPr="00447DC8">
        <w:rPr>
          <w:szCs w:val="24"/>
        </w:rPr>
        <w:t xml:space="preserve"> </w:t>
      </w:r>
    </w:p>
    <w:p w14:paraId="6AE0B545" w14:textId="04DF3E61" w:rsidR="00455231" w:rsidRPr="00455231" w:rsidRDefault="00927EC1" w:rsidP="00455231">
      <w:pPr>
        <w:pStyle w:val="afd"/>
        <w:numPr>
          <w:ilvl w:val="0"/>
          <w:numId w:val="30"/>
        </w:numPr>
        <w:shd w:val="clear" w:color="auto" w:fill="FFFFFF"/>
        <w:ind w:left="709" w:hanging="425"/>
        <w:divId w:val="266810958"/>
      </w:pPr>
      <w:r w:rsidRPr="007779E7">
        <w:rPr>
          <w:b/>
        </w:rPr>
        <w:t xml:space="preserve">Рекомендуется </w:t>
      </w:r>
      <w:r>
        <w:t>всем пациентам</w:t>
      </w:r>
      <w:r w:rsidRPr="00AD49E9">
        <w:t xml:space="preserve"> с установленным диагнозом атаки ОП</w:t>
      </w:r>
      <w:r w:rsidR="007A1946">
        <w:rPr>
          <w:color w:val="000000" w:themeColor="text1"/>
        </w:rPr>
        <w:t xml:space="preserve"> </w:t>
      </w:r>
      <w:r>
        <w:t>для диагностики сопутствующей патологии</w:t>
      </w:r>
      <w:r w:rsidR="007518EF">
        <w:rPr>
          <w:color w:val="000000" w:themeColor="text1"/>
        </w:rPr>
        <w:t>:</w:t>
      </w:r>
    </w:p>
    <w:p w14:paraId="654A94EB" w14:textId="4D5131EB" w:rsidR="00FB5C04" w:rsidRDefault="00FB5C04" w:rsidP="00FB5C04">
      <w:pPr>
        <w:pStyle w:val="afd"/>
        <w:numPr>
          <w:ilvl w:val="0"/>
          <w:numId w:val="30"/>
        </w:numPr>
        <w:shd w:val="clear" w:color="auto" w:fill="FFFFFF"/>
        <w:divId w:val="266810958"/>
      </w:pPr>
      <w:r w:rsidRPr="00FB5C04">
        <w:t xml:space="preserve">Определение антител классов M, G (IgM, IgG) к вирусу иммунодефицита человека ВИЧ-1 (Human immunodeficiency virus HIV 1) в крови, Определение </w:t>
      </w:r>
      <w:r w:rsidRPr="00FB5C04">
        <w:lastRenderedPageBreak/>
        <w:t>антител классов M, G (IgM, IgG) к вирусу иммунодефицита человека ВИЧ-2 (Human immunodeficiency virus HIV 2) в крови</w:t>
      </w:r>
      <w:r>
        <w:t xml:space="preserve"> </w:t>
      </w:r>
      <w:r w:rsidR="00AE6996">
        <w:fldChar w:fldCharType="begin" w:fldLock="1"/>
      </w:r>
      <w:r w:rsidR="00E821C9">
        <w:instrText>ADDIN CSL_CITATION {"citationItems":[{"id":"ITEM-1","itemData":{"DOI":"10.12659/AJCR.889955","ISSN":"19415923","abstract":"Background: Porphyria cutanea tarda (PCT) is the most common type of the porphyria. It occurs due to the deficiency of enzyme uroporphyrinogen decarboxylase (UROD), which is the fifth enzyme in the biosynthesis of heme and catalyzes the conversion of uroporphyrinogen to coproporphyrinogen. The risk factors for PCT include hereditary hemochromatosis, hepatitis C infection, ethanol abuse, estrogen use, HIV, smoking, chlorinated polycyclic aromatic hydrocarbons, and hemodialysis. Case Report: A 47-year-old Hispanic man presented with right thumb swelling, redness, and pain for approximately 1 week. Past medical history included HIV/AIDS, hepatitis C infection, alcohol abuse, heroin abuse, and CMV retinitis. Skin examination revealed blistering and hypo/hyper pigmented lesions over the dorsal aspects of the hands and other sun-exposed areas. Serum porphyrins were discovered to be elevated. The quantitative urine porphyrins revealed elevation of uroporphyrins, heptacarboxyl-porphyrins, hexacarboxy-porphyrins, pentacarboxyl- porphyrins and coproporphyrin. Genetic mutation of UROD was not detected. Due to the classic cutaneous lesions, laboratory findings, and associated risk factors, we were able to confirm our suspicion of the sporadic (type 1) form of PCT. Conclusions: A strong correlation has been demonstrated between the sporadic (type 1) form of PCT and hepatitis C virus (HCV) infection in multiple studies. The mechanism through which HCV infection may cause or trigger PCT is unknown. PCT has been described for many years, but still eludes the differential diagnosis in a patient with cutaneous findings. The uniqueness of our case is the possibility that combined risk factors have an effect on PCT. © Am J Case Rep.","author":[{"dropping-particle":"","family":"Quansah","given":"Raphael","non-dropping-particle":"","parse-names":false,"suffix":""},{"dropping-particle":"","family":"Cooper","given":"Chad J.","non-dropping-particle":"","parse-names":false,"suffix":""},{"dropping-particle":"","family":"Said","given":"Sarmad","non-dropping-particle":"","parse-names":false,"suffix":""},{"dropping-particle":"","family":"Bizet","given":"Jorge","non-dropping-particle":"","parse-names":false,"suffix":""},{"dropping-particle":"","family":"Paez","given":"David","non-dropping-particle":"","parse-names":false,"suffix":""},{"dropping-particle":"","family":"Hernandez","given":"German T.","non-dropping-particle":"","parse-names":false,"suffix":""}],"container-title":"American Journal of Case Reports","id":"ITEM-1","issued":{"date-parts":[["2014","1","21"]]},"page":"35-40","publisher":"International Scientific Information, Inc.","title":"Hepatitis C- and HIV-induced porphyria cutanea tarda","type":"article-journal","volume":"15"},"uris":["http://www.mendeley.com/documents/?uuid=75ee54b2-4772-34cb-a3ae-92a47fb29836","http://www.mendeley.com/documents/?uuid=dc3adb94-d615-4bf9-a034-6691deb37829"]}],"mendeley":{"formattedCitation":"[26]","plainTextFormattedCitation":"[26]","previouslyFormattedCitation":"[26]"},"properties":{"noteIndex":0},"schema":"https://github.com/citation-style-language/schema/raw/master/csl-citation.json"}</w:instrText>
      </w:r>
      <w:r w:rsidR="00AE6996">
        <w:fldChar w:fldCharType="separate"/>
      </w:r>
      <w:r w:rsidR="00C62275" w:rsidRPr="00C62275">
        <w:rPr>
          <w:noProof/>
        </w:rPr>
        <w:t>[26]</w:t>
      </w:r>
      <w:r w:rsidR="00AE6996">
        <w:fldChar w:fldCharType="end"/>
      </w:r>
      <w:r w:rsidR="00927EC1" w:rsidRPr="00042AC3">
        <w:t xml:space="preserve">; </w:t>
      </w:r>
    </w:p>
    <w:p w14:paraId="6DFC6037" w14:textId="579EA929" w:rsidR="00927EC1" w:rsidRDefault="00FB5C04" w:rsidP="00FB5C04">
      <w:pPr>
        <w:pStyle w:val="afd"/>
        <w:numPr>
          <w:ilvl w:val="0"/>
          <w:numId w:val="30"/>
        </w:numPr>
        <w:shd w:val="clear" w:color="auto" w:fill="FFFFFF"/>
        <w:divId w:val="266810958"/>
      </w:pPr>
      <w:r w:rsidRPr="00FB5C04">
        <w:t>Определение антигена (HbsAg) вируса гепатита B (Hepatitis B virus) в крови, Определение антител к вирусу гепатита C (Hepatitis C virus) в крови</w:t>
      </w:r>
      <w:r>
        <w:t xml:space="preserve"> </w:t>
      </w:r>
      <w:r w:rsidR="00AE6996">
        <w:fldChar w:fldCharType="begin" w:fldLock="1"/>
      </w:r>
      <w:r w:rsidR="00E821C9">
        <w:instrText>ADDIN CSL_CITATION {"citationItems":[{"id":"ITEM-1","itemData":{"DOI":"10.1111/j.1600-0676.1986.tb00282.x","ISSN":"16000676","PMID":"3747744","abstract":"ABSTRACT— Serum markers of hepatitis B virus (HBV) infection were determined in 82 patients with porphyria cutanea tarda (PCT). Pathogenetic factors (alcohol, thalassemia minor, drugs) and clinical and histologic findings of PCT were taken into account. The prevalence of HBV infection was very high (70.7%). Hepatitis B surface antigen (HBsAg) was positive in 14 patients (17%). Eight patients had HBV infection as the only documented acquired factor. The clinical picture and histologic findings were aggravated by HBV infection; primary hepatic carcinoma occurred in four patients with HBV infection. Liver siderosis was histologically documented in 82.6% of cases, serum ferritin was pathologically increased in 91%, confirming the role of iron overload in PCT. A correlation (p&lt;0.02; chi‐squared method) was found between increased serum ferritin levels and HBV infection, suggesting a possible relationship between liver siderosis and HBV clearance. HBV infection appears to be a relevant additional factor in the pathogenesis of PCT liver disease. © 1986 Blackwell Munksgaard","author":[{"dropping-particle":"","family":"ROCCHI","given":"EMILIO","non-dropping-particle":"","parse-names":false,"suffix":""},{"dropping-particle":"","family":"GIBERTINI","given":"PAOLO","non-dropping-particle":"","parse-names":false,"suffix":""},{"dropping-particle":"","family":"CAS‐SANELLI","given":"MARCO","non-dropping-particle":"","parse-names":false,"suffix":""},{"dropping-particle":"","family":"PIETRANGELO","given":"ANTONELLO","non-dropping-particle":"","parse-names":false,"suffix":""},{"dropping-particle":"","family":"JENSEN","given":"JAN","non-dropping-particle":"","parse-names":false,"suffix":""},{"dropping-particle":"","family":"VENTURA","given":"EZIO","non-dropping-particle":"","parse-names":false,"suffix":""}],"container-title":"Liver","id":"ITEM-1","issue":"3","issued":{"date-parts":[["1986"]]},"page":"153-157","publisher":"Liver","title":"Hepatitis B virus infection in porphyria cutanea tarda","type":"article-journal","volume":"6"},"uris":["http://www.mendeley.com/documents/?uuid=3314879f-2f00-304c-b12a-5fad5bc96432","http://www.mendeley.com/documents/?uuid=6fc27bee-90c8-4b2a-9d19-1f5534901c21"]},{"id":"ITEM-2","itemData":{"DOI":"10.12659/AJCR.889955","ISSN":"19415923","abstract":"Background: Porphyria cutanea tarda (PCT) is the most common type of the porphyria. It occurs due to the deficiency of enzyme uroporphyrinogen decarboxylase (UROD), which is the fifth enzyme in the biosynthesis of heme and catalyzes the conversion of uroporphyrinogen to coproporphyrinogen. The risk factors for PCT include hereditary hemochromatosis, hepatitis C infection, ethanol abuse, estrogen use, HIV, smoking, chlorinated polycyclic aromatic hydrocarbons, and hemodialysis. Case Report: A 47-year-old Hispanic man presented with right thumb swelling, redness, and pain for approximately 1 week. Past medical history included HIV/AIDS, hepatitis C infection, alcohol abuse, heroin abuse, and CMV retinitis. Skin examination revealed blistering and hypo/hyper pigmented lesions over the dorsal aspects of the hands and other sun-exposed areas. Serum porphyrins were discovered to be elevated. The quantitative urine porphyrins revealed elevation of uroporphyrins, heptacarboxyl-porphyrins, hexacarboxy-porphyrins, pentacarboxyl- porphyrins and coproporphyrin. Genetic mutation of UROD was not detected. Due to the classic cutaneous lesions, laboratory findings, and associated risk factors, we were able to confirm our suspicion of the sporadic (type 1) form of PCT. Conclusions: A strong correlation has been demonstrated between the sporadic (type 1) form of PCT and hepatitis C virus (HCV) infection in multiple studies. The mechanism through which HCV infection may cause or trigger PCT is unknown. PCT has been described for many years, but still eludes the differential diagnosis in a patient with cutaneous findings. The uniqueness of our case is the possibility that combined risk factors have an effect on PCT. © Am J Case Rep.","author":[{"dropping-particle":"","family":"Quansah","given":"Raphael","non-dropping-particle":"","parse-names":false,"suffix":""},{"dropping-particle":"","family":"Cooper","given":"Chad J.","non-dropping-particle":"","parse-names":false,"suffix":""},{"dropping-particle":"","family":"Said","given":"Sarmad","non-dropping-particle":"","parse-names":false,"suffix":""},{"dropping-particle":"","family":"Bizet","given":"Jorge","non-dropping-particle":"","parse-names":false,"suffix":""},{"dropping-particle":"","family":"Paez","given":"David","non-dropping-particle":"","parse-names":false,"suffix":""},{"dropping-particle":"","family":"Hernandez","given":"German T.","non-dropping-particle":"","parse-names":false,"suffix":""}],"container-title":"American Journal of Case Reports","id":"ITEM-2","issued":{"date-parts":[["2014","1","21"]]},"page":"35-40","publisher":"International Scientific Information, Inc.","title":"Hepatitis C- and HIV-induced porphyria cutanea tarda","type":"article-journal","volume":"15"},"uris":["http://www.mendeley.com/documents/?uuid=dc3adb94-d615-4bf9-a034-6691deb37829","http://www.mendeley.com/documents/?uuid=75ee54b2-4772-34cb-a3ae-92a47fb29836"]},{"id":"ITEM-3","itemData":{"DOI":"10.5070/D32512046727","abstract":"Porphyria cutanea tarda (PCT) is the most common type of porphyria, presenting in middle-aged patients with a photodistributed vesiculobullous eruption, milia, and scars. Porphyria cutanea tarda occurs in relation to inhibition of uroporphyrinogen decarboxylase, a key enzyme in the heme biosynthesis pathway. A number of genetic and acquired factors increase susceptibility to PCT by reducing uroporphyrinogen decarboxylase activity. A handful of other vesiculobullous conditions may mimic PCT both clinically and histologically; therefore, both skin biopsy and laboratory evaluation are helpful in confirming the diagnosis. We report a case of PCT in the setting of cigarette usage and untreated hepatitis C infection.","author":[{"dropping-particle":"","family":"Lederhandler","given":"M","non-dropping-particle":"","parse-names":false,"suffix":""},{"dropping-particle":"","family":"Chen","given":"L","non-dropping-particle":"","parse-names":false,"suffix":""},{"dropping-particle":"","family":"Meehan","given":"SA","non-dropping-particle":"","parse-names":false,"suffix":""},{"dropping-particle":"","family":"Brinster","given":"NK","non-dropping-particle":"","parse-names":false,"suffix":""},{"dropping-particle":"","family":"Neimann","given":"A","non-dropping-particle":"","parse-names":false,"suffix":""}],"container-title":"Dermatology Online Journal","id":"ITEM-3","issue":"12","issued":{"date-parts":[["2019","12","1"]]},"page":"11-12","publisher":"Dermatology Online Journal","title":"A case of porphyria cutanea tarda in the setting of hepatitis C infection and tobacco usage","type":"article-journal","volume":"25"},"uris":["http://www.mendeley.com/documents/?uuid=825f3cd7-e6bc-3e8c-92ff-39d688e8429b"]}],"mendeley":{"formattedCitation":"[26–28]","plainTextFormattedCitation":"[26–28]","previouslyFormattedCitation":"[26–28]"},"properties":{"noteIndex":0},"schema":"https://github.com/citation-style-language/schema/raw/master/csl-citation.json"}</w:instrText>
      </w:r>
      <w:r w:rsidR="00AE6996">
        <w:fldChar w:fldCharType="separate"/>
      </w:r>
      <w:r w:rsidR="00C62275" w:rsidRPr="00C62275">
        <w:rPr>
          <w:noProof/>
        </w:rPr>
        <w:t>[26–28]</w:t>
      </w:r>
      <w:r w:rsidR="00AE6996">
        <w:fldChar w:fldCharType="end"/>
      </w:r>
      <w:r>
        <w:t>;</w:t>
      </w:r>
    </w:p>
    <w:p w14:paraId="37CCEDAA" w14:textId="028EF34F" w:rsidR="00FB5C04" w:rsidRPr="0048220F" w:rsidRDefault="00FB5C04" w:rsidP="00FB5C04">
      <w:pPr>
        <w:pStyle w:val="afd"/>
        <w:numPr>
          <w:ilvl w:val="0"/>
          <w:numId w:val="30"/>
        </w:numPr>
        <w:shd w:val="clear" w:color="auto" w:fill="FFFFFF"/>
        <w:divId w:val="266810958"/>
      </w:pPr>
      <w:r w:rsidRPr="0048220F">
        <w:t xml:space="preserve">Определение антител к бледной трепонеме (Treponema pallidum) в нетрепонемных тестах (RPR, РМП) (качественное и полуколичественное исследование) в </w:t>
      </w:r>
      <w:r w:rsidRPr="00D03A9D">
        <w:t>сыворотке кров</w:t>
      </w:r>
      <w:r w:rsidR="0048220F" w:rsidRPr="00D03A9D">
        <w:t xml:space="preserve">и </w:t>
      </w:r>
      <w:r w:rsidR="0048220F" w:rsidRPr="00D03A9D">
        <w:fldChar w:fldCharType="begin" w:fldLock="1"/>
      </w:r>
      <w:r w:rsidR="00E821C9">
        <w:instrText>ADDIN CSL_CITATION {"citationItems":[{"id":"ITEM-1","itemData":{"DOI":"10.1159/000247126","ISSN":"14219832","PMID":"7907894","abstract":"A 51-year-old promiscuous heterosexual man with no history of venereal diseases or porphyria had a large genital chancre and deep erosions on the hands. The HIV serology was positive; the CD4 lymphocyte count was 187/mm&lt;sup&gt;3&lt;/sup&gt;, but the patient did not fulfill the CDC criteria for AIDS. Five months later he developed a clinical and biochemically typical porphyria cutanea tarda. © 1994 S. Karger AG, Basel.","author":[{"dropping-particle":"","family":"Garcia-Silva","given":"J.","non-dropping-particle":"","parse-names":false,"suffix":""},{"dropping-particle":"","family":"Velasco-Benito","given":"J. A.","non-dropping-particle":"","parse-names":false,"suffix":""},{"dropping-particle":"","family":"Peña-Penabad","given":"C.","non-dropping-particle":"","parse-names":false,"suffix":""}],"container-title":"Dermatology","id":"ITEM-1","issued":{"date-parts":[["1994"]]},"title":"Primary syphilis with multiple chancres and porphyria cutanea tarda in an HIV-infected patient","type":"article-journal"},"uris":["http://www.mendeley.com/documents/?uuid=f31fa087-ff04-4f98-89d1-4943bc350a70","http://www.mendeley.com/documents/?uuid=ce856872-5fab-4673-9073-6f15621801f8"]}],"mendeley":{"formattedCitation":"[29]","plainTextFormattedCitation":"[29]","previouslyFormattedCitation":"[29]"},"properties":{"noteIndex":0},"schema":"https://github.com/citation-style-language/schema/raw/master/csl-citation.json"}</w:instrText>
      </w:r>
      <w:r w:rsidR="0048220F" w:rsidRPr="00D03A9D">
        <w:fldChar w:fldCharType="separate"/>
      </w:r>
      <w:r w:rsidR="00C62275" w:rsidRPr="00C62275">
        <w:rPr>
          <w:noProof/>
        </w:rPr>
        <w:t>[29]</w:t>
      </w:r>
      <w:r w:rsidR="0048220F" w:rsidRPr="00D03A9D">
        <w:fldChar w:fldCharType="end"/>
      </w:r>
      <w:r w:rsidR="0048220F" w:rsidRPr="00D03A9D">
        <w:t>.</w:t>
      </w:r>
    </w:p>
    <w:p w14:paraId="27CF0A4C" w14:textId="1E9E89C3" w:rsidR="00783235" w:rsidRPr="00042AC3" w:rsidRDefault="00927EC1" w:rsidP="007E22C0">
      <w:pPr>
        <w:shd w:val="clear" w:color="auto" w:fill="FFFFFF"/>
        <w:ind w:left="709" w:firstLine="0"/>
        <w:divId w:val="266810958"/>
        <w:rPr>
          <w:b/>
          <w:szCs w:val="24"/>
        </w:rPr>
      </w:pPr>
      <w:r w:rsidRPr="00927EC1">
        <w:rPr>
          <w:b/>
          <w:szCs w:val="24"/>
        </w:rPr>
        <w:t>Уровень</w:t>
      </w:r>
      <w:r w:rsidRPr="00042AC3">
        <w:rPr>
          <w:b/>
          <w:szCs w:val="24"/>
        </w:rPr>
        <w:t xml:space="preserve"> </w:t>
      </w:r>
      <w:r w:rsidRPr="00927EC1">
        <w:rPr>
          <w:b/>
          <w:szCs w:val="24"/>
        </w:rPr>
        <w:t>убедительности</w:t>
      </w:r>
      <w:r w:rsidRPr="00042AC3">
        <w:rPr>
          <w:b/>
          <w:szCs w:val="24"/>
        </w:rPr>
        <w:t xml:space="preserve"> </w:t>
      </w:r>
      <w:r w:rsidRPr="00927EC1">
        <w:rPr>
          <w:b/>
          <w:szCs w:val="24"/>
        </w:rPr>
        <w:t>рекомендаций</w:t>
      </w:r>
      <w:r w:rsidRPr="00042AC3">
        <w:rPr>
          <w:b/>
          <w:szCs w:val="24"/>
        </w:rPr>
        <w:t xml:space="preserve"> </w:t>
      </w:r>
      <w:r w:rsidRPr="00927EC1">
        <w:rPr>
          <w:b/>
          <w:szCs w:val="24"/>
          <w:lang w:val="en-US"/>
        </w:rPr>
        <w:t>C</w:t>
      </w:r>
      <w:r w:rsidRPr="00042AC3">
        <w:rPr>
          <w:b/>
          <w:szCs w:val="24"/>
        </w:rPr>
        <w:t xml:space="preserve"> (</w:t>
      </w:r>
      <w:r w:rsidRPr="00927EC1">
        <w:rPr>
          <w:b/>
          <w:szCs w:val="24"/>
        </w:rPr>
        <w:t>уровень</w:t>
      </w:r>
      <w:r w:rsidRPr="00042AC3">
        <w:rPr>
          <w:b/>
          <w:szCs w:val="24"/>
        </w:rPr>
        <w:t xml:space="preserve"> </w:t>
      </w:r>
      <w:r w:rsidRPr="00927EC1">
        <w:rPr>
          <w:b/>
          <w:szCs w:val="24"/>
        </w:rPr>
        <w:t>достоверности</w:t>
      </w:r>
      <w:r w:rsidRPr="00042AC3">
        <w:rPr>
          <w:b/>
          <w:szCs w:val="24"/>
        </w:rPr>
        <w:t xml:space="preserve"> </w:t>
      </w:r>
      <w:r w:rsidRPr="00927EC1">
        <w:rPr>
          <w:b/>
          <w:szCs w:val="24"/>
        </w:rPr>
        <w:t>доказательств</w:t>
      </w:r>
      <w:r w:rsidRPr="00042AC3">
        <w:rPr>
          <w:b/>
          <w:szCs w:val="24"/>
        </w:rPr>
        <w:t xml:space="preserve"> – 4)</w:t>
      </w:r>
    </w:p>
    <w:p w14:paraId="4CCADAF4" w14:textId="396CFB13" w:rsidR="00341A29" w:rsidRPr="00BB76AE" w:rsidRDefault="00341A29" w:rsidP="00455231">
      <w:pPr>
        <w:pStyle w:val="afd"/>
        <w:numPr>
          <w:ilvl w:val="0"/>
          <w:numId w:val="31"/>
        </w:numPr>
        <w:shd w:val="clear" w:color="auto" w:fill="FFFFFF"/>
        <w:ind w:left="709" w:hanging="425"/>
        <w:divId w:val="266810958"/>
      </w:pPr>
      <w:r w:rsidRPr="00A5466B">
        <w:rPr>
          <w:b/>
        </w:rPr>
        <w:t>Рекомендуется</w:t>
      </w:r>
      <w:r w:rsidRPr="00042AC3">
        <w:rPr>
          <w:b/>
        </w:rPr>
        <w:t xml:space="preserve"> </w:t>
      </w:r>
      <w:r w:rsidR="00A5466B">
        <w:t>пациентам</w:t>
      </w:r>
      <w:r w:rsidRPr="00042AC3">
        <w:t xml:space="preserve"> </w:t>
      </w:r>
      <w:r w:rsidRPr="00AD49E9">
        <w:t>с</w:t>
      </w:r>
      <w:r w:rsidRPr="00042AC3">
        <w:t xml:space="preserve"> </w:t>
      </w:r>
      <w:r w:rsidRPr="00AD49E9">
        <w:t>ОП</w:t>
      </w:r>
      <w:r w:rsidRPr="00042AC3">
        <w:t xml:space="preserve"> </w:t>
      </w:r>
      <w:r w:rsidRPr="00AD49E9">
        <w:t>при</w:t>
      </w:r>
      <w:r w:rsidRPr="00042AC3">
        <w:t xml:space="preserve"> </w:t>
      </w:r>
      <w:r w:rsidRPr="00AD49E9">
        <w:t>развитии</w:t>
      </w:r>
      <w:r w:rsidRPr="00042AC3">
        <w:t xml:space="preserve"> </w:t>
      </w:r>
      <w:r w:rsidRPr="00AD49E9">
        <w:t>острой</w:t>
      </w:r>
      <w:r w:rsidRPr="00042AC3">
        <w:t xml:space="preserve"> </w:t>
      </w:r>
      <w:r w:rsidRPr="00AD49E9">
        <w:t>полиневропатии</w:t>
      </w:r>
      <w:r w:rsidRPr="00042AC3">
        <w:t xml:space="preserve"> </w:t>
      </w:r>
      <w:r w:rsidRPr="00AD49E9">
        <w:t>или</w:t>
      </w:r>
      <w:r w:rsidRPr="00042AC3">
        <w:t xml:space="preserve"> </w:t>
      </w:r>
      <w:r w:rsidRPr="00AD49E9">
        <w:t>энцефалопатии</w:t>
      </w:r>
      <w:r w:rsidRPr="00042AC3">
        <w:t xml:space="preserve"> </w:t>
      </w:r>
      <w:r w:rsidRPr="00AD49E9">
        <w:t>и</w:t>
      </w:r>
      <w:r w:rsidRPr="00042AC3">
        <w:t xml:space="preserve"> </w:t>
      </w:r>
      <w:r w:rsidRPr="00AD49E9">
        <w:t>наличии</w:t>
      </w:r>
      <w:r w:rsidRPr="00042AC3">
        <w:t xml:space="preserve"> </w:t>
      </w:r>
      <w:r w:rsidRPr="00AD49E9">
        <w:t>сомнений</w:t>
      </w:r>
      <w:r w:rsidRPr="00042AC3">
        <w:t xml:space="preserve"> </w:t>
      </w:r>
      <w:r w:rsidRPr="00AD49E9">
        <w:t>в</w:t>
      </w:r>
      <w:r w:rsidRPr="00042AC3">
        <w:t xml:space="preserve"> </w:t>
      </w:r>
      <w:r w:rsidRPr="00AD49E9">
        <w:t>их</w:t>
      </w:r>
      <w:r w:rsidRPr="00042AC3">
        <w:t xml:space="preserve"> </w:t>
      </w:r>
      <w:r w:rsidRPr="00AD49E9">
        <w:t>связи</w:t>
      </w:r>
      <w:r w:rsidRPr="00042AC3">
        <w:t xml:space="preserve"> </w:t>
      </w:r>
      <w:r w:rsidRPr="00AD49E9">
        <w:t>с</w:t>
      </w:r>
      <w:r w:rsidRPr="00042AC3">
        <w:t xml:space="preserve"> </w:t>
      </w:r>
      <w:r w:rsidRPr="00AD49E9">
        <w:t>атакой</w:t>
      </w:r>
      <w:r w:rsidRPr="00042AC3">
        <w:t xml:space="preserve"> </w:t>
      </w:r>
      <w:r w:rsidRPr="00AD49E9">
        <w:t>острой</w:t>
      </w:r>
      <w:r w:rsidRPr="00042AC3">
        <w:t xml:space="preserve"> </w:t>
      </w:r>
      <w:r w:rsidRPr="00AD49E9">
        <w:t>порфирии</w:t>
      </w:r>
      <w:r w:rsidRPr="00042AC3">
        <w:t xml:space="preserve"> –</w:t>
      </w:r>
      <w:r w:rsidR="00042AC3" w:rsidRPr="00042AC3">
        <w:t xml:space="preserve"> </w:t>
      </w:r>
      <w:r w:rsidR="00DF434C">
        <w:t>исследование</w:t>
      </w:r>
      <w:r w:rsidR="00DF434C" w:rsidRPr="00042AC3">
        <w:t xml:space="preserve"> </w:t>
      </w:r>
      <w:r w:rsidR="003D6175">
        <w:t>спинномозговой</w:t>
      </w:r>
      <w:r w:rsidR="003D6175" w:rsidRPr="00042AC3">
        <w:t xml:space="preserve"> </w:t>
      </w:r>
      <w:r w:rsidR="003D6175">
        <w:t>жидкости</w:t>
      </w:r>
      <w:r w:rsidR="00DF434C" w:rsidRPr="00042AC3">
        <w:t xml:space="preserve">, </w:t>
      </w:r>
      <w:r w:rsidR="00DF434C">
        <w:t>включающее</w:t>
      </w:r>
      <w:r w:rsidR="00DF434C" w:rsidRPr="00042AC3">
        <w:t xml:space="preserve">: </w:t>
      </w:r>
      <w:r w:rsidR="00DF434C">
        <w:t>цитологическое</w:t>
      </w:r>
      <w:r w:rsidR="00DF434C" w:rsidRPr="00042AC3">
        <w:t xml:space="preserve"> </w:t>
      </w:r>
      <w:r w:rsidR="00DF434C">
        <w:t>исследование</w:t>
      </w:r>
      <w:r w:rsidR="00DF434C" w:rsidRPr="00042AC3">
        <w:t xml:space="preserve"> (</w:t>
      </w:r>
      <w:r w:rsidR="00DF434C">
        <w:t>подсчет</w:t>
      </w:r>
      <w:r w:rsidR="00DF434C" w:rsidRPr="00042AC3">
        <w:t xml:space="preserve"> </w:t>
      </w:r>
      <w:r w:rsidR="00DF434C">
        <w:t>клеток</w:t>
      </w:r>
      <w:r w:rsidR="00DF434C" w:rsidRPr="00042AC3">
        <w:t xml:space="preserve"> </w:t>
      </w:r>
      <w:r w:rsidR="00DF434C">
        <w:t>в</w:t>
      </w:r>
      <w:r w:rsidR="00DF434C" w:rsidRPr="00042AC3">
        <w:t xml:space="preserve"> </w:t>
      </w:r>
      <w:r w:rsidR="00DF434C">
        <w:t>счетной</w:t>
      </w:r>
      <w:r w:rsidR="00DF434C" w:rsidRPr="00042AC3">
        <w:t xml:space="preserve"> </w:t>
      </w:r>
      <w:r w:rsidR="00DF434C">
        <w:t>камере</w:t>
      </w:r>
      <w:r w:rsidR="00DF434C" w:rsidRPr="00042AC3">
        <w:t xml:space="preserve"> – </w:t>
      </w:r>
      <w:r w:rsidR="00DF434C">
        <w:t>определение</w:t>
      </w:r>
      <w:r w:rsidR="00DF434C" w:rsidRPr="00042AC3">
        <w:t xml:space="preserve"> </w:t>
      </w:r>
      <w:r w:rsidR="00DF434C">
        <w:t>цитоза</w:t>
      </w:r>
      <w:r w:rsidR="00DF434C" w:rsidRPr="00042AC3">
        <w:t xml:space="preserve"> </w:t>
      </w:r>
      <w:r w:rsidR="00DF434C">
        <w:t>и</w:t>
      </w:r>
      <w:r w:rsidR="00DF434C" w:rsidRPr="00042AC3">
        <w:t xml:space="preserve"> </w:t>
      </w:r>
      <w:r w:rsidR="00DF434C">
        <w:t>клеточного</w:t>
      </w:r>
      <w:r w:rsidR="00DF434C" w:rsidRPr="00042AC3">
        <w:t xml:space="preserve"> </w:t>
      </w:r>
      <w:r w:rsidR="00DF434C">
        <w:t>состава</w:t>
      </w:r>
      <w:r w:rsidR="00DF434C" w:rsidRPr="00042AC3">
        <w:t xml:space="preserve">), </w:t>
      </w:r>
      <w:r w:rsidR="00DF434C">
        <w:t>биохимическое</w:t>
      </w:r>
      <w:r w:rsidR="00DF434C" w:rsidRPr="00042AC3">
        <w:t xml:space="preserve"> </w:t>
      </w:r>
      <w:r w:rsidR="00DF434C">
        <w:t>исследование</w:t>
      </w:r>
      <w:r w:rsidR="00DF434C" w:rsidRPr="00042AC3">
        <w:t xml:space="preserve"> (</w:t>
      </w:r>
      <w:r w:rsidR="00DF434C">
        <w:t>определение</w:t>
      </w:r>
      <w:r w:rsidR="00DF434C" w:rsidRPr="00042AC3">
        <w:t xml:space="preserve"> </w:t>
      </w:r>
      <w:r w:rsidR="00DF434C">
        <w:t>уровня</w:t>
      </w:r>
      <w:r w:rsidR="00DF434C" w:rsidRPr="00042AC3">
        <w:t xml:space="preserve"> </w:t>
      </w:r>
      <w:r w:rsidR="00DF434C">
        <w:t>белка</w:t>
      </w:r>
      <w:r w:rsidR="00DF434C" w:rsidRPr="00042AC3">
        <w:t xml:space="preserve">, </w:t>
      </w:r>
      <w:r w:rsidR="00DF434C">
        <w:t>глюкозы</w:t>
      </w:r>
      <w:r w:rsidR="00DF434C" w:rsidRPr="00042AC3">
        <w:t xml:space="preserve">, </w:t>
      </w:r>
      <w:r w:rsidR="00DF434C">
        <w:t>лактата</w:t>
      </w:r>
      <w:r w:rsidR="00DF434C" w:rsidRPr="00042AC3">
        <w:t xml:space="preserve">), </w:t>
      </w:r>
      <w:r w:rsidR="0092320F" w:rsidRPr="0092320F">
        <w:t>Дальнейшее</w:t>
      </w:r>
      <w:r w:rsidR="0092320F" w:rsidRPr="00042AC3">
        <w:t xml:space="preserve"> </w:t>
      </w:r>
      <w:r w:rsidR="0092320F" w:rsidRPr="0092320F">
        <w:t>обследование</w:t>
      </w:r>
      <w:r w:rsidR="0092320F" w:rsidRPr="00042AC3">
        <w:t xml:space="preserve"> </w:t>
      </w:r>
      <w:r w:rsidR="0092320F" w:rsidRPr="0092320F">
        <w:t>с</w:t>
      </w:r>
      <w:r w:rsidR="0092320F" w:rsidRPr="00042AC3">
        <w:t xml:space="preserve"> </w:t>
      </w:r>
      <w:r w:rsidR="0092320F" w:rsidRPr="0092320F">
        <w:t>целью</w:t>
      </w:r>
      <w:r w:rsidR="0092320F" w:rsidRPr="00042AC3">
        <w:t xml:space="preserve"> </w:t>
      </w:r>
      <w:r w:rsidR="0092320F" w:rsidRPr="0092320F">
        <w:t>выявления</w:t>
      </w:r>
      <w:r w:rsidR="0092320F" w:rsidRPr="00042AC3">
        <w:t xml:space="preserve"> </w:t>
      </w:r>
      <w:r w:rsidR="0092320F" w:rsidRPr="0092320F">
        <w:t>этиологии</w:t>
      </w:r>
      <w:r w:rsidR="0092320F" w:rsidRPr="00042AC3">
        <w:t xml:space="preserve"> </w:t>
      </w:r>
      <w:r w:rsidR="0092320F" w:rsidRPr="0092320F">
        <w:t>выявленной</w:t>
      </w:r>
      <w:r w:rsidR="0092320F" w:rsidRPr="00042AC3">
        <w:t xml:space="preserve"> </w:t>
      </w:r>
      <w:r w:rsidR="0092320F" w:rsidRPr="0092320F">
        <w:t>симптоматики</w:t>
      </w:r>
      <w:r w:rsidR="0092320F" w:rsidRPr="00042AC3">
        <w:t xml:space="preserve"> (</w:t>
      </w:r>
      <w:r w:rsidR="0092320F" w:rsidRPr="0092320F">
        <w:t>отличной</w:t>
      </w:r>
      <w:r w:rsidR="0092320F" w:rsidRPr="00042AC3">
        <w:t xml:space="preserve"> </w:t>
      </w:r>
      <w:r w:rsidR="0092320F" w:rsidRPr="0092320F">
        <w:t>от</w:t>
      </w:r>
      <w:r w:rsidR="0092320F" w:rsidRPr="00042AC3">
        <w:t xml:space="preserve"> </w:t>
      </w:r>
      <w:r w:rsidR="0092320F" w:rsidRPr="0092320F">
        <w:t>ОП</w:t>
      </w:r>
      <w:r w:rsidR="0092320F" w:rsidRPr="00042AC3">
        <w:t xml:space="preserve">) </w:t>
      </w:r>
      <w:r w:rsidR="0092320F" w:rsidRPr="0092320F">
        <w:t>проводится</w:t>
      </w:r>
      <w:r w:rsidR="0092320F" w:rsidRPr="00042AC3">
        <w:t xml:space="preserve"> </w:t>
      </w:r>
      <w:r w:rsidR="0092320F" w:rsidRPr="0092320F">
        <w:t>в</w:t>
      </w:r>
      <w:r w:rsidR="0092320F" w:rsidRPr="00042AC3">
        <w:t xml:space="preserve"> </w:t>
      </w:r>
      <w:r w:rsidR="0092320F" w:rsidRPr="0092320F">
        <w:t>зависимости</w:t>
      </w:r>
      <w:r w:rsidR="0092320F" w:rsidRPr="00042AC3">
        <w:t xml:space="preserve"> </w:t>
      </w:r>
      <w:r w:rsidR="0092320F" w:rsidRPr="0092320F">
        <w:t>от</w:t>
      </w:r>
      <w:r w:rsidR="0092320F" w:rsidRPr="00042AC3">
        <w:t xml:space="preserve"> </w:t>
      </w:r>
      <w:r w:rsidR="0092320F" w:rsidRPr="0092320F">
        <w:t>клинико</w:t>
      </w:r>
      <w:r w:rsidR="0092320F" w:rsidRPr="00042AC3">
        <w:t>-</w:t>
      </w:r>
      <w:r w:rsidR="0092320F" w:rsidRPr="0092320F">
        <w:t>лабораторного</w:t>
      </w:r>
      <w:r w:rsidR="0092320F" w:rsidRPr="00042AC3">
        <w:t xml:space="preserve"> </w:t>
      </w:r>
      <w:r w:rsidR="0092320F" w:rsidRPr="0092320F">
        <w:t>симптомокомплекса</w:t>
      </w:r>
      <w:r w:rsidR="0092320F" w:rsidRPr="00042AC3">
        <w:t xml:space="preserve"> </w:t>
      </w:r>
      <w:r w:rsidR="0092320F" w:rsidRPr="0092320F">
        <w:t>и</w:t>
      </w:r>
      <w:r w:rsidR="0092320F" w:rsidRPr="00042AC3">
        <w:t xml:space="preserve"> </w:t>
      </w:r>
      <w:r w:rsidR="0092320F" w:rsidRPr="0092320F">
        <w:t>может</w:t>
      </w:r>
      <w:r w:rsidR="0092320F" w:rsidRPr="00042AC3">
        <w:t xml:space="preserve"> </w:t>
      </w:r>
      <w:r w:rsidR="0092320F" w:rsidRPr="0092320F">
        <w:t>включать</w:t>
      </w:r>
      <w:r w:rsidR="0092320F" w:rsidRPr="00042AC3">
        <w:t xml:space="preserve"> </w:t>
      </w:r>
      <w:r w:rsidR="0092320F" w:rsidRPr="0092320F">
        <w:t>в</w:t>
      </w:r>
      <w:r w:rsidR="0092320F" w:rsidRPr="00042AC3">
        <w:t xml:space="preserve"> </w:t>
      </w:r>
      <w:r w:rsidR="0092320F" w:rsidRPr="0092320F">
        <w:t>себя</w:t>
      </w:r>
      <w:r w:rsidR="0092320F" w:rsidRPr="00042AC3">
        <w:t xml:space="preserve"> </w:t>
      </w:r>
      <w:r w:rsidR="0092320F" w:rsidRPr="0092320F">
        <w:t>бактериологические</w:t>
      </w:r>
      <w:r w:rsidR="0092320F" w:rsidRPr="00042AC3">
        <w:t xml:space="preserve">, </w:t>
      </w:r>
      <w:r w:rsidR="0092320F" w:rsidRPr="0092320F">
        <w:t>вирусологические</w:t>
      </w:r>
      <w:r w:rsidR="0092320F" w:rsidRPr="00042AC3">
        <w:t xml:space="preserve"> </w:t>
      </w:r>
      <w:r w:rsidR="0092320F" w:rsidRPr="0092320F">
        <w:t>и</w:t>
      </w:r>
      <w:r w:rsidR="0092320F" w:rsidRPr="00042AC3">
        <w:t xml:space="preserve"> </w:t>
      </w:r>
      <w:r w:rsidR="0092320F" w:rsidRPr="0092320F">
        <w:t>другие</w:t>
      </w:r>
      <w:r w:rsidR="0092320F" w:rsidRPr="00042AC3">
        <w:t xml:space="preserve"> </w:t>
      </w:r>
      <w:r w:rsidR="0092320F" w:rsidRPr="0092320F">
        <w:t>тесты</w:t>
      </w:r>
      <w:r w:rsidR="00560106" w:rsidRPr="00042AC3">
        <w:t xml:space="preserve"> (</w:t>
      </w:r>
      <w:r w:rsidR="00560106">
        <w:t>по</w:t>
      </w:r>
      <w:r w:rsidR="00560106" w:rsidRPr="00042AC3">
        <w:t xml:space="preserve"> </w:t>
      </w:r>
      <w:r w:rsidR="00560106">
        <w:t>показаниям</w:t>
      </w:r>
      <w:r w:rsidR="00560106" w:rsidRPr="00042AC3">
        <w:t>)</w:t>
      </w:r>
      <w:r w:rsidR="00C239C1" w:rsidRPr="00042AC3">
        <w:t xml:space="preserve"> </w:t>
      </w:r>
      <w:r w:rsidR="00C239C1">
        <w:rPr>
          <w:lang w:val="en-US"/>
        </w:rPr>
        <w:fldChar w:fldCharType="begin" w:fldLock="1"/>
      </w:r>
      <w:r w:rsidR="00E821C9">
        <w:rPr>
          <w:lang w:val="en-US"/>
        </w:rPr>
        <w:instrText>ADDIN</w:instrText>
      </w:r>
      <w:r w:rsidR="00E821C9" w:rsidRPr="007C0D6C">
        <w:instrText xml:space="preserve"> </w:instrText>
      </w:r>
      <w:r w:rsidR="00E821C9">
        <w:rPr>
          <w:lang w:val="en-US"/>
        </w:rPr>
        <w:instrText>CSL</w:instrText>
      </w:r>
      <w:r w:rsidR="00E821C9" w:rsidRPr="007C0D6C">
        <w:instrText>_</w:instrText>
      </w:r>
      <w:r w:rsidR="00E821C9">
        <w:rPr>
          <w:lang w:val="en-US"/>
        </w:rPr>
        <w:instrText>CITATION</w:instrText>
      </w:r>
      <w:r w:rsidR="00E821C9" w:rsidRPr="007C0D6C">
        <w:instrText xml:space="preserve"> {"</w:instrText>
      </w:r>
      <w:r w:rsidR="00E821C9">
        <w:rPr>
          <w:lang w:val="en-US"/>
        </w:rPr>
        <w:instrText>citationItems</w:instrText>
      </w:r>
      <w:r w:rsidR="00E821C9" w:rsidRPr="007C0D6C">
        <w:instrText>":[{"</w:instrText>
      </w:r>
      <w:r w:rsidR="00E821C9">
        <w:rPr>
          <w:lang w:val="en-US"/>
        </w:rPr>
        <w:instrText>id</w:instrText>
      </w:r>
      <w:r w:rsidR="00E821C9" w:rsidRPr="007C0D6C">
        <w:instrText>":"</w:instrText>
      </w:r>
      <w:r w:rsidR="00E821C9">
        <w:rPr>
          <w:lang w:val="en-US"/>
        </w:rPr>
        <w:instrText>ITEM</w:instrText>
      </w:r>
      <w:r w:rsidR="00E821C9" w:rsidRPr="007C0D6C">
        <w:instrText>-1","</w:instrText>
      </w:r>
      <w:r w:rsidR="00E821C9">
        <w:rPr>
          <w:lang w:val="en-US"/>
        </w:rPr>
        <w:instrText>itemData</w:instrText>
      </w:r>
      <w:r w:rsidR="00E821C9" w:rsidRPr="007C0D6C">
        <w:instrText>":{"</w:instrText>
      </w:r>
      <w:r w:rsidR="00E821C9">
        <w:rPr>
          <w:lang w:val="en-US"/>
        </w:rPr>
        <w:instrText>DOI</w:instrText>
      </w:r>
      <w:r w:rsidR="00E821C9" w:rsidRPr="007C0D6C">
        <w:instrText>":"10.1016/</w:instrText>
      </w:r>
      <w:r w:rsidR="00E821C9">
        <w:rPr>
          <w:lang w:val="en-US"/>
        </w:rPr>
        <w:instrText>B</w:instrText>
      </w:r>
      <w:r w:rsidR="00E821C9" w:rsidRPr="007C0D6C">
        <w:instrText>978-0-7020-4087-0.00056-5","</w:instrText>
      </w:r>
      <w:r w:rsidR="00E821C9">
        <w:rPr>
          <w:lang w:val="en-US"/>
        </w:rPr>
        <w:instrText>author</w:instrText>
      </w:r>
      <w:r w:rsidR="00E821C9" w:rsidRPr="007C0D6C">
        <w:instrText>":[{"</w:instrText>
      </w:r>
      <w:r w:rsidR="00E821C9">
        <w:rPr>
          <w:lang w:val="en-US"/>
        </w:rPr>
        <w:instrText>dropping</w:instrText>
      </w:r>
      <w:r w:rsidR="00E821C9" w:rsidRPr="007C0D6C">
        <w:instrText>-</w:instrText>
      </w:r>
      <w:r w:rsidR="00E821C9">
        <w:rPr>
          <w:lang w:val="en-US"/>
        </w:rPr>
        <w:instrText>particle</w:instrText>
      </w:r>
      <w:r w:rsidR="00E821C9" w:rsidRPr="007C0D6C">
        <w:instrText>":"","</w:instrText>
      </w:r>
      <w:r w:rsidR="00E821C9">
        <w:rPr>
          <w:lang w:val="en-US"/>
        </w:rPr>
        <w:instrText>family</w:instrText>
      </w:r>
      <w:r w:rsidR="00E821C9" w:rsidRPr="007C0D6C">
        <w:instrText>":"</w:instrText>
      </w:r>
      <w:r w:rsidR="00E821C9">
        <w:rPr>
          <w:lang w:val="en-US"/>
        </w:rPr>
        <w:instrText>Tracy</w:instrText>
      </w:r>
      <w:r w:rsidR="00E821C9" w:rsidRPr="007C0D6C">
        <w:instrText>","</w:instrText>
      </w:r>
      <w:r w:rsidR="00E821C9">
        <w:rPr>
          <w:lang w:val="en-US"/>
        </w:rPr>
        <w:instrText>given</w:instrText>
      </w:r>
      <w:r w:rsidR="00E821C9" w:rsidRPr="007C0D6C">
        <w:instrText>":"</w:instrText>
      </w:r>
      <w:r w:rsidR="00E821C9">
        <w:rPr>
          <w:lang w:val="en-US"/>
        </w:rPr>
        <w:instrText>Jennifer</w:instrText>
      </w:r>
      <w:r w:rsidR="00E821C9" w:rsidRPr="007C0D6C">
        <w:instrText xml:space="preserve"> </w:instrText>
      </w:r>
      <w:r w:rsidR="00E821C9">
        <w:rPr>
          <w:lang w:val="en-US"/>
        </w:rPr>
        <w:instrText>A</w:instrText>
      </w:r>
      <w:r w:rsidR="00E821C9" w:rsidRPr="007C0D6C">
        <w:instrText>","</w:instrText>
      </w:r>
      <w:r w:rsidR="00E821C9">
        <w:rPr>
          <w:lang w:val="en-US"/>
        </w:rPr>
        <w:instrText>non</w:instrText>
      </w:r>
      <w:r w:rsidR="00E821C9" w:rsidRPr="007C0D6C">
        <w:instrText>-</w:instrText>
      </w:r>
      <w:r w:rsidR="00E821C9">
        <w:rPr>
          <w:lang w:val="en-US"/>
        </w:rPr>
        <w:instrText>dropping</w:instrText>
      </w:r>
      <w:r w:rsidR="00E821C9" w:rsidRPr="007C0D6C">
        <w:instrText>-</w:instrText>
      </w:r>
      <w:r w:rsidR="00E821C9">
        <w:rPr>
          <w:lang w:val="en-US"/>
        </w:rPr>
        <w:instrText>particle</w:instrText>
      </w:r>
      <w:r w:rsidR="00E821C9" w:rsidRPr="007C0D6C">
        <w:instrText>":"","</w:instrText>
      </w:r>
      <w:r w:rsidR="00E821C9">
        <w:rPr>
          <w:lang w:val="en-US"/>
        </w:rPr>
        <w:instrText>parse</w:instrText>
      </w:r>
      <w:r w:rsidR="00E821C9" w:rsidRPr="007C0D6C">
        <w:instrText>-</w:instrText>
      </w:r>
      <w:r w:rsidR="00E821C9">
        <w:rPr>
          <w:lang w:val="en-US"/>
        </w:rPr>
        <w:instrText>names</w:instrText>
      </w:r>
      <w:r w:rsidR="00E821C9" w:rsidRPr="007C0D6C">
        <w:instrText>":</w:instrText>
      </w:r>
      <w:r w:rsidR="00E821C9">
        <w:rPr>
          <w:lang w:val="en-US"/>
        </w:rPr>
        <w:instrText>false</w:instrText>
      </w:r>
      <w:r w:rsidR="00E821C9" w:rsidRPr="007C0D6C">
        <w:instrText>,"</w:instrText>
      </w:r>
      <w:r w:rsidR="00E821C9">
        <w:rPr>
          <w:lang w:val="en-US"/>
        </w:rPr>
        <w:instrText>suffix</w:instrText>
      </w:r>
      <w:r w:rsidR="00E821C9" w:rsidRPr="007C0D6C">
        <w:instrText>":""},{"</w:instrText>
      </w:r>
      <w:r w:rsidR="00E821C9">
        <w:rPr>
          <w:lang w:val="en-US"/>
        </w:rPr>
        <w:instrText>dropping</w:instrText>
      </w:r>
      <w:r w:rsidR="00E821C9" w:rsidRPr="007C0D6C">
        <w:instrText>-</w:instrText>
      </w:r>
      <w:r w:rsidR="00E821C9">
        <w:rPr>
          <w:lang w:val="en-US"/>
        </w:rPr>
        <w:instrText>particle</w:instrText>
      </w:r>
      <w:r w:rsidR="00E821C9" w:rsidRPr="007C0D6C">
        <w:instrText>":"","</w:instrText>
      </w:r>
      <w:r w:rsidR="00E821C9">
        <w:rPr>
          <w:lang w:val="en-US"/>
        </w:rPr>
        <w:instrText>family</w:instrText>
      </w:r>
      <w:r w:rsidR="00E821C9" w:rsidRPr="007C0D6C">
        <w:instrText>":"</w:instrText>
      </w:r>
      <w:r w:rsidR="00E821C9">
        <w:rPr>
          <w:lang w:val="en-US"/>
        </w:rPr>
        <w:instrText>James</w:instrText>
      </w:r>
      <w:r w:rsidR="00E821C9" w:rsidRPr="007C0D6C">
        <w:instrText>","</w:instrText>
      </w:r>
      <w:r w:rsidR="00E821C9">
        <w:rPr>
          <w:lang w:val="en-US"/>
        </w:rPr>
        <w:instrText>given</w:instrText>
      </w:r>
      <w:r w:rsidR="00E821C9" w:rsidRPr="007C0D6C">
        <w:instrText>":"</w:instrText>
      </w:r>
      <w:r w:rsidR="00E821C9">
        <w:rPr>
          <w:lang w:val="en-US"/>
        </w:rPr>
        <w:instrText>P</w:instrText>
      </w:r>
      <w:r w:rsidR="00E821C9" w:rsidRPr="007C0D6C">
        <w:instrText>","</w:instrText>
      </w:r>
      <w:r w:rsidR="00E821C9">
        <w:rPr>
          <w:lang w:val="en-US"/>
        </w:rPr>
        <w:instrText>non</w:instrText>
      </w:r>
      <w:r w:rsidR="00E821C9" w:rsidRPr="007C0D6C">
        <w:instrText>-</w:instrText>
      </w:r>
      <w:r w:rsidR="00E821C9">
        <w:rPr>
          <w:lang w:val="en-US"/>
        </w:rPr>
        <w:instrText>dropping</w:instrText>
      </w:r>
      <w:r w:rsidR="00E821C9" w:rsidRPr="007C0D6C">
        <w:instrText>-</w:instrText>
      </w:r>
      <w:r w:rsidR="00E821C9">
        <w:rPr>
          <w:lang w:val="en-US"/>
        </w:rPr>
        <w:instrText>particle</w:instrText>
      </w:r>
      <w:r w:rsidR="00E821C9" w:rsidRPr="007C0D6C">
        <w:instrText>":"","</w:instrText>
      </w:r>
      <w:r w:rsidR="00E821C9">
        <w:rPr>
          <w:lang w:val="en-US"/>
        </w:rPr>
        <w:instrText>parse</w:instrText>
      </w:r>
      <w:r w:rsidR="00E821C9" w:rsidRPr="007C0D6C">
        <w:instrText>-</w:instrText>
      </w:r>
      <w:r w:rsidR="00E821C9">
        <w:rPr>
          <w:lang w:val="en-US"/>
        </w:rPr>
        <w:instrText>names</w:instrText>
      </w:r>
      <w:r w:rsidR="00E821C9" w:rsidRPr="007C0D6C">
        <w:instrText>":</w:instrText>
      </w:r>
      <w:r w:rsidR="00E821C9">
        <w:rPr>
          <w:lang w:val="en-US"/>
        </w:rPr>
        <w:instrText>false</w:instrText>
      </w:r>
      <w:r w:rsidR="00E821C9" w:rsidRPr="007C0D6C">
        <w:instrText>,"</w:instrText>
      </w:r>
      <w:r w:rsidR="00E821C9">
        <w:rPr>
          <w:lang w:val="en-US"/>
        </w:rPr>
        <w:instrText>suffix</w:instrText>
      </w:r>
      <w:r w:rsidR="00E821C9" w:rsidRPr="007C0D6C">
        <w:instrText>":""},{"</w:instrText>
      </w:r>
      <w:r w:rsidR="00E821C9">
        <w:rPr>
          <w:lang w:val="en-US"/>
        </w:rPr>
        <w:instrText>dropping</w:instrText>
      </w:r>
      <w:r w:rsidR="00E821C9" w:rsidRPr="007C0D6C">
        <w:instrText>-</w:instrText>
      </w:r>
      <w:r w:rsidR="00E821C9">
        <w:rPr>
          <w:lang w:val="en-US"/>
        </w:rPr>
        <w:instrText>particle</w:instrText>
      </w:r>
      <w:r w:rsidR="00E821C9" w:rsidRPr="007C0D6C">
        <w:instrText>":"","</w:instrText>
      </w:r>
      <w:r w:rsidR="00E821C9">
        <w:rPr>
          <w:lang w:val="en-US"/>
        </w:rPr>
        <w:instrText>family</w:instrText>
      </w:r>
      <w:r w:rsidR="00E821C9" w:rsidRPr="007C0D6C">
        <w:instrText>":"</w:instrText>
      </w:r>
      <w:r w:rsidR="00E821C9">
        <w:rPr>
          <w:lang w:val="en-US"/>
        </w:rPr>
        <w:instrText>Dyck</w:instrText>
      </w:r>
      <w:r w:rsidR="00E821C9" w:rsidRPr="007C0D6C">
        <w:instrText>","</w:instrText>
      </w:r>
      <w:r w:rsidR="00E821C9">
        <w:rPr>
          <w:lang w:val="en-US"/>
        </w:rPr>
        <w:instrText>given</w:instrText>
      </w:r>
      <w:r w:rsidR="00E821C9" w:rsidRPr="007C0D6C">
        <w:instrText>":"</w:instrText>
      </w:r>
      <w:r w:rsidR="00E821C9">
        <w:rPr>
          <w:lang w:val="en-US"/>
        </w:rPr>
        <w:instrText>B</w:instrText>
      </w:r>
      <w:r w:rsidR="00E821C9" w:rsidRPr="007C0D6C">
        <w:instrText>","</w:instrText>
      </w:r>
      <w:r w:rsidR="00E821C9">
        <w:rPr>
          <w:lang w:val="en-US"/>
        </w:rPr>
        <w:instrText>non</w:instrText>
      </w:r>
      <w:r w:rsidR="00E821C9" w:rsidRPr="007C0D6C">
        <w:instrText>-</w:instrText>
      </w:r>
      <w:r w:rsidR="00E821C9">
        <w:rPr>
          <w:lang w:val="en-US"/>
        </w:rPr>
        <w:instrText>dropping</w:instrText>
      </w:r>
      <w:r w:rsidR="00E821C9" w:rsidRPr="007C0D6C">
        <w:instrText>-</w:instrText>
      </w:r>
      <w:r w:rsidR="00E821C9">
        <w:rPr>
          <w:lang w:val="en-US"/>
        </w:rPr>
        <w:instrText>particle</w:instrText>
      </w:r>
      <w:r w:rsidR="00E821C9" w:rsidRPr="007C0D6C">
        <w:instrText>":"","</w:instrText>
      </w:r>
      <w:r w:rsidR="00E821C9">
        <w:rPr>
          <w:lang w:val="en-US"/>
        </w:rPr>
        <w:instrText>parse</w:instrText>
      </w:r>
      <w:r w:rsidR="00E821C9" w:rsidRPr="007C0D6C">
        <w:instrText>-</w:instrText>
      </w:r>
      <w:r w:rsidR="00E821C9">
        <w:rPr>
          <w:lang w:val="en-US"/>
        </w:rPr>
        <w:instrText>names</w:instrText>
      </w:r>
      <w:r w:rsidR="00E821C9" w:rsidRPr="007C0D6C">
        <w:instrText>":</w:instrText>
      </w:r>
      <w:r w:rsidR="00E821C9">
        <w:rPr>
          <w:lang w:val="en-US"/>
        </w:rPr>
        <w:instrText>false</w:instrText>
      </w:r>
      <w:r w:rsidR="00E821C9" w:rsidRPr="007C0D6C">
        <w:instrText>,"</w:instrText>
      </w:r>
      <w:r w:rsidR="00E821C9">
        <w:rPr>
          <w:lang w:val="en-US"/>
        </w:rPr>
        <w:instrText>suffix</w:instrText>
      </w:r>
      <w:r w:rsidR="00E821C9" w:rsidRPr="007C0D6C">
        <w:instrText>":""}],"</w:instrText>
      </w:r>
      <w:r w:rsidR="00E821C9">
        <w:rPr>
          <w:lang w:val="en-US"/>
        </w:rPr>
        <w:instrText>id</w:instrText>
      </w:r>
      <w:r w:rsidR="00E821C9" w:rsidRPr="007C0D6C">
        <w:instrText>":"</w:instrText>
      </w:r>
      <w:r w:rsidR="00E821C9">
        <w:rPr>
          <w:lang w:val="en-US"/>
        </w:rPr>
        <w:instrText>ITEM</w:instrText>
      </w:r>
      <w:r w:rsidR="00E821C9" w:rsidRPr="007C0D6C">
        <w:instrText>-1","</w:instrText>
      </w:r>
      <w:r w:rsidR="00E821C9">
        <w:rPr>
          <w:lang w:val="en-US"/>
        </w:rPr>
        <w:instrText>issued</w:instrText>
      </w:r>
      <w:r w:rsidR="00E821C9" w:rsidRPr="007C0D6C">
        <w:instrText>":{"</w:instrText>
      </w:r>
      <w:r w:rsidR="00E821C9">
        <w:rPr>
          <w:lang w:val="en-US"/>
        </w:rPr>
        <w:instrText>date</w:instrText>
      </w:r>
      <w:r w:rsidR="00E821C9" w:rsidRPr="007C0D6C">
        <w:instrText>-</w:instrText>
      </w:r>
      <w:r w:rsidR="00E821C9">
        <w:rPr>
          <w:lang w:val="en-US"/>
        </w:rPr>
        <w:instrText>parts</w:instrText>
      </w:r>
      <w:r w:rsidR="00E821C9" w:rsidRPr="007C0D6C">
        <w:instrText>":[["2014"]]},"</w:instrText>
      </w:r>
      <w:r w:rsidR="00E821C9">
        <w:rPr>
          <w:lang w:val="en-US"/>
        </w:rPr>
        <w:instrText>title</w:instrText>
      </w:r>
      <w:r w:rsidR="00E821C9" w:rsidRPr="007C0D6C">
        <w:instrText>":"</w:instrText>
      </w:r>
      <w:r w:rsidR="00E821C9">
        <w:rPr>
          <w:lang w:val="en-US"/>
        </w:rPr>
        <w:instrText>Porphyria</w:instrText>
      </w:r>
      <w:r w:rsidR="00E821C9" w:rsidRPr="007C0D6C">
        <w:instrText xml:space="preserve"> </w:instrText>
      </w:r>
      <w:r w:rsidR="00E821C9">
        <w:rPr>
          <w:lang w:val="en-US"/>
        </w:rPr>
        <w:instrText>and</w:instrText>
      </w:r>
      <w:r w:rsidR="00E821C9" w:rsidRPr="007C0D6C">
        <w:instrText xml:space="preserve"> </w:instrText>
      </w:r>
      <w:r w:rsidR="00E821C9">
        <w:rPr>
          <w:lang w:val="en-US"/>
        </w:rPr>
        <w:instrText>its</w:instrText>
      </w:r>
      <w:r w:rsidR="00E821C9" w:rsidRPr="007C0D6C">
        <w:instrText xml:space="preserve"> </w:instrText>
      </w:r>
      <w:r w:rsidR="00E821C9">
        <w:rPr>
          <w:lang w:val="en-US"/>
        </w:rPr>
        <w:instrText>neurologic</w:instrText>
      </w:r>
      <w:r w:rsidR="00E821C9" w:rsidRPr="007C0D6C">
        <w:instrText xml:space="preserve"> </w:instrText>
      </w:r>
      <w:r w:rsidR="00E821C9">
        <w:rPr>
          <w:lang w:val="en-US"/>
        </w:rPr>
        <w:instrText>manifestations</w:instrText>
      </w:r>
      <w:r w:rsidR="00E821C9" w:rsidRPr="007C0D6C">
        <w:instrText>","</w:instrText>
      </w:r>
      <w:r w:rsidR="00E821C9">
        <w:rPr>
          <w:lang w:val="en-US"/>
        </w:rPr>
        <w:instrText>type</w:instrText>
      </w:r>
      <w:r w:rsidR="00E821C9" w:rsidRPr="007C0D6C">
        <w:instrText>":"</w:instrText>
      </w:r>
      <w:r w:rsidR="00E821C9">
        <w:rPr>
          <w:lang w:val="en-US"/>
        </w:rPr>
        <w:instrText>report</w:instrText>
      </w:r>
      <w:r w:rsidR="00E821C9" w:rsidRPr="007C0D6C">
        <w:instrText>"},"</w:instrText>
      </w:r>
      <w:r w:rsidR="00E821C9">
        <w:rPr>
          <w:lang w:val="en-US"/>
        </w:rPr>
        <w:instrText>uris</w:instrText>
      </w:r>
      <w:r w:rsidR="00E821C9" w:rsidRPr="007C0D6C">
        <w:instrText>":["</w:instrText>
      </w:r>
      <w:r w:rsidR="00E821C9">
        <w:rPr>
          <w:lang w:val="en-US"/>
        </w:rPr>
        <w:instrText>http</w:instrText>
      </w:r>
      <w:r w:rsidR="00E821C9" w:rsidRPr="007C0D6C">
        <w:instrText>://</w:instrText>
      </w:r>
      <w:r w:rsidR="00E821C9">
        <w:rPr>
          <w:lang w:val="en-US"/>
        </w:rPr>
        <w:instrText>www</w:instrText>
      </w:r>
      <w:r w:rsidR="00E821C9" w:rsidRPr="007C0D6C">
        <w:instrText>.</w:instrText>
      </w:r>
      <w:r w:rsidR="00E821C9">
        <w:rPr>
          <w:lang w:val="en-US"/>
        </w:rPr>
        <w:instrText>mendeley</w:instrText>
      </w:r>
      <w:r w:rsidR="00E821C9" w:rsidRPr="007C0D6C">
        <w:instrText>.</w:instrText>
      </w:r>
      <w:r w:rsidR="00E821C9">
        <w:rPr>
          <w:lang w:val="en-US"/>
        </w:rPr>
        <w:instrText>com</w:instrText>
      </w:r>
      <w:r w:rsidR="00E821C9" w:rsidRPr="007C0D6C">
        <w:instrText>/</w:instrText>
      </w:r>
      <w:r w:rsidR="00E821C9">
        <w:rPr>
          <w:lang w:val="en-US"/>
        </w:rPr>
        <w:instrText>documents</w:instrText>
      </w:r>
      <w:r w:rsidR="00E821C9" w:rsidRPr="007C0D6C">
        <w:instrText>/?</w:instrText>
      </w:r>
      <w:r w:rsidR="00E821C9">
        <w:rPr>
          <w:lang w:val="en-US"/>
        </w:rPr>
        <w:instrText>uuid</w:instrText>
      </w:r>
      <w:r w:rsidR="00E821C9" w:rsidRPr="007C0D6C">
        <w:instrText>=691</w:instrText>
      </w:r>
      <w:r w:rsidR="00E821C9">
        <w:rPr>
          <w:lang w:val="en-US"/>
        </w:rPr>
        <w:instrText>d</w:instrText>
      </w:r>
      <w:r w:rsidR="00E821C9" w:rsidRPr="007C0D6C">
        <w:instrText>7</w:instrText>
      </w:r>
      <w:r w:rsidR="00E821C9">
        <w:rPr>
          <w:lang w:val="en-US"/>
        </w:rPr>
        <w:instrText>ed</w:instrText>
      </w:r>
      <w:r w:rsidR="00E821C9" w:rsidRPr="007C0D6C">
        <w:instrText>0-00</w:instrText>
      </w:r>
      <w:r w:rsidR="00E821C9">
        <w:rPr>
          <w:lang w:val="en-US"/>
        </w:rPr>
        <w:instrText>e</w:instrText>
      </w:r>
      <w:r w:rsidR="00E821C9" w:rsidRPr="007C0D6C">
        <w:instrText>7-39</w:instrText>
      </w:r>
      <w:r w:rsidR="00E821C9">
        <w:rPr>
          <w:lang w:val="en-US"/>
        </w:rPr>
        <w:instrText>fb</w:instrText>
      </w:r>
      <w:r w:rsidR="00E821C9" w:rsidRPr="007C0D6C">
        <w:instrText>-86</w:instrText>
      </w:r>
      <w:r w:rsidR="00E821C9">
        <w:rPr>
          <w:lang w:val="en-US"/>
        </w:rPr>
        <w:instrText>ae</w:instrText>
      </w:r>
      <w:r w:rsidR="00E821C9" w:rsidRPr="007C0D6C">
        <w:instrText>-</w:instrText>
      </w:r>
      <w:r w:rsidR="00E821C9">
        <w:rPr>
          <w:lang w:val="en-US"/>
        </w:rPr>
        <w:instrText>d</w:instrText>
      </w:r>
      <w:r w:rsidR="00E821C9" w:rsidRPr="007C0D6C">
        <w:instrText>1</w:instrText>
      </w:r>
      <w:r w:rsidR="00E821C9">
        <w:rPr>
          <w:lang w:val="en-US"/>
        </w:rPr>
        <w:instrText>dd</w:instrText>
      </w:r>
      <w:r w:rsidR="00E821C9" w:rsidRPr="007C0D6C">
        <w:instrText>03</w:instrText>
      </w:r>
      <w:r w:rsidR="00E821C9">
        <w:rPr>
          <w:lang w:val="en-US"/>
        </w:rPr>
        <w:instrText>c</w:instrText>
      </w:r>
      <w:r w:rsidR="00E821C9" w:rsidRPr="007C0D6C">
        <w:instrText>6351</w:instrText>
      </w:r>
      <w:r w:rsidR="00E821C9">
        <w:rPr>
          <w:lang w:val="en-US"/>
        </w:rPr>
        <w:instrText>b</w:instrText>
      </w:r>
      <w:r w:rsidR="00E821C9" w:rsidRPr="007C0D6C">
        <w:instrText>","</w:instrText>
      </w:r>
      <w:r w:rsidR="00E821C9">
        <w:rPr>
          <w:lang w:val="en-US"/>
        </w:rPr>
        <w:instrText>http</w:instrText>
      </w:r>
      <w:r w:rsidR="00E821C9" w:rsidRPr="007C0D6C">
        <w:instrText>://</w:instrText>
      </w:r>
      <w:r w:rsidR="00E821C9">
        <w:rPr>
          <w:lang w:val="en-US"/>
        </w:rPr>
        <w:instrText>www</w:instrText>
      </w:r>
      <w:r w:rsidR="00E821C9" w:rsidRPr="007C0D6C">
        <w:instrText>.</w:instrText>
      </w:r>
      <w:r w:rsidR="00E821C9">
        <w:rPr>
          <w:lang w:val="en-US"/>
        </w:rPr>
        <w:instrText>mendeley</w:instrText>
      </w:r>
      <w:r w:rsidR="00E821C9" w:rsidRPr="007C0D6C">
        <w:instrText>.</w:instrText>
      </w:r>
      <w:r w:rsidR="00E821C9">
        <w:rPr>
          <w:lang w:val="en-US"/>
        </w:rPr>
        <w:instrText>com</w:instrText>
      </w:r>
      <w:r w:rsidR="00E821C9" w:rsidRPr="007C0D6C">
        <w:instrText>/</w:instrText>
      </w:r>
      <w:r w:rsidR="00E821C9">
        <w:rPr>
          <w:lang w:val="en-US"/>
        </w:rPr>
        <w:instrText>documents</w:instrText>
      </w:r>
      <w:r w:rsidR="00E821C9" w:rsidRPr="007C0D6C">
        <w:instrText>/?</w:instrText>
      </w:r>
      <w:r w:rsidR="00E821C9">
        <w:rPr>
          <w:lang w:val="en-US"/>
        </w:rPr>
        <w:instrText>uuid</w:instrText>
      </w:r>
      <w:r w:rsidR="00E821C9" w:rsidRPr="007C0D6C">
        <w:instrText>=693</w:instrText>
      </w:r>
      <w:r w:rsidR="00E821C9">
        <w:rPr>
          <w:lang w:val="en-US"/>
        </w:rPr>
        <w:instrText>f</w:instrText>
      </w:r>
      <w:r w:rsidR="00E821C9" w:rsidRPr="007C0D6C">
        <w:instrText>0</w:instrText>
      </w:r>
      <w:r w:rsidR="00E821C9">
        <w:rPr>
          <w:lang w:val="en-US"/>
        </w:rPr>
        <w:instrText>ecb</w:instrText>
      </w:r>
      <w:r w:rsidR="00E821C9" w:rsidRPr="007C0D6C">
        <w:instrText>-</w:instrText>
      </w:r>
      <w:r w:rsidR="00E821C9">
        <w:rPr>
          <w:lang w:val="en-US"/>
        </w:rPr>
        <w:instrText>b</w:instrText>
      </w:r>
      <w:r w:rsidR="00E821C9" w:rsidRPr="007C0D6C">
        <w:instrText>8</w:instrText>
      </w:r>
      <w:r w:rsidR="00E821C9">
        <w:rPr>
          <w:lang w:val="en-US"/>
        </w:rPr>
        <w:instrText>af</w:instrText>
      </w:r>
      <w:r w:rsidR="00E821C9" w:rsidRPr="007C0D6C">
        <w:instrText>-4560-92</w:instrText>
      </w:r>
      <w:r w:rsidR="00E821C9">
        <w:rPr>
          <w:lang w:val="en-US"/>
        </w:rPr>
        <w:instrText>bf</w:instrText>
      </w:r>
      <w:r w:rsidR="00E821C9" w:rsidRPr="007C0D6C">
        <w:instrText>-8</w:instrText>
      </w:r>
      <w:r w:rsidR="00E821C9">
        <w:rPr>
          <w:lang w:val="en-US"/>
        </w:rPr>
        <w:instrText>f</w:instrText>
      </w:r>
      <w:r w:rsidR="00E821C9" w:rsidRPr="007C0D6C">
        <w:instrText>5986</w:instrText>
      </w:r>
      <w:r w:rsidR="00E821C9">
        <w:rPr>
          <w:lang w:val="en-US"/>
        </w:rPr>
        <w:instrText>f</w:instrText>
      </w:r>
      <w:r w:rsidR="00E821C9" w:rsidRPr="007C0D6C">
        <w:instrText>73</w:instrText>
      </w:r>
      <w:r w:rsidR="00E821C9">
        <w:rPr>
          <w:lang w:val="en-US"/>
        </w:rPr>
        <w:instrText>d</w:instrText>
      </w:r>
      <w:r w:rsidR="00E821C9" w:rsidRPr="007C0D6C">
        <w:instrText>69"]}],"</w:instrText>
      </w:r>
      <w:r w:rsidR="00E821C9">
        <w:rPr>
          <w:lang w:val="en-US"/>
        </w:rPr>
        <w:instrText>mendeley</w:instrText>
      </w:r>
      <w:r w:rsidR="00E821C9" w:rsidRPr="007C0D6C">
        <w:instrText>":{"</w:instrText>
      </w:r>
      <w:r w:rsidR="00E821C9">
        <w:rPr>
          <w:lang w:val="en-US"/>
        </w:rPr>
        <w:instrText>formattedCitation</w:instrText>
      </w:r>
      <w:r w:rsidR="00E821C9" w:rsidRPr="007C0D6C">
        <w:instrText>":"[30]","</w:instrText>
      </w:r>
      <w:r w:rsidR="00E821C9">
        <w:rPr>
          <w:lang w:val="en-US"/>
        </w:rPr>
        <w:instrText>plainTextFormattedCitation</w:instrText>
      </w:r>
      <w:r w:rsidR="00E821C9" w:rsidRPr="007C0D6C">
        <w:instrText>":"[30]","</w:instrText>
      </w:r>
      <w:r w:rsidR="00E821C9">
        <w:rPr>
          <w:lang w:val="en-US"/>
        </w:rPr>
        <w:instrText>previouslyFormattedCitation</w:instrText>
      </w:r>
      <w:r w:rsidR="00E821C9" w:rsidRPr="007C0D6C">
        <w:instrText>":"[30]"},"</w:instrText>
      </w:r>
      <w:r w:rsidR="00E821C9">
        <w:rPr>
          <w:lang w:val="en-US"/>
        </w:rPr>
        <w:instrText>properties</w:instrText>
      </w:r>
      <w:r w:rsidR="00E821C9" w:rsidRPr="007C0D6C">
        <w:instrText>":{"</w:instrText>
      </w:r>
      <w:r w:rsidR="00E821C9">
        <w:rPr>
          <w:lang w:val="en-US"/>
        </w:rPr>
        <w:instrText>noteIndex</w:instrText>
      </w:r>
      <w:r w:rsidR="00E821C9" w:rsidRPr="007C0D6C">
        <w:instrText>":0},"</w:instrText>
      </w:r>
      <w:r w:rsidR="00E821C9">
        <w:rPr>
          <w:lang w:val="en-US"/>
        </w:rPr>
        <w:instrText>schema</w:instrText>
      </w:r>
      <w:r w:rsidR="00E821C9" w:rsidRPr="007C0D6C">
        <w:instrText>":"</w:instrText>
      </w:r>
      <w:r w:rsidR="00E821C9">
        <w:rPr>
          <w:lang w:val="en-US"/>
        </w:rPr>
        <w:instrText>https</w:instrText>
      </w:r>
      <w:r w:rsidR="00E821C9" w:rsidRPr="007C0D6C">
        <w:instrText>://</w:instrText>
      </w:r>
      <w:r w:rsidR="00E821C9">
        <w:rPr>
          <w:lang w:val="en-US"/>
        </w:rPr>
        <w:instrText>github</w:instrText>
      </w:r>
      <w:r w:rsidR="00E821C9" w:rsidRPr="007C0D6C">
        <w:instrText>.</w:instrText>
      </w:r>
      <w:r w:rsidR="00E821C9">
        <w:rPr>
          <w:lang w:val="en-US"/>
        </w:rPr>
        <w:instrText>com</w:instrText>
      </w:r>
      <w:r w:rsidR="00E821C9" w:rsidRPr="007C0D6C">
        <w:instrText>/</w:instrText>
      </w:r>
      <w:r w:rsidR="00E821C9">
        <w:rPr>
          <w:lang w:val="en-US"/>
        </w:rPr>
        <w:instrText>citation</w:instrText>
      </w:r>
      <w:r w:rsidR="00E821C9" w:rsidRPr="007C0D6C">
        <w:instrText>-</w:instrText>
      </w:r>
      <w:r w:rsidR="00E821C9">
        <w:rPr>
          <w:lang w:val="en-US"/>
        </w:rPr>
        <w:instrText>style</w:instrText>
      </w:r>
      <w:r w:rsidR="00E821C9" w:rsidRPr="007C0D6C">
        <w:instrText>-</w:instrText>
      </w:r>
      <w:r w:rsidR="00E821C9">
        <w:rPr>
          <w:lang w:val="en-US"/>
        </w:rPr>
        <w:instrText>language</w:instrText>
      </w:r>
      <w:r w:rsidR="00E821C9" w:rsidRPr="007C0D6C">
        <w:instrText>/</w:instrText>
      </w:r>
      <w:r w:rsidR="00E821C9">
        <w:rPr>
          <w:lang w:val="en-US"/>
        </w:rPr>
        <w:instrText>schema</w:instrText>
      </w:r>
      <w:r w:rsidR="00E821C9" w:rsidRPr="007C0D6C">
        <w:instrText>/</w:instrText>
      </w:r>
      <w:r w:rsidR="00E821C9">
        <w:rPr>
          <w:lang w:val="en-US"/>
        </w:rPr>
        <w:instrText>raw</w:instrText>
      </w:r>
      <w:r w:rsidR="00E821C9" w:rsidRPr="007C0D6C">
        <w:instrText>/</w:instrText>
      </w:r>
      <w:r w:rsidR="00E821C9">
        <w:rPr>
          <w:lang w:val="en-US"/>
        </w:rPr>
        <w:instrText>master</w:instrText>
      </w:r>
      <w:r w:rsidR="00E821C9" w:rsidRPr="007C0D6C">
        <w:instrText>/</w:instrText>
      </w:r>
      <w:r w:rsidR="00E821C9">
        <w:rPr>
          <w:lang w:val="en-US"/>
        </w:rPr>
        <w:instrText>csl</w:instrText>
      </w:r>
      <w:r w:rsidR="00E821C9" w:rsidRPr="007C0D6C">
        <w:instrText>-</w:instrText>
      </w:r>
      <w:r w:rsidR="00E821C9">
        <w:rPr>
          <w:lang w:val="en-US"/>
        </w:rPr>
        <w:instrText>citation</w:instrText>
      </w:r>
      <w:r w:rsidR="00E821C9" w:rsidRPr="007C0D6C">
        <w:instrText>.</w:instrText>
      </w:r>
      <w:r w:rsidR="00E821C9">
        <w:rPr>
          <w:lang w:val="en-US"/>
        </w:rPr>
        <w:instrText>json</w:instrText>
      </w:r>
      <w:r w:rsidR="00E821C9" w:rsidRPr="007C0D6C">
        <w:instrText>"}</w:instrText>
      </w:r>
      <w:r w:rsidR="00C239C1">
        <w:rPr>
          <w:lang w:val="en-US"/>
        </w:rPr>
        <w:fldChar w:fldCharType="separate"/>
      </w:r>
      <w:r w:rsidR="00C62275" w:rsidRPr="00C62275">
        <w:rPr>
          <w:noProof/>
        </w:rPr>
        <w:t>[30]</w:t>
      </w:r>
      <w:r w:rsidR="00C239C1">
        <w:rPr>
          <w:lang w:val="en-US"/>
        </w:rPr>
        <w:fldChar w:fldCharType="end"/>
      </w:r>
      <w:r w:rsidR="0092320F" w:rsidRPr="0092320F">
        <w:t>.</w:t>
      </w:r>
      <w:r w:rsidR="0092320F">
        <w:t xml:space="preserve"> </w:t>
      </w:r>
    </w:p>
    <w:p w14:paraId="1D3E9836" w14:textId="58E84A4C" w:rsidR="00783235" w:rsidRPr="00A5466B" w:rsidRDefault="00783235" w:rsidP="007E22C0">
      <w:pPr>
        <w:shd w:val="clear" w:color="auto" w:fill="FFFFFF"/>
        <w:ind w:left="709" w:firstLine="0"/>
        <w:contextualSpacing/>
        <w:divId w:val="266810958"/>
        <w:rPr>
          <w:b/>
          <w:szCs w:val="24"/>
        </w:rPr>
      </w:pPr>
      <w:r w:rsidRPr="00A5466B">
        <w:rPr>
          <w:b/>
          <w:szCs w:val="24"/>
        </w:rPr>
        <w:t xml:space="preserve">Уровень убедительности рекомендаций </w:t>
      </w:r>
      <w:r w:rsidR="00F73F97" w:rsidRPr="00A5466B">
        <w:rPr>
          <w:b/>
          <w:szCs w:val="24"/>
          <w:lang w:val="en-US"/>
        </w:rPr>
        <w:t>C</w:t>
      </w:r>
      <w:r w:rsidRPr="00A5466B">
        <w:rPr>
          <w:b/>
          <w:szCs w:val="24"/>
        </w:rPr>
        <w:t xml:space="preserve"> (уровень достоверности </w:t>
      </w:r>
      <w:r w:rsidR="00F73F97" w:rsidRPr="00A5466B">
        <w:rPr>
          <w:b/>
          <w:szCs w:val="24"/>
        </w:rPr>
        <w:t xml:space="preserve">доказательств – </w:t>
      </w:r>
      <w:r w:rsidR="00121850">
        <w:rPr>
          <w:b/>
          <w:szCs w:val="24"/>
        </w:rPr>
        <w:t>5</w:t>
      </w:r>
      <w:r w:rsidRPr="00A5466B">
        <w:rPr>
          <w:b/>
          <w:szCs w:val="24"/>
        </w:rPr>
        <w:t>)</w:t>
      </w:r>
    </w:p>
    <w:p w14:paraId="056213BB" w14:textId="10A1590C" w:rsidR="00341A29" w:rsidRPr="00A5466B" w:rsidRDefault="00341A29" w:rsidP="007E22C0">
      <w:pPr>
        <w:contextualSpacing/>
        <w:divId w:val="266810958"/>
        <w:rPr>
          <w:szCs w:val="24"/>
        </w:rPr>
      </w:pPr>
      <w:r w:rsidRPr="00A5466B">
        <w:rPr>
          <w:b/>
          <w:szCs w:val="24"/>
        </w:rPr>
        <w:t xml:space="preserve">Комментарии: </w:t>
      </w:r>
      <w:r w:rsidRPr="00A5466B">
        <w:rPr>
          <w:i/>
          <w:szCs w:val="24"/>
        </w:rPr>
        <w:t xml:space="preserve">при атаке острой порфирии </w:t>
      </w:r>
      <w:r w:rsidR="00AD49E9" w:rsidRPr="00A5466B">
        <w:rPr>
          <w:i/>
          <w:szCs w:val="24"/>
        </w:rPr>
        <w:t>состав спи</w:t>
      </w:r>
      <w:r w:rsidR="00560106">
        <w:rPr>
          <w:i/>
          <w:szCs w:val="24"/>
        </w:rPr>
        <w:t>н</w:t>
      </w:r>
      <w:r w:rsidR="00AD49E9" w:rsidRPr="00A5466B">
        <w:rPr>
          <w:i/>
          <w:szCs w:val="24"/>
        </w:rPr>
        <w:t>номозговой жидкости остается нормальным</w:t>
      </w:r>
      <w:r w:rsidRPr="00A5466B">
        <w:rPr>
          <w:i/>
          <w:szCs w:val="24"/>
        </w:rPr>
        <w:t xml:space="preserve">. </w:t>
      </w:r>
      <w:r w:rsidRPr="00A5466B">
        <w:rPr>
          <w:szCs w:val="24"/>
        </w:rPr>
        <w:t xml:space="preserve"> </w:t>
      </w:r>
    </w:p>
    <w:p w14:paraId="1E9BA4AF" w14:textId="7A9A942E" w:rsidR="00341A29" w:rsidRPr="00A5466B" w:rsidRDefault="00341A29" w:rsidP="00455231">
      <w:pPr>
        <w:pStyle w:val="afd"/>
        <w:numPr>
          <w:ilvl w:val="0"/>
          <w:numId w:val="31"/>
        </w:numPr>
        <w:shd w:val="clear" w:color="auto" w:fill="FFFFFF"/>
        <w:ind w:left="709" w:hanging="425"/>
        <w:divId w:val="266810958"/>
        <w:rPr>
          <w:szCs w:val="24"/>
        </w:rPr>
      </w:pPr>
      <w:r w:rsidRPr="00A5466B">
        <w:rPr>
          <w:b/>
          <w:szCs w:val="24"/>
        </w:rPr>
        <w:t xml:space="preserve">Рекомендуется </w:t>
      </w:r>
      <w:r w:rsidR="00A5466B" w:rsidRPr="00A5466B">
        <w:rPr>
          <w:szCs w:val="24"/>
        </w:rPr>
        <w:t xml:space="preserve">пациентам </w:t>
      </w:r>
      <w:r w:rsidRPr="00A5466B">
        <w:rPr>
          <w:szCs w:val="24"/>
        </w:rPr>
        <w:t xml:space="preserve">с ОП при подозрении на рабдомиолиз (у любого пациента с миалгиями) </w:t>
      </w:r>
      <w:r w:rsidR="00861A1B">
        <w:t>определение активности креатинкиназы (КФК) в крови</w:t>
      </w:r>
      <w:r w:rsidR="00783235" w:rsidRPr="00A5466B">
        <w:rPr>
          <w:szCs w:val="24"/>
        </w:rPr>
        <w:t>и миоглобина</w:t>
      </w:r>
      <w:r w:rsidR="00861A1B">
        <w:rPr>
          <w:szCs w:val="24"/>
        </w:rPr>
        <w:t xml:space="preserve"> в крови</w:t>
      </w:r>
      <w:r w:rsidR="00A5466B" w:rsidRPr="00A5466B">
        <w:rPr>
          <w:szCs w:val="24"/>
        </w:rPr>
        <w:t xml:space="preserve"> для исключения миопатии</w:t>
      </w:r>
      <w:r w:rsidR="001654A6" w:rsidRPr="001654A6">
        <w:rPr>
          <w:szCs w:val="24"/>
        </w:rPr>
        <w:t xml:space="preserve"> </w:t>
      </w:r>
      <w:r w:rsidR="001654A6">
        <w:rPr>
          <w:szCs w:val="24"/>
        </w:rPr>
        <w:fldChar w:fldCharType="begin" w:fldLock="1"/>
      </w:r>
      <w:r w:rsidR="00E821C9">
        <w:rPr>
          <w:szCs w:val="24"/>
        </w:rPr>
        <w:instrText>ADDIN CSL_CITATION {"citationItems":[{"id":"ITEM-1","itemData":{"DOI":"10.1111/j.1399-0004.2008.01061.x","ISSN":"00099163","PMID":"18647325","author":[{"dropping-particle":"","family":"Yrjönen","given":"A.","non-dropping-particle":"","parse-names":false,"suffix":""},{"dropping-particle":"","family":"Pischik","given":"E.","non-dropping-particle":"","parse-names":false,"suffix":""},{"dropping-particle":"","family":"Mehtälä","given":"S.","non-dropping-particle":"","parse-names":false,"suffix":""},{"dropping-particle":"","family":"Kauppinen","given":"Raili","non-dropping-particle":"","parse-names":false,"suffix":""}],"container-title":"Clinical Genetics","id":"ITEM-1","issue":"4","issued":{"date-parts":[["2008"]]},"page":"396-398","publisher":"Clin Genet","title":"A novel 19-bp deletion of exon 15 in the HMBS gene causing acute intermittent porphyria associating with rhabdomyolysis during an acute attack","type":"article","volume":"74"},"uris":["http://www.mendeley.com/documents/?uuid=f0a84e2a-4e8b-4802-9582-9975d7485a3b","http://www.mendeley.com/documents/?uuid=600d7e50-ca1a-3dd4-b828-d1110358d3b5"]}],"mendeley":{"formattedCitation":"[17]","plainTextFormattedCitation":"[17]","previouslyFormattedCitation":"[17]"},"properties":{"noteIndex":0},"schema":"https://github.com/citation-style-language/schema/raw/master/csl-citation.json"}</w:instrText>
      </w:r>
      <w:r w:rsidR="001654A6">
        <w:rPr>
          <w:szCs w:val="24"/>
        </w:rPr>
        <w:fldChar w:fldCharType="separate"/>
      </w:r>
      <w:r w:rsidR="00C62275" w:rsidRPr="00C62275">
        <w:rPr>
          <w:noProof/>
          <w:szCs w:val="24"/>
        </w:rPr>
        <w:t>[17]</w:t>
      </w:r>
      <w:r w:rsidR="001654A6">
        <w:rPr>
          <w:szCs w:val="24"/>
        </w:rPr>
        <w:fldChar w:fldCharType="end"/>
      </w:r>
      <w:r w:rsidR="00783235" w:rsidRPr="00A5466B">
        <w:rPr>
          <w:szCs w:val="24"/>
        </w:rPr>
        <w:t xml:space="preserve">. </w:t>
      </w:r>
      <w:r w:rsidRPr="00A5466B">
        <w:rPr>
          <w:szCs w:val="24"/>
        </w:rPr>
        <w:t xml:space="preserve"> </w:t>
      </w:r>
    </w:p>
    <w:p w14:paraId="54098672" w14:textId="77777777" w:rsidR="00783235" w:rsidRPr="00A5466B" w:rsidRDefault="00783235" w:rsidP="007E22C0">
      <w:pPr>
        <w:shd w:val="clear" w:color="auto" w:fill="FFFFFF"/>
        <w:ind w:left="709" w:firstLine="0"/>
        <w:contextualSpacing/>
        <w:divId w:val="266810958"/>
        <w:rPr>
          <w:b/>
          <w:szCs w:val="24"/>
        </w:rPr>
      </w:pPr>
      <w:r w:rsidRPr="00A5466B">
        <w:rPr>
          <w:b/>
          <w:szCs w:val="24"/>
        </w:rPr>
        <w:t xml:space="preserve">Уровень убедительности рекомендаций </w:t>
      </w:r>
      <w:r w:rsidR="00F73F97" w:rsidRPr="00A5466B">
        <w:rPr>
          <w:b/>
          <w:szCs w:val="24"/>
          <w:lang w:val="en-US"/>
        </w:rPr>
        <w:t>C</w:t>
      </w:r>
      <w:r w:rsidRPr="00A5466B">
        <w:rPr>
          <w:b/>
          <w:szCs w:val="24"/>
        </w:rPr>
        <w:t xml:space="preserve"> (уровень достоверности </w:t>
      </w:r>
      <w:r w:rsidR="00F73F97" w:rsidRPr="00A5466B">
        <w:rPr>
          <w:b/>
          <w:szCs w:val="24"/>
        </w:rPr>
        <w:t>доказательств – 4</w:t>
      </w:r>
      <w:r w:rsidRPr="00A5466B">
        <w:rPr>
          <w:b/>
          <w:szCs w:val="24"/>
        </w:rPr>
        <w:t>)</w:t>
      </w:r>
    </w:p>
    <w:p w14:paraId="0C779816" w14:textId="77777777" w:rsidR="00B46390" w:rsidRDefault="00B46390" w:rsidP="007E22C0">
      <w:pPr>
        <w:pStyle w:val="2"/>
        <w:spacing w:before="0"/>
        <w:divId w:val="266810958"/>
      </w:pPr>
      <w:bookmarkStart w:id="34" w:name="_Toc82620213"/>
      <w:r w:rsidRPr="00B46390">
        <w:t xml:space="preserve">2.4 </w:t>
      </w:r>
      <w:r w:rsidR="00A70F44">
        <w:t xml:space="preserve">Инструментальные </w:t>
      </w:r>
      <w:r w:rsidRPr="00B46390">
        <w:t>диагно</w:t>
      </w:r>
      <w:r w:rsidR="00A70F44">
        <w:t>стические исследования</w:t>
      </w:r>
      <w:bookmarkEnd w:id="34"/>
    </w:p>
    <w:p w14:paraId="63124135" w14:textId="059AD7EB" w:rsidR="00783235" w:rsidRDefault="00783235" w:rsidP="007E22C0">
      <w:pPr>
        <w:pStyle w:val="afd"/>
        <w:ind w:left="0"/>
        <w:divId w:val="266810958"/>
        <w:rPr>
          <w:i/>
          <w:szCs w:val="24"/>
        </w:rPr>
      </w:pPr>
      <w:r w:rsidRPr="00783235">
        <w:rPr>
          <w:i/>
          <w:szCs w:val="24"/>
        </w:rPr>
        <w:t>При диагностике ОП необходимо иметь информацию о наличии осложнений основного заболевания, характеризующих давность его течения и степень прогрессии, а также наличии конкурирующей или сопутствующей патологии</w:t>
      </w:r>
      <w:r w:rsidR="002D1663" w:rsidRPr="002D1663">
        <w:rPr>
          <w:i/>
          <w:szCs w:val="24"/>
        </w:rPr>
        <w:t xml:space="preserve"> </w:t>
      </w:r>
      <w:r w:rsidR="00E7506A">
        <w:rPr>
          <w:i/>
          <w:szCs w:val="24"/>
        </w:rPr>
        <w:fldChar w:fldCharType="begin" w:fldLock="1"/>
      </w:r>
      <w:r w:rsidR="00E821C9">
        <w:rPr>
          <w:i/>
          <w:szCs w:val="24"/>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6b425713-358d-4753-bd6c-6308f51363b9","http://www.mendeley.com/documents/?uuid=cd1ecf2f-bf98-3a19-ac33-9a18b95d7b14","http://www.mendeley.com/documents/?uuid=9b0f7a2c-dc0e-47c0-ac89-9a5ed13a1a03"]},{"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66247734-8ce4-4cb2-93c9-74c20826219b","http://www.mendeley.com/documents/?uuid=0f64fcfe-5235-38d3-9640-42588bafb305","http://www.mendeley.com/documents/?uuid=6b5f99f0-cabf-470e-9f2a-bbd1dffc693e"]},{"id":"ITEM-4","itemData":{"DOI":"10.1016/j.amjmed.2014.06.036","ISSN":"15557162","PMID":"25016127","abstract":"Methods Between September 2010 and December 2012, 108 subjects with acute porphyrias (90 acute intermittent porphyrias, 9 hereditary coproporphyrias, 9 variegate porphyrias) were enrolled into an observational study. Genetic testing was performed at a central genetic testing laboratory and clinical information entered into a central database. Selected features were compared with data for adults in the US.\nResults Most subjects (88/108, 81%) were female, with self-reported onset of symptoms in the second through fourth decades of life. The most common symptom was abdominal pain. Appendectomies and cholecystectomies were common before a diagnosis of porphyria. The diagnosis was delayed by a mean of 15 years. Anxiety and depression were common, and 18% complained of chronic symptoms, especially neuropathic and other pains. The incidences of systemic arterial hypertension, chronic kidney disease, seizure disorders, and psychiatric conditions were markedly increased. Mutations of the known causative genes were found in 102/105 of those tested, with novel mutations being found in 37, including in 7/8 subjects with hereditary coproporphyria. Therapy with intravenous hematin was the most effective therapy both for treatment of acute attacks and for prevention of recurrent attacks.\nConclusions Acute porphyrias often remain undiagnosed for more than a decade after first symptoms develop. Intravenous hematin is the treatment of choice, both for treatment of acute attacks and for prevention of recurrent attacks.\nBackground Recent descriptions of the clinical and laboratory features of subjects with acute porphyrias in the US are lacking. Our aim was to describe clinical, biochemical, and genetic features of 108 subjects.","author":[{"dropping-particle":"","family":"Bonkovsky","given":"Herbert L.","non-dropping-particle":"","parse-names":false,"suffix":""},{"dropping-particle":"","family":"Maddukuri","given":"Vinaya C.","non-dropping-particle":"","parse-names":false,"suffix":""},{"dropping-particle":"","family":"Yazici","given":"Cemal","non-dropping-particle":"","parse-names":false,"suffix":""},{"dropping-particle":"","family":"Anderson","given":"Karl E.","non-dropping-particle":"","parse-names":false,"suffix":""},{"dropping-particle":"","family":"Bissell","given":"D. Montgomery","non-dropping-particle":"","parse-names":false,"suffix":""},{"dropping-particle":"","family":"Bloomer","given":"Joseph R.","non-dropping-particle":"","parse-names":false,"suffix":""},{"dropping-particle":"","family":"Phillips","given":"John D.","non-dropping-particle":"","parse-names":false,"suffix":""},{"dropping-particle":"","family":"Naik","given":"Hetanshi","non-dropping-particle":"","parse-names":false,"suffix":""},{"dropping-particle":"","family":"Peter","given":"Inga","non-dropping-particle":"","parse-names":false,"suffix":""},{"dropping-particle":"","family":"Baillargeon","given":"Gwen","non-dropping-particle":"","parse-names":false,"suffix":""},{"dropping-particle":"","family":"Bossi","given":"Krista","non-dropping-particle":"","parse-names":false,"suffix":""},{"dropping-particle":"","family":"Gandolfo","given":"Laura","non-dropping-particle":"","parse-names":false,"suffix":""},{"dropping-particle":"","family":"Light","given":"Carrie","non-dropping-particle":"","parse-names":false,"suffix":""},{"dropping-particle":"","family":"Bishop","given":"David","non-dropping-particle":"","parse-names":false,"suffix":""},{"dropping-particle":"","family":"Desnick","given":"Robert J.","non-dropping-particle":"","parse-names":false,"suffix":""}],"container-title":"American Journal of Medicine","id":"ITEM-4","issue":"12","issued":{"date-parts":[["2014","12","1"]]},"page":"1233-1241","publisher":"Elsevier Inc.","title":"Acute porphyrias in the USA: Features of 108 subjects from porphyrias consortium","type":"article-journal","volume":"127"},"uris":["http://www.mendeley.com/documents/?uuid=3c2c1eec-4c78-4add-8bb1-1ff25e30cf3f","http://www.mendeley.com/documents/?uuid=b220110d-2b37-3e18-b84a-261b8745397e","http://www.mendeley.com/documents/?uuid=4f0d5544-3b9c-4cca-9cea-244c57227a42"]},{"id":"ITEM-5","itemData":{"DOI":"10.1097/01.md.0000152454.56435.f3","ISSN":"00257974","PMID":"15643299","abstract":"Four forms of porphyria may present clinically with the acute attack, an episodic, severe, and potentially life-threatening manifestation characterized by abdominal and neurologic symptoms. We describe our experience with 112 consecutive attacks observed and treated in 25 patients with the 2 most common forms of acute porphyria in Cape Town, South Africa; 25 attacks in 10 patients with variegate porphyria and 87 attacks in 14 patients with acute intermittent porphyria. The remaining patient experienced more than 100 sequential, severe, and poorly remitting attacks, which are not included in our analysis. In our population, the relative risk of an acute attack in acute intermittent porphyria compared with that in variegate porphyria was 14.3 (confidence intervals, 6.3-32.7). Patients with variegate porphyria were significantly older (median age at first attack, 30 yr) than those with acute intermittent porphyria (median age at first attack, 23.5 yr; p &lt; 0.0001), and demonstrated an equal sex ratio, whereas the male:female ratio in acute intermittent porphyria was 2:12 (p &lt; 0.0001). There was a significant difference in the incidence of factors precipitating the acute attack. Drug exposure was a frequent precipitant of the acute attack in variegate porphyria, whereas hormonal factors were more important in acute intermittent porphyria (p &lt; 0.00001). Patients with acute intermittent porphyria also showed a trend to earlier and more frequent recurrent acute attacks following the initial admission. Mean urine precursor levels, blood pressure, pulse rate, and heme arginate requirement were all significantly higher in patients with acute intermittent porphyria. No significant difference in the frequency of serious complications or in outcome could be shown. We describe our experience with treatment with herne arginate, and provide evidence that heme arginate results in a prompt and statistically significant improvement in symptoms. The incidence of serious complications and mortality in this series was low, confirming a trend to an increasingly good prognosis for patients with acute porphyria who receive expert treatment.","author":[{"dropping-particle":"","family":"Hift","given":"Richard J.","non-dropping-particle":"","parse-names":false,"suffix":""},{"dropping-particle":"","family":"Meissner","given":"Peter N.","non-dropping-particle":"","parse-names":false,"suffix":""}],"container-title":"Medicine","id":"ITEM-5","issue":"1","issued":{"date-parts":[["2005","1"]]},"page":"48-60","publisher":"Medicine (Baltimore)","title":"An analysis of 112 acute porphyric attacks in Cape Town, South Africa: Evidence that acute intermittent porphyria and variegate porphyrio differ in susceptibility and severity","type":"article-journal","volume":"84"},"uris":["http://www.mendeley.com/documents/?uuid=5606b5bf-a701-4e97-8270-d5b4eb201fbc","http://www.mendeley.com/documents/?uuid=94c09bda-45bf-332c-a7f5-153607e80c06","http://www.mendeley.com/documents/?uuid=37ff88c9-867a-494e-a2b6-1a5949827755"]}],"mendeley":{"formattedCitation":"[4,8,9,19,20]","plainTextFormattedCitation":"[4,8,9,19,20]","previouslyFormattedCitation":"[4,8,9,19,20]"},"properties":{"noteIndex":0},"schema":"https://github.com/citation-style-language/schema/raw/master/csl-citation.json"}</w:instrText>
      </w:r>
      <w:r w:rsidR="00E7506A">
        <w:rPr>
          <w:i/>
          <w:szCs w:val="24"/>
        </w:rPr>
        <w:fldChar w:fldCharType="separate"/>
      </w:r>
      <w:r w:rsidR="00C62275" w:rsidRPr="00C62275">
        <w:rPr>
          <w:noProof/>
          <w:szCs w:val="24"/>
        </w:rPr>
        <w:t>[4,8,9,19,20]</w:t>
      </w:r>
      <w:r w:rsidR="00E7506A">
        <w:rPr>
          <w:i/>
          <w:szCs w:val="24"/>
        </w:rPr>
        <w:fldChar w:fldCharType="end"/>
      </w:r>
      <w:r w:rsidRPr="00783235">
        <w:rPr>
          <w:i/>
          <w:szCs w:val="24"/>
        </w:rPr>
        <w:t>.</w:t>
      </w:r>
    </w:p>
    <w:p w14:paraId="4F44B7DE" w14:textId="28504CEF" w:rsidR="00455231" w:rsidRPr="00455231" w:rsidRDefault="00A22183" w:rsidP="00455231">
      <w:pPr>
        <w:pStyle w:val="afd"/>
        <w:numPr>
          <w:ilvl w:val="0"/>
          <w:numId w:val="31"/>
        </w:numPr>
        <w:ind w:left="709" w:hanging="425"/>
        <w:divId w:val="266810958"/>
        <w:rPr>
          <w:i/>
          <w:szCs w:val="24"/>
        </w:rPr>
      </w:pPr>
      <w:r w:rsidRPr="00AD49E9">
        <w:rPr>
          <w:b/>
        </w:rPr>
        <w:t xml:space="preserve">Рекомендуется </w:t>
      </w:r>
      <w:r w:rsidR="00A5466B">
        <w:t>всем пациентам</w:t>
      </w:r>
      <w:r w:rsidRPr="00AD49E9">
        <w:t xml:space="preserve"> с </w:t>
      </w:r>
      <w:r>
        <w:t xml:space="preserve">атакой </w:t>
      </w:r>
      <w:r w:rsidRPr="00AD49E9">
        <w:t>ОП</w:t>
      </w:r>
      <w:r w:rsidR="00113702">
        <w:t xml:space="preserve"> проведение дополнительных исследований для исключения сопутствующей патологии</w:t>
      </w:r>
      <w:r w:rsidR="001472E1" w:rsidRPr="001472E1">
        <w:t xml:space="preserve"> </w:t>
      </w:r>
      <w:r w:rsidR="001472E1">
        <w:fldChar w:fldCharType="begin" w:fldLock="1"/>
      </w:r>
      <w:r w:rsidR="00E821C9">
        <w:instrText>ADDIN CSL_CITATION {"citationItems":[{"id":"ITEM-1","itemData":{"DOI":"10.7326/0003-4819-142-6-200503150-00010","ISSN":"00034819","PMID":"15767622","abstract":"The acute porphyrias, 4 inherited disorders of heme biosynthesis, cause life-threatening attacks of neurovisceral symptoms that mimic many other acute medical and psychiatric conditions. Lack of clinical recognition often delays effective treatment, and inappropriate diagnostic tests may lead to misdiagnosis and inappropriate treatment. We review the clinical manifestations, pathophysiology, and genetics of the acute porphyrias and provide recommendations for diagnosis and treatment on the basis of reviews of the literature and clinical experience. An acute porphyria should be considered in many patients with unexplained abdominal pain or other characteristic symptoms. The diagnosis can be rapidly confirmed by demonstration of a markedly increased urinary porphobilinogen level by using a single-void urine specimen. This specimen should also be saved for quantitative measurement of porphobilinogen, 5-aminolevulinic acid, and total porphyrin levels. Intravenous hemin therapy, started as soon as possible, is the most effective treatment. Intravenous glucose alone is appropriate only for mild attacks (mild pain, no paresis or hyponatremia) or until hemin is available. Precipitating factors should be eliminated, and appropriate supportive and symptomatic therapy should be initiated. Prompt diagnosis and treatment greatly improve prognosis and may prevent development of severe or chronic neuropathic symptoms. We recommend identification of at-risk relatives through enzymatic or gene studies. © 2005 American College of Physicians.","author":[{"dropping-particle":"","family":"Anderson","given":"Karl E.","non-dropping-particle":"","parse-names":false,"suffix":""},{"dropping-particle":"","family":"Bloomer","given":"Joseph R.","non-dropping-particle":"","parse-names":false,"suffix":""},{"dropping-particle":"","family":"Bonkovsky","given":"Herbert L.","non-dropping-particle":"","parse-names":false,"suffix":""},{"dropping-particle":"","family":"Kushner","given":"James P.","non-dropping-particle":"","parse-names":false,"suffix":""},{"dropping-particle":"","family":"Pierach","given":"Claus A.","non-dropping-particle":"","parse-names":false,"suffix":""},{"dropping-particle":"","family":"Pimstone","given":"Neville R.","non-dropping-particle":"","parse-names":false,"suffix":""},{"dropping-particle":"","family":"Desnick","given":"Robert J.","non-dropping-particle":"","parse-names":false,"suffix":""}],"container-title":"Annals of Internal Medicine","id":"ITEM-1","issue":"6","issued":{"date-parts":[["2005","3","15"]]},"page":"439-450","publisher":"American College of Physicians","title":"Recommendations for the diagnosis and treatment of the acute porphyrias","type":"article","volume":"142"},"uris":["http://www.mendeley.com/documents/?uuid=e3e6a082-9026-4fdd-99ae-64858aeb8fe4","http://www.mendeley.com/documents/?uuid=5adf151d-af58-401f-ab9a-b1369f3c0bea"]},{"id":"ITEM-2","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Genetics","id":"ITEM-2","issued":{"date-parts":[["2015","9","1"]]},"page":"201-214","publisher":"Dove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http://www.mendeley.com/documents/?uuid=29747677-4139-4691-a1cb-7d542cb58bd4"]},{"id":"ITEM-3","itemData":{"author":[{"dropping-particle":"","family":"Пустовойт","given":"Я.С.","non-dropping-particle":"","parse-names":false,"suffix":""},{"dropping-particle":"","family":"Галстян","given":"Г.М.","non-dropping-particle":"","parse-names":false,"suffix":""},{"dropping-particle":"","family":"Савченко","given":"В.Г.","non-dropping-particle":"","parse-names":false,"suffix":""}],"container-title":"Гематология и трансфузиология","id":"ITEM-3","issued":{"date-parts":[["2014"]]},"page":"35-39","title":"Диагностическая роль отдельных синдромов и симптомов в семиотике острых порфирий","type":"article-journal","volume":"3"},"uris":["http://www.mendeley.com/documents/?uuid=5d3db15a-3a91-47ad-aaf3-b3cb14163419","http://www.mendeley.com/documents/?uuid=265b284d-0fe4-4db2-9c1c-11b8898bb1c9","http://www.mendeley.com/documents/?uuid=a4df2052-ad5e-4f74-a170-8725e2fced94"]},{"id":"ITEM-4","itemData":{"DOI":"10.1007/s00415-008-0779-9","ISSN":"03405354","PMID":"18574620","abstract":"Acute porphyrias are a group of inherited metabolic disorders representing overproduction syndromes with the formation of neurotoxic haem precursors. Clinical manifestations consist of acute attacks, which include abdominal pain, dysautonomia, mental symptoms, polyneuropathy and seizures mimicking many other acute neurological disorders. Porphyrin metabolites were screened in 108 patients with acute polyneuropathy or encephalopathy associated with pain and/or dysautonomia, who attended neurological wards, in order to evaluate the number of patients with acute porphyria. Urinary porphyrins and their precursors were increased in 21 % of the cases. Surprisingly many patients (11 %) had previously undiagnosed acute porphyria. Half of these patients had had mild to moderate symptoms of acute porphyria previously. Secondary porphyrinuria, which was mainly transient coproporphyrinuria because of hepatopathy, was also common (10 %). Of the 108 patients studied, the levels of urinary porphyrins or their precursors were normal in the majority (79 %) of the cases, who commonly had Guillain-Barré syndrome (40 %). Epileptic seizures were also frequent (18 %), but none of the patients with acute porphyria had solely epileptic seizures without prolonged confusion (≥ 1 day). Based on our findings, acute inherited porphyria is not infrequent among the selected group of neurological patients and screening of urinary PBG is cost-beneficial. Since the correct diagnosis of a hereditary disease is essential, genetic screening should be performed whenever possible for patients with clinically and biochemically confirmed acute porphyria. © 2008 Springer.","author":[{"dropping-particle":"","family":"Pischik","given":"E.","non-dropping-particle":"","parse-names":false,"suffix":""},{"dropping-particle":"","family":"Kazakov","given":"V.","non-dropping-particle":"","parse-names":false,"suffix":""},{"dropping-particle":"","family":"Kauppinen","given":"R.","non-dropping-particle":"","parse-names":false,"suffix":""}],"container-title":"Journal of Neurology","id":"ITEM-4","issue":"7","issued":{"date-parts":[["2008","7"]]},"page":"974-979","publisher":"J Neurol","title":"Is screening for urinary porphobilinogen useful among patients with acute polyneuropathy or encephalopathy?","type":"article-journal","volume":"255"},"uris":["http://www.mendeley.com/documents/?uuid=90e06f92-69c9-4adc-8de5-a7179f92ad02","http://www.mendeley.com/documents/?uuid=43a6333b-5d7c-3043-9b2d-6d951c3c1b8e","http://www.mendeley.com/documents/?uuid=5b8e4052-a539-4ec7-b3ba-a8d7fce5e35b"]},{"id":"ITEM-5","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J.","non-dropping-particle":"","parse-names":false,"suffix":""}],"container-title":"Hepatology","id":"ITEM-5","issue":"4","issued":{"date-parts":[["2017","10","1"]]},"page":"1314-1322","publisher":"John Wiley and Sons Inc.","title":"Acute hepatic porphyrias: Recommendations for evaluation and long-term management","type":"article","volume":"66"},"uris":["http://www.mendeley.com/documents/?uuid=6b425713-358d-4753-bd6c-6308f51363b9","http://www.mendeley.com/documents/?uuid=cd1ecf2f-bf98-3a19-ac33-9a18b95d7b14","http://www.mendeley.com/documents/?uuid=f5ed0130-4785-489f-92e4-607bfb33e923"]},{"id":"ITEM-6","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Biochemistry","id":"ITEM-6","issue":"3","issued":{"date-parts":[["2013"]]},"page":"217-223","publisher":"Ann Clin Biochem","title":"Best practice guidelines on clinical management of acute attacks of porphyria and their complications","type":"article-journal","volume":"50"},"uris":["http://www.mendeley.com/documents/?uuid=66247734-8ce4-4cb2-93c9-74c20826219b","http://www.mendeley.com/documents/?uuid=0f64fcfe-5235-38d3-9640-42588bafb305","http://www.mendeley.com/documents/?uuid=7edd47a0-438d-4043-a349-40221efa3ace"]},{"id":"ITEM-7","itemData":{"DOI":"10.1111/j.1399-0004.2008.01061.x","ISSN":"00099163","PMID":"18647325","author":[{"dropping-particle":"","family":"Yrjönen","given":"A.","non-dropping-particle":"","parse-names":false,"suffix":""},{"dropping-particle":"","family":"Pischik","given":"E.","non-dropping-particle":"","parse-names":false,"suffix":""},{"dropping-particle":"","family":"Mehtälä","given":"S.","non-dropping-particle":"","parse-names":false,"suffix":""},{"dropping-particle":"","family":"Kauppinen","given":"Raili","non-dropping-particle":"","parse-names":false,"suffix":""}],"container-title":"Clinical Genetics","id":"ITEM-7","issue":"4","issued":{"date-parts":[["2008"]]},"page":"396-398","publisher":"Clin Genet","title":"A novel 19-bp deletion of exon 15 in the HMBS gene causing acute intermittent porphyria associating with rhabdomyolysis during an acute attack","type":"article","volume":"74"},"uris":["http://www.mendeley.com/documents/?uuid=f0a84e2a-4e8b-4802-9582-9975d7485a3b","http://www.mendeley.com/documents/?uuid=600d7e50-ca1a-3dd4-b828-d1110358d3b5","http://www.mendeley.com/documents/?uuid=518b079d-5c74-489e-8f50-bd7c7a727040"]},{"id":"ITEM-8","itemData":{"DOI":"10.1016/j.amjmed.2014.06.036","ISSN":"15557162","PMID":"25016127","abstract":"Methods Between September 2010 and December 2012, 108 subjects with acute porphyrias (90 acute intermittent porphyrias, 9 hereditary coproporphyrias, 9 variegate porphyrias) were enrolled into an observational study. Genetic testing was performed at a central genetic testing laboratory and clinical information entered into a central database. Selected features were compared with data for adults in the US.\nResults Most subjects (88/108, 81%) were female, with self-reported onset of symptoms in the second through fourth decades of life. The most common symptom was abdominal pain. Appendectomies and cholecystectomies were common before a diagnosis of porphyria. The diagnosis was delayed by a mean of 15 years. Anxiety and depression were common, and 18% complained of chronic symptoms, especially neuropathic and other pains. The incidences of systemic arterial hypertension, chronic kidney disease, seizure disorders, and psychiatric conditions were markedly increased. Mutations of the known causative genes were found in 102/105 of those tested, with novel mutations being found in 37, including in 7/8 subjects with hereditary coproporphyria. Therapy with intravenous hematin was the most effective therapy both for treatment of acute attacks and for prevention of recurrent attacks.\nConclusions Acute porphyrias often remain undiagnosed for more than a decade after first symptoms develop. Intravenous hematin is the treatment of choice, both for treatment of acute attacks and for prevention of recurrent attacks.\nBackground Recent descriptions of the clinical and laboratory features of subjects with acute porphyrias in the US are lacking. Our aim was to describe clinical, biochemical, and genetic features of 108 subjects.","author":[{"dropping-particle":"","family":"Bonkovsky","given":"Herbert L.","non-dropping-particle":"","parse-names":false,"suffix":""},{"dropping-particle":"","family":"Maddukuri","given":"Vinaya C.","non-dropping-particle":"","parse-names":false,"suffix":""},{"dropping-particle":"","family":"Yazici","given":"Cemal","non-dropping-particle":"","parse-names":false,"suffix":""},{"dropping-particle":"","family":"Anderson","given":"Karl E.","non-dropping-particle":"","parse-names":false,"suffix":""},{"dropping-particle":"","family":"Bissell","given":"D. Montgomery","non-dropping-particle":"","parse-names":false,"suffix":""},{"dropping-particle":"","family":"Bloomer","given":"Joseph R.","non-dropping-particle":"","parse-names":false,"suffix":""},{"dropping-particle":"","family":"Phillips","given":"John D.","non-dropping-particle":"","parse-names":false,"suffix":""},{"dropping-particle":"","family":"Naik","given":"Hetanshi","non-dropping-particle":"","parse-names":false,"suffix":""},{"dropping-particle":"","family":"Peter","given":"Inga","non-dropping-particle":"","parse-names":false,"suffix":""},{"dropping-particle":"","family":"Baillargeon","given":"Gwen","non-dropping-particle":"","parse-names":false,"suffix":""},{"dropping-particle":"","family":"Bossi","given":"Krista","non-dropping-particle":"","parse-names":false,"suffix":""},{"dropping-particle":"","family":"Gandolfo","given":"Laura","non-dropping-particle":"","parse-names":false,"suffix":""},{"dropping-particle":"","family":"Light","given":"Carrie","non-dropping-particle":"","parse-names":false,"suffix":""},{"dropping-particle":"","family":"Bishop","given":"David","non-dropping-particle":"","parse-names":false,"suffix":""},{"dropping-particle":"","family":"Desnick","given":"Robert J.","non-dropping-particle":"","parse-names":false,"suffix":""}],"container-title":"American Journal of Medicine","id":"ITEM-8","issue":"12","issued":{"date-parts":[["2014","12","1"]]},"page":"1233-1241","publisher":"Elsevier Inc.","title":"Acute porphyrias in the USA: Features of 108 subjects from porphyrias consortium","type":"article-journal","volume":"127"},"uris":["http://www.mendeley.com/documents/?uuid=3c2c1eec-4c78-4add-8bb1-1ff25e30cf3f","http://www.mendeley.com/documents/?uuid=b220110d-2b37-3e18-b84a-261b8745397e","http://www.mendeley.com/documents/?uuid=36145860-8870-4a6b-a561-bd2d293e830b"]},{"id":"ITEM-9","itemData":{"DOI":"10.1097/01.md.0000152454.56435.f3","ISSN":"00257974","PMID":"15643299","abstract":"Four forms of porphyria may present clinically with the acute attack, an episodic, severe, and potentially life-threatening manifestation characterized by abdominal and neurologic symptoms. We describe our experience with 112 consecutive attacks observed and treated in 25 patients with the 2 most common forms of acute porphyria in Cape Town, South Africa; 25 attacks in 10 patients with variegate porphyria and 87 attacks in 14 patients with acute intermittent porphyria. The remaining patient experienced more than 100 sequential, severe, and poorly remitting attacks, which are not included in our analysis. In our population, the relative risk of an acute attack in acute intermittent porphyria compared with that in variegate porphyria was 14.3 (confidence intervals, 6.3-32.7). Patients with variegate porphyria were significantly older (median age at first attack, 30 yr) than those with acute intermittent porphyria (median age at first attack, 23.5 yr; p &lt; 0.0001), and demonstrated an equal sex ratio, whereas the male:female ratio in acute intermittent porphyria was 2:12 (p &lt; 0.0001). There was a significant difference in the incidence of factors precipitating the acute attack. Drug exposure was a frequent precipitant of the acute attack in variegate porphyria, whereas hormonal factors were more important in acute intermittent porphyria (p &lt; 0.00001). Patients with acute intermittent porphyria also showed a trend to earlier and more frequent recurrent acute attacks following the initial admission. Mean urine precursor levels, blood pressure, pulse rate, and heme arginate requirement were all significantly higher in patients with acute intermittent porphyria. No significant difference in the frequency of serious complications or in outcome could be shown. We describe our experience with treatment with herne arginate, and provide evidence that heme arginate results in a prompt and statistically significant improvement in symptoms. The incidence of serious complications and mortality in this series was low, confirming a trend to an increasingly good prognosis for patients with acute porphyria who receive expert treatment.","author":[{"dropping-particle":"","family":"Hift","given":"Richard J.","non-dropping-particle":"","parse-names":false,"suffix":""},{"dropping-particle":"","family":"Meissner","given":"Peter N.","non-dropping-particle":"","parse-names":false,"suffix":""}],"container-title":"Medicine","id":"ITEM-9","issue":"1","issued":{"date-parts":[["2005","1"]]},"page":"48-60","publisher":"Medicine (Baltimore)","title":"An analysis of 112 acute porphyric attacks in Cape Town, South Africa: Evidence that acute intermittent porphyria and variegate porphyrio differ in susceptibility and severity","type":"article-journal","volume":"84"},"uris":["http://www.mendeley.com/documents/?uuid=5606b5bf-a701-4e97-8270-d5b4eb201fbc","http://www.mendeley.com/documents/?uuid=94c09bda-45bf-332c-a7f5-153607e80c06","http://www.mendeley.com/documents/?uuid=944911a8-a549-46d6-b6ab-cf3ba0a36a92"]}],"mendeley":{"formattedCitation":"[1,4,6–9,17,19,20]","plainTextFormattedCitation":"[1,4,6–9,17,19,20]","previouslyFormattedCitation":"[1,4,6–9,17,19,20]"},"properties":{"noteIndex":0},"schema":"https://github.com/citation-style-language/schema/raw/master/csl-citation.json"}</w:instrText>
      </w:r>
      <w:r w:rsidR="001472E1">
        <w:fldChar w:fldCharType="separate"/>
      </w:r>
      <w:r w:rsidR="00C62275" w:rsidRPr="00C62275">
        <w:rPr>
          <w:noProof/>
        </w:rPr>
        <w:t>[1,4,6–9,17,19,20]</w:t>
      </w:r>
      <w:r w:rsidR="001472E1">
        <w:fldChar w:fldCharType="end"/>
      </w:r>
      <w:r>
        <w:t>:</w:t>
      </w:r>
    </w:p>
    <w:p w14:paraId="3F459322" w14:textId="664ECF06" w:rsidR="00455231" w:rsidRPr="00455231" w:rsidRDefault="00A22183" w:rsidP="00455231">
      <w:pPr>
        <w:pStyle w:val="afd"/>
        <w:numPr>
          <w:ilvl w:val="1"/>
          <w:numId w:val="31"/>
        </w:numPr>
        <w:divId w:val="266810958"/>
        <w:rPr>
          <w:i/>
          <w:szCs w:val="24"/>
        </w:rPr>
      </w:pPr>
      <w:r w:rsidRPr="00AD49E9">
        <w:lastRenderedPageBreak/>
        <w:t xml:space="preserve">УЗИ и КТ органов брюшной полости, забрюшинного пространства и малого таза для </w:t>
      </w:r>
      <w:r w:rsidRPr="00455231">
        <w:rPr>
          <w:szCs w:val="24"/>
        </w:rPr>
        <w:t xml:space="preserve">исключения процессов воспалительной природы и другой этиологии, как причины абдоминальных </w:t>
      </w:r>
      <w:r w:rsidRPr="00D03A9D">
        <w:rPr>
          <w:szCs w:val="24"/>
        </w:rPr>
        <w:t>болей</w:t>
      </w:r>
      <w:r w:rsidR="00545F19" w:rsidRPr="00D03A9D">
        <w:rPr>
          <w:szCs w:val="24"/>
        </w:rPr>
        <w:t xml:space="preserve"> </w:t>
      </w:r>
      <w:r w:rsidR="0022079D" w:rsidRPr="00D03A9D">
        <w:rPr>
          <w:szCs w:val="24"/>
        </w:rPr>
        <w:fldChar w:fldCharType="begin" w:fldLock="1"/>
      </w:r>
      <w:r w:rsidR="00E821C9">
        <w:rPr>
          <w:szCs w:val="24"/>
        </w:rPr>
        <w:instrText>ADDIN CSL_CITATION {"citationItems":[{"id":"ITEM-1","itemData":{"DOI":"10.1053/j.gastro.2019.04.050","ISSN":"15280012","PMID":"31085196","abstract":"Physicians should be aware of porphyrias, which could be responsible for unexplained gastrointestinal, neurologic, or skin disorders. Despite their relative rarity and complexity, most porphyrias can be easily defined and diagnosed. They are caused by well-characterized enzyme defects in the complex heme biosynthetic pathway and are divided into categories of acute vs non-acute or hepatic vs erythropoietic porphyrias. Acute hepatic porphyrias (acute intermittent porphyria, variegate porphyria, hereditary coproporphyria, and aminolevulinic acid dehydratase deficient porphyria) manifest in attacks and are characterized by overproduction of porphyrin precursors, producing often serious abdominal, psychiatric, neurologic, or cardiovascular symptoms. Patients with variegate porphyria and hereditary coproporphyria can present with skin photosensitivity. Diagnosis relies on measurement of increased urinary 5-aminolevulinic acid (in patients with aminolevulinic acid dehydratase deficient porphyria) or increased 5-aminolevulinic acid and porphobilinogen (in patients with other acute porphyrias). Management of attacks requires intensive care, strict avoidance of porphyrinogenic drugs and other precipitating factors, caloric support, and often heme therapy. The non-acute porphyrias are porphyria cutanea tarda, erythropoietic protoporphyria, X-linked protoporphyria, and the rare congenital erythropoietic porphyria. They lead to the accumulation of porphyrins that cause skin photosensitivity and occasionally severe liver damage. Secondary elevated urinary or blood porphyrins can occur in patients without porphyria, for example, in liver diseases, or iron deficiency. Increases in porphyrin precursors and porphyrins are also found in patients with lead intoxication. Patients with porphyria cutanea tarda benefit from iron depletion, hydroxychloroquine therapy, and, if applicable, elimination of the hepatitis C virus. An α-melanocyte–stimulating hormone analogue can reduce sunlight sensitivity in patients with erythropoietic protoporphyria or X-linked protoporphyria. Strategies to address dysregulated or dysfunctional steps within the heme biosynthetic pathway are in development.","author":[{"dropping-particle":"","family":"Stölzel","given":"Ulrich","non-dropping-particle":"","parse-names":false,"suffix":""},{"dropping-particle":"","family":"Doss","given":"Manfred O.","non-dropping-particle":"","parse-names":false,"suffix":""},{"dropping-particle":"","family":"Schuppan","given":"Detlef","non-dropping-particle":"","parse-names":false,"suffix":""}],"container-title":"Gastroenterology","id":"ITEM-1","issued":{"date-parts":[["2019"]]},"title":"Clinical Guide and Update on Porphyrias","type":"article"},"uris":["http://www.mendeley.com/documents/?uuid=9cfc94bd-7c91-4cb2-8027-1a2c687904eb","http://www.mendeley.com/documents/?uuid=2180155b-6d6d-4d26-ac75-538074c97dc2"]}],"mendeley":{"formattedCitation":"[31]","plainTextFormattedCitation":"[31]","previouslyFormattedCitation":"[31]"},"properties":{"noteIndex":0},"schema":"https://github.com/citation-style-language/schema/raw/master/csl-citation.json"}</w:instrText>
      </w:r>
      <w:r w:rsidR="0022079D" w:rsidRPr="00D03A9D">
        <w:rPr>
          <w:szCs w:val="24"/>
        </w:rPr>
        <w:fldChar w:fldCharType="separate"/>
      </w:r>
      <w:r w:rsidR="00C62275" w:rsidRPr="00C62275">
        <w:rPr>
          <w:noProof/>
          <w:szCs w:val="24"/>
        </w:rPr>
        <w:t>[31]</w:t>
      </w:r>
      <w:r w:rsidR="0022079D" w:rsidRPr="00D03A9D">
        <w:rPr>
          <w:szCs w:val="24"/>
        </w:rPr>
        <w:fldChar w:fldCharType="end"/>
      </w:r>
      <w:r w:rsidRPr="00D03A9D">
        <w:rPr>
          <w:szCs w:val="24"/>
        </w:rPr>
        <w:t>;</w:t>
      </w:r>
    </w:p>
    <w:p w14:paraId="46E84F7D" w14:textId="7421AD3C" w:rsidR="00455231" w:rsidRPr="00455231" w:rsidRDefault="00A22183" w:rsidP="00455231">
      <w:pPr>
        <w:pStyle w:val="afd"/>
        <w:numPr>
          <w:ilvl w:val="1"/>
          <w:numId w:val="31"/>
        </w:numPr>
        <w:divId w:val="266810958"/>
        <w:rPr>
          <w:i/>
          <w:szCs w:val="24"/>
        </w:rPr>
      </w:pPr>
      <w:r w:rsidRPr="00AD49E9">
        <w:t>ЭКГ</w:t>
      </w:r>
      <w:r w:rsidR="00113702">
        <w:t xml:space="preserve"> (электрокардиография)</w:t>
      </w:r>
      <w:r w:rsidRPr="00AD49E9">
        <w:t xml:space="preserve"> для оценки функционального состояния сер</w:t>
      </w:r>
      <w:r>
        <w:t>дца</w:t>
      </w:r>
      <w:r w:rsidR="00881972">
        <w:t xml:space="preserve"> </w:t>
      </w:r>
      <w:r w:rsidR="00881972" w:rsidRPr="00D03A9D">
        <w:rPr>
          <w:szCs w:val="24"/>
        </w:rPr>
        <w:fldChar w:fldCharType="begin" w:fldLock="1"/>
      </w:r>
      <w:r w:rsidR="00E821C9">
        <w:rPr>
          <w:szCs w:val="24"/>
        </w:rPr>
        <w:instrText>ADDIN CSL_CITATION {"citationItems":[{"id":"ITEM-1","itemData":{"DOI":"10.1053/j.gastro.2019.04.050","ISSN":"15280012","PMID":"31085196","abstract":"Physicians should be aware of porphyrias, which could be responsible for unexplained gastrointestinal, neurologic, or skin disorders. Despite their relative rarity and complexity, most porphyrias can be easily defined and diagnosed. They are caused by well-characterized enzyme defects in the complex heme biosynthetic pathway and are divided into categories of acute vs non-acute or hepatic vs erythropoietic porphyrias. Acute hepatic porphyrias (acute intermittent porphyria, variegate porphyria, hereditary coproporphyria, and aminolevulinic acid dehydratase deficient porphyria) manifest in attacks and are characterized by overproduction of porphyrin precursors, producing often serious abdominal, psychiatric, neurologic, or cardiovascular symptoms. Patients with variegate porphyria and hereditary coproporphyria can present with skin photosensitivity. Diagnosis relies on measurement of increased urinary 5-aminolevulinic acid (in patients with aminolevulinic acid dehydratase deficient porphyria) or increased 5-aminolevulinic acid and porphobilinogen (in patients with other acute porphyrias). Management of attacks requires intensive care, strict avoidance of porphyrinogenic drugs and other precipitating factors, caloric support, and often heme therapy. The non-acute porphyrias are porphyria cutanea tarda, erythropoietic protoporphyria, X-linked protoporphyria, and the rare congenital erythropoietic porphyria. They lead to the accumulation of porphyrins that cause skin photosensitivity and occasionally severe liver damage. Secondary elevated urinary or blood porphyrins can occur in patients without porphyria, for example, in liver diseases, or iron deficiency. Increases in porphyrin precursors and porphyrins are also found in patients with lead intoxication. Patients with porphyria cutanea tarda benefit from iron depletion, hydroxychloroquine therapy, and, if applicable, elimination of the hepatitis C virus. An α-melanocyte–stimulating hormone analogue can reduce sunlight sensitivity in patients with erythropoietic protoporphyria or X-linked protoporphyria. Strategies to address dysregulated or dysfunctional steps within the heme biosynthetic pathway are in development.","author":[{"dropping-particle":"","family":"Stölzel","given":"Ulrich","non-dropping-particle":"","parse-names":false,"suffix":""},{"dropping-particle":"","family":"Doss","given":"Manfred O.","non-dropping-particle":"","parse-names":false,"suffix":""},{"dropping-particle":"","family":"Schuppan","given":"Detlef","non-dropping-particle":"","parse-names":false,"suffix":""}],"container-title":"Gastroenterology","id":"ITEM-1","issued":{"date-parts":[["2019"]]},"title":"Clinical Guide and Update on Porphyrias","type":"article"},"uris":["http://www.mendeley.com/documents/?uuid=9cfc94bd-7c91-4cb2-8027-1a2c687904eb","http://www.mendeley.com/documents/?uuid=2180155b-6d6d-4d26-ac75-538074c97dc2"]}],"mendeley":{"formattedCitation":"[31]","plainTextFormattedCitation":"[31]","previouslyFormattedCitation":"[31]"},"properties":{"noteIndex":0},"schema":"https://github.com/citation-style-language/schema/raw/master/csl-citation.json"}</w:instrText>
      </w:r>
      <w:r w:rsidR="00881972" w:rsidRPr="00D03A9D">
        <w:rPr>
          <w:szCs w:val="24"/>
        </w:rPr>
        <w:fldChar w:fldCharType="separate"/>
      </w:r>
      <w:r w:rsidR="00C62275" w:rsidRPr="00C62275">
        <w:rPr>
          <w:noProof/>
          <w:szCs w:val="24"/>
        </w:rPr>
        <w:t>[31]</w:t>
      </w:r>
      <w:r w:rsidR="00881972" w:rsidRPr="00D03A9D">
        <w:rPr>
          <w:szCs w:val="24"/>
        </w:rPr>
        <w:fldChar w:fldCharType="end"/>
      </w:r>
      <w:r>
        <w:t>;</w:t>
      </w:r>
      <w:r w:rsidRPr="00AD49E9">
        <w:t xml:space="preserve"> </w:t>
      </w:r>
    </w:p>
    <w:p w14:paraId="66D42F34" w14:textId="4D08DB1F" w:rsidR="00455231" w:rsidRPr="00455231" w:rsidRDefault="00A22183" w:rsidP="00455231">
      <w:pPr>
        <w:pStyle w:val="afd"/>
        <w:numPr>
          <w:ilvl w:val="1"/>
          <w:numId w:val="31"/>
        </w:numPr>
        <w:divId w:val="266810958"/>
        <w:rPr>
          <w:i/>
          <w:szCs w:val="24"/>
        </w:rPr>
      </w:pPr>
      <w:r w:rsidRPr="00AD49E9">
        <w:t>КТ</w:t>
      </w:r>
      <w:r w:rsidR="00113702">
        <w:t xml:space="preserve"> (компьютерная томография)</w:t>
      </w:r>
      <w:r w:rsidRPr="00AD49E9">
        <w:t xml:space="preserve"> или </w:t>
      </w:r>
      <w:r w:rsidR="00861A1B">
        <w:t xml:space="preserve">прицельной </w:t>
      </w:r>
      <w:r w:rsidRPr="00AD49E9">
        <w:t xml:space="preserve">рентгенографии органов грудной клетки </w:t>
      </w:r>
      <w:r>
        <w:t xml:space="preserve">для исключения патологии </w:t>
      </w:r>
      <w:r w:rsidRPr="00D03A9D">
        <w:t>легких</w:t>
      </w:r>
      <w:r w:rsidR="0022079D" w:rsidRPr="00D03A9D">
        <w:t xml:space="preserve"> </w:t>
      </w:r>
      <w:r w:rsidR="0022079D" w:rsidRPr="00D03A9D">
        <w:fldChar w:fldCharType="begin" w:fldLock="1"/>
      </w:r>
      <w:r w:rsidR="00E821C9">
        <w:instrText>ADDIN CSL_CITATION {"citationItems":[{"id":"ITEM-1","itemData":{"ISSN":"00195847","PMID":"12206344","abstract":"A fatal case of acute intermittent porphyria in a 22 years old Indian male is reported. He presented with abdominal pain and constipation, subsequently developed status epilepticus, acute respiratory failure and quadriparesis. He succumbed to the illness on the twelfth day. Among the neuromuscular causes of acute respiratory failure, requiring ventilatory support, porphyria is a condition potentially treatable, but rarely suspected.","author":[{"dropping-particle":"","family":"Oomman","given":"Abraham","non-dropping-particle":"","parse-names":false,"suffix":""},{"dropping-particle":"","family":"Gurtoo","given":"Anil","non-dropping-particle":"","parse-names":false,"suffix":""}],"container-title":"Journal of the Indian Medical Association","id":"ITEM-1","issued":{"date-parts":[["2002"]]},"title":"Acute Intermittent Porphyria as a Cause of Acute Respiratory Failure","type":"article-journal"},"uris":["http://www.mendeley.com/documents/?uuid=6b25ded8-dd98-4f28-9ba4-b0a7bfd460e0","http://www.mendeley.com/documents/?uuid=f3deb0d8-0af3-40ae-a76f-fa4441231047"]}],"mendeley":{"formattedCitation":"[32]","plainTextFormattedCitation":"[32]","previouslyFormattedCitation":"[32]"},"properties":{"noteIndex":0},"schema":"https://github.com/citation-style-language/schema/raw/master/csl-citation.json"}</w:instrText>
      </w:r>
      <w:r w:rsidR="0022079D" w:rsidRPr="00D03A9D">
        <w:fldChar w:fldCharType="separate"/>
      </w:r>
      <w:r w:rsidR="00C62275" w:rsidRPr="00C62275">
        <w:rPr>
          <w:noProof/>
        </w:rPr>
        <w:t>[32]</w:t>
      </w:r>
      <w:r w:rsidR="0022079D" w:rsidRPr="00D03A9D">
        <w:fldChar w:fldCharType="end"/>
      </w:r>
      <w:r w:rsidRPr="00D03A9D">
        <w:t>;</w:t>
      </w:r>
      <w:r w:rsidRPr="00AD49E9">
        <w:t xml:space="preserve"> </w:t>
      </w:r>
    </w:p>
    <w:p w14:paraId="657368EF" w14:textId="3C9A0ECF" w:rsidR="00A22183" w:rsidRPr="00455231" w:rsidRDefault="00A22183" w:rsidP="00455231">
      <w:pPr>
        <w:pStyle w:val="afd"/>
        <w:numPr>
          <w:ilvl w:val="1"/>
          <w:numId w:val="31"/>
        </w:numPr>
        <w:divId w:val="266810958"/>
        <w:rPr>
          <w:i/>
          <w:szCs w:val="24"/>
        </w:rPr>
      </w:pPr>
      <w:r w:rsidRPr="00455231">
        <w:rPr>
          <w:szCs w:val="24"/>
        </w:rPr>
        <w:t>МРТ</w:t>
      </w:r>
      <w:r w:rsidR="00113702" w:rsidRPr="00455231">
        <w:rPr>
          <w:szCs w:val="24"/>
        </w:rPr>
        <w:t xml:space="preserve"> (магнитно-резонансная томография)</w:t>
      </w:r>
      <w:r w:rsidRPr="00455231">
        <w:rPr>
          <w:szCs w:val="24"/>
        </w:rPr>
        <w:t xml:space="preserve"> головного мозга </w:t>
      </w:r>
      <w:r w:rsidRPr="007367F2">
        <w:t xml:space="preserve">при симптомах </w:t>
      </w:r>
      <w:r w:rsidRPr="00455231">
        <w:rPr>
          <w:szCs w:val="24"/>
        </w:rPr>
        <w:t>энцефалопатии с целью визуализации симметричного очагового поражения головного мозга (синдром задн</w:t>
      </w:r>
      <w:r w:rsidR="00B90314" w:rsidRPr="00455231">
        <w:rPr>
          <w:szCs w:val="24"/>
        </w:rPr>
        <w:t>ей обратимой энцефалопатии</w:t>
      </w:r>
      <w:r w:rsidRPr="00455231">
        <w:rPr>
          <w:szCs w:val="24"/>
        </w:rPr>
        <w:t>, а также с целью исклю</w:t>
      </w:r>
      <w:r w:rsidR="00B90314" w:rsidRPr="00455231">
        <w:rPr>
          <w:szCs w:val="24"/>
        </w:rPr>
        <w:t>чения тромбоза венозных синусов)</w:t>
      </w:r>
      <w:r w:rsidR="00881972">
        <w:rPr>
          <w:szCs w:val="24"/>
        </w:rPr>
        <w:t xml:space="preserve"> </w:t>
      </w:r>
      <w:r w:rsidR="00881972">
        <w:rPr>
          <w:szCs w:val="24"/>
        </w:rPr>
        <w:fldChar w:fldCharType="begin" w:fldLock="1"/>
      </w:r>
      <w:r w:rsidR="00C61D1A">
        <w:rPr>
          <w:szCs w:val="24"/>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72d63a52-cd8d-39d7-8d0e-8f8e84a53689"]}],"mendeley":{"formattedCitation":"[4]","plainTextFormattedCitation":"[4]","previouslyFormattedCitation":"[4]"},"properties":{"noteIndex":0},"schema":"https://github.com/citation-style-language/schema/raw/master/csl-citation.json"}</w:instrText>
      </w:r>
      <w:r w:rsidR="00881972">
        <w:rPr>
          <w:szCs w:val="24"/>
        </w:rPr>
        <w:fldChar w:fldCharType="separate"/>
      </w:r>
      <w:r w:rsidR="00881972" w:rsidRPr="00881972">
        <w:rPr>
          <w:noProof/>
          <w:szCs w:val="24"/>
        </w:rPr>
        <w:t>[4]</w:t>
      </w:r>
      <w:r w:rsidR="00881972">
        <w:rPr>
          <w:szCs w:val="24"/>
        </w:rPr>
        <w:fldChar w:fldCharType="end"/>
      </w:r>
      <w:r w:rsidR="00B90314" w:rsidRPr="00455231">
        <w:rPr>
          <w:szCs w:val="24"/>
        </w:rPr>
        <w:t>.</w:t>
      </w:r>
    </w:p>
    <w:p w14:paraId="178D870C" w14:textId="3AA2AC1E" w:rsidR="00A22183" w:rsidRPr="00447DC8" w:rsidRDefault="00A22183" w:rsidP="007E22C0">
      <w:pPr>
        <w:ind w:left="709" w:firstLine="0"/>
        <w:contextualSpacing/>
        <w:divId w:val="266810958"/>
        <w:rPr>
          <w:b/>
          <w:szCs w:val="24"/>
        </w:rPr>
      </w:pPr>
      <w:r w:rsidRPr="00447DC8">
        <w:rPr>
          <w:b/>
          <w:szCs w:val="24"/>
        </w:rPr>
        <w:t xml:space="preserve">Уровень убедительности рекомендаций </w:t>
      </w:r>
      <w:r w:rsidR="00F73F97">
        <w:rPr>
          <w:b/>
          <w:szCs w:val="24"/>
          <w:lang w:val="en-US"/>
        </w:rPr>
        <w:t>C</w:t>
      </w:r>
      <w:r w:rsidRPr="00447DC8">
        <w:rPr>
          <w:b/>
          <w:szCs w:val="24"/>
        </w:rPr>
        <w:t xml:space="preserve"> (уровень </w:t>
      </w:r>
      <w:r>
        <w:rPr>
          <w:b/>
          <w:szCs w:val="24"/>
        </w:rPr>
        <w:t xml:space="preserve">достоверности </w:t>
      </w:r>
      <w:r w:rsidR="00F73F97">
        <w:rPr>
          <w:b/>
          <w:szCs w:val="24"/>
        </w:rPr>
        <w:t xml:space="preserve">доказательств – </w:t>
      </w:r>
      <w:r w:rsidR="00536B12" w:rsidRPr="00536B12">
        <w:rPr>
          <w:b/>
          <w:szCs w:val="24"/>
        </w:rPr>
        <w:t>5</w:t>
      </w:r>
      <w:r w:rsidRPr="00447DC8">
        <w:rPr>
          <w:b/>
          <w:szCs w:val="24"/>
        </w:rPr>
        <w:t>)</w:t>
      </w:r>
    </w:p>
    <w:p w14:paraId="2B829241" w14:textId="77777777" w:rsidR="00113702" w:rsidRDefault="00113702" w:rsidP="007E22C0">
      <w:pPr>
        <w:pStyle w:val="2"/>
        <w:spacing w:before="0"/>
        <w:divId w:val="266810958"/>
      </w:pPr>
      <w:bookmarkStart w:id="35" w:name="_Toc24362718"/>
      <w:bookmarkStart w:id="36" w:name="_Toc82620214"/>
      <w:r w:rsidRPr="00B46390">
        <w:t>2.5 Ин</w:t>
      </w:r>
      <w:r>
        <w:t>ые диагностические исследования</w:t>
      </w:r>
      <w:bookmarkEnd w:id="35"/>
      <w:bookmarkEnd w:id="36"/>
    </w:p>
    <w:p w14:paraId="2DFB87C1" w14:textId="21A9D1EA" w:rsidR="00455231" w:rsidRDefault="00113702" w:rsidP="00455231">
      <w:pPr>
        <w:pStyle w:val="afd"/>
        <w:numPr>
          <w:ilvl w:val="0"/>
          <w:numId w:val="31"/>
        </w:numPr>
        <w:shd w:val="clear" w:color="auto" w:fill="FFFFFF"/>
        <w:ind w:left="709" w:hanging="425"/>
        <w:divId w:val="266810958"/>
      </w:pPr>
      <w:r w:rsidRPr="00113702">
        <w:rPr>
          <w:b/>
        </w:rPr>
        <w:t xml:space="preserve">Рекомендуется </w:t>
      </w:r>
      <w:r>
        <w:t>пациентам</w:t>
      </w:r>
      <w:r w:rsidRPr="00AD49E9">
        <w:t xml:space="preserve"> с </w:t>
      </w:r>
      <w:r>
        <w:t xml:space="preserve">атакой </w:t>
      </w:r>
      <w:r w:rsidRPr="00AD49E9">
        <w:t>ОП</w:t>
      </w:r>
      <w:r>
        <w:t xml:space="preserve"> проведение дополнительных консультаций специалистов по показаниям для исключения сопутствующей патологии</w:t>
      </w:r>
      <w:r w:rsidR="00A1284D" w:rsidRPr="00A1284D">
        <w:t xml:space="preserve"> </w:t>
      </w:r>
      <w:r w:rsidR="00A1284D">
        <w:fldChar w:fldCharType="begin" w:fldLock="1"/>
      </w:r>
      <w:r w:rsidR="00E821C9">
        <w:instrText>ADDIN CSL_CITATION {"citationItems":[{"id":"ITEM-1","itemData":{"DOI":"10.7326/0003-4819-142-6-200503150-00010","ISSN":"00034819","PMID":"15767622","abstract":"The acute porphyrias, 4 inherited disorders of heme biosynthesis, cause life-threatening attacks of neurovisceral symptoms that mimic many other acute medical and psychiatric conditions. Lack of clinical recognition often delays effective treatment, and inappropriate diagnostic tests may lead to misdiagnosis and inappropriate treatment. We review the clinical manifestations, pathophysiology, and genetics of the acute porphyrias and provide recommendations for diagnosis and treatment on the basis of reviews of the literature and clinical experience. An acute porphyria should be considered in many patients with unexplained abdominal pain or other characteristic symptoms. The diagnosis can be rapidly confirmed by demonstration of a markedly increased urinary porphobilinogen level by using a single-void urine specimen. This specimen should also be saved for quantitative measurement of porphobilinogen, 5-aminolevulinic acid, and total porphyrin levels. Intravenous hemin therapy, started as soon as possible, is the most effective treatment. Intravenous glucose alone is appropriate only for mild attacks (mild pain, no paresis or hyponatremia) or until hemin is available. Precipitating factors should be eliminated, and appropriate supportive and symptomatic therapy should be initiated. Prompt diagnosis and treatment greatly improve prognosis and may prevent development of severe or chronic neuropathic symptoms. We recommend identification of at-risk relatives through enzymatic or gene studies. © 2005 American College of Physicians.","author":[{"dropping-particle":"","family":"Anderson","given":"Karl E.","non-dropping-particle":"","parse-names":false,"suffix":""},{"dropping-particle":"","family":"Bloomer","given":"Joseph R.","non-dropping-particle":"","parse-names":false,"suffix":""},{"dropping-particle":"","family":"Bonkovsky","given":"Herbert L.","non-dropping-particle":"","parse-names":false,"suffix":""},{"dropping-particle":"","family":"Kushner","given":"James P.","non-dropping-particle":"","parse-names":false,"suffix":""},{"dropping-particle":"","family":"Pierach","given":"Claus A.","non-dropping-particle":"","parse-names":false,"suffix":""},{"dropping-particle":"","family":"Pimstone","given":"Neville R.","non-dropping-particle":"","parse-names":false,"suffix":""},{"dropping-particle":"","family":"Desnick","given":"Robert J.","non-dropping-particle":"","parse-names":false,"suffix":""}],"container-title":"Annals of Internal Medicine","id":"ITEM-1","issue":"6","issued":{"date-parts":[["2005","3","15"]]},"page":"439-450","publisher":"American College of Physicians","title":"Recommendations for the diagnosis and treatment of the acute porphyrias","type":"article","volume":"142"},"uris":["http://www.mendeley.com/documents/?uuid=e3e6a082-9026-4fdd-99ae-64858aeb8fe4","http://www.mendeley.com/documents/?uuid=5adf151d-af58-401f-ab9a-b1369f3c0bea"]},{"id":"ITEM-2","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Genetics","id":"ITEM-2","issued":{"date-parts":[["2015","9","1"]]},"page":"201-214","publisher":"Dove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http://www.mendeley.com/documents/?uuid=462c7e14-371a-4d1b-92e8-1aa39fe63cf5"]},{"id":"ITEM-3","itemData":{"author":[{"dropping-particle":"","family":"Пустовойт","given":"Я.С.","non-dropping-particle":"","parse-names":false,"suffix":""},{"dropping-particle":"","family":"Галстян","given":"Г.М.","non-dropping-particle":"","parse-names":false,"suffix":""},{"dropping-particle":"","family":"Савченко","given":"В.Г.","non-dropping-particle":"","parse-names":false,"suffix":""}],"container-title":"Гематология и трансфузиология","id":"ITEM-3","issued":{"date-parts":[["2014"]]},"page":"35-39","title":"Диагностическая роль отдельных синдромов и симптомов в семиотике острых порфирий","type":"article-journal","volume":"3"},"uris":["http://www.mendeley.com/documents/?uuid=5d3db15a-3a91-47ad-aaf3-b3cb14163419","http://www.mendeley.com/documents/?uuid=265b284d-0fe4-4db2-9c1c-11b8898bb1c9","http://www.mendeley.com/documents/?uuid=18128ed7-33a3-4593-a269-51fed700bc3b"]},{"id":"ITEM-4","itemData":{"DOI":"10.1007/s00415-008-0779-9","ISSN":"03405354","PMID":"18574620","abstract":"Acute porphyrias are a group of inherited metabolic disorders representing overproduction syndromes with the formation of neurotoxic haem precursors. Clinical manifestations consist of acute attacks, which include abdominal pain, dysautonomia, mental symptoms, polyneuropathy and seizures mimicking many other acute neurological disorders. Porphyrin metabolites were screened in 108 patients with acute polyneuropathy or encephalopathy associated with pain and/or dysautonomia, who attended neurological wards, in order to evaluate the number of patients with acute porphyria. Urinary porphyrins and their precursors were increased in 21 % of the cases. Surprisingly many patients (11 %) had previously undiagnosed acute porphyria. Half of these patients had had mild to moderate symptoms of acute porphyria previously. Secondary porphyrinuria, which was mainly transient coproporphyrinuria because of hepatopathy, was also common (10 %). Of the 108 patients studied, the levels of urinary porphyrins or their precursors were normal in the majority (79 %) of the cases, who commonly had Guillain-Barré syndrome (40 %). Epileptic seizures were also frequent (18 %), but none of the patients with acute porphyria had solely epileptic seizures without prolonged confusion (≥ 1 day). Based on our findings, acute inherited porphyria is not infrequent among the selected group of neurological patients and screening of urinary PBG is cost-beneficial. Since the correct diagnosis of a hereditary disease is essential, genetic screening should be performed whenever possible for patients with clinically and biochemically confirmed acute porphyria. © 2008 Springer.","author":[{"dropping-particle":"","family":"Pischik","given":"E.","non-dropping-particle":"","parse-names":false,"suffix":""},{"dropping-particle":"","family":"Kazakov","given":"V.","non-dropping-particle":"","parse-names":false,"suffix":""},{"dropping-particle":"","family":"Kauppinen","given":"R.","non-dropping-particle":"","parse-names":false,"suffix":""}],"container-title":"Journal of Neurology","id":"ITEM-4","issue":"7","issued":{"date-parts":[["2008","7"]]},"page":"974-979","publisher":"J Neurol","title":"Is screening for urinary porphobilinogen useful among patients with acute polyneuropathy or encephalopathy?","type":"article-journal","volume":"255"},"uris":["http://www.mendeley.com/documents/?uuid=90e06f92-69c9-4adc-8de5-a7179f92ad02","http://www.mendeley.com/documents/?uuid=43a6333b-5d7c-3043-9b2d-6d951c3c1b8e","http://www.mendeley.com/documents/?uuid=7f37ed1a-8142-45fe-80f1-67051decd571"]},{"id":"ITEM-5","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J.","non-dropping-particle":"","parse-names":false,"suffix":""}],"container-title":"Hepatology","id":"ITEM-5","issue":"4","issued":{"date-parts":[["2017","10","1"]]},"page":"1314-1322","publisher":"John Wiley and Sons Inc.","title":"Acute hepatic porphyrias: Recommendations for evaluation and long-term management","type":"article","volume":"66"},"uris":["http://www.mendeley.com/documents/?uuid=6b425713-358d-4753-bd6c-6308f51363b9","http://www.mendeley.com/documents/?uuid=cd1ecf2f-bf98-3a19-ac33-9a18b95d7b14","http://www.mendeley.com/documents/?uuid=209934d9-4469-4a93-aad5-59e029d54263"]},{"id":"ITEM-6","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Biochemistry","id":"ITEM-6","issue":"3","issued":{"date-parts":[["2013"]]},"page":"217-223","publisher":"Ann Clin Biochem","title":"Best practice guidelines on clinical management of acute attacks of porphyria and their complications","type":"article-journal","volume":"50"},"uris":["http://www.mendeley.com/documents/?uuid=66247734-8ce4-4cb2-93c9-74c20826219b","http://www.mendeley.com/documents/?uuid=0f64fcfe-5235-38d3-9640-42588bafb305","http://www.mendeley.com/documents/?uuid=483bf2b6-2077-43ac-9c85-68603245d667"]},{"id":"ITEM-7","itemData":{"DOI":"10.1111/j.1399-0004.2008.01061.x","ISSN":"00099163","PMID":"18647325","author":[{"dropping-particle":"","family":"Yrjönen","given":"A.","non-dropping-particle":"","parse-names":false,"suffix":""},{"dropping-particle":"","family":"Pischik","given":"E.","non-dropping-particle":"","parse-names":false,"suffix":""},{"dropping-particle":"","family":"Mehtälä","given":"S.","non-dropping-particle":"","parse-names":false,"suffix":""},{"dropping-particle":"","family":"Kauppinen","given":"Raili","non-dropping-particle":"","parse-names":false,"suffix":""}],"container-title":"Clinical Genetics","id":"ITEM-7","issue":"4","issued":{"date-parts":[["2008"]]},"page":"396-398","publisher":"Clin Genet","title":"A novel 19-bp deletion of exon 15 in the HMBS gene causing acute intermittent porphyria associating with rhabdomyolysis during an acute attack","type":"article","volume":"74"},"uris":["http://www.mendeley.com/documents/?uuid=f0a84e2a-4e8b-4802-9582-9975d7485a3b","http://www.mendeley.com/documents/?uuid=600d7e50-ca1a-3dd4-b828-d1110358d3b5","http://www.mendeley.com/documents/?uuid=f6a2a3ff-4e7e-41a1-acdf-a5e8ae44aa0e"]},{"id":"ITEM-8","itemData":{"DOI":"10.1016/j.amjmed.2014.06.036","ISSN":"15557162","PMID":"25016127","abstract":"Methods Between September 2010 and December 2012, 108 subjects with acute porphyrias (90 acute intermittent porphyrias, 9 hereditary coproporphyrias, 9 variegate porphyrias) were enrolled into an observational study. Genetic testing was performed at a central genetic testing laboratory and clinical information entered into a central database. Selected features were compared with data for adults in the US.\nResults Most subjects (88/108, 81%) were female, with self-reported onset of symptoms in the second through fourth decades of life. The most common symptom was abdominal pain. Appendectomies and cholecystectomies were common before a diagnosis of porphyria. The diagnosis was delayed by a mean of 15 years. Anxiety and depression were common, and 18% complained of chronic symptoms, especially neuropathic and other pains. The incidences of systemic arterial hypertension, chronic kidney disease, seizure disorders, and psychiatric conditions were markedly increased. Mutations of the known causative genes were found in 102/105 of those tested, with novel mutations being found in 37, including in 7/8 subjects with hereditary coproporphyria. Therapy with intravenous hematin was the most effective therapy both for treatment of acute attacks and for prevention of recurrent attacks.\nConclusions Acute porphyrias often remain undiagnosed for more than a decade after first symptoms develop. Intravenous hematin is the treatment of choice, both for treatment of acute attacks and for prevention of recurrent attacks.\nBackground Recent descriptions of the clinical and laboratory features of subjects with acute porphyrias in the US are lacking. Our aim was to describe clinical, biochemical, and genetic features of 108 subjects.","author":[{"dropping-particle":"","family":"Bonkovsky","given":"Herbert L.","non-dropping-particle":"","parse-names":false,"suffix":""},{"dropping-particle":"","family":"Maddukuri","given":"Vinaya C.","non-dropping-particle":"","parse-names":false,"suffix":""},{"dropping-particle":"","family":"Yazici","given":"Cemal","non-dropping-particle":"","parse-names":false,"suffix":""},{"dropping-particle":"","family":"Anderson","given":"Karl E.","non-dropping-particle":"","parse-names":false,"suffix":""},{"dropping-particle":"","family":"Bissell","given":"D. Montgomery","non-dropping-particle":"","parse-names":false,"suffix":""},{"dropping-particle":"","family":"Bloomer","given":"Joseph R.","non-dropping-particle":"","parse-names":false,"suffix":""},{"dropping-particle":"","family":"Phillips","given":"John D.","non-dropping-particle":"","parse-names":false,"suffix":""},{"dropping-particle":"","family":"Naik","given":"Hetanshi","non-dropping-particle":"","parse-names":false,"suffix":""},{"dropping-particle":"","family":"Peter","given":"Inga","non-dropping-particle":"","parse-names":false,"suffix":""},{"dropping-particle":"","family":"Baillargeon","given":"Gwen","non-dropping-particle":"","parse-names":false,"suffix":""},{"dropping-particle":"","family":"Bossi","given":"Krista","non-dropping-particle":"","parse-names":false,"suffix":""},{"dropping-particle":"","family":"Gandolfo","given":"Laura","non-dropping-particle":"","parse-names":false,"suffix":""},{"dropping-particle":"","family":"Light","given":"Carrie","non-dropping-particle":"","parse-names":false,"suffix":""},{"dropping-particle":"","family":"Bishop","given":"David","non-dropping-particle":"","parse-names":false,"suffix":""},{"dropping-particle":"","family":"Desnick","given":"Robert J.","non-dropping-particle":"","parse-names":false,"suffix":""}],"container-title":"American Journal of Medicine","id":"ITEM-8","issue":"12","issued":{"date-parts":[["2014","12","1"]]},"page":"1233-1241","publisher":"Elsevier Inc.","title":"Acute porphyrias in the USA: Features of 108 subjects from porphyrias consortium","type":"article-journal","volume":"127"},"uris":["http://www.mendeley.com/documents/?uuid=3c2c1eec-4c78-4add-8bb1-1ff25e30cf3f","http://www.mendeley.com/documents/?uuid=b220110d-2b37-3e18-b84a-261b8745397e","http://www.mendeley.com/documents/?uuid=38e4f2d8-bb5f-44c0-9966-72e266a37935"]},{"id":"ITEM-9","itemData":{"DOI":"10.1097/01.md.0000152454.56435.f3","ISSN":"00257974","PMID":"15643299","abstract":"Four forms of porphyria may present clinically with the acute attack, an episodic, severe, and potentially life-threatening manifestation characterized by abdominal and neurologic symptoms. We describe our experience with 112 consecutive attacks observed and treated in 25 patients with the 2 most common forms of acute porphyria in Cape Town, South Africa; 25 attacks in 10 patients with variegate porphyria and 87 attacks in 14 patients with acute intermittent porphyria. The remaining patient experienced more than 100 sequential, severe, and poorly remitting attacks, which are not included in our analysis. In our population, the relative risk of an acute attack in acute intermittent porphyria compared with that in variegate porphyria was 14.3 (confidence intervals, 6.3-32.7). Patients with variegate porphyria were significantly older (median age at first attack, 30 yr) than those with acute intermittent porphyria (median age at first attack, 23.5 yr; p &lt; 0.0001), and demonstrated an equal sex ratio, whereas the male:female ratio in acute intermittent porphyria was 2:12 (p &lt; 0.0001). There was a significant difference in the incidence of factors precipitating the acute attack. Drug exposure was a frequent precipitant of the acute attack in variegate porphyria, whereas hormonal factors were more important in acute intermittent porphyria (p &lt; 0.00001). Patients with acute intermittent porphyria also showed a trend to earlier and more frequent recurrent acute attacks following the initial admission. Mean urine precursor levels, blood pressure, pulse rate, and heme arginate requirement were all significantly higher in patients with acute intermittent porphyria. No significant difference in the frequency of serious complications or in outcome could be shown. We describe our experience with treatment with herne arginate, and provide evidence that heme arginate results in a prompt and statistically significant improvement in symptoms. The incidence of serious complications and mortality in this series was low, confirming a trend to an increasingly good prognosis for patients with acute porphyria who receive expert treatment.","author":[{"dropping-particle":"","family":"Hift","given":"Richard J.","non-dropping-particle":"","parse-names":false,"suffix":""},{"dropping-particle":"","family":"Meissner","given":"Peter N.","non-dropping-particle":"","parse-names":false,"suffix":""}],"container-title":"Medicine","id":"ITEM-9","issue":"1","issued":{"date-parts":[["2005","1"]]},"page":"48-60","publisher":"Medicine (Baltimore)","title":"An analysis of 112 acute porphyric attacks in Cape Town, South Africa: Evidence that acute intermittent porphyria and variegate porphyrio differ in susceptibility and severity","type":"article-journal","volume":"84"},"uris":["http://www.mendeley.com/documents/?uuid=5606b5bf-a701-4e97-8270-d5b4eb201fbc","http://www.mendeley.com/documents/?uuid=94c09bda-45bf-332c-a7f5-153607e80c06","http://www.mendeley.com/documents/?uuid=2c1a3ed1-b6cd-463f-8a56-b5794c4f3ed1"]}],"mendeley":{"formattedCitation":"[1,4,6–9,17,19,20]","plainTextFormattedCitation":"[1,4,6–9,17,19,20]","previouslyFormattedCitation":"[1,4,6–9,17,19,20]"},"properties":{"noteIndex":0},"schema":"https://github.com/citation-style-language/schema/raw/master/csl-citation.json"}</w:instrText>
      </w:r>
      <w:r w:rsidR="00A1284D">
        <w:fldChar w:fldCharType="separate"/>
      </w:r>
      <w:r w:rsidR="00C62275" w:rsidRPr="00C62275">
        <w:rPr>
          <w:noProof/>
        </w:rPr>
        <w:t>[1,4,6–9,17,19,20]</w:t>
      </w:r>
      <w:r w:rsidR="00A1284D">
        <w:fldChar w:fldCharType="end"/>
      </w:r>
      <w:r w:rsidR="00455231" w:rsidRPr="00455231">
        <w:t>:</w:t>
      </w:r>
    </w:p>
    <w:p w14:paraId="4FFCC01E" w14:textId="77777777" w:rsidR="00455231" w:rsidRDefault="00113702" w:rsidP="00455231">
      <w:pPr>
        <w:pStyle w:val="afd"/>
        <w:numPr>
          <w:ilvl w:val="1"/>
          <w:numId w:val="31"/>
        </w:numPr>
        <w:shd w:val="clear" w:color="auto" w:fill="FFFFFF"/>
        <w:divId w:val="266810958"/>
      </w:pPr>
      <w:r w:rsidRPr="007367F2">
        <w:t xml:space="preserve">осмотр </w:t>
      </w:r>
      <w:r w:rsidR="007A1946">
        <w:t>врача-</w:t>
      </w:r>
      <w:r>
        <w:t>акушер-</w:t>
      </w:r>
      <w:r w:rsidRPr="007367F2">
        <w:t>гинеколога при подозрении на менструально-ассоциированное течение ОП;</w:t>
      </w:r>
    </w:p>
    <w:p w14:paraId="00AFBA74" w14:textId="77777777" w:rsidR="00455231" w:rsidRDefault="00113702" w:rsidP="00455231">
      <w:pPr>
        <w:pStyle w:val="afd"/>
        <w:numPr>
          <w:ilvl w:val="1"/>
          <w:numId w:val="31"/>
        </w:numPr>
        <w:shd w:val="clear" w:color="auto" w:fill="FFFFFF"/>
        <w:divId w:val="266810958"/>
      </w:pPr>
      <w:r w:rsidRPr="007367F2">
        <w:t xml:space="preserve">консультация </w:t>
      </w:r>
      <w:r>
        <w:t>врача-</w:t>
      </w:r>
      <w:r w:rsidRPr="007367F2">
        <w:t>нефролога при наличии клинических или лабораторных признаков развития острой почечной недостаточности</w:t>
      </w:r>
      <w:r>
        <w:t>;</w:t>
      </w:r>
    </w:p>
    <w:p w14:paraId="11B70AF1" w14:textId="4CE4CD95" w:rsidR="00113702" w:rsidRDefault="00113702" w:rsidP="00455231">
      <w:pPr>
        <w:pStyle w:val="afd"/>
        <w:numPr>
          <w:ilvl w:val="1"/>
          <w:numId w:val="31"/>
        </w:numPr>
        <w:shd w:val="clear" w:color="auto" w:fill="FFFFFF"/>
        <w:divId w:val="266810958"/>
      </w:pPr>
      <w:r w:rsidRPr="007367F2">
        <w:t xml:space="preserve">осмотр </w:t>
      </w:r>
      <w:r>
        <w:t>врача-</w:t>
      </w:r>
      <w:r w:rsidRPr="007367F2">
        <w:t xml:space="preserve">невролога при развитии </w:t>
      </w:r>
      <w:r>
        <w:t>неврологической симптоматики</w:t>
      </w:r>
      <w:r w:rsidRPr="007367F2">
        <w:t xml:space="preserve"> (мышечная слабость, эпиприпадки, нарушение сознания или поведения)</w:t>
      </w:r>
    </w:p>
    <w:p w14:paraId="362B84DC" w14:textId="6B33DE49" w:rsidR="00113702" w:rsidRPr="00447DC8" w:rsidRDefault="00113702" w:rsidP="007E22C0">
      <w:pPr>
        <w:ind w:left="709" w:firstLine="0"/>
        <w:contextualSpacing/>
        <w:divId w:val="266810958"/>
        <w:rPr>
          <w:b/>
          <w:szCs w:val="24"/>
        </w:rPr>
      </w:pPr>
      <w:r w:rsidRPr="00447DC8">
        <w:rPr>
          <w:b/>
          <w:szCs w:val="24"/>
        </w:rPr>
        <w:t xml:space="preserve">Уровень убедительности рекомендаций </w:t>
      </w:r>
      <w:r>
        <w:rPr>
          <w:b/>
          <w:szCs w:val="24"/>
          <w:lang w:val="en-US"/>
        </w:rPr>
        <w:t>C</w:t>
      </w:r>
      <w:r w:rsidRPr="00447DC8">
        <w:rPr>
          <w:b/>
          <w:szCs w:val="24"/>
        </w:rPr>
        <w:t xml:space="preserve"> (уровень </w:t>
      </w:r>
      <w:r>
        <w:rPr>
          <w:b/>
          <w:szCs w:val="24"/>
        </w:rPr>
        <w:t xml:space="preserve">достоверности доказательств – </w:t>
      </w:r>
      <w:r w:rsidR="00121850">
        <w:rPr>
          <w:b/>
          <w:szCs w:val="24"/>
        </w:rPr>
        <w:t>5</w:t>
      </w:r>
      <w:r w:rsidRPr="00447DC8">
        <w:rPr>
          <w:b/>
          <w:szCs w:val="24"/>
        </w:rPr>
        <w:t>)</w:t>
      </w:r>
    </w:p>
    <w:p w14:paraId="3E94C670" w14:textId="17338FE4" w:rsidR="00113702" w:rsidRDefault="00113702" w:rsidP="007E22C0">
      <w:pPr>
        <w:contextualSpacing/>
        <w:divId w:val="266810958"/>
        <w:rPr>
          <w:i/>
          <w:szCs w:val="24"/>
        </w:rPr>
      </w:pPr>
      <w:r w:rsidRPr="00113702">
        <w:rPr>
          <w:b/>
        </w:rPr>
        <w:t>Комментарии:</w:t>
      </w:r>
      <w:r w:rsidRPr="00113702">
        <w:rPr>
          <w:i/>
          <w:szCs w:val="24"/>
        </w:rPr>
        <w:t xml:space="preserve"> </w:t>
      </w:r>
      <w:r w:rsidRPr="00580EDF">
        <w:rPr>
          <w:i/>
          <w:szCs w:val="24"/>
        </w:rPr>
        <w:t xml:space="preserve">по результатам осмотра </w:t>
      </w:r>
      <w:r w:rsidR="007A1946">
        <w:rPr>
          <w:i/>
          <w:szCs w:val="24"/>
        </w:rPr>
        <w:t>врача-</w:t>
      </w:r>
      <w:r w:rsidRPr="00580EDF">
        <w:rPr>
          <w:i/>
          <w:szCs w:val="24"/>
        </w:rPr>
        <w:t xml:space="preserve">невролога необходимо решение вопроса о необходимости проведения МРТ </w:t>
      </w:r>
      <w:r w:rsidR="00861A1B" w:rsidRPr="00580EDF">
        <w:rPr>
          <w:i/>
          <w:szCs w:val="24"/>
        </w:rPr>
        <w:t>голов</w:t>
      </w:r>
      <w:r w:rsidR="00861A1B">
        <w:rPr>
          <w:i/>
          <w:szCs w:val="24"/>
        </w:rPr>
        <w:t>ного мозга</w:t>
      </w:r>
      <w:r w:rsidRPr="00580EDF">
        <w:rPr>
          <w:i/>
          <w:szCs w:val="24"/>
        </w:rPr>
        <w:t>, ЭЭГ (для дифференциальной диагностики судорожного синдрома) и стимуляционной ЭМГ (для оценки характера повреждения периферических нервов - аксональный ил</w:t>
      </w:r>
      <w:r>
        <w:rPr>
          <w:i/>
          <w:szCs w:val="24"/>
        </w:rPr>
        <w:t xml:space="preserve">и аксонально-демиелинизирующий). </w:t>
      </w:r>
    </w:p>
    <w:p w14:paraId="6C8D7A58" w14:textId="146FEC09" w:rsidR="00113702" w:rsidRDefault="00113702" w:rsidP="007E22C0">
      <w:pPr>
        <w:divId w:val="266810958"/>
        <w:rPr>
          <w:b/>
          <w:szCs w:val="24"/>
        </w:rPr>
      </w:pPr>
      <w:r w:rsidRPr="00EC3CC4">
        <w:rPr>
          <w:i/>
        </w:rPr>
        <w:t>Острая почечная недостаточность - редкое (5%), но серьезное осложнение атаки ОП, может развиваться даже на фоне регресса других симптомов атаки</w:t>
      </w:r>
      <w:r w:rsidR="00A1284D" w:rsidRPr="00A1284D">
        <w:rPr>
          <w:i/>
        </w:rPr>
        <w:t xml:space="preserve"> </w:t>
      </w:r>
      <w:r w:rsidR="00A1284D">
        <w:rPr>
          <w:i/>
        </w:rPr>
        <w:fldChar w:fldCharType="begin" w:fldLock="1"/>
      </w:r>
      <w:r w:rsidR="00E821C9">
        <w:rPr>
          <w:i/>
        </w:rPr>
        <w:instrText>ADDIN CSL_CITATION {"citationItems":[{"id":"ITEM-1","itemData":{"author":[{"dropping-particle":"","family":"Пустовойт","given":"Я.С.","non-dropping-particle":"","parse-names":false,"suffix":""},{"dropping-particle":"","family":"Галстян","given":"Г.М.","non-dropping-particle":"","parse-names":false,"suffix":""},{"dropping-particle":"","family":"Савченко","given":"В.Г.","non-dropping-particle":"","parse-names":false,"suffix":""}],"container-title":"Гематология и трансфузиология","id":"ITEM-1","issued":{"date-parts":[["2014"]]},"page":"35-39","title":"Диагностическая роль отдельных синдромов и симптомов в семиотике острых порфирий","type":"article-journal","volume":"3"},"uris":["http://www.mendeley.com/documents/?uuid=5d3db15a-3a91-47ad-aaf3-b3cb14163419","http://www.mendeley.com/documents/?uuid=265b284d-0fe4-4db2-9c1c-11b8898bb1c9"]},{"id":"ITEM-2","itemData":{"DOI":"10.1097/01.md.0000152454.56435.f3","ISSN":"00257974","PMID":"15643299","abstract":"Four forms of porphyria may present clinically with the acute attack, an episodic, severe, and potentially life-threatening manifestation characterized by abdominal and neurologic symptoms. We describe our experience with 112 consecutive attacks observed and treated in 25 patients with the 2 most common forms of acute porphyria in Cape Town, South Africa; 25 attacks in 10 patients with variegate porphyria and 87 attacks in 14 patients with acute intermittent porphyria. The remaining patient experienced more than 100 sequential, severe, and poorly remitting attacks, which are not included in our analysis. In our population, the relative risk of an acute attack in acute intermittent porphyria compared with that in variegate porphyria was 14.3 (confidence intervals, 6.3-32.7). Patients with variegate porphyria were significantly older (median age at first attack, 30 yr) than those with acute intermittent porphyria (median age at first attack, 23.5 yr; p &lt; 0.0001), and demonstrated an equal sex ratio, whereas the male:female ratio in acute intermittent porphyria was 2:12 (p &lt; 0.0001). There was a significant difference in the incidence of factors precipitating the acute attack. Drug exposure was a frequent precipitant of the acute attack in variegate porphyria, whereas hormonal factors were more important in acute intermittent porphyria (p &lt; 0.00001). Patients with acute intermittent porphyria also showed a trend to earlier and more frequent recurrent acute attacks following the initial admission. Mean urine precursor levels, blood pressure, pulse rate, and heme arginate requirement were all significantly higher in patients with acute intermittent porphyria. No significant difference in the frequency of serious complications or in outcome could be shown. We describe our experience with treatment with herne arginate, and provide evidence that heme arginate results in a prompt and statistically significant improvement in symptoms. The incidence of serious complications and mortality in this series was low, confirming a trend to an increasingly good prognosis for patients with acute porphyria who receive expert treatment.","author":[{"dropping-particle":"","family":"Hift","given":"Richard J.","non-dropping-particle":"","parse-names":false,"suffix":""},{"dropping-particle":"","family":"Meissner","given":"Peter N.","non-dropping-particle":"","parse-names":false,"suffix":""}],"container-title":"Medicine","id":"ITEM-2","issue":"1","issued":{"date-parts":[["2005","1"]]},"page":"48-60","publisher":"Medicine (Baltimore)","title":"An analysis of 112 acute porphyric attacks in Cape Town, South Africa: Evidence that acute intermittent porphyria and variegate porphyrio differ in susceptibility and severity","type":"article-journal","volume":"84"},"uris":["http://www.mendeley.com/documents/?uuid=5606b5bf-a701-4e97-8270-d5b4eb201fbc","http://www.mendeley.com/documents/?uuid=94c09bda-45bf-332c-a7f5-153607e80c06","http://www.mendeley.com/documents/?uuid=f48d4bc6-d9d2-40cf-9cea-b6b54930a447"]}],"mendeley":{"formattedCitation":"[6,20]","plainTextFormattedCitation":"[6,20]","previouslyFormattedCitation":"[6,20]"},"properties":{"noteIndex":0},"schema":"https://github.com/citation-style-language/schema/raw/master/csl-citation.json"}</w:instrText>
      </w:r>
      <w:r w:rsidR="00A1284D">
        <w:rPr>
          <w:i/>
        </w:rPr>
        <w:fldChar w:fldCharType="separate"/>
      </w:r>
      <w:r w:rsidR="00C62275" w:rsidRPr="00C62275">
        <w:rPr>
          <w:noProof/>
        </w:rPr>
        <w:t>[6,20]</w:t>
      </w:r>
      <w:r w:rsidR="00A1284D">
        <w:rPr>
          <w:i/>
        </w:rPr>
        <w:fldChar w:fldCharType="end"/>
      </w:r>
      <w:r w:rsidRPr="00EC3CC4">
        <w:rPr>
          <w:i/>
        </w:rPr>
        <w:t>.</w:t>
      </w:r>
    </w:p>
    <w:p w14:paraId="0A9B8300" w14:textId="16BA2789" w:rsidR="00EC3CC4" w:rsidRPr="00113702" w:rsidRDefault="00113702" w:rsidP="007E22C0">
      <w:pPr>
        <w:divId w:val="266810958"/>
        <w:rPr>
          <w:rStyle w:val="affb"/>
          <w:iCs w:val="0"/>
          <w:szCs w:val="24"/>
        </w:rPr>
      </w:pPr>
      <w:r>
        <w:rPr>
          <w:i/>
          <w:szCs w:val="24"/>
        </w:rPr>
        <w:lastRenderedPageBreak/>
        <w:t xml:space="preserve"> П</w:t>
      </w:r>
      <w:r w:rsidRPr="00447DC8">
        <w:rPr>
          <w:i/>
          <w:szCs w:val="24"/>
        </w:rPr>
        <w:t>ри подозрении</w:t>
      </w:r>
      <w:r>
        <w:rPr>
          <w:i/>
          <w:szCs w:val="24"/>
        </w:rPr>
        <w:t xml:space="preserve"> </w:t>
      </w:r>
      <w:r w:rsidRPr="00447DC8">
        <w:rPr>
          <w:i/>
          <w:szCs w:val="24"/>
        </w:rPr>
        <w:t>на</w:t>
      </w:r>
      <w:r>
        <w:rPr>
          <w:i/>
          <w:szCs w:val="24"/>
        </w:rPr>
        <w:t xml:space="preserve"> атаку </w:t>
      </w:r>
      <w:r w:rsidRPr="00447DC8">
        <w:rPr>
          <w:i/>
          <w:szCs w:val="24"/>
        </w:rPr>
        <w:t>ОП, до момента исключения диагноза, врач должен воздержаться от назначения лекарственн</w:t>
      </w:r>
      <w:r>
        <w:rPr>
          <w:i/>
          <w:szCs w:val="24"/>
        </w:rPr>
        <w:t>ых средств и выполнения диагностических манипуляций</w:t>
      </w:r>
      <w:r w:rsidRPr="00447DC8">
        <w:rPr>
          <w:i/>
          <w:szCs w:val="24"/>
        </w:rPr>
        <w:t xml:space="preserve"> (в том числе операций), способных повредить пациенту. </w:t>
      </w:r>
      <w:r w:rsidRPr="00FC56FB">
        <w:rPr>
          <w:i/>
          <w:szCs w:val="24"/>
        </w:rPr>
        <w:t>В больш</w:t>
      </w:r>
      <w:r>
        <w:rPr>
          <w:i/>
          <w:szCs w:val="24"/>
        </w:rPr>
        <w:t xml:space="preserve">инстве </w:t>
      </w:r>
      <w:r w:rsidRPr="00FC56FB">
        <w:rPr>
          <w:i/>
          <w:szCs w:val="24"/>
        </w:rPr>
        <w:t>случаев</w:t>
      </w:r>
      <w:r w:rsidRPr="00447DC8">
        <w:rPr>
          <w:i/>
          <w:szCs w:val="24"/>
        </w:rPr>
        <w:t xml:space="preserve"> неясного абдоминального синдрома диагноз порфирии не будет подтвержден, но </w:t>
      </w:r>
      <w:r>
        <w:rPr>
          <w:i/>
          <w:szCs w:val="24"/>
        </w:rPr>
        <w:t>лабораторные</w:t>
      </w:r>
      <w:r w:rsidRPr="00447DC8">
        <w:rPr>
          <w:i/>
          <w:szCs w:val="24"/>
        </w:rPr>
        <w:t xml:space="preserve"> тесты </w:t>
      </w:r>
      <w:r>
        <w:rPr>
          <w:i/>
          <w:szCs w:val="24"/>
        </w:rPr>
        <w:t xml:space="preserve">для исключения ОП </w:t>
      </w:r>
      <w:r w:rsidRPr="00447DC8">
        <w:rPr>
          <w:i/>
          <w:szCs w:val="24"/>
        </w:rPr>
        <w:t>должны быть проведены</w:t>
      </w:r>
      <w:r w:rsidR="002B37C9">
        <w:rPr>
          <w:i/>
          <w:szCs w:val="24"/>
        </w:rPr>
        <w:t xml:space="preserve"> </w:t>
      </w:r>
      <w:r w:rsidR="002B37C9">
        <w:rPr>
          <w:i/>
          <w:szCs w:val="24"/>
        </w:rPr>
        <w:fldChar w:fldCharType="begin" w:fldLock="1"/>
      </w:r>
      <w:r w:rsidR="00E821C9">
        <w:rPr>
          <w:i/>
          <w:szCs w:val="24"/>
        </w:rPr>
        <w:instrText>ADDIN CSL_CITATION {"citationItems":[{"id":"ITEM-1","itemData":{"DOI":"10.7326/0003-4819-142-6-200503150-00010","ISSN":"00034819","PMID":"15767622","abstract":"The acute porphyrias, 4 inherited disorders of heme biosynthesis, cause life-threatening attacks of neurovisceral symptoms that mimic many other acute medical and psychiatric conditions. Lack of clinical recognition often delays effective treatment, and inappropriate diagnostic tests may lead to misdiagnosis and inappropriate treatment. We review the clinical manifestations, pathophysiology, and genetics of the acute porphyrias and provide recommendations for diagnosis and treatment on the basis of reviews of the literature and clinical experience. An acute porphyria should be considered in many patients with unexplained abdominal pain or other characteristic symptoms. The diagnosis can be rapidly confirmed by demonstration of a markedly increased urinary porphobilinogen level by using a single-void urine specimen. This specimen should also be saved for quantitative measurement of porphobilinogen, 5-aminolevulinic acid, and total porphyrin levels. Intravenous hemin therapy, started as soon as possible, is the most effective treatment. Intravenous glucose alone is appropriate only for mild attacks (mild pain, no paresis or hyponatremia) or until hemin is available. Precipitating factors should be eliminated, and appropriate supportive and symptomatic therapy should be initiated. Prompt diagnosis and treatment greatly improve prognosis and may prevent development of severe or chronic neuropathic symptoms. We recommend identification of at-risk relatives through enzymatic or gene studies. © 2005 American College of Physicians.","author":[{"dropping-particle":"","family":"Anderson","given":"Karl E.","non-dropping-particle":"","parse-names":false,"suffix":""},{"dropping-particle":"","family":"Bloomer","given":"Joseph R.","non-dropping-particle":"","parse-names":false,"suffix":""},{"dropping-particle":"","family":"Bonkovsky","given":"Herbert L.","non-dropping-particle":"","parse-names":false,"suffix":""},{"dropping-particle":"","family":"Kushner","given":"James P.","non-dropping-particle":"","parse-names":false,"suffix":""},{"dropping-particle":"","family":"Pierach","given":"Claus A.","non-dropping-particle":"","parse-names":false,"suffix":""},{"dropping-particle":"","family":"Pimstone","given":"Neville R.","non-dropping-particle":"","parse-names":false,"suffix":""},{"dropping-particle":"","family":"Desnick","given":"Robert J.","non-dropping-particle":"","parse-names":false,"suffix":""}],"container-title":"Annals of Internal Medicine","id":"ITEM-1","issue":"6","issued":{"date-parts":[["2005","3","15"]]},"page":"439-450","publisher":"American College of Physicians","title":"Recommendations for the diagnosis and treatment of the acute porphyrias","type":"article","volume":"142"},"uris":["http://www.mendeley.com/documents/?uuid=e3e6a082-9026-4fdd-99ae-64858aeb8fe4","http://www.mendeley.com/documents/?uuid=5adf151d-af58-401f-ab9a-b1369f3c0bea"]},{"id":"ITEM-2","itemData":{"DOI":"10.1007/s00415-008-0779-9","ISSN":"03405354","PMID":"18574620","abstract":"Acute porphyrias are a group of inherited metabolic disorders representing overproduction syndromes with the formation of neurotoxic haem precursors. Clinical manifestations consist of acute attacks, which include abdominal pain, dysautonomia, mental symptoms, polyneuropathy and seizures mimicking many other acute neurological disorders. Porphyrin metabolites were screened in 108 patients with acute polyneuropathy or encephalopathy associated with pain and/or dysautonomia, who attended neurological wards, in order to evaluate the number of patients with acute porphyria. Urinary porphyrins and their precursors were increased in 21 % of the cases. Surprisingly many patients (11 %) had previously undiagnosed acute porphyria. Half of these patients had had mild to moderate symptoms of acute porphyria previously. Secondary porphyrinuria, which was mainly transient coproporphyrinuria because of hepatopathy, was also common (10 %). Of the 108 patients studied, the levels of urinary porphyrins or their precursors were normal in the majority (79 %) of the cases, who commonly had Guillain-Barré syndrome (40 %). Epileptic seizures were also frequent (18 %), but none of the patients with acute porphyria had solely epileptic seizures without prolonged confusion (≥ 1 day). Based on our findings, acute inherited porphyria is not infrequent among the selected group of neurological patients and screening of urinary PBG is cost-beneficial. Since the correct diagnosis of a hereditary disease is essential, genetic screening should be performed whenever possible for patients with clinically and biochemically confirmed acute porphyria. © 2008 Springer.","author":[{"dropping-particle":"","family":"Pischik","given":"E.","non-dropping-particle":"","parse-names":false,"suffix":""},{"dropping-particle":"","family":"Kazakov","given":"V.","non-dropping-particle":"","parse-names":false,"suffix":""},{"dropping-particle":"","family":"Kauppinen","given":"R.","non-dropping-particle":"","parse-names":false,"suffix":""}],"container-title":"Journal of Neurology","id":"ITEM-2","issue":"7","issued":{"date-parts":[["2008","7"]]},"page":"974-979","publisher":"J Neurol","title":"Is screening for urinary porphobilinogen useful among patients with acute polyneuropathy or encephalopathy?","type":"article-journal","volume":"255"},"uris":["http://www.mendeley.com/documents/?uuid=90e06f92-69c9-4adc-8de5-a7179f92ad02","http://www.mendeley.com/documents/?uuid=43a6333b-5d7c-3043-9b2d-6d951c3c1b8e","http://www.mendeley.com/documents/?uuid=038691bd-f712-4754-8b00-c07021e47510"]},{"id":"ITEM-3","itemData":{"DOI":"10.1111/j.1399-0004.2008.01061.x","ISSN":"00099163","PMID":"18647325","author":[{"dropping-particle":"","family":"Yrjönen","given":"A.","non-dropping-particle":"","parse-names":false,"suffix":""},{"dropping-particle":"","family":"Pischik","given":"E.","non-dropping-particle":"","parse-names":false,"suffix":""},{"dropping-particle":"","family":"Mehtälä","given":"S.","non-dropping-particle":"","parse-names":false,"suffix":""},{"dropping-particle":"","family":"Kauppinen","given":"Raili","non-dropping-particle":"","parse-names":false,"suffix":""}],"container-title":"Clinical Genetics","id":"ITEM-3","issue":"4","issued":{"date-parts":[["2008"]]},"page":"396-398","publisher":"Clin Genet","title":"A novel 19-bp deletion of exon 15 in the HMBS gene causing acute intermittent porphyria associating with rhabdomyolysis during an acute attack","type":"article","volume":"74"},"uris":["http://www.mendeley.com/documents/?uuid=f0a84e2a-4e8b-4802-9582-9975d7485a3b","http://www.mendeley.com/documents/?uuid=600d7e50-ca1a-3dd4-b828-d1110358d3b5","http://www.mendeley.com/documents/?uuid=19c49d03-2ae6-42b5-a6a8-76e5d091d023"]}],"mendeley":{"formattedCitation":"[1,7,17]","plainTextFormattedCitation":"[1,7,17]","previouslyFormattedCitation":"[1,7,17]"},"properties":{"noteIndex":0},"schema":"https://github.com/citation-style-language/schema/raw/master/csl-citation.json"}</w:instrText>
      </w:r>
      <w:r w:rsidR="002B37C9">
        <w:rPr>
          <w:i/>
          <w:szCs w:val="24"/>
        </w:rPr>
        <w:fldChar w:fldCharType="separate"/>
      </w:r>
      <w:r w:rsidR="00C62275" w:rsidRPr="00C62275">
        <w:rPr>
          <w:noProof/>
          <w:szCs w:val="24"/>
        </w:rPr>
        <w:t>[1,7,17]</w:t>
      </w:r>
      <w:r w:rsidR="002B37C9">
        <w:rPr>
          <w:i/>
          <w:szCs w:val="24"/>
        </w:rPr>
        <w:fldChar w:fldCharType="end"/>
      </w:r>
      <w:r w:rsidRPr="00447DC8">
        <w:rPr>
          <w:i/>
          <w:szCs w:val="24"/>
        </w:rPr>
        <w:t>.</w:t>
      </w:r>
    </w:p>
    <w:p w14:paraId="0AFD4263" w14:textId="77777777" w:rsidR="00113702" w:rsidRDefault="00CB71DA" w:rsidP="007E22C0">
      <w:pPr>
        <w:pStyle w:val="afff1"/>
        <w:spacing w:before="0"/>
      </w:pPr>
      <w:bookmarkStart w:id="37" w:name="_Toc82620215"/>
      <w:bookmarkStart w:id="38" w:name="__RefHeading___doc_3"/>
      <w:r>
        <w:t xml:space="preserve">3. </w:t>
      </w:r>
      <w:bookmarkStart w:id="39" w:name="_Toc24362719"/>
      <w:r w:rsidR="00113702">
        <w:t xml:space="preserve"> </w:t>
      </w:r>
      <w:r w:rsidR="00113702" w:rsidRPr="00B104EF">
        <w:t>Лечение</w:t>
      </w:r>
      <w:r w:rsidR="00113702">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37"/>
      <w:bookmarkEnd w:id="39"/>
    </w:p>
    <w:p w14:paraId="30E889F6" w14:textId="77777777" w:rsidR="00CC5156" w:rsidRPr="00113702" w:rsidRDefault="00580EDF" w:rsidP="007E22C0">
      <w:pPr>
        <w:pStyle w:val="afff1"/>
        <w:spacing w:before="0"/>
        <w:ind w:firstLine="709"/>
        <w:jc w:val="both"/>
        <w:outlineLvl w:val="9"/>
        <w:rPr>
          <w:i/>
        </w:rPr>
      </w:pPr>
      <w:bookmarkStart w:id="40" w:name="_Toc14701538"/>
      <w:bookmarkStart w:id="41" w:name="_Toc14783499"/>
      <w:bookmarkStart w:id="42" w:name="_Toc23948935"/>
      <w:bookmarkEnd w:id="38"/>
      <w:r w:rsidRPr="00580EDF">
        <w:rPr>
          <w:b w:val="0"/>
          <w:i/>
          <w:sz w:val="24"/>
          <w:szCs w:val="24"/>
        </w:rPr>
        <w:t>Целью терапии является прерывание прогрессии</w:t>
      </w:r>
      <w:r w:rsidR="00C20654">
        <w:rPr>
          <w:b w:val="0"/>
          <w:i/>
          <w:sz w:val="24"/>
          <w:szCs w:val="24"/>
        </w:rPr>
        <w:t xml:space="preserve"> атаки</w:t>
      </w:r>
      <w:r w:rsidRPr="00580EDF">
        <w:rPr>
          <w:b w:val="0"/>
          <w:i/>
          <w:sz w:val="24"/>
          <w:szCs w:val="24"/>
        </w:rPr>
        <w:t xml:space="preserve"> ОП. Показаниями к началу лечения, направленного на подавление синтеза АЛК и ПБГ, служат симптомы, характерные для атаки ОП, и повышение показателей порфиринового обмена.</w:t>
      </w:r>
      <w:bookmarkEnd w:id="40"/>
      <w:bookmarkEnd w:id="41"/>
      <w:bookmarkEnd w:id="42"/>
      <w:r w:rsidRPr="00580EDF">
        <w:rPr>
          <w:b w:val="0"/>
          <w:i/>
          <w:sz w:val="24"/>
          <w:szCs w:val="24"/>
        </w:rPr>
        <w:t xml:space="preserve"> </w:t>
      </w:r>
    </w:p>
    <w:p w14:paraId="64016C78" w14:textId="62086347" w:rsidR="00580EDF" w:rsidRDefault="004E1288" w:rsidP="007E22C0">
      <w:pPr>
        <w:pStyle w:val="2"/>
        <w:spacing w:before="0"/>
        <w:divId w:val="1767193717"/>
        <w:rPr>
          <w:rFonts w:eastAsia="Times New Roman"/>
        </w:rPr>
      </w:pPr>
      <w:bookmarkStart w:id="43" w:name="_Toc82620216"/>
      <w:r w:rsidRPr="004E1288">
        <w:rPr>
          <w:rFonts w:eastAsia="Times New Roman"/>
        </w:rPr>
        <w:t>3.1</w:t>
      </w:r>
      <w:r w:rsidR="00B30046">
        <w:rPr>
          <w:rFonts w:eastAsia="Times New Roman"/>
        </w:rPr>
        <w:t xml:space="preserve"> Лечение</w:t>
      </w:r>
      <w:r w:rsidR="00BF30B9">
        <w:rPr>
          <w:rFonts w:eastAsia="Times New Roman"/>
        </w:rPr>
        <w:t xml:space="preserve"> г</w:t>
      </w:r>
      <w:r w:rsidR="00580EDF">
        <w:rPr>
          <w:rFonts w:eastAsia="Times New Roman"/>
        </w:rPr>
        <w:t>емин</w:t>
      </w:r>
      <w:r w:rsidR="00B30046">
        <w:rPr>
          <w:rFonts w:eastAsia="Times New Roman"/>
        </w:rPr>
        <w:t>ом</w:t>
      </w:r>
      <w:bookmarkEnd w:id="43"/>
      <w:r w:rsidR="00580EDF">
        <w:rPr>
          <w:rFonts w:eastAsia="Times New Roman"/>
        </w:rPr>
        <w:t xml:space="preserve"> </w:t>
      </w:r>
    </w:p>
    <w:p w14:paraId="25AB2A16" w14:textId="1C4EFF61" w:rsidR="00580EDF" w:rsidRPr="00580EDF" w:rsidRDefault="00580EDF" w:rsidP="007E22C0">
      <w:pPr>
        <w:divId w:val="1767193717"/>
        <w:rPr>
          <w:i/>
          <w:szCs w:val="24"/>
        </w:rPr>
      </w:pPr>
      <w:r w:rsidRPr="00580EDF">
        <w:rPr>
          <w:i/>
          <w:szCs w:val="24"/>
        </w:rPr>
        <w:t>Препараты гемина были пред</w:t>
      </w:r>
      <w:r w:rsidR="00BB5809">
        <w:rPr>
          <w:i/>
          <w:szCs w:val="24"/>
        </w:rPr>
        <w:t>ложены для лечения атак ОП</w:t>
      </w:r>
      <w:r w:rsidRPr="00580EDF">
        <w:rPr>
          <w:i/>
          <w:szCs w:val="24"/>
        </w:rPr>
        <w:t xml:space="preserve"> в 1978 г</w:t>
      </w:r>
      <w:r w:rsidR="003B56E3" w:rsidRPr="003B56E3">
        <w:rPr>
          <w:i/>
          <w:szCs w:val="24"/>
        </w:rPr>
        <w:t>.</w:t>
      </w:r>
      <w:r w:rsidR="004D177F">
        <w:rPr>
          <w:i/>
          <w:szCs w:val="24"/>
        </w:rPr>
        <w:t xml:space="preserve"> </w:t>
      </w:r>
      <w:r w:rsidR="004D177F">
        <w:rPr>
          <w:i/>
          <w:szCs w:val="24"/>
        </w:rPr>
        <w:fldChar w:fldCharType="begin" w:fldLock="1"/>
      </w:r>
      <w:r w:rsidR="00E821C9">
        <w:rPr>
          <w:i/>
          <w:szCs w:val="24"/>
        </w:rPr>
        <w:instrText>ADDIN CSL_CITATION {"citationItems":[{"id":"ITEM-1","itemData":{"author":[{"dropping-particle":"","family":"Watson","given":"C.J.","non-dropping-particle":"","parse-names":false,"suffix":""},{"dropping-particle":"","family":"Pierach","given":"C.A.","non-dropping-particle":"","parse-names":false,"suffix":""},{"dropping-particle":"","family":"Bossenmaier","given":"I.","non-dropping-particle":"","parse-names":false,"suffix":""},{"dropping-particle":"","family":"Cardinal","given":"R.","non-dropping-particle":"","parse-names":false,"suffix":""}],"container-title":"Adv Intern Med","id":"ITEM-1","issued":{"date-parts":[["1978"]]},"page":"265-286","title":"Use of hematin in the acute attack of the \"inducible\" hepatic prophyrias","type":"article-journal","volume":"23"},"uris":["http://www.mendeley.com/documents/?uuid=d544fbcf-e929-3973-8eb0-15b65742cd24","http://www.mendeley.com/documents/?uuid=ffe2eef7-45f4-45c6-827e-5a1d7e0c14a5"]}],"mendeley":{"formattedCitation":"[33]","plainTextFormattedCitation":"[33]","previouslyFormattedCitation":"[33]"},"properties":{"noteIndex":0},"schema":"https://github.com/citation-style-language/schema/raw/master/csl-citation.json"}</w:instrText>
      </w:r>
      <w:r w:rsidR="004D177F">
        <w:rPr>
          <w:i/>
          <w:szCs w:val="24"/>
        </w:rPr>
        <w:fldChar w:fldCharType="separate"/>
      </w:r>
      <w:r w:rsidR="00C62275" w:rsidRPr="00C62275">
        <w:rPr>
          <w:noProof/>
          <w:szCs w:val="24"/>
        </w:rPr>
        <w:t>[33]</w:t>
      </w:r>
      <w:r w:rsidR="004D177F">
        <w:rPr>
          <w:i/>
          <w:szCs w:val="24"/>
        </w:rPr>
        <w:fldChar w:fldCharType="end"/>
      </w:r>
      <w:r w:rsidRPr="00580EDF">
        <w:rPr>
          <w:i/>
          <w:szCs w:val="24"/>
        </w:rPr>
        <w:t>. Экзогенный гемин снижает активность АЛК синтетазы в печени по механизму отрицательной обратной связи. Внутривенное введение гемина приводит к биохимической ремиссии, т.е. к снижению экскреции АЛК и ПБГ, что достаточно для прекращения атаки ОП, при условии исключения всех провоцирующих факторов</w:t>
      </w:r>
      <w:r w:rsidR="00412AAC">
        <w:rPr>
          <w:i/>
          <w:szCs w:val="24"/>
        </w:rPr>
        <w:t xml:space="preserve"> </w:t>
      </w:r>
      <w:r w:rsidR="00412AAC">
        <w:rPr>
          <w:i/>
          <w:szCs w:val="24"/>
        </w:rPr>
        <w:fldChar w:fldCharType="begin" w:fldLock="1"/>
      </w:r>
      <w:r w:rsidR="00E821C9">
        <w:rPr>
          <w:i/>
          <w:szCs w:val="24"/>
        </w:rPr>
        <w:instrText>ADDIN CSL_CITATION {"citationItems":[{"id":"ITEM-1","itemData":{"author":[{"dropping-particle":"","family":"Mustajoki","given":"P.","non-dropping-particle":"","parse-names":false,"suffix":""},{"dropping-particle":"","family":"Nordman","given":"Y.","non-dropping-particle":"","parse-names":false,"suffix":""}],"container-title":"Arch Intern Med","id":"ITEM-1","issue":"17","issued":{"date-parts":[["1993"]]},"page":"2004-2008","title":"Early administration of heme arginate for acute porphyric attacks","type":"article-journal","volume":"153"},"uris":["http://www.mendeley.com/documents/?uuid=0718e4ac-2843-4aba-be49-078c1318cf41","http://www.mendeley.com/documents/?uuid=67257be9-25d4-374b-82de-5568aa4ee6ac"]}],"mendeley":{"formattedCitation":"[22]","plainTextFormattedCitation":"[22]","previouslyFormattedCitation":"[22]"},"properties":{"noteIndex":0},"schema":"https://github.com/citation-style-language/schema/raw/master/csl-citation.json"}</w:instrText>
      </w:r>
      <w:r w:rsidR="00412AAC">
        <w:rPr>
          <w:i/>
          <w:szCs w:val="24"/>
        </w:rPr>
        <w:fldChar w:fldCharType="separate"/>
      </w:r>
      <w:r w:rsidR="00C62275" w:rsidRPr="00C62275">
        <w:rPr>
          <w:noProof/>
          <w:szCs w:val="24"/>
        </w:rPr>
        <w:t>[22]</w:t>
      </w:r>
      <w:r w:rsidR="00412AAC">
        <w:rPr>
          <w:i/>
          <w:szCs w:val="24"/>
        </w:rPr>
        <w:fldChar w:fldCharType="end"/>
      </w:r>
      <w:r w:rsidRPr="00580EDF">
        <w:rPr>
          <w:i/>
          <w:szCs w:val="24"/>
        </w:rPr>
        <w:t>.</w:t>
      </w:r>
    </w:p>
    <w:p w14:paraId="327A5673" w14:textId="77777777" w:rsidR="004847BD" w:rsidRDefault="00580EDF" w:rsidP="007E22C0">
      <w:pPr>
        <w:ind w:firstLine="720"/>
        <w:divId w:val="1767193717"/>
        <w:rPr>
          <w:i/>
          <w:szCs w:val="24"/>
        </w:rPr>
      </w:pPr>
      <w:r w:rsidRPr="00580EDF">
        <w:rPr>
          <w:i/>
          <w:szCs w:val="24"/>
        </w:rPr>
        <w:t xml:space="preserve">Гемин получают путем выделения и очищения концентрата человеческих эритроцитов. </w:t>
      </w:r>
    </w:p>
    <w:p w14:paraId="1A53460F" w14:textId="5A48BB8B" w:rsidR="00296AA8" w:rsidRPr="004847BD" w:rsidRDefault="00B104EF" w:rsidP="00455231">
      <w:pPr>
        <w:pStyle w:val="afd"/>
        <w:numPr>
          <w:ilvl w:val="0"/>
          <w:numId w:val="31"/>
        </w:numPr>
        <w:ind w:left="709" w:hanging="425"/>
        <w:divId w:val="1767193717"/>
        <w:rPr>
          <w:b/>
        </w:rPr>
      </w:pPr>
      <w:r w:rsidRPr="004847BD">
        <w:rPr>
          <w:b/>
        </w:rPr>
        <w:t>Рекомендуется</w:t>
      </w:r>
      <w:r w:rsidR="00241B56" w:rsidRPr="004847BD">
        <w:rPr>
          <w:b/>
        </w:rPr>
        <w:t xml:space="preserve"> </w:t>
      </w:r>
      <w:r w:rsidR="00241B56" w:rsidRPr="00B61061">
        <w:t>всем пациентам с установленным диагнозом атаки ОП</w:t>
      </w:r>
      <w:r w:rsidR="00296AA8" w:rsidRPr="00B61061">
        <w:t xml:space="preserve"> срочное</w:t>
      </w:r>
      <w:r w:rsidR="004847BD">
        <w:t xml:space="preserve"> проведение курса терапии гемином</w:t>
      </w:r>
      <w:r w:rsidR="00963155">
        <w:t xml:space="preserve"> </w:t>
      </w:r>
      <w:r w:rsidR="004847BD">
        <w:t>в</w:t>
      </w:r>
      <w:r w:rsidR="002A1F00" w:rsidRPr="002A1F00">
        <w:t>/</w:t>
      </w:r>
      <w:r w:rsidR="004847BD">
        <w:t>в 3 мг/кг 1 раз в сутки в течение 4 дней (макс суточная 250 мг)</w:t>
      </w:r>
      <w:r w:rsidR="00A94302">
        <w:t xml:space="preserve"> </w:t>
      </w:r>
      <w:r w:rsidR="00D15E81">
        <w:fldChar w:fldCharType="begin" w:fldLock="1"/>
      </w:r>
      <w:r w:rsidR="00E821C9">
        <w:instrText>ADDIN CSL_CITATION {"citationItems":[{"id":"ITEM-1","itemData":{"DOI":"10.1016/j.amjmed.2006.05.026","ISSN":"00029343","PMID":"16945618","abstract":"Background: The acute porphyrias are rare inherited diseases characterized by acute episodes of life-threatening symptoms. Hemin was approved for treating these disorders in 1983. This open-label study of hemin therapy, conducted to demonstrate the safety of hemin manufactured in a new facility, is the largest to date and provides an overview of the use of hemin in clinical practice in the United States. Methods: During 8 months when hemin was available only through study participation, 130 patients with a clinical diagnosis of acute porphyria received hemin as regularly prescribed by their doctor. Laboratory information and data on use of hemin for acute and prophylactic treatment were analyzed from case report forms. Results: Hemin was administered to 111 patients for treatment of 305 acute attacks and to 40 patients for prophylaxis (usually by weekly or biweekly infusions). Diagnostic laboratory findings reported for 69 patients were confirmatory in only 26. Hemin was regarded as effective for all attacks in 73% of patients. Doses for acute attacks were less than the recommended 3-4 mg/kg/day in 20% of patients. Among 31 patients who received hemin prophylaxis for &gt;1 month, 68% did not require subsequent hemin treatment for acute attacks. Most adverse events were attributed to porphyria and not treatment, and were more common in patients treated for acute attacks rather than prophylaxis. Conclusions: Safety and perceived efficacy of hemin were consistent with previous studies. Physician education is needed regarding use of diagnostic tests and recommended dosing. Preventive regimens are common and deserve further study. © 2006 Elsevier Inc. All rights reserved.","author":[{"dropping-particle":"","family":"Anderson","given":"Karl E.","non-dropping-particle":"","parse-names":false,"suffix":""},{"dropping-particle":"","family":"Collins","given":"Stephen","non-dropping-particle":"","parse-names":false,"suffix":""}],"container-title":"American Journal of Medicine","id":"ITEM-1","issue":"9","issued":{"date-parts":[["2006","9"]]},"publisher":"Am J Med","title":"Open-Label Study of Hemin for Acute Porphyria: Clinical Practice Implications","type":"article-journal","volume":"119"},"uris":["http://www.mendeley.com/documents/?uuid=1eafcc9a-9f55-325b-b77b-eb3b8b3a969a","http://www.mendeley.com/documents/?uuid=8737b1c7-61ff-4e81-aa6d-4d3f0885bc4a"]},{"id":"ITEM-2","itemData":{"DOI":"10.1016/S0140-6736(89)92688-3","ISSN":"01406736","PMID":"2566827","abstract":"A double-blind study comparing placebo and haem arginate was conducted in 12 patients with acute intermittent porphyria. 2 days after admission in attack patients were randomised to receive intravenous haem arginate 3 mg/kg per 24 h for 4 days or placebo. 9 patients were readmitted with a further attack and were given the alternative treatment. Before randomisation the paired attacks were of similar severity with respect to urinary porphobilinogen (PBG) excretion and clinical manifestations. With haem arginate the median PBG excretion of the 9 patients with two attacks (normal range 0-16 μmol per 24 h) fell significantly from 332 μmol per 24 h (range 137-722) on admission to a median lowest level of 40 (range 22-105). On placebo, median PBG excretion was 382 (range 196-542) on admission, falling to 235 (range 128-427). Median duration of admission after the start of treatment was 11 days (range 2-28) for placebo and 8 days (3-26) for haem arginate. Median total analgesic requirement between the start of treatment and discharge was 8150 mg pethidine equivalents (range 0-17 650) with placebo versus 6425 (range 50-20 650) with haem arginate. Phlebitis occurred in 5 patients on haem arginate and in 2 on placebo. Haem arginate effectively reduces porphyrin precursor overproduction in the acute porphyric attack but this reduction is not accompanied by striking resolution of the clinical manifestations of the attack. © 1989.","author":[{"dropping-particle":"","family":"Herrick","given":"A. L.","non-dropping-particle":"","parse-names":false,"suffix":""},{"dropping-particle":"","family":"Moore","given":"M. R.","non-dropping-particle":"","parse-names":false,"suffix":""},{"dropping-particle":"","family":"Mccoll","given":"K. E.L.","non-dropping-particle":"","parse-names":false,"suffix":""},{"dropping-particle":"","family":"Cook","given":"A.","non-dropping-particle":"","parse-names":false,"suffix":""},{"dropping-particle":"","family":"Goldberg","given":"A.","non-dropping-particle":"","parse-names":false,"suffix":""}],"container-title":"The Lancet","id":"ITEM-2","issue":"8650","issued":{"date-parts":[["1989","6","10"]]},"page":"1295-1297","publisher":"Lancet","title":"CONTROLLED TRIAL OF HAEM ARGINATE IN ACUTE HEPATIC PORPHYRIA","type":"article-journal","volume":"333"},"uris":["http://www.mendeley.com/documents/?uuid=3618c2f6-3084-3ca8-99a8-96ef5fd37c47","http://www.mendeley.com/documents/?uuid=a5c80d04-7f68-43c8-a254-60ca97d31cb1"]},{"id":"ITEM-3","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Genetics","id":"ITEM-3","issued":{"date-parts":[["2015","9","1"]]},"page":"201-214","publisher":"Dove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id":"ITEM-4","itemData":{"author":[{"dropping-particle":"","family":"Пустовойт","given":"Я.С.","non-dropping-particle":"","parse-names":false,"suffix":""},{"dropping-particle":"","family":"Галстян","given":"Г.М.","non-dropping-particle":"","parse-names":false,"suffix":""},{"dropping-particle":"","family":"Савченко","given":"В.Г.","non-dropping-particle":"","parse-names":false,"suffix":""}],"container-title":"Гематология и трансфузиология","id":"ITEM-4","issued":{"date-parts":[["2014"]]},"page":"35-39","title":"Диагностическая роль отдельных синдромов и симптомов в семиотике острых порфирий","type":"article-journal","volume":"3"},"uris":["http://www.mendeley.com/documents/?uuid=5d3db15a-3a91-47ad-aaf3-b3cb14163419","http://www.mendeley.com/documents/?uuid=265b284d-0fe4-4db2-9c1c-11b8898bb1c9","http://www.mendeley.com/documents/?uuid=216cd5ab-15f8-49d3-bb12-794c5dd324f6"]},{"id":"ITEM-5","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J.","non-dropping-particle":"","parse-names":false,"suffix":""}],"container-title":"Hepatology","id":"ITEM-5","issue":"4","issued":{"date-parts":[["2017","10","1"]]},"page":"1314-1322","publisher":"John Wiley and Sons Inc.","title":"Acute hepatic porphyrias: Recommendations for evaluation and long-term management","type":"article","volume":"66"},"uris":["http://www.mendeley.com/documents/?uuid=6b425713-358d-4753-bd6c-6308f51363b9","http://www.mendeley.com/documents/?uuid=cd1ecf2f-bf98-3a19-ac33-9a18b95d7b14","http://www.mendeley.com/documents/?uuid=5872af5b-0214-4ed9-8ad2-b389e70e2a7e"]},{"id":"ITEM-6","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Biochemistry","id":"ITEM-6","issue":"3","issued":{"date-parts":[["2013"]]},"page":"217-223","publisher":"Ann Clin Biochem","title":"Best practice guidelines on clinical management of acute attacks of porphyria and their complications","type":"article-journal","volume":"50"},"uris":["http://www.mendeley.com/documents/?uuid=66247734-8ce4-4cb2-93c9-74c20826219b","http://www.mendeley.com/documents/?uuid=0f64fcfe-5235-38d3-9640-42588bafb305","http://www.mendeley.com/documents/?uuid=d19d9adf-5fff-4eb2-8016-8da428227d72"]},{"id":"ITEM-7","itemData":{"DOI":"10.1016/j.amjmed.2014.06.036","ISSN":"15557162","PMID":"25016127","abstract":"Methods Between September 2010 and December 2012, 108 subjects with acute porphyrias (90 acute intermittent porphyrias, 9 hereditary coproporphyrias, 9 variegate porphyrias) were enrolled into an observational study. Genetic testing was performed at a central genetic testing laboratory and clinical information entered into a central database. Selected features were compared with data for adults in the US.\nResults Most subjects (88/108, 81%) were female, with self-reported onset of symptoms in the second through fourth decades of life. The most common symptom was abdominal pain. Appendectomies and cholecystectomies were common before a diagnosis of porphyria. The diagnosis was delayed by a mean of 15 years. Anxiety and depression were common, and 18% complained of chronic symptoms, especially neuropathic and other pains. The incidences of systemic arterial hypertension, chronic kidney disease, seizure disorders, and psychiatric conditions were markedly increased. Mutations of the known causative genes were found in 102/105 of those tested, with novel mutations being found in 37, including in 7/8 subjects with hereditary coproporphyria. Therapy with intravenous hematin was the most effective therapy both for treatment of acute attacks and for prevention of recurrent attacks.\nConclusions Acute porphyrias often remain undiagnosed for more than a decade after first symptoms develop. Intravenous hematin is the treatment of choice, both for treatment of acute attacks and for prevention of recurrent attacks.\nBackground Recent descriptions of the clinical and laboratory features of subjects with acute porphyrias in the US are lacking. Our aim was to describe clinical, biochemical, and genetic features of 108 subjects.","author":[{"dropping-particle":"","family":"Bonkovsky","given":"Herbert L.","non-dropping-particle":"","parse-names":false,"suffix":""},{"dropping-particle":"","family":"Maddukuri","given":"Vinaya C.","non-dropping-particle":"","parse-names":false,"suffix":""},{"dropping-particle":"","family":"Yazici","given":"Cemal","non-dropping-particle":"","parse-names":false,"suffix":""},{"dropping-particle":"","family":"Anderson","given":"Karl E.","non-dropping-particle":"","parse-names":false,"suffix":""},{"dropping-particle":"","family":"Bissell","given":"D. Montgomery","non-dropping-particle":"","parse-names":false,"suffix":""},{"dropping-particle":"","family":"Bloomer","given":"Joseph R.","non-dropping-particle":"","parse-names":false,"suffix":""},{"dropping-particle":"","family":"Phillips","given":"John D.","non-dropping-particle":"","parse-names":false,"suffix":""},{"dropping-particle":"","family":"Naik","given":"Hetanshi","non-dropping-particle":"","parse-names":false,"suffix":""},{"dropping-particle":"","family":"Peter","given":"Inga","non-dropping-particle":"","parse-names":false,"suffix":""},{"dropping-particle":"","family":"Baillargeon","given":"Gwen","non-dropping-particle":"","parse-names":false,"suffix":""},{"dropping-particle":"","family":"Bossi","given":"Krista","non-dropping-particle":"","parse-names":false,"suffix":""},{"dropping-particle":"","family":"Gandolfo","given":"Laura","non-dropping-particle":"","parse-names":false,"suffix":""},{"dropping-particle":"","family":"Light","given":"Carrie","non-dropping-particle":"","parse-names":false,"suffix":""},{"dropping-particle":"","family":"Bishop","given":"David","non-dropping-particle":"","parse-names":false,"suffix":""},{"dropping-particle":"","family":"Desnick","given":"Robert J.","non-dropping-particle":"","parse-names":false,"suffix":""}],"container-title":"American Journal of Medicine","id":"ITEM-7","issue":"12","issued":{"date-parts":[["2014","12","1"]]},"page":"1233-1241","publisher":"Elsevier Inc.","title":"Acute porphyrias in the USA: Features of 108 subjects from porphyrias consortium","type":"article-journal","volume":"127"},"uris":["http://www.mendeley.com/documents/?uuid=3c2c1eec-4c78-4add-8bb1-1ff25e30cf3f","http://www.mendeley.com/documents/?uuid=b220110d-2b37-3e18-b84a-261b8745397e","http://www.mendeley.com/documents/?uuid=6a3dbe30-fe1c-4133-9540-3e2687a4d0bd"]},{"id":"ITEM-8","itemData":{"author":[{"dropping-particle":"","family":"Mustajoki","given":"P.","non-dropping-particle":"","parse-names":false,"suffix":""},{"dropping-particle":"","family":"Nordman","given":"Y.","non-dropping-particle":"","parse-names":false,"suffix":""}],"container-title":"Arch Intern Med","id":"ITEM-8","issue":"17","issued":{"date-parts":[["1993"]]},"page":"2004-2008","title":"Early administration of heme arginate for acute porphyric attacks","type":"article-journal","volume":"153"},"uris":["http://www.mendeley.com/documents/?uuid=0718e4ac-2843-4aba-be49-078c1318cf41","http://www.mendeley.com/documents/?uuid=67257be9-25d4-374b-82de-5568aa4ee6ac","http://www.mendeley.com/documents/?uuid=d78dcea1-7c02-4311-b288-3fc876d2501d"]}],"mendeley":{"formattedCitation":"[4,6,8,9,19,22,34,35]","plainTextFormattedCitation":"[4,6,8,9,19,22,34,35]","previouslyFormattedCitation":"[4,6,8,9,19,22,34,35]"},"properties":{"noteIndex":0},"schema":"https://github.com/citation-style-language/schema/raw/master/csl-citation.json"}</w:instrText>
      </w:r>
      <w:r w:rsidR="00D15E81">
        <w:fldChar w:fldCharType="separate"/>
      </w:r>
      <w:r w:rsidR="00C62275" w:rsidRPr="00C62275">
        <w:rPr>
          <w:noProof/>
        </w:rPr>
        <w:t>[4,6,8,9,19,22,34,35]</w:t>
      </w:r>
      <w:r w:rsidR="00D15E81">
        <w:fldChar w:fldCharType="end"/>
      </w:r>
      <w:r w:rsidR="00296AA8" w:rsidRPr="004847BD">
        <w:rPr>
          <w:szCs w:val="24"/>
          <w:lang w:eastAsia="zh-CN"/>
        </w:rPr>
        <w:t>.</w:t>
      </w:r>
    </w:p>
    <w:p w14:paraId="07B35D7B" w14:textId="216BAABA" w:rsidR="00296AA8" w:rsidRPr="00B104EF" w:rsidRDefault="00B104EF" w:rsidP="007E22C0">
      <w:pPr>
        <w:pStyle w:val="aff1"/>
        <w:divId w:val="1767193717"/>
      </w:pPr>
      <w:r w:rsidRPr="00B104EF">
        <w:t>Уровен</w:t>
      </w:r>
      <w:r w:rsidR="00296AA8">
        <w:t>ь убедительности рекомендаций</w:t>
      </w:r>
      <w:r w:rsidR="0049439F">
        <w:t xml:space="preserve"> А</w:t>
      </w:r>
      <w:r w:rsidRPr="00B104EF">
        <w:t xml:space="preserve"> (уровень</w:t>
      </w:r>
      <w:r w:rsidR="00296AA8">
        <w:t xml:space="preserve"> достоверности </w:t>
      </w:r>
      <w:r w:rsidR="00F73F97">
        <w:t xml:space="preserve">доказательств – </w:t>
      </w:r>
      <w:r w:rsidR="00F97D9C">
        <w:t>2</w:t>
      </w:r>
      <w:r w:rsidR="00051F38" w:rsidRPr="00B104EF">
        <w:t>)</w:t>
      </w:r>
    </w:p>
    <w:p w14:paraId="0715FBB9" w14:textId="56F03924" w:rsidR="00B5190D" w:rsidRPr="006D76E1" w:rsidRDefault="00B104EF" w:rsidP="00455231">
      <w:pPr>
        <w:pStyle w:val="aff1"/>
        <w:ind w:left="0" w:firstLine="709"/>
        <w:divId w:val="1767193717"/>
        <w:rPr>
          <w:b w:val="0"/>
          <w:i/>
        </w:rPr>
      </w:pPr>
      <w:r w:rsidRPr="00EE59C2">
        <w:t>Комментарии</w:t>
      </w:r>
      <w:r w:rsidRPr="001D40F8">
        <w:t>:</w:t>
      </w:r>
      <w:r w:rsidR="00296AA8" w:rsidRPr="00296AA8">
        <w:t xml:space="preserve"> </w:t>
      </w:r>
      <w:r w:rsidR="0081455E" w:rsidRPr="00296AA8">
        <w:rPr>
          <w:b w:val="0"/>
          <w:i/>
        </w:rPr>
        <w:t xml:space="preserve">перед </w:t>
      </w:r>
      <w:r w:rsidR="00296AA8" w:rsidRPr="00296AA8">
        <w:rPr>
          <w:b w:val="0"/>
          <w:i/>
        </w:rPr>
        <w:t>и после его введения система должна быть промыта физиологическим раствором</w:t>
      </w:r>
      <w:r w:rsidR="00560106">
        <w:rPr>
          <w:b w:val="0"/>
          <w:i/>
        </w:rPr>
        <w:t xml:space="preserve"> (</w:t>
      </w:r>
      <w:r w:rsidR="00B30046">
        <w:rPr>
          <w:b w:val="0"/>
          <w:i/>
        </w:rPr>
        <w:t>натрия хлорид**)</w:t>
      </w:r>
      <w:r w:rsidR="00296AA8" w:rsidRPr="00296AA8">
        <w:rPr>
          <w:b w:val="0"/>
          <w:i/>
        </w:rPr>
        <w:t xml:space="preserve"> для снижения риска тромбофлебита. Раннее на</w:t>
      </w:r>
      <w:r w:rsidR="004847BD">
        <w:rPr>
          <w:b w:val="0"/>
          <w:i/>
        </w:rPr>
        <w:t>чало терапии гемином</w:t>
      </w:r>
      <w:r w:rsidR="00296AA8" w:rsidRPr="00296AA8">
        <w:rPr>
          <w:b w:val="0"/>
          <w:i/>
        </w:rPr>
        <w:t xml:space="preserve"> позволяет купировать атаку ОП и предупредить развитие осложнений. Введение гемина пациенту со стабилизированной атакой в фазе плато или спонтанного регресса нецелесообразно.</w:t>
      </w:r>
    </w:p>
    <w:p w14:paraId="716698FC" w14:textId="55A9E134" w:rsidR="004E1288" w:rsidRPr="00A86E5F" w:rsidRDefault="004E1288" w:rsidP="007E22C0">
      <w:pPr>
        <w:pStyle w:val="2"/>
        <w:spacing w:before="0"/>
        <w:divId w:val="1767193717"/>
        <w:rPr>
          <w:rFonts w:eastAsia="Times New Roman"/>
        </w:rPr>
      </w:pPr>
      <w:bookmarkStart w:id="44" w:name="_Toc82620217"/>
      <w:r w:rsidRPr="004E1288">
        <w:rPr>
          <w:rFonts w:eastAsia="Times New Roman"/>
        </w:rPr>
        <w:t>3.</w:t>
      </w:r>
      <w:r w:rsidR="00296AA8">
        <w:rPr>
          <w:rFonts w:eastAsia="Times New Roman"/>
        </w:rPr>
        <w:t>2</w:t>
      </w:r>
      <w:r w:rsidRPr="004E1288">
        <w:rPr>
          <w:rFonts w:eastAsia="Times New Roman"/>
        </w:rPr>
        <w:t xml:space="preserve"> </w:t>
      </w:r>
      <w:r w:rsidR="00B30046">
        <w:rPr>
          <w:rFonts w:eastAsia="Times New Roman"/>
        </w:rPr>
        <w:t xml:space="preserve">Лечение большими дозами </w:t>
      </w:r>
      <w:r w:rsidR="00296AA8">
        <w:rPr>
          <w:rFonts w:eastAsia="Times New Roman"/>
        </w:rPr>
        <w:t>углеводов</w:t>
      </w:r>
      <w:bookmarkEnd w:id="44"/>
    </w:p>
    <w:p w14:paraId="0807DEE8" w14:textId="74FFB799" w:rsidR="00296AA8" w:rsidRPr="009C1582" w:rsidRDefault="00296AA8" w:rsidP="007E22C0">
      <w:pPr>
        <w:ind w:firstLine="720"/>
        <w:divId w:val="1767193717"/>
        <w:rPr>
          <w:rStyle w:val="affb"/>
          <w:iCs w:val="0"/>
          <w:szCs w:val="24"/>
        </w:rPr>
      </w:pPr>
      <w:r w:rsidRPr="000C0E2A">
        <w:rPr>
          <w:rStyle w:val="affb"/>
          <w:i w:val="0"/>
          <w:iCs w:val="0"/>
        </w:rPr>
        <w:t>Л</w:t>
      </w:r>
      <w:r w:rsidRPr="000C0E2A">
        <w:rPr>
          <w:i/>
          <w:szCs w:val="24"/>
        </w:rPr>
        <w:t xml:space="preserve">ечение атак ОП с помощью высоко углеводной диеты или внутривенного введения </w:t>
      </w:r>
      <w:r w:rsidR="00B30046">
        <w:rPr>
          <w:i/>
          <w:szCs w:val="24"/>
        </w:rPr>
        <w:t>декстрозы</w:t>
      </w:r>
      <w:r w:rsidR="00D7066A">
        <w:rPr>
          <w:i/>
          <w:szCs w:val="24"/>
        </w:rPr>
        <w:t>**</w:t>
      </w:r>
      <w:r w:rsidRPr="000C0E2A">
        <w:rPr>
          <w:i/>
          <w:szCs w:val="24"/>
        </w:rPr>
        <w:t xml:space="preserve"> было предложено в 1964 году</w:t>
      </w:r>
      <w:r w:rsidR="00A72731" w:rsidRPr="00A72731">
        <w:rPr>
          <w:i/>
          <w:szCs w:val="24"/>
        </w:rPr>
        <w:t xml:space="preserve"> </w:t>
      </w:r>
      <w:r w:rsidR="00A72731">
        <w:rPr>
          <w:i/>
          <w:szCs w:val="24"/>
        </w:rPr>
        <w:fldChar w:fldCharType="begin" w:fldLock="1"/>
      </w:r>
      <w:r w:rsidR="00E821C9">
        <w:rPr>
          <w:i/>
          <w:szCs w:val="24"/>
        </w:rPr>
        <w:instrText>ADDIN CSL_CITATION {"citationItems":[{"id":"ITEM-1","itemData":{"DOI":"10.1016/0026-0495(64)90113-1","ISSN":"00260495","PMID":"14169218","abstract":"Allylisopropylacetamide (AIA), when administered to rats, induces high levels of hepatic mitochondrial δ-aminolevulinic acid synthetase (ALA synthetase). The activity of this enzyme can be quantitated in porphyric rat liver, since the freshly prepared mitochondria from porphyric rat liver are permeable to succinyl-coenzyme A and do not have high deacylase activity. Administration of carbohydrate to rats markedly inhibits the induction of ALA synthetase by AIA. Since ALA synthetase is thought to be the rate controlling enzyme in hepatic porphyrin biosynthesis, diet is a regulatory factor in hepatic porphyrin synthesis in porphyria. The previously observed effects of diet on porphyrin precursor excretion in both experimental and human acute intermittent porphyria are best explained by the effect of diet on the hepatic ALA synthetase level. The application of the theory of \"catabolite repression\" to the present findings is discussed. © 1964.","author":[{"dropping-particle":"","family":"Tschudy","given":"Donald P.","non-dropping-particle":"","parse-names":false,"suffix":""},{"dropping-particle":"","family":"Welland","given":"Frederick H.","non-dropping-particle":"","parse-names":false,"suffix":""},{"dropping-particle":"","family":"Collins","given":"Annie","non-dropping-particle":"","parse-names":false,"suffix":""},{"dropping-particle":"","family":"Hunter","given":"George W.","non-dropping-particle":"","parse-names":false,"suffix":""}],"container-title":"Metabolism","id":"ITEM-1","issue":"5","issued":{"date-parts":[["1964"]]},"page":"396-406","publisher":"Metabolism","title":"The effect of carbohydrate feeding on the induction of δ-aminolevulinic acid synthetase","type":"article-journal","volume":"13"},"uris":["http://www.mendeley.com/documents/?uuid=49220e25-30e2-374f-bf46-4c25956068b7","http://www.mendeley.com/documents/?uuid=548e31d6-200a-44b5-a211-708820a05ebb"]}],"mendeley":{"formattedCitation":"[36]","plainTextFormattedCitation":"[36]","previouslyFormattedCitation":"[36]"},"properties":{"noteIndex":0},"schema":"https://github.com/citation-style-language/schema/raw/master/csl-citation.json"}</w:instrText>
      </w:r>
      <w:r w:rsidR="00A72731">
        <w:rPr>
          <w:i/>
          <w:szCs w:val="24"/>
        </w:rPr>
        <w:fldChar w:fldCharType="separate"/>
      </w:r>
      <w:r w:rsidR="00C62275" w:rsidRPr="00C62275">
        <w:rPr>
          <w:noProof/>
          <w:szCs w:val="24"/>
        </w:rPr>
        <w:t>[36]</w:t>
      </w:r>
      <w:r w:rsidR="00A72731">
        <w:rPr>
          <w:i/>
          <w:szCs w:val="24"/>
        </w:rPr>
        <w:fldChar w:fldCharType="end"/>
      </w:r>
      <w:r w:rsidRPr="000C0E2A">
        <w:rPr>
          <w:i/>
          <w:szCs w:val="24"/>
        </w:rPr>
        <w:t xml:space="preserve">. </w:t>
      </w:r>
      <w:r w:rsidR="00AC2E16">
        <w:rPr>
          <w:i/>
          <w:szCs w:val="24"/>
        </w:rPr>
        <w:t>Декстроза</w:t>
      </w:r>
      <w:r w:rsidR="00CA2D7F">
        <w:rPr>
          <w:i/>
          <w:szCs w:val="24"/>
        </w:rPr>
        <w:t>**</w:t>
      </w:r>
      <w:r w:rsidR="00AC2E16" w:rsidRPr="000C0E2A">
        <w:rPr>
          <w:i/>
          <w:szCs w:val="24"/>
        </w:rPr>
        <w:t xml:space="preserve"> </w:t>
      </w:r>
      <w:r w:rsidRPr="000C0E2A">
        <w:rPr>
          <w:i/>
          <w:szCs w:val="24"/>
        </w:rPr>
        <w:t>снижает активность фактора (</w:t>
      </w:r>
      <w:r w:rsidRPr="000C0E2A">
        <w:rPr>
          <w:i/>
          <w:szCs w:val="24"/>
          <w:lang w:val="en-US"/>
        </w:rPr>
        <w:t>PGC</w:t>
      </w:r>
      <w:r w:rsidRPr="000C0E2A">
        <w:rPr>
          <w:i/>
          <w:szCs w:val="24"/>
        </w:rPr>
        <w:t>-1α), который</w:t>
      </w:r>
      <w:r w:rsidR="009C1582">
        <w:rPr>
          <w:i/>
          <w:szCs w:val="24"/>
        </w:rPr>
        <w:t xml:space="preserve"> </w:t>
      </w:r>
      <w:r w:rsidRPr="000C0E2A">
        <w:rPr>
          <w:i/>
          <w:szCs w:val="24"/>
        </w:rPr>
        <w:t>напрямую индуцирует транскрипцию АЛК-синтетазы</w:t>
      </w:r>
      <w:r w:rsidR="00814D4C" w:rsidRPr="00814D4C">
        <w:rPr>
          <w:i/>
          <w:szCs w:val="24"/>
        </w:rPr>
        <w:t xml:space="preserve"> </w:t>
      </w:r>
      <w:r w:rsidR="00814D4C">
        <w:rPr>
          <w:i/>
          <w:szCs w:val="24"/>
        </w:rPr>
        <w:fldChar w:fldCharType="begin" w:fldLock="1"/>
      </w:r>
      <w:r w:rsidR="00E821C9">
        <w:rPr>
          <w:i/>
          <w:szCs w:val="24"/>
        </w:rPr>
        <w:instrText>ADDIN CSL_CITATION {"citationItems":[{"id":"ITEM-1","itemData":{"DOI":"10.1016/j.cell.2005.06.040","ISSN":"00928674","PMID":"16122419","abstract":"Inducible hepatic porphyrias are inherited genetic disorders of enzymes of heme biosynthesis. The main clinical manifestations are acute attacks of neuropsychiatric symptoms frequently precipitated by drugs, hormones, or fasting, associated with increased urinary excretion of δ-aminolevulinic acid (ALA). Acute attacks are treated by heme infusion and glucose administration, but the mechanisms underlying the precipitating effects of fasting and the beneficial effects of glucose are unknown. We show that the rate-limiting enzyme in hepatic heme biosynthesis, 5-aminolevulinate synthase (ALAS-1), is regulated by the peroxisome proliferator-activated receptor γ coactivator 1α (PGC-1α). Elevation of PGC-1α in mice via adenoviral vectors increases the levels of heme precursors in vivo as observed in acute attacks. The induction of ALAS-1 by fasting is lost in liver-specific PGC-1α knockout animals, as is the ability of porphyrogenic drugs to dysregulate heme biosynthesis. These data show that PGC-1α links nutritional status to heme biosynthesis and acute hepatic porphyria. Copyright ©2005 by Elsevier Inc.","author":[{"dropping-particle":"","family":"Handschin","given":"Christoph","non-dropping-particle":"","parse-names":false,"suffix":""},{"dropping-particle":"","family":"Lin","given":"Jiandie","non-dropping-particle":"","parse-names":false,"suffix":""},{"dropping-particle":"","family":"Rhee","given":"James","non-dropping-particle":"","parse-names":false,"suffix":""},{"dropping-particle":"","family":"Peyer","given":"Anne Kathrin","non-dropping-particle":"","parse-names":false,"suffix":""},{"dropping-particle":"","family":"Chin","given":"Sherry","non-dropping-particle":"","parse-names":false,"suffix":""},{"dropping-particle":"","family":"Wu","given":"Pei Hsuan","non-dropping-particle":"","parse-names":false,"suffix":""},{"dropping-particle":"","family":"Meyer","given":"Urs A.","non-dropping-particle":"","parse-names":false,"suffix":""},{"dropping-particle":"","family":"Spiegelman","given":"Bruce M.","non-dropping-particle":"","parse-names":false,"suffix":""}],"container-title":"Cell","id":"ITEM-1","issue":"4","issued":{"date-parts":[["2005","8","16"]]},"page":"505-515","publisher":"Cell","title":"Nutritional regulation of hepatic heme biosynthesis and porphyria through PGC-1α","type":"article-journal","volume":"122"},"uris":["http://www.mendeley.com/documents/?uuid=b8f672f7-dd7e-3826-bca7-bee396a515a3","http://www.mendeley.com/documents/?uuid=47e85616-e5be-4227-b123-1bfddc97878a"]}],"mendeley":{"formattedCitation":"[37]","plainTextFormattedCitation":"[37]","previouslyFormattedCitation":"[37]"},"properties":{"noteIndex":0},"schema":"https://github.com/citation-style-language/schema/raw/master/csl-citation.json"}</w:instrText>
      </w:r>
      <w:r w:rsidR="00814D4C">
        <w:rPr>
          <w:i/>
          <w:szCs w:val="24"/>
        </w:rPr>
        <w:fldChar w:fldCharType="separate"/>
      </w:r>
      <w:r w:rsidR="00C62275" w:rsidRPr="00C62275">
        <w:rPr>
          <w:noProof/>
          <w:szCs w:val="24"/>
        </w:rPr>
        <w:t>[37]</w:t>
      </w:r>
      <w:r w:rsidR="00814D4C">
        <w:rPr>
          <w:i/>
          <w:szCs w:val="24"/>
        </w:rPr>
        <w:fldChar w:fldCharType="end"/>
      </w:r>
      <w:r w:rsidRPr="000C0E2A">
        <w:rPr>
          <w:i/>
          <w:szCs w:val="24"/>
        </w:rPr>
        <w:t>.</w:t>
      </w:r>
    </w:p>
    <w:p w14:paraId="30FF185D" w14:textId="18E9F141" w:rsidR="009C1582" w:rsidRPr="00B61061" w:rsidRDefault="006425FF" w:rsidP="00455231">
      <w:pPr>
        <w:pStyle w:val="1"/>
        <w:spacing w:before="0"/>
        <w:ind w:hanging="436"/>
        <w:divId w:val="1767193717"/>
      </w:pPr>
      <w:r w:rsidRPr="00B61061">
        <w:rPr>
          <w:b/>
        </w:rPr>
        <w:lastRenderedPageBreak/>
        <w:t>Рекомендуется</w:t>
      </w:r>
      <w:r w:rsidRPr="00B61061">
        <w:t xml:space="preserve"> </w:t>
      </w:r>
      <w:r w:rsidR="00B61061" w:rsidRPr="00B61061">
        <w:t>пациентам с легкими</w:t>
      </w:r>
      <w:r w:rsidR="009C1582" w:rsidRPr="00B61061">
        <w:t xml:space="preserve"> атаками острой порфирии (неинтенсивный болевой синдром, отсутствие неврологических проявлений и электролитных нарушений) или при невозможности проведения терапии гемином</w:t>
      </w:r>
      <w:r w:rsidR="0025186D">
        <w:t xml:space="preserve"> – введение 10% раствора декстрозы</w:t>
      </w:r>
      <w:r w:rsidR="00D7066A">
        <w:t>**</w:t>
      </w:r>
      <w:r w:rsidR="0025186D">
        <w:t xml:space="preserve"> с целью поступления большого количества углеводов и для снятия атаки острой порфирии</w:t>
      </w:r>
      <w:r w:rsidR="009C1582" w:rsidRPr="00B61061">
        <w:t xml:space="preserve"> (1-2 л в сутки)</w:t>
      </w:r>
      <w:r w:rsidR="00814D4C" w:rsidRPr="00814D4C">
        <w:t xml:space="preserve"> </w:t>
      </w:r>
      <w:r w:rsidR="001B1BAF">
        <w:fldChar w:fldCharType="begin" w:fldLock="1"/>
      </w:r>
      <w:r w:rsidR="00E821C9">
        <w:instrText>ADDIN CSL_CITATION {"citationItems":[{"id":"ITEM-1","itemData":{"DOI":"10.7326/0003-4819-142-6-200503150-00010","ISSN":"00034819","PMID":"15767622","abstract":"The acute porphyrias, 4 inherited disorders of heme biosynthesis, cause life-threatening attacks of neurovisceral symptoms that mimic many other acute medical and psychiatric conditions. Lack of clinical recognition often delays effective treatment, and inappropriate diagnostic tests may lead to misdiagnosis and inappropriate treatment. We review the clinical manifestations, pathophysiology, and genetics of the acute porphyrias and provide recommendations for diagnosis and treatment on the basis of reviews of the literature and clinical experience. An acute porphyria should be considered in many patients with unexplained abdominal pain or other characteristic symptoms. The diagnosis can be rapidly confirmed by demonstration of a markedly increased urinary porphobilinogen level by using a single-void urine specimen. This specimen should also be saved for quantitative measurement of porphobilinogen, 5-aminolevulinic acid, and total porphyrin levels. Intravenous hemin therapy, started as soon as possible, is the most effective treatment. Intravenous glucose alone is appropriate only for mild attacks (mild pain, no paresis or hyponatremia) or until hemin is available. Precipitating factors should be eliminated, and appropriate supportive and symptomatic therapy should be initiated. Prompt diagnosis and treatment greatly improve prognosis and may prevent development of severe or chronic neuropathic symptoms. We recommend identification of at-risk relatives through enzymatic or gene studies. © 2005 American College of Physicians.","author":[{"dropping-particle":"","family":"Anderson","given":"Karl E.","non-dropping-particle":"","parse-names":false,"suffix":""},{"dropping-particle":"","family":"Bloomer","given":"Joseph R.","non-dropping-particle":"","parse-names":false,"suffix":""},{"dropping-particle":"","family":"Bonkovsky","given":"Herbert L.","non-dropping-particle":"","parse-names":false,"suffix":""},{"dropping-particle":"","family":"Kushner","given":"James P.","non-dropping-particle":"","parse-names":false,"suffix":""},{"dropping-particle":"","family":"Pierach","given":"Claus A.","non-dropping-particle":"","parse-names":false,"suffix":""},{"dropping-particle":"","family":"Pimstone","given":"Neville R.","non-dropping-particle":"","parse-names":false,"suffix":""},{"dropping-particle":"","family":"Desnick","given":"Robert J.","non-dropping-particle":"","parse-names":false,"suffix":""}],"container-title":"Annals of Internal Medicine","id":"ITEM-1","issue":"6","issued":{"date-parts":[["2005","3","15"]]},"page":"439-450","publisher":"American College of Physicians","title":"Recommendations for the diagnosis and treatment of the acute porphyrias","type":"article","volume":"142"},"uris":["http://www.mendeley.com/documents/?uuid=5adf151d-af58-401f-ab9a-b1369f3c0bea"]},{"id":"ITEM-2","itemData":{"DOI":"10.2147/TACG.S48605","ISSN":"1178704X","PMID":"26366103","abstract":"Acute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Genetics","id":"ITEM-2","issued":{"date-parts":[["2015","9","1"]]},"page":"201-214","publisher":"Dove Medical Press Ltd.","title":"An update of clinical management of acute intermittent porphyria","type":"article-journal","volume":"8"},"uris":["http://www.mendeley.com/documents/?uuid=72d63a52-cd8d-39d7-8d0e-8f8e84a53689"]},{"id":"ITEM-3","itemData":{"DOI":"10.1016/j.ymgme.2019.07.002","ISSN":"10967206","PMID":"31311713","abstract":"Each of the four acute hepatic porphyrias is due to mutation of an enzyme in the heme biosynthetic pathway. The accumulation of pathway intermediates that occur most notably when these diseases are active is the basis for screening and establishing a biochemical diagnosis of these rare disorders. Measurement of enzyme activities and especially DNA testing also are important for diagnosis. Suspicion of the diagnosis and specific testing, particularly measurement of urinary porphobilinogen, are often delayed because the symptoms are nonspecific, even when severe. Urinary porphyrins are also measured, but their elevation is much less specific. If porphobilinogen is elevated, second line testing will establish the type of acute porphyria. DNA testing identifies the familial mutation and enables screening of family members. Management includes removal of triggering factors whenever possible. Intravenous hemin is the most effective treatment for acute attacks. Carbohydrate loading is sometimes used for mild attacks. Cyclic attacks, if frequent, can be prevented by a GnRH analogue. Frequent noncyclic attacks are sometime preventable by scheduled (e.g. weekly) hemin infusions. Long term complications may include chronic pain, renal impairment and liver cancer. Other treatments, including RNA interference, are under development.","author":[{"dropping-particle":"","family":"Anderson","given":"Karl E.","non-dropping-particle":"","parse-names":false,"suffix":""}],"container-title":"Molecular Genetics and Metabolism","id":"ITEM-3","issued":{"date-parts":[["2019"]]},"title":"Acute hepatic porphyrias: Current diagnosis &amp; management","type":"article"},"uris":["http://www.mendeley.com/documents/?uuid=c9daa551-6aea-4753-b610-361e7414fd3e","http://www.mendeley.com/documents/?uuid=7e3a8e0d-9ecf-4e38-93fb-838b4c5c345c"]}],"mendeley":{"formattedCitation":"[1,4,38]","plainTextFormattedCitation":"[1,4,38]","previouslyFormattedCitation":"[1,4,38]"},"properties":{"noteIndex":0},"schema":"https://github.com/citation-style-language/schema/raw/master/csl-citation.json"}</w:instrText>
      </w:r>
      <w:r w:rsidR="001B1BAF">
        <w:fldChar w:fldCharType="separate"/>
      </w:r>
      <w:r w:rsidR="00C62275" w:rsidRPr="00C62275">
        <w:rPr>
          <w:noProof/>
        </w:rPr>
        <w:t>[1,4,38]</w:t>
      </w:r>
      <w:r w:rsidR="001B1BAF">
        <w:fldChar w:fldCharType="end"/>
      </w:r>
      <w:r w:rsidR="001B1BAF">
        <w:rPr>
          <w:lang w:val="en-US"/>
        </w:rPr>
        <w:t>.</w:t>
      </w:r>
    </w:p>
    <w:p w14:paraId="45567676" w14:textId="4CB3044D" w:rsidR="006425FF" w:rsidRPr="009C1582" w:rsidRDefault="006425FF" w:rsidP="007E22C0">
      <w:pPr>
        <w:pStyle w:val="1"/>
        <w:numPr>
          <w:ilvl w:val="0"/>
          <w:numId w:val="0"/>
        </w:numPr>
        <w:spacing w:before="0"/>
        <w:ind w:left="709"/>
        <w:divId w:val="1767193717"/>
        <w:rPr>
          <w:b/>
        </w:rPr>
      </w:pPr>
      <w:r w:rsidRPr="009C1582">
        <w:rPr>
          <w:b/>
        </w:rPr>
        <w:t>Уровен</w:t>
      </w:r>
      <w:r w:rsidR="009C1582" w:rsidRPr="009C1582">
        <w:rPr>
          <w:b/>
        </w:rPr>
        <w:t xml:space="preserve">ь убедительности рекомендаций </w:t>
      </w:r>
      <w:r w:rsidR="00F73F97">
        <w:rPr>
          <w:b/>
          <w:lang w:val="en-US"/>
        </w:rPr>
        <w:t>C</w:t>
      </w:r>
      <w:r w:rsidRPr="009C1582">
        <w:rPr>
          <w:b/>
        </w:rPr>
        <w:t xml:space="preserve"> (уровень </w:t>
      </w:r>
      <w:r w:rsidR="009C1582" w:rsidRPr="009C1582">
        <w:rPr>
          <w:b/>
        </w:rPr>
        <w:t xml:space="preserve">достоверности доказательств – </w:t>
      </w:r>
      <w:r w:rsidR="00093146" w:rsidRPr="000E1CA6">
        <w:rPr>
          <w:b/>
        </w:rPr>
        <w:t>5</w:t>
      </w:r>
      <w:r w:rsidRPr="009C1582">
        <w:rPr>
          <w:b/>
        </w:rPr>
        <w:t>)</w:t>
      </w:r>
    </w:p>
    <w:p w14:paraId="210B5C12" w14:textId="6E64412B" w:rsidR="009C1582" w:rsidRPr="00B54112" w:rsidRDefault="006425FF" w:rsidP="00455231">
      <w:pPr>
        <w:pStyle w:val="afd"/>
        <w:ind w:left="0" w:firstLine="720"/>
        <w:divId w:val="1767193717"/>
      </w:pPr>
      <w:r w:rsidRPr="00203B4E">
        <w:rPr>
          <w:b/>
        </w:rPr>
        <w:t>Комментарии:</w:t>
      </w:r>
      <w:r w:rsidRPr="001D40F8">
        <w:t xml:space="preserve"> </w:t>
      </w:r>
      <w:r w:rsidR="009C1582" w:rsidRPr="00447DC8">
        <w:rPr>
          <w:i/>
        </w:rPr>
        <w:t xml:space="preserve">10% раствор </w:t>
      </w:r>
      <w:r w:rsidR="00DD4569">
        <w:rPr>
          <w:i/>
        </w:rPr>
        <w:t>декстрозы</w:t>
      </w:r>
      <w:r w:rsidR="00D7066A">
        <w:rPr>
          <w:i/>
        </w:rPr>
        <w:t>**</w:t>
      </w:r>
      <w:r w:rsidR="009C1582" w:rsidRPr="00447DC8">
        <w:rPr>
          <w:i/>
        </w:rPr>
        <w:t xml:space="preserve"> вводится медленно внутривенно с использованием инфузомата</w:t>
      </w:r>
      <w:r w:rsidR="009C1582">
        <w:rPr>
          <w:i/>
        </w:rPr>
        <w:t>, желательно</w:t>
      </w:r>
      <w:r w:rsidR="009C1582" w:rsidRPr="00447DC8">
        <w:rPr>
          <w:i/>
        </w:rPr>
        <w:t xml:space="preserve"> круглосуточно. Побо</w:t>
      </w:r>
      <w:r w:rsidR="00DD4569">
        <w:rPr>
          <w:i/>
        </w:rPr>
        <w:t>чные эффекты больших доз ЛП</w:t>
      </w:r>
      <w:r w:rsidR="009C1582" w:rsidRPr="00447DC8">
        <w:rPr>
          <w:i/>
        </w:rPr>
        <w:t xml:space="preserve"> включают серьезные колебания уровня глюкозы в крови от гипергликемии до реактивной гипогликемии и могут приводить к соответствующим неврологическим нарушениям</w:t>
      </w:r>
      <w:r w:rsidR="00C57C27">
        <w:rPr>
          <w:i/>
        </w:rPr>
        <w:t xml:space="preserve"> </w:t>
      </w:r>
      <w:r w:rsidR="00C57C27">
        <w:rPr>
          <w:i/>
        </w:rPr>
        <w:fldChar w:fldCharType="begin" w:fldLock="1"/>
      </w:r>
      <w:r w:rsidR="00E821C9">
        <w:rPr>
          <w:i/>
        </w:rPr>
        <w:instrText>ADDIN CSL_CITATION {"citationItems":[{"id":"ITEM-1","itemData":{"DOI":"10.7326/0003-4819-142-6-200503150-00010","ISSN":"00034819","PMID":"15767622","abstract":"The acute porphyrias, 4 inherited disorders of heme biosynthesis, cause life-threatening attacks of neurovisceral symptoms that mimic many other acute medical and psychiatric conditions. Lack of clinical recognition often delays effective treatment, and inappropriate diagnostic tests may lead to misdiagnosis and inappropriate treatment. We review the clinical manifestations, pathophysiology, and genetics of the acute porphyrias and provide recommendations for diagnosis and treatment on the basis of reviews of the literature and clinical experience. An acute porphyria should be considered in many patients with unexplained abdominal pain or other characteristic symptoms. The diagnosis can be rapidly confirmed by demonstration of a markedly increased urinary porphobilinogen level by using a single-void urine specimen. This specimen should also be saved for quantitative measurement of porphobilinogen, 5-aminolevulinic acid, and total porphyrin levels. Intravenous hemin therapy, started as soon as possible, is the most effective treatment. Intravenous glucose alone is appropriate only for mild attacks (mild pain, no paresis or hyponatremia) or until hemin is available. Precipitating factors should be eliminated, and appropriate supportive and symptomatic therapy should be initiated. Prompt diagnosis and treatment greatly improve prognosis and may prevent development of severe or chronic neuropathic symptoms. We recommend identification of at-risk relatives through enzymatic or gene studies. © 2005 American College of Physicians.","author":[{"dropping-particle":"","family":"Anderson","given":"Karl E.","non-dropping-particle":"","parse-names":false,"suffix":""},{"dropping-particle":"","family":"Bloomer","given":"Joseph R.","non-dropping-particle":"","parse-names":false,"suffix":""},{"dropping-particle":"","family":"Bonkovsky","given":"Herbert L.","non-dropping-particle":"","parse-names":false,"suffix":""},{"dropping-particle":"","family":"Kushner","given":"James P.","non-dropping-particle":"","parse-names":false,"suffix":""},{"dropping-particle":"","family":"Pierach","given":"Claus A.","non-dropping-particle":"","parse-names":false,"suffix":""},{"dropping-particle":"","family":"Pimstone","given":"Neville R.","non-dropping-particle":"","parse-names":false,"suffix":""},{"dropping-particle":"","family":"Desnick","given":"Robert J.","non-dropping-particle":"","parse-names":false,"suffix":""}],"container-title":"Annals of Internal Medicine","id":"ITEM-1","issue":"6","issued":{"date-parts":[["2005","3","15"]]},"page":"439-450","publisher":"American College of Physicians","title":"Recommendations for the diagnosis and treatment of the acute porphyrias","type":"article","volume":"142"},"uris":["http://www.mendeley.com/documents/?uuid=e3e6a082-9026-4fdd-99ae-64858aeb8fe4","http://www.mendeley.com/documents/?uuid=5adf151d-af58-401f-ab9a-b1369f3c0bea"]},{"id":"ITEM-2","itemData":{"DOI":"10.1097/01.md.0000152454.56435.f3","ISSN":"00257974","PMID":"15643299","abstract":"Four forms of porphyria may present clinically with the acute attack, an episodic, severe, and potentially life-threatening manifestation characterized by abdominal and neurologic symptoms. We describe our experience with 112 consecutive attacks observed and treated in 25 patients with the 2 most common forms of acute porphyria in Cape Town, South Africa; 25 attacks in 10 patients with variegate porphyria and 87 attacks in 14 patients with acute intermittent porphyria. The remaining patient experienced more than 100 sequential, severe, and poorly remitting attacks, which are not included in our analysis. In our population, the relative risk of an acute attack in acute intermittent porphyria compared with that in variegate porphyria was 14.3 (confidence intervals, 6.3-32.7). Patients with variegate porphyria were significantly older (median age at first attack, 30 yr) than those with acute intermittent porphyria (median age at first attack, 23.5 yr; p &lt; 0.0001), and demonstrated an equal sex ratio, whereas the male:female ratio in acute intermittent porphyria was 2:12 (p &lt; 0.0001). There was a significant difference in the incidence of factors precipitating the acute attack. Drug exposure was a frequent precipitant of the acute attack in variegate porphyria, whereas hormonal factors were more important in acute intermittent porphyria (p &lt; 0.00001). Patients with acute intermittent porphyria also showed a trend to earlier and more frequent recurrent acute attacks following the initial admission. Mean urine precursor levels, blood pressure, pulse rate, and heme arginate requirement were all significantly higher in patients with acute intermittent porphyria. No significant difference in the frequency of serious complications or in outcome could be shown. We describe our experience with treatment with herne arginate, and provide evidence that heme arginate results in a prompt and statistically significant improvement in symptoms. The incidence of serious complications and mortality in this series was low, confirming a trend to an increasingly good prognosis for patients with acute porphyria who receive expert treatment.","author":[{"dropping-particle":"","family":"Hift","given":"Richard J.","non-dropping-particle":"","parse-names":false,"suffix":""},{"dropping-particle":"","family":"Meissner","given":"Peter N.","non-dropping-particle":"","parse-names":false,"suffix":""}],"container-title":"Medicine","id":"ITEM-2","issue":"1","issued":{"date-parts":[["2005","1"]]},"page":"48-60","publisher":"Medicine (Baltimore)","title":"An analysis of 112 acute porphyric attacks in Cape Town, South Africa: Evidence that acute intermittent porphyria and variegate porphyrio differ in susceptibility and severity","type":"article-journal","volume":"84"},"uris":["http://www.mendeley.com/documents/?uuid=5606b5bf-a701-4e97-8270-d5b4eb201fbc","http://www.mendeley.com/documents/?uuid=94c09bda-45bf-332c-a7f5-153607e80c06","http://www.mendeley.com/documents/?uuid=5ff8bf30-d282-45e1-8a76-8adda23eac0f"]}],"mendeley":{"formattedCitation":"[1,20]","plainTextFormattedCitation":"[1,20]","previouslyFormattedCitation":"[1,20]"},"properties":{"noteIndex":0},"schema":"https://github.com/citation-style-language/schema/raw/master/csl-citation.json"}</w:instrText>
      </w:r>
      <w:r w:rsidR="00C57C27">
        <w:rPr>
          <w:i/>
        </w:rPr>
        <w:fldChar w:fldCharType="separate"/>
      </w:r>
      <w:r w:rsidR="00C62275" w:rsidRPr="00C62275">
        <w:rPr>
          <w:noProof/>
        </w:rPr>
        <w:t>[1,20]</w:t>
      </w:r>
      <w:r w:rsidR="00C57C27">
        <w:rPr>
          <w:i/>
        </w:rPr>
        <w:fldChar w:fldCharType="end"/>
      </w:r>
      <w:r w:rsidR="009C1582" w:rsidRPr="00C41A9B">
        <w:rPr>
          <w:i/>
        </w:rPr>
        <w:t xml:space="preserve">. </w:t>
      </w:r>
      <w:r w:rsidR="00DD4569">
        <w:rPr>
          <w:i/>
        </w:rPr>
        <w:t>Терапию декстрозой</w:t>
      </w:r>
      <w:r w:rsidR="00D7066A">
        <w:rPr>
          <w:i/>
        </w:rPr>
        <w:t>**</w:t>
      </w:r>
      <w:r w:rsidR="009C1582" w:rsidRPr="00447DC8">
        <w:rPr>
          <w:i/>
        </w:rPr>
        <w:t xml:space="preserve"> для лечения атак не применяют при беременности и у пациентов с хронической почечной недостаточностью</w:t>
      </w:r>
      <w:r w:rsidR="0046030B" w:rsidRPr="0046030B">
        <w:rPr>
          <w:i/>
        </w:rPr>
        <w:t xml:space="preserve"> </w:t>
      </w:r>
      <w:r w:rsidR="0046030B">
        <w:rPr>
          <w:i/>
        </w:rPr>
        <w:fldChar w:fldCharType="begin" w:fldLock="1"/>
      </w:r>
      <w:r w:rsidR="001B2415">
        <w:rPr>
          <w:i/>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6b425713-358d-4753-bd6c-6308f51363b9","http://www.mendeley.com/documents/?uuid=cd1ecf2f-bf98-3a19-ac33-9a18b95d7b14","http://www.mendeley.com/documents/?uuid=1aa563f8-b78e-45c0-9c79-02c25bb91b4b"]},{"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66247734-8ce4-4cb2-93c9-74c20826219b","http://www.mendeley.com/documents/?uuid=0f64fcfe-5235-38d3-9640-42588bafb305","http://www.mendeley.com/documents/?uuid=c720d334-aff5-41d7-a66b-9c25a4e21b85"]}],"mendeley":{"formattedCitation":"[4,8,9]","plainTextFormattedCitation":"[4,8,9]","previouslyFormattedCitation":"[4,8,9]"},"properties":{"noteIndex":0},"schema":"https://github.com/citation-style-language/schema/raw/master/csl-citation.json"}</w:instrText>
      </w:r>
      <w:r w:rsidR="0046030B">
        <w:rPr>
          <w:i/>
        </w:rPr>
        <w:fldChar w:fldCharType="separate"/>
      </w:r>
      <w:r w:rsidR="008A02EF" w:rsidRPr="008A02EF">
        <w:rPr>
          <w:noProof/>
        </w:rPr>
        <w:t>[4,8,9]</w:t>
      </w:r>
      <w:r w:rsidR="0046030B">
        <w:rPr>
          <w:i/>
        </w:rPr>
        <w:fldChar w:fldCharType="end"/>
      </w:r>
      <w:r w:rsidR="009C1582" w:rsidRPr="00DD4569">
        <w:rPr>
          <w:i/>
          <w:lang w:eastAsia="zh-CN"/>
        </w:rPr>
        <w:t>.</w:t>
      </w:r>
      <w:r w:rsidR="009C1582">
        <w:rPr>
          <w:lang w:eastAsia="zh-CN"/>
        </w:rPr>
        <w:t xml:space="preserve"> </w:t>
      </w:r>
      <w:r w:rsidR="009C1582" w:rsidRPr="00DD4569">
        <w:rPr>
          <w:i/>
        </w:rPr>
        <w:t>Р</w:t>
      </w:r>
      <w:r w:rsidR="009C1582" w:rsidRPr="009C1582">
        <w:rPr>
          <w:i/>
        </w:rPr>
        <w:t xml:space="preserve">анее, до появления препаратов гемина, вводили существенно </w:t>
      </w:r>
      <w:r w:rsidR="00DD4569">
        <w:rPr>
          <w:i/>
        </w:rPr>
        <w:t>большие дозы декстрозы</w:t>
      </w:r>
      <w:r w:rsidR="00D7066A">
        <w:rPr>
          <w:i/>
        </w:rPr>
        <w:t>**</w:t>
      </w:r>
      <w:r w:rsidR="009C1582" w:rsidRPr="009C1582">
        <w:rPr>
          <w:i/>
        </w:rPr>
        <w:t xml:space="preserve"> в виде концентрированных растворов (20% или 40% раствор до 2 л в сутки, чтобы достичь суточной дозы 300-500 г/сутки). Однако такая терапия была сопряжена с существенным риском гипергликемии или реактивной гипогликемии, и, соответственно, могла приводить к дополнительным неврологическим осложнениям</w:t>
      </w:r>
      <w:r w:rsidR="009C1582">
        <w:rPr>
          <w:i/>
        </w:rPr>
        <w:t xml:space="preserve">. </w:t>
      </w:r>
    </w:p>
    <w:p w14:paraId="4BD7D1CA" w14:textId="77777777" w:rsidR="004E1288" w:rsidRDefault="004E1288" w:rsidP="007E22C0">
      <w:pPr>
        <w:pStyle w:val="2"/>
        <w:spacing w:before="0"/>
        <w:divId w:val="1767193717"/>
      </w:pPr>
      <w:bookmarkStart w:id="45" w:name="_Toc82620218"/>
      <w:r w:rsidRPr="004E1288">
        <w:t>3.</w:t>
      </w:r>
      <w:r w:rsidR="00203B4E">
        <w:t>3</w:t>
      </w:r>
      <w:r w:rsidRPr="004E1288">
        <w:t xml:space="preserve"> </w:t>
      </w:r>
      <w:r w:rsidR="00203B4E">
        <w:t>Плазмаферез</w:t>
      </w:r>
      <w:bookmarkEnd w:id="45"/>
    </w:p>
    <w:p w14:paraId="31981584" w14:textId="26EC40D4" w:rsidR="003339A0" w:rsidRPr="00203B4E" w:rsidRDefault="00203B4E" w:rsidP="007E22C0">
      <w:pPr>
        <w:pStyle w:val="afd"/>
        <w:ind w:left="0"/>
        <w:rPr>
          <w:i/>
          <w:szCs w:val="24"/>
        </w:rPr>
      </w:pPr>
      <w:bookmarkStart w:id="46" w:name="__RefHeading___doc_4"/>
      <w:r>
        <w:rPr>
          <w:i/>
        </w:rPr>
        <w:t>Плазмаферез п</w:t>
      </w:r>
      <w:r w:rsidRPr="00203B4E">
        <w:rPr>
          <w:i/>
        </w:rPr>
        <w:t>рименялся ранее для лечения атак ОП с целью механического удаления порфиринов и их предшественников из кровотока. Однако данный метод не снижает, а скорее, увеличивает синтез предшественников порфиринов, а также приводит к развитию гипоальбуминемии, увеличивающей риск развития отека мозга и энцефалопатии. В течение последних 20 лет, данный метод не используется для лечения ОП в странах Западной Европы и Северной Америки</w:t>
      </w:r>
      <w:r w:rsidR="00AB0625" w:rsidRPr="00AB0625">
        <w:rPr>
          <w:i/>
        </w:rPr>
        <w:t xml:space="preserve"> </w:t>
      </w:r>
      <w:r w:rsidR="00AB0625">
        <w:rPr>
          <w:i/>
        </w:rPr>
        <w:fldChar w:fldCharType="begin" w:fldLock="1"/>
      </w:r>
      <w:r w:rsidR="00E821C9">
        <w:rPr>
          <w:i/>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6b425713-358d-4753-bd6c-6308f51363b9","http://www.mendeley.com/documents/?uuid=cd1ecf2f-bf98-3a19-ac33-9a18b95d7b14","http://www.mendeley.com/documents/?uuid=8f2b2d25-87e8-4bd1-aa81-a8eda0181703"]},{"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66247734-8ce4-4cb2-93c9-74c20826219b","http://www.mendeley.com/documents/?uuid=0f64fcfe-5235-38d3-9640-42588bafb305","http://www.mendeley.com/documents/?uuid=2fa85c5c-2c80-4064-8d34-76a9276488e1"]},{"id":"ITEM-4","itemData":{"DOI":"10.1016/j.amjmed.2014.06.036","ISSN":"15557162","PMID":"25016127","abstract":"Methods Between September 2010 and December 2012, 108 subjects with acute porphyrias (90 acute intermittent porphyrias, 9 hereditary coproporphyrias, 9 variegate porphyrias) were enrolled into an observational study. Genetic testing was performed at a central genetic testing laboratory and clinical information entered into a central database. Selected features were compared with data for adults in the US.\nResults Most subjects (88/108, 81%) were female, with self-reported onset of symptoms in the second through fourth decades of life. The most common symptom was abdominal pain. Appendectomies and cholecystectomies were common before a diagnosis of porphyria. The diagnosis was delayed by a mean of 15 years. Anxiety and depression were common, and 18% complained of chronic symptoms, especially neuropathic and other pains. The incidences of systemic arterial hypertension, chronic kidney disease, seizure disorders, and psychiatric conditions were markedly increased. Mutations of the known causative genes were found in 102/105 of those tested, with novel mutations being found in 37, including in 7/8 subjects with hereditary coproporphyria. Therapy with intravenous hematin was the most effective therapy both for treatment of acute attacks and for prevention of recurrent attacks.\nConclusions Acute porphyrias often remain undiagnosed for more than a decade after first symptoms develop. Intravenous hematin is the treatment of choice, both for treatment of acute attacks and for prevention of recurrent attacks.\nBackground Recent descriptions of the clinical and laboratory features of subjects with acute porphyrias in the US are lacking. Our aim was to describe clinical, biochemical, and genetic features of 108 subjects.","author":[{"dropping-particle":"","family":"Bonkovsky","given":"Herbert L.","non-dropping-particle":"","parse-names":false,"suffix":""},{"dropping-particle":"","family":"Maddukuri","given":"Vinaya C.","non-dropping-particle":"","parse-names":false,"suffix":""},{"dropping-particle":"","family":"Yazici","given":"Cemal","non-dropping-particle":"","parse-names":false,"suffix":""},{"dropping-particle":"","family":"Anderson","given":"Karl E.","non-dropping-particle":"","parse-names":false,"suffix":""},{"dropping-particle":"","family":"Bissell","given":"D. Montgomery","non-dropping-particle":"","parse-names":false,"suffix":""},{"dropping-particle":"","family":"Bloomer","given":"Joseph R.","non-dropping-particle":"","parse-names":false,"suffix":""},{"dropping-particle":"","family":"Phillips","given":"John D.","non-dropping-particle":"","parse-names":false,"suffix":""},{"dropping-particle":"","family":"Naik","given":"Hetanshi","non-dropping-particle":"","parse-names":false,"suffix":""},{"dropping-particle":"","family":"Peter","given":"Inga","non-dropping-particle":"","parse-names":false,"suffix":""},{"dropping-particle":"","family":"Baillargeon","given":"Gwen","non-dropping-particle":"","parse-names":false,"suffix":""},{"dropping-particle":"","family":"Bossi","given":"Krista","non-dropping-particle":"","parse-names":false,"suffix":""},{"dropping-particle":"","family":"Gandolfo","given":"Laura","non-dropping-particle":"","parse-names":false,"suffix":""},{"dropping-particle":"","family":"Light","given":"Carrie","non-dropping-particle":"","parse-names":false,"suffix":""},{"dropping-particle":"","family":"Bishop","given":"David","non-dropping-particle":"","parse-names":false,"suffix":""},{"dropping-particle":"","family":"Desnick","given":"Robert J.","non-dropping-particle":"","parse-names":false,"suffix":""}],"container-title":"American Journal of Medicine","id":"ITEM-4","issue":"12","issued":{"date-parts":[["2014","12","1"]]},"page":"1233-1241","publisher":"Elsevier Inc.","title":"Acute porphyrias in the USA: Features of 108 subjects from porphyrias consortium","type":"article-journal","volume":"127"},"uris":["http://www.mendeley.com/documents/?uuid=3c2c1eec-4c78-4add-8bb1-1ff25e30cf3f","http://www.mendeley.com/documents/?uuid=b220110d-2b37-3e18-b84a-261b8745397e","http://www.mendeley.com/documents/?uuid=5e50123d-ac2f-48e2-84e2-bb1060f1d115"]}],"mendeley":{"formattedCitation":"[4,8,9,19]","plainTextFormattedCitation":"[4,8,9,19]","previouslyFormattedCitation":"[4,8,9,19]"},"properties":{"noteIndex":0},"schema":"https://github.com/citation-style-language/schema/raw/master/csl-citation.json"}</w:instrText>
      </w:r>
      <w:r w:rsidR="00AB0625">
        <w:rPr>
          <w:i/>
        </w:rPr>
        <w:fldChar w:fldCharType="separate"/>
      </w:r>
      <w:r w:rsidR="00C62275" w:rsidRPr="00C62275">
        <w:rPr>
          <w:noProof/>
        </w:rPr>
        <w:t>[4,8,9,19]</w:t>
      </w:r>
      <w:r w:rsidR="00AB0625">
        <w:rPr>
          <w:i/>
        </w:rPr>
        <w:fldChar w:fldCharType="end"/>
      </w:r>
      <w:r>
        <w:rPr>
          <w:i/>
          <w:lang w:eastAsia="zh-CN"/>
        </w:rPr>
        <w:t xml:space="preserve">. </w:t>
      </w:r>
    </w:p>
    <w:p w14:paraId="6FA3D9DB" w14:textId="77777777" w:rsidR="00203B4E" w:rsidRPr="00EC3CC4" w:rsidRDefault="00203B4E" w:rsidP="007E22C0">
      <w:pPr>
        <w:pStyle w:val="2"/>
        <w:spacing w:before="0"/>
        <w:rPr>
          <w:rStyle w:val="affb"/>
          <w:i w:val="0"/>
          <w:iCs w:val="0"/>
        </w:rPr>
      </w:pPr>
      <w:bookmarkStart w:id="47" w:name="_Toc82620219"/>
      <w:r w:rsidRPr="004E1288">
        <w:t>3.</w:t>
      </w:r>
      <w:r w:rsidRPr="00203B4E">
        <w:t>4</w:t>
      </w:r>
      <w:r w:rsidRPr="004E1288">
        <w:t xml:space="preserve"> </w:t>
      </w:r>
      <w:r>
        <w:t>Нутритивная поддержка</w:t>
      </w:r>
      <w:bookmarkEnd w:id="47"/>
    </w:p>
    <w:p w14:paraId="7BE989FC" w14:textId="29F98898" w:rsidR="00203B4E" w:rsidRDefault="00203B4E" w:rsidP="00455231">
      <w:pPr>
        <w:pStyle w:val="2-6"/>
        <w:numPr>
          <w:ilvl w:val="0"/>
          <w:numId w:val="31"/>
        </w:numPr>
        <w:ind w:left="709" w:hanging="425"/>
        <w:contextualSpacing/>
      </w:pPr>
      <w:r>
        <w:rPr>
          <w:b/>
        </w:rPr>
        <w:t>Р</w:t>
      </w:r>
      <w:r w:rsidRPr="00D74813">
        <w:rPr>
          <w:b/>
        </w:rPr>
        <w:t>екомендуется</w:t>
      </w:r>
      <w:r>
        <w:t xml:space="preserve"> пациентам с ОП, имеющим длительный парез желудочно-кишечного тракта или нарушение глотания, обеспечение а</w:t>
      </w:r>
      <w:r w:rsidR="00DD4569">
        <w:t>декватной нутритивной поддержки</w:t>
      </w:r>
      <w:r w:rsidR="001D640C" w:rsidRPr="001D640C">
        <w:t xml:space="preserve"> </w:t>
      </w:r>
      <w:r w:rsidR="000B6802">
        <w:fldChar w:fldCharType="begin" w:fldLock="1"/>
      </w:r>
      <w:r w:rsidR="00E821C9">
        <w:instrText>ADDIN CSL_CITATION {"citationItems":[{"id":"ITEM-1","itemData":{"author":[{"dropping-particle":"","family":"Яцков","given":"К.В.","non-dropping-particle":"","parse-names":false,"suffix":""},{"dropping-particle":"","family":"Городецкий","given":"В.М.","non-dropping-particle":"","parse-names":false,"suffix":""},{"dropping-particle":"","family":"Шулутко","given":"Е.М.","non-dropping-particle":"","parse-names":false,"suffix":""},{"dropping-particle":"","family":"Глухова","given":"Т.Е.","non-dropping-particle":"","parse-names":false,"suffix":""},{"dropping-particle":"","family":"Пустовойт","given":"Я.С.","non-dropping-particle":"","parse-names":false,"suffix":""}],"container-title":"Анестезиология и реаниматология","id":"ITEM-1","issued":{"date-parts":[["2015"]]},"page":"37-42","title":"Интенсивная терапия осложнений острой порфирии","type":"article-journal","volume":"60"},"uris":["http://www.mendeley.com/documents/?uuid=e2bb6c0c-f04f-42c2-aa57-39acfc632164","http://www.mendeley.com/documents/?uuid=8eb4e422-5954-49e6-9069-3a44bd35578d"]},{"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6b425713-358d-4753-bd6c-6308f51363b9","http://www.mendeley.com/documents/?uuid=cd1ecf2f-bf98-3a19-ac33-9a18b95d7b14"]}],"mendeley":{"formattedCitation":"[8,39]","plainTextFormattedCitation":"[8,39]","previouslyFormattedCitation":"[8,39]"},"properties":{"noteIndex":0},"schema":"https://github.com/citation-style-language/schema/raw/master/csl-citation.json"}</w:instrText>
      </w:r>
      <w:r w:rsidR="000B6802">
        <w:fldChar w:fldCharType="separate"/>
      </w:r>
      <w:r w:rsidR="00C62275" w:rsidRPr="00C62275">
        <w:rPr>
          <w:noProof/>
        </w:rPr>
        <w:t>[8,39]</w:t>
      </w:r>
      <w:r w:rsidR="000B6802">
        <w:fldChar w:fldCharType="end"/>
      </w:r>
      <w:r w:rsidR="00DD4569" w:rsidRPr="00DD4569">
        <w:rPr>
          <w:lang w:eastAsia="zh-CN"/>
        </w:rPr>
        <w:t>.</w:t>
      </w:r>
    </w:p>
    <w:p w14:paraId="495F8A3F" w14:textId="4BFE1347" w:rsidR="00203B4E" w:rsidRDefault="00203B4E" w:rsidP="007E22C0">
      <w:pPr>
        <w:pStyle w:val="aff1"/>
      </w:pPr>
      <w:r w:rsidRPr="00B104EF">
        <w:t>Уровень</w:t>
      </w:r>
      <w:r>
        <w:t xml:space="preserve"> убедительности рекомендаций </w:t>
      </w:r>
      <w:r w:rsidR="00F73F97">
        <w:rPr>
          <w:lang w:val="en-US"/>
        </w:rPr>
        <w:t>C</w:t>
      </w:r>
      <w:r w:rsidRPr="00203B4E">
        <w:t xml:space="preserve"> </w:t>
      </w:r>
      <w:r w:rsidRPr="00B104EF">
        <w:t xml:space="preserve">(уровень </w:t>
      </w:r>
      <w:r>
        <w:t xml:space="preserve">достоверности </w:t>
      </w:r>
      <w:r w:rsidRPr="00156710">
        <w:t>доказательств –</w:t>
      </w:r>
      <w:r w:rsidR="006F1E98" w:rsidRPr="00CB7001">
        <w:t>4</w:t>
      </w:r>
      <w:r w:rsidRPr="00156710">
        <w:t>)</w:t>
      </w:r>
    </w:p>
    <w:p w14:paraId="71477CE8" w14:textId="77777777" w:rsidR="00203B4E" w:rsidRPr="00B86AF3" w:rsidRDefault="00203B4E" w:rsidP="00455231">
      <w:pPr>
        <w:contextualSpacing/>
        <w:rPr>
          <w:szCs w:val="24"/>
        </w:rPr>
      </w:pPr>
      <w:r w:rsidRPr="00203B4E">
        <w:rPr>
          <w:b/>
        </w:rPr>
        <w:t>Комментарии:</w:t>
      </w:r>
      <w:r w:rsidRPr="001D40F8">
        <w:t xml:space="preserve"> </w:t>
      </w:r>
      <w:r>
        <w:rPr>
          <w:i/>
          <w:szCs w:val="24"/>
        </w:rPr>
        <w:t>п</w:t>
      </w:r>
      <w:r w:rsidRPr="00203B4E">
        <w:rPr>
          <w:i/>
          <w:szCs w:val="24"/>
        </w:rPr>
        <w:t xml:space="preserve">редпочтение всегда должно отдаваться энтеральному питанию. При нарушении глотания может быть установлен назогастральный или назоеюнальный зонд. При длительном зондовом питании устанавливается гастростома. Парентеральное </w:t>
      </w:r>
      <w:r w:rsidRPr="00203B4E">
        <w:rPr>
          <w:i/>
          <w:szCs w:val="24"/>
        </w:rPr>
        <w:lastRenderedPageBreak/>
        <w:t>питание проводится в случае невозможности энтерального питания. Невозможность глотания или парез желудочно-кишечного тракта не должны служить прич</w:t>
      </w:r>
      <w:r w:rsidR="00DD4569">
        <w:rPr>
          <w:i/>
          <w:szCs w:val="24"/>
        </w:rPr>
        <w:t>иной развития кахексии у пациентов с</w:t>
      </w:r>
      <w:r w:rsidRPr="00203B4E">
        <w:rPr>
          <w:i/>
          <w:szCs w:val="24"/>
        </w:rPr>
        <w:t xml:space="preserve"> </w:t>
      </w:r>
      <w:r w:rsidR="00BB5809">
        <w:rPr>
          <w:i/>
          <w:szCs w:val="24"/>
        </w:rPr>
        <w:t>ОП</w:t>
      </w:r>
      <w:r w:rsidR="00DD4569">
        <w:rPr>
          <w:i/>
          <w:szCs w:val="24"/>
        </w:rPr>
        <w:t>.</w:t>
      </w:r>
    </w:p>
    <w:p w14:paraId="5E8FD14E" w14:textId="77777777" w:rsidR="00EB28D4" w:rsidRDefault="00203B4E" w:rsidP="007E22C0">
      <w:pPr>
        <w:pStyle w:val="2"/>
        <w:spacing w:before="0"/>
      </w:pPr>
      <w:r>
        <w:rPr>
          <w:i/>
        </w:rPr>
        <w:t xml:space="preserve"> </w:t>
      </w:r>
      <w:bookmarkStart w:id="48" w:name="_Toc82620220"/>
      <w:r w:rsidRPr="004E1288">
        <w:t>3.</w:t>
      </w:r>
      <w:r>
        <w:t>5</w:t>
      </w:r>
      <w:r w:rsidRPr="004E1288">
        <w:t xml:space="preserve"> </w:t>
      </w:r>
      <w:r>
        <w:t xml:space="preserve">Исключение </w:t>
      </w:r>
      <w:r w:rsidR="00EB28D4">
        <w:t>действия порфириногенных факторов</w:t>
      </w:r>
      <w:bookmarkEnd w:id="48"/>
    </w:p>
    <w:p w14:paraId="4E5D9572" w14:textId="14E7C5BB" w:rsidR="00203B4E" w:rsidRDefault="00203B4E" w:rsidP="00455231">
      <w:pPr>
        <w:pStyle w:val="2-6"/>
        <w:numPr>
          <w:ilvl w:val="0"/>
          <w:numId w:val="31"/>
        </w:numPr>
        <w:ind w:left="709" w:hanging="425"/>
        <w:contextualSpacing/>
      </w:pPr>
      <w:r w:rsidRPr="00BB5809">
        <w:rPr>
          <w:b/>
        </w:rPr>
        <w:t>Рекомендуется</w:t>
      </w:r>
      <w:r w:rsidRPr="00BB5809">
        <w:t xml:space="preserve"> всем пациентам с ОП исключение всех </w:t>
      </w:r>
      <w:r w:rsidRPr="00BB5809">
        <w:rPr>
          <w:rFonts w:eastAsia="SimSun"/>
          <w:szCs w:val="22"/>
        </w:rPr>
        <w:t>потенциальных порфириногенных факторов, таких как лекарственные препараты, алкоголь, голодани</w:t>
      </w:r>
      <w:r w:rsidR="00EB28D4" w:rsidRPr="00BB5809">
        <w:rPr>
          <w:rFonts w:eastAsia="SimSun"/>
          <w:szCs w:val="22"/>
        </w:rPr>
        <w:t>е</w:t>
      </w:r>
      <w:r w:rsidRPr="00BB5809">
        <w:rPr>
          <w:rFonts w:eastAsia="SimSun"/>
          <w:szCs w:val="22"/>
        </w:rPr>
        <w:t>/</w:t>
      </w:r>
      <w:r w:rsidRPr="00BB5809">
        <w:t xml:space="preserve"> низкокалорийная диета, стресс</w:t>
      </w:r>
      <w:r w:rsidR="00676A52">
        <w:t xml:space="preserve"> </w:t>
      </w:r>
      <w:r w:rsidR="00F3507C">
        <w:fldChar w:fldCharType="begin" w:fldLock="1"/>
      </w:r>
      <w:r w:rsidR="00E821C9">
        <w:instrText>ADDIN CSL_CITATION {"citationItems":[{"id":"ITEM-1","itemData":{"author":[{"dropping-particle":"","family":"Kauppinen","given":"R.","non-dropping-particle":"","parse-names":false,"suffix":""},{"dropping-particle":"","family":"Mustajoki","given":"P.","non-dropping-particle":"","parse-names":false,"suffix":""}],"container-title":"Medicine (Baltimore)","id":"ITEM-1","issue":"1","issued":{"date-parts":[["1992"]]},"page":"1-13","title":"Prognosis of acute porphyria: occurrence of acute attacks, precipitating factors, and associated diseases","type":"article-journal","volume":"71"},"uris":["http://www.mendeley.com/documents/?uuid=8af47d26-d09a-32ba-9015-9b484a9f609f","http://www.mendeley.com/documents/?uuid=91e327bc-d48a-484a-bb10-5dc072e91aaf"]},{"id":"ITEM-2","itemData":{"DOI":"10.1097/01.md.0000152454.56435.f3","ISSN":"00257974","PMID":"15643299","abstract":"Four forms of porphyria may present clinically with the acute attack, an episodic, severe, and potentially life-threatening manifestation characterized by abdominal and neurologic symptoms. We describe our experience with 112 consecutive attacks observed and treated in 25 patients with the 2 most common forms of acute porphyria in Cape Town, South Africa; 25 attacks in 10 patients with variegate porphyria and 87 attacks in 14 patients with acute intermittent porphyria. The remaining patient experienced more than 100 sequential, severe, and poorly remitting attacks, which are not included in our analysis. In our population, the relative risk of an acute attack in acute intermittent porphyria compared with that in variegate porphyria was 14.3 (confidence intervals, 6.3-32.7). Patients with variegate porphyria were significantly older (median age at first attack, 30 yr) than those with acute intermittent porphyria (median age at first attack, 23.5 yr; p &lt; 0.0001), and demonstrated an equal sex ratio, whereas the male:female ratio in acute intermittent porphyria was 2:12 (p &lt; 0.0001). There was a significant difference in the incidence of factors precipitating the acute attack. Drug exposure was a frequent precipitant of the acute attack in variegate porphyria, whereas hormonal factors were more important in acute intermittent porphyria (p &lt; 0.00001). Patients with acute intermittent porphyria also showed a trend to earlier and more frequent recurrent acute attacks following the initial admission. Mean urine precursor levels, blood pressure, pulse rate, and heme arginate requirement were all significantly higher in patients with acute intermittent porphyria. No significant difference in the frequency of serious complications or in outcome could be shown. We describe our experience with treatment with herne arginate, and provide evidence that heme arginate results in a prompt and statistically significant improvement in symptoms. The incidence of serious complications and mortality in this series was low, confirming a trend to an increasingly good prognosis for patients with acute porphyria who receive expert treatment.","author":[{"dropping-particle":"","family":"Hift","given":"Richard J.","non-dropping-particle":"","parse-names":false,"suffix":""},{"dropping-particle":"","family":"Meissner","given":"Peter N.","non-dropping-particle":"","parse-names":false,"suffix":""}],"container-title":"Medicine","id":"ITEM-2","issue":"1","issued":{"date-parts":[["2005","1"]]},"page":"48-60","publisher":"Medicine (Baltimore)","title":"An analysis of 112 acute porphyric attacks in Cape Town, South Africa: Evidence that acute intermittent porphyria and variegate porphyrio differ in susceptibility and severity","type":"article-journal","volume":"84"},"uris":["http://www.mendeley.com/documents/?uuid=5606b5bf-a701-4e97-8270-d5b4eb201fbc","http://www.mendeley.com/documents/?uuid=94c09bda-45bf-332c-a7f5-153607e80c06"]},{"id":"ITEM-3","itemData":{"DOI":"10.1097/01.md.0000152455.38510.af","ISSN":"00257974","PMID":"15643298","abstract":"Acute intermittent porphyria (AIP), resulting from a deficiency of porphobilinogen deaminase (PBGD) in heme biosynthesis, is genetically heterogeneous and manifests with variable penetrance. The clinical outcome, prognosis, and correlation between PBGD genotype and phenotype were investigated in 143 Finnish and Russian AIP patients with 10 mutations (33G→T, 97delA, InsAlu333, R149X, R167W, R173W, R173Q, R225G, R225X, 1073delA). Thirty-eight percent of the patients had experienced 1 or more acute attacks during their lives. The proportion of symptomatic patients has decreased dramatically from 49% to 17% among patients diagnosed before and after 1980, respectively. Patients with the R167W and R225G mutations showed lower penetrance (19% and 11%, respectively) and recurrence rate (33% and 0%, respectively) than patients with other mutations (range, 36%-67% and 0%-66%, respectively). Moreover, urinary excretions of porphyrins and their precursors were significantly lower in these patients (porphobilinogen [PBG], 47 ± 10 vs. 163 ± 21 μmol/L, p &lt; 0.001; uroporphyrin, 130 ± 40 vs. 942 ± 183 nmol/d, p &lt; 0.001). Erythrocyte PBGD activity did not correlate with PBG excretion in remission or with the clinical severity of the disease. Mutations R167W and R225G resulted in milder biochemical abnormalities and clinical symptoms indicating a milder form of AIP in these patients. In all AIP patients, normal PBG excretion predicted freedom from acute attacks. The risk of symptoms was highest for female patients with markedly increased PBG excretion (&gt;100 μmol/L). Proper counseling contributed to the prevention of subsequent attacks in 60% of previously symptomatic and in 95% of previously symptom-free patients.","author":[{"dropping-particle":"","family":"Und Zu Fraunberg","given":"Mikael","non-dropping-particle":"Von","parse-names":false,"suffix":""},{"dropping-particle":"","family":"Pischik","given":"Elena","non-dropping-particle":"","parse-names":false,"suffix":""},{"dropping-particle":"","family":"Udd","given":"Lina","non-dropping-particle":"","parse-names":false,"suffix":""},{"dropping-particle":"","family":"Kauppinen","given":"Raili","non-dropping-particle":"","parse-names":false,"suffix":""}],"container-title":"Medicine","id":"ITEM-3","issue":"1","issued":{"date-parts":[["2005","1"]]},"page":"35-47","publisher":"Medicine (Baltimore)","title":"Clinical and biochemical characteristics and genotype-phenotype correlation in 143 Finnish and Russian patients with acute intermittent porphyria","type":"article-journal","volume":"84"},"uris":["http://www.mendeley.com/documents/?uuid=3036b82a-6424-4fdb-9b07-a1c1ea49b28a","http://www.mendeley.com/documents/?uuid=d4076231-8ee9-37da-9d96-9fcc75191036","http://www.mendeley.com/documents/?uuid=541d018a-991c-412b-b25f-e6c235007c75"]}],"mendeley":{"formattedCitation":"[20,25,40]","plainTextFormattedCitation":"[20,25,40]","previouslyFormattedCitation":"[20,25,40]"},"properties":{"noteIndex":0},"schema":"https://github.com/citation-style-language/schema/raw/master/csl-citation.json"}</w:instrText>
      </w:r>
      <w:r w:rsidR="00F3507C">
        <w:fldChar w:fldCharType="separate"/>
      </w:r>
      <w:r w:rsidR="00C62275" w:rsidRPr="00C62275">
        <w:rPr>
          <w:noProof/>
        </w:rPr>
        <w:t>[20,25,40]</w:t>
      </w:r>
      <w:r w:rsidR="00F3507C">
        <w:fldChar w:fldCharType="end"/>
      </w:r>
      <w:r w:rsidRPr="00BB5809">
        <w:rPr>
          <w:lang w:eastAsia="zh-CN"/>
        </w:rPr>
        <w:t xml:space="preserve">. </w:t>
      </w:r>
      <w:r w:rsidR="007965EE" w:rsidRPr="00BB5809">
        <w:rPr>
          <w:lang w:eastAsia="zh-CN"/>
        </w:rPr>
        <w:t xml:space="preserve">Необходимо </w:t>
      </w:r>
      <w:r w:rsidR="007965EE" w:rsidRPr="00BB5809">
        <w:t>а</w:t>
      </w:r>
      <w:r w:rsidRPr="00BB5809">
        <w:t>ктивное лечение инфекционных осложнений</w:t>
      </w:r>
      <w:r w:rsidR="007965EE" w:rsidRPr="00BB5809">
        <w:t>, как одного из важнейших порфириногенных факторов</w:t>
      </w:r>
      <w:r w:rsidR="005F3C17">
        <w:t xml:space="preserve"> </w:t>
      </w:r>
      <w:r w:rsidR="005F3C17">
        <w:fldChar w:fldCharType="begin" w:fldLock="1"/>
      </w:r>
      <w:r w:rsidR="00E821C9">
        <w:instrText>ADDIN CSL_CITATION {"citationItems":[{"id":"ITEM-1","itemData":{"DOI":"10.1002/hep.29313","ISSN":"15273350","PMID":"28605040","abstract":"The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J.","non-dropping-particle":"","parse-names":false,"suffix":""}],"container-title":"Hepatology","id":"ITEM-1","issue":"4","issued":{"date-parts":[["2017","10","1"]]},"page":"1314-1322","publisher":"John Wiley and Sons Inc.","title":"Acute hepatic porphyrias: Recommendations for evaluation and long-term management","type":"article","volume":"66"},"uris":["http://www.mendeley.com/documents/?uuid=6b425713-358d-4753-bd6c-6308f51363b9","http://www.mendeley.com/documents/?uuid=cd1ecf2f-bf98-3a19-ac33-9a18b95d7b14"]},{"id":"ITEM-2","itemData":{"author":[{"dropping-particle":"","family":"Яцков","given":"К.В.","non-dropping-particle":"","parse-names":false,"suffix":""},{"dropping-particle":"","family":"Городецкий","given":"В.М.","non-dropping-particle":"","parse-names":false,"suffix":""},{"dropping-particle":"","family":"Шулутко","given":"Е.М.","non-dropping-particle":"","parse-names":false,"suffix":""},{"dropping-particle":"","family":"Глухова","given":"Т.Е.","non-dropping-particle":"","parse-names":false,"suffix":""},{"dropping-particle":"","family":"Пустовойт","given":"Я.С.","non-dropping-particle":"","parse-names":false,"suffix":""}],"container-title":"Анестезиология и реаниматология","id":"ITEM-2","issued":{"date-parts":[["2015"]]},"page":"37-42","title":"Интенсивная терапия осложнений острой порфирии","type":"article-journal","volume":"60"},"uris":["http://www.mendeley.com/documents/?uuid=8eb4e422-5954-49e6-9069-3a44bd35578d","http://www.mendeley.com/documents/?uuid=e2bb6c0c-f04f-42c2-aa57-39acfc632164","http://www.mendeley.com/documents/?uuid=6ddcdc51-74b9-4f78-b228-190bc256ff0c"]}],"mendeley":{"formattedCitation":"[8,39]","plainTextFormattedCitation":"[8,39]","previouslyFormattedCitation":"[8,39]"},"properties":{"noteIndex":0},"schema":"https://github.com/citation-style-language/schema/raw/master/csl-citation.json"}</w:instrText>
      </w:r>
      <w:r w:rsidR="005F3C17">
        <w:fldChar w:fldCharType="separate"/>
      </w:r>
      <w:r w:rsidR="00C62275" w:rsidRPr="00C62275">
        <w:rPr>
          <w:noProof/>
        </w:rPr>
        <w:t>[8,39]</w:t>
      </w:r>
      <w:r w:rsidR="005F3C17">
        <w:fldChar w:fldCharType="end"/>
      </w:r>
      <w:r w:rsidRPr="00BB5809">
        <w:t>.</w:t>
      </w:r>
    </w:p>
    <w:p w14:paraId="773B16C5" w14:textId="77777777" w:rsidR="00561026" w:rsidRDefault="00203B4E" w:rsidP="007E22C0">
      <w:pPr>
        <w:pStyle w:val="aff1"/>
      </w:pPr>
      <w:r w:rsidRPr="00B104EF">
        <w:t>Уровень</w:t>
      </w:r>
      <w:r>
        <w:t xml:space="preserve"> убедительности рекомендаций </w:t>
      </w:r>
      <w:r w:rsidR="00F73F97">
        <w:rPr>
          <w:lang w:val="en-US"/>
        </w:rPr>
        <w:t>C</w:t>
      </w:r>
      <w:r w:rsidRPr="00203B4E">
        <w:t xml:space="preserve"> </w:t>
      </w:r>
      <w:r w:rsidRPr="00B104EF">
        <w:t xml:space="preserve">(уровень </w:t>
      </w:r>
      <w:r>
        <w:t xml:space="preserve">достоверности </w:t>
      </w:r>
      <w:r w:rsidR="00F73F97">
        <w:t>доказательств – 4</w:t>
      </w:r>
      <w:r w:rsidRPr="00B104EF">
        <w:t>)</w:t>
      </w:r>
    </w:p>
    <w:p w14:paraId="30E57409" w14:textId="77777777" w:rsidR="00F85C97" w:rsidRDefault="00EB28D4" w:rsidP="007E22C0">
      <w:pPr>
        <w:pStyle w:val="2"/>
        <w:spacing w:before="0"/>
      </w:pPr>
      <w:bookmarkStart w:id="49" w:name="_Toc82620221"/>
      <w:r w:rsidRPr="004E1288">
        <w:t>3.</w:t>
      </w:r>
      <w:r>
        <w:t>6</w:t>
      </w:r>
      <w:r w:rsidRPr="004E1288">
        <w:t xml:space="preserve"> </w:t>
      </w:r>
      <w:r>
        <w:t>Симптоматическая терапия</w:t>
      </w:r>
      <w:bookmarkEnd w:id="49"/>
    </w:p>
    <w:p w14:paraId="6DA14978" w14:textId="424CC45B" w:rsidR="00DD4569" w:rsidRPr="00DD4569" w:rsidRDefault="00EB28D4" w:rsidP="00455231">
      <w:pPr>
        <w:pStyle w:val="31"/>
        <w:numPr>
          <w:ilvl w:val="0"/>
          <w:numId w:val="31"/>
        </w:numPr>
        <w:ind w:left="709" w:hanging="425"/>
        <w:contextualSpacing/>
        <w:rPr>
          <w:lang w:val="ru-RU"/>
        </w:rPr>
      </w:pPr>
      <w:r w:rsidRPr="005A64B4">
        <w:rPr>
          <w:b/>
          <w:lang w:val="ru-RU"/>
        </w:rPr>
        <w:t>Рекомендуется</w:t>
      </w:r>
      <w:r w:rsidRPr="00BB5809">
        <w:rPr>
          <w:lang w:val="ru-RU"/>
        </w:rPr>
        <w:t xml:space="preserve"> пациентам с ОП при наличии </w:t>
      </w:r>
      <w:r w:rsidR="009131A6" w:rsidRPr="00BB5809">
        <w:rPr>
          <w:lang w:val="ru-RU"/>
        </w:rPr>
        <w:t>инте</w:t>
      </w:r>
      <w:r w:rsidR="00765E76">
        <w:rPr>
          <w:lang w:val="ru-RU"/>
        </w:rPr>
        <w:t>нсивного болевого синдрома (ВАШ</w:t>
      </w:r>
      <w:r w:rsidR="009131A6" w:rsidRPr="00BB5809">
        <w:rPr>
          <w:lang w:val="ru-RU"/>
        </w:rPr>
        <w:t>&gt; 7 см</w:t>
      </w:r>
      <w:r w:rsidR="00B30046">
        <w:rPr>
          <w:lang w:val="ru-RU"/>
        </w:rPr>
        <w:t>, Приложение Г</w:t>
      </w:r>
      <w:r w:rsidR="009131A6" w:rsidRPr="00BB5809">
        <w:rPr>
          <w:lang w:val="ru-RU"/>
        </w:rPr>
        <w:t>) проведение анал</w:t>
      </w:r>
      <w:r w:rsidR="007965EE" w:rsidRPr="00BB5809">
        <w:rPr>
          <w:lang w:val="ru-RU"/>
        </w:rPr>
        <w:t>ьгезии с использованием</w:t>
      </w:r>
      <w:r w:rsidR="00EF316C">
        <w:rPr>
          <w:lang w:val="ru-RU"/>
        </w:rPr>
        <w:t xml:space="preserve"> анальгезирующих опиоидных средств</w:t>
      </w:r>
      <w:r w:rsidR="00B30046">
        <w:rPr>
          <w:lang w:val="ru-RU"/>
        </w:rPr>
        <w:t xml:space="preserve"> (см. соответствующие клинические рекомендации по хронической боли).</w:t>
      </w:r>
      <w:r w:rsidR="00EF316C">
        <w:rPr>
          <w:lang w:val="ru-RU"/>
        </w:rPr>
        <w:t xml:space="preserve"> </w:t>
      </w:r>
      <w:r w:rsidR="007965EE" w:rsidRPr="00BB5809">
        <w:rPr>
          <w:lang w:val="ru-RU" w:eastAsia="zh-CN"/>
        </w:rPr>
        <w:t xml:space="preserve">Пациентам с нетяжелым болевым синдромом рекомендуется назначение </w:t>
      </w:r>
      <w:r w:rsidR="00EF316C">
        <w:rPr>
          <w:lang w:val="ru-RU" w:eastAsia="zh-CN"/>
        </w:rPr>
        <w:t>НПВП</w:t>
      </w:r>
      <w:r w:rsidR="00193832" w:rsidRPr="00BB5809">
        <w:rPr>
          <w:lang w:val="ru-RU" w:eastAsia="zh-CN"/>
        </w:rPr>
        <w:t xml:space="preserve"> </w:t>
      </w:r>
      <w:r w:rsidR="00963155">
        <w:rPr>
          <w:szCs w:val="24"/>
          <w:lang w:val="ru-RU"/>
        </w:rPr>
        <w:t>(табл.5</w:t>
      </w:r>
      <w:r w:rsidR="00193832" w:rsidRPr="00BB5809">
        <w:rPr>
          <w:szCs w:val="24"/>
          <w:lang w:val="ru-RU"/>
        </w:rPr>
        <w:t>)</w:t>
      </w:r>
      <w:r w:rsidR="00193832" w:rsidRPr="00BB5809">
        <w:rPr>
          <w:szCs w:val="24"/>
          <w:lang w:val="ru-RU" w:eastAsia="zh-CN"/>
        </w:rPr>
        <w:t>.</w:t>
      </w:r>
      <w:r w:rsidR="00561026">
        <w:rPr>
          <w:szCs w:val="24"/>
          <w:lang w:val="ru-RU" w:eastAsia="zh-CN"/>
        </w:rPr>
        <w:t xml:space="preserve"> </w:t>
      </w:r>
      <w:r w:rsidR="00561026" w:rsidRPr="00F30416">
        <w:rPr>
          <w:szCs w:val="24"/>
          <w:lang w:val="ru-RU" w:eastAsia="zh-CN"/>
        </w:rPr>
        <w:t>В качестве средств, потенцирующих действие анальгетиков могут быть наз</w:t>
      </w:r>
      <w:r w:rsidR="00DD4569">
        <w:rPr>
          <w:szCs w:val="24"/>
          <w:lang w:val="ru-RU" w:eastAsia="zh-CN"/>
        </w:rPr>
        <w:t xml:space="preserve">начены </w:t>
      </w:r>
      <w:r w:rsidR="00765E76">
        <w:rPr>
          <w:szCs w:val="24"/>
          <w:lang w:val="ru-RU" w:eastAsia="zh-CN"/>
        </w:rPr>
        <w:t>противоэпилептические средства (</w:t>
      </w:r>
      <w:r w:rsidR="00DD4569">
        <w:rPr>
          <w:szCs w:val="24"/>
          <w:lang w:val="ru-RU" w:eastAsia="zh-CN"/>
        </w:rPr>
        <w:t>бензодиазепины</w:t>
      </w:r>
      <w:r w:rsidR="00765E76">
        <w:rPr>
          <w:szCs w:val="24"/>
          <w:lang w:val="ru-RU" w:eastAsia="zh-CN"/>
        </w:rPr>
        <w:t>)</w:t>
      </w:r>
      <w:r w:rsidR="00240AEC">
        <w:rPr>
          <w:szCs w:val="24"/>
          <w:lang w:val="ru-RU" w:eastAsia="zh-CN"/>
        </w:rPr>
        <w:t>,</w:t>
      </w:r>
      <w:r w:rsidR="00156710" w:rsidRPr="00F30416">
        <w:rPr>
          <w:szCs w:val="24"/>
          <w:lang w:val="ru-RU"/>
        </w:rPr>
        <w:t xml:space="preserve"> </w:t>
      </w:r>
      <w:r w:rsidR="00240AEC">
        <w:rPr>
          <w:szCs w:val="24"/>
          <w:lang w:val="ru-RU"/>
        </w:rPr>
        <w:t xml:space="preserve">в соответствии с </w:t>
      </w:r>
      <w:r w:rsidR="00765E76">
        <w:rPr>
          <w:szCs w:val="24"/>
          <w:lang w:val="ru-RU"/>
        </w:rPr>
        <w:t>зарегистрированными показаниями</w:t>
      </w:r>
      <w:r w:rsidR="00825D09" w:rsidRPr="00825D09">
        <w:rPr>
          <w:szCs w:val="24"/>
          <w:lang w:val="ru-RU"/>
        </w:rPr>
        <w:t xml:space="preserve"> </w:t>
      </w:r>
      <w:r w:rsidR="00825D09">
        <w:rPr>
          <w:i/>
        </w:rPr>
        <w:fldChar w:fldCharType="begin" w:fldLock="1"/>
      </w:r>
      <w:r w:rsidR="00E821C9">
        <w:rPr>
          <w:i/>
        </w:rPr>
        <w:instrText>ADDIN</w:instrText>
      </w:r>
      <w:r w:rsidR="00E821C9" w:rsidRPr="00B31792">
        <w:rPr>
          <w:i/>
          <w:lang w:val="ru-RU"/>
        </w:rPr>
        <w:instrText xml:space="preserve"> </w:instrText>
      </w:r>
      <w:r w:rsidR="00E821C9">
        <w:rPr>
          <w:i/>
        </w:rPr>
        <w:instrText>CSL</w:instrText>
      </w:r>
      <w:r w:rsidR="00E821C9" w:rsidRPr="00B31792">
        <w:rPr>
          <w:i/>
          <w:lang w:val="ru-RU"/>
        </w:rPr>
        <w:instrText>_</w:instrText>
      </w:r>
      <w:r w:rsidR="00E821C9">
        <w:rPr>
          <w:i/>
        </w:rPr>
        <w:instrText>CITATION</w:instrText>
      </w:r>
      <w:r w:rsidR="00E821C9" w:rsidRPr="00B31792">
        <w:rPr>
          <w:i/>
          <w:lang w:val="ru-RU"/>
        </w:rPr>
        <w:instrText xml:space="preserve"> {"</w:instrText>
      </w:r>
      <w:r w:rsidR="00E821C9">
        <w:rPr>
          <w:i/>
        </w:rPr>
        <w:instrText>citationItems</w:instrText>
      </w:r>
      <w:r w:rsidR="00E821C9" w:rsidRPr="00B31792">
        <w:rPr>
          <w:i/>
          <w:lang w:val="ru-RU"/>
        </w:rPr>
        <w:instrText>":[{"</w:instrText>
      </w:r>
      <w:r w:rsidR="00E821C9">
        <w:rPr>
          <w:i/>
        </w:rPr>
        <w:instrText>id</w:instrText>
      </w:r>
      <w:r w:rsidR="00E821C9" w:rsidRPr="00B31792">
        <w:rPr>
          <w:i/>
          <w:lang w:val="ru-RU"/>
        </w:rPr>
        <w:instrText>":"</w:instrText>
      </w:r>
      <w:r w:rsidR="00E821C9">
        <w:rPr>
          <w:i/>
        </w:rPr>
        <w:instrText>ITEM</w:instrText>
      </w:r>
      <w:r w:rsidR="00E821C9" w:rsidRPr="00B31792">
        <w:rPr>
          <w:i/>
          <w:lang w:val="ru-RU"/>
        </w:rPr>
        <w:instrText>-1","</w:instrText>
      </w:r>
      <w:r w:rsidR="00E821C9">
        <w:rPr>
          <w:i/>
        </w:rPr>
        <w:instrText>itemData</w:instrText>
      </w:r>
      <w:r w:rsidR="00E821C9" w:rsidRPr="00B31792">
        <w:rPr>
          <w:i/>
          <w:lang w:val="ru-RU"/>
        </w:rPr>
        <w:instrText>":{"</w:instrText>
      </w:r>
      <w:r w:rsidR="00E821C9">
        <w:rPr>
          <w:i/>
        </w:rPr>
        <w:instrText>DOI</w:instrText>
      </w:r>
      <w:r w:rsidR="00E821C9" w:rsidRPr="00B31792">
        <w:rPr>
          <w:i/>
          <w:lang w:val="ru-RU"/>
        </w:rPr>
        <w:instrText>":"10.1016/</w:instrText>
      </w:r>
      <w:r w:rsidR="00E821C9">
        <w:rPr>
          <w:i/>
        </w:rPr>
        <w:instrText>j</w:instrText>
      </w:r>
      <w:r w:rsidR="00E821C9" w:rsidRPr="00B31792">
        <w:rPr>
          <w:i/>
          <w:lang w:val="ru-RU"/>
        </w:rPr>
        <w:instrText>.</w:instrText>
      </w:r>
      <w:r w:rsidR="00E821C9">
        <w:rPr>
          <w:i/>
        </w:rPr>
        <w:instrText>pharmthera</w:instrText>
      </w:r>
      <w:r w:rsidR="00E821C9" w:rsidRPr="00B31792">
        <w:rPr>
          <w:i/>
          <w:lang w:val="ru-RU"/>
        </w:rPr>
        <w:instrText>.2011.06.001","</w:instrText>
      </w:r>
      <w:r w:rsidR="00E821C9">
        <w:rPr>
          <w:i/>
        </w:rPr>
        <w:instrText>ISSN</w:instrText>
      </w:r>
      <w:r w:rsidR="00E821C9" w:rsidRPr="00B31792">
        <w:rPr>
          <w:i/>
          <w:lang w:val="ru-RU"/>
        </w:rPr>
        <w:instrText>":"1879016</w:instrText>
      </w:r>
      <w:r w:rsidR="00E821C9">
        <w:rPr>
          <w:i/>
        </w:rPr>
        <w:instrText>X</w:instrText>
      </w:r>
      <w:r w:rsidR="00E821C9" w:rsidRPr="00B31792">
        <w:rPr>
          <w:i/>
          <w:lang w:val="ru-RU"/>
        </w:rPr>
        <w:instrText>","</w:instrText>
      </w:r>
      <w:r w:rsidR="00E821C9">
        <w:rPr>
          <w:i/>
        </w:rPr>
        <w:instrText>abstract</w:instrText>
      </w:r>
      <w:r w:rsidR="00E821C9" w:rsidRPr="00B31792">
        <w:rPr>
          <w:i/>
          <w:lang w:val="ru-RU"/>
        </w:rPr>
        <w:instrText>":"</w:instrText>
      </w:r>
      <w:r w:rsidR="00E821C9">
        <w:rPr>
          <w:i/>
        </w:rPr>
        <w:instrText>The</w:instrText>
      </w:r>
      <w:r w:rsidR="00E821C9" w:rsidRPr="00B31792">
        <w:rPr>
          <w:i/>
          <w:lang w:val="ru-RU"/>
        </w:rPr>
        <w:instrText xml:space="preserve"> </w:instrText>
      </w:r>
      <w:r w:rsidR="00E821C9">
        <w:rPr>
          <w:i/>
        </w:rPr>
        <w:instrText>acute</w:instrText>
      </w:r>
      <w:r w:rsidR="00E821C9" w:rsidRPr="00B31792">
        <w:rPr>
          <w:i/>
          <w:lang w:val="ru-RU"/>
        </w:rPr>
        <w:instrText xml:space="preserve"> </w:instrText>
      </w:r>
      <w:r w:rsidR="00E821C9">
        <w:rPr>
          <w:i/>
        </w:rPr>
        <w:instrText>porphyrias</w:instrText>
      </w:r>
      <w:r w:rsidR="00E821C9" w:rsidRPr="00B31792">
        <w:rPr>
          <w:i/>
          <w:lang w:val="ru-RU"/>
        </w:rPr>
        <w:instrText xml:space="preserve"> </w:instrText>
      </w:r>
      <w:r w:rsidR="00E821C9">
        <w:rPr>
          <w:i/>
        </w:rPr>
        <w:instrText>are</w:instrText>
      </w:r>
      <w:r w:rsidR="00E821C9" w:rsidRPr="00B31792">
        <w:rPr>
          <w:i/>
          <w:lang w:val="ru-RU"/>
        </w:rPr>
        <w:instrText xml:space="preserve"> </w:instrText>
      </w:r>
      <w:r w:rsidR="00E821C9">
        <w:rPr>
          <w:i/>
        </w:rPr>
        <w:instrText>a</w:instrText>
      </w:r>
      <w:r w:rsidR="00E821C9" w:rsidRPr="00B31792">
        <w:rPr>
          <w:i/>
          <w:lang w:val="ru-RU"/>
        </w:rPr>
        <w:instrText xml:space="preserve"> </w:instrText>
      </w:r>
      <w:r w:rsidR="00E821C9">
        <w:rPr>
          <w:i/>
        </w:rPr>
        <w:instrText>group</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disorders</w:instrText>
      </w:r>
      <w:r w:rsidR="00E821C9" w:rsidRPr="00B31792">
        <w:rPr>
          <w:i/>
          <w:lang w:val="ru-RU"/>
        </w:rPr>
        <w:instrText xml:space="preserve"> </w:instrText>
      </w:r>
      <w:r w:rsidR="00E821C9">
        <w:rPr>
          <w:i/>
        </w:rPr>
        <w:instrText>which</w:instrText>
      </w:r>
      <w:r w:rsidR="00E821C9" w:rsidRPr="00B31792">
        <w:rPr>
          <w:i/>
          <w:lang w:val="ru-RU"/>
        </w:rPr>
        <w:instrText xml:space="preserve"> </w:instrText>
      </w:r>
      <w:r w:rsidR="00E821C9">
        <w:rPr>
          <w:i/>
        </w:rPr>
        <w:instrText>result</w:instrText>
      </w:r>
      <w:r w:rsidR="00E821C9" w:rsidRPr="00B31792">
        <w:rPr>
          <w:i/>
          <w:lang w:val="ru-RU"/>
        </w:rPr>
        <w:instrText xml:space="preserve"> </w:instrText>
      </w:r>
      <w:r w:rsidR="00E821C9">
        <w:rPr>
          <w:i/>
        </w:rPr>
        <w:instrText>from</w:instrText>
      </w:r>
      <w:r w:rsidR="00E821C9" w:rsidRPr="00B31792">
        <w:rPr>
          <w:i/>
          <w:lang w:val="ru-RU"/>
        </w:rPr>
        <w:instrText xml:space="preserve"> </w:instrText>
      </w:r>
      <w:r w:rsidR="00E821C9">
        <w:rPr>
          <w:i/>
        </w:rPr>
        <w:instrText>inherited</w:instrText>
      </w:r>
      <w:r w:rsidR="00E821C9" w:rsidRPr="00B31792">
        <w:rPr>
          <w:i/>
          <w:lang w:val="ru-RU"/>
        </w:rPr>
        <w:instrText xml:space="preserve"> </w:instrText>
      </w:r>
      <w:r w:rsidR="00E821C9">
        <w:rPr>
          <w:i/>
        </w:rPr>
        <w:instrText>defects</w:instrText>
      </w:r>
      <w:r w:rsidR="00E821C9" w:rsidRPr="00B31792">
        <w:rPr>
          <w:i/>
          <w:lang w:val="ru-RU"/>
        </w:rPr>
        <w:instrText xml:space="preserve"> </w:instrText>
      </w:r>
      <w:r w:rsidR="00E821C9">
        <w:rPr>
          <w:i/>
        </w:rPr>
        <w:instrText>in</w:instrText>
      </w:r>
      <w:r w:rsidR="00E821C9" w:rsidRPr="00B31792">
        <w:rPr>
          <w:i/>
          <w:lang w:val="ru-RU"/>
        </w:rPr>
        <w:instrText xml:space="preserve"> </w:instrText>
      </w:r>
      <w:r w:rsidR="00E821C9">
        <w:rPr>
          <w:i/>
        </w:rPr>
        <w:instrText>the</w:instrText>
      </w:r>
      <w:r w:rsidR="00E821C9" w:rsidRPr="00B31792">
        <w:rPr>
          <w:i/>
          <w:lang w:val="ru-RU"/>
        </w:rPr>
        <w:instrText xml:space="preserve"> </w:instrText>
      </w:r>
      <w:r w:rsidR="00E821C9">
        <w:rPr>
          <w:i/>
        </w:rPr>
        <w:instrText>enzymes</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the</w:instrText>
      </w:r>
      <w:r w:rsidR="00E821C9" w:rsidRPr="00B31792">
        <w:rPr>
          <w:i/>
          <w:lang w:val="ru-RU"/>
        </w:rPr>
        <w:instrText xml:space="preserve"> </w:instrText>
      </w:r>
      <w:r w:rsidR="00E821C9">
        <w:rPr>
          <w:i/>
        </w:rPr>
        <w:instrText>heme</w:instrText>
      </w:r>
      <w:r w:rsidR="00E821C9" w:rsidRPr="00B31792">
        <w:rPr>
          <w:i/>
          <w:lang w:val="ru-RU"/>
        </w:rPr>
        <w:instrText xml:space="preserve"> </w:instrText>
      </w:r>
      <w:r w:rsidR="00E821C9">
        <w:rPr>
          <w:i/>
        </w:rPr>
        <w:instrText>biosynthetic</w:instrText>
      </w:r>
      <w:r w:rsidR="00E821C9" w:rsidRPr="00B31792">
        <w:rPr>
          <w:i/>
          <w:lang w:val="ru-RU"/>
        </w:rPr>
        <w:instrText xml:space="preserve"> </w:instrText>
      </w:r>
      <w:r w:rsidR="00E821C9">
        <w:rPr>
          <w:i/>
        </w:rPr>
        <w:instrText>pathway</w:instrText>
      </w:r>
      <w:r w:rsidR="00E821C9" w:rsidRPr="00B31792">
        <w:rPr>
          <w:i/>
          <w:lang w:val="ru-RU"/>
        </w:rPr>
        <w:instrText xml:space="preserve">. </w:instrText>
      </w:r>
      <w:r w:rsidR="00E821C9">
        <w:rPr>
          <w:i/>
        </w:rPr>
        <w:instrText>Affected</w:instrText>
      </w:r>
      <w:r w:rsidR="00E821C9" w:rsidRPr="00B31792">
        <w:rPr>
          <w:i/>
          <w:lang w:val="ru-RU"/>
        </w:rPr>
        <w:instrText xml:space="preserve"> </w:instrText>
      </w:r>
      <w:r w:rsidR="00E821C9">
        <w:rPr>
          <w:i/>
        </w:rPr>
        <w:instrText>patients</w:instrText>
      </w:r>
      <w:r w:rsidR="00E821C9" w:rsidRPr="00B31792">
        <w:rPr>
          <w:i/>
          <w:lang w:val="ru-RU"/>
        </w:rPr>
        <w:instrText xml:space="preserve"> </w:instrText>
      </w:r>
      <w:r w:rsidR="00E821C9">
        <w:rPr>
          <w:i/>
        </w:rPr>
        <w:instrText>are</w:instrText>
      </w:r>
      <w:r w:rsidR="00E821C9" w:rsidRPr="00B31792">
        <w:rPr>
          <w:i/>
          <w:lang w:val="ru-RU"/>
        </w:rPr>
        <w:instrText xml:space="preserve"> </w:instrText>
      </w:r>
      <w:r w:rsidR="00E821C9">
        <w:rPr>
          <w:i/>
        </w:rPr>
        <w:instrText>prone</w:instrText>
      </w:r>
      <w:r w:rsidR="00E821C9" w:rsidRPr="00B31792">
        <w:rPr>
          <w:i/>
          <w:lang w:val="ru-RU"/>
        </w:rPr>
        <w:instrText xml:space="preserve"> </w:instrText>
      </w:r>
      <w:r w:rsidR="00E821C9">
        <w:rPr>
          <w:i/>
        </w:rPr>
        <w:instrText>to</w:instrText>
      </w:r>
      <w:r w:rsidR="00E821C9" w:rsidRPr="00B31792">
        <w:rPr>
          <w:i/>
          <w:lang w:val="ru-RU"/>
        </w:rPr>
        <w:instrText xml:space="preserve"> </w:instrText>
      </w:r>
      <w:r w:rsidR="00E821C9">
        <w:rPr>
          <w:i/>
        </w:rPr>
        <w:instrText>potentially</w:instrText>
      </w:r>
      <w:r w:rsidR="00E821C9" w:rsidRPr="00B31792">
        <w:rPr>
          <w:i/>
          <w:lang w:val="ru-RU"/>
        </w:rPr>
        <w:instrText xml:space="preserve"> </w:instrText>
      </w:r>
      <w:r w:rsidR="00E821C9">
        <w:rPr>
          <w:i/>
        </w:rPr>
        <w:instrText>fatal</w:instrText>
      </w:r>
      <w:r w:rsidR="00E821C9" w:rsidRPr="00B31792">
        <w:rPr>
          <w:i/>
          <w:lang w:val="ru-RU"/>
        </w:rPr>
        <w:instrText xml:space="preserve"> </w:instrText>
      </w:r>
      <w:r w:rsidR="00E821C9">
        <w:rPr>
          <w:i/>
        </w:rPr>
        <w:instrText>acute</w:instrText>
      </w:r>
      <w:r w:rsidR="00E821C9" w:rsidRPr="00B31792">
        <w:rPr>
          <w:i/>
          <w:lang w:val="ru-RU"/>
        </w:rPr>
        <w:instrText xml:space="preserve"> </w:instrText>
      </w:r>
      <w:r w:rsidR="00E821C9">
        <w:rPr>
          <w:i/>
        </w:rPr>
        <w:instrText>attacks</w:instrText>
      </w:r>
      <w:r w:rsidR="00E821C9" w:rsidRPr="00B31792">
        <w:rPr>
          <w:i/>
          <w:lang w:val="ru-RU"/>
        </w:rPr>
        <w:instrText xml:space="preserve">. </w:instrText>
      </w:r>
      <w:r w:rsidR="00E821C9">
        <w:rPr>
          <w:i/>
        </w:rPr>
        <w:instrText>These</w:instrText>
      </w:r>
      <w:r w:rsidR="00E821C9" w:rsidRPr="00B31792">
        <w:rPr>
          <w:i/>
          <w:lang w:val="ru-RU"/>
        </w:rPr>
        <w:instrText xml:space="preserve"> </w:instrText>
      </w:r>
      <w:r w:rsidR="00E821C9">
        <w:rPr>
          <w:i/>
        </w:rPr>
        <w:instrText>attacks</w:instrText>
      </w:r>
      <w:r w:rsidR="00E821C9" w:rsidRPr="00B31792">
        <w:rPr>
          <w:i/>
          <w:lang w:val="ru-RU"/>
        </w:rPr>
        <w:instrText xml:space="preserve"> </w:instrText>
      </w:r>
      <w:r w:rsidR="00E821C9">
        <w:rPr>
          <w:i/>
        </w:rPr>
        <w:instrText>are</w:instrText>
      </w:r>
      <w:r w:rsidR="00E821C9" w:rsidRPr="00B31792">
        <w:rPr>
          <w:i/>
          <w:lang w:val="ru-RU"/>
        </w:rPr>
        <w:instrText xml:space="preserve"> </w:instrText>
      </w:r>
      <w:r w:rsidR="00E821C9">
        <w:rPr>
          <w:i/>
        </w:rPr>
        <w:instrText>frequently</w:instrText>
      </w:r>
      <w:r w:rsidR="00E821C9" w:rsidRPr="00B31792">
        <w:rPr>
          <w:i/>
          <w:lang w:val="ru-RU"/>
        </w:rPr>
        <w:instrText xml:space="preserve"> </w:instrText>
      </w:r>
      <w:r w:rsidR="00E821C9">
        <w:rPr>
          <w:i/>
        </w:rPr>
        <w:instrText>precipitated</w:instrText>
      </w:r>
      <w:r w:rsidR="00E821C9" w:rsidRPr="00B31792">
        <w:rPr>
          <w:i/>
          <w:lang w:val="ru-RU"/>
        </w:rPr>
        <w:instrText xml:space="preserve"> </w:instrText>
      </w:r>
      <w:r w:rsidR="00E821C9">
        <w:rPr>
          <w:i/>
        </w:rPr>
        <w:instrText>by</w:instrText>
      </w:r>
      <w:r w:rsidR="00E821C9" w:rsidRPr="00B31792">
        <w:rPr>
          <w:i/>
          <w:lang w:val="ru-RU"/>
        </w:rPr>
        <w:instrText xml:space="preserve"> </w:instrText>
      </w:r>
      <w:r w:rsidR="00E821C9">
        <w:rPr>
          <w:i/>
        </w:rPr>
        <w:instrText>exposure</w:instrText>
      </w:r>
      <w:r w:rsidR="00E821C9" w:rsidRPr="00B31792">
        <w:rPr>
          <w:i/>
          <w:lang w:val="ru-RU"/>
        </w:rPr>
        <w:instrText xml:space="preserve"> </w:instrText>
      </w:r>
      <w:r w:rsidR="00E821C9">
        <w:rPr>
          <w:i/>
        </w:rPr>
        <w:instrText>to</w:instrText>
      </w:r>
      <w:r w:rsidR="00E821C9" w:rsidRPr="00B31792">
        <w:rPr>
          <w:i/>
          <w:lang w:val="ru-RU"/>
        </w:rPr>
        <w:instrText xml:space="preserve"> </w:instrText>
      </w:r>
      <w:r w:rsidR="00E821C9">
        <w:rPr>
          <w:i/>
        </w:rPr>
        <w:instrText>commonly</w:instrText>
      </w:r>
      <w:r w:rsidR="00E821C9" w:rsidRPr="00B31792">
        <w:rPr>
          <w:i/>
          <w:lang w:val="ru-RU"/>
        </w:rPr>
        <w:instrText xml:space="preserve"> </w:instrText>
      </w:r>
      <w:r w:rsidR="00E821C9">
        <w:rPr>
          <w:i/>
        </w:rPr>
        <w:instrText>used</w:instrText>
      </w:r>
      <w:r w:rsidR="00E821C9" w:rsidRPr="00B31792">
        <w:rPr>
          <w:i/>
          <w:lang w:val="ru-RU"/>
        </w:rPr>
        <w:instrText xml:space="preserve"> </w:instrText>
      </w:r>
      <w:r w:rsidR="00E821C9">
        <w:rPr>
          <w:i/>
        </w:rPr>
        <w:instrText>drugs</w:instrText>
      </w:r>
      <w:r w:rsidR="00E821C9" w:rsidRPr="00B31792">
        <w:rPr>
          <w:i/>
          <w:lang w:val="ru-RU"/>
        </w:rPr>
        <w:instrText xml:space="preserve">. </w:instrText>
      </w:r>
      <w:r w:rsidR="00E821C9">
        <w:rPr>
          <w:i/>
        </w:rPr>
        <w:instrText>Correctly</w:instrText>
      </w:r>
      <w:r w:rsidR="00E821C9" w:rsidRPr="00B31792">
        <w:rPr>
          <w:i/>
          <w:lang w:val="ru-RU"/>
        </w:rPr>
        <w:instrText xml:space="preserve"> </w:instrText>
      </w:r>
      <w:r w:rsidR="00E821C9">
        <w:rPr>
          <w:i/>
        </w:rPr>
        <w:instrText>identifying</w:instrText>
      </w:r>
      <w:r w:rsidR="00E821C9" w:rsidRPr="00B31792">
        <w:rPr>
          <w:i/>
          <w:lang w:val="ru-RU"/>
        </w:rPr>
        <w:instrText xml:space="preserve"> </w:instrText>
      </w:r>
      <w:r w:rsidR="00E821C9">
        <w:rPr>
          <w:i/>
        </w:rPr>
        <w:instrText>the</w:instrText>
      </w:r>
      <w:r w:rsidR="00E821C9" w:rsidRPr="00B31792">
        <w:rPr>
          <w:i/>
          <w:lang w:val="ru-RU"/>
        </w:rPr>
        <w:instrText xml:space="preserve"> </w:instrText>
      </w:r>
      <w:r w:rsidR="00E821C9">
        <w:rPr>
          <w:i/>
        </w:rPr>
        <w:instrText>safety</w:instrText>
      </w:r>
      <w:r w:rsidR="00E821C9" w:rsidRPr="00B31792">
        <w:rPr>
          <w:i/>
          <w:lang w:val="ru-RU"/>
        </w:rPr>
        <w:instrText xml:space="preserve"> </w:instrText>
      </w:r>
      <w:r w:rsidR="00E821C9">
        <w:rPr>
          <w:i/>
        </w:rPr>
        <w:instrText>or</w:instrText>
      </w:r>
      <w:r w:rsidR="00E821C9" w:rsidRPr="00B31792">
        <w:rPr>
          <w:i/>
          <w:lang w:val="ru-RU"/>
        </w:rPr>
        <w:instrText xml:space="preserve"> </w:instrText>
      </w:r>
      <w:r w:rsidR="00E821C9">
        <w:rPr>
          <w:i/>
        </w:rPr>
        <w:instrText>otherwise</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drugs</w:instrText>
      </w:r>
      <w:r w:rsidR="00E821C9" w:rsidRPr="00B31792">
        <w:rPr>
          <w:i/>
          <w:lang w:val="ru-RU"/>
        </w:rPr>
        <w:instrText xml:space="preserve"> </w:instrText>
      </w:r>
      <w:r w:rsidR="00E821C9">
        <w:rPr>
          <w:i/>
        </w:rPr>
        <w:instrText>in</w:instrText>
      </w:r>
      <w:r w:rsidR="00E821C9" w:rsidRPr="00B31792">
        <w:rPr>
          <w:i/>
          <w:lang w:val="ru-RU"/>
        </w:rPr>
        <w:instrText xml:space="preserve"> </w:instrText>
      </w:r>
      <w:r w:rsidR="00E821C9">
        <w:rPr>
          <w:i/>
        </w:rPr>
        <w:instrText>porphyria</w:instrText>
      </w:r>
      <w:r w:rsidR="00E821C9" w:rsidRPr="00B31792">
        <w:rPr>
          <w:i/>
          <w:lang w:val="ru-RU"/>
        </w:rPr>
        <w:instrText xml:space="preserve"> </w:instrText>
      </w:r>
      <w:r w:rsidR="00E821C9">
        <w:rPr>
          <w:i/>
        </w:rPr>
        <w:instrText>is</w:instrText>
      </w:r>
      <w:r w:rsidR="00E821C9" w:rsidRPr="00B31792">
        <w:rPr>
          <w:i/>
          <w:lang w:val="ru-RU"/>
        </w:rPr>
        <w:instrText xml:space="preserve"> </w:instrText>
      </w:r>
      <w:r w:rsidR="00E821C9">
        <w:rPr>
          <w:i/>
        </w:rPr>
        <w:instrText>therefore</w:instrText>
      </w:r>
      <w:r w:rsidR="00E821C9" w:rsidRPr="00B31792">
        <w:rPr>
          <w:i/>
          <w:lang w:val="ru-RU"/>
        </w:rPr>
        <w:instrText xml:space="preserve"> </w:instrText>
      </w:r>
      <w:r w:rsidR="00E821C9">
        <w:rPr>
          <w:i/>
        </w:rPr>
        <w:instrText>important</w:instrText>
      </w:r>
      <w:r w:rsidR="00E821C9" w:rsidRPr="00B31792">
        <w:rPr>
          <w:i/>
          <w:lang w:val="ru-RU"/>
        </w:rPr>
        <w:instrText xml:space="preserve">. </w:instrText>
      </w:r>
      <w:r w:rsidR="00E821C9">
        <w:rPr>
          <w:i/>
        </w:rPr>
        <w:instrText>In</w:instrText>
      </w:r>
      <w:r w:rsidR="00E821C9" w:rsidRPr="00B31792">
        <w:rPr>
          <w:i/>
          <w:lang w:val="ru-RU"/>
        </w:rPr>
        <w:instrText xml:space="preserve"> </w:instrText>
      </w:r>
      <w:r w:rsidR="00E821C9">
        <w:rPr>
          <w:i/>
        </w:rPr>
        <w:instrText>this</w:instrText>
      </w:r>
      <w:r w:rsidR="00E821C9" w:rsidRPr="00B31792">
        <w:rPr>
          <w:i/>
          <w:lang w:val="ru-RU"/>
        </w:rPr>
        <w:instrText xml:space="preserve"> </w:instrText>
      </w:r>
      <w:r w:rsidR="00E821C9">
        <w:rPr>
          <w:i/>
        </w:rPr>
        <w:instrText>review</w:instrText>
      </w:r>
      <w:r w:rsidR="00E821C9" w:rsidRPr="00B31792">
        <w:rPr>
          <w:i/>
          <w:lang w:val="ru-RU"/>
        </w:rPr>
        <w:instrText xml:space="preserve"> </w:instrText>
      </w:r>
      <w:r w:rsidR="00E821C9">
        <w:rPr>
          <w:i/>
        </w:rPr>
        <w:instrText>we</w:instrText>
      </w:r>
      <w:r w:rsidR="00E821C9" w:rsidRPr="00B31792">
        <w:rPr>
          <w:i/>
          <w:lang w:val="ru-RU"/>
        </w:rPr>
        <w:instrText xml:space="preserve"> </w:instrText>
      </w:r>
      <w:r w:rsidR="00E821C9">
        <w:rPr>
          <w:i/>
        </w:rPr>
        <w:instrText>describe</w:instrText>
      </w:r>
      <w:r w:rsidR="00E821C9" w:rsidRPr="00B31792">
        <w:rPr>
          <w:i/>
          <w:lang w:val="ru-RU"/>
        </w:rPr>
        <w:instrText xml:space="preserve"> </w:instrText>
      </w:r>
      <w:r w:rsidR="00E821C9">
        <w:rPr>
          <w:i/>
        </w:rPr>
        <w:instrText>how</w:instrText>
      </w:r>
      <w:r w:rsidR="00E821C9" w:rsidRPr="00B31792">
        <w:rPr>
          <w:i/>
          <w:lang w:val="ru-RU"/>
        </w:rPr>
        <w:instrText xml:space="preserve"> </w:instrText>
      </w:r>
      <w:r w:rsidR="00E821C9">
        <w:rPr>
          <w:i/>
        </w:rPr>
        <w:instrText>clinical</w:instrText>
      </w:r>
      <w:r w:rsidR="00E821C9" w:rsidRPr="00B31792">
        <w:rPr>
          <w:i/>
          <w:lang w:val="ru-RU"/>
        </w:rPr>
        <w:instrText xml:space="preserve"> </w:instrText>
      </w:r>
      <w:r w:rsidR="00E821C9">
        <w:rPr>
          <w:i/>
        </w:rPr>
        <w:instrText>experience</w:instrText>
      </w:r>
      <w:r w:rsidR="00E821C9" w:rsidRPr="00B31792">
        <w:rPr>
          <w:i/>
          <w:lang w:val="ru-RU"/>
        </w:rPr>
        <w:instrText xml:space="preserve"> </w:instrText>
      </w:r>
      <w:r w:rsidR="00E821C9">
        <w:rPr>
          <w:i/>
        </w:rPr>
        <w:instrText>and</w:instrText>
      </w:r>
      <w:r w:rsidR="00E821C9" w:rsidRPr="00B31792">
        <w:rPr>
          <w:i/>
          <w:lang w:val="ru-RU"/>
        </w:rPr>
        <w:instrText xml:space="preserve"> </w:instrText>
      </w:r>
      <w:r w:rsidR="00E821C9">
        <w:rPr>
          <w:i/>
        </w:rPr>
        <w:instrText>the</w:instrText>
      </w:r>
      <w:r w:rsidR="00E821C9" w:rsidRPr="00B31792">
        <w:rPr>
          <w:i/>
          <w:lang w:val="ru-RU"/>
        </w:rPr>
        <w:instrText xml:space="preserve"> </w:instrText>
      </w:r>
      <w:r w:rsidR="00E821C9">
        <w:rPr>
          <w:i/>
        </w:rPr>
        <w:instrText>findings</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experimental</w:instrText>
      </w:r>
      <w:r w:rsidR="00E821C9" w:rsidRPr="00B31792">
        <w:rPr>
          <w:i/>
          <w:lang w:val="ru-RU"/>
        </w:rPr>
        <w:instrText xml:space="preserve"> </w:instrText>
      </w:r>
      <w:r w:rsidR="00E821C9">
        <w:rPr>
          <w:i/>
        </w:rPr>
        <w:instrText>systems</w:instrText>
      </w:r>
      <w:r w:rsidR="00E821C9" w:rsidRPr="00B31792">
        <w:rPr>
          <w:i/>
          <w:lang w:val="ru-RU"/>
        </w:rPr>
        <w:instrText xml:space="preserve"> </w:instrText>
      </w:r>
      <w:r w:rsidR="00E821C9">
        <w:rPr>
          <w:i/>
        </w:rPr>
        <w:instrText>using</w:instrText>
      </w:r>
      <w:r w:rsidR="00E821C9" w:rsidRPr="00B31792">
        <w:rPr>
          <w:i/>
          <w:lang w:val="ru-RU"/>
        </w:rPr>
        <w:instrText xml:space="preserve"> </w:instrText>
      </w:r>
      <w:r w:rsidR="00E821C9">
        <w:rPr>
          <w:i/>
        </w:rPr>
        <w:instrText>whole</w:instrText>
      </w:r>
      <w:r w:rsidR="00E821C9" w:rsidRPr="00B31792">
        <w:rPr>
          <w:i/>
          <w:lang w:val="ru-RU"/>
        </w:rPr>
        <w:instrText xml:space="preserve"> </w:instrText>
      </w:r>
      <w:r w:rsidR="00E821C9">
        <w:rPr>
          <w:i/>
        </w:rPr>
        <w:instrText>animal</w:instrText>
      </w:r>
      <w:r w:rsidR="00E821C9" w:rsidRPr="00B31792">
        <w:rPr>
          <w:i/>
          <w:lang w:val="ru-RU"/>
        </w:rPr>
        <w:instrText xml:space="preserve"> </w:instrText>
      </w:r>
      <w:r w:rsidR="00E821C9">
        <w:rPr>
          <w:i/>
        </w:rPr>
        <w:instrText>or</w:instrText>
      </w:r>
      <w:r w:rsidR="00E821C9" w:rsidRPr="00B31792">
        <w:rPr>
          <w:i/>
          <w:lang w:val="ru-RU"/>
        </w:rPr>
        <w:instrText xml:space="preserve"> </w:instrText>
      </w:r>
      <w:r w:rsidR="00E821C9">
        <w:rPr>
          <w:i/>
        </w:rPr>
        <w:instrText>cell</w:instrText>
      </w:r>
      <w:r w:rsidR="00E821C9" w:rsidRPr="00B31792">
        <w:rPr>
          <w:i/>
          <w:lang w:val="ru-RU"/>
        </w:rPr>
        <w:instrText xml:space="preserve"> </w:instrText>
      </w:r>
      <w:r w:rsidR="00E821C9">
        <w:rPr>
          <w:i/>
        </w:rPr>
        <w:instrText>culture</w:instrText>
      </w:r>
      <w:r w:rsidR="00E821C9" w:rsidRPr="00B31792">
        <w:rPr>
          <w:i/>
          <w:lang w:val="ru-RU"/>
        </w:rPr>
        <w:instrText xml:space="preserve"> </w:instrText>
      </w:r>
      <w:r w:rsidR="00E821C9">
        <w:rPr>
          <w:i/>
        </w:rPr>
        <w:instrText>models</w:instrText>
      </w:r>
      <w:r w:rsidR="00E821C9" w:rsidRPr="00B31792">
        <w:rPr>
          <w:i/>
          <w:lang w:val="ru-RU"/>
        </w:rPr>
        <w:instrText xml:space="preserve"> </w:instrText>
      </w:r>
      <w:r w:rsidR="00E821C9">
        <w:rPr>
          <w:i/>
        </w:rPr>
        <w:instrText>have</w:instrText>
      </w:r>
      <w:r w:rsidR="00E821C9" w:rsidRPr="00B31792">
        <w:rPr>
          <w:i/>
          <w:lang w:val="ru-RU"/>
        </w:rPr>
        <w:instrText xml:space="preserve"> </w:instrText>
      </w:r>
      <w:r w:rsidR="00E821C9">
        <w:rPr>
          <w:i/>
        </w:rPr>
        <w:instrText>been</w:instrText>
      </w:r>
      <w:r w:rsidR="00E821C9" w:rsidRPr="00B31792">
        <w:rPr>
          <w:i/>
          <w:lang w:val="ru-RU"/>
        </w:rPr>
        <w:instrText xml:space="preserve"> </w:instrText>
      </w:r>
      <w:r w:rsidR="00E821C9">
        <w:rPr>
          <w:i/>
        </w:rPr>
        <w:instrText>interpreted</w:instrText>
      </w:r>
      <w:r w:rsidR="00E821C9" w:rsidRPr="00B31792">
        <w:rPr>
          <w:i/>
          <w:lang w:val="ru-RU"/>
        </w:rPr>
        <w:instrText xml:space="preserve"> </w:instrText>
      </w:r>
      <w:r w:rsidR="00E821C9">
        <w:rPr>
          <w:i/>
        </w:rPr>
        <w:instrText>to</w:instrText>
      </w:r>
      <w:r w:rsidR="00E821C9" w:rsidRPr="00B31792">
        <w:rPr>
          <w:i/>
          <w:lang w:val="ru-RU"/>
        </w:rPr>
        <w:instrText xml:space="preserve"> </w:instrText>
      </w:r>
      <w:r w:rsidR="00E821C9">
        <w:rPr>
          <w:i/>
        </w:rPr>
        <w:instrText>determine</w:instrText>
      </w:r>
      <w:r w:rsidR="00E821C9" w:rsidRPr="00B31792">
        <w:rPr>
          <w:i/>
          <w:lang w:val="ru-RU"/>
        </w:rPr>
        <w:instrText xml:space="preserve"> </w:instrText>
      </w:r>
      <w:r w:rsidR="00E821C9">
        <w:rPr>
          <w:i/>
        </w:rPr>
        <w:instrText>porphyrogenicity</w:instrText>
      </w:r>
      <w:r w:rsidR="00E821C9" w:rsidRPr="00B31792">
        <w:rPr>
          <w:i/>
          <w:lang w:val="ru-RU"/>
        </w:rPr>
        <w:instrText xml:space="preserve">, </w:instrText>
      </w:r>
      <w:r w:rsidR="00E821C9">
        <w:rPr>
          <w:i/>
        </w:rPr>
        <w:instrText>that</w:instrText>
      </w:r>
      <w:r w:rsidR="00E821C9" w:rsidRPr="00B31792">
        <w:rPr>
          <w:i/>
          <w:lang w:val="ru-RU"/>
        </w:rPr>
        <w:instrText xml:space="preserve"> </w:instrText>
      </w:r>
      <w:r w:rsidR="00E821C9">
        <w:rPr>
          <w:i/>
        </w:rPr>
        <w:instrText>is</w:instrText>
      </w:r>
      <w:r w:rsidR="00E821C9" w:rsidRPr="00B31792">
        <w:rPr>
          <w:i/>
          <w:lang w:val="ru-RU"/>
        </w:rPr>
        <w:instrText xml:space="preserve"> </w:instrText>
      </w:r>
      <w:r w:rsidR="00E821C9">
        <w:rPr>
          <w:i/>
        </w:rPr>
        <w:instrText>the</w:instrText>
      </w:r>
      <w:r w:rsidR="00E821C9" w:rsidRPr="00B31792">
        <w:rPr>
          <w:i/>
          <w:lang w:val="ru-RU"/>
        </w:rPr>
        <w:instrText xml:space="preserve"> </w:instrText>
      </w:r>
      <w:r w:rsidR="00E821C9">
        <w:rPr>
          <w:i/>
        </w:rPr>
        <w:instrText>potential</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a</w:instrText>
      </w:r>
      <w:r w:rsidR="00E821C9" w:rsidRPr="00B31792">
        <w:rPr>
          <w:i/>
          <w:lang w:val="ru-RU"/>
        </w:rPr>
        <w:instrText xml:space="preserve"> </w:instrText>
      </w:r>
      <w:r w:rsidR="00E821C9">
        <w:rPr>
          <w:i/>
        </w:rPr>
        <w:instrText>drug</w:instrText>
      </w:r>
      <w:r w:rsidR="00E821C9" w:rsidRPr="00B31792">
        <w:rPr>
          <w:i/>
          <w:lang w:val="ru-RU"/>
        </w:rPr>
        <w:instrText xml:space="preserve"> </w:instrText>
      </w:r>
      <w:r w:rsidR="00E821C9">
        <w:rPr>
          <w:i/>
        </w:rPr>
        <w:instrText>to</w:instrText>
      </w:r>
      <w:r w:rsidR="00E821C9" w:rsidRPr="00B31792">
        <w:rPr>
          <w:i/>
          <w:lang w:val="ru-RU"/>
        </w:rPr>
        <w:instrText xml:space="preserve"> </w:instrText>
      </w:r>
      <w:r w:rsidR="00E821C9">
        <w:rPr>
          <w:i/>
        </w:rPr>
        <w:instrText>induce</w:instrText>
      </w:r>
      <w:r w:rsidR="00E821C9" w:rsidRPr="00B31792">
        <w:rPr>
          <w:i/>
          <w:lang w:val="ru-RU"/>
        </w:rPr>
        <w:instrText xml:space="preserve"> </w:instrText>
      </w:r>
      <w:r w:rsidR="00E821C9">
        <w:rPr>
          <w:i/>
        </w:rPr>
        <w:instrText>an</w:instrText>
      </w:r>
      <w:r w:rsidR="00E821C9" w:rsidRPr="00B31792">
        <w:rPr>
          <w:i/>
          <w:lang w:val="ru-RU"/>
        </w:rPr>
        <w:instrText xml:space="preserve"> </w:instrText>
      </w:r>
      <w:r w:rsidR="00E821C9">
        <w:rPr>
          <w:i/>
        </w:rPr>
        <w:instrText>acute</w:instrText>
      </w:r>
      <w:r w:rsidR="00E821C9" w:rsidRPr="00B31792">
        <w:rPr>
          <w:i/>
          <w:lang w:val="ru-RU"/>
        </w:rPr>
        <w:instrText xml:space="preserve"> </w:instrText>
      </w:r>
      <w:r w:rsidR="00E821C9">
        <w:rPr>
          <w:i/>
        </w:rPr>
        <w:instrText>attack</w:instrText>
      </w:r>
      <w:r w:rsidR="00E821C9" w:rsidRPr="00B31792">
        <w:rPr>
          <w:i/>
          <w:lang w:val="ru-RU"/>
        </w:rPr>
        <w:instrText xml:space="preserve"> </w:instrText>
      </w:r>
      <w:r w:rsidR="00E821C9">
        <w:rPr>
          <w:i/>
        </w:rPr>
        <w:instrText>in</w:instrText>
      </w:r>
      <w:r w:rsidR="00E821C9" w:rsidRPr="00B31792">
        <w:rPr>
          <w:i/>
          <w:lang w:val="ru-RU"/>
        </w:rPr>
        <w:instrText xml:space="preserve"> </w:instrText>
      </w:r>
      <w:r w:rsidR="00E821C9">
        <w:rPr>
          <w:i/>
        </w:rPr>
        <w:instrText>a</w:instrText>
      </w:r>
      <w:r w:rsidR="00E821C9" w:rsidRPr="00B31792">
        <w:rPr>
          <w:i/>
          <w:lang w:val="ru-RU"/>
        </w:rPr>
        <w:instrText xml:space="preserve"> </w:instrText>
      </w:r>
      <w:r w:rsidR="00E821C9">
        <w:rPr>
          <w:i/>
        </w:rPr>
        <w:instrText>patient</w:instrText>
      </w:r>
      <w:r w:rsidR="00E821C9" w:rsidRPr="00B31792">
        <w:rPr>
          <w:i/>
          <w:lang w:val="ru-RU"/>
        </w:rPr>
        <w:instrText xml:space="preserve"> </w:instrText>
      </w:r>
      <w:r w:rsidR="00E821C9">
        <w:rPr>
          <w:i/>
        </w:rPr>
        <w:instrText>carrying</w:instrText>
      </w:r>
      <w:r w:rsidR="00E821C9" w:rsidRPr="00B31792">
        <w:rPr>
          <w:i/>
          <w:lang w:val="ru-RU"/>
        </w:rPr>
        <w:instrText xml:space="preserve"> </w:instrText>
      </w:r>
      <w:r w:rsidR="00E821C9">
        <w:rPr>
          <w:i/>
        </w:rPr>
        <w:instrText>a</w:instrText>
      </w:r>
      <w:r w:rsidR="00E821C9" w:rsidRPr="00B31792">
        <w:rPr>
          <w:i/>
          <w:lang w:val="ru-RU"/>
        </w:rPr>
        <w:instrText xml:space="preserve"> </w:instrText>
      </w:r>
      <w:r w:rsidR="00E821C9">
        <w:rPr>
          <w:i/>
        </w:rPr>
        <w:instrText>gene</w:instrText>
      </w:r>
      <w:r w:rsidR="00E821C9" w:rsidRPr="00B31792">
        <w:rPr>
          <w:i/>
          <w:lang w:val="ru-RU"/>
        </w:rPr>
        <w:instrText xml:space="preserve"> </w:instrText>
      </w:r>
      <w:r w:rsidR="00E821C9">
        <w:rPr>
          <w:i/>
        </w:rPr>
        <w:instrText>for</w:instrText>
      </w:r>
      <w:r w:rsidR="00E821C9" w:rsidRPr="00B31792">
        <w:rPr>
          <w:i/>
          <w:lang w:val="ru-RU"/>
        </w:rPr>
        <w:instrText xml:space="preserve"> </w:instrText>
      </w:r>
      <w:r w:rsidR="00E821C9">
        <w:rPr>
          <w:i/>
        </w:rPr>
        <w:instrText>acute</w:instrText>
      </w:r>
      <w:r w:rsidR="00E821C9" w:rsidRPr="00B31792">
        <w:rPr>
          <w:i/>
          <w:lang w:val="ru-RU"/>
        </w:rPr>
        <w:instrText xml:space="preserve"> </w:instrText>
      </w:r>
      <w:r w:rsidR="00E821C9">
        <w:rPr>
          <w:i/>
        </w:rPr>
        <w:instrText>porphyria</w:instrText>
      </w:r>
      <w:r w:rsidR="00E821C9" w:rsidRPr="00B31792">
        <w:rPr>
          <w:i/>
          <w:lang w:val="ru-RU"/>
        </w:rPr>
        <w:instrText xml:space="preserve">. </w:instrText>
      </w:r>
      <w:r w:rsidR="00E821C9">
        <w:rPr>
          <w:i/>
        </w:rPr>
        <w:instrText>It</w:instrText>
      </w:r>
      <w:r w:rsidR="00E821C9" w:rsidRPr="00B31792">
        <w:rPr>
          <w:i/>
          <w:lang w:val="ru-RU"/>
        </w:rPr>
        <w:instrText xml:space="preserve"> </w:instrText>
      </w:r>
      <w:r w:rsidR="00E821C9">
        <w:rPr>
          <w:i/>
        </w:rPr>
        <w:instrText>is</w:instrText>
      </w:r>
      <w:r w:rsidR="00E821C9" w:rsidRPr="00B31792">
        <w:rPr>
          <w:i/>
          <w:lang w:val="ru-RU"/>
        </w:rPr>
        <w:instrText xml:space="preserve"> </w:instrText>
      </w:r>
      <w:r w:rsidR="00E821C9">
        <w:rPr>
          <w:i/>
        </w:rPr>
        <w:instrText>now</w:instrText>
      </w:r>
      <w:r w:rsidR="00E821C9" w:rsidRPr="00B31792">
        <w:rPr>
          <w:i/>
          <w:lang w:val="ru-RU"/>
        </w:rPr>
        <w:instrText xml:space="preserve"> </w:instrText>
      </w:r>
      <w:r w:rsidR="00E821C9">
        <w:rPr>
          <w:i/>
        </w:rPr>
        <w:instrText>well</w:instrText>
      </w:r>
      <w:r w:rsidR="00E821C9" w:rsidRPr="00B31792">
        <w:rPr>
          <w:i/>
          <w:lang w:val="ru-RU"/>
        </w:rPr>
        <w:instrText xml:space="preserve"> </w:instrText>
      </w:r>
      <w:r w:rsidR="00E821C9">
        <w:rPr>
          <w:i/>
        </w:rPr>
        <w:instrText>established</w:instrText>
      </w:r>
      <w:r w:rsidR="00E821C9" w:rsidRPr="00B31792">
        <w:rPr>
          <w:i/>
          <w:lang w:val="ru-RU"/>
        </w:rPr>
        <w:instrText xml:space="preserve"> </w:instrText>
      </w:r>
      <w:r w:rsidR="00E821C9">
        <w:rPr>
          <w:i/>
        </w:rPr>
        <w:instrText>that</w:instrText>
      </w:r>
      <w:r w:rsidR="00E821C9" w:rsidRPr="00B31792">
        <w:rPr>
          <w:i/>
          <w:lang w:val="ru-RU"/>
        </w:rPr>
        <w:instrText xml:space="preserve"> </w:instrText>
      </w:r>
      <w:r w:rsidR="00E821C9">
        <w:rPr>
          <w:i/>
        </w:rPr>
        <w:instrText>induction</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delta</w:instrText>
      </w:r>
      <w:r w:rsidR="00E821C9" w:rsidRPr="00B31792">
        <w:rPr>
          <w:i/>
          <w:lang w:val="ru-RU"/>
        </w:rPr>
        <w:instrText>-</w:instrText>
      </w:r>
      <w:r w:rsidR="00E821C9">
        <w:rPr>
          <w:i/>
        </w:rPr>
        <w:instrText>aminolevulinic</w:instrText>
      </w:r>
      <w:r w:rsidR="00E821C9" w:rsidRPr="00B31792">
        <w:rPr>
          <w:i/>
          <w:lang w:val="ru-RU"/>
        </w:rPr>
        <w:instrText xml:space="preserve"> </w:instrText>
      </w:r>
      <w:r w:rsidR="00E821C9">
        <w:rPr>
          <w:i/>
        </w:rPr>
        <w:instrText>acid</w:instrText>
      </w:r>
      <w:r w:rsidR="00E821C9" w:rsidRPr="00B31792">
        <w:rPr>
          <w:i/>
          <w:lang w:val="ru-RU"/>
        </w:rPr>
        <w:instrText xml:space="preserve"> </w:instrText>
      </w:r>
      <w:r w:rsidR="00E821C9">
        <w:rPr>
          <w:i/>
        </w:rPr>
        <w:instrText>synthase</w:instrText>
      </w:r>
      <w:r w:rsidR="00E821C9" w:rsidRPr="00B31792">
        <w:rPr>
          <w:i/>
          <w:lang w:val="ru-RU"/>
        </w:rPr>
        <w:instrText xml:space="preserve">, </w:instrText>
      </w:r>
      <w:r w:rsidR="00E821C9">
        <w:rPr>
          <w:i/>
        </w:rPr>
        <w:instrText>the</w:instrText>
      </w:r>
      <w:r w:rsidR="00E821C9" w:rsidRPr="00B31792">
        <w:rPr>
          <w:i/>
          <w:lang w:val="ru-RU"/>
        </w:rPr>
        <w:instrText xml:space="preserve"> </w:instrText>
      </w:r>
      <w:r w:rsidR="00E821C9">
        <w:rPr>
          <w:i/>
        </w:rPr>
        <w:instrText>rate</w:instrText>
      </w:r>
      <w:r w:rsidR="00E821C9" w:rsidRPr="00B31792">
        <w:rPr>
          <w:i/>
          <w:lang w:val="ru-RU"/>
        </w:rPr>
        <w:instrText xml:space="preserve"> </w:instrText>
      </w:r>
      <w:r w:rsidR="00E821C9">
        <w:rPr>
          <w:i/>
        </w:rPr>
        <w:instrText>controlling</w:instrText>
      </w:r>
      <w:r w:rsidR="00E821C9" w:rsidRPr="00B31792">
        <w:rPr>
          <w:i/>
          <w:lang w:val="ru-RU"/>
        </w:rPr>
        <w:instrText xml:space="preserve"> </w:instrText>
      </w:r>
      <w:r w:rsidR="00E821C9">
        <w:rPr>
          <w:i/>
        </w:rPr>
        <w:instrText>enzyme</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the</w:instrText>
      </w:r>
      <w:r w:rsidR="00E821C9" w:rsidRPr="00B31792">
        <w:rPr>
          <w:i/>
          <w:lang w:val="ru-RU"/>
        </w:rPr>
        <w:instrText xml:space="preserve"> </w:instrText>
      </w:r>
      <w:r w:rsidR="00E821C9">
        <w:rPr>
          <w:i/>
        </w:rPr>
        <w:instrText>heme</w:instrText>
      </w:r>
      <w:r w:rsidR="00E821C9" w:rsidRPr="00B31792">
        <w:rPr>
          <w:i/>
          <w:lang w:val="ru-RU"/>
        </w:rPr>
        <w:instrText xml:space="preserve"> </w:instrText>
      </w:r>
      <w:r w:rsidR="00E821C9">
        <w:rPr>
          <w:i/>
        </w:rPr>
        <w:instrText>biosynthetic</w:instrText>
      </w:r>
      <w:r w:rsidR="00E821C9" w:rsidRPr="00B31792">
        <w:rPr>
          <w:i/>
          <w:lang w:val="ru-RU"/>
        </w:rPr>
        <w:instrText xml:space="preserve"> </w:instrText>
      </w:r>
      <w:r w:rsidR="00E821C9">
        <w:rPr>
          <w:i/>
        </w:rPr>
        <w:instrText>pathway</w:instrText>
      </w:r>
      <w:r w:rsidR="00E821C9" w:rsidRPr="00B31792">
        <w:rPr>
          <w:i/>
          <w:lang w:val="ru-RU"/>
        </w:rPr>
        <w:instrText xml:space="preserve">, </w:instrText>
      </w:r>
      <w:r w:rsidR="00E821C9">
        <w:rPr>
          <w:i/>
        </w:rPr>
        <w:instrText>is</w:instrText>
      </w:r>
      <w:r w:rsidR="00E821C9" w:rsidRPr="00B31792">
        <w:rPr>
          <w:i/>
          <w:lang w:val="ru-RU"/>
        </w:rPr>
        <w:instrText xml:space="preserve"> </w:instrText>
      </w:r>
      <w:r w:rsidR="00E821C9">
        <w:rPr>
          <w:i/>
        </w:rPr>
        <w:instrText>fundamental</w:instrText>
      </w:r>
      <w:r w:rsidR="00E821C9" w:rsidRPr="00B31792">
        <w:rPr>
          <w:i/>
          <w:lang w:val="ru-RU"/>
        </w:rPr>
        <w:instrText xml:space="preserve"> </w:instrText>
      </w:r>
      <w:r w:rsidR="00E821C9">
        <w:rPr>
          <w:i/>
        </w:rPr>
        <w:instrText>to</w:instrText>
      </w:r>
      <w:r w:rsidR="00E821C9" w:rsidRPr="00B31792">
        <w:rPr>
          <w:i/>
          <w:lang w:val="ru-RU"/>
        </w:rPr>
        <w:instrText xml:space="preserve"> </w:instrText>
      </w:r>
      <w:r w:rsidR="00E821C9">
        <w:rPr>
          <w:i/>
        </w:rPr>
        <w:instrText>porphyrogenicity</w:instrText>
      </w:r>
      <w:r w:rsidR="00E821C9" w:rsidRPr="00B31792">
        <w:rPr>
          <w:i/>
          <w:lang w:val="ru-RU"/>
        </w:rPr>
        <w:instrText xml:space="preserve">, </w:instrText>
      </w:r>
      <w:r w:rsidR="00E821C9">
        <w:rPr>
          <w:i/>
        </w:rPr>
        <w:instrText>and</w:instrText>
      </w:r>
      <w:r w:rsidR="00E821C9" w:rsidRPr="00B31792">
        <w:rPr>
          <w:i/>
          <w:lang w:val="ru-RU"/>
        </w:rPr>
        <w:instrText xml:space="preserve"> </w:instrText>
      </w:r>
      <w:r w:rsidR="00E821C9">
        <w:rPr>
          <w:i/>
        </w:rPr>
        <w:instrText>that</w:instrText>
      </w:r>
      <w:r w:rsidR="00E821C9" w:rsidRPr="00B31792">
        <w:rPr>
          <w:i/>
          <w:lang w:val="ru-RU"/>
        </w:rPr>
        <w:instrText xml:space="preserve"> </w:instrText>
      </w:r>
      <w:r w:rsidR="00E821C9">
        <w:rPr>
          <w:i/>
        </w:rPr>
        <w:instrText>drug</w:instrText>
      </w:r>
      <w:r w:rsidR="00E821C9" w:rsidRPr="00B31792">
        <w:rPr>
          <w:i/>
          <w:lang w:val="ru-RU"/>
        </w:rPr>
        <w:instrText>-</w:instrText>
      </w:r>
      <w:r w:rsidR="00E821C9">
        <w:rPr>
          <w:i/>
        </w:rPr>
        <w:instrText>induced</w:instrText>
      </w:r>
      <w:r w:rsidR="00E821C9" w:rsidRPr="00B31792">
        <w:rPr>
          <w:i/>
          <w:lang w:val="ru-RU"/>
        </w:rPr>
        <w:instrText xml:space="preserve"> </w:instrText>
      </w:r>
      <w:r w:rsidR="00E821C9">
        <w:rPr>
          <w:i/>
        </w:rPr>
        <w:instrText>hepatic</w:instrText>
      </w:r>
      <w:r w:rsidR="00E821C9" w:rsidRPr="00B31792">
        <w:rPr>
          <w:i/>
          <w:lang w:val="ru-RU"/>
        </w:rPr>
        <w:instrText xml:space="preserve"> </w:instrText>
      </w:r>
      <w:r w:rsidR="00E821C9">
        <w:rPr>
          <w:i/>
        </w:rPr>
        <w:instrText>heme</w:instrText>
      </w:r>
      <w:r w:rsidR="00E821C9" w:rsidRPr="00B31792">
        <w:rPr>
          <w:i/>
          <w:lang w:val="ru-RU"/>
        </w:rPr>
        <w:instrText xml:space="preserve"> </w:instrText>
      </w:r>
      <w:r w:rsidR="00E821C9">
        <w:rPr>
          <w:i/>
        </w:rPr>
        <w:instrText>depletion</w:instrText>
      </w:r>
      <w:r w:rsidR="00E821C9" w:rsidRPr="00B31792">
        <w:rPr>
          <w:i/>
          <w:lang w:val="ru-RU"/>
        </w:rPr>
        <w:instrText xml:space="preserve"> </w:instrText>
      </w:r>
      <w:r w:rsidR="00E821C9">
        <w:rPr>
          <w:i/>
        </w:rPr>
        <w:instrText>via</w:instrText>
      </w:r>
      <w:r w:rsidR="00E821C9" w:rsidRPr="00B31792">
        <w:rPr>
          <w:i/>
          <w:lang w:val="ru-RU"/>
        </w:rPr>
        <w:instrText xml:space="preserve"> </w:instrText>
      </w:r>
      <w:r w:rsidR="00E821C9">
        <w:rPr>
          <w:i/>
        </w:rPr>
        <w:instrText>induction</w:instrText>
      </w:r>
      <w:r w:rsidR="00E821C9" w:rsidRPr="00B31792">
        <w:rPr>
          <w:i/>
          <w:lang w:val="ru-RU"/>
        </w:rPr>
        <w:instrText xml:space="preserve"> </w:instrText>
      </w:r>
      <w:r w:rsidR="00E821C9">
        <w:rPr>
          <w:i/>
        </w:rPr>
        <w:instrText>or</w:instrText>
      </w:r>
      <w:r w:rsidR="00E821C9" w:rsidRPr="00B31792">
        <w:rPr>
          <w:i/>
          <w:lang w:val="ru-RU"/>
        </w:rPr>
        <w:instrText xml:space="preserve"> </w:instrText>
      </w:r>
      <w:r w:rsidR="00E821C9">
        <w:rPr>
          <w:i/>
        </w:rPr>
        <w:instrText>suicidal</w:instrText>
      </w:r>
      <w:r w:rsidR="00E821C9" w:rsidRPr="00B31792">
        <w:rPr>
          <w:i/>
          <w:lang w:val="ru-RU"/>
        </w:rPr>
        <w:instrText xml:space="preserve"> </w:instrText>
      </w:r>
      <w:r w:rsidR="00E821C9">
        <w:rPr>
          <w:i/>
        </w:rPr>
        <w:instrText>inactivation</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cytochrome</w:instrText>
      </w:r>
      <w:r w:rsidR="00E821C9" w:rsidRPr="00B31792">
        <w:rPr>
          <w:i/>
          <w:lang w:val="ru-RU"/>
        </w:rPr>
        <w:instrText xml:space="preserve"> </w:instrText>
      </w:r>
      <w:r w:rsidR="00E821C9">
        <w:rPr>
          <w:i/>
        </w:rPr>
        <w:instrText>P</w:instrText>
      </w:r>
      <w:r w:rsidR="00E821C9" w:rsidRPr="00B31792">
        <w:rPr>
          <w:i/>
          <w:lang w:val="ru-RU"/>
        </w:rPr>
        <w:instrText xml:space="preserve">450 </w:instrText>
      </w:r>
      <w:r w:rsidR="00E821C9">
        <w:rPr>
          <w:i/>
        </w:rPr>
        <w:instrText>is</w:instrText>
      </w:r>
      <w:r w:rsidR="00E821C9" w:rsidRPr="00B31792">
        <w:rPr>
          <w:i/>
          <w:lang w:val="ru-RU"/>
        </w:rPr>
        <w:instrText xml:space="preserve"> </w:instrText>
      </w:r>
      <w:r w:rsidR="00E821C9">
        <w:rPr>
          <w:i/>
        </w:rPr>
        <w:instrText>central</w:instrText>
      </w:r>
      <w:r w:rsidR="00E821C9" w:rsidRPr="00B31792">
        <w:rPr>
          <w:i/>
          <w:lang w:val="ru-RU"/>
        </w:rPr>
        <w:instrText xml:space="preserve"> </w:instrText>
      </w:r>
      <w:r w:rsidR="00E821C9">
        <w:rPr>
          <w:i/>
        </w:rPr>
        <w:instrText>to</w:instrText>
      </w:r>
      <w:r w:rsidR="00E821C9" w:rsidRPr="00B31792">
        <w:rPr>
          <w:i/>
          <w:lang w:val="ru-RU"/>
        </w:rPr>
        <w:instrText xml:space="preserve"> </w:instrText>
      </w:r>
      <w:r w:rsidR="00E821C9">
        <w:rPr>
          <w:i/>
        </w:rPr>
        <w:instrText>this</w:instrText>
      </w:r>
      <w:r w:rsidR="00E821C9" w:rsidRPr="00B31792">
        <w:rPr>
          <w:i/>
          <w:lang w:val="ru-RU"/>
        </w:rPr>
        <w:instrText xml:space="preserve"> </w:instrText>
      </w:r>
      <w:r w:rsidR="00E821C9">
        <w:rPr>
          <w:i/>
        </w:rPr>
        <w:instrText>process</w:instrText>
      </w:r>
      <w:r w:rsidR="00E821C9" w:rsidRPr="00B31792">
        <w:rPr>
          <w:i/>
          <w:lang w:val="ru-RU"/>
        </w:rPr>
        <w:instrText xml:space="preserve">. </w:instrText>
      </w:r>
      <w:r w:rsidR="00E821C9">
        <w:rPr>
          <w:i/>
        </w:rPr>
        <w:instrText>The</w:instrText>
      </w:r>
      <w:r w:rsidR="00E821C9" w:rsidRPr="00B31792">
        <w:rPr>
          <w:i/>
          <w:lang w:val="ru-RU"/>
        </w:rPr>
        <w:instrText xml:space="preserve"> </w:instrText>
      </w:r>
      <w:r w:rsidR="00E821C9">
        <w:rPr>
          <w:i/>
        </w:rPr>
        <w:instrText>process</w:instrText>
      </w:r>
      <w:r w:rsidR="00E821C9" w:rsidRPr="00B31792">
        <w:rPr>
          <w:i/>
          <w:lang w:val="ru-RU"/>
        </w:rPr>
        <w:instrText xml:space="preserve"> </w:instrText>
      </w:r>
      <w:r w:rsidR="00E821C9">
        <w:rPr>
          <w:i/>
        </w:rPr>
        <w:instrText>is</w:instrText>
      </w:r>
      <w:r w:rsidR="00E821C9" w:rsidRPr="00B31792">
        <w:rPr>
          <w:i/>
          <w:lang w:val="ru-RU"/>
        </w:rPr>
        <w:instrText xml:space="preserve"> </w:instrText>
      </w:r>
      <w:r w:rsidR="00E821C9">
        <w:rPr>
          <w:i/>
        </w:rPr>
        <w:instrText>now</w:instrText>
      </w:r>
      <w:r w:rsidR="00E821C9" w:rsidRPr="00B31792">
        <w:rPr>
          <w:i/>
          <w:lang w:val="ru-RU"/>
        </w:rPr>
        <w:instrText xml:space="preserve"> </w:instrText>
      </w:r>
      <w:r w:rsidR="00E821C9">
        <w:rPr>
          <w:i/>
        </w:rPr>
        <w:instrText>sufficiently</w:instrText>
      </w:r>
      <w:r w:rsidR="00E821C9" w:rsidRPr="00B31792">
        <w:rPr>
          <w:i/>
          <w:lang w:val="ru-RU"/>
        </w:rPr>
        <w:instrText xml:space="preserve"> </w:instrText>
      </w:r>
      <w:r w:rsidR="00E821C9">
        <w:rPr>
          <w:i/>
        </w:rPr>
        <w:instrText>well</w:instrText>
      </w:r>
      <w:r w:rsidR="00E821C9" w:rsidRPr="00B31792">
        <w:rPr>
          <w:i/>
          <w:lang w:val="ru-RU"/>
        </w:rPr>
        <w:instrText xml:space="preserve"> </w:instrText>
      </w:r>
      <w:r w:rsidR="00E821C9">
        <w:rPr>
          <w:i/>
        </w:rPr>
        <w:instrText>understood</w:instrText>
      </w:r>
      <w:r w:rsidR="00E821C9" w:rsidRPr="00B31792">
        <w:rPr>
          <w:i/>
          <w:lang w:val="ru-RU"/>
        </w:rPr>
        <w:instrText xml:space="preserve"> </w:instrText>
      </w:r>
      <w:r w:rsidR="00E821C9">
        <w:rPr>
          <w:i/>
        </w:rPr>
        <w:instrText>that</w:instrText>
      </w:r>
      <w:r w:rsidR="00E821C9" w:rsidRPr="00B31792">
        <w:rPr>
          <w:i/>
          <w:lang w:val="ru-RU"/>
        </w:rPr>
        <w:instrText xml:space="preserve"> </w:instrText>
      </w:r>
      <w:r w:rsidR="00E821C9">
        <w:rPr>
          <w:i/>
        </w:rPr>
        <w:instrText>prediction</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porphyrogenicity</w:instrText>
      </w:r>
      <w:r w:rsidR="00E821C9" w:rsidRPr="00B31792">
        <w:rPr>
          <w:i/>
          <w:lang w:val="ru-RU"/>
        </w:rPr>
        <w:instrText xml:space="preserve"> </w:instrText>
      </w:r>
      <w:r w:rsidR="00E821C9">
        <w:rPr>
          <w:i/>
        </w:rPr>
        <w:instrText>from</w:instrText>
      </w:r>
      <w:r w:rsidR="00E821C9" w:rsidRPr="00B31792">
        <w:rPr>
          <w:i/>
          <w:lang w:val="ru-RU"/>
        </w:rPr>
        <w:instrText xml:space="preserve"> </w:instrText>
      </w:r>
      <w:r w:rsidR="00E821C9">
        <w:rPr>
          <w:i/>
        </w:rPr>
        <w:instrText>structural</w:instrText>
      </w:r>
      <w:r w:rsidR="00E821C9" w:rsidRPr="00B31792">
        <w:rPr>
          <w:i/>
          <w:lang w:val="ru-RU"/>
        </w:rPr>
        <w:instrText xml:space="preserve"> </w:instrText>
      </w:r>
      <w:r w:rsidR="00E821C9">
        <w:rPr>
          <w:i/>
        </w:rPr>
        <w:instrText>and</w:instrText>
      </w:r>
      <w:r w:rsidR="00E821C9" w:rsidRPr="00B31792">
        <w:rPr>
          <w:i/>
          <w:lang w:val="ru-RU"/>
        </w:rPr>
        <w:instrText xml:space="preserve"> </w:instrText>
      </w:r>
      <w:r w:rsidR="00E821C9">
        <w:rPr>
          <w:i/>
        </w:rPr>
        <w:instrText>functional</w:instrText>
      </w:r>
      <w:r w:rsidR="00E821C9" w:rsidRPr="00B31792">
        <w:rPr>
          <w:i/>
          <w:lang w:val="ru-RU"/>
        </w:rPr>
        <w:instrText xml:space="preserve"> </w:instrText>
      </w:r>
      <w:r w:rsidR="00E821C9">
        <w:rPr>
          <w:i/>
        </w:rPr>
        <w:instrText>information</w:instrText>
      </w:r>
      <w:r w:rsidR="00E821C9" w:rsidRPr="00B31792">
        <w:rPr>
          <w:i/>
          <w:lang w:val="ru-RU"/>
        </w:rPr>
        <w:instrText xml:space="preserve"> </w:instrText>
      </w:r>
      <w:r w:rsidR="00E821C9">
        <w:rPr>
          <w:i/>
        </w:rPr>
        <w:instrText>alone</w:instrText>
      </w:r>
      <w:r w:rsidR="00E821C9" w:rsidRPr="00B31792">
        <w:rPr>
          <w:i/>
          <w:lang w:val="ru-RU"/>
        </w:rPr>
        <w:instrText xml:space="preserve"> </w:instrText>
      </w:r>
      <w:r w:rsidR="00E821C9">
        <w:rPr>
          <w:i/>
        </w:rPr>
        <w:instrText>would</w:instrText>
      </w:r>
      <w:r w:rsidR="00E821C9" w:rsidRPr="00B31792">
        <w:rPr>
          <w:i/>
          <w:lang w:val="ru-RU"/>
        </w:rPr>
        <w:instrText xml:space="preserve"> </w:instrText>
      </w:r>
      <w:r w:rsidR="00E821C9">
        <w:rPr>
          <w:i/>
        </w:rPr>
        <w:instrText>appear</w:instrText>
      </w:r>
      <w:r w:rsidR="00E821C9" w:rsidRPr="00B31792">
        <w:rPr>
          <w:i/>
          <w:lang w:val="ru-RU"/>
        </w:rPr>
        <w:instrText xml:space="preserve"> </w:instrText>
      </w:r>
      <w:r w:rsidR="00E821C9">
        <w:rPr>
          <w:i/>
        </w:rPr>
        <w:instrText>to</w:instrText>
      </w:r>
      <w:r w:rsidR="00E821C9" w:rsidRPr="00B31792">
        <w:rPr>
          <w:i/>
          <w:lang w:val="ru-RU"/>
        </w:rPr>
        <w:instrText xml:space="preserve"> </w:instrText>
      </w:r>
      <w:r w:rsidR="00E821C9">
        <w:rPr>
          <w:i/>
        </w:rPr>
        <w:instrText>be</w:instrText>
      </w:r>
      <w:r w:rsidR="00E821C9" w:rsidRPr="00B31792">
        <w:rPr>
          <w:i/>
          <w:lang w:val="ru-RU"/>
        </w:rPr>
        <w:instrText xml:space="preserve"> </w:instrText>
      </w:r>
      <w:r w:rsidR="00E821C9">
        <w:rPr>
          <w:i/>
        </w:rPr>
        <w:instrText>justified</w:instrText>
      </w:r>
      <w:r w:rsidR="00E821C9" w:rsidRPr="00B31792">
        <w:rPr>
          <w:i/>
          <w:lang w:val="ru-RU"/>
        </w:rPr>
        <w:instrText xml:space="preserve">. © 2011 </w:instrText>
      </w:r>
      <w:r w:rsidR="00E821C9">
        <w:rPr>
          <w:i/>
        </w:rPr>
        <w:instrText>Elsevier</w:instrText>
      </w:r>
      <w:r w:rsidR="00E821C9" w:rsidRPr="00B31792">
        <w:rPr>
          <w:i/>
          <w:lang w:val="ru-RU"/>
        </w:rPr>
        <w:instrText xml:space="preserve"> </w:instrText>
      </w:r>
      <w:r w:rsidR="00E821C9">
        <w:rPr>
          <w:i/>
        </w:rPr>
        <w:instrText>Inc</w:instrText>
      </w:r>
      <w:r w:rsidR="00E821C9" w:rsidRPr="00B31792">
        <w:rPr>
          <w:i/>
          <w:lang w:val="ru-RU"/>
        </w:rPr>
        <w:instrText xml:space="preserve">. </w:instrText>
      </w:r>
      <w:r w:rsidR="00E821C9">
        <w:rPr>
          <w:i/>
        </w:rPr>
        <w:instrText>All</w:instrText>
      </w:r>
      <w:r w:rsidR="00E821C9" w:rsidRPr="00B31792">
        <w:rPr>
          <w:i/>
          <w:lang w:val="ru-RU"/>
        </w:rPr>
        <w:instrText xml:space="preserve"> </w:instrText>
      </w:r>
      <w:r w:rsidR="00E821C9">
        <w:rPr>
          <w:i/>
        </w:rPr>
        <w:instrText>rights</w:instrText>
      </w:r>
      <w:r w:rsidR="00E821C9" w:rsidRPr="00B31792">
        <w:rPr>
          <w:i/>
          <w:lang w:val="ru-RU"/>
        </w:rPr>
        <w:instrText xml:space="preserve"> </w:instrText>
      </w:r>
      <w:r w:rsidR="00E821C9">
        <w:rPr>
          <w:i/>
        </w:rPr>
        <w:instrText>reserved</w:instrText>
      </w:r>
      <w:r w:rsidR="00E821C9" w:rsidRPr="00B31792">
        <w:rPr>
          <w:i/>
          <w:lang w:val="ru-RU"/>
        </w:rPr>
        <w:instrText>.","</w:instrText>
      </w:r>
      <w:r w:rsidR="00E821C9">
        <w:rPr>
          <w:i/>
        </w:rPr>
        <w:instrText>author</w:instrText>
      </w:r>
      <w:r w:rsidR="00E821C9" w:rsidRPr="00B31792">
        <w:rPr>
          <w:i/>
          <w:lang w:val="ru-RU"/>
        </w:rPr>
        <w:instrText>":[{"</w:instrText>
      </w:r>
      <w:r w:rsidR="00E821C9">
        <w:rPr>
          <w:i/>
        </w:rPr>
        <w:instrText>dropping</w:instrText>
      </w:r>
      <w:r w:rsidR="00E821C9" w:rsidRPr="00B31792">
        <w:rPr>
          <w:i/>
          <w:lang w:val="ru-RU"/>
        </w:rPr>
        <w:instrText>-</w:instrText>
      </w:r>
      <w:r w:rsidR="00E821C9">
        <w:rPr>
          <w:i/>
        </w:rPr>
        <w:instrText>particle</w:instrText>
      </w:r>
      <w:r w:rsidR="00E821C9" w:rsidRPr="00B31792">
        <w:rPr>
          <w:i/>
          <w:lang w:val="ru-RU"/>
        </w:rPr>
        <w:instrText>":"","</w:instrText>
      </w:r>
      <w:r w:rsidR="00E821C9">
        <w:rPr>
          <w:i/>
        </w:rPr>
        <w:instrText>family</w:instrText>
      </w:r>
      <w:r w:rsidR="00E821C9" w:rsidRPr="00B31792">
        <w:rPr>
          <w:i/>
          <w:lang w:val="ru-RU"/>
        </w:rPr>
        <w:instrText>":"</w:instrText>
      </w:r>
      <w:r w:rsidR="00E821C9">
        <w:rPr>
          <w:i/>
        </w:rPr>
        <w:instrText>Hift</w:instrText>
      </w:r>
      <w:r w:rsidR="00E821C9" w:rsidRPr="00B31792">
        <w:rPr>
          <w:i/>
          <w:lang w:val="ru-RU"/>
        </w:rPr>
        <w:instrText>","</w:instrText>
      </w:r>
      <w:r w:rsidR="00E821C9">
        <w:rPr>
          <w:i/>
        </w:rPr>
        <w:instrText>given</w:instrText>
      </w:r>
      <w:r w:rsidR="00E821C9" w:rsidRPr="00B31792">
        <w:rPr>
          <w:i/>
          <w:lang w:val="ru-RU"/>
        </w:rPr>
        <w:instrText>":"</w:instrText>
      </w:r>
      <w:r w:rsidR="00E821C9">
        <w:rPr>
          <w:i/>
        </w:rPr>
        <w:instrText>Richard</w:instrText>
      </w:r>
      <w:r w:rsidR="00E821C9" w:rsidRPr="00B31792">
        <w:rPr>
          <w:i/>
          <w:lang w:val="ru-RU"/>
        </w:rPr>
        <w:instrText xml:space="preserve"> </w:instrText>
      </w:r>
      <w:r w:rsidR="00E821C9">
        <w:rPr>
          <w:i/>
        </w:rPr>
        <w:instrText>J</w:instrText>
      </w:r>
      <w:r w:rsidR="00E821C9" w:rsidRPr="00B31792">
        <w:rPr>
          <w:i/>
          <w:lang w:val="ru-RU"/>
        </w:rPr>
        <w:instrText>.","</w:instrText>
      </w:r>
      <w:r w:rsidR="00E821C9">
        <w:rPr>
          <w:i/>
        </w:rPr>
        <w:instrText>non</w:instrText>
      </w:r>
      <w:r w:rsidR="00E821C9" w:rsidRPr="00B31792">
        <w:rPr>
          <w:i/>
          <w:lang w:val="ru-RU"/>
        </w:rPr>
        <w:instrText>-</w:instrText>
      </w:r>
      <w:r w:rsidR="00E821C9">
        <w:rPr>
          <w:i/>
        </w:rPr>
        <w:instrText>dropping</w:instrText>
      </w:r>
      <w:r w:rsidR="00E821C9" w:rsidRPr="00B31792">
        <w:rPr>
          <w:i/>
          <w:lang w:val="ru-RU"/>
        </w:rPr>
        <w:instrText>-</w:instrText>
      </w:r>
      <w:r w:rsidR="00E821C9">
        <w:rPr>
          <w:i/>
        </w:rPr>
        <w:instrText>particle</w:instrText>
      </w:r>
      <w:r w:rsidR="00E821C9" w:rsidRPr="00B31792">
        <w:rPr>
          <w:i/>
          <w:lang w:val="ru-RU"/>
        </w:rPr>
        <w:instrText>":"","</w:instrText>
      </w:r>
      <w:r w:rsidR="00E821C9">
        <w:rPr>
          <w:i/>
        </w:rPr>
        <w:instrText>parse</w:instrText>
      </w:r>
      <w:r w:rsidR="00E821C9" w:rsidRPr="00B31792">
        <w:rPr>
          <w:i/>
          <w:lang w:val="ru-RU"/>
        </w:rPr>
        <w:instrText>-</w:instrText>
      </w:r>
      <w:r w:rsidR="00E821C9">
        <w:rPr>
          <w:i/>
        </w:rPr>
        <w:instrText>names</w:instrText>
      </w:r>
      <w:r w:rsidR="00E821C9" w:rsidRPr="00B31792">
        <w:rPr>
          <w:i/>
          <w:lang w:val="ru-RU"/>
        </w:rPr>
        <w:instrText>":</w:instrText>
      </w:r>
      <w:r w:rsidR="00E821C9">
        <w:rPr>
          <w:i/>
        </w:rPr>
        <w:instrText>false</w:instrText>
      </w:r>
      <w:r w:rsidR="00E821C9" w:rsidRPr="00B31792">
        <w:rPr>
          <w:i/>
          <w:lang w:val="ru-RU"/>
        </w:rPr>
        <w:instrText>,"</w:instrText>
      </w:r>
      <w:r w:rsidR="00E821C9">
        <w:rPr>
          <w:i/>
        </w:rPr>
        <w:instrText>suffix</w:instrText>
      </w:r>
      <w:r w:rsidR="00E821C9" w:rsidRPr="00B31792">
        <w:rPr>
          <w:i/>
          <w:lang w:val="ru-RU"/>
        </w:rPr>
        <w:instrText>":""},{"</w:instrText>
      </w:r>
      <w:r w:rsidR="00E821C9">
        <w:rPr>
          <w:i/>
        </w:rPr>
        <w:instrText>dropping</w:instrText>
      </w:r>
      <w:r w:rsidR="00E821C9" w:rsidRPr="00B31792">
        <w:rPr>
          <w:i/>
          <w:lang w:val="ru-RU"/>
        </w:rPr>
        <w:instrText>-</w:instrText>
      </w:r>
      <w:r w:rsidR="00E821C9">
        <w:rPr>
          <w:i/>
        </w:rPr>
        <w:instrText>particle</w:instrText>
      </w:r>
      <w:r w:rsidR="00E821C9" w:rsidRPr="00B31792">
        <w:rPr>
          <w:i/>
          <w:lang w:val="ru-RU"/>
        </w:rPr>
        <w:instrText>":"","</w:instrText>
      </w:r>
      <w:r w:rsidR="00E821C9">
        <w:rPr>
          <w:i/>
        </w:rPr>
        <w:instrText>family</w:instrText>
      </w:r>
      <w:r w:rsidR="00E821C9" w:rsidRPr="00B31792">
        <w:rPr>
          <w:i/>
          <w:lang w:val="ru-RU"/>
        </w:rPr>
        <w:instrText>":"</w:instrText>
      </w:r>
      <w:r w:rsidR="00E821C9">
        <w:rPr>
          <w:i/>
        </w:rPr>
        <w:instrText>Thunell</w:instrText>
      </w:r>
      <w:r w:rsidR="00E821C9" w:rsidRPr="00B31792">
        <w:rPr>
          <w:i/>
          <w:lang w:val="ru-RU"/>
        </w:rPr>
        <w:instrText>","</w:instrText>
      </w:r>
      <w:r w:rsidR="00E821C9">
        <w:rPr>
          <w:i/>
        </w:rPr>
        <w:instrText>given</w:instrText>
      </w:r>
      <w:r w:rsidR="00E821C9" w:rsidRPr="00B31792">
        <w:rPr>
          <w:i/>
          <w:lang w:val="ru-RU"/>
        </w:rPr>
        <w:instrText>":"</w:instrText>
      </w:r>
      <w:r w:rsidR="00E821C9">
        <w:rPr>
          <w:i/>
        </w:rPr>
        <w:instrText>Stig</w:instrText>
      </w:r>
      <w:r w:rsidR="00E821C9" w:rsidRPr="00B31792">
        <w:rPr>
          <w:i/>
          <w:lang w:val="ru-RU"/>
        </w:rPr>
        <w:instrText>","</w:instrText>
      </w:r>
      <w:r w:rsidR="00E821C9">
        <w:rPr>
          <w:i/>
        </w:rPr>
        <w:instrText>non</w:instrText>
      </w:r>
      <w:r w:rsidR="00E821C9" w:rsidRPr="00B31792">
        <w:rPr>
          <w:i/>
          <w:lang w:val="ru-RU"/>
        </w:rPr>
        <w:instrText>-</w:instrText>
      </w:r>
      <w:r w:rsidR="00E821C9">
        <w:rPr>
          <w:i/>
        </w:rPr>
        <w:instrText>dropping</w:instrText>
      </w:r>
      <w:r w:rsidR="00E821C9" w:rsidRPr="00B31792">
        <w:rPr>
          <w:i/>
          <w:lang w:val="ru-RU"/>
        </w:rPr>
        <w:instrText>-</w:instrText>
      </w:r>
      <w:r w:rsidR="00E821C9">
        <w:rPr>
          <w:i/>
        </w:rPr>
        <w:instrText>particle</w:instrText>
      </w:r>
      <w:r w:rsidR="00E821C9" w:rsidRPr="00B31792">
        <w:rPr>
          <w:i/>
          <w:lang w:val="ru-RU"/>
        </w:rPr>
        <w:instrText>":"","</w:instrText>
      </w:r>
      <w:r w:rsidR="00E821C9">
        <w:rPr>
          <w:i/>
        </w:rPr>
        <w:instrText>parse</w:instrText>
      </w:r>
      <w:r w:rsidR="00E821C9" w:rsidRPr="00B31792">
        <w:rPr>
          <w:i/>
          <w:lang w:val="ru-RU"/>
        </w:rPr>
        <w:instrText>-</w:instrText>
      </w:r>
      <w:r w:rsidR="00E821C9">
        <w:rPr>
          <w:i/>
        </w:rPr>
        <w:instrText>names</w:instrText>
      </w:r>
      <w:r w:rsidR="00E821C9" w:rsidRPr="00B31792">
        <w:rPr>
          <w:i/>
          <w:lang w:val="ru-RU"/>
        </w:rPr>
        <w:instrText>":</w:instrText>
      </w:r>
      <w:r w:rsidR="00E821C9">
        <w:rPr>
          <w:i/>
        </w:rPr>
        <w:instrText>false</w:instrText>
      </w:r>
      <w:r w:rsidR="00E821C9" w:rsidRPr="00B31792">
        <w:rPr>
          <w:i/>
          <w:lang w:val="ru-RU"/>
        </w:rPr>
        <w:instrText>,"</w:instrText>
      </w:r>
      <w:r w:rsidR="00E821C9">
        <w:rPr>
          <w:i/>
        </w:rPr>
        <w:instrText>suffix</w:instrText>
      </w:r>
      <w:r w:rsidR="00E821C9" w:rsidRPr="00B31792">
        <w:rPr>
          <w:i/>
          <w:lang w:val="ru-RU"/>
        </w:rPr>
        <w:instrText>":""},{"</w:instrText>
      </w:r>
      <w:r w:rsidR="00E821C9">
        <w:rPr>
          <w:i/>
        </w:rPr>
        <w:instrText>dropping</w:instrText>
      </w:r>
      <w:r w:rsidR="00E821C9" w:rsidRPr="00B31792">
        <w:rPr>
          <w:i/>
          <w:lang w:val="ru-RU"/>
        </w:rPr>
        <w:instrText>-</w:instrText>
      </w:r>
      <w:r w:rsidR="00E821C9">
        <w:rPr>
          <w:i/>
        </w:rPr>
        <w:instrText>particle</w:instrText>
      </w:r>
      <w:r w:rsidR="00E821C9" w:rsidRPr="00B31792">
        <w:rPr>
          <w:i/>
          <w:lang w:val="ru-RU"/>
        </w:rPr>
        <w:instrText>":"","</w:instrText>
      </w:r>
      <w:r w:rsidR="00E821C9">
        <w:rPr>
          <w:i/>
        </w:rPr>
        <w:instrText>family</w:instrText>
      </w:r>
      <w:r w:rsidR="00E821C9" w:rsidRPr="00B31792">
        <w:rPr>
          <w:i/>
          <w:lang w:val="ru-RU"/>
        </w:rPr>
        <w:instrText>":"</w:instrText>
      </w:r>
      <w:r w:rsidR="00E821C9">
        <w:rPr>
          <w:i/>
        </w:rPr>
        <w:instrText>Brun</w:instrText>
      </w:r>
      <w:r w:rsidR="00E821C9" w:rsidRPr="00B31792">
        <w:rPr>
          <w:i/>
          <w:lang w:val="ru-RU"/>
        </w:rPr>
        <w:instrText>","</w:instrText>
      </w:r>
      <w:r w:rsidR="00E821C9">
        <w:rPr>
          <w:i/>
        </w:rPr>
        <w:instrText>given</w:instrText>
      </w:r>
      <w:r w:rsidR="00E821C9" w:rsidRPr="00B31792">
        <w:rPr>
          <w:i/>
          <w:lang w:val="ru-RU"/>
        </w:rPr>
        <w:instrText>":"</w:instrText>
      </w:r>
      <w:r w:rsidR="00E821C9">
        <w:rPr>
          <w:i/>
        </w:rPr>
        <w:instrText>Atle</w:instrText>
      </w:r>
      <w:r w:rsidR="00E821C9" w:rsidRPr="00B31792">
        <w:rPr>
          <w:i/>
          <w:lang w:val="ru-RU"/>
        </w:rPr>
        <w:instrText>","</w:instrText>
      </w:r>
      <w:r w:rsidR="00E821C9">
        <w:rPr>
          <w:i/>
        </w:rPr>
        <w:instrText>non</w:instrText>
      </w:r>
      <w:r w:rsidR="00E821C9" w:rsidRPr="00B31792">
        <w:rPr>
          <w:i/>
          <w:lang w:val="ru-RU"/>
        </w:rPr>
        <w:instrText>-</w:instrText>
      </w:r>
      <w:r w:rsidR="00E821C9">
        <w:rPr>
          <w:i/>
        </w:rPr>
        <w:instrText>dropping</w:instrText>
      </w:r>
      <w:r w:rsidR="00E821C9" w:rsidRPr="00B31792">
        <w:rPr>
          <w:i/>
          <w:lang w:val="ru-RU"/>
        </w:rPr>
        <w:instrText>-</w:instrText>
      </w:r>
      <w:r w:rsidR="00E821C9">
        <w:rPr>
          <w:i/>
        </w:rPr>
        <w:instrText>particle</w:instrText>
      </w:r>
      <w:r w:rsidR="00E821C9" w:rsidRPr="00B31792">
        <w:rPr>
          <w:i/>
          <w:lang w:val="ru-RU"/>
        </w:rPr>
        <w:instrText>":"","</w:instrText>
      </w:r>
      <w:r w:rsidR="00E821C9">
        <w:rPr>
          <w:i/>
        </w:rPr>
        <w:instrText>parse</w:instrText>
      </w:r>
      <w:r w:rsidR="00E821C9" w:rsidRPr="00B31792">
        <w:rPr>
          <w:i/>
          <w:lang w:val="ru-RU"/>
        </w:rPr>
        <w:instrText>-</w:instrText>
      </w:r>
      <w:r w:rsidR="00E821C9">
        <w:rPr>
          <w:i/>
        </w:rPr>
        <w:instrText>names</w:instrText>
      </w:r>
      <w:r w:rsidR="00E821C9" w:rsidRPr="00B31792">
        <w:rPr>
          <w:i/>
          <w:lang w:val="ru-RU"/>
        </w:rPr>
        <w:instrText>":</w:instrText>
      </w:r>
      <w:r w:rsidR="00E821C9">
        <w:rPr>
          <w:i/>
        </w:rPr>
        <w:instrText>false</w:instrText>
      </w:r>
      <w:r w:rsidR="00E821C9" w:rsidRPr="00B31792">
        <w:rPr>
          <w:i/>
          <w:lang w:val="ru-RU"/>
        </w:rPr>
        <w:instrText>,"</w:instrText>
      </w:r>
      <w:r w:rsidR="00E821C9">
        <w:rPr>
          <w:i/>
        </w:rPr>
        <w:instrText>suffix</w:instrText>
      </w:r>
      <w:r w:rsidR="00E821C9" w:rsidRPr="00B31792">
        <w:rPr>
          <w:i/>
          <w:lang w:val="ru-RU"/>
        </w:rPr>
        <w:instrText>":""}],"</w:instrText>
      </w:r>
      <w:r w:rsidR="00E821C9">
        <w:rPr>
          <w:i/>
        </w:rPr>
        <w:instrText>container</w:instrText>
      </w:r>
      <w:r w:rsidR="00E821C9" w:rsidRPr="00B31792">
        <w:rPr>
          <w:i/>
          <w:lang w:val="ru-RU"/>
        </w:rPr>
        <w:instrText>-</w:instrText>
      </w:r>
      <w:r w:rsidR="00E821C9">
        <w:rPr>
          <w:i/>
        </w:rPr>
        <w:instrText>title</w:instrText>
      </w:r>
      <w:r w:rsidR="00E821C9" w:rsidRPr="00B31792">
        <w:rPr>
          <w:i/>
          <w:lang w:val="ru-RU"/>
        </w:rPr>
        <w:instrText>":"</w:instrText>
      </w:r>
      <w:r w:rsidR="00E821C9">
        <w:rPr>
          <w:i/>
        </w:rPr>
        <w:instrText>Pharmacology</w:instrText>
      </w:r>
      <w:r w:rsidR="00E821C9" w:rsidRPr="00B31792">
        <w:rPr>
          <w:i/>
          <w:lang w:val="ru-RU"/>
        </w:rPr>
        <w:instrText xml:space="preserve"> </w:instrText>
      </w:r>
      <w:r w:rsidR="00E821C9">
        <w:rPr>
          <w:i/>
        </w:rPr>
        <w:instrText>and</w:instrText>
      </w:r>
      <w:r w:rsidR="00E821C9" w:rsidRPr="00B31792">
        <w:rPr>
          <w:i/>
          <w:lang w:val="ru-RU"/>
        </w:rPr>
        <w:instrText xml:space="preserve"> </w:instrText>
      </w:r>
      <w:r w:rsidR="00E821C9">
        <w:rPr>
          <w:i/>
        </w:rPr>
        <w:instrText>Therapeutics</w:instrText>
      </w:r>
      <w:r w:rsidR="00E821C9" w:rsidRPr="00B31792">
        <w:rPr>
          <w:i/>
          <w:lang w:val="ru-RU"/>
        </w:rPr>
        <w:instrText>","</w:instrText>
      </w:r>
      <w:r w:rsidR="00E821C9">
        <w:rPr>
          <w:i/>
        </w:rPr>
        <w:instrText>id</w:instrText>
      </w:r>
      <w:r w:rsidR="00E821C9" w:rsidRPr="00B31792">
        <w:rPr>
          <w:i/>
          <w:lang w:val="ru-RU"/>
        </w:rPr>
        <w:instrText>":"</w:instrText>
      </w:r>
      <w:r w:rsidR="00E821C9">
        <w:rPr>
          <w:i/>
        </w:rPr>
        <w:instrText>ITEM</w:instrText>
      </w:r>
      <w:r w:rsidR="00E821C9" w:rsidRPr="00B31792">
        <w:rPr>
          <w:i/>
          <w:lang w:val="ru-RU"/>
        </w:rPr>
        <w:instrText>-1","</w:instrText>
      </w:r>
      <w:r w:rsidR="00E821C9">
        <w:rPr>
          <w:i/>
        </w:rPr>
        <w:instrText>issue</w:instrText>
      </w:r>
      <w:r w:rsidR="00E821C9" w:rsidRPr="00B31792">
        <w:rPr>
          <w:i/>
          <w:lang w:val="ru-RU"/>
        </w:rPr>
        <w:instrText>":"2","</w:instrText>
      </w:r>
      <w:r w:rsidR="00E821C9">
        <w:rPr>
          <w:i/>
        </w:rPr>
        <w:instrText>issued</w:instrText>
      </w:r>
      <w:r w:rsidR="00E821C9" w:rsidRPr="00B31792">
        <w:rPr>
          <w:i/>
          <w:lang w:val="ru-RU"/>
        </w:rPr>
        <w:instrText>":{"</w:instrText>
      </w:r>
      <w:r w:rsidR="00E821C9">
        <w:rPr>
          <w:i/>
        </w:rPr>
        <w:instrText>date</w:instrText>
      </w:r>
      <w:r w:rsidR="00E821C9" w:rsidRPr="00B31792">
        <w:rPr>
          <w:i/>
          <w:lang w:val="ru-RU"/>
        </w:rPr>
        <w:instrText>-</w:instrText>
      </w:r>
      <w:r w:rsidR="00E821C9">
        <w:rPr>
          <w:i/>
        </w:rPr>
        <w:instrText>parts</w:instrText>
      </w:r>
      <w:r w:rsidR="00E821C9" w:rsidRPr="00B31792">
        <w:rPr>
          <w:i/>
          <w:lang w:val="ru-RU"/>
        </w:rPr>
        <w:instrText>":[["2011"]]},"</w:instrText>
      </w:r>
      <w:r w:rsidR="00E821C9">
        <w:rPr>
          <w:i/>
        </w:rPr>
        <w:instrText>page</w:instrText>
      </w:r>
      <w:r w:rsidR="00E821C9" w:rsidRPr="00B31792">
        <w:rPr>
          <w:i/>
          <w:lang w:val="ru-RU"/>
        </w:rPr>
        <w:instrText>":"158-169","</w:instrText>
      </w:r>
      <w:r w:rsidR="00E821C9">
        <w:rPr>
          <w:i/>
        </w:rPr>
        <w:instrText>publisher</w:instrText>
      </w:r>
      <w:r w:rsidR="00E821C9" w:rsidRPr="00B31792">
        <w:rPr>
          <w:i/>
          <w:lang w:val="ru-RU"/>
        </w:rPr>
        <w:instrText>":"</w:instrText>
      </w:r>
      <w:r w:rsidR="00E821C9">
        <w:rPr>
          <w:i/>
        </w:rPr>
        <w:instrText>Elsevier</w:instrText>
      </w:r>
      <w:r w:rsidR="00E821C9" w:rsidRPr="00B31792">
        <w:rPr>
          <w:i/>
          <w:lang w:val="ru-RU"/>
        </w:rPr>
        <w:instrText xml:space="preserve"> </w:instrText>
      </w:r>
      <w:r w:rsidR="00E821C9">
        <w:rPr>
          <w:i/>
        </w:rPr>
        <w:instrText>Inc</w:instrText>
      </w:r>
      <w:r w:rsidR="00E821C9" w:rsidRPr="00B31792">
        <w:rPr>
          <w:i/>
          <w:lang w:val="ru-RU"/>
        </w:rPr>
        <w:instrText>.","</w:instrText>
      </w:r>
      <w:r w:rsidR="00E821C9">
        <w:rPr>
          <w:i/>
        </w:rPr>
        <w:instrText>title</w:instrText>
      </w:r>
      <w:r w:rsidR="00E821C9" w:rsidRPr="00B31792">
        <w:rPr>
          <w:i/>
          <w:lang w:val="ru-RU"/>
        </w:rPr>
        <w:instrText>":"</w:instrText>
      </w:r>
      <w:r w:rsidR="00E821C9">
        <w:rPr>
          <w:i/>
        </w:rPr>
        <w:instrText>Drugs</w:instrText>
      </w:r>
      <w:r w:rsidR="00E821C9" w:rsidRPr="00B31792">
        <w:rPr>
          <w:i/>
          <w:lang w:val="ru-RU"/>
        </w:rPr>
        <w:instrText xml:space="preserve"> </w:instrText>
      </w:r>
      <w:r w:rsidR="00E821C9">
        <w:rPr>
          <w:i/>
        </w:rPr>
        <w:instrText>in</w:instrText>
      </w:r>
      <w:r w:rsidR="00E821C9" w:rsidRPr="00B31792">
        <w:rPr>
          <w:i/>
          <w:lang w:val="ru-RU"/>
        </w:rPr>
        <w:instrText xml:space="preserve"> </w:instrText>
      </w:r>
      <w:r w:rsidR="00E821C9">
        <w:rPr>
          <w:i/>
        </w:rPr>
        <w:instrText>porphyria</w:instrText>
      </w:r>
      <w:r w:rsidR="00E821C9" w:rsidRPr="00B31792">
        <w:rPr>
          <w:i/>
          <w:lang w:val="ru-RU"/>
        </w:rPr>
        <w:instrText xml:space="preserve">: </w:instrText>
      </w:r>
      <w:r w:rsidR="00E821C9">
        <w:rPr>
          <w:i/>
        </w:rPr>
        <w:instrText>From</w:instrText>
      </w:r>
      <w:r w:rsidR="00E821C9" w:rsidRPr="00B31792">
        <w:rPr>
          <w:i/>
          <w:lang w:val="ru-RU"/>
        </w:rPr>
        <w:instrText xml:space="preserve"> </w:instrText>
      </w:r>
      <w:r w:rsidR="00E821C9">
        <w:rPr>
          <w:i/>
        </w:rPr>
        <w:instrText>observation</w:instrText>
      </w:r>
      <w:r w:rsidR="00E821C9" w:rsidRPr="00B31792">
        <w:rPr>
          <w:i/>
          <w:lang w:val="ru-RU"/>
        </w:rPr>
        <w:instrText xml:space="preserve"> </w:instrText>
      </w:r>
      <w:r w:rsidR="00E821C9">
        <w:rPr>
          <w:i/>
        </w:rPr>
        <w:instrText>to</w:instrText>
      </w:r>
      <w:r w:rsidR="00E821C9" w:rsidRPr="00B31792">
        <w:rPr>
          <w:i/>
          <w:lang w:val="ru-RU"/>
        </w:rPr>
        <w:instrText xml:space="preserve"> </w:instrText>
      </w:r>
      <w:r w:rsidR="00E821C9">
        <w:rPr>
          <w:i/>
        </w:rPr>
        <w:instrText>a</w:instrText>
      </w:r>
      <w:r w:rsidR="00E821C9" w:rsidRPr="00B31792">
        <w:rPr>
          <w:i/>
          <w:lang w:val="ru-RU"/>
        </w:rPr>
        <w:instrText xml:space="preserve"> </w:instrText>
      </w:r>
      <w:r w:rsidR="00E821C9">
        <w:rPr>
          <w:i/>
        </w:rPr>
        <w:instrText>modern</w:instrText>
      </w:r>
      <w:r w:rsidR="00E821C9" w:rsidRPr="00B31792">
        <w:rPr>
          <w:i/>
          <w:lang w:val="ru-RU"/>
        </w:rPr>
        <w:instrText xml:space="preserve"> </w:instrText>
      </w:r>
      <w:r w:rsidR="00E821C9">
        <w:rPr>
          <w:i/>
        </w:rPr>
        <w:instrText>algorithm</w:instrText>
      </w:r>
      <w:r w:rsidR="00E821C9" w:rsidRPr="00B31792">
        <w:rPr>
          <w:i/>
          <w:lang w:val="ru-RU"/>
        </w:rPr>
        <w:instrText>-</w:instrText>
      </w:r>
      <w:r w:rsidR="00E821C9">
        <w:rPr>
          <w:i/>
        </w:rPr>
        <w:instrText>based</w:instrText>
      </w:r>
      <w:r w:rsidR="00E821C9" w:rsidRPr="00B31792">
        <w:rPr>
          <w:i/>
          <w:lang w:val="ru-RU"/>
        </w:rPr>
        <w:instrText xml:space="preserve"> </w:instrText>
      </w:r>
      <w:r w:rsidR="00E821C9">
        <w:rPr>
          <w:i/>
        </w:rPr>
        <w:instrText>system</w:instrText>
      </w:r>
      <w:r w:rsidR="00E821C9" w:rsidRPr="00B31792">
        <w:rPr>
          <w:i/>
          <w:lang w:val="ru-RU"/>
        </w:rPr>
        <w:instrText xml:space="preserve"> </w:instrText>
      </w:r>
      <w:r w:rsidR="00E821C9">
        <w:rPr>
          <w:i/>
        </w:rPr>
        <w:instrText>for</w:instrText>
      </w:r>
      <w:r w:rsidR="00E821C9" w:rsidRPr="00B31792">
        <w:rPr>
          <w:i/>
          <w:lang w:val="ru-RU"/>
        </w:rPr>
        <w:instrText xml:space="preserve"> </w:instrText>
      </w:r>
      <w:r w:rsidR="00E821C9">
        <w:rPr>
          <w:i/>
        </w:rPr>
        <w:instrText>the</w:instrText>
      </w:r>
      <w:r w:rsidR="00E821C9" w:rsidRPr="00B31792">
        <w:rPr>
          <w:i/>
          <w:lang w:val="ru-RU"/>
        </w:rPr>
        <w:instrText xml:space="preserve"> </w:instrText>
      </w:r>
      <w:r w:rsidR="00E821C9">
        <w:rPr>
          <w:i/>
        </w:rPr>
        <w:instrText>prediction</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porphyrogenicity</w:instrText>
      </w:r>
      <w:r w:rsidR="00E821C9" w:rsidRPr="00B31792">
        <w:rPr>
          <w:i/>
          <w:lang w:val="ru-RU"/>
        </w:rPr>
        <w:instrText>","</w:instrText>
      </w:r>
      <w:r w:rsidR="00E821C9">
        <w:rPr>
          <w:i/>
        </w:rPr>
        <w:instrText>type</w:instrText>
      </w:r>
      <w:r w:rsidR="00E821C9" w:rsidRPr="00B31792">
        <w:rPr>
          <w:i/>
          <w:lang w:val="ru-RU"/>
        </w:rPr>
        <w:instrText>":"</w:instrText>
      </w:r>
      <w:r w:rsidR="00E821C9">
        <w:rPr>
          <w:i/>
        </w:rPr>
        <w:instrText>article</w:instrText>
      </w:r>
      <w:r w:rsidR="00E821C9" w:rsidRPr="00B31792">
        <w:rPr>
          <w:i/>
          <w:lang w:val="ru-RU"/>
        </w:rPr>
        <w:instrText>","</w:instrText>
      </w:r>
      <w:r w:rsidR="00E821C9">
        <w:rPr>
          <w:i/>
        </w:rPr>
        <w:instrText>volume</w:instrText>
      </w:r>
      <w:r w:rsidR="00E821C9" w:rsidRPr="00B31792">
        <w:rPr>
          <w:i/>
          <w:lang w:val="ru-RU"/>
        </w:rPr>
        <w:instrText>":"132"},"</w:instrText>
      </w:r>
      <w:r w:rsidR="00E821C9">
        <w:rPr>
          <w:i/>
        </w:rPr>
        <w:instrText>uris</w:instrText>
      </w:r>
      <w:r w:rsidR="00E821C9" w:rsidRPr="00B31792">
        <w:rPr>
          <w:i/>
          <w:lang w:val="ru-RU"/>
        </w:rPr>
        <w:instrText>":["</w:instrText>
      </w:r>
      <w:r w:rsidR="00E821C9">
        <w:rPr>
          <w:i/>
        </w:rPr>
        <w:instrText>http</w:instrText>
      </w:r>
      <w:r w:rsidR="00E821C9" w:rsidRPr="00B31792">
        <w:rPr>
          <w:i/>
          <w:lang w:val="ru-RU"/>
        </w:rPr>
        <w:instrText>://</w:instrText>
      </w:r>
      <w:r w:rsidR="00E821C9">
        <w:rPr>
          <w:i/>
        </w:rPr>
        <w:instrText>www</w:instrText>
      </w:r>
      <w:r w:rsidR="00E821C9" w:rsidRPr="00B31792">
        <w:rPr>
          <w:i/>
          <w:lang w:val="ru-RU"/>
        </w:rPr>
        <w:instrText>.</w:instrText>
      </w:r>
      <w:r w:rsidR="00E821C9">
        <w:rPr>
          <w:i/>
        </w:rPr>
        <w:instrText>mendeley</w:instrText>
      </w:r>
      <w:r w:rsidR="00E821C9" w:rsidRPr="00B31792">
        <w:rPr>
          <w:i/>
          <w:lang w:val="ru-RU"/>
        </w:rPr>
        <w:instrText>.</w:instrText>
      </w:r>
      <w:r w:rsidR="00E821C9">
        <w:rPr>
          <w:i/>
        </w:rPr>
        <w:instrText>com</w:instrText>
      </w:r>
      <w:r w:rsidR="00E821C9" w:rsidRPr="00B31792">
        <w:rPr>
          <w:i/>
          <w:lang w:val="ru-RU"/>
        </w:rPr>
        <w:instrText>/</w:instrText>
      </w:r>
      <w:r w:rsidR="00E821C9">
        <w:rPr>
          <w:i/>
        </w:rPr>
        <w:instrText>documents</w:instrText>
      </w:r>
      <w:r w:rsidR="00E821C9" w:rsidRPr="00B31792">
        <w:rPr>
          <w:i/>
          <w:lang w:val="ru-RU"/>
        </w:rPr>
        <w:instrText>/?</w:instrText>
      </w:r>
      <w:r w:rsidR="00E821C9">
        <w:rPr>
          <w:i/>
        </w:rPr>
        <w:instrText>uuid</w:instrText>
      </w:r>
      <w:r w:rsidR="00E821C9" w:rsidRPr="00B31792">
        <w:rPr>
          <w:i/>
          <w:lang w:val="ru-RU"/>
        </w:rPr>
        <w:instrText>=87046</w:instrText>
      </w:r>
      <w:r w:rsidR="00E821C9">
        <w:rPr>
          <w:i/>
        </w:rPr>
        <w:instrText>b</w:instrText>
      </w:r>
      <w:r w:rsidR="00E821C9" w:rsidRPr="00B31792">
        <w:rPr>
          <w:i/>
          <w:lang w:val="ru-RU"/>
        </w:rPr>
        <w:instrText>7</w:instrText>
      </w:r>
      <w:r w:rsidR="00E821C9">
        <w:rPr>
          <w:i/>
        </w:rPr>
        <w:instrText>e</w:instrText>
      </w:r>
      <w:r w:rsidR="00E821C9" w:rsidRPr="00B31792">
        <w:rPr>
          <w:i/>
          <w:lang w:val="ru-RU"/>
        </w:rPr>
        <w:instrText>-</w:instrText>
      </w:r>
      <w:r w:rsidR="00E821C9">
        <w:rPr>
          <w:i/>
        </w:rPr>
        <w:instrText>f</w:instrText>
      </w:r>
      <w:r w:rsidR="00E821C9" w:rsidRPr="00B31792">
        <w:rPr>
          <w:i/>
          <w:lang w:val="ru-RU"/>
        </w:rPr>
        <w:instrText>04</w:instrText>
      </w:r>
      <w:r w:rsidR="00E821C9">
        <w:rPr>
          <w:i/>
        </w:rPr>
        <w:instrText>e</w:instrText>
      </w:r>
      <w:r w:rsidR="00E821C9" w:rsidRPr="00B31792">
        <w:rPr>
          <w:i/>
          <w:lang w:val="ru-RU"/>
        </w:rPr>
        <w:instrText>-3327-</w:instrText>
      </w:r>
      <w:r w:rsidR="00E821C9">
        <w:rPr>
          <w:i/>
        </w:rPr>
        <w:instrText>bfe</w:instrText>
      </w:r>
      <w:r w:rsidR="00E821C9" w:rsidRPr="00B31792">
        <w:rPr>
          <w:i/>
          <w:lang w:val="ru-RU"/>
        </w:rPr>
        <w:instrText>5-67262</w:instrText>
      </w:r>
      <w:r w:rsidR="00E821C9">
        <w:rPr>
          <w:i/>
        </w:rPr>
        <w:instrText>b</w:instrText>
      </w:r>
      <w:r w:rsidR="00E821C9" w:rsidRPr="00B31792">
        <w:rPr>
          <w:i/>
          <w:lang w:val="ru-RU"/>
        </w:rPr>
        <w:instrText>966600","</w:instrText>
      </w:r>
      <w:r w:rsidR="00E821C9">
        <w:rPr>
          <w:i/>
        </w:rPr>
        <w:instrText>http</w:instrText>
      </w:r>
      <w:r w:rsidR="00E821C9" w:rsidRPr="00B31792">
        <w:rPr>
          <w:i/>
          <w:lang w:val="ru-RU"/>
        </w:rPr>
        <w:instrText>://</w:instrText>
      </w:r>
      <w:r w:rsidR="00E821C9">
        <w:rPr>
          <w:i/>
        </w:rPr>
        <w:instrText>www</w:instrText>
      </w:r>
      <w:r w:rsidR="00E821C9" w:rsidRPr="00B31792">
        <w:rPr>
          <w:i/>
          <w:lang w:val="ru-RU"/>
        </w:rPr>
        <w:instrText>.</w:instrText>
      </w:r>
      <w:r w:rsidR="00E821C9">
        <w:rPr>
          <w:i/>
        </w:rPr>
        <w:instrText>mendeley</w:instrText>
      </w:r>
      <w:r w:rsidR="00E821C9" w:rsidRPr="00B31792">
        <w:rPr>
          <w:i/>
          <w:lang w:val="ru-RU"/>
        </w:rPr>
        <w:instrText>.</w:instrText>
      </w:r>
      <w:r w:rsidR="00E821C9">
        <w:rPr>
          <w:i/>
        </w:rPr>
        <w:instrText>com</w:instrText>
      </w:r>
      <w:r w:rsidR="00E821C9" w:rsidRPr="00B31792">
        <w:rPr>
          <w:i/>
          <w:lang w:val="ru-RU"/>
        </w:rPr>
        <w:instrText>/</w:instrText>
      </w:r>
      <w:r w:rsidR="00E821C9">
        <w:rPr>
          <w:i/>
        </w:rPr>
        <w:instrText>documents</w:instrText>
      </w:r>
      <w:r w:rsidR="00E821C9" w:rsidRPr="00B31792">
        <w:rPr>
          <w:i/>
          <w:lang w:val="ru-RU"/>
        </w:rPr>
        <w:instrText>/?</w:instrText>
      </w:r>
      <w:r w:rsidR="00E821C9">
        <w:rPr>
          <w:i/>
        </w:rPr>
        <w:instrText>uuid</w:instrText>
      </w:r>
      <w:r w:rsidR="00E821C9" w:rsidRPr="00B31792">
        <w:rPr>
          <w:i/>
          <w:lang w:val="ru-RU"/>
        </w:rPr>
        <w:instrText>=646</w:instrText>
      </w:r>
      <w:r w:rsidR="00E821C9">
        <w:rPr>
          <w:i/>
        </w:rPr>
        <w:instrText>db</w:instrText>
      </w:r>
      <w:r w:rsidR="00E821C9" w:rsidRPr="00B31792">
        <w:rPr>
          <w:i/>
          <w:lang w:val="ru-RU"/>
        </w:rPr>
        <w:instrText>214-0099-4209-8</w:instrText>
      </w:r>
      <w:r w:rsidR="00E821C9">
        <w:rPr>
          <w:i/>
        </w:rPr>
        <w:instrText>fb</w:instrText>
      </w:r>
      <w:r w:rsidR="00E821C9" w:rsidRPr="00B31792">
        <w:rPr>
          <w:i/>
          <w:lang w:val="ru-RU"/>
        </w:rPr>
        <w:instrText>6-</w:instrText>
      </w:r>
      <w:r w:rsidR="00E821C9">
        <w:rPr>
          <w:i/>
        </w:rPr>
        <w:instrText>d</w:instrText>
      </w:r>
      <w:r w:rsidR="00E821C9" w:rsidRPr="00B31792">
        <w:rPr>
          <w:i/>
          <w:lang w:val="ru-RU"/>
        </w:rPr>
        <w:instrText>779575</w:instrText>
      </w:r>
      <w:r w:rsidR="00E821C9">
        <w:rPr>
          <w:i/>
        </w:rPr>
        <w:instrText>f</w:instrText>
      </w:r>
      <w:r w:rsidR="00E821C9" w:rsidRPr="00B31792">
        <w:rPr>
          <w:i/>
          <w:lang w:val="ru-RU"/>
        </w:rPr>
        <w:instrText>1549"]},{"</w:instrText>
      </w:r>
      <w:r w:rsidR="00E821C9">
        <w:rPr>
          <w:i/>
        </w:rPr>
        <w:instrText>id</w:instrText>
      </w:r>
      <w:r w:rsidR="00E821C9" w:rsidRPr="00B31792">
        <w:rPr>
          <w:i/>
          <w:lang w:val="ru-RU"/>
        </w:rPr>
        <w:instrText>":"</w:instrText>
      </w:r>
      <w:r w:rsidR="00E821C9">
        <w:rPr>
          <w:i/>
        </w:rPr>
        <w:instrText>ITEM</w:instrText>
      </w:r>
      <w:r w:rsidR="00E821C9" w:rsidRPr="00B31792">
        <w:rPr>
          <w:i/>
          <w:lang w:val="ru-RU"/>
        </w:rPr>
        <w:instrText>-2","</w:instrText>
      </w:r>
      <w:r w:rsidR="00E821C9">
        <w:rPr>
          <w:i/>
        </w:rPr>
        <w:instrText>itemData</w:instrText>
      </w:r>
      <w:r w:rsidR="00E821C9" w:rsidRPr="00B31792">
        <w:rPr>
          <w:i/>
          <w:lang w:val="ru-RU"/>
        </w:rPr>
        <w:instrText>":{"</w:instrText>
      </w:r>
      <w:r w:rsidR="00E821C9">
        <w:rPr>
          <w:i/>
        </w:rPr>
        <w:instrText>DOI</w:instrText>
      </w:r>
      <w:r w:rsidR="00E821C9" w:rsidRPr="00B31792">
        <w:rPr>
          <w:i/>
          <w:lang w:val="ru-RU"/>
        </w:rPr>
        <w:instrText>":"10.2147/</w:instrText>
      </w:r>
      <w:r w:rsidR="00E821C9">
        <w:rPr>
          <w:i/>
        </w:rPr>
        <w:instrText>TACG</w:instrText>
      </w:r>
      <w:r w:rsidR="00E821C9" w:rsidRPr="00B31792">
        <w:rPr>
          <w:i/>
          <w:lang w:val="ru-RU"/>
        </w:rPr>
        <w:instrText>.</w:instrText>
      </w:r>
      <w:r w:rsidR="00E821C9">
        <w:rPr>
          <w:i/>
        </w:rPr>
        <w:instrText>S</w:instrText>
      </w:r>
      <w:r w:rsidR="00E821C9" w:rsidRPr="00B31792">
        <w:rPr>
          <w:i/>
          <w:lang w:val="ru-RU"/>
        </w:rPr>
        <w:instrText>48605","</w:instrText>
      </w:r>
      <w:r w:rsidR="00E821C9">
        <w:rPr>
          <w:i/>
        </w:rPr>
        <w:instrText>ISSN</w:instrText>
      </w:r>
      <w:r w:rsidR="00E821C9" w:rsidRPr="00B31792">
        <w:rPr>
          <w:i/>
          <w:lang w:val="ru-RU"/>
        </w:rPr>
        <w:instrText>":"1178704</w:instrText>
      </w:r>
      <w:r w:rsidR="00E821C9">
        <w:rPr>
          <w:i/>
        </w:rPr>
        <w:instrText>X</w:instrText>
      </w:r>
      <w:r w:rsidR="00E821C9" w:rsidRPr="00B31792">
        <w:rPr>
          <w:i/>
          <w:lang w:val="ru-RU"/>
        </w:rPr>
        <w:instrText>","</w:instrText>
      </w:r>
      <w:r w:rsidR="00E821C9">
        <w:rPr>
          <w:i/>
        </w:rPr>
        <w:instrText>PMID</w:instrText>
      </w:r>
      <w:r w:rsidR="00E821C9" w:rsidRPr="00B31792">
        <w:rPr>
          <w:i/>
          <w:lang w:val="ru-RU"/>
        </w:rPr>
        <w:instrText>":"26366103","</w:instrText>
      </w:r>
      <w:r w:rsidR="00E821C9">
        <w:rPr>
          <w:i/>
        </w:rPr>
        <w:instrText>abstract</w:instrText>
      </w:r>
      <w:r w:rsidR="00E821C9" w:rsidRPr="00B31792">
        <w:rPr>
          <w:i/>
          <w:lang w:val="ru-RU"/>
        </w:rPr>
        <w:instrText>":"</w:instrText>
      </w:r>
      <w:r w:rsidR="00E821C9">
        <w:rPr>
          <w:i/>
        </w:rPr>
        <w:instrText>Acute</w:instrText>
      </w:r>
      <w:r w:rsidR="00E821C9" w:rsidRPr="00B31792">
        <w:rPr>
          <w:i/>
          <w:lang w:val="ru-RU"/>
        </w:rPr>
        <w:instrText xml:space="preserve"> </w:instrText>
      </w:r>
      <w:r w:rsidR="00E821C9">
        <w:rPr>
          <w:i/>
        </w:rPr>
        <w:instrText>intermittent</w:instrText>
      </w:r>
      <w:r w:rsidR="00E821C9" w:rsidRPr="00B31792">
        <w:rPr>
          <w:i/>
          <w:lang w:val="ru-RU"/>
        </w:rPr>
        <w:instrText xml:space="preserve"> </w:instrText>
      </w:r>
      <w:r w:rsidR="00E821C9">
        <w:rPr>
          <w:i/>
        </w:rPr>
        <w:instrText>porphyria</w:instrText>
      </w:r>
      <w:r w:rsidR="00E821C9" w:rsidRPr="00B31792">
        <w:rPr>
          <w:i/>
          <w:lang w:val="ru-RU"/>
        </w:rPr>
        <w:instrText xml:space="preserve"> (</w:instrText>
      </w:r>
      <w:r w:rsidR="00E821C9">
        <w:rPr>
          <w:i/>
        </w:rPr>
        <w:instrText>AIP</w:instrText>
      </w:r>
      <w:r w:rsidR="00E821C9" w:rsidRPr="00B31792">
        <w:rPr>
          <w:i/>
          <w:lang w:val="ru-RU"/>
        </w:rPr>
        <w:instrText xml:space="preserve">) </w:instrText>
      </w:r>
      <w:r w:rsidR="00E821C9">
        <w:rPr>
          <w:i/>
        </w:rPr>
        <w:instrText>is</w:instrText>
      </w:r>
      <w:r w:rsidR="00E821C9" w:rsidRPr="00B31792">
        <w:rPr>
          <w:i/>
          <w:lang w:val="ru-RU"/>
        </w:rPr>
        <w:instrText xml:space="preserve"> </w:instrText>
      </w:r>
      <w:r w:rsidR="00E821C9">
        <w:rPr>
          <w:i/>
        </w:rPr>
        <w:instrText>due</w:instrText>
      </w:r>
      <w:r w:rsidR="00E821C9" w:rsidRPr="00B31792">
        <w:rPr>
          <w:i/>
          <w:lang w:val="ru-RU"/>
        </w:rPr>
        <w:instrText xml:space="preserve"> </w:instrText>
      </w:r>
      <w:r w:rsidR="00E821C9">
        <w:rPr>
          <w:i/>
        </w:rPr>
        <w:instrText>to</w:instrText>
      </w:r>
      <w:r w:rsidR="00E821C9" w:rsidRPr="00B31792">
        <w:rPr>
          <w:i/>
          <w:lang w:val="ru-RU"/>
        </w:rPr>
        <w:instrText xml:space="preserve"> </w:instrText>
      </w:r>
      <w:r w:rsidR="00E821C9">
        <w:rPr>
          <w:i/>
        </w:rPr>
        <w:instrText>a</w:instrText>
      </w:r>
      <w:r w:rsidR="00E821C9" w:rsidRPr="00B31792">
        <w:rPr>
          <w:i/>
          <w:lang w:val="ru-RU"/>
        </w:rPr>
        <w:instrText xml:space="preserve"> </w:instrText>
      </w:r>
      <w:r w:rsidR="00E821C9">
        <w:rPr>
          <w:i/>
        </w:rPr>
        <w:instrText>deficiency</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the</w:instrText>
      </w:r>
      <w:r w:rsidR="00E821C9" w:rsidRPr="00B31792">
        <w:rPr>
          <w:i/>
          <w:lang w:val="ru-RU"/>
        </w:rPr>
        <w:instrText xml:space="preserve"> </w:instrText>
      </w:r>
      <w:r w:rsidR="00E821C9">
        <w:rPr>
          <w:i/>
        </w:rPr>
        <w:instrText>third</w:instrText>
      </w:r>
      <w:r w:rsidR="00E821C9" w:rsidRPr="00B31792">
        <w:rPr>
          <w:i/>
          <w:lang w:val="ru-RU"/>
        </w:rPr>
        <w:instrText xml:space="preserve"> </w:instrText>
      </w:r>
      <w:r w:rsidR="00E821C9">
        <w:rPr>
          <w:i/>
        </w:rPr>
        <w:instrText>enzyme</w:instrText>
      </w:r>
      <w:r w:rsidR="00E821C9" w:rsidRPr="00B31792">
        <w:rPr>
          <w:i/>
          <w:lang w:val="ru-RU"/>
        </w:rPr>
        <w:instrText xml:space="preserve">, </w:instrText>
      </w:r>
      <w:r w:rsidR="00E821C9">
        <w:rPr>
          <w:i/>
        </w:rPr>
        <w:instrText>the</w:instrText>
      </w:r>
      <w:r w:rsidR="00E821C9" w:rsidRPr="00B31792">
        <w:rPr>
          <w:i/>
          <w:lang w:val="ru-RU"/>
        </w:rPr>
        <w:instrText xml:space="preserve"> </w:instrText>
      </w:r>
      <w:r w:rsidR="00E821C9">
        <w:rPr>
          <w:i/>
        </w:rPr>
        <w:instrText>hydroxymethylbilane</w:instrText>
      </w:r>
      <w:r w:rsidR="00E821C9" w:rsidRPr="00B31792">
        <w:rPr>
          <w:i/>
          <w:lang w:val="ru-RU"/>
        </w:rPr>
        <w:instrText xml:space="preserve"> </w:instrText>
      </w:r>
      <w:r w:rsidR="00E821C9">
        <w:rPr>
          <w:i/>
        </w:rPr>
        <w:instrText>synthase</w:instrText>
      </w:r>
      <w:r w:rsidR="00E821C9" w:rsidRPr="00B31792">
        <w:rPr>
          <w:i/>
          <w:lang w:val="ru-RU"/>
        </w:rPr>
        <w:instrText xml:space="preserve">, </w:instrText>
      </w:r>
      <w:r w:rsidR="00E821C9">
        <w:rPr>
          <w:i/>
        </w:rPr>
        <w:instrText>in</w:instrText>
      </w:r>
      <w:r w:rsidR="00E821C9" w:rsidRPr="00B31792">
        <w:rPr>
          <w:i/>
          <w:lang w:val="ru-RU"/>
        </w:rPr>
        <w:instrText xml:space="preserve"> </w:instrText>
      </w:r>
      <w:r w:rsidR="00E821C9">
        <w:rPr>
          <w:i/>
        </w:rPr>
        <w:instrText>heme</w:instrText>
      </w:r>
      <w:r w:rsidR="00E821C9" w:rsidRPr="00B31792">
        <w:rPr>
          <w:i/>
          <w:lang w:val="ru-RU"/>
        </w:rPr>
        <w:instrText xml:space="preserve"> </w:instrText>
      </w:r>
      <w:r w:rsidR="00E821C9">
        <w:rPr>
          <w:i/>
        </w:rPr>
        <w:instrText>biosynthesis</w:instrText>
      </w:r>
      <w:r w:rsidR="00E821C9" w:rsidRPr="00B31792">
        <w:rPr>
          <w:i/>
          <w:lang w:val="ru-RU"/>
        </w:rPr>
        <w:instrText xml:space="preserve">. </w:instrText>
      </w:r>
      <w:r w:rsidR="00E821C9">
        <w:rPr>
          <w:i/>
        </w:rPr>
        <w:instrText>It</w:instrText>
      </w:r>
      <w:r w:rsidR="00E821C9" w:rsidRPr="00B31792">
        <w:rPr>
          <w:i/>
          <w:lang w:val="ru-RU"/>
        </w:rPr>
        <w:instrText xml:space="preserve"> </w:instrText>
      </w:r>
      <w:r w:rsidR="00E821C9">
        <w:rPr>
          <w:i/>
        </w:rPr>
        <w:instrText>manifests</w:instrText>
      </w:r>
      <w:r w:rsidR="00E821C9" w:rsidRPr="00B31792">
        <w:rPr>
          <w:i/>
          <w:lang w:val="ru-RU"/>
        </w:rPr>
        <w:instrText xml:space="preserve"> </w:instrText>
      </w:r>
      <w:r w:rsidR="00E821C9">
        <w:rPr>
          <w:i/>
        </w:rPr>
        <w:instrText>with</w:instrText>
      </w:r>
      <w:r w:rsidR="00E821C9" w:rsidRPr="00B31792">
        <w:rPr>
          <w:i/>
          <w:lang w:val="ru-RU"/>
        </w:rPr>
        <w:instrText xml:space="preserve"> </w:instrText>
      </w:r>
      <w:r w:rsidR="00E821C9">
        <w:rPr>
          <w:i/>
        </w:rPr>
        <w:instrText>occasional</w:instrText>
      </w:r>
      <w:r w:rsidR="00E821C9" w:rsidRPr="00B31792">
        <w:rPr>
          <w:i/>
          <w:lang w:val="ru-RU"/>
        </w:rPr>
        <w:instrText xml:space="preserve"> </w:instrText>
      </w:r>
      <w:r w:rsidR="00E821C9">
        <w:rPr>
          <w:i/>
        </w:rPr>
        <w:instrText>neuropsychiatric</w:instrText>
      </w:r>
      <w:r w:rsidR="00E821C9" w:rsidRPr="00B31792">
        <w:rPr>
          <w:i/>
          <w:lang w:val="ru-RU"/>
        </w:rPr>
        <w:instrText xml:space="preserve"> </w:instrText>
      </w:r>
      <w:r w:rsidR="00E821C9">
        <w:rPr>
          <w:i/>
        </w:rPr>
        <w:instrText>crises</w:instrText>
      </w:r>
      <w:r w:rsidR="00E821C9" w:rsidRPr="00B31792">
        <w:rPr>
          <w:i/>
          <w:lang w:val="ru-RU"/>
        </w:rPr>
        <w:instrText xml:space="preserve"> </w:instrText>
      </w:r>
      <w:r w:rsidR="00E821C9">
        <w:rPr>
          <w:i/>
        </w:rPr>
        <w:instrText>associated</w:instrText>
      </w:r>
      <w:r w:rsidR="00E821C9" w:rsidRPr="00B31792">
        <w:rPr>
          <w:i/>
          <w:lang w:val="ru-RU"/>
        </w:rPr>
        <w:instrText xml:space="preserve"> </w:instrText>
      </w:r>
      <w:r w:rsidR="00E821C9">
        <w:rPr>
          <w:i/>
        </w:rPr>
        <w:instrText>with</w:instrText>
      </w:r>
      <w:r w:rsidR="00E821C9" w:rsidRPr="00B31792">
        <w:rPr>
          <w:i/>
          <w:lang w:val="ru-RU"/>
        </w:rPr>
        <w:instrText xml:space="preserve"> </w:instrText>
      </w:r>
      <w:r w:rsidR="00E821C9">
        <w:rPr>
          <w:i/>
        </w:rPr>
        <w:instrText>overproduction</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porphyrin</w:instrText>
      </w:r>
      <w:r w:rsidR="00E821C9" w:rsidRPr="00B31792">
        <w:rPr>
          <w:i/>
          <w:lang w:val="ru-RU"/>
        </w:rPr>
        <w:instrText xml:space="preserve"> </w:instrText>
      </w:r>
      <w:r w:rsidR="00E821C9">
        <w:rPr>
          <w:i/>
        </w:rPr>
        <w:instrText>precursors</w:instrText>
      </w:r>
      <w:r w:rsidR="00E821C9" w:rsidRPr="00B31792">
        <w:rPr>
          <w:i/>
          <w:lang w:val="ru-RU"/>
        </w:rPr>
        <w:instrText xml:space="preserve">, </w:instrText>
      </w:r>
      <w:r w:rsidR="00E821C9">
        <w:rPr>
          <w:i/>
        </w:rPr>
        <w:instrText>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Genetics","id":"ITEM-2","issued":{"date-parts":[["2015","9","1"]]},"page":"201-214","publisher":"Dove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id":"ITEM-3","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J.","non-dropping-particle":"","parse-names":false,"suffix":""}],"container-title":"Hepatology","id":"ITEM-3","issue":"4","issued":{"date-parts":[["2017","10","1"]]},"page":"1314-1322","publisher":"John Wiley and Sons Inc.","title":"Acute hepatic porphyrias: Recommendations for evaluation and long-term management","type":"article","volume":"66"},"uris":["http://www.mendeley.com/documents/?uuid=6b425713-358d-4753-bd6c-6308f51363b9","http://www.mendeley.com/documents/?uuid=cd1ecf2f-bf98-3a19-ac33-9a18b95d7b14","http://www.mendeley.com/documents/?uuid=cad46e89-5214-44e5-84d7-7ae4bb300c27"]},{"id":"ITEM-4","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Biochemistry","id":"ITEM-4","issue":"3","issued":{"date-parts":[["2013"]]},"page":"217-223","publisher":"Ann Clin Biochem","title":"Best practice guidelines on clinical management of acute attacks of porphyria and their complications","type":"article-journal","volume":"50"},"uris":["http://www.mendeley.com/documents/?uuid=66247734-8ce4-4cb2-93c9-74c20826219b","http://www.mendeley.com/documents/?uuid=0f64fcfe-5235-38d3-9640-42588bafb305","http://www.mendeley.com/documents/?uuid=7c157721-a22c-4532-b55e-3b03f77dc2af"]},{"id":"ITEM-5","itemData":{"DOI":"10.1016/j.amjmed.2014.06.036","ISSN":"15557162","PMID":"25016127","abstract":"Methods Between September 2010 and December 2012, 108 subjects with acute porphyrias (90 acute intermittent porphyrias, 9 hereditary coproporphyrias, 9 variegate porphyrias) were enrolled into an observational study. Genetic testing was performed at a central genetic testing laboratory and clinical information entered into a central database. Selected features were compared with data for adults in the US.\nResults Most subjects (88/108, 81%) were female, with self-reported onset of symptoms in the second through fourth decades of life. The most common symptom was abdominal pain. Appendectomies and cholecystectomies were common before a diagnosis of porphyria. The diagnosis was delayed by a mean of 15 years. Anxiety and depression were common, and 18% complained of chronic symptoms, especially neuropathic and other pains. The incidences of systemic arterial hypertension, chronic kidney disease, seizure disorders, and psychiatric conditions were markedly increased. Mutations of the known causative genes were found in 102/105 of those tested, with novel mutations being found in 37, including in 7/8 subjects with hereditary coproporphyria. Therapy with intravenous hematin was the most effective therapy both for treatment of acute attacks and for prevention of recurrent attacks.\nConclusions Acute porphyrias often remain undiagnosed for more than a decade after first symptoms develop. Intravenous hematin is the treatment of choice, both for treatment of acute attacks and for prevention of recurrent attacks.\nBackground Recent descriptions of the clinical and laboratory features of subjects with acute porphyrias in the US are lacking. Our aim was to describe clinical, biochemical, and genetic features of 108 subjects.","author":[{"dropping-particle":"","family":"Bonkovsky","given":"Herbert L.","non-dropping-particle":"","parse-names":false,"suffix":""},{"dropping-particle":"","family":"Maddukuri","given":"Vinaya C.","non-dropping-particle":"","parse-names":false,"suffix":""},{"dropping-particle":"","family":"Yazici","given":"Cemal","non-dropping-particle":"","parse-names":false,"suffix":""},{"dropping-particle":"","family":"Anderson","given":"Karl E.","non-dropping-particle":"","parse-names":false,"suffix":""},{"dropping-particle":"","family":"Bissell","given":"D. Montgomery","non-dropping-particle":"","parse-names":false,"suffix":""},{"dropping-particle":"","family":"Bloomer","given":"Joseph R.","non-dropping-particle":"","parse-names":false,"suffix":""},{"dropping-particle":"","family":"Phillips","given":"John D.","non-dropping-particle":"","parse-names":false,"suffix":""},{"dropping-particle":"","family":"Naik","given":"Hetanshi","non-dropping-particle":"","parse-names":false,"suffix":""},{"dropping-particle":"","family":"Peter","given":"Inga","non-dropping-particle":"","parse-names":false,"suffix":""},{"dropping-particle":"","family":"Baillargeon","given":"Gwen","non-dropping-particle":"","parse-names":false,"suffix":""},{"dropping-particle":"","family":"Bossi","given":"Krista","non-dropping-particle":"","parse-names":false,"suffix":""},{"dropping-particle":"","family":"Gandolfo","given":"Laura","non-dropping-particle":"","parse-names":false,"suffix":""},{"dropping-particle":"","family":"Light","given":"Carrie","non-dropping-particle":"","parse-names":false,"suffix":""},{"dropping-particle":"","family":"Bishop","given":"David","non-dropping-particle":"","parse-names":false,"suffix":""},{"dropping-particle":"","family":"Desnick","given":"Robert J.","non-dropping-particle":"","parse-names":false,"suffix":""}],"container-title":"American Journal of Medicine","id":"ITEM-5","issue":"12","issued":{"date-parts":[["2014","12","1"]]},"page":"1233-1241","publisher":"Elsevier Inc.","title":"Acute porphyrias in the USA: Features of 108 subjects from porphyrias consortium","type":"article-journal","volume":"127"},"uris":["http://www.mendeley.com/documents/?uuid=3c2c1eec-4c78-4add-8bb1-1ff25e30cf3f","http://www.mendeley.com/documents/?uuid=b220110d-2b37-3e18-b84a-261b8745397e","http://www.mendeley.com/documents/?uuid=d9b9e087-b48d-4296-b4a7-e4c37958ab7b"]},{"id":"ITEM-6","itemData":{"author":[{"dropping-particle":"","family":"Пустовойт","given":"Я.С.","non-dropping-particle":"","parse-names":false,"suffix":""},{"dropping-particle":"","family":"Галстян","given":"Г.М.","non-dropping-particle":"","parse-names":false,"suffix":""},{"dropping-particle":"","family":"Савченко","given":"В.Г.","non-dropping-particle":"","parse-names":false,"suffix":""}],"container-title":"Гематология и трансфузиология","id":"ITEM-6","issued":{"date-parts":[["2014"]]},"page":"35-39","title":"Диагностическая роль отдельных синдромов и симптомов в семиотике острых порфирий","type":"article-journal","volume":"3"},"uris":["http://www.mendeley.com/documents/?uuid=5d3db15a-3a91-47ad-aaf3-b3cb14163419","http://www.mendeley.com/documents/?uuid=265b284d-0fe4-4db2-9c1c-11b8898bb1c9","http://www.mendeley.com/documents/?uuid=cf96c47a-7c60-4ffc-a90d-3bd67ca45296"]}],"mendeley":{"formattedCitation":"[4,6,8,9,19,41]","plainTextFormattedCitation":"[4,6,8,9,19,41]","previouslyFormattedCitation":"[4,6,8,9,19,41]"},"properties":{"noteIndex":0},"schema":"https://github.com/citation-style-language/schema/raw/master/csl-citation.json"}</w:instrText>
      </w:r>
      <w:r w:rsidR="00825D09">
        <w:rPr>
          <w:i/>
        </w:rPr>
        <w:fldChar w:fldCharType="separate"/>
      </w:r>
      <w:r w:rsidR="00C62275" w:rsidRPr="00C62275">
        <w:rPr>
          <w:noProof/>
        </w:rPr>
        <w:t>[4,6,8,9,19,41]</w:t>
      </w:r>
      <w:r w:rsidR="00825D09">
        <w:rPr>
          <w:i/>
        </w:rPr>
        <w:fldChar w:fldCharType="end"/>
      </w:r>
      <w:r w:rsidR="00DD4569" w:rsidRPr="00BB5809">
        <w:rPr>
          <w:szCs w:val="24"/>
          <w:lang w:val="ru-RU" w:eastAsia="zh-CN"/>
        </w:rPr>
        <w:t>.</w:t>
      </w:r>
      <w:r w:rsidR="00DD4569" w:rsidRPr="00BB5809">
        <w:rPr>
          <w:lang w:val="ru-RU" w:eastAsia="zh-CN"/>
        </w:rPr>
        <w:t xml:space="preserve"> </w:t>
      </w:r>
    </w:p>
    <w:p w14:paraId="5F8C7661" w14:textId="5AD19621" w:rsidR="00193832" w:rsidRPr="00EF316C" w:rsidRDefault="00EB28D4" w:rsidP="007E22C0">
      <w:pPr>
        <w:pStyle w:val="31"/>
        <w:ind w:left="709" w:firstLine="0"/>
        <w:contextualSpacing/>
        <w:rPr>
          <w:b/>
          <w:lang w:val="ru-RU"/>
        </w:rPr>
      </w:pPr>
      <w:r w:rsidRPr="00DD4569">
        <w:rPr>
          <w:b/>
          <w:lang w:val="ru-RU"/>
        </w:rPr>
        <w:t xml:space="preserve">Уровень убедительности рекомендаций </w:t>
      </w:r>
      <w:r w:rsidR="00F73F97" w:rsidRPr="00DD4569">
        <w:rPr>
          <w:b/>
          <w:lang w:val="en-US"/>
        </w:rPr>
        <w:t>C</w:t>
      </w:r>
      <w:r w:rsidRPr="00DD4569">
        <w:rPr>
          <w:b/>
          <w:lang w:val="ru-RU"/>
        </w:rPr>
        <w:t xml:space="preserve"> (уровень достоверности </w:t>
      </w:r>
      <w:r w:rsidR="00F73F97" w:rsidRPr="00DD4569">
        <w:rPr>
          <w:b/>
          <w:lang w:val="ru-RU"/>
        </w:rPr>
        <w:t xml:space="preserve">доказательств – </w:t>
      </w:r>
      <w:r w:rsidR="00CB7001" w:rsidRPr="00CB7001">
        <w:rPr>
          <w:b/>
          <w:lang w:val="ru-RU"/>
        </w:rPr>
        <w:t>5</w:t>
      </w:r>
      <w:r w:rsidRPr="00DD4569">
        <w:rPr>
          <w:b/>
          <w:lang w:val="ru-RU"/>
        </w:rPr>
        <w:t>)</w:t>
      </w:r>
    </w:p>
    <w:p w14:paraId="2AA655C2" w14:textId="02AC386F" w:rsidR="00D73699" w:rsidRPr="00EF316C" w:rsidRDefault="00193832" w:rsidP="004D7D78">
      <w:pPr>
        <w:pStyle w:val="31"/>
        <w:numPr>
          <w:ilvl w:val="0"/>
          <w:numId w:val="31"/>
        </w:numPr>
        <w:contextualSpacing/>
        <w:rPr>
          <w:lang w:val="ru-RU"/>
        </w:rPr>
      </w:pPr>
      <w:r w:rsidRPr="00187477">
        <w:rPr>
          <w:b/>
          <w:lang w:val="ru-RU"/>
        </w:rPr>
        <w:t>Рекомендуется</w:t>
      </w:r>
      <w:r w:rsidRPr="00187477">
        <w:rPr>
          <w:lang w:val="ru-RU"/>
        </w:rPr>
        <w:t xml:space="preserve"> пациентам с ОП с наличием тахикардии назначение </w:t>
      </w:r>
      <w:r w:rsidR="0036229D">
        <w:rPr>
          <w:lang w:val="ru-RU"/>
        </w:rPr>
        <w:t xml:space="preserve">селективных </w:t>
      </w:r>
      <w:r w:rsidRPr="00187477">
        <w:rPr>
          <w:lang w:val="ru-RU"/>
        </w:rPr>
        <w:t>бета</w:t>
      </w:r>
      <w:r w:rsidR="0036229D">
        <w:rPr>
          <w:lang w:val="ru-RU"/>
        </w:rPr>
        <w:t xml:space="preserve"> 1 адреноблокаторов</w:t>
      </w:r>
      <w:r w:rsidR="005D4FC3">
        <w:rPr>
          <w:lang w:val="ru-RU"/>
        </w:rPr>
        <w:t xml:space="preserve"> (</w:t>
      </w:r>
      <w:r w:rsidR="004D7D78" w:rsidRPr="004D7D78">
        <w:rPr>
          <w:lang w:val="ru-RU"/>
        </w:rPr>
        <w:t>C07AB Селективные бета-адреноблокаторы</w:t>
      </w:r>
      <w:r w:rsidR="005D4FC3">
        <w:rPr>
          <w:lang w:val="ru-RU"/>
        </w:rPr>
        <w:t xml:space="preserve"> по АТХ классификации) </w:t>
      </w:r>
      <w:r w:rsidR="0036229D">
        <w:rPr>
          <w:lang w:val="ru-RU"/>
        </w:rPr>
        <w:t xml:space="preserve"> </w:t>
      </w:r>
      <w:r w:rsidRPr="00187477">
        <w:rPr>
          <w:lang w:val="ru-RU"/>
        </w:rPr>
        <w:t>с целью снижения ЧСС и уменьшения риска развития аритмий</w:t>
      </w:r>
      <w:r w:rsidR="00240AEC">
        <w:rPr>
          <w:lang w:val="ru-RU"/>
        </w:rPr>
        <w:t xml:space="preserve"> </w:t>
      </w:r>
      <w:r w:rsidR="00240AEC">
        <w:rPr>
          <w:szCs w:val="24"/>
          <w:lang w:val="ru-RU"/>
        </w:rPr>
        <w:t>в соответствии с зарегистрированными показаниями</w:t>
      </w:r>
      <w:r w:rsidR="00136765">
        <w:rPr>
          <w:szCs w:val="24"/>
          <w:lang w:val="ru-RU"/>
        </w:rPr>
        <w:t xml:space="preserve"> </w:t>
      </w:r>
      <w:r w:rsidR="00136765">
        <w:rPr>
          <w:szCs w:val="24"/>
          <w:lang w:val="ru-RU"/>
        </w:rPr>
        <w:fldChar w:fldCharType="begin" w:fldLock="1"/>
      </w:r>
      <w:r w:rsidR="001B2415">
        <w:rPr>
          <w:szCs w:val="24"/>
          <w:lang w:val="ru-RU"/>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mendeley":{"formattedCitation":"[4]","plainTextFormattedCitation":"[4]","previouslyFormattedCitation":"[4]"},"properties":{"noteIndex":0},"schema":"https://github.com/citation-style-language/schema/raw/master/csl-citation.json"}</w:instrText>
      </w:r>
      <w:r w:rsidR="00136765">
        <w:rPr>
          <w:szCs w:val="24"/>
          <w:lang w:val="ru-RU"/>
        </w:rPr>
        <w:fldChar w:fldCharType="separate"/>
      </w:r>
      <w:r w:rsidR="00AB7983" w:rsidRPr="00AB7983">
        <w:rPr>
          <w:noProof/>
          <w:szCs w:val="24"/>
          <w:lang w:val="ru-RU"/>
        </w:rPr>
        <w:t>[4]</w:t>
      </w:r>
      <w:r w:rsidR="00136765">
        <w:rPr>
          <w:szCs w:val="24"/>
          <w:lang w:val="ru-RU"/>
        </w:rPr>
        <w:fldChar w:fldCharType="end"/>
      </w:r>
      <w:r w:rsidR="00E50A28" w:rsidRPr="00BB76AE">
        <w:rPr>
          <w:lang w:val="ru-RU"/>
        </w:rPr>
        <w:t xml:space="preserve">. </w:t>
      </w:r>
    </w:p>
    <w:p w14:paraId="4A34CA3E" w14:textId="33383D9C" w:rsidR="00193832" w:rsidRDefault="00193832" w:rsidP="007E22C0">
      <w:pPr>
        <w:pStyle w:val="aff1"/>
      </w:pPr>
      <w:r w:rsidRPr="00B104EF">
        <w:t>Уровень</w:t>
      </w:r>
      <w:r>
        <w:t xml:space="preserve"> убедительности рекомендаций </w:t>
      </w:r>
      <w:r w:rsidR="00F73F97">
        <w:rPr>
          <w:lang w:val="en-US"/>
        </w:rPr>
        <w:t>C</w:t>
      </w:r>
      <w:r w:rsidRPr="00203B4E">
        <w:t xml:space="preserve"> </w:t>
      </w:r>
      <w:r w:rsidRPr="00B104EF">
        <w:t xml:space="preserve">(уровень </w:t>
      </w:r>
      <w:r>
        <w:t xml:space="preserve">достоверности </w:t>
      </w:r>
      <w:r w:rsidR="00F73F97">
        <w:t xml:space="preserve">доказательств – </w:t>
      </w:r>
      <w:r w:rsidR="00B10A15" w:rsidRPr="00B10A15">
        <w:t>5</w:t>
      </w:r>
      <w:r w:rsidRPr="00B104EF">
        <w:t>)</w:t>
      </w:r>
    </w:p>
    <w:p w14:paraId="663F9366" w14:textId="382FC451" w:rsidR="00193832" w:rsidRPr="00193832" w:rsidRDefault="00193832" w:rsidP="00957459">
      <w:pPr>
        <w:pStyle w:val="31"/>
        <w:numPr>
          <w:ilvl w:val="0"/>
          <w:numId w:val="31"/>
        </w:numPr>
        <w:contextualSpacing/>
        <w:rPr>
          <w:lang w:val="ru-RU"/>
        </w:rPr>
      </w:pPr>
      <w:r w:rsidRPr="00187477">
        <w:rPr>
          <w:b/>
          <w:lang w:val="ru-RU"/>
        </w:rPr>
        <w:t>Рекомендуется</w:t>
      </w:r>
      <w:r w:rsidRPr="00187477">
        <w:rPr>
          <w:lang w:val="ru-RU"/>
        </w:rPr>
        <w:t xml:space="preserve"> пациентам с ОП при развитии гипертонического криза </w:t>
      </w:r>
      <w:r>
        <w:rPr>
          <w:lang w:val="ru-RU"/>
        </w:rPr>
        <w:t xml:space="preserve">назначение </w:t>
      </w:r>
      <w:r w:rsidR="00765E76">
        <w:rPr>
          <w:lang w:val="ru-RU"/>
        </w:rPr>
        <w:t xml:space="preserve">препаратов </w:t>
      </w:r>
      <w:r w:rsidR="00EF316C">
        <w:rPr>
          <w:szCs w:val="24"/>
          <w:lang w:val="ru-RU"/>
        </w:rPr>
        <w:t>с гипотензивным действием</w:t>
      </w:r>
      <w:r w:rsidR="00187477">
        <w:rPr>
          <w:szCs w:val="24"/>
          <w:lang w:val="ru-RU"/>
        </w:rPr>
        <w:t xml:space="preserve"> (</w:t>
      </w:r>
      <w:r w:rsidR="00070B9C">
        <w:rPr>
          <w:szCs w:val="24"/>
          <w:lang w:val="ru-RU"/>
        </w:rPr>
        <w:t xml:space="preserve">антиадренергические </w:t>
      </w:r>
      <w:r w:rsidR="00EF316C">
        <w:rPr>
          <w:szCs w:val="24"/>
          <w:lang w:val="ru-RU"/>
        </w:rPr>
        <w:t>средства центрального действия,</w:t>
      </w:r>
      <w:r w:rsidR="00187477">
        <w:rPr>
          <w:szCs w:val="24"/>
          <w:lang w:val="ru-RU"/>
        </w:rPr>
        <w:t xml:space="preserve"> </w:t>
      </w:r>
      <w:r w:rsidR="004F12F2">
        <w:rPr>
          <w:lang w:val="ru-RU"/>
        </w:rPr>
        <w:t xml:space="preserve">селективные </w:t>
      </w:r>
      <w:r w:rsidR="004F12F2" w:rsidRPr="00187477">
        <w:rPr>
          <w:lang w:val="ru-RU"/>
        </w:rPr>
        <w:t>бета</w:t>
      </w:r>
      <w:r w:rsidR="004F12F2">
        <w:rPr>
          <w:lang w:val="ru-RU"/>
        </w:rPr>
        <w:t xml:space="preserve"> 1 адреноблокаторы</w:t>
      </w:r>
      <w:r w:rsidR="00957459">
        <w:rPr>
          <w:lang w:val="ru-RU"/>
        </w:rPr>
        <w:t xml:space="preserve"> (по АТХ - </w:t>
      </w:r>
      <w:r w:rsidR="00957459" w:rsidRPr="00957459">
        <w:rPr>
          <w:lang w:val="ru-RU"/>
        </w:rPr>
        <w:t>C07AB Селективные бета-адреноблокаторы</w:t>
      </w:r>
      <w:r w:rsidR="00187477">
        <w:rPr>
          <w:szCs w:val="24"/>
          <w:lang w:val="ru-RU"/>
        </w:rPr>
        <w:t>)</w:t>
      </w:r>
      <w:r w:rsidR="00240AEC">
        <w:rPr>
          <w:szCs w:val="24"/>
          <w:lang w:val="ru-RU"/>
        </w:rPr>
        <w:t>,</w:t>
      </w:r>
      <w:r>
        <w:rPr>
          <w:szCs w:val="24"/>
          <w:lang w:val="ru-RU"/>
        </w:rPr>
        <w:t xml:space="preserve"> </w:t>
      </w:r>
      <w:r w:rsidR="00765E76">
        <w:rPr>
          <w:lang w:val="ru-RU"/>
        </w:rPr>
        <w:t>в соответствии с зарегистрированными показаниями</w:t>
      </w:r>
      <w:r w:rsidR="00240AEC">
        <w:rPr>
          <w:lang w:val="ru-RU"/>
        </w:rPr>
        <w:t>,</w:t>
      </w:r>
      <w:r w:rsidR="00765E76">
        <w:rPr>
          <w:lang w:val="ru-RU"/>
        </w:rPr>
        <w:t xml:space="preserve"> </w:t>
      </w:r>
      <w:r w:rsidR="00765E76">
        <w:rPr>
          <w:szCs w:val="24"/>
          <w:lang w:val="ru-RU"/>
        </w:rPr>
        <w:t>препаратов и в</w:t>
      </w:r>
      <w:r w:rsidR="00187477">
        <w:rPr>
          <w:szCs w:val="24"/>
          <w:lang w:val="ru-RU"/>
        </w:rPr>
        <w:t xml:space="preserve"> соответствии</w:t>
      </w:r>
      <w:r w:rsidRPr="00193832">
        <w:rPr>
          <w:szCs w:val="24"/>
          <w:lang w:val="ru-RU"/>
        </w:rPr>
        <w:t xml:space="preserve"> </w:t>
      </w:r>
      <w:r w:rsidR="00187477">
        <w:rPr>
          <w:szCs w:val="24"/>
          <w:lang w:val="ru-RU"/>
        </w:rPr>
        <w:t xml:space="preserve">с </w:t>
      </w:r>
      <w:r w:rsidR="00187477">
        <w:rPr>
          <w:szCs w:val="24"/>
          <w:lang w:val="ru-RU"/>
        </w:rPr>
        <w:lastRenderedPageBreak/>
        <w:t>клиническими рекомендациями по ведению пациентов с артериальной гипертензией и списком разрешенных при ОП лекарственных препаратов</w:t>
      </w:r>
      <w:r w:rsidR="0030088D" w:rsidRPr="0030088D">
        <w:rPr>
          <w:szCs w:val="24"/>
          <w:lang w:val="ru-RU"/>
        </w:rPr>
        <w:t xml:space="preserve"> </w:t>
      </w:r>
      <w:r w:rsidR="0030088D">
        <w:rPr>
          <w:i/>
        </w:rPr>
        <w:fldChar w:fldCharType="begin" w:fldLock="1"/>
      </w:r>
      <w:r w:rsidR="00E821C9">
        <w:rPr>
          <w:i/>
        </w:rPr>
        <w:instrText>ADDIN</w:instrText>
      </w:r>
      <w:r w:rsidR="00E821C9" w:rsidRPr="00B31792">
        <w:rPr>
          <w:i/>
          <w:lang w:val="ru-RU"/>
        </w:rPr>
        <w:instrText xml:space="preserve"> </w:instrText>
      </w:r>
      <w:r w:rsidR="00E821C9">
        <w:rPr>
          <w:i/>
        </w:rPr>
        <w:instrText>CSL</w:instrText>
      </w:r>
      <w:r w:rsidR="00E821C9" w:rsidRPr="00B31792">
        <w:rPr>
          <w:i/>
          <w:lang w:val="ru-RU"/>
        </w:rPr>
        <w:instrText>_</w:instrText>
      </w:r>
      <w:r w:rsidR="00E821C9">
        <w:rPr>
          <w:i/>
        </w:rPr>
        <w:instrText>CITATION</w:instrText>
      </w:r>
      <w:r w:rsidR="00E821C9" w:rsidRPr="00B31792">
        <w:rPr>
          <w:i/>
          <w:lang w:val="ru-RU"/>
        </w:rPr>
        <w:instrText xml:space="preserve"> {"</w:instrText>
      </w:r>
      <w:r w:rsidR="00E821C9">
        <w:rPr>
          <w:i/>
        </w:rPr>
        <w:instrText>citationItems</w:instrText>
      </w:r>
      <w:r w:rsidR="00E821C9" w:rsidRPr="00B31792">
        <w:rPr>
          <w:i/>
          <w:lang w:val="ru-RU"/>
        </w:rPr>
        <w:instrText>":[{"</w:instrText>
      </w:r>
      <w:r w:rsidR="00E821C9">
        <w:rPr>
          <w:i/>
        </w:rPr>
        <w:instrText>id</w:instrText>
      </w:r>
      <w:r w:rsidR="00E821C9" w:rsidRPr="00B31792">
        <w:rPr>
          <w:i/>
          <w:lang w:val="ru-RU"/>
        </w:rPr>
        <w:instrText>":"</w:instrText>
      </w:r>
      <w:r w:rsidR="00E821C9">
        <w:rPr>
          <w:i/>
        </w:rPr>
        <w:instrText>ITEM</w:instrText>
      </w:r>
      <w:r w:rsidR="00E821C9" w:rsidRPr="00B31792">
        <w:rPr>
          <w:i/>
          <w:lang w:val="ru-RU"/>
        </w:rPr>
        <w:instrText>-1","</w:instrText>
      </w:r>
      <w:r w:rsidR="00E821C9">
        <w:rPr>
          <w:i/>
        </w:rPr>
        <w:instrText>itemData</w:instrText>
      </w:r>
      <w:r w:rsidR="00E821C9" w:rsidRPr="00B31792">
        <w:rPr>
          <w:i/>
          <w:lang w:val="ru-RU"/>
        </w:rPr>
        <w:instrText>":{"</w:instrText>
      </w:r>
      <w:r w:rsidR="00E821C9">
        <w:rPr>
          <w:i/>
        </w:rPr>
        <w:instrText>DOI</w:instrText>
      </w:r>
      <w:r w:rsidR="00E821C9" w:rsidRPr="00B31792">
        <w:rPr>
          <w:i/>
          <w:lang w:val="ru-RU"/>
        </w:rPr>
        <w:instrText>":"10.2147/</w:instrText>
      </w:r>
      <w:r w:rsidR="00E821C9">
        <w:rPr>
          <w:i/>
        </w:rPr>
        <w:instrText>TACG</w:instrText>
      </w:r>
      <w:r w:rsidR="00E821C9" w:rsidRPr="00B31792">
        <w:rPr>
          <w:i/>
          <w:lang w:val="ru-RU"/>
        </w:rPr>
        <w:instrText>.</w:instrText>
      </w:r>
      <w:r w:rsidR="00E821C9">
        <w:rPr>
          <w:i/>
        </w:rPr>
        <w:instrText>S</w:instrText>
      </w:r>
      <w:r w:rsidR="00E821C9" w:rsidRPr="00B31792">
        <w:rPr>
          <w:i/>
          <w:lang w:val="ru-RU"/>
        </w:rPr>
        <w:instrText>48605","</w:instrText>
      </w:r>
      <w:r w:rsidR="00E821C9">
        <w:rPr>
          <w:i/>
        </w:rPr>
        <w:instrText>ISSN</w:instrText>
      </w:r>
      <w:r w:rsidR="00E821C9" w:rsidRPr="00B31792">
        <w:rPr>
          <w:i/>
          <w:lang w:val="ru-RU"/>
        </w:rPr>
        <w:instrText>":"1178704</w:instrText>
      </w:r>
      <w:r w:rsidR="00E821C9">
        <w:rPr>
          <w:i/>
        </w:rPr>
        <w:instrText>X</w:instrText>
      </w:r>
      <w:r w:rsidR="00E821C9" w:rsidRPr="00B31792">
        <w:rPr>
          <w:i/>
          <w:lang w:val="ru-RU"/>
        </w:rPr>
        <w:instrText>","</w:instrText>
      </w:r>
      <w:r w:rsidR="00E821C9">
        <w:rPr>
          <w:i/>
        </w:rPr>
        <w:instrText>PMID</w:instrText>
      </w:r>
      <w:r w:rsidR="00E821C9" w:rsidRPr="00B31792">
        <w:rPr>
          <w:i/>
          <w:lang w:val="ru-RU"/>
        </w:rPr>
        <w:instrText>":"26366103","</w:instrText>
      </w:r>
      <w:r w:rsidR="00E821C9">
        <w:rPr>
          <w:i/>
        </w:rPr>
        <w:instrText>abstract</w:instrText>
      </w:r>
      <w:r w:rsidR="00E821C9" w:rsidRPr="00B31792">
        <w:rPr>
          <w:i/>
          <w:lang w:val="ru-RU"/>
        </w:rPr>
        <w:instrText>":"</w:instrText>
      </w:r>
      <w:r w:rsidR="00E821C9">
        <w:rPr>
          <w:i/>
        </w:rPr>
        <w:instrText>Acute</w:instrText>
      </w:r>
      <w:r w:rsidR="00E821C9" w:rsidRPr="00B31792">
        <w:rPr>
          <w:i/>
          <w:lang w:val="ru-RU"/>
        </w:rPr>
        <w:instrText xml:space="preserve"> </w:instrText>
      </w:r>
      <w:r w:rsidR="00E821C9">
        <w:rPr>
          <w:i/>
        </w:rPr>
        <w:instrText>intermittent</w:instrText>
      </w:r>
      <w:r w:rsidR="00E821C9" w:rsidRPr="00B31792">
        <w:rPr>
          <w:i/>
          <w:lang w:val="ru-RU"/>
        </w:rPr>
        <w:instrText xml:space="preserve"> </w:instrText>
      </w:r>
      <w:r w:rsidR="00E821C9">
        <w:rPr>
          <w:i/>
        </w:rPr>
        <w:instrText>porphyria</w:instrText>
      </w:r>
      <w:r w:rsidR="00E821C9" w:rsidRPr="00B31792">
        <w:rPr>
          <w:i/>
          <w:lang w:val="ru-RU"/>
        </w:rPr>
        <w:instrText xml:space="preserve"> (</w:instrText>
      </w:r>
      <w:r w:rsidR="00E821C9">
        <w:rPr>
          <w:i/>
        </w:rPr>
        <w:instrText>AIP</w:instrText>
      </w:r>
      <w:r w:rsidR="00E821C9" w:rsidRPr="00B31792">
        <w:rPr>
          <w:i/>
          <w:lang w:val="ru-RU"/>
        </w:rPr>
        <w:instrText xml:space="preserve">) </w:instrText>
      </w:r>
      <w:r w:rsidR="00E821C9">
        <w:rPr>
          <w:i/>
        </w:rPr>
        <w:instrText>is</w:instrText>
      </w:r>
      <w:r w:rsidR="00E821C9" w:rsidRPr="00B31792">
        <w:rPr>
          <w:i/>
          <w:lang w:val="ru-RU"/>
        </w:rPr>
        <w:instrText xml:space="preserve"> </w:instrText>
      </w:r>
      <w:r w:rsidR="00E821C9">
        <w:rPr>
          <w:i/>
        </w:rPr>
        <w:instrText>due</w:instrText>
      </w:r>
      <w:r w:rsidR="00E821C9" w:rsidRPr="00B31792">
        <w:rPr>
          <w:i/>
          <w:lang w:val="ru-RU"/>
        </w:rPr>
        <w:instrText xml:space="preserve"> </w:instrText>
      </w:r>
      <w:r w:rsidR="00E821C9">
        <w:rPr>
          <w:i/>
        </w:rPr>
        <w:instrText>to</w:instrText>
      </w:r>
      <w:r w:rsidR="00E821C9" w:rsidRPr="00B31792">
        <w:rPr>
          <w:i/>
          <w:lang w:val="ru-RU"/>
        </w:rPr>
        <w:instrText xml:space="preserve"> </w:instrText>
      </w:r>
      <w:r w:rsidR="00E821C9">
        <w:rPr>
          <w:i/>
        </w:rPr>
        <w:instrText>a</w:instrText>
      </w:r>
      <w:r w:rsidR="00E821C9" w:rsidRPr="00B31792">
        <w:rPr>
          <w:i/>
          <w:lang w:val="ru-RU"/>
        </w:rPr>
        <w:instrText xml:space="preserve"> </w:instrText>
      </w:r>
      <w:r w:rsidR="00E821C9">
        <w:rPr>
          <w:i/>
        </w:rPr>
        <w:instrText>deficiency</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the</w:instrText>
      </w:r>
      <w:r w:rsidR="00E821C9" w:rsidRPr="00B31792">
        <w:rPr>
          <w:i/>
          <w:lang w:val="ru-RU"/>
        </w:rPr>
        <w:instrText xml:space="preserve"> </w:instrText>
      </w:r>
      <w:r w:rsidR="00E821C9">
        <w:rPr>
          <w:i/>
        </w:rPr>
        <w:instrText>third</w:instrText>
      </w:r>
      <w:r w:rsidR="00E821C9" w:rsidRPr="00B31792">
        <w:rPr>
          <w:i/>
          <w:lang w:val="ru-RU"/>
        </w:rPr>
        <w:instrText xml:space="preserve"> </w:instrText>
      </w:r>
      <w:r w:rsidR="00E821C9">
        <w:rPr>
          <w:i/>
        </w:rPr>
        <w:instrText>enzyme</w:instrText>
      </w:r>
      <w:r w:rsidR="00E821C9" w:rsidRPr="00B31792">
        <w:rPr>
          <w:i/>
          <w:lang w:val="ru-RU"/>
        </w:rPr>
        <w:instrText xml:space="preserve">, </w:instrText>
      </w:r>
      <w:r w:rsidR="00E821C9">
        <w:rPr>
          <w:i/>
        </w:rPr>
        <w:instrText>the</w:instrText>
      </w:r>
      <w:r w:rsidR="00E821C9" w:rsidRPr="00B31792">
        <w:rPr>
          <w:i/>
          <w:lang w:val="ru-RU"/>
        </w:rPr>
        <w:instrText xml:space="preserve"> </w:instrText>
      </w:r>
      <w:r w:rsidR="00E821C9">
        <w:rPr>
          <w:i/>
        </w:rPr>
        <w:instrText>hydroxymethylbilane</w:instrText>
      </w:r>
      <w:r w:rsidR="00E821C9" w:rsidRPr="00B31792">
        <w:rPr>
          <w:i/>
          <w:lang w:val="ru-RU"/>
        </w:rPr>
        <w:instrText xml:space="preserve"> </w:instrText>
      </w:r>
      <w:r w:rsidR="00E821C9">
        <w:rPr>
          <w:i/>
        </w:rPr>
        <w:instrText>synthase</w:instrText>
      </w:r>
      <w:r w:rsidR="00E821C9" w:rsidRPr="00B31792">
        <w:rPr>
          <w:i/>
          <w:lang w:val="ru-RU"/>
        </w:rPr>
        <w:instrText xml:space="preserve">, </w:instrText>
      </w:r>
      <w:r w:rsidR="00E821C9">
        <w:rPr>
          <w:i/>
        </w:rPr>
        <w:instrText>in</w:instrText>
      </w:r>
      <w:r w:rsidR="00E821C9" w:rsidRPr="00B31792">
        <w:rPr>
          <w:i/>
          <w:lang w:val="ru-RU"/>
        </w:rPr>
        <w:instrText xml:space="preserve"> </w:instrText>
      </w:r>
      <w:r w:rsidR="00E821C9">
        <w:rPr>
          <w:i/>
        </w:rPr>
        <w:instrText>heme</w:instrText>
      </w:r>
      <w:r w:rsidR="00E821C9" w:rsidRPr="00B31792">
        <w:rPr>
          <w:i/>
          <w:lang w:val="ru-RU"/>
        </w:rPr>
        <w:instrText xml:space="preserve"> </w:instrText>
      </w:r>
      <w:r w:rsidR="00E821C9">
        <w:rPr>
          <w:i/>
        </w:rPr>
        <w:instrText>biosynthesis</w:instrText>
      </w:r>
      <w:r w:rsidR="00E821C9" w:rsidRPr="00B31792">
        <w:rPr>
          <w:i/>
          <w:lang w:val="ru-RU"/>
        </w:rPr>
        <w:instrText xml:space="preserve">. </w:instrText>
      </w:r>
      <w:r w:rsidR="00E821C9">
        <w:rPr>
          <w:i/>
        </w:rPr>
        <w:instrText>It</w:instrText>
      </w:r>
      <w:r w:rsidR="00E821C9" w:rsidRPr="00B31792">
        <w:rPr>
          <w:i/>
          <w:lang w:val="ru-RU"/>
        </w:rPr>
        <w:instrText xml:space="preserve"> </w:instrText>
      </w:r>
      <w:r w:rsidR="00E821C9">
        <w:rPr>
          <w:i/>
        </w:rPr>
        <w:instrText>manifests</w:instrText>
      </w:r>
      <w:r w:rsidR="00E821C9" w:rsidRPr="00B31792">
        <w:rPr>
          <w:i/>
          <w:lang w:val="ru-RU"/>
        </w:rPr>
        <w:instrText xml:space="preserve"> </w:instrText>
      </w:r>
      <w:r w:rsidR="00E821C9">
        <w:rPr>
          <w:i/>
        </w:rPr>
        <w:instrText>with</w:instrText>
      </w:r>
      <w:r w:rsidR="00E821C9" w:rsidRPr="00B31792">
        <w:rPr>
          <w:i/>
          <w:lang w:val="ru-RU"/>
        </w:rPr>
        <w:instrText xml:space="preserve"> </w:instrText>
      </w:r>
      <w:r w:rsidR="00E821C9">
        <w:rPr>
          <w:i/>
        </w:rPr>
        <w:instrText>occasional</w:instrText>
      </w:r>
      <w:r w:rsidR="00E821C9" w:rsidRPr="00B31792">
        <w:rPr>
          <w:i/>
          <w:lang w:val="ru-RU"/>
        </w:rPr>
        <w:instrText xml:space="preserve"> </w:instrText>
      </w:r>
      <w:r w:rsidR="00E821C9">
        <w:rPr>
          <w:i/>
        </w:rPr>
        <w:instrText>neuropsychiatric</w:instrText>
      </w:r>
      <w:r w:rsidR="00E821C9" w:rsidRPr="00B31792">
        <w:rPr>
          <w:i/>
          <w:lang w:val="ru-RU"/>
        </w:rPr>
        <w:instrText xml:space="preserve"> </w:instrText>
      </w:r>
      <w:r w:rsidR="00E821C9">
        <w:rPr>
          <w:i/>
        </w:rPr>
        <w:instrText>crises</w:instrText>
      </w:r>
      <w:r w:rsidR="00E821C9" w:rsidRPr="00B31792">
        <w:rPr>
          <w:i/>
          <w:lang w:val="ru-RU"/>
        </w:rPr>
        <w:instrText xml:space="preserve"> </w:instrText>
      </w:r>
      <w:r w:rsidR="00E821C9">
        <w:rPr>
          <w:i/>
        </w:rPr>
        <w:instrText>associated</w:instrText>
      </w:r>
      <w:r w:rsidR="00E821C9" w:rsidRPr="00B31792">
        <w:rPr>
          <w:i/>
          <w:lang w:val="ru-RU"/>
        </w:rPr>
        <w:instrText xml:space="preserve"> </w:instrText>
      </w:r>
      <w:r w:rsidR="00E821C9">
        <w:rPr>
          <w:i/>
        </w:rPr>
        <w:instrText>with</w:instrText>
      </w:r>
      <w:r w:rsidR="00E821C9" w:rsidRPr="00B31792">
        <w:rPr>
          <w:i/>
          <w:lang w:val="ru-RU"/>
        </w:rPr>
        <w:instrText xml:space="preserve"> </w:instrText>
      </w:r>
      <w:r w:rsidR="00E821C9">
        <w:rPr>
          <w:i/>
        </w:rPr>
        <w:instrText>overproduction</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porphyrin</w:instrText>
      </w:r>
      <w:r w:rsidR="00E821C9" w:rsidRPr="00B31792">
        <w:rPr>
          <w:i/>
          <w:lang w:val="ru-RU"/>
        </w:rPr>
        <w:instrText xml:space="preserve"> </w:instrText>
      </w:r>
      <w:r w:rsidR="00E821C9">
        <w:rPr>
          <w:i/>
        </w:rPr>
        <w:instrText>precursors</w:instrText>
      </w:r>
      <w:r w:rsidR="00E821C9" w:rsidRPr="00B31792">
        <w:rPr>
          <w:i/>
          <w:lang w:val="ru-RU"/>
        </w:rPr>
        <w:instrText xml:space="preserve">, </w:instrText>
      </w:r>
      <w:r w:rsidR="00E821C9">
        <w:rPr>
          <w:i/>
        </w:rPr>
        <w:instrText>aminolevulinic</w:instrText>
      </w:r>
      <w:r w:rsidR="00E821C9" w:rsidRPr="00B31792">
        <w:rPr>
          <w:i/>
          <w:lang w:val="ru-RU"/>
        </w:rPr>
        <w:instrText xml:space="preserve"> </w:instrText>
      </w:r>
      <w:r w:rsidR="00E821C9">
        <w:rPr>
          <w:i/>
        </w:rPr>
        <w:instrText>acid</w:instrText>
      </w:r>
      <w:r w:rsidR="00E821C9" w:rsidRPr="00B31792">
        <w:rPr>
          <w:i/>
          <w:lang w:val="ru-RU"/>
        </w:rPr>
        <w:instrText xml:space="preserve"> </w:instrText>
      </w:r>
      <w:r w:rsidR="00E821C9">
        <w:rPr>
          <w:i/>
        </w:rPr>
        <w:instrText>and</w:instrText>
      </w:r>
      <w:r w:rsidR="00E821C9" w:rsidRPr="00B31792">
        <w:rPr>
          <w:i/>
          <w:lang w:val="ru-RU"/>
        </w:rPr>
        <w:instrText xml:space="preserve"> </w:instrText>
      </w:r>
      <w:r w:rsidR="00E821C9">
        <w:rPr>
          <w:i/>
        </w:rPr>
        <w:instrText>porphobilinogen</w:instrText>
      </w:r>
      <w:r w:rsidR="00E821C9" w:rsidRPr="00B31792">
        <w:rPr>
          <w:i/>
          <w:lang w:val="ru-RU"/>
        </w:rPr>
        <w:instrText xml:space="preserve">. </w:instrText>
      </w:r>
      <w:r w:rsidR="00E821C9">
        <w:rPr>
          <w:i/>
        </w:rPr>
        <w:instrText>The</w:instrText>
      </w:r>
      <w:r w:rsidR="00E821C9" w:rsidRPr="00B31792">
        <w:rPr>
          <w:i/>
          <w:lang w:val="ru-RU"/>
        </w:rPr>
        <w:instrText xml:space="preserve"> </w:instrText>
      </w:r>
      <w:r w:rsidR="00E821C9">
        <w:rPr>
          <w:i/>
        </w:rPr>
        <w:instrText>clinical</w:instrText>
      </w:r>
      <w:r w:rsidR="00E821C9" w:rsidRPr="00B31792">
        <w:rPr>
          <w:i/>
          <w:lang w:val="ru-RU"/>
        </w:rPr>
        <w:instrText xml:space="preserve"> </w:instrText>
      </w:r>
      <w:r w:rsidR="00E821C9">
        <w:rPr>
          <w:i/>
        </w:rPr>
        <w:instrText>criteria</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an</w:instrText>
      </w:r>
      <w:r w:rsidR="00E821C9" w:rsidRPr="00B31792">
        <w:rPr>
          <w:i/>
          <w:lang w:val="ru-RU"/>
        </w:rPr>
        <w:instrText xml:space="preserve"> </w:instrText>
      </w:r>
      <w:r w:rsidR="00E821C9">
        <w:rPr>
          <w:i/>
        </w:rPr>
        <w:instrText>acute</w:instrText>
      </w:r>
      <w:r w:rsidR="00E821C9" w:rsidRPr="00B31792">
        <w:rPr>
          <w:i/>
          <w:lang w:val="ru-RU"/>
        </w:rPr>
        <w:instrText xml:space="preserve"> </w:instrText>
      </w:r>
      <w:r w:rsidR="00E821C9">
        <w:rPr>
          <w:i/>
        </w:rPr>
        <w:instrText>attack</w:instrText>
      </w:r>
      <w:r w:rsidR="00E821C9" w:rsidRPr="00B31792">
        <w:rPr>
          <w:i/>
          <w:lang w:val="ru-RU"/>
        </w:rPr>
        <w:instrText xml:space="preserve"> </w:instrText>
      </w:r>
      <w:r w:rsidR="00E821C9">
        <w:rPr>
          <w:i/>
        </w:rPr>
        <w:instrText>include</w:instrText>
      </w:r>
      <w:r w:rsidR="00E821C9" w:rsidRPr="00B31792">
        <w:rPr>
          <w:i/>
          <w:lang w:val="ru-RU"/>
        </w:rPr>
        <w:instrText xml:space="preserve"> </w:instrText>
      </w:r>
      <w:r w:rsidR="00E821C9">
        <w:rPr>
          <w:i/>
        </w:rPr>
        <w:instrText>the</w:instrText>
      </w:r>
      <w:r w:rsidR="00E821C9" w:rsidRPr="00B31792">
        <w:rPr>
          <w:i/>
          <w:lang w:val="ru-RU"/>
        </w:rPr>
        <w:instrText xml:space="preserve"> </w:instrText>
      </w:r>
      <w:r w:rsidR="00E821C9">
        <w:rPr>
          <w:i/>
        </w:rPr>
        <w:instrText>paroxysmal</w:instrText>
      </w:r>
      <w:r w:rsidR="00E821C9" w:rsidRPr="00B31792">
        <w:rPr>
          <w:i/>
          <w:lang w:val="ru-RU"/>
        </w:rPr>
        <w:instrText xml:space="preserve"> </w:instrText>
      </w:r>
      <w:r w:rsidR="00E821C9">
        <w:rPr>
          <w:i/>
        </w:rPr>
        <w:instrText>nature</w:instrText>
      </w:r>
      <w:r w:rsidR="00E821C9" w:rsidRPr="00B31792">
        <w:rPr>
          <w:i/>
          <w:lang w:val="ru-RU"/>
        </w:rPr>
        <w:instrText xml:space="preserve"> </w:instrText>
      </w:r>
      <w:r w:rsidR="00E821C9">
        <w:rPr>
          <w:i/>
        </w:rPr>
        <w:instrText>and</w:instrText>
      </w:r>
      <w:r w:rsidR="00E821C9" w:rsidRPr="00B31792">
        <w:rPr>
          <w:i/>
          <w:lang w:val="ru-RU"/>
        </w:rPr>
        <w:instrText xml:space="preserve"> </w:instrText>
      </w:r>
      <w:r w:rsidR="00E821C9">
        <w:rPr>
          <w:i/>
        </w:rPr>
        <w:instrText>various</w:instrText>
      </w:r>
      <w:r w:rsidR="00E821C9" w:rsidRPr="00B31792">
        <w:rPr>
          <w:i/>
          <w:lang w:val="ru-RU"/>
        </w:rPr>
        <w:instrText xml:space="preserve"> </w:instrText>
      </w:r>
      <w:r w:rsidR="00E821C9">
        <w:rPr>
          <w:i/>
        </w:rPr>
        <w:instrText>combinations</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symptoms</w:instrText>
      </w:r>
      <w:r w:rsidR="00E821C9" w:rsidRPr="00B31792">
        <w:rPr>
          <w:i/>
          <w:lang w:val="ru-RU"/>
        </w:rPr>
        <w:instrText xml:space="preserve">, </w:instrText>
      </w:r>
      <w:r w:rsidR="00E821C9">
        <w:rPr>
          <w:i/>
        </w:rPr>
        <w:instrText>such</w:instrText>
      </w:r>
      <w:r w:rsidR="00E821C9" w:rsidRPr="00B31792">
        <w:rPr>
          <w:i/>
          <w:lang w:val="ru-RU"/>
        </w:rPr>
        <w:instrText xml:space="preserve"> </w:instrText>
      </w:r>
      <w:r w:rsidR="00E821C9">
        <w:rPr>
          <w:i/>
        </w:rPr>
        <w:instrText>as</w:instrText>
      </w:r>
      <w:r w:rsidR="00E821C9" w:rsidRPr="00B31792">
        <w:rPr>
          <w:i/>
          <w:lang w:val="ru-RU"/>
        </w:rPr>
        <w:instrText xml:space="preserve"> </w:instrText>
      </w:r>
      <w:r w:rsidR="00E821C9">
        <w:rPr>
          <w:i/>
        </w:rPr>
        <w:instrText>abdominal</w:instrText>
      </w:r>
      <w:r w:rsidR="00E821C9" w:rsidRPr="00B31792">
        <w:rPr>
          <w:i/>
          <w:lang w:val="ru-RU"/>
        </w:rPr>
        <w:instrText xml:space="preserve"> </w:instrText>
      </w:r>
      <w:r w:rsidR="00E821C9">
        <w:rPr>
          <w:i/>
        </w:rPr>
        <w:instrText>pain</w:instrText>
      </w:r>
      <w:r w:rsidR="00E821C9" w:rsidRPr="00B31792">
        <w:rPr>
          <w:i/>
          <w:lang w:val="ru-RU"/>
        </w:rPr>
        <w:instrText xml:space="preserve">, </w:instrText>
      </w:r>
      <w:r w:rsidR="00E821C9">
        <w:rPr>
          <w:i/>
        </w:rPr>
        <w:instrText>autonomic</w:instrText>
      </w:r>
      <w:r w:rsidR="00E821C9" w:rsidRPr="00B31792">
        <w:rPr>
          <w:i/>
          <w:lang w:val="ru-RU"/>
        </w:rPr>
        <w:instrText xml:space="preserve"> </w:instrText>
      </w:r>
      <w:r w:rsidR="00E821C9">
        <w:rPr>
          <w:i/>
        </w:rPr>
        <w:instrText>dysfunction</w:instrText>
      </w:r>
      <w:r w:rsidR="00E821C9" w:rsidRPr="00B31792">
        <w:rPr>
          <w:i/>
          <w:lang w:val="ru-RU"/>
        </w:rPr>
        <w:instrText xml:space="preserve">, </w:instrText>
      </w:r>
      <w:r w:rsidR="00E821C9">
        <w:rPr>
          <w:i/>
        </w:rPr>
        <w:instrText>hyponatremia</w:instrText>
      </w:r>
      <w:r w:rsidR="00E821C9" w:rsidRPr="00B31792">
        <w:rPr>
          <w:i/>
          <w:lang w:val="ru-RU"/>
        </w:rPr>
        <w:instrText xml:space="preserve">, </w:instrText>
      </w:r>
      <w:r w:rsidR="00E821C9">
        <w:rPr>
          <w:i/>
        </w:rPr>
        <w:instrText>muscle</w:instrText>
      </w:r>
      <w:r w:rsidR="00E821C9" w:rsidRPr="00B31792">
        <w:rPr>
          <w:i/>
          <w:lang w:val="ru-RU"/>
        </w:rPr>
        <w:instrText xml:space="preserve"> </w:instrText>
      </w:r>
      <w:r w:rsidR="00E821C9">
        <w:rPr>
          <w:i/>
        </w:rPr>
        <w:instrText>weakness</w:instrText>
      </w:r>
      <w:r w:rsidR="00E821C9" w:rsidRPr="00B31792">
        <w:rPr>
          <w:i/>
          <w:lang w:val="ru-RU"/>
        </w:rPr>
        <w:instrText xml:space="preserve">, </w:instrText>
      </w:r>
      <w:r w:rsidR="00E821C9">
        <w:rPr>
          <w:i/>
        </w:rPr>
        <w:instrText>or</w:instrText>
      </w:r>
      <w:r w:rsidR="00E821C9" w:rsidRPr="00B31792">
        <w:rPr>
          <w:i/>
          <w:lang w:val="ru-RU"/>
        </w:rPr>
        <w:instrText xml:space="preserve"> </w:instrText>
      </w:r>
      <w:r w:rsidR="00E821C9">
        <w:rPr>
          <w:i/>
        </w:rPr>
        <w:instrText>mental</w:instrText>
      </w:r>
      <w:r w:rsidR="00E821C9" w:rsidRPr="00B31792">
        <w:rPr>
          <w:i/>
          <w:lang w:val="ru-RU"/>
        </w:rPr>
        <w:instrText xml:space="preserve"> </w:instrText>
      </w:r>
      <w:r w:rsidR="00E821C9">
        <w:rPr>
          <w:i/>
        </w:rPr>
        <w:instrText>symptoms</w:instrText>
      </w:r>
      <w:r w:rsidR="00E821C9" w:rsidRPr="00B31792">
        <w:rPr>
          <w:i/>
          <w:lang w:val="ru-RU"/>
        </w:rPr>
        <w:instrText xml:space="preserve">, </w:instrText>
      </w:r>
      <w:r w:rsidR="00E821C9">
        <w:rPr>
          <w:i/>
        </w:rPr>
        <w:instrText>in</w:instrText>
      </w:r>
      <w:r w:rsidR="00E821C9" w:rsidRPr="00B31792">
        <w:rPr>
          <w:i/>
          <w:lang w:val="ru-RU"/>
        </w:rPr>
        <w:instrText xml:space="preserve"> </w:instrText>
      </w:r>
      <w:r w:rsidR="00E821C9">
        <w:rPr>
          <w:i/>
        </w:rPr>
        <w:instrText>the</w:instrText>
      </w:r>
      <w:r w:rsidR="00E821C9" w:rsidRPr="00B31792">
        <w:rPr>
          <w:i/>
          <w:lang w:val="ru-RU"/>
        </w:rPr>
        <w:instrText xml:space="preserve"> </w:instrText>
      </w:r>
      <w:r w:rsidR="00E821C9">
        <w:rPr>
          <w:i/>
        </w:rPr>
        <w:instrText>absence</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other</w:instrText>
      </w:r>
      <w:r w:rsidR="00E821C9" w:rsidRPr="00B31792">
        <w:rPr>
          <w:i/>
          <w:lang w:val="ru-RU"/>
        </w:rPr>
        <w:instrText xml:space="preserve"> </w:instrText>
      </w:r>
      <w:r w:rsidR="00E821C9">
        <w:rPr>
          <w:i/>
        </w:rPr>
        <w:instrText>obvious</w:instrText>
      </w:r>
      <w:r w:rsidR="00E821C9" w:rsidRPr="00B31792">
        <w:rPr>
          <w:i/>
          <w:lang w:val="ru-RU"/>
        </w:rPr>
        <w:instrText xml:space="preserve"> </w:instrText>
      </w:r>
      <w:r w:rsidR="00E821C9">
        <w:rPr>
          <w:i/>
        </w:rPr>
        <w:instrText>causes</w:instrText>
      </w:r>
      <w:r w:rsidR="00E821C9" w:rsidRPr="00B31792">
        <w:rPr>
          <w:i/>
          <w:lang w:val="ru-RU"/>
        </w:rPr>
        <w:instrText xml:space="preserve">. </w:instrText>
      </w:r>
      <w:r w:rsidR="00E821C9">
        <w:rPr>
          <w:i/>
        </w:rPr>
        <w:instrText>Intensive</w:instrText>
      </w:r>
      <w:r w:rsidR="00E821C9" w:rsidRPr="00B31792">
        <w:rPr>
          <w:i/>
          <w:lang w:val="ru-RU"/>
        </w:rPr>
        <w:instrText xml:space="preserve"> </w:instrText>
      </w:r>
      <w:r w:rsidR="00E821C9">
        <w:rPr>
          <w:i/>
        </w:rPr>
        <w:instrText>abdominal</w:instrText>
      </w:r>
      <w:r w:rsidR="00E821C9" w:rsidRPr="00B31792">
        <w:rPr>
          <w:i/>
          <w:lang w:val="ru-RU"/>
        </w:rPr>
        <w:instrText xml:space="preserve"> </w:instrText>
      </w:r>
      <w:r w:rsidR="00E821C9">
        <w:rPr>
          <w:i/>
        </w:rPr>
        <w:instrText>pain</w:instrText>
      </w:r>
      <w:r w:rsidR="00E821C9" w:rsidRPr="00B31792">
        <w:rPr>
          <w:i/>
          <w:lang w:val="ru-RU"/>
        </w:rPr>
        <w:instrText xml:space="preserve"> </w:instrText>
      </w:r>
      <w:r w:rsidR="00E821C9">
        <w:rPr>
          <w:i/>
        </w:rPr>
        <w:instrText>without</w:instrText>
      </w:r>
      <w:r w:rsidR="00E821C9" w:rsidRPr="00B31792">
        <w:rPr>
          <w:i/>
          <w:lang w:val="ru-RU"/>
        </w:rPr>
        <w:instrText xml:space="preserve"> </w:instrText>
      </w:r>
      <w:r w:rsidR="00E821C9">
        <w:rPr>
          <w:i/>
        </w:rPr>
        <w:instrText>peritoneal</w:instrText>
      </w:r>
      <w:r w:rsidR="00E821C9" w:rsidRPr="00B31792">
        <w:rPr>
          <w:i/>
          <w:lang w:val="ru-RU"/>
        </w:rPr>
        <w:instrText xml:space="preserve"> </w:instrText>
      </w:r>
      <w:r w:rsidR="00E821C9">
        <w:rPr>
          <w:i/>
        </w:rPr>
        <w:instrText>signs</w:instrText>
      </w:r>
      <w:r w:rsidR="00E821C9" w:rsidRPr="00B31792">
        <w:rPr>
          <w:i/>
          <w:lang w:val="ru-RU"/>
        </w:rPr>
        <w:instrText xml:space="preserve">, </w:instrText>
      </w:r>
      <w:r w:rsidR="00E821C9">
        <w:rPr>
          <w:i/>
        </w:rPr>
        <w:instrText>acute</w:instrText>
      </w:r>
      <w:r w:rsidR="00E821C9" w:rsidRPr="00B31792">
        <w:rPr>
          <w:i/>
          <w:lang w:val="ru-RU"/>
        </w:rPr>
        <w:instrText xml:space="preserve"> </w:instrText>
      </w:r>
      <w:r w:rsidR="00E821C9">
        <w:rPr>
          <w:i/>
        </w:rPr>
        <w:instrText>peripheral</w:instrText>
      </w:r>
      <w:r w:rsidR="00E821C9" w:rsidRPr="00B31792">
        <w:rPr>
          <w:i/>
          <w:lang w:val="ru-RU"/>
        </w:rPr>
        <w:instrText xml:space="preserve"> </w:instrText>
      </w:r>
      <w:r w:rsidR="00E821C9">
        <w:rPr>
          <w:i/>
        </w:rPr>
        <w:instrText>neuropathy</w:instrText>
      </w:r>
      <w:r w:rsidR="00E821C9" w:rsidRPr="00B31792">
        <w:rPr>
          <w:i/>
          <w:lang w:val="ru-RU"/>
        </w:rPr>
        <w:instrText xml:space="preserve">, </w:instrText>
      </w:r>
      <w:r w:rsidR="00E821C9">
        <w:rPr>
          <w:i/>
        </w:rPr>
        <w:instrText>and</w:instrText>
      </w:r>
      <w:r w:rsidR="00E821C9" w:rsidRPr="00B31792">
        <w:rPr>
          <w:i/>
          <w:lang w:val="ru-RU"/>
        </w:rPr>
        <w:instrText xml:space="preserve"> </w:instrText>
      </w:r>
      <w:r w:rsidR="00E821C9">
        <w:rPr>
          <w:i/>
        </w:rPr>
        <w:instrText>encephalopathy</w:instrText>
      </w:r>
      <w:r w:rsidR="00E821C9" w:rsidRPr="00B31792">
        <w:rPr>
          <w:i/>
          <w:lang w:val="ru-RU"/>
        </w:rPr>
        <w:instrText xml:space="preserve"> </w:instrText>
      </w:r>
      <w:r w:rsidR="00E821C9">
        <w:rPr>
          <w:i/>
        </w:rPr>
        <w:instrText>usually</w:instrText>
      </w:r>
      <w:r w:rsidR="00E821C9" w:rsidRPr="00B31792">
        <w:rPr>
          <w:i/>
          <w:lang w:val="ru-RU"/>
        </w:rPr>
        <w:instrText xml:space="preserve"> </w:instrText>
      </w:r>
      <w:r w:rsidR="00E821C9">
        <w:rPr>
          <w:i/>
        </w:rPr>
        <w:instrText>with</w:instrText>
      </w:r>
      <w:r w:rsidR="00E821C9" w:rsidRPr="00B31792">
        <w:rPr>
          <w:i/>
          <w:lang w:val="ru-RU"/>
        </w:rPr>
        <w:instrText xml:space="preserve"> </w:instrText>
      </w:r>
      <w:r w:rsidR="00E821C9">
        <w:rPr>
          <w:i/>
        </w:rPr>
        <w:instrText>seizures</w:instrText>
      </w:r>
      <w:r w:rsidR="00E821C9" w:rsidRPr="00B31792">
        <w:rPr>
          <w:i/>
          <w:lang w:val="ru-RU"/>
        </w:rPr>
        <w:instrText xml:space="preserve"> </w:instrText>
      </w:r>
      <w:r w:rsidR="00E821C9">
        <w:rPr>
          <w:i/>
        </w:rPr>
        <w:instrText>or</w:instrText>
      </w:r>
      <w:r w:rsidR="00E821C9" w:rsidRPr="00B31792">
        <w:rPr>
          <w:i/>
          <w:lang w:val="ru-RU"/>
        </w:rPr>
        <w:instrText xml:space="preserve"> </w:instrText>
      </w:r>
      <w:r w:rsidR="00E821C9">
        <w:rPr>
          <w:i/>
        </w:rPr>
        <w:instrText>psychosis</w:instrText>
      </w:r>
      <w:r w:rsidR="00E821C9" w:rsidRPr="00B31792">
        <w:rPr>
          <w:i/>
          <w:lang w:val="ru-RU"/>
        </w:rPr>
        <w:instrText xml:space="preserve"> </w:instrText>
      </w:r>
      <w:r w:rsidR="00E821C9">
        <w:rPr>
          <w:i/>
        </w:rPr>
        <w:instrText>are</w:instrText>
      </w:r>
      <w:r w:rsidR="00E821C9" w:rsidRPr="00B31792">
        <w:rPr>
          <w:i/>
          <w:lang w:val="ru-RU"/>
        </w:rPr>
        <w:instrText xml:space="preserve"> </w:instrText>
      </w:r>
      <w:r w:rsidR="00E821C9">
        <w:rPr>
          <w:i/>
        </w:rPr>
        <w:instrText>the</w:instrText>
      </w:r>
      <w:r w:rsidR="00E821C9" w:rsidRPr="00B31792">
        <w:rPr>
          <w:i/>
          <w:lang w:val="ru-RU"/>
        </w:rPr>
        <w:instrText xml:space="preserve"> </w:instrText>
      </w:r>
      <w:r w:rsidR="00E821C9">
        <w:rPr>
          <w:i/>
        </w:rPr>
        <w:instrText>key</w:instrText>
      </w:r>
      <w:r w:rsidR="00E821C9" w:rsidRPr="00B31792">
        <w:rPr>
          <w:i/>
          <w:lang w:val="ru-RU"/>
        </w:rPr>
        <w:instrText xml:space="preserve"> </w:instrText>
      </w:r>
      <w:r w:rsidR="00E821C9">
        <w:rPr>
          <w:i/>
        </w:rPr>
        <w:instrText>symptoms</w:instrText>
      </w:r>
      <w:r w:rsidR="00E821C9" w:rsidRPr="00B31792">
        <w:rPr>
          <w:i/>
          <w:lang w:val="ru-RU"/>
        </w:rPr>
        <w:instrText xml:space="preserve"> </w:instrText>
      </w:r>
      <w:r w:rsidR="00E821C9">
        <w:rPr>
          <w:i/>
        </w:rPr>
        <w:instrText>indicating</w:instrText>
      </w:r>
      <w:r w:rsidR="00E821C9" w:rsidRPr="00B31792">
        <w:rPr>
          <w:i/>
          <w:lang w:val="ru-RU"/>
        </w:rPr>
        <w:instrText xml:space="preserve"> </w:instrText>
      </w:r>
      <w:r w:rsidR="00E821C9">
        <w:rPr>
          <w:i/>
        </w:rPr>
        <w:instrText>possible</w:instrText>
      </w:r>
      <w:r w:rsidR="00E821C9" w:rsidRPr="00B31792">
        <w:rPr>
          <w:i/>
          <w:lang w:val="ru-RU"/>
        </w:rPr>
        <w:instrText xml:space="preserve"> </w:instrText>
      </w:r>
      <w:r w:rsidR="00E821C9">
        <w:rPr>
          <w:i/>
        </w:rPr>
        <w:instrText>acute</w:instrText>
      </w:r>
      <w:r w:rsidR="00E821C9" w:rsidRPr="00B31792">
        <w:rPr>
          <w:i/>
          <w:lang w:val="ru-RU"/>
        </w:rPr>
        <w:instrText xml:space="preserve"> </w:instrText>
      </w:r>
      <w:r w:rsidR="00E821C9">
        <w:rPr>
          <w:i/>
        </w:rPr>
        <w:instrText>porphyria</w:instrText>
      </w:r>
      <w:r w:rsidR="00E821C9" w:rsidRPr="00B31792">
        <w:rPr>
          <w:i/>
          <w:lang w:val="ru-RU"/>
        </w:rPr>
        <w:instrText xml:space="preserve">. </w:instrText>
      </w:r>
      <w:r w:rsidR="00E821C9">
        <w:rPr>
          <w:i/>
        </w:rPr>
        <w:instrText>More</w:instrText>
      </w:r>
      <w:r w:rsidR="00E821C9" w:rsidRPr="00B31792">
        <w:rPr>
          <w:i/>
          <w:lang w:val="ru-RU"/>
        </w:rPr>
        <w:instrText xml:space="preserve"> </w:instrText>
      </w:r>
      <w:r w:rsidR="00E821C9">
        <w:rPr>
          <w:i/>
        </w:rPr>
        <w:instrText>than</w:instrText>
      </w:r>
      <w:r w:rsidR="00E821C9" w:rsidRPr="00B31792">
        <w:rPr>
          <w:i/>
          <w:lang w:val="ru-RU"/>
        </w:rPr>
        <w:instrText xml:space="preserve"> </w:instrText>
      </w:r>
      <w:r w:rsidR="00E821C9">
        <w:rPr>
          <w:i/>
        </w:rPr>
        <w:instrText>fivefold</w:instrText>
      </w:r>
      <w:r w:rsidR="00E821C9" w:rsidRPr="00B31792">
        <w:rPr>
          <w:i/>
          <w:lang w:val="ru-RU"/>
        </w:rPr>
        <w:instrText xml:space="preserve"> </w:instrText>
      </w:r>
      <w:r w:rsidR="00E821C9">
        <w:rPr>
          <w:i/>
        </w:rPr>
        <w:instrText>elevation</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urinary</w:instrText>
      </w:r>
      <w:r w:rsidR="00E821C9" w:rsidRPr="00B31792">
        <w:rPr>
          <w:i/>
          <w:lang w:val="ru-RU"/>
        </w:rPr>
        <w:instrText xml:space="preserve"> </w:instrText>
      </w:r>
      <w:r w:rsidR="00E821C9">
        <w:rPr>
          <w:i/>
        </w:rPr>
        <w:instrText>porphobilinogen</w:instrText>
      </w:r>
      <w:r w:rsidR="00E821C9" w:rsidRPr="00B31792">
        <w:rPr>
          <w:i/>
          <w:lang w:val="ru-RU"/>
        </w:rPr>
        <w:instrText xml:space="preserve"> </w:instrText>
      </w:r>
      <w:r w:rsidR="00E821C9">
        <w:rPr>
          <w:i/>
        </w:rPr>
        <w:instrText>excretion</w:instrText>
      </w:r>
      <w:r w:rsidR="00E821C9" w:rsidRPr="00B31792">
        <w:rPr>
          <w:i/>
          <w:lang w:val="ru-RU"/>
        </w:rPr>
        <w:instrText xml:space="preserve"> </w:instrText>
      </w:r>
      <w:r w:rsidR="00E821C9">
        <w:rPr>
          <w:i/>
        </w:rPr>
        <w:instrText>together</w:instrText>
      </w:r>
      <w:r w:rsidR="00E821C9" w:rsidRPr="00B31792">
        <w:rPr>
          <w:i/>
          <w:lang w:val="ru-RU"/>
        </w:rPr>
        <w:instrText xml:space="preserve"> </w:instrText>
      </w:r>
      <w:r w:rsidR="00E821C9">
        <w:rPr>
          <w:i/>
        </w:rPr>
        <w:instrText>with</w:instrText>
      </w:r>
      <w:r w:rsidR="00E821C9" w:rsidRPr="00B31792">
        <w:rPr>
          <w:i/>
          <w:lang w:val="ru-RU"/>
        </w:rPr>
        <w:instrText xml:space="preserve"> </w:instrText>
      </w:r>
      <w:r w:rsidR="00E821C9">
        <w:rPr>
          <w:i/>
        </w:rPr>
        <w:instrText>typical</w:instrText>
      </w:r>
      <w:r w:rsidR="00E821C9" w:rsidRPr="00B31792">
        <w:rPr>
          <w:i/>
          <w:lang w:val="ru-RU"/>
        </w:rPr>
        <w:instrText xml:space="preserve"> </w:instrText>
      </w:r>
      <w:r w:rsidR="00E821C9">
        <w:rPr>
          <w:i/>
        </w:rPr>
        <w:instrText>symptoms</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an</w:instrText>
      </w:r>
      <w:r w:rsidR="00E821C9" w:rsidRPr="00B31792">
        <w:rPr>
          <w:i/>
          <w:lang w:val="ru-RU"/>
        </w:rPr>
        <w:instrText xml:space="preserve"> </w:instrText>
      </w:r>
      <w:r w:rsidR="00E821C9">
        <w:rPr>
          <w:i/>
        </w:rPr>
        <w:instrText>acute</w:instrText>
      </w:r>
      <w:r w:rsidR="00E821C9" w:rsidRPr="00B31792">
        <w:rPr>
          <w:i/>
          <w:lang w:val="ru-RU"/>
        </w:rPr>
        <w:instrText xml:space="preserve"> </w:instrText>
      </w:r>
      <w:r w:rsidR="00E821C9">
        <w:rPr>
          <w:i/>
        </w:rPr>
        <w:instrText>attack</w:instrText>
      </w:r>
      <w:r w:rsidR="00E821C9" w:rsidRPr="00B31792">
        <w:rPr>
          <w:i/>
          <w:lang w:val="ru-RU"/>
        </w:rPr>
        <w:instrText xml:space="preserve"> </w:instrText>
      </w:r>
      <w:r w:rsidR="00E821C9">
        <w:rPr>
          <w:i/>
        </w:rPr>
        <w:instrText>is</w:instrText>
      </w:r>
      <w:r w:rsidR="00E821C9" w:rsidRPr="00B31792">
        <w:rPr>
          <w:i/>
          <w:lang w:val="ru-RU"/>
        </w:rPr>
        <w:instrText xml:space="preserve"> </w:instrText>
      </w:r>
      <w:r w:rsidR="00E821C9">
        <w:rPr>
          <w:i/>
        </w:rPr>
        <w:instrText>sufficient</w:instrText>
      </w:r>
      <w:r w:rsidR="00E821C9" w:rsidRPr="00B31792">
        <w:rPr>
          <w:i/>
          <w:lang w:val="ru-RU"/>
        </w:rPr>
        <w:instrText xml:space="preserve"> </w:instrText>
      </w:r>
      <w:r w:rsidR="00E821C9">
        <w:rPr>
          <w:i/>
        </w:rPr>
        <w:instrText>to</w:instrText>
      </w:r>
      <w:r w:rsidR="00E821C9" w:rsidRPr="00B31792">
        <w:rPr>
          <w:i/>
          <w:lang w:val="ru-RU"/>
        </w:rPr>
        <w:instrText xml:space="preserve"> </w:instrText>
      </w:r>
      <w:r w:rsidR="00E821C9">
        <w:rPr>
          <w:i/>
        </w:rPr>
        <w:instrText>start</w:instrText>
      </w:r>
      <w:r w:rsidR="00E821C9" w:rsidRPr="00B31792">
        <w:rPr>
          <w:i/>
          <w:lang w:val="ru-RU"/>
        </w:rPr>
        <w:instrText xml:space="preserve"> </w:instrText>
      </w:r>
      <w:r w:rsidR="00E821C9">
        <w:rPr>
          <w:i/>
        </w:rPr>
        <w:instrText>a</w:instrText>
      </w:r>
      <w:r w:rsidR="00E821C9" w:rsidRPr="00B31792">
        <w:rPr>
          <w:i/>
          <w:lang w:val="ru-RU"/>
        </w:rPr>
        <w:instrText xml:space="preserve"> </w:instrText>
      </w:r>
      <w:r w:rsidR="00E821C9">
        <w:rPr>
          <w:i/>
        </w:rPr>
        <w:instrText>treatment</w:instrText>
      </w:r>
      <w:r w:rsidR="00E821C9" w:rsidRPr="00B31792">
        <w:rPr>
          <w:i/>
          <w:lang w:val="ru-RU"/>
        </w:rPr>
        <w:instrText xml:space="preserve">. </w:instrText>
      </w:r>
      <w:r w:rsidR="00E821C9">
        <w:rPr>
          <w:i/>
        </w:rPr>
        <w:instrText>Currently</w:instrText>
      </w:r>
      <w:r w:rsidR="00E821C9" w:rsidRPr="00B31792">
        <w:rPr>
          <w:i/>
          <w:lang w:val="ru-RU"/>
        </w:rPr>
        <w:instrText xml:space="preserve">, </w:instrText>
      </w:r>
      <w:r w:rsidR="00E821C9">
        <w:rPr>
          <w:i/>
        </w:rPr>
        <w:instrText>the</w:instrText>
      </w:r>
      <w:r w:rsidR="00E821C9" w:rsidRPr="00B31792">
        <w:rPr>
          <w:i/>
          <w:lang w:val="ru-RU"/>
        </w:rPr>
        <w:instrText xml:space="preserve"> </w:instrText>
      </w:r>
      <w:r w:rsidR="00E821C9">
        <w:rPr>
          <w:i/>
        </w:rPr>
        <w:instrText>prognosis</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the</w:instrText>
      </w:r>
      <w:r w:rsidR="00E821C9" w:rsidRPr="00B31792">
        <w:rPr>
          <w:i/>
          <w:lang w:val="ru-RU"/>
        </w:rPr>
        <w:instrText xml:space="preserve"> </w:instrText>
      </w:r>
      <w:r w:rsidR="00E821C9">
        <w:rPr>
          <w:i/>
        </w:rPr>
        <w:instrText>patients</w:instrText>
      </w:r>
      <w:r w:rsidR="00E821C9" w:rsidRPr="00B31792">
        <w:rPr>
          <w:i/>
          <w:lang w:val="ru-RU"/>
        </w:rPr>
        <w:instrText xml:space="preserve"> </w:instrText>
      </w:r>
      <w:r w:rsidR="00E821C9">
        <w:rPr>
          <w:i/>
        </w:rPr>
        <w:instrText>with</w:instrText>
      </w:r>
      <w:r w:rsidR="00E821C9" w:rsidRPr="00B31792">
        <w:rPr>
          <w:i/>
          <w:lang w:val="ru-RU"/>
        </w:rPr>
        <w:instrText xml:space="preserve"> </w:instrText>
      </w:r>
      <w:r w:rsidR="00E821C9">
        <w:rPr>
          <w:i/>
        </w:rPr>
        <w:instrText>AIP</w:instrText>
      </w:r>
      <w:r w:rsidR="00E821C9" w:rsidRPr="00B31792">
        <w:rPr>
          <w:i/>
          <w:lang w:val="ru-RU"/>
        </w:rPr>
        <w:instrText xml:space="preserve"> </w:instrText>
      </w:r>
      <w:r w:rsidR="00E821C9">
        <w:rPr>
          <w:i/>
        </w:rPr>
        <w:instrText>is</w:instrText>
      </w:r>
      <w:r w:rsidR="00E821C9" w:rsidRPr="00B31792">
        <w:rPr>
          <w:i/>
          <w:lang w:val="ru-RU"/>
        </w:rPr>
        <w:instrText xml:space="preserve"> </w:instrText>
      </w:r>
      <w:r w:rsidR="00E821C9">
        <w:rPr>
          <w:i/>
        </w:rPr>
        <w:instrText>good</w:instrText>
      </w:r>
      <w:r w:rsidR="00E821C9" w:rsidRPr="00B31792">
        <w:rPr>
          <w:i/>
          <w:lang w:val="ru-RU"/>
        </w:rPr>
        <w:instrText xml:space="preserve">, </w:instrText>
      </w:r>
      <w:r w:rsidR="00E821C9">
        <w:rPr>
          <w:i/>
        </w:rPr>
        <w:instrText>but</w:instrText>
      </w:r>
      <w:r w:rsidR="00E821C9" w:rsidRPr="00B31792">
        <w:rPr>
          <w:i/>
          <w:lang w:val="ru-RU"/>
        </w:rPr>
        <w:instrText xml:space="preserve"> </w:instrText>
      </w:r>
      <w:r w:rsidR="00E821C9">
        <w:rPr>
          <w:i/>
        </w:rPr>
        <w:instrText>physicians</w:instrText>
      </w:r>
      <w:r w:rsidR="00E821C9" w:rsidRPr="00B31792">
        <w:rPr>
          <w:i/>
          <w:lang w:val="ru-RU"/>
        </w:rPr>
        <w:instrText xml:space="preserve"> </w:instrText>
      </w:r>
      <w:r w:rsidR="00E821C9">
        <w:rPr>
          <w:i/>
        </w:rPr>
        <w:instrText>should</w:instrText>
      </w:r>
      <w:r w:rsidR="00E821C9" w:rsidRPr="00B31792">
        <w:rPr>
          <w:i/>
          <w:lang w:val="ru-RU"/>
        </w:rPr>
        <w:instrText xml:space="preserve"> </w:instrText>
      </w:r>
      <w:r w:rsidR="00E821C9">
        <w:rPr>
          <w:i/>
        </w:rPr>
        <w:instrText>be</w:instrText>
      </w:r>
      <w:r w:rsidR="00E821C9" w:rsidRPr="00B31792">
        <w:rPr>
          <w:i/>
          <w:lang w:val="ru-RU"/>
        </w:rPr>
        <w:instrText xml:space="preserve"> </w:instrText>
      </w:r>
      <w:r w:rsidR="00E821C9">
        <w:rPr>
          <w:i/>
        </w:rPr>
        <w:instrText>aware</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a</w:instrText>
      </w:r>
      <w:r w:rsidR="00E821C9" w:rsidRPr="00B31792">
        <w:rPr>
          <w:i/>
          <w:lang w:val="ru-RU"/>
        </w:rPr>
        <w:instrText xml:space="preserve"> </w:instrText>
      </w:r>
      <w:r w:rsidR="00E821C9">
        <w:rPr>
          <w:i/>
        </w:rPr>
        <w:instrText>potentially</w:instrText>
      </w:r>
      <w:r w:rsidR="00E821C9" w:rsidRPr="00B31792">
        <w:rPr>
          <w:i/>
          <w:lang w:val="ru-RU"/>
        </w:rPr>
        <w:instrText xml:space="preserve"> </w:instrText>
      </w:r>
      <w:r w:rsidR="00E821C9">
        <w:rPr>
          <w:i/>
        </w:rPr>
        <w:instrText>fatal</w:instrText>
      </w:r>
      <w:r w:rsidR="00E821C9" w:rsidRPr="00B31792">
        <w:rPr>
          <w:i/>
          <w:lang w:val="ru-RU"/>
        </w:rPr>
        <w:instrText xml:space="preserve"> </w:instrText>
      </w:r>
      <w:r w:rsidR="00E821C9">
        <w:rPr>
          <w:i/>
        </w:rPr>
        <w:instrText>outcome</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the</w:instrText>
      </w:r>
      <w:r w:rsidR="00E821C9" w:rsidRPr="00B31792">
        <w:rPr>
          <w:i/>
          <w:lang w:val="ru-RU"/>
        </w:rPr>
        <w:instrText xml:space="preserve"> </w:instrText>
      </w:r>
      <w:r w:rsidR="00E821C9">
        <w:rPr>
          <w:i/>
        </w:rPr>
        <w:instrText>disease</w:instrText>
      </w:r>
      <w:r w:rsidR="00E821C9" w:rsidRPr="00B31792">
        <w:rPr>
          <w:i/>
          <w:lang w:val="ru-RU"/>
        </w:rPr>
        <w:instrText xml:space="preserve">. </w:instrText>
      </w:r>
      <w:r w:rsidR="00E821C9">
        <w:rPr>
          <w:i/>
        </w:rPr>
        <w:instrText>Mutation</w:instrText>
      </w:r>
      <w:r w:rsidR="00E821C9" w:rsidRPr="00B31792">
        <w:rPr>
          <w:i/>
          <w:lang w:val="ru-RU"/>
        </w:rPr>
        <w:instrText xml:space="preserve"> </w:instrText>
      </w:r>
      <w:r w:rsidR="00E821C9">
        <w:rPr>
          <w:i/>
        </w:rPr>
        <w:instrText>screening</w:instrText>
      </w:r>
      <w:r w:rsidR="00E821C9" w:rsidRPr="00B31792">
        <w:rPr>
          <w:i/>
          <w:lang w:val="ru-RU"/>
        </w:rPr>
        <w:instrText xml:space="preserve"> </w:instrText>
      </w:r>
      <w:r w:rsidR="00E821C9">
        <w:rPr>
          <w:i/>
        </w:rPr>
        <w:instrText>and</w:instrText>
      </w:r>
      <w:r w:rsidR="00E821C9" w:rsidRPr="00B31792">
        <w:rPr>
          <w:i/>
          <w:lang w:val="ru-RU"/>
        </w:rPr>
        <w:instrText xml:space="preserve"> </w:instrText>
      </w:r>
      <w:r w:rsidR="00E821C9">
        <w:rPr>
          <w:i/>
        </w:rPr>
        <w:instrText>identification</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type</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acute</w:instrText>
      </w:r>
      <w:r w:rsidR="00E821C9" w:rsidRPr="00B31792">
        <w:rPr>
          <w:i/>
          <w:lang w:val="ru-RU"/>
        </w:rPr>
        <w:instrText xml:space="preserve"> </w:instrText>
      </w:r>
      <w:r w:rsidR="00E821C9">
        <w:rPr>
          <w:i/>
        </w:rPr>
        <w:instrText>porphyria</w:instrText>
      </w:r>
      <w:r w:rsidR="00E821C9" w:rsidRPr="00B31792">
        <w:rPr>
          <w:i/>
          <w:lang w:val="ru-RU"/>
        </w:rPr>
        <w:instrText xml:space="preserve"> </w:instrText>
      </w:r>
      <w:r w:rsidR="00E821C9">
        <w:rPr>
          <w:i/>
        </w:rPr>
        <w:instrText>can</w:instrText>
      </w:r>
      <w:r w:rsidR="00E821C9" w:rsidRPr="00B31792">
        <w:rPr>
          <w:i/>
          <w:lang w:val="ru-RU"/>
        </w:rPr>
        <w:instrText xml:space="preserve"> </w:instrText>
      </w:r>
      <w:r w:rsidR="00E821C9">
        <w:rPr>
          <w:i/>
        </w:rPr>
        <w:instrText>be</w:instrText>
      </w:r>
      <w:r w:rsidR="00E821C9" w:rsidRPr="00B31792">
        <w:rPr>
          <w:i/>
          <w:lang w:val="ru-RU"/>
        </w:rPr>
        <w:instrText xml:space="preserve"> </w:instrText>
      </w:r>
      <w:r w:rsidR="00E821C9">
        <w:rPr>
          <w:i/>
        </w:rPr>
        <w:instrText>done</w:instrText>
      </w:r>
      <w:r w:rsidR="00E821C9" w:rsidRPr="00B31792">
        <w:rPr>
          <w:i/>
          <w:lang w:val="ru-RU"/>
        </w:rPr>
        <w:instrText xml:space="preserve"> </w:instrText>
      </w:r>
      <w:r w:rsidR="00E821C9">
        <w:rPr>
          <w:i/>
        </w:rPr>
        <w:instrText>at</w:instrText>
      </w:r>
      <w:r w:rsidR="00E821C9" w:rsidRPr="00B31792">
        <w:rPr>
          <w:i/>
          <w:lang w:val="ru-RU"/>
        </w:rPr>
        <w:instrText xml:space="preserve"> </w:instrText>
      </w:r>
      <w:r w:rsidR="00E821C9">
        <w:rPr>
          <w:i/>
        </w:rPr>
        <w:instrText>the</w:instrText>
      </w:r>
      <w:r w:rsidR="00E821C9" w:rsidRPr="00B31792">
        <w:rPr>
          <w:i/>
          <w:lang w:val="ru-RU"/>
        </w:rPr>
        <w:instrText xml:space="preserve"> </w:instrText>
      </w:r>
      <w:r w:rsidR="00E821C9">
        <w:rPr>
          <w:i/>
        </w:rPr>
        <w:instrText>quiescent</w:instrText>
      </w:r>
      <w:r w:rsidR="00E821C9" w:rsidRPr="00B31792">
        <w:rPr>
          <w:i/>
          <w:lang w:val="ru-RU"/>
        </w:rPr>
        <w:instrText xml:space="preserve"> </w:instrText>
      </w:r>
      <w:r w:rsidR="00E821C9">
        <w:rPr>
          <w:i/>
        </w:rPr>
        <w:instrText>phase</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the</w:instrText>
      </w:r>
      <w:r w:rsidR="00E821C9" w:rsidRPr="00B31792">
        <w:rPr>
          <w:i/>
          <w:lang w:val="ru-RU"/>
        </w:rPr>
        <w:instrText xml:space="preserve"> </w:instrText>
      </w:r>
      <w:r w:rsidR="00E821C9">
        <w:rPr>
          <w:i/>
        </w:rPr>
        <w:instrText>disease</w:instrText>
      </w:r>
      <w:r w:rsidR="00E821C9" w:rsidRPr="00B31792">
        <w:rPr>
          <w:i/>
          <w:lang w:val="ru-RU"/>
        </w:rPr>
        <w:instrText xml:space="preserve">. </w:instrText>
      </w:r>
      <w:r w:rsidR="00E821C9">
        <w:rPr>
          <w:i/>
        </w:rPr>
        <w:instrText>The</w:instrText>
      </w:r>
      <w:r w:rsidR="00E821C9" w:rsidRPr="00B31792">
        <w:rPr>
          <w:i/>
          <w:lang w:val="ru-RU"/>
        </w:rPr>
        <w:instrText xml:space="preserve"> </w:instrText>
      </w:r>
      <w:r w:rsidR="00E821C9">
        <w:rPr>
          <w:i/>
        </w:rPr>
        <w:instrText>management</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patients</w:instrText>
      </w:r>
      <w:r w:rsidR="00E821C9" w:rsidRPr="00B31792">
        <w:rPr>
          <w:i/>
          <w:lang w:val="ru-RU"/>
        </w:rPr>
        <w:instrText xml:space="preserve"> </w:instrText>
      </w:r>
      <w:r w:rsidR="00E821C9">
        <w:rPr>
          <w:i/>
        </w:rPr>
        <w:instrText>with</w:instrText>
      </w:r>
      <w:r w:rsidR="00E821C9" w:rsidRPr="00B31792">
        <w:rPr>
          <w:i/>
          <w:lang w:val="ru-RU"/>
        </w:rPr>
        <w:instrText xml:space="preserve"> </w:instrText>
      </w:r>
      <w:r w:rsidR="00E821C9">
        <w:rPr>
          <w:i/>
        </w:rPr>
        <w:instrText>AIP</w:instrText>
      </w:r>
      <w:r w:rsidR="00E821C9" w:rsidRPr="00B31792">
        <w:rPr>
          <w:i/>
          <w:lang w:val="ru-RU"/>
        </w:rPr>
        <w:instrText xml:space="preserve"> </w:instrText>
      </w:r>
      <w:r w:rsidR="00E821C9">
        <w:rPr>
          <w:i/>
        </w:rPr>
        <w:instrText>include</w:instrText>
      </w:r>
      <w:r w:rsidR="00E821C9" w:rsidRPr="00B31792">
        <w:rPr>
          <w:i/>
          <w:lang w:val="ru-RU"/>
        </w:rPr>
        <w:instrText xml:space="preserve"> </w:instrText>
      </w:r>
      <w:r w:rsidR="00E821C9">
        <w:rPr>
          <w:i/>
        </w:rPr>
        <w:instrText>following</w:instrText>
      </w:r>
      <w:r w:rsidR="00E821C9" w:rsidRPr="00B31792">
        <w:rPr>
          <w:i/>
          <w:lang w:val="ru-RU"/>
        </w:rPr>
        <w:instrText xml:space="preserve"> </w:instrText>
      </w:r>
      <w:r w:rsidR="00E821C9">
        <w:rPr>
          <w:i/>
        </w:rPr>
        <w:instrText>strategies</w:instrText>
      </w:r>
      <w:r w:rsidR="00E821C9" w:rsidRPr="00B31792">
        <w:rPr>
          <w:i/>
          <w:lang w:val="ru-RU"/>
        </w:rPr>
        <w:instrText xml:space="preserve">: </w:instrText>
      </w:r>
      <w:r w:rsidR="00E821C9">
        <w:rPr>
          <w:i/>
        </w:rPr>
        <w:instrText>A</w:instrText>
      </w:r>
      <w:r w:rsidR="00E821C9" w:rsidRPr="00B31792">
        <w:rPr>
          <w:i/>
          <w:lang w:val="ru-RU"/>
        </w:rPr>
        <w:instrText xml:space="preserve">, </w:instrText>
      </w:r>
      <w:r w:rsidR="00E821C9">
        <w:rPr>
          <w:i/>
        </w:rPr>
        <w:instrText>during</w:instrText>
      </w:r>
      <w:r w:rsidR="00E821C9" w:rsidRPr="00B31792">
        <w:rPr>
          <w:i/>
          <w:lang w:val="ru-RU"/>
        </w:rPr>
        <w:instrText xml:space="preserve"> </w:instrText>
      </w:r>
      <w:r w:rsidR="00E821C9">
        <w:rPr>
          <w:i/>
        </w:rPr>
        <w:instrText>an</w:instrText>
      </w:r>
      <w:r w:rsidR="00E821C9" w:rsidRPr="00B31792">
        <w:rPr>
          <w:i/>
          <w:lang w:val="ru-RU"/>
        </w:rPr>
        <w:instrText xml:space="preserve"> </w:instrText>
      </w:r>
      <w:r w:rsidR="00E821C9">
        <w:rPr>
          <w:i/>
        </w:rPr>
        <w:instrText>acute</w:instrText>
      </w:r>
      <w:r w:rsidR="00E821C9" w:rsidRPr="00B31792">
        <w:rPr>
          <w:i/>
          <w:lang w:val="ru-RU"/>
        </w:rPr>
        <w:instrText xml:space="preserve"> </w:instrText>
      </w:r>
      <w:r w:rsidR="00E821C9">
        <w:rPr>
          <w:i/>
        </w:rPr>
        <w:instrText>attack</w:instrText>
      </w:r>
      <w:r w:rsidR="00E821C9" w:rsidRPr="00B31792">
        <w:rPr>
          <w:i/>
          <w:lang w:val="ru-RU"/>
        </w:rPr>
        <w:instrText xml:space="preserve">: 1) </w:instrText>
      </w:r>
      <w:r w:rsidR="00E821C9">
        <w:rPr>
          <w:i/>
        </w:rPr>
        <w:instrText>treatment</w:instrText>
      </w:r>
      <w:r w:rsidR="00E821C9" w:rsidRPr="00B31792">
        <w:rPr>
          <w:i/>
          <w:lang w:val="ru-RU"/>
        </w:rPr>
        <w:instrText xml:space="preserve"> </w:instrText>
      </w:r>
      <w:r w:rsidR="00E821C9">
        <w:rPr>
          <w:i/>
        </w:rPr>
        <w:instrText>with</w:instrText>
      </w:r>
      <w:r w:rsidR="00E821C9" w:rsidRPr="00B31792">
        <w:rPr>
          <w:i/>
          <w:lang w:val="ru-RU"/>
        </w:rPr>
        <w:instrText xml:space="preserve"> </w:instrText>
      </w:r>
      <w:r w:rsidR="00E821C9">
        <w:rPr>
          <w:i/>
        </w:rPr>
        <w:instrText>heme</w:instrText>
      </w:r>
      <w:r w:rsidR="00E821C9" w:rsidRPr="00B31792">
        <w:rPr>
          <w:i/>
          <w:lang w:val="ru-RU"/>
        </w:rPr>
        <w:instrText xml:space="preserve"> </w:instrText>
      </w:r>
      <w:r w:rsidR="00E821C9">
        <w:rPr>
          <w:i/>
        </w:rPr>
        <w:instrText>preparations</w:instrText>
      </w:r>
      <w:r w:rsidR="00E821C9" w:rsidRPr="00B31792">
        <w:rPr>
          <w:i/>
          <w:lang w:val="ru-RU"/>
        </w:rPr>
        <w:instrText xml:space="preserve">, </w:instrText>
      </w:r>
      <w:r w:rsidR="00E821C9">
        <w:rPr>
          <w:i/>
        </w:rPr>
        <w:instrText>if</w:instrText>
      </w:r>
      <w:r w:rsidR="00E821C9" w:rsidRPr="00B31792">
        <w:rPr>
          <w:i/>
          <w:lang w:val="ru-RU"/>
        </w:rPr>
        <w:instrText xml:space="preserve"> </w:instrText>
      </w:r>
      <w:r w:rsidR="00E821C9">
        <w:rPr>
          <w:i/>
        </w:rPr>
        <w:instrText>an</w:instrText>
      </w:r>
      <w:r w:rsidR="00E821C9" w:rsidRPr="00B31792">
        <w:rPr>
          <w:i/>
          <w:lang w:val="ru-RU"/>
        </w:rPr>
        <w:instrText xml:space="preserve"> </w:instrText>
      </w:r>
      <w:r w:rsidR="00E821C9">
        <w:rPr>
          <w:i/>
        </w:rPr>
        <w:instrText>acute</w:instrText>
      </w:r>
      <w:r w:rsidR="00E821C9" w:rsidRPr="00B31792">
        <w:rPr>
          <w:i/>
          <w:lang w:val="ru-RU"/>
        </w:rPr>
        <w:instrText xml:space="preserve"> </w:instrText>
      </w:r>
      <w:r w:rsidR="00E821C9">
        <w:rPr>
          <w:i/>
        </w:rPr>
        <w:instrText>attack</w:instrText>
      </w:r>
      <w:r w:rsidR="00E821C9" w:rsidRPr="00B31792">
        <w:rPr>
          <w:i/>
          <w:lang w:val="ru-RU"/>
        </w:rPr>
        <w:instrText xml:space="preserve"> </w:instrText>
      </w:r>
      <w:r w:rsidR="00E821C9">
        <w:rPr>
          <w:i/>
        </w:rPr>
        <w:instrText>is</w:instrText>
      </w:r>
      <w:r w:rsidR="00E821C9" w:rsidRPr="00B31792">
        <w:rPr>
          <w:i/>
          <w:lang w:val="ru-RU"/>
        </w:rPr>
        <w:instrText xml:space="preserve"> </w:instrText>
      </w:r>
      <w:r w:rsidR="00E821C9">
        <w:rPr>
          <w:i/>
        </w:rPr>
        <w:instrText>severe</w:instrText>
      </w:r>
      <w:r w:rsidR="00E821C9" w:rsidRPr="00B31792">
        <w:rPr>
          <w:i/>
          <w:lang w:val="ru-RU"/>
        </w:rPr>
        <w:instrText xml:space="preserve"> </w:instrText>
      </w:r>
      <w:r w:rsidR="00E821C9">
        <w:rPr>
          <w:i/>
        </w:rPr>
        <w:instrText>or</w:instrText>
      </w:r>
      <w:r w:rsidR="00E821C9" w:rsidRPr="00B31792">
        <w:rPr>
          <w:i/>
          <w:lang w:val="ru-RU"/>
        </w:rPr>
        <w:instrText xml:space="preserve"> </w:instrText>
      </w:r>
      <w:r w:rsidR="00E821C9">
        <w:rPr>
          <w:i/>
        </w:rPr>
        <w:instrText>moderate</w:instrText>
      </w:r>
      <w:r w:rsidR="00E821C9" w:rsidRPr="00B31792">
        <w:rPr>
          <w:i/>
          <w:lang w:val="ru-RU"/>
        </w:rPr>
        <w:instrText xml:space="preserve">; 2) </w:instrText>
      </w:r>
      <w:r w:rsidR="00E821C9">
        <w:rPr>
          <w:i/>
        </w:rPr>
        <w:instrText>symptomatic</w:instrText>
      </w:r>
      <w:r w:rsidR="00E821C9" w:rsidRPr="00B31792">
        <w:rPr>
          <w:i/>
          <w:lang w:val="ru-RU"/>
        </w:rPr>
        <w:instrText xml:space="preserve"> </w:instrText>
      </w:r>
      <w:r w:rsidR="00E821C9">
        <w:rPr>
          <w:i/>
        </w:rPr>
        <w:instrText>treatment</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autonomic</w:instrText>
      </w:r>
      <w:r w:rsidR="00E821C9" w:rsidRPr="00B31792">
        <w:rPr>
          <w:i/>
          <w:lang w:val="ru-RU"/>
        </w:rPr>
        <w:instrText xml:space="preserve"> </w:instrText>
      </w:r>
      <w:r w:rsidR="00E821C9">
        <w:rPr>
          <w:i/>
        </w:rPr>
        <w:instrText>dysfunctions</w:instrText>
      </w:r>
      <w:r w:rsidR="00E821C9" w:rsidRPr="00B31792">
        <w:rPr>
          <w:i/>
          <w:lang w:val="ru-RU"/>
        </w:rPr>
        <w:instrText xml:space="preserve">, </w:instrText>
      </w:r>
      <w:r w:rsidR="00E821C9">
        <w:rPr>
          <w:i/>
        </w:rPr>
        <w:instrText>polyneuropathy</w:instrText>
      </w:r>
      <w:r w:rsidR="00E821C9" w:rsidRPr="00B31792">
        <w:rPr>
          <w:i/>
          <w:lang w:val="ru-RU"/>
        </w:rPr>
        <w:instrText xml:space="preserve"> </w:instrText>
      </w:r>
      <w:r w:rsidR="00E821C9">
        <w:rPr>
          <w:i/>
        </w:rPr>
        <w:instrText>and</w:instrText>
      </w:r>
      <w:r w:rsidR="00E821C9" w:rsidRPr="00B31792">
        <w:rPr>
          <w:i/>
          <w:lang w:val="ru-RU"/>
        </w:rPr>
        <w:instrText xml:space="preserve"> </w:instrText>
      </w:r>
      <w:r w:rsidR="00E821C9">
        <w:rPr>
          <w:i/>
        </w:rPr>
        <w:instrText>encephalopathy</w:instrText>
      </w:r>
      <w:r w:rsidR="00E821C9" w:rsidRPr="00B31792">
        <w:rPr>
          <w:i/>
          <w:lang w:val="ru-RU"/>
        </w:rPr>
        <w:instrText xml:space="preserve">; 3) </w:instrText>
      </w:r>
      <w:r w:rsidR="00E821C9">
        <w:rPr>
          <w:i/>
        </w:rPr>
        <w:instrText>exclusion</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precipitating</w:instrText>
      </w:r>
      <w:r w:rsidR="00E821C9" w:rsidRPr="00B31792">
        <w:rPr>
          <w:i/>
          <w:lang w:val="ru-RU"/>
        </w:rPr>
        <w:instrText xml:space="preserve"> </w:instrText>
      </w:r>
      <w:r w:rsidR="00E821C9">
        <w:rPr>
          <w:i/>
        </w:rPr>
        <w:instrText>factors</w:instrText>
      </w:r>
      <w:r w:rsidR="00E821C9" w:rsidRPr="00B31792">
        <w:rPr>
          <w:i/>
          <w:lang w:val="ru-RU"/>
        </w:rPr>
        <w:instrText xml:space="preserve">; </w:instrText>
      </w:r>
      <w:r w:rsidR="00E821C9">
        <w:rPr>
          <w:i/>
        </w:rPr>
        <w:instrText>and</w:instrText>
      </w:r>
      <w:r w:rsidR="00E821C9" w:rsidRPr="00B31792">
        <w:rPr>
          <w:i/>
          <w:lang w:val="ru-RU"/>
        </w:rPr>
        <w:instrText xml:space="preserve"> 4) </w:instrText>
      </w:r>
      <w:r w:rsidR="00E821C9">
        <w:rPr>
          <w:i/>
        </w:rPr>
        <w:instrText>adequate</w:instrText>
      </w:r>
      <w:r w:rsidR="00E821C9" w:rsidRPr="00B31792">
        <w:rPr>
          <w:i/>
          <w:lang w:val="ru-RU"/>
        </w:rPr>
        <w:instrText xml:space="preserve"> </w:instrText>
      </w:r>
      <w:r w:rsidR="00E821C9">
        <w:rPr>
          <w:i/>
        </w:rPr>
        <w:instrText>nutrition</w:instrText>
      </w:r>
      <w:r w:rsidR="00E821C9" w:rsidRPr="00B31792">
        <w:rPr>
          <w:i/>
          <w:lang w:val="ru-RU"/>
        </w:rPr>
        <w:instrText xml:space="preserve"> </w:instrText>
      </w:r>
      <w:r w:rsidR="00E821C9">
        <w:rPr>
          <w:i/>
        </w:rPr>
        <w:instrText>and</w:instrText>
      </w:r>
      <w:r w:rsidR="00E821C9" w:rsidRPr="00B31792">
        <w:rPr>
          <w:i/>
          <w:lang w:val="ru-RU"/>
        </w:rPr>
        <w:instrText xml:space="preserve"> </w:instrText>
      </w:r>
      <w:r w:rsidR="00E821C9">
        <w:rPr>
          <w:i/>
        </w:rPr>
        <w:instrText>fluid</w:instrText>
      </w:r>
      <w:r w:rsidR="00E821C9" w:rsidRPr="00B31792">
        <w:rPr>
          <w:i/>
          <w:lang w:val="ru-RU"/>
        </w:rPr>
        <w:instrText xml:space="preserve"> </w:instrText>
      </w:r>
      <w:r w:rsidR="00E821C9">
        <w:rPr>
          <w:i/>
        </w:rPr>
        <w:instrText>therapy</w:instrText>
      </w:r>
      <w:r w:rsidR="00E821C9" w:rsidRPr="00B31792">
        <w:rPr>
          <w:i/>
          <w:lang w:val="ru-RU"/>
        </w:rPr>
        <w:instrText xml:space="preserve">. </w:instrText>
      </w:r>
      <w:r w:rsidR="00E821C9">
        <w:rPr>
          <w:i/>
        </w:rPr>
        <w:instrText>B</w:instrText>
      </w:r>
      <w:r w:rsidR="00E821C9" w:rsidRPr="00B31792">
        <w:rPr>
          <w:i/>
          <w:lang w:val="ru-RU"/>
        </w:rPr>
        <w:instrText xml:space="preserve">, </w:instrText>
      </w:r>
      <w:r w:rsidR="00E821C9">
        <w:rPr>
          <w:i/>
        </w:rPr>
        <w:instrText>during</w:instrText>
      </w:r>
      <w:r w:rsidR="00E821C9" w:rsidRPr="00B31792">
        <w:rPr>
          <w:i/>
          <w:lang w:val="ru-RU"/>
        </w:rPr>
        <w:instrText xml:space="preserve"> </w:instrText>
      </w:r>
      <w:r w:rsidR="00E821C9">
        <w:rPr>
          <w:i/>
        </w:rPr>
        <w:instrText>remission</w:instrText>
      </w:r>
      <w:r w:rsidR="00E821C9" w:rsidRPr="00B31792">
        <w:rPr>
          <w:i/>
          <w:lang w:val="ru-RU"/>
        </w:rPr>
        <w:instrText xml:space="preserve">: 1) </w:instrText>
      </w:r>
      <w:r w:rsidR="00E821C9">
        <w:rPr>
          <w:i/>
        </w:rPr>
        <w:instrText>exclusion</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precipitating</w:instrText>
      </w:r>
      <w:r w:rsidR="00E821C9" w:rsidRPr="00B31792">
        <w:rPr>
          <w:i/>
          <w:lang w:val="ru-RU"/>
        </w:rPr>
        <w:instrText xml:space="preserve"> </w:instrText>
      </w:r>
      <w:r w:rsidR="00E821C9">
        <w:rPr>
          <w:i/>
        </w:rPr>
        <w:instrText>factors</w:instrText>
      </w:r>
      <w:r w:rsidR="00E821C9" w:rsidRPr="00B31792">
        <w:rPr>
          <w:i/>
          <w:lang w:val="ru-RU"/>
        </w:rPr>
        <w:instrText xml:space="preserve"> (</w:instrText>
      </w:r>
      <w:r w:rsidR="00E821C9">
        <w:rPr>
          <w:i/>
        </w:rPr>
        <w:instrText>education</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patients</w:instrText>
      </w:r>
      <w:r w:rsidR="00E821C9" w:rsidRPr="00B31792">
        <w:rPr>
          <w:i/>
          <w:lang w:val="ru-RU"/>
        </w:rPr>
        <w:instrText xml:space="preserve"> </w:instrText>
      </w:r>
      <w:r w:rsidR="00E821C9">
        <w:rPr>
          <w:i/>
        </w:rPr>
        <w:instrText>and</w:instrText>
      </w:r>
      <w:r w:rsidR="00E821C9" w:rsidRPr="00B31792">
        <w:rPr>
          <w:i/>
          <w:lang w:val="ru-RU"/>
        </w:rPr>
        <w:instrText xml:space="preserve"> </w:instrText>
      </w:r>
      <w:r w:rsidR="00E821C9">
        <w:rPr>
          <w:i/>
        </w:rPr>
        <w:instrText>family</w:instrText>
      </w:r>
      <w:r w:rsidR="00E821C9" w:rsidRPr="00B31792">
        <w:rPr>
          <w:i/>
          <w:lang w:val="ru-RU"/>
        </w:rPr>
        <w:instrText xml:space="preserve"> </w:instrText>
      </w:r>
      <w:r w:rsidR="00E821C9">
        <w:rPr>
          <w:i/>
        </w:rPr>
        <w:instrText>doctors</w:instrText>
      </w:r>
      <w:r w:rsidR="00E821C9" w:rsidRPr="00B31792">
        <w:rPr>
          <w:i/>
          <w:lang w:val="ru-RU"/>
        </w:rPr>
        <w:instrText xml:space="preserve">), 2) </w:instrText>
      </w:r>
      <w:r w:rsidR="00E821C9">
        <w:rPr>
          <w:i/>
        </w:rPr>
        <w:instrText>information</w:instrText>
      </w:r>
      <w:r w:rsidR="00E821C9" w:rsidRPr="00B31792">
        <w:rPr>
          <w:i/>
          <w:lang w:val="ru-RU"/>
        </w:rPr>
        <w:instrText xml:space="preserve"> </w:instrText>
      </w:r>
      <w:r w:rsidR="00E821C9">
        <w:rPr>
          <w:i/>
        </w:rPr>
        <w:instrText>about</w:instrText>
      </w:r>
      <w:r w:rsidR="00E821C9" w:rsidRPr="00B31792">
        <w:rPr>
          <w:i/>
          <w:lang w:val="ru-RU"/>
        </w:rPr>
        <w:instrText xml:space="preserve"> </w:instrText>
      </w:r>
      <w:r w:rsidR="00E821C9">
        <w:rPr>
          <w:i/>
        </w:rPr>
        <w:instrText>on</w:instrText>
      </w:r>
      <w:r w:rsidR="00E821C9" w:rsidRPr="00B31792">
        <w:rPr>
          <w:i/>
          <w:lang w:val="ru-RU"/>
        </w:rPr>
        <w:instrText>-</w:instrText>
      </w:r>
      <w:r w:rsidR="00E821C9">
        <w:rPr>
          <w:i/>
        </w:rPr>
        <w:instrText>line</w:instrText>
      </w:r>
      <w:r w:rsidR="00E821C9" w:rsidRPr="00B31792">
        <w:rPr>
          <w:i/>
          <w:lang w:val="ru-RU"/>
        </w:rPr>
        <w:instrText xml:space="preserve"> </w:instrText>
      </w:r>
      <w:r w:rsidR="00E821C9">
        <w:rPr>
          <w:i/>
        </w:rPr>
        <w:instrText>drug</w:instrText>
      </w:r>
      <w:r w:rsidR="00E821C9" w:rsidRPr="00B31792">
        <w:rPr>
          <w:i/>
          <w:lang w:val="ru-RU"/>
        </w:rPr>
        <w:instrText xml:space="preserve"> </w:instrText>
      </w:r>
      <w:r w:rsidR="00E821C9">
        <w:rPr>
          <w:i/>
        </w:rPr>
        <w:instrText>lists</w:instrText>
      </w:r>
      <w:r w:rsidR="00E821C9" w:rsidRPr="00B31792">
        <w:rPr>
          <w:i/>
          <w:lang w:val="ru-RU"/>
        </w:rPr>
        <w:instrText xml:space="preserve">, </w:instrText>
      </w:r>
      <w:r w:rsidR="00E821C9">
        <w:rPr>
          <w:i/>
        </w:rPr>
        <w:instrText>and</w:instrText>
      </w:r>
      <w:r w:rsidR="00E821C9" w:rsidRPr="00B31792">
        <w:rPr>
          <w:i/>
          <w:lang w:val="ru-RU"/>
        </w:rPr>
        <w:instrText xml:space="preserve"> 3) </w:instrText>
      </w:r>
      <w:r w:rsidR="00E821C9">
        <w:rPr>
          <w:i/>
        </w:rPr>
        <w:instrText>mutation</w:instrText>
      </w:r>
      <w:r w:rsidR="00E821C9" w:rsidRPr="00B31792">
        <w:rPr>
          <w:i/>
          <w:lang w:val="ru-RU"/>
        </w:rPr>
        <w:instrText xml:space="preserve"> </w:instrText>
      </w:r>
      <w:r w:rsidR="00E821C9">
        <w:rPr>
          <w:i/>
        </w:rPr>
        <w:instrText>screening</w:instrText>
      </w:r>
      <w:r w:rsidR="00E821C9" w:rsidRPr="00B31792">
        <w:rPr>
          <w:i/>
          <w:lang w:val="ru-RU"/>
        </w:rPr>
        <w:instrText xml:space="preserve"> </w:instrText>
      </w:r>
      <w:r w:rsidR="00E821C9">
        <w:rPr>
          <w:i/>
        </w:rPr>
        <w:instrText>for</w:instrText>
      </w:r>
      <w:r w:rsidR="00E821C9" w:rsidRPr="00B31792">
        <w:rPr>
          <w:i/>
          <w:lang w:val="ru-RU"/>
        </w:rPr>
        <w:instrText xml:space="preserve"> </w:instrText>
      </w:r>
      <w:r w:rsidR="00E821C9">
        <w:rPr>
          <w:i/>
        </w:rPr>
        <w:instrText>family</w:instrText>
      </w:r>
      <w:r w:rsidR="00E821C9" w:rsidRPr="00B31792">
        <w:rPr>
          <w:i/>
          <w:lang w:val="ru-RU"/>
        </w:rPr>
        <w:instrText xml:space="preserve"> </w:instrText>
      </w:r>
      <w:r w:rsidR="00E821C9">
        <w:rPr>
          <w:i/>
        </w:rPr>
        <w:instrText>members</w:instrText>
      </w:r>
      <w:r w:rsidR="00E821C9" w:rsidRPr="00B31792">
        <w:rPr>
          <w:i/>
          <w:lang w:val="ru-RU"/>
        </w:rPr>
        <w:instrText xml:space="preserve"> </w:instrText>
      </w:r>
      <w:r w:rsidR="00E821C9">
        <w:rPr>
          <w:i/>
        </w:rPr>
        <w:instrText>and</w:instrText>
      </w:r>
      <w:r w:rsidR="00E821C9" w:rsidRPr="00B31792">
        <w:rPr>
          <w:i/>
          <w:lang w:val="ru-RU"/>
        </w:rPr>
        <w:instrText xml:space="preserve"> </w:instrText>
      </w:r>
      <w:r w:rsidR="00E821C9">
        <w:rPr>
          <w:i/>
        </w:rPr>
        <w:instrText>education</w:instrText>
      </w:r>
      <w:r w:rsidR="00E821C9" w:rsidRPr="00B31792">
        <w:rPr>
          <w:i/>
          <w:lang w:val="ru-RU"/>
        </w:rPr>
        <w:instrText xml:space="preserve"> </w:instrText>
      </w:r>
      <w:r w:rsidR="00E821C9">
        <w:rPr>
          <w:i/>
        </w:rPr>
        <w:instrText>about</w:instrText>
      </w:r>
      <w:r w:rsidR="00E821C9" w:rsidRPr="00B31792">
        <w:rPr>
          <w:i/>
          <w:lang w:val="ru-RU"/>
        </w:rPr>
        <w:instrText xml:space="preserve"> </w:instrText>
      </w:r>
      <w:r w:rsidR="00E821C9">
        <w:rPr>
          <w:i/>
        </w:rPr>
        <w:instrText>precipitating</w:instrText>
      </w:r>
      <w:r w:rsidR="00E821C9" w:rsidRPr="00B31792">
        <w:rPr>
          <w:i/>
          <w:lang w:val="ru-RU"/>
        </w:rPr>
        <w:instrText xml:space="preserve"> </w:instrText>
      </w:r>
      <w:r w:rsidR="00E821C9">
        <w:rPr>
          <w:i/>
        </w:rPr>
        <w:instrText>factors</w:instrText>
      </w:r>
      <w:r w:rsidR="00E821C9" w:rsidRPr="00B31792">
        <w:rPr>
          <w:i/>
          <w:lang w:val="ru-RU"/>
        </w:rPr>
        <w:instrText xml:space="preserve"> </w:instrText>
      </w:r>
      <w:r w:rsidR="00E821C9">
        <w:rPr>
          <w:i/>
        </w:rPr>
        <w:instrText>in</w:instrText>
      </w:r>
      <w:r w:rsidR="00E821C9" w:rsidRPr="00B31792">
        <w:rPr>
          <w:i/>
          <w:lang w:val="ru-RU"/>
        </w:rPr>
        <w:instrText xml:space="preserve"> </w:instrText>
      </w:r>
      <w:r w:rsidR="00E821C9">
        <w:rPr>
          <w:i/>
        </w:rPr>
        <w:instrText>mutation</w:instrText>
      </w:r>
      <w:r w:rsidR="00E821C9" w:rsidRPr="00B31792">
        <w:rPr>
          <w:i/>
          <w:lang w:val="ru-RU"/>
        </w:rPr>
        <w:instrText>-</w:instrText>
      </w:r>
      <w:r w:rsidR="00E821C9">
        <w:rPr>
          <w:i/>
        </w:rPr>
        <w:instrText>positive</w:instrText>
      </w:r>
      <w:r w:rsidR="00E821C9" w:rsidRPr="00B31792">
        <w:rPr>
          <w:i/>
          <w:lang w:val="ru-RU"/>
        </w:rPr>
        <w:instrText xml:space="preserve"> </w:instrText>
      </w:r>
      <w:r w:rsidR="00E821C9">
        <w:rPr>
          <w:i/>
        </w:rPr>
        <w:instrText>family</w:instrText>
      </w:r>
      <w:r w:rsidR="00E821C9" w:rsidRPr="00B31792">
        <w:rPr>
          <w:i/>
          <w:lang w:val="ru-RU"/>
        </w:rPr>
        <w:instrText xml:space="preserve"> </w:instrText>
      </w:r>
      <w:r w:rsidR="00E821C9">
        <w:rPr>
          <w:i/>
        </w:rPr>
        <w:instrText>members</w:instrText>
      </w:r>
      <w:r w:rsidR="00E821C9" w:rsidRPr="00B31792">
        <w:rPr>
          <w:i/>
          <w:lang w:val="ru-RU"/>
        </w:rPr>
        <w:instrText xml:space="preserve">. </w:instrText>
      </w:r>
      <w:r w:rsidR="00E821C9">
        <w:rPr>
          <w:i/>
        </w:rPr>
        <w:instrText>C</w:instrText>
      </w:r>
      <w:r w:rsidR="00E821C9" w:rsidRPr="00B31792">
        <w:rPr>
          <w:i/>
          <w:lang w:val="ru-RU"/>
        </w:rPr>
        <w:instrText xml:space="preserve">, </w:instrText>
      </w:r>
      <w:r w:rsidR="00E821C9">
        <w:rPr>
          <w:i/>
        </w:rPr>
        <w:instrText>management</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patients</w:instrText>
      </w:r>
      <w:r w:rsidR="00E821C9" w:rsidRPr="00B31792">
        <w:rPr>
          <w:i/>
          <w:lang w:val="ru-RU"/>
        </w:rPr>
        <w:instrText xml:space="preserve"> </w:instrText>
      </w:r>
      <w:r w:rsidR="00E821C9">
        <w:rPr>
          <w:i/>
        </w:rPr>
        <w:instrText>with</w:instrText>
      </w:r>
      <w:r w:rsidR="00E821C9" w:rsidRPr="00B31792">
        <w:rPr>
          <w:i/>
          <w:lang w:val="ru-RU"/>
        </w:rPr>
        <w:instrText xml:space="preserve"> </w:instrText>
      </w:r>
      <w:r w:rsidR="00E821C9">
        <w:rPr>
          <w:i/>
        </w:rPr>
        <w:instrText>recurrent</w:instrText>
      </w:r>
      <w:r w:rsidR="00E821C9" w:rsidRPr="00B31792">
        <w:rPr>
          <w:i/>
          <w:lang w:val="ru-RU"/>
        </w:rPr>
        <w:instrText xml:space="preserve"> </w:instrText>
      </w:r>
      <w:r w:rsidR="00E821C9">
        <w:rPr>
          <w:i/>
        </w:rPr>
        <w:instrText>attacks</w:instrText>
      </w:r>
      <w:r w:rsidR="00E821C9" w:rsidRPr="00B31792">
        <w:rPr>
          <w:i/>
          <w:lang w:val="ru-RU"/>
        </w:rPr>
        <w:instrText xml:space="preserve">: 1) </w:instrText>
      </w:r>
      <w:r w:rsidR="00E821C9">
        <w:rPr>
          <w:i/>
        </w:rPr>
        <w:instrText>evaluation</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the</w:instrText>
      </w:r>
      <w:r w:rsidR="00E821C9" w:rsidRPr="00B31792">
        <w:rPr>
          <w:i/>
          <w:lang w:val="ru-RU"/>
        </w:rPr>
        <w:instrText xml:space="preserve"> </w:instrText>
      </w:r>
      <w:r w:rsidR="00E821C9">
        <w:rPr>
          <w:i/>
        </w:rPr>
        <w:instrText>lifestyle</w:instrText>
      </w:r>
      <w:r w:rsidR="00E821C9" w:rsidRPr="00B31792">
        <w:rPr>
          <w:i/>
          <w:lang w:val="ru-RU"/>
        </w:rPr>
        <w:instrText xml:space="preserve">, 2) </w:instrText>
      </w:r>
      <w:r w:rsidR="00E821C9">
        <w:rPr>
          <w:i/>
        </w:rPr>
        <w:instrText>evaluation</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hormonal</w:instrText>
      </w:r>
      <w:r w:rsidR="00E821C9" w:rsidRPr="00B31792">
        <w:rPr>
          <w:i/>
          <w:lang w:val="ru-RU"/>
        </w:rPr>
        <w:instrText xml:space="preserve"> </w:instrText>
      </w:r>
      <w:r w:rsidR="00E821C9">
        <w:rPr>
          <w:i/>
        </w:rPr>
        <w:instrText>therapy</w:instrText>
      </w:r>
      <w:r w:rsidR="00E821C9" w:rsidRPr="00B31792">
        <w:rPr>
          <w:i/>
          <w:lang w:val="ru-RU"/>
        </w:rPr>
        <w:instrText xml:space="preserve"> </w:instrText>
      </w:r>
      <w:r w:rsidR="00E821C9">
        <w:rPr>
          <w:i/>
        </w:rPr>
        <w:instrText>in</w:instrText>
      </w:r>
      <w:r w:rsidR="00E821C9" w:rsidRPr="00B31792">
        <w:rPr>
          <w:i/>
          <w:lang w:val="ru-RU"/>
        </w:rPr>
        <w:instrText xml:space="preserve"> </w:instrText>
      </w:r>
      <w:r w:rsidR="00E821C9">
        <w:rPr>
          <w:i/>
        </w:rPr>
        <w:instrText>women</w:instrText>
      </w:r>
      <w:r w:rsidR="00E821C9" w:rsidRPr="00B31792">
        <w:rPr>
          <w:i/>
          <w:lang w:val="ru-RU"/>
        </w:rPr>
        <w:instrText xml:space="preserve">, 3) </w:instrText>
      </w:r>
      <w:r w:rsidR="00E821C9">
        <w:rPr>
          <w:i/>
        </w:rPr>
        <w:instrText>prophylactic</w:instrText>
      </w:r>
      <w:r w:rsidR="00E821C9" w:rsidRPr="00B31792">
        <w:rPr>
          <w:i/>
          <w:lang w:val="ru-RU"/>
        </w:rPr>
        <w:instrText xml:space="preserve"> </w:instrText>
      </w:r>
      <w:r w:rsidR="00E821C9">
        <w:rPr>
          <w:i/>
        </w:rPr>
        <w:instrText>heme</w:instrText>
      </w:r>
      <w:r w:rsidR="00E821C9" w:rsidRPr="00B31792">
        <w:rPr>
          <w:i/>
          <w:lang w:val="ru-RU"/>
        </w:rPr>
        <w:instrText xml:space="preserve"> </w:instrText>
      </w:r>
      <w:r w:rsidR="00E821C9">
        <w:rPr>
          <w:i/>
        </w:rPr>
        <w:instrText>therapy</w:instrText>
      </w:r>
      <w:r w:rsidR="00E821C9" w:rsidRPr="00B31792">
        <w:rPr>
          <w:i/>
          <w:lang w:val="ru-RU"/>
        </w:rPr>
        <w:instrText xml:space="preserve">, </w:instrText>
      </w:r>
      <w:r w:rsidR="00E821C9">
        <w:rPr>
          <w:i/>
        </w:rPr>
        <w:instrText>and</w:instrText>
      </w:r>
      <w:r w:rsidR="00E821C9" w:rsidRPr="00B31792">
        <w:rPr>
          <w:i/>
          <w:lang w:val="ru-RU"/>
        </w:rPr>
        <w:instrText xml:space="preserve"> 4) </w:instrText>
      </w:r>
      <w:r w:rsidR="00E821C9">
        <w:rPr>
          <w:i/>
        </w:rPr>
        <w:instrText>liver</w:instrText>
      </w:r>
      <w:r w:rsidR="00E821C9" w:rsidRPr="00B31792">
        <w:rPr>
          <w:i/>
          <w:lang w:val="ru-RU"/>
        </w:rPr>
        <w:instrText xml:space="preserve"> </w:instrText>
      </w:r>
      <w:r w:rsidR="00E821C9">
        <w:rPr>
          <w:i/>
        </w:rPr>
        <w:instrText>transplantation</w:instrText>
      </w:r>
      <w:r w:rsidR="00E821C9" w:rsidRPr="00B31792">
        <w:rPr>
          <w:i/>
          <w:lang w:val="ru-RU"/>
        </w:rPr>
        <w:instrText xml:space="preserve"> </w:instrText>
      </w:r>
      <w:r w:rsidR="00E821C9">
        <w:rPr>
          <w:i/>
        </w:rPr>
        <w:instrText>in</w:instrText>
      </w:r>
      <w:r w:rsidR="00E821C9" w:rsidRPr="00B31792">
        <w:rPr>
          <w:i/>
          <w:lang w:val="ru-RU"/>
        </w:rPr>
        <w:instrText xml:space="preserve"> </w:instrText>
      </w:r>
      <w:r w:rsidR="00E821C9">
        <w:rPr>
          <w:i/>
        </w:rPr>
        <w:instrText>patients</w:instrText>
      </w:r>
      <w:r w:rsidR="00E821C9" w:rsidRPr="00B31792">
        <w:rPr>
          <w:i/>
          <w:lang w:val="ru-RU"/>
        </w:rPr>
        <w:instrText xml:space="preserve"> </w:instrText>
      </w:r>
      <w:r w:rsidR="00E821C9">
        <w:rPr>
          <w:i/>
        </w:rPr>
        <w:instrText>with</w:instrText>
      </w:r>
      <w:r w:rsidR="00E821C9" w:rsidRPr="00B31792">
        <w:rPr>
          <w:i/>
          <w:lang w:val="ru-RU"/>
        </w:rPr>
        <w:instrText xml:space="preserve"> </w:instrText>
      </w:r>
      <w:r w:rsidR="00E821C9">
        <w:rPr>
          <w:i/>
        </w:rPr>
        <w:instrText>severe</w:instrText>
      </w:r>
      <w:r w:rsidR="00E821C9" w:rsidRPr="00B31792">
        <w:rPr>
          <w:i/>
          <w:lang w:val="ru-RU"/>
        </w:rPr>
        <w:instrText xml:space="preserve"> </w:instrText>
      </w:r>
      <w:r w:rsidR="00E821C9">
        <w:rPr>
          <w:i/>
        </w:rPr>
        <w:instrText>recurrent</w:instrText>
      </w:r>
      <w:r w:rsidR="00E821C9" w:rsidRPr="00B31792">
        <w:rPr>
          <w:i/>
          <w:lang w:val="ru-RU"/>
        </w:rPr>
        <w:instrText xml:space="preserve"> </w:instrText>
      </w:r>
      <w:r w:rsidR="00E821C9">
        <w:rPr>
          <w:i/>
        </w:rPr>
        <w:instrText>attacks</w:instrText>
      </w:r>
      <w:r w:rsidR="00E821C9" w:rsidRPr="00B31792">
        <w:rPr>
          <w:i/>
          <w:lang w:val="ru-RU"/>
        </w:rPr>
        <w:instrText xml:space="preserve">. </w:instrText>
      </w:r>
      <w:r w:rsidR="00E821C9">
        <w:rPr>
          <w:i/>
        </w:rPr>
        <w:instrText>D</w:instrText>
      </w:r>
      <w:r w:rsidR="00E821C9" w:rsidRPr="00B31792">
        <w:rPr>
          <w:i/>
          <w:lang w:val="ru-RU"/>
        </w:rPr>
        <w:instrText xml:space="preserve">, </w:instrText>
      </w:r>
      <w:r w:rsidR="00E821C9">
        <w:rPr>
          <w:i/>
        </w:rPr>
        <w:instrText>follow</w:instrText>
      </w:r>
      <w:r w:rsidR="00E821C9" w:rsidRPr="00B31792">
        <w:rPr>
          <w:i/>
          <w:lang w:val="ru-RU"/>
        </w:rPr>
        <w:instrText>-</w:instrText>
      </w:r>
      <w:r w:rsidR="00E821C9">
        <w:rPr>
          <w:i/>
        </w:rPr>
        <w:instrText>up</w:instrText>
      </w:r>
      <w:r w:rsidR="00E821C9" w:rsidRPr="00B31792">
        <w:rPr>
          <w:i/>
          <w:lang w:val="ru-RU"/>
        </w:rPr>
        <w:instrText xml:space="preserve"> </w:instrText>
      </w:r>
      <w:r w:rsidR="00E821C9">
        <w:rPr>
          <w:i/>
        </w:rPr>
        <w:instrText>of</w:instrText>
      </w:r>
      <w:r w:rsidR="00E821C9" w:rsidRPr="00B31792">
        <w:rPr>
          <w:i/>
          <w:lang w:val="ru-RU"/>
        </w:rPr>
        <w:instrText xml:space="preserve"> </w:instrText>
      </w:r>
      <w:r w:rsidR="00E821C9">
        <w:rPr>
          <w:i/>
        </w:rPr>
        <w:instrText>the</w:instrText>
      </w:r>
      <w:r w:rsidR="00E821C9" w:rsidRPr="00B31792">
        <w:rPr>
          <w:i/>
          <w:lang w:val="ru-RU"/>
        </w:rPr>
        <w:instrText xml:space="preserve"> </w:instrText>
      </w:r>
      <w:r w:rsidR="00E821C9">
        <w:rPr>
          <w:i/>
        </w:rPr>
        <w:instrText>AIP</w:instrText>
      </w:r>
      <w:r w:rsidR="00E821C9" w:rsidRPr="00B31792">
        <w:rPr>
          <w:i/>
          <w:lang w:val="ru-RU"/>
        </w:rPr>
        <w:instrText xml:space="preserve"> </w:instrText>
      </w:r>
      <w:r w:rsidR="00E821C9">
        <w:rPr>
          <w:i/>
        </w:rPr>
        <w:instrText>patients</w:instrText>
      </w:r>
      <w:r w:rsidR="00E821C9" w:rsidRPr="00B31792">
        <w:rPr>
          <w:i/>
          <w:lang w:val="ru-RU"/>
        </w:rPr>
        <w:instrText xml:space="preserve"> </w:instrText>
      </w:r>
      <w:r w:rsidR="00E821C9">
        <w:rPr>
          <w:i/>
        </w:rPr>
        <w:instrText>for</w:instrText>
      </w:r>
      <w:r w:rsidR="00E821C9" w:rsidRPr="00B31792">
        <w:rPr>
          <w:i/>
          <w:lang w:val="ru-RU"/>
        </w:rPr>
        <w:instrText xml:space="preserve"> </w:instrText>
      </w:r>
      <w:r w:rsidR="00E821C9">
        <w:rPr>
          <w:i/>
        </w:rPr>
        <w:instrText>long</w:instrText>
      </w:r>
      <w:r w:rsidR="00E821C9" w:rsidRPr="00B31792">
        <w:rPr>
          <w:i/>
          <w:lang w:val="ru-RU"/>
        </w:rPr>
        <w:instrText>-</w:instrText>
      </w:r>
      <w:r w:rsidR="00E821C9">
        <w:rPr>
          <w:i/>
        </w:rPr>
        <w:instrText>term</w:instrText>
      </w:r>
      <w:r w:rsidR="00E821C9" w:rsidRPr="00B31792">
        <w:rPr>
          <w:i/>
          <w:lang w:val="ru-RU"/>
        </w:rPr>
        <w:instrText xml:space="preserve"> </w:instrText>
      </w:r>
      <w:r w:rsidR="00E821C9">
        <w:rPr>
          <w:i/>
        </w:rPr>
        <w:instrText>complications</w:instrText>
      </w:r>
      <w:r w:rsidR="00E821C9" w:rsidRPr="00B31792">
        <w:rPr>
          <w:i/>
          <w:lang w:val="ru-RU"/>
        </w:rPr>
        <w:instrText xml:space="preserve">: </w:instrText>
      </w:r>
      <w:r w:rsidR="00E821C9">
        <w:rPr>
          <w:i/>
        </w:rPr>
        <w:instrText>chronic</w:instrText>
      </w:r>
      <w:r w:rsidR="00E821C9" w:rsidRPr="00B31792">
        <w:rPr>
          <w:i/>
          <w:lang w:val="ru-RU"/>
        </w:rPr>
        <w:instrText xml:space="preserve"> </w:instrText>
      </w:r>
      <w:r w:rsidR="00E821C9">
        <w:rPr>
          <w:i/>
        </w:rPr>
        <w:instrText>hypertension</w:instrText>
      </w:r>
      <w:r w:rsidR="00E821C9" w:rsidRPr="00B31792">
        <w:rPr>
          <w:i/>
          <w:lang w:val="ru-RU"/>
        </w:rPr>
        <w:instrText xml:space="preserve">, </w:instrText>
      </w:r>
      <w:r w:rsidR="00E821C9">
        <w:rPr>
          <w:i/>
        </w:rPr>
        <w:instrText>chronic</w:instrText>
      </w:r>
      <w:r w:rsidR="00E821C9" w:rsidRPr="00B31792">
        <w:rPr>
          <w:i/>
          <w:lang w:val="ru-RU"/>
        </w:rPr>
        <w:instrText xml:space="preserve"> </w:instrText>
      </w:r>
      <w:r w:rsidR="00E821C9">
        <w:rPr>
          <w:i/>
        </w:rPr>
        <w:instrText>kidney</w:instrText>
      </w:r>
      <w:r w:rsidR="00E821C9" w:rsidRPr="00B31792">
        <w:rPr>
          <w:i/>
          <w:lang w:val="ru-RU"/>
        </w:rPr>
        <w:instrText xml:space="preserve"> </w:instrText>
      </w:r>
      <w:r w:rsidR="00E821C9">
        <w:rPr>
          <w:i/>
        </w:rPr>
        <w:instrText>insufficiency</w:instrText>
      </w:r>
      <w:r w:rsidR="00E821C9" w:rsidRPr="00B31792">
        <w:rPr>
          <w:i/>
          <w:lang w:val="ru-RU"/>
        </w:rPr>
        <w:instrText xml:space="preserve">, </w:instrText>
      </w:r>
      <w:r w:rsidR="00E821C9">
        <w:rPr>
          <w:i/>
        </w:rPr>
        <w:instrText>chronic</w:instrText>
      </w:r>
      <w:r w:rsidR="00E821C9" w:rsidRPr="00B31792">
        <w:rPr>
          <w:i/>
          <w:lang w:val="ru-RU"/>
        </w:rPr>
        <w:instrText xml:space="preserve"> </w:instrText>
      </w:r>
      <w:r w:rsidR="00E821C9">
        <w:rPr>
          <w:i/>
        </w:rPr>
        <w:instrText>pain</w:instrText>
      </w:r>
      <w:r w:rsidR="00E821C9" w:rsidRPr="00B31792">
        <w:rPr>
          <w:i/>
          <w:lang w:val="ru-RU"/>
        </w:rPr>
        <w:instrText xml:space="preserve"> </w:instrText>
      </w:r>
      <w:r w:rsidR="00E821C9">
        <w:rPr>
          <w:i/>
        </w:rPr>
        <w:instrText>syndrome</w:instrText>
      </w:r>
      <w:r w:rsidR="00E821C9" w:rsidRPr="00B31792">
        <w:rPr>
          <w:i/>
          <w:lang w:val="ru-RU"/>
        </w:rPr>
        <w:instrText xml:space="preserve">, </w:instrText>
      </w:r>
      <w:r w:rsidR="00E821C9">
        <w:rPr>
          <w:i/>
        </w:rPr>
        <w:instrText>and</w:instrText>
      </w:r>
      <w:r w:rsidR="00E821C9" w:rsidRPr="00B31792">
        <w:rPr>
          <w:i/>
          <w:lang w:val="ru-RU"/>
        </w:rPr>
        <w:instrText xml:space="preserve"> </w:instrText>
      </w:r>
      <w:r w:rsidR="00E821C9">
        <w:rPr>
          <w:i/>
        </w:rPr>
        <w:instrText>hepatocellular</w:instrText>
      </w:r>
      <w:r w:rsidR="00E821C9" w:rsidRPr="00B31792">
        <w:rPr>
          <w:i/>
          <w:lang w:val="ru-RU"/>
        </w:rPr>
        <w:instrText xml:space="preserve"> </w:instrText>
      </w:r>
      <w:r w:rsidR="00E821C9">
        <w:rPr>
          <w:i/>
        </w:rPr>
        <w:instrText>carcinoma</w:instrText>
      </w:r>
      <w:r w:rsidR="00E821C9" w:rsidRPr="00B31792">
        <w:rPr>
          <w:i/>
          <w:lang w:val="ru-RU"/>
        </w:rPr>
        <w:instrText>.","</w:instrText>
      </w:r>
      <w:r w:rsidR="00E821C9">
        <w:rPr>
          <w:i/>
        </w:rPr>
        <w:instrText>author</w:instrText>
      </w:r>
      <w:r w:rsidR="00E821C9" w:rsidRPr="00B31792">
        <w:rPr>
          <w:i/>
          <w:lang w:val="ru-RU"/>
        </w:rPr>
        <w:instrText>":[{"</w:instrText>
      </w:r>
      <w:r w:rsidR="00E821C9">
        <w:rPr>
          <w:i/>
        </w:rPr>
        <w:instrText>dropping</w:instrText>
      </w:r>
      <w:r w:rsidR="00E821C9" w:rsidRPr="00B31792">
        <w:rPr>
          <w:i/>
          <w:lang w:val="ru-RU"/>
        </w:rPr>
        <w:instrText>-</w:instrText>
      </w:r>
      <w:r w:rsidR="00E821C9">
        <w:rPr>
          <w:i/>
        </w:rPr>
        <w:instrText>particle</w:instrText>
      </w:r>
      <w:r w:rsidR="00E821C9" w:rsidRPr="00B31792">
        <w:rPr>
          <w:i/>
          <w:lang w:val="ru-RU"/>
        </w:rPr>
        <w:instrText>":"","</w:instrText>
      </w:r>
      <w:r w:rsidR="00E821C9">
        <w:rPr>
          <w:i/>
        </w:rPr>
        <w:instrText>family</w:instrText>
      </w:r>
      <w:r w:rsidR="00E821C9" w:rsidRPr="00B31792">
        <w:rPr>
          <w:i/>
          <w:lang w:val="ru-RU"/>
        </w:rPr>
        <w:instrText>":"</w:instrText>
      </w:r>
      <w:r w:rsidR="00E821C9">
        <w:rPr>
          <w:i/>
        </w:rPr>
        <w:instrText>Pischik</w:instrText>
      </w:r>
      <w:r w:rsidR="00E821C9" w:rsidRPr="00B31792">
        <w:rPr>
          <w:i/>
          <w:lang w:val="ru-RU"/>
        </w:rPr>
        <w:instrText>","</w:instrText>
      </w:r>
      <w:r w:rsidR="00E821C9">
        <w:rPr>
          <w:i/>
        </w:rPr>
        <w:instrText>given</w:instrText>
      </w:r>
      <w:r w:rsidR="00E821C9" w:rsidRPr="00B31792">
        <w:rPr>
          <w:i/>
          <w:lang w:val="ru-RU"/>
        </w:rPr>
        <w:instrText>":"</w:instrText>
      </w:r>
      <w:r w:rsidR="00E821C9">
        <w:rPr>
          <w:i/>
        </w:rPr>
        <w:instrText>Elena</w:instrText>
      </w:r>
      <w:r w:rsidR="00E821C9" w:rsidRPr="00B31792">
        <w:rPr>
          <w:i/>
          <w:lang w:val="ru-RU"/>
        </w:rPr>
        <w:instrText>","</w:instrText>
      </w:r>
      <w:r w:rsidR="00E821C9">
        <w:rPr>
          <w:i/>
        </w:rPr>
        <w:instrText>non</w:instrText>
      </w:r>
      <w:r w:rsidR="00E821C9" w:rsidRPr="00B31792">
        <w:rPr>
          <w:i/>
          <w:lang w:val="ru-RU"/>
        </w:rPr>
        <w:instrText>-</w:instrText>
      </w:r>
      <w:r w:rsidR="00E821C9">
        <w:rPr>
          <w:i/>
        </w:rPr>
        <w:instrText>dropping</w:instrText>
      </w:r>
      <w:r w:rsidR="00E821C9" w:rsidRPr="00B31792">
        <w:rPr>
          <w:i/>
          <w:lang w:val="ru-RU"/>
        </w:rPr>
        <w:instrText>-</w:instrText>
      </w:r>
      <w:r w:rsidR="00E821C9">
        <w:rPr>
          <w:i/>
        </w:rPr>
        <w:instrText>particle</w:instrText>
      </w:r>
      <w:r w:rsidR="00E821C9" w:rsidRPr="00B31792">
        <w:rPr>
          <w:i/>
          <w:lang w:val="ru-RU"/>
        </w:rPr>
        <w:instrText>":"","</w:instrText>
      </w:r>
      <w:r w:rsidR="00E821C9">
        <w:rPr>
          <w:i/>
        </w:rPr>
        <w:instrText>parse</w:instrText>
      </w:r>
      <w:r w:rsidR="00E821C9" w:rsidRPr="00B31792">
        <w:rPr>
          <w:i/>
          <w:lang w:val="ru-RU"/>
        </w:rPr>
        <w:instrText>-</w:instrText>
      </w:r>
      <w:r w:rsidR="00E821C9">
        <w:rPr>
          <w:i/>
        </w:rPr>
        <w:instrText>names</w:instrText>
      </w:r>
      <w:r w:rsidR="00E821C9" w:rsidRPr="00B31792">
        <w:rPr>
          <w:i/>
          <w:lang w:val="ru-RU"/>
        </w:rPr>
        <w:instrText>":</w:instrText>
      </w:r>
      <w:r w:rsidR="00E821C9">
        <w:rPr>
          <w:i/>
        </w:rPr>
        <w:instrText>false</w:instrText>
      </w:r>
      <w:r w:rsidR="00E821C9" w:rsidRPr="00B31792">
        <w:rPr>
          <w:i/>
          <w:lang w:val="ru-RU"/>
        </w:rPr>
        <w:instrText>,"</w:instrText>
      </w:r>
      <w:r w:rsidR="00E821C9">
        <w:rPr>
          <w:i/>
        </w:rPr>
        <w:instrText>suffix</w:instrText>
      </w:r>
      <w:r w:rsidR="00E821C9" w:rsidRPr="00B31792">
        <w:rPr>
          <w:i/>
          <w:lang w:val="ru-RU"/>
        </w:rPr>
        <w:instrText>":""},{"</w:instrText>
      </w:r>
      <w:r w:rsidR="00E821C9">
        <w:rPr>
          <w:i/>
        </w:rPr>
        <w:instrText>dropping</w:instrText>
      </w:r>
      <w:r w:rsidR="00E821C9" w:rsidRPr="00B31792">
        <w:rPr>
          <w:i/>
          <w:lang w:val="ru-RU"/>
        </w:rPr>
        <w:instrText>-</w:instrText>
      </w:r>
      <w:r w:rsidR="00E821C9">
        <w:rPr>
          <w:i/>
        </w:rPr>
        <w:instrText>particle</w:instrText>
      </w:r>
      <w:r w:rsidR="00E821C9" w:rsidRPr="00B31792">
        <w:rPr>
          <w:i/>
          <w:lang w:val="ru-RU"/>
        </w:rPr>
        <w:instrText>":"","</w:instrText>
      </w:r>
      <w:r w:rsidR="00E821C9">
        <w:rPr>
          <w:i/>
        </w:rPr>
        <w:instrText>family</w:instrText>
      </w:r>
      <w:r w:rsidR="00E821C9" w:rsidRPr="00B31792">
        <w:rPr>
          <w:i/>
          <w:lang w:val="ru-RU"/>
        </w:rPr>
        <w:instrText>":"</w:instrText>
      </w:r>
      <w:r w:rsidR="00E821C9">
        <w:rPr>
          <w:i/>
        </w:rPr>
        <w:instrText>Kauppinen</w:instrText>
      </w:r>
      <w:r w:rsidR="00E821C9" w:rsidRPr="00B31792">
        <w:rPr>
          <w:i/>
          <w:lang w:val="ru-RU"/>
        </w:rPr>
        <w:instrText>","</w:instrText>
      </w:r>
      <w:r w:rsidR="00E821C9">
        <w:rPr>
          <w:i/>
        </w:rPr>
        <w:instrText>given</w:instrText>
      </w:r>
      <w:r w:rsidR="00E821C9" w:rsidRPr="00B31792">
        <w:rPr>
          <w:i/>
          <w:lang w:val="ru-RU"/>
        </w:rPr>
        <w:instrText>":"</w:instrText>
      </w:r>
      <w:r w:rsidR="00E821C9">
        <w:rPr>
          <w:i/>
        </w:rPr>
        <w:instrText>Raili</w:instrText>
      </w:r>
      <w:r w:rsidR="00E821C9" w:rsidRPr="00B31792">
        <w:rPr>
          <w:i/>
          <w:lang w:val="ru-RU"/>
        </w:rPr>
        <w:instrText>","</w:instrText>
      </w:r>
      <w:r w:rsidR="00E821C9">
        <w:rPr>
          <w:i/>
        </w:rPr>
        <w:instrText>non</w:instrText>
      </w:r>
      <w:r w:rsidR="00E821C9" w:rsidRPr="00B31792">
        <w:rPr>
          <w:i/>
          <w:lang w:val="ru-RU"/>
        </w:rPr>
        <w:instrText>-</w:instrText>
      </w:r>
      <w:r w:rsidR="00E821C9">
        <w:rPr>
          <w:i/>
        </w:rPr>
        <w:instrText>dropping</w:instrText>
      </w:r>
      <w:r w:rsidR="00E821C9" w:rsidRPr="00B31792">
        <w:rPr>
          <w:i/>
          <w:lang w:val="ru-RU"/>
        </w:rPr>
        <w:instrText>-</w:instrText>
      </w:r>
      <w:r w:rsidR="00E821C9">
        <w:rPr>
          <w:i/>
        </w:rPr>
        <w:instrText>particle</w:instrText>
      </w:r>
      <w:r w:rsidR="00E821C9" w:rsidRPr="00B31792">
        <w:rPr>
          <w:i/>
          <w:lang w:val="ru-RU"/>
        </w:rPr>
        <w:instrText>":"","</w:instrText>
      </w:r>
      <w:r w:rsidR="00E821C9">
        <w:rPr>
          <w:i/>
        </w:rPr>
        <w:instrText>parse</w:instrText>
      </w:r>
      <w:r w:rsidR="00E821C9" w:rsidRPr="00B31792">
        <w:rPr>
          <w:i/>
          <w:lang w:val="ru-RU"/>
        </w:rPr>
        <w:instrText>-</w:instrText>
      </w:r>
      <w:r w:rsidR="00E821C9">
        <w:rPr>
          <w:i/>
        </w:rPr>
        <w:instrText>names</w:instrText>
      </w:r>
      <w:r w:rsidR="00E821C9" w:rsidRPr="00B31792">
        <w:rPr>
          <w:i/>
          <w:lang w:val="ru-RU"/>
        </w:rPr>
        <w:instrText>":</w:instrText>
      </w:r>
      <w:r w:rsidR="00E821C9">
        <w:rPr>
          <w:i/>
        </w:rPr>
        <w:instrText>false</w:instrText>
      </w:r>
      <w:r w:rsidR="00E821C9" w:rsidRPr="00B31792">
        <w:rPr>
          <w:i/>
          <w:lang w:val="ru-RU"/>
        </w:rPr>
        <w:instrText>,"</w:instrText>
      </w:r>
      <w:r w:rsidR="00E821C9">
        <w:rPr>
          <w:i/>
        </w:rPr>
        <w:instrText>suffix</w:instrText>
      </w:r>
      <w:r w:rsidR="00E821C9" w:rsidRPr="00B31792">
        <w:rPr>
          <w:i/>
          <w:lang w:val="ru-RU"/>
        </w:rPr>
        <w:instrText>":""}],"</w:instrText>
      </w:r>
      <w:r w:rsidR="00E821C9">
        <w:rPr>
          <w:i/>
        </w:rPr>
        <w:instrText>container-title":"Application of Clinical Genetics","id":"ITEM-1","issued":{"date-parts":[["2015","9","1"]]},"page":"201-214","publisher":"Dove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6b425713-358d-4753-bd6c-6308f51363b9","http://www.mendeley.com/documents/?uuid=cd1ecf2f-bf98-3a19-ac33-9a18b95d7b14","http://www.mendeley.com/documents/?uuid=6617a0d5-6ae0-425f-82da-5cf0d2219d87"]},{"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66247734-8ce4-4cb2-93c9-74c20826219b","http://www.mendeley.com/documents/?uuid=0f64fcfe-5235-38d3-9640-42588bafb305","http://www.mendeley.com/documents/?uuid=3c90e586-89b7-42cb-964e-ed3c5ff26973"]},{"id":"ITEM-4","itemData":{"DOI":"10.1016/j.amjmed.2014.06.036","ISSN":"15557162","PMID":"25016127","abstract":"Methods Between September 2010 and December 2012, 108 subjects with acute porphyrias (90 acute intermittent porphyrias, 9 hereditary coproporphyrias, 9 variegate porphyrias) were enrolled into an observational study. Genetic testing was performed at a central genetic testing laboratory and clinical information entered into a central database. Selected features were compared with data for adults in the US.\nResults Most subjects (88/108, 81%) were female, with self-reported onset of symptoms in the second through fourth decades of life. The most common symptom was abdominal pain. Appendectomies and cholecystectomies were common before a diagnosis of porphyria. The diagnosis was delayed by a mean of 15 years. Anxiety and depression were common, and 18% complained of chronic symptoms, especially neuropathic and other pains. The incidences of systemic arterial hypertension, chronic kidney disease, seizure disorders, and psychiatric conditions were markedly increased. Mutations of the known causative genes were found in 102/105 of those tested, with novel mutations being found in 37, including in 7/8 subjects with hereditary coproporphyria. Therapy with intravenous hematin was the most effective therapy both for treatment of acute attacks and for prevention of recurrent attacks.\nConclusions Acute porphyrias often remain undiagnosed for more than a decade after first symptoms develop. Intravenous hematin is the treatment of choice, both for treatment of acute attacks and for prevention of recurrent attacks.\nBackground Recent descriptions of the clinical and laboratory features of subjects with acute porphyrias in the US are lacking. Our aim was to describe clinical, biochemical, and genetic features of 108 subjects.","author":[{"dropping-particle":"","family":"Bonkovsky","given":"Herbert L.","non-dropping-particle":"","parse-names":false,"suffix":""},{"dropping-particle":"","family":"Maddukuri","given":"Vinaya C.","non-dropping-particle":"","parse-names":false,"suffix":""},{"dropping-particle":"","family":"Yazici","given":"Cemal","non-dropping-particle":"","parse-names":false,"suffix":""},{"dropping-particle":"","family":"Anderson","given":"Karl E.","non-dropping-particle":"","parse-names":false,"suffix":""},{"dropping-particle":"","family":"Bissell","given":"D. Montgomery","non-dropping-particle":"","parse-names":false,"suffix":""},{"dropping-particle":"","family":"Bloomer","given":"Joseph R.","non-dropping-particle":"","parse-names":false,"suffix":""},{"dropping-particle":"","family":"Phillips","given":"John D.","non-dropping-particle":"","parse-names":false,"suffix":""},{"dropping-particle":"","family":"Naik","given":"Hetanshi","non-dropping-particle":"","parse-names":false,"suffix":""},{"dropping-particle":"","family":"Peter","given":"Inga","non-dropping-particle":"","parse-names":false,"suffix":""},{"dropping-particle":"","family":"Baillargeon","given":"Gwen","non-dropping-particle":"","parse-names":false,"suffix":""},{"dropping-particle":"","family":"Bossi","given":"Krista","non-dropping-particle":"","parse-names":false,"suffix":""},{"dropping-particle":"","family":"Gandolfo","given":"Laura","non-dropping-particle":"","parse-names":false,"suffix":""},{"dropping-particle":"","family":"Light","given":"Carrie","non-dropping-particle":"","parse-names":false,"suffix":""},{"dropping-particle":"","family":"Bishop","given":"David","non-dropping-particle":"","parse-names":false,"suffix":""},{"dropping-particle":"","family":"Desnick","given":"Robert J.","non-dropping-particle":"","parse-names":false,"suffix":""}],"container-title":"American Journal of Medicine","id":"ITEM-4","issue":"12","issued":{"date-parts":[["2014","12","1"]]},"page":"1233-1241","publisher":"Elsevier Inc.","title":"Acute porphyrias in the USA: Features of 108 subjects from porphyrias consortium","type":"article-journal","volume":"127"},"uris":["http://www.mendeley.com/documents/?uuid=3c2c1eec-4c78-4add-8bb1-1ff25e30cf3f","http://www.mendeley.com/documents/?uuid=b220110d-2b37-3e18-b84a-261b8745397e","http://www.mendeley.com/documents/?uuid=c9558939-4d2c-47ef-9a4a-78022bf61cdc"]},{"id":"ITEM-5","itemData":{"DOI":"10.1016/j.pharmthera.2011.06.001","ISSN":"1879016X","abstract":"The acute porphyrias are a group of disorders which result from inherited defects in the enzymes of the heme biosynthetic pathway. Affected patients are prone to potentially fatal acute attacks. These attacks are frequently precipitated by exposure to commonly used drugs. Correctly identifying the safety or otherwise of drugs in porphyria is therefore important. In this review we describe how clinical experience and the findings of experimental systems using whole animal or cell culture models have been interpreted to determine porphyrogenicity, that is the potential of a drug to induce an acute attack in a patient carrying a gene for acute porphyria. It is now well established that induction of delta-aminolevulinic acid synthase, the rate controlling enzyme of the heme biosynthetic pathway, is fundamental to porphyrogenicity, and that drug-induced hepatic heme depletion via induction or suicidal inactivation of cytochrome P450 is central to this process. The process is now sufficiently well understood that prediction of porphyrogenicity from structural and functional information alone would appear to be justified. © 2011 Elsevier Inc. All rights reserved.","author":[{"dropping-particle":"","family":"Hift","given":"Richard J.","non-dropping-particle":"","parse-names":false,"suffix":""},{"dropping-particle":"","family":"Thunell","given":"Stig","non-dropping-particle":"","parse-names":false,"suffix":""},{"dropping-particle":"","family":"Brun","given":"Atle","non-dropping-particle":"","parse-names":false,"suffix":""}],"container-title":"Pharmacology and Therapeutics","id":"ITEM-5","issue":"2","issued":{"date-parts":[["2011"]]},"page":"158-169","publisher":"Elsevier Inc.","title":"Drugs in porphyria: From observation to a modern algorithm-based system for the prediction of porphyrogenicity","type":"article","volume":"132"},"uris":["http://www.mendeley.com/documents/?uuid=646db214-0099-4209-8fb6-d779575f1549","http://www.mendeley.com/documents/?uuid=87046b7e-f04e-3327-bfe5-67262b966600","http://www.mendeley.com/documents/?uuid=4da14f99-3863-4fd7-af9d-d978b402b3ea"]}],"mendeley":{"formattedCitation":"[4,8,9,19,41]","plainTextFormattedCitation":"[4,8,9,19,41]","previouslyFormattedCitation":"[4,8,9,19,41]"},"properties":{"noteIndex":0},"schema":"https://github.com/citation-style-language/schema/raw/master/csl-citation.json"}</w:instrText>
      </w:r>
      <w:r w:rsidR="0030088D">
        <w:rPr>
          <w:i/>
        </w:rPr>
        <w:fldChar w:fldCharType="separate"/>
      </w:r>
      <w:r w:rsidR="00C62275" w:rsidRPr="00C62275">
        <w:rPr>
          <w:noProof/>
        </w:rPr>
        <w:t>[4,8,9,19,41]</w:t>
      </w:r>
      <w:r w:rsidR="0030088D">
        <w:rPr>
          <w:i/>
        </w:rPr>
        <w:fldChar w:fldCharType="end"/>
      </w:r>
      <w:r w:rsidRPr="00156710">
        <w:rPr>
          <w:szCs w:val="24"/>
          <w:lang w:val="ru-RU" w:eastAsia="zh-CN"/>
        </w:rPr>
        <w:t>.</w:t>
      </w:r>
    </w:p>
    <w:p w14:paraId="300698F5" w14:textId="15D478C0" w:rsidR="00193832" w:rsidRDefault="00193832" w:rsidP="007E22C0">
      <w:pPr>
        <w:pStyle w:val="aff1"/>
      </w:pPr>
      <w:r w:rsidRPr="00B104EF">
        <w:t>Уровень</w:t>
      </w:r>
      <w:r>
        <w:t xml:space="preserve"> убедительности рекомендаций </w:t>
      </w:r>
      <w:r w:rsidR="00F73F97">
        <w:rPr>
          <w:lang w:val="en-US"/>
        </w:rPr>
        <w:t>C</w:t>
      </w:r>
      <w:r w:rsidRPr="00203B4E">
        <w:t xml:space="preserve"> </w:t>
      </w:r>
      <w:r w:rsidRPr="00B104EF">
        <w:t xml:space="preserve">(уровень </w:t>
      </w:r>
      <w:r>
        <w:t xml:space="preserve">достоверности </w:t>
      </w:r>
      <w:r w:rsidR="00F73F97">
        <w:t xml:space="preserve">доказательств – </w:t>
      </w:r>
      <w:r w:rsidR="00B10A15" w:rsidRPr="00B10A15">
        <w:t>5</w:t>
      </w:r>
      <w:r w:rsidRPr="00B104EF">
        <w:t>)</w:t>
      </w:r>
    </w:p>
    <w:p w14:paraId="0826ADDF" w14:textId="77777777" w:rsidR="00193832" w:rsidRPr="00EF316C" w:rsidRDefault="00EF316C" w:rsidP="00455231">
      <w:pPr>
        <w:pStyle w:val="aff1"/>
        <w:ind w:left="0" w:firstLine="709"/>
        <w:rPr>
          <w:b w:val="0"/>
          <w:i/>
        </w:rPr>
      </w:pPr>
      <w:r>
        <w:t xml:space="preserve">Комментарии: </w:t>
      </w:r>
      <w:r w:rsidRPr="00EF316C">
        <w:rPr>
          <w:b w:val="0"/>
          <w:i/>
        </w:rPr>
        <w:t>список разрешенных при ОП лекарственных препаратов (</w:t>
      </w:r>
      <w:r w:rsidRPr="00EF316C">
        <w:rPr>
          <w:b w:val="0"/>
          <w:i/>
          <w:lang w:val="en-US"/>
        </w:rPr>
        <w:t>http</w:t>
      </w:r>
      <w:r w:rsidRPr="00EF316C">
        <w:rPr>
          <w:b w:val="0"/>
          <w:i/>
        </w:rPr>
        <w:t>://</w:t>
      </w:r>
      <w:r w:rsidRPr="00EF316C">
        <w:rPr>
          <w:b w:val="0"/>
          <w:i/>
          <w:lang w:val="en-US"/>
        </w:rPr>
        <w:t>www</w:t>
      </w:r>
      <w:r w:rsidRPr="00EF316C">
        <w:rPr>
          <w:b w:val="0"/>
          <w:i/>
        </w:rPr>
        <w:t>.</w:t>
      </w:r>
      <w:r w:rsidRPr="00EF316C">
        <w:rPr>
          <w:b w:val="0"/>
          <w:i/>
          <w:lang w:val="en-US"/>
        </w:rPr>
        <w:t>drugs</w:t>
      </w:r>
      <w:r w:rsidRPr="00EF316C">
        <w:rPr>
          <w:b w:val="0"/>
          <w:i/>
        </w:rPr>
        <w:t>-</w:t>
      </w:r>
      <w:r w:rsidRPr="00EF316C">
        <w:rPr>
          <w:b w:val="0"/>
          <w:i/>
          <w:lang w:val="en-US"/>
        </w:rPr>
        <w:t>porphyria</w:t>
      </w:r>
      <w:r w:rsidRPr="00EF316C">
        <w:rPr>
          <w:b w:val="0"/>
          <w:i/>
        </w:rPr>
        <w:t>.</w:t>
      </w:r>
      <w:r w:rsidRPr="00EF316C">
        <w:rPr>
          <w:b w:val="0"/>
          <w:i/>
          <w:lang w:val="en-US"/>
        </w:rPr>
        <w:t>org</w:t>
      </w:r>
      <w:r w:rsidRPr="00EF316C">
        <w:rPr>
          <w:b w:val="0"/>
          <w:i/>
        </w:rPr>
        <w:t>)</w:t>
      </w:r>
    </w:p>
    <w:p w14:paraId="4EE906B3" w14:textId="54F17A71" w:rsidR="00D73699" w:rsidRPr="00765E76" w:rsidRDefault="00193832" w:rsidP="00455231">
      <w:pPr>
        <w:pStyle w:val="afd"/>
        <w:numPr>
          <w:ilvl w:val="0"/>
          <w:numId w:val="31"/>
        </w:numPr>
        <w:ind w:left="709" w:hanging="425"/>
      </w:pPr>
      <w:r w:rsidRPr="00765E76">
        <w:rPr>
          <w:b/>
        </w:rPr>
        <w:t>Рекомендуется</w:t>
      </w:r>
      <w:r w:rsidRPr="00765E76">
        <w:t xml:space="preserve"> пациентам с</w:t>
      </w:r>
      <w:r w:rsidR="00187477" w:rsidRPr="00765E76">
        <w:t xml:space="preserve"> атакой</w:t>
      </w:r>
      <w:r w:rsidRPr="00765E76">
        <w:t xml:space="preserve"> ОП</w:t>
      </w:r>
      <w:r w:rsidR="00792074" w:rsidRPr="00765E76">
        <w:t xml:space="preserve"> для лечения тошноты и рвоты назначение</w:t>
      </w:r>
      <w:r w:rsidR="00240AEC">
        <w:t>,</w:t>
      </w:r>
      <w:r w:rsidR="00792074" w:rsidRPr="00765E76">
        <w:t xml:space="preserve"> </w:t>
      </w:r>
      <w:r w:rsidR="00240AEC">
        <w:rPr>
          <w:szCs w:val="24"/>
        </w:rPr>
        <w:t>в соответствии с зарегистрированными показаниями,</w:t>
      </w:r>
      <w:r w:rsidR="00240AEC" w:rsidRPr="00765E76">
        <w:t xml:space="preserve"> </w:t>
      </w:r>
      <w:r w:rsidR="00765E76" w:rsidRPr="00765E76">
        <w:t>антипсихотических</w:t>
      </w:r>
      <w:r w:rsidR="002E627F">
        <w:t xml:space="preserve"> средств (</w:t>
      </w:r>
      <w:r w:rsidR="002E627F">
        <w:rPr>
          <w:lang w:val="en-US"/>
        </w:rPr>
        <w:t>N</w:t>
      </w:r>
      <w:r w:rsidR="002E627F" w:rsidRPr="002E627F">
        <w:t>05</w:t>
      </w:r>
      <w:r w:rsidR="002E627F">
        <w:t>А по АТХ классификации)</w:t>
      </w:r>
      <w:r w:rsidR="00765E76" w:rsidRPr="00765E76">
        <w:t>, анксиолити</w:t>
      </w:r>
      <w:r w:rsidR="002E627F">
        <w:t>ков (</w:t>
      </w:r>
      <w:r w:rsidR="002E627F">
        <w:rPr>
          <w:lang w:val="en-US"/>
        </w:rPr>
        <w:t>N</w:t>
      </w:r>
      <w:r w:rsidR="002E627F">
        <w:t>05В по АТХ классификации)</w:t>
      </w:r>
      <w:r w:rsidR="00240AEC">
        <w:t>, противорвотных (</w:t>
      </w:r>
      <w:r w:rsidR="0036229D">
        <w:t>с</w:t>
      </w:r>
      <w:r w:rsidR="0036229D" w:rsidRPr="0036229D">
        <w:t>тимуляторы моторики ЖКТ</w:t>
      </w:r>
      <w:r w:rsidR="0036229D">
        <w:t>, А03</w:t>
      </w:r>
      <w:r w:rsidR="0036229D">
        <w:rPr>
          <w:lang w:val="en-US"/>
        </w:rPr>
        <w:t>FA</w:t>
      </w:r>
      <w:r w:rsidR="005D4FC3" w:rsidRPr="005D4FC3">
        <w:t xml:space="preserve"> </w:t>
      </w:r>
      <w:r w:rsidR="005D4FC3">
        <w:t>по АТХ классификации</w:t>
      </w:r>
      <w:r w:rsidR="00240AEC">
        <w:t>) средств</w:t>
      </w:r>
      <w:r w:rsidR="0030088D" w:rsidRPr="0030088D">
        <w:t xml:space="preserve"> </w:t>
      </w:r>
      <w:r w:rsidR="0030088D">
        <w:rPr>
          <w:i/>
        </w:rPr>
        <w:fldChar w:fldCharType="begin" w:fldLock="1"/>
      </w:r>
      <w:r w:rsidR="00E821C9">
        <w:rPr>
          <w:i/>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6b425713-358d-4753-bd6c-6308f51363b9","http://www.mendeley.com/documents/?uuid=cd1ecf2f-bf98-3a19-ac33-9a18b95d7b14","http://www.mendeley.com/documents/?uuid=a661c34f-de1b-4385-a019-951acfff250a"]},{"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66247734-8ce4-4cb2-93c9-74c20826219b","http://www.mendeley.com/documents/?uuid=0f64fcfe-5235-38d3-9640-42588bafb305","http://www.mendeley.com/documents/?uuid=5fbd0c60-a8b4-4fad-b608-01a907298ba2"]},{"id":"ITEM-4","itemData":{"DOI":"10.1016/j.amjmed.2014.06.036","ISSN":"15557162","PMID":"25016127","abstract":"Methods Between September 2010 and December 2012, 108 subjects with acute porphyrias (90 acute intermittent porphyrias, 9 hereditary coproporphyrias, 9 variegate porphyrias) were enrolled into an observational study. Genetic testing was performed at a central genetic testing laboratory and clinical information entered into a central database. Selected features were compared with data for adults in the US.\nResults Most subjects (88/108, 81%) were female, with self-reported onset of symptoms in the second through fourth decades of life. The most common symptom was abdominal pain. Appendectomies and cholecystectomies were common before a diagnosis of porphyria. The diagnosis was delayed by a mean of 15 years. Anxiety and depression were common, and 18% complained of chronic symptoms, especially neuropathic and other pains. The incidences of systemic arterial hypertension, chronic kidney disease, seizure disorders, and psychiatric conditions were markedly increased. Mutations of the known causative genes were found in 102/105 of those tested, with novel mutations being found in 37, including in 7/8 subjects with hereditary coproporphyria. Therapy with intravenous hematin was the most effective therapy both for treatment of acute attacks and for prevention of recurrent attacks.\nConclusions Acute porphyrias often remain undiagnosed for more than a decade after first symptoms develop. Intravenous hematin is the treatment of choice, both for treatment of acute attacks and for prevention of recurrent attacks.\nBackground Recent descriptions of the clinical and laboratory features of subjects with acute porphyrias in the US are lacking. Our aim was to describe clinical, biochemical, and genetic features of 108 subjects.","author":[{"dropping-particle":"","family":"Bonkovsky","given":"Herbert L.","non-dropping-particle":"","parse-names":false,"suffix":""},{"dropping-particle":"","family":"Maddukuri","given":"Vinaya C.","non-dropping-particle":"","parse-names":false,"suffix":""},{"dropping-particle":"","family":"Yazici","given":"Cemal","non-dropping-particle":"","parse-names":false,"suffix":""},{"dropping-particle":"","family":"Anderson","given":"Karl E.","non-dropping-particle":"","parse-names":false,"suffix":""},{"dropping-particle":"","family":"Bissell","given":"D. Montgomery","non-dropping-particle":"","parse-names":false,"suffix":""},{"dropping-particle":"","family":"Bloomer","given":"Joseph R.","non-dropping-particle":"","parse-names":false,"suffix":""},{"dropping-particle":"","family":"Phillips","given":"John D.","non-dropping-particle":"","parse-names":false,"suffix":""},{"dropping-particle":"","family":"Naik","given":"Hetanshi","non-dropping-particle":"","parse-names":false,"suffix":""},{"dropping-particle":"","family":"Peter","given":"Inga","non-dropping-particle":"","parse-names":false,"suffix":""},{"dropping-particle":"","family":"Baillargeon","given":"Gwen","non-dropping-particle":"","parse-names":false,"suffix":""},{"dropping-particle":"","family":"Bossi","given":"Krista","non-dropping-particle":"","parse-names":false,"suffix":""},{"dropping-particle":"","family":"Gandolfo","given":"Laura","non-dropping-particle":"","parse-names":false,"suffix":""},{"dropping-particle":"","family":"Light","given":"Carrie","non-dropping-particle":"","parse-names":false,"suffix":""},{"dropping-particle":"","family":"Bishop","given":"David","non-dropping-particle":"","parse-names":false,"suffix":""},{"dropping-particle":"","family":"Desnick","given":"Robert J.","non-dropping-particle":"","parse-names":false,"suffix":""}],"container-title":"American Journal of Medicine","id":"ITEM-4","issue":"12","issued":{"date-parts":[["2014","12","1"]]},"page":"1233-1241","publisher":"Elsevier Inc.","title":"Acute porphyrias in the USA: Features of 108 subjects from porphyrias consortium","type":"article-journal","volume":"127"},"uris":["http://www.mendeley.com/documents/?uuid=3c2c1eec-4c78-4add-8bb1-1ff25e30cf3f","http://www.mendeley.com/documents/?uuid=b220110d-2b37-3e18-b84a-261b8745397e","http://www.mendeley.com/documents/?uuid=55e5ce98-1c1f-4acd-8eb0-9623ad0ad5b2"]},{"id":"ITEM-5","itemData":{"DOI":"10.1016/j.pharmthera.2011.06.001","ISSN":"1879016X","abstract":"The acute porphyrias are a group of disorders which result from inherited defects in the enzymes of the heme biosynthetic pathway. Affected patients are prone to potentially fatal acute attacks. These attacks are frequently precipitated by exposure to commonly used drugs. Correctly identifying the safety or otherwise of drugs in porphyria is therefore important. In this review we describe how clinical experience and the findings of experimental systems using whole animal or cell culture models have been interpreted to determine porphyrogenicity, that is the potential of a drug to induce an acute attack in a patient carrying a gene for acute porphyria. It is now well established that induction of delta-aminolevulinic acid synthase, the rate controlling enzyme of the heme biosynthetic pathway, is fundamental to porphyrogenicity, and that drug-induced hepatic heme depletion via induction or suicidal inactivation of cytochrome P450 is central to this process. The process is now sufficiently well understood that prediction of porphyrogenicity from structural and functional information alone would appear to be justified. © 2011 Elsevier Inc. All rights reserved.","author":[{"dropping-particle":"","family":"Hift","given":"Richard J.","non-dropping-particle":"","parse-names":false,"suffix":""},{"dropping-particle":"","family":"Thunell","given":"Stig","non-dropping-particle":"","parse-names":false,"suffix":""},{"dropping-particle":"","family":"Brun","given":"Atle","non-dropping-particle":"","parse-names":false,"suffix":""}],"container-title":"Pharmacology and Therapeutics","id":"ITEM-5","issue":"2","issued":{"date-parts":[["2011"]]},"page":"158-169","publisher":"Elsevier Inc.","title":"Drugs in porphyria: From observation to a modern algorithm-based system for the prediction of porphyrogenicity","type":"article","volume":"132"},"uris":["http://www.mendeley.com/documents/?uuid=646db214-0099-4209-8fb6-d779575f1549","http://www.mendeley.com/documents/?uuid=87046b7e-f04e-3327-bfe5-67262b966600","http://www.mendeley.com/documents/?uuid=b4d93c57-59f5-415b-8d23-2cca246c34e6"]}],"mendeley":{"formattedCitation":"[4,8,9,19,41]","plainTextFormattedCitation":"[4,8,9,19,41]","previouslyFormattedCitation":"[4,8,9,19,41]"},"properties":{"noteIndex":0},"schema":"https://github.com/citation-style-language/schema/raw/master/csl-citation.json"}</w:instrText>
      </w:r>
      <w:r w:rsidR="0030088D">
        <w:rPr>
          <w:i/>
        </w:rPr>
        <w:fldChar w:fldCharType="separate"/>
      </w:r>
      <w:r w:rsidR="00C62275" w:rsidRPr="00C62275">
        <w:rPr>
          <w:noProof/>
        </w:rPr>
        <w:t>[4,8,9,19,41]</w:t>
      </w:r>
      <w:r w:rsidR="0030088D">
        <w:rPr>
          <w:i/>
        </w:rPr>
        <w:fldChar w:fldCharType="end"/>
      </w:r>
      <w:r w:rsidR="00765E76" w:rsidRPr="00240AEC">
        <w:rPr>
          <w:szCs w:val="24"/>
          <w:lang w:eastAsia="zh-CN"/>
        </w:rPr>
        <w:t>.</w:t>
      </w:r>
      <w:r w:rsidR="00765E76">
        <w:t xml:space="preserve"> </w:t>
      </w:r>
    </w:p>
    <w:p w14:paraId="5CB2CDD4" w14:textId="29A36E73" w:rsidR="003339A0" w:rsidRDefault="00792074" w:rsidP="007E22C0">
      <w:pPr>
        <w:pStyle w:val="aff1"/>
      </w:pPr>
      <w:r w:rsidRPr="00B104EF">
        <w:t>Уровень</w:t>
      </w:r>
      <w:r>
        <w:t xml:space="preserve"> убедительности рекомендаций </w:t>
      </w:r>
      <w:r w:rsidR="00F73F97">
        <w:rPr>
          <w:lang w:val="en-US"/>
        </w:rPr>
        <w:t>C</w:t>
      </w:r>
      <w:r w:rsidRPr="00203B4E">
        <w:t xml:space="preserve"> </w:t>
      </w:r>
      <w:r w:rsidRPr="00B104EF">
        <w:t xml:space="preserve">(уровень </w:t>
      </w:r>
      <w:r>
        <w:t xml:space="preserve">достоверности </w:t>
      </w:r>
      <w:r w:rsidR="00F73F97">
        <w:t xml:space="preserve">доказательств – </w:t>
      </w:r>
      <w:r w:rsidR="00B10A15" w:rsidRPr="00B10A15">
        <w:t>5</w:t>
      </w:r>
      <w:r w:rsidRPr="00B104EF">
        <w:t>)</w:t>
      </w:r>
    </w:p>
    <w:p w14:paraId="528F1ED2" w14:textId="4FB338AD" w:rsidR="00792074" w:rsidRDefault="00792074" w:rsidP="00455231">
      <w:pPr>
        <w:ind w:firstLine="720"/>
      </w:pPr>
      <w:r w:rsidRPr="00203B4E">
        <w:rPr>
          <w:b/>
        </w:rPr>
        <w:t>Комментарии:</w:t>
      </w:r>
      <w:r w:rsidRPr="001D40F8">
        <w:t xml:space="preserve"> </w:t>
      </w:r>
      <w:r w:rsidRPr="00792074">
        <w:rPr>
          <w:i/>
          <w:szCs w:val="24"/>
        </w:rPr>
        <w:t>метоклопрамид</w:t>
      </w:r>
      <w:r w:rsidR="00240AEC">
        <w:rPr>
          <w:i/>
          <w:szCs w:val="24"/>
        </w:rPr>
        <w:t>**</w:t>
      </w:r>
      <w:r w:rsidRPr="00792074">
        <w:rPr>
          <w:i/>
          <w:szCs w:val="24"/>
        </w:rPr>
        <w:t xml:space="preserve"> в большинстве случаев использовался без осложнений</w:t>
      </w:r>
      <w:r w:rsidR="00B30046">
        <w:rPr>
          <w:i/>
          <w:szCs w:val="24"/>
        </w:rPr>
        <w:t xml:space="preserve"> в соответствии с зарегистрированными </w:t>
      </w:r>
      <w:r w:rsidR="009731A9">
        <w:rPr>
          <w:i/>
          <w:szCs w:val="24"/>
        </w:rPr>
        <w:t>п</w:t>
      </w:r>
      <w:r w:rsidR="00B30046">
        <w:rPr>
          <w:i/>
          <w:szCs w:val="24"/>
        </w:rPr>
        <w:t>оказаниями</w:t>
      </w:r>
      <w:r w:rsidRPr="00792074">
        <w:rPr>
          <w:i/>
          <w:szCs w:val="24"/>
        </w:rPr>
        <w:t>, кроме пациенток во время беременности. (</w:t>
      </w:r>
      <w:hyperlink r:id="rId14" w:history="1">
        <w:r w:rsidR="003B56E3" w:rsidRPr="00C57471">
          <w:rPr>
            <w:rStyle w:val="affc"/>
            <w:i/>
            <w:szCs w:val="24"/>
            <w:lang w:val="en-US"/>
          </w:rPr>
          <w:t>http</w:t>
        </w:r>
        <w:r w:rsidR="003B56E3" w:rsidRPr="00C57471">
          <w:rPr>
            <w:rStyle w:val="affc"/>
            <w:i/>
            <w:szCs w:val="24"/>
          </w:rPr>
          <w:t>://</w:t>
        </w:r>
        <w:r w:rsidR="003B56E3" w:rsidRPr="00C57471">
          <w:rPr>
            <w:rStyle w:val="affc"/>
            <w:i/>
            <w:szCs w:val="24"/>
            <w:lang w:val="en-US"/>
          </w:rPr>
          <w:t>www</w:t>
        </w:r>
        <w:r w:rsidR="003B56E3" w:rsidRPr="00C57471">
          <w:rPr>
            <w:rStyle w:val="affc"/>
            <w:i/>
            <w:szCs w:val="24"/>
          </w:rPr>
          <w:t>.</w:t>
        </w:r>
        <w:r w:rsidR="003B56E3" w:rsidRPr="00C57471">
          <w:rPr>
            <w:rStyle w:val="affc"/>
            <w:i/>
            <w:szCs w:val="24"/>
            <w:lang w:val="en-US"/>
          </w:rPr>
          <w:t>drugs</w:t>
        </w:r>
        <w:r w:rsidR="003B56E3" w:rsidRPr="00C57471">
          <w:rPr>
            <w:rStyle w:val="affc"/>
            <w:i/>
            <w:szCs w:val="24"/>
          </w:rPr>
          <w:t>-</w:t>
        </w:r>
        <w:r w:rsidR="003B56E3" w:rsidRPr="00C57471">
          <w:rPr>
            <w:rStyle w:val="affc"/>
            <w:i/>
            <w:szCs w:val="24"/>
            <w:lang w:val="en-US"/>
          </w:rPr>
          <w:t>porphyria</w:t>
        </w:r>
        <w:r w:rsidR="003B56E3" w:rsidRPr="00C57471">
          <w:rPr>
            <w:rStyle w:val="affc"/>
            <w:i/>
            <w:szCs w:val="24"/>
          </w:rPr>
          <w:t>.</w:t>
        </w:r>
        <w:r w:rsidR="003B56E3" w:rsidRPr="00C57471">
          <w:rPr>
            <w:rStyle w:val="affc"/>
            <w:i/>
            <w:szCs w:val="24"/>
            <w:lang w:val="en-US"/>
          </w:rPr>
          <w:t>org</w:t>
        </w:r>
        <w:r w:rsidR="003B56E3" w:rsidRPr="00C57471">
          <w:rPr>
            <w:rStyle w:val="affc"/>
            <w:i/>
            <w:szCs w:val="24"/>
          </w:rPr>
          <w:t>/</w:t>
        </w:r>
      </w:hyperlink>
      <w:r w:rsidRPr="00792074">
        <w:rPr>
          <w:i/>
          <w:szCs w:val="24"/>
        </w:rPr>
        <w:t>)</w:t>
      </w:r>
      <w:r w:rsidR="003B56E3" w:rsidRPr="009731A9">
        <w:rPr>
          <w:i/>
          <w:szCs w:val="24"/>
        </w:rPr>
        <w:t xml:space="preserve"> </w:t>
      </w:r>
      <w:r w:rsidR="0030088D">
        <w:rPr>
          <w:i/>
        </w:rPr>
        <w:fldChar w:fldCharType="begin" w:fldLock="1"/>
      </w:r>
      <w:r w:rsidR="00E821C9">
        <w:rPr>
          <w:i/>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6b425713-358d-4753-bd6c-6308f51363b9","http://www.mendeley.com/documents/?uuid=cd1ecf2f-bf98-3a19-ac33-9a18b95d7b14","http://www.mendeley.com/documents/?uuid=00059934-a04c-44e6-9aba-27be70cfeb72"]},{"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66247734-8ce4-4cb2-93c9-74c20826219b","http://www.mendeley.com/documents/?uuid=0f64fcfe-5235-38d3-9640-42588bafb305","http://www.mendeley.com/documents/?uuid=f07c51ce-da49-410e-b194-d0ca5472cf64"]},{"id":"ITEM-4","itemData":{"DOI":"10.1016/j.amjmed.2014.06.036","ISSN":"15557162","PMID":"25016127","abstract":"Methods Between September 2010 and December 2012, 108 subjects with acute porphyrias (90 acute intermittent porphyrias, 9 hereditary coproporphyrias, 9 variegate porphyrias) were enrolled into an observational study. Genetic testing was performed at a central genetic testing laboratory and clinical information entered into a central database. Selected features were compared with data for adults in the US.\nResults Most subjects (88/108, 81%) were female, with self-reported onset of symptoms in the second through fourth decades of life. The most common symptom was abdominal pain. Appendectomies and cholecystectomies were common before a diagnosis of porphyria. The diagnosis was delayed by a mean of 15 years. Anxiety and depression were common, and 18% complained of chronic symptoms, especially neuropathic and other pains. The incidences of systemic arterial hypertension, chronic kidney disease, seizure disorders, and psychiatric conditions were markedly increased. Mutations of the known causative genes were found in 102/105 of those tested, with novel mutations being found in 37, including in 7/8 subjects with hereditary coproporphyria. Therapy with intravenous hematin was the most effective therapy both for treatment of acute attacks and for prevention of recurrent attacks.\nConclusions Acute porphyrias often remain undiagnosed for more than a decade after first symptoms develop. Intravenous hematin is the treatment of choice, both for treatment of acute attacks and for prevention of recurrent attacks.\nBackground Recent descriptions of the clinical and laboratory features of subjects with acute porphyrias in the US are lacking. Our aim was to describe clinical, biochemical, and genetic features of 108 subjects.","author":[{"dropping-particle":"","family":"Bonkovsky","given":"Herbert L.","non-dropping-particle":"","parse-names":false,"suffix":""},{"dropping-particle":"","family":"Maddukuri","given":"Vinaya C.","non-dropping-particle":"","parse-names":false,"suffix":""},{"dropping-particle":"","family":"Yazici","given":"Cemal","non-dropping-particle":"","parse-names":false,"suffix":""},{"dropping-particle":"","family":"Anderson","given":"Karl E.","non-dropping-particle":"","parse-names":false,"suffix":""},{"dropping-particle":"","family":"Bissell","given":"D. Montgomery","non-dropping-particle":"","parse-names":false,"suffix":""},{"dropping-particle":"","family":"Bloomer","given":"Joseph R.","non-dropping-particle":"","parse-names":false,"suffix":""},{"dropping-particle":"","family":"Phillips","given":"John D.","non-dropping-particle":"","parse-names":false,"suffix":""},{"dropping-particle":"","family":"Naik","given":"Hetanshi","non-dropping-particle":"","parse-names":false,"suffix":""},{"dropping-particle":"","family":"Peter","given":"Inga","non-dropping-particle":"","parse-names":false,"suffix":""},{"dropping-particle":"","family":"Baillargeon","given":"Gwen","non-dropping-particle":"","parse-names":false,"suffix":""},{"dropping-particle":"","family":"Bossi","given":"Krista","non-dropping-particle":"","parse-names":false,"suffix":""},{"dropping-particle":"","family":"Gandolfo","given":"Laura","non-dropping-particle":"","parse-names":false,"suffix":""},{"dropping-particle":"","family":"Light","given":"Carrie","non-dropping-particle":"","parse-names":false,"suffix":""},{"dropping-particle":"","family":"Bishop","given":"David","non-dropping-particle":"","parse-names":false,"suffix":""},{"dropping-particle":"","family":"Desnick","given":"Robert J.","non-dropping-particle":"","parse-names":false,"suffix":""}],"container-title":"American Journal of Medicine","id":"ITEM-4","issue":"12","issued":{"date-parts":[["2014","12","1"]]},"page":"1233-1241","publisher":"Elsevier Inc.","title":"Acute porphyrias in the USA: Features of 108 subjects from porphyrias consortium","type":"article-journal","volume":"127"},"uris":["http://www.mendeley.com/documents/?uuid=3c2c1eec-4c78-4add-8bb1-1ff25e30cf3f","http://www.mendeley.com/documents/?uuid=b220110d-2b37-3e18-b84a-261b8745397e","http://www.mendeley.com/documents/?uuid=fc0f3ce9-a471-4b53-a9a6-a70a291092a0"]},{"id":"ITEM-5","itemData":{"DOI":"10.1016/j.pharmthera.2011.06.001","ISSN":"1879016X","abstract":"The acute porphyrias are a group of disorders which result from inherited defects in the enzymes of the heme biosynthetic pathway. Affected patients are prone to potentially fatal acute attacks. These attacks are frequently precipitated by exposure to commonly used drugs. Correctly identifying the safety or otherwise of drugs in porphyria is therefore important. In this review we describe how clinical experience and the findings of experimental systems using whole animal or cell culture models have been interpreted to determine porphyrogenicity, that is the potential of a drug to induce an acute attack in a patient carrying a gene for acute porphyria. It is now well established that induction of delta-aminolevulinic acid synthase, the rate controlling enzyme of the heme biosynthetic pathway, is fundamental to porphyrogenicity, and that drug-induced hepatic heme depletion via induction or suicidal inactivation of cytochrome P450 is central to this process. The process is now sufficiently well understood that prediction of porphyrogenicity from structural and functional information alone would appear to be justified. © 2011 Elsevier Inc. All rights reserved.","author":[{"dropping-particle":"","family":"Hift","given":"Richard J.","non-dropping-particle":"","parse-names":false,"suffix":""},{"dropping-particle":"","family":"Thunell","given":"Stig","non-dropping-particle":"","parse-names":false,"suffix":""},{"dropping-particle":"","family":"Brun","given":"Atle","non-dropping-particle":"","parse-names":false,"suffix":""}],"container-title":"Pharmacology and Therapeutics","id":"ITEM-5","issue":"2","issued":{"date-parts":[["2011"]]},"page":"158-169","publisher":"Elsevier Inc.","title":"Drugs in porphyria: From observation to a modern algorithm-based system for the prediction of porphyrogenicity","type":"article","volume":"132"},"uris":["http://www.mendeley.com/documents/?uuid=646db214-0099-4209-8fb6-d779575f1549","http://www.mendeley.com/documents/?uuid=87046b7e-f04e-3327-bfe5-67262b966600","http://www.mendeley.com/documents/?uuid=7e7cace4-dca4-478e-b864-ebc325b45bf1"]}],"mendeley":{"formattedCitation":"[4,8,9,19,41]","plainTextFormattedCitation":"[4,8,9,19,41]","previouslyFormattedCitation":"[4,8,9,19,41]"},"properties":{"noteIndex":0},"schema":"https://github.com/citation-style-language/schema/raw/master/csl-citation.json"}</w:instrText>
      </w:r>
      <w:r w:rsidR="0030088D">
        <w:rPr>
          <w:i/>
        </w:rPr>
        <w:fldChar w:fldCharType="separate"/>
      </w:r>
      <w:r w:rsidR="00C62275" w:rsidRPr="00C62275">
        <w:rPr>
          <w:noProof/>
        </w:rPr>
        <w:t>[4,8,9,19,41]</w:t>
      </w:r>
      <w:r w:rsidR="0030088D">
        <w:rPr>
          <w:i/>
        </w:rPr>
        <w:fldChar w:fldCharType="end"/>
      </w:r>
      <w:r w:rsidRPr="00792074">
        <w:rPr>
          <w:i/>
          <w:szCs w:val="24"/>
          <w:lang w:eastAsia="zh-CN"/>
        </w:rPr>
        <w:t>.</w:t>
      </w:r>
      <w:r>
        <w:t xml:space="preserve"> </w:t>
      </w:r>
    </w:p>
    <w:p w14:paraId="579E5234" w14:textId="7D1FB34C" w:rsidR="00792074" w:rsidRPr="00240AEC" w:rsidRDefault="00792074" w:rsidP="00455231">
      <w:pPr>
        <w:pStyle w:val="afd"/>
        <w:numPr>
          <w:ilvl w:val="0"/>
          <w:numId w:val="31"/>
        </w:numPr>
        <w:ind w:left="709" w:hanging="425"/>
        <w:rPr>
          <w:szCs w:val="24"/>
        </w:rPr>
      </w:pPr>
      <w:r w:rsidRPr="00240AEC">
        <w:rPr>
          <w:b/>
        </w:rPr>
        <w:t>Рекомендуется</w:t>
      </w:r>
      <w:r w:rsidRPr="00187477">
        <w:t xml:space="preserve"> пациентам с ОП для лечения </w:t>
      </w:r>
      <w:r w:rsidRPr="00240AEC">
        <w:rPr>
          <w:szCs w:val="24"/>
        </w:rPr>
        <w:t>эпилептических припадков</w:t>
      </w:r>
      <w:r w:rsidR="00240AEC">
        <w:rPr>
          <w:szCs w:val="24"/>
        </w:rPr>
        <w:t>,</w:t>
      </w:r>
      <w:r w:rsidRPr="00240AEC">
        <w:rPr>
          <w:szCs w:val="24"/>
        </w:rPr>
        <w:t xml:space="preserve"> </w:t>
      </w:r>
      <w:r w:rsidR="00240AEC">
        <w:rPr>
          <w:szCs w:val="24"/>
        </w:rPr>
        <w:t>в соответствии с зарегистрированными показаниями,</w:t>
      </w:r>
      <w:r w:rsidR="00240AEC" w:rsidRPr="00240AEC">
        <w:rPr>
          <w:szCs w:val="24"/>
        </w:rPr>
        <w:t xml:space="preserve"> </w:t>
      </w:r>
      <w:r w:rsidRPr="00240AEC">
        <w:rPr>
          <w:szCs w:val="24"/>
        </w:rPr>
        <w:t xml:space="preserve">использование </w:t>
      </w:r>
      <w:r w:rsidR="00240AEC">
        <w:rPr>
          <w:szCs w:val="24"/>
        </w:rPr>
        <w:t>анкс</w:t>
      </w:r>
      <w:r w:rsidR="00963155">
        <w:rPr>
          <w:szCs w:val="24"/>
        </w:rPr>
        <w:t>иолити</w:t>
      </w:r>
      <w:r w:rsidR="002E627F">
        <w:rPr>
          <w:szCs w:val="24"/>
        </w:rPr>
        <w:t>ков</w:t>
      </w:r>
      <w:r w:rsidR="00240AEC">
        <w:rPr>
          <w:szCs w:val="24"/>
        </w:rPr>
        <w:t>, противоэпилептических средств</w:t>
      </w:r>
      <w:r w:rsidR="00CD6217">
        <w:rPr>
          <w:szCs w:val="24"/>
        </w:rPr>
        <w:t xml:space="preserve"> (группа – прочие противоэпилептические препараты, </w:t>
      </w:r>
      <w:r w:rsidR="00CD6217">
        <w:rPr>
          <w:szCs w:val="24"/>
          <w:lang w:val="en-US"/>
        </w:rPr>
        <w:t>N</w:t>
      </w:r>
      <w:r w:rsidR="00CD6217" w:rsidRPr="00CD6217">
        <w:rPr>
          <w:szCs w:val="24"/>
        </w:rPr>
        <w:t>03</w:t>
      </w:r>
      <w:r w:rsidR="00CD6217">
        <w:rPr>
          <w:szCs w:val="24"/>
          <w:lang w:val="en-US"/>
        </w:rPr>
        <w:t>AX</w:t>
      </w:r>
      <w:r w:rsidR="00CD6217" w:rsidRPr="00CD6217">
        <w:rPr>
          <w:szCs w:val="24"/>
        </w:rPr>
        <w:t xml:space="preserve"> </w:t>
      </w:r>
      <w:r w:rsidR="00CD6217">
        <w:rPr>
          <w:szCs w:val="24"/>
        </w:rPr>
        <w:t>по АТХ классификации)</w:t>
      </w:r>
      <w:r w:rsidRPr="00240AEC">
        <w:rPr>
          <w:szCs w:val="24"/>
        </w:rPr>
        <w:t>. В случае развития эпилептического стату</w:t>
      </w:r>
      <w:r w:rsidR="00240AEC">
        <w:rPr>
          <w:szCs w:val="24"/>
        </w:rPr>
        <w:t xml:space="preserve">са может использоваться </w:t>
      </w:r>
      <w:r w:rsidR="002E627F">
        <w:rPr>
          <w:szCs w:val="24"/>
        </w:rPr>
        <w:t xml:space="preserve">неингалляционное </w:t>
      </w:r>
      <w:r w:rsidR="00240AEC">
        <w:rPr>
          <w:szCs w:val="24"/>
        </w:rPr>
        <w:t>средство</w:t>
      </w:r>
      <w:r w:rsidR="002E627F">
        <w:rPr>
          <w:szCs w:val="24"/>
        </w:rPr>
        <w:t xml:space="preserve"> из группы препаратов для общей анестезии (</w:t>
      </w:r>
      <w:r w:rsidR="002E627F">
        <w:rPr>
          <w:szCs w:val="24"/>
          <w:lang w:val="en-US"/>
        </w:rPr>
        <w:t>N</w:t>
      </w:r>
      <w:r w:rsidR="002E627F" w:rsidRPr="002E627F">
        <w:rPr>
          <w:szCs w:val="24"/>
        </w:rPr>
        <w:t>01</w:t>
      </w:r>
      <w:r w:rsidR="002E627F">
        <w:rPr>
          <w:szCs w:val="24"/>
          <w:lang w:val="en-US"/>
        </w:rPr>
        <w:t>A</w:t>
      </w:r>
      <w:r w:rsidR="002E627F" w:rsidRPr="002E627F">
        <w:rPr>
          <w:szCs w:val="24"/>
        </w:rPr>
        <w:t xml:space="preserve"> </w:t>
      </w:r>
      <w:r w:rsidR="002E627F">
        <w:rPr>
          <w:szCs w:val="24"/>
        </w:rPr>
        <w:t>по АТХ классификации)</w:t>
      </w:r>
      <w:r w:rsidRPr="00240AEC">
        <w:rPr>
          <w:szCs w:val="24"/>
        </w:rPr>
        <w:t xml:space="preserve">. </w:t>
      </w:r>
      <w:r w:rsidR="009C6453">
        <w:rPr>
          <w:szCs w:val="24"/>
        </w:rPr>
        <w:t xml:space="preserve">Для коррекции инсомнии </w:t>
      </w:r>
      <w:r w:rsidRPr="00240AEC">
        <w:rPr>
          <w:szCs w:val="24"/>
        </w:rPr>
        <w:t xml:space="preserve">могут использоваться </w:t>
      </w:r>
      <w:r w:rsidR="009C6453">
        <w:rPr>
          <w:szCs w:val="24"/>
        </w:rPr>
        <w:t>снотворные</w:t>
      </w:r>
      <w:r w:rsidR="002E627F">
        <w:rPr>
          <w:szCs w:val="24"/>
        </w:rPr>
        <w:t xml:space="preserve"> и седативные</w:t>
      </w:r>
      <w:r w:rsidR="009C6453">
        <w:rPr>
          <w:szCs w:val="24"/>
        </w:rPr>
        <w:t xml:space="preserve"> средства</w:t>
      </w:r>
      <w:r w:rsidR="002E627F">
        <w:rPr>
          <w:szCs w:val="24"/>
        </w:rPr>
        <w:t xml:space="preserve"> (</w:t>
      </w:r>
      <w:r w:rsidR="002E627F">
        <w:rPr>
          <w:szCs w:val="24"/>
          <w:lang w:val="en-US"/>
        </w:rPr>
        <w:t>N</w:t>
      </w:r>
      <w:r w:rsidR="002E627F" w:rsidRPr="002E627F">
        <w:rPr>
          <w:szCs w:val="24"/>
        </w:rPr>
        <w:t>05</w:t>
      </w:r>
      <w:r w:rsidR="002E627F">
        <w:rPr>
          <w:szCs w:val="24"/>
          <w:lang w:val="en-US"/>
        </w:rPr>
        <w:t>C</w:t>
      </w:r>
      <w:r w:rsidR="002E627F" w:rsidRPr="002E627F">
        <w:rPr>
          <w:szCs w:val="24"/>
        </w:rPr>
        <w:t xml:space="preserve"> </w:t>
      </w:r>
      <w:r w:rsidR="002E627F">
        <w:rPr>
          <w:szCs w:val="24"/>
        </w:rPr>
        <w:t>по АТХ классификации)</w:t>
      </w:r>
      <w:r w:rsidR="0030088D" w:rsidRPr="002E627F">
        <w:rPr>
          <w:szCs w:val="24"/>
        </w:rPr>
        <w:t xml:space="preserve"> </w:t>
      </w:r>
      <w:r w:rsidR="0030088D">
        <w:rPr>
          <w:i/>
        </w:rPr>
        <w:fldChar w:fldCharType="begin" w:fldLock="1"/>
      </w:r>
      <w:r w:rsidR="00E821C9">
        <w:rPr>
          <w:i/>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6b425713-358d-4753-bd6c-6308f51363b9","http://www.mendeley.com/documents/?uuid=cd1ecf2f-bf98-3a19-ac33-9a18b95d7b14","http://www.mendeley.com/documents/?uuid=36afba7c-717b-43e1-b022-4ff7134b5a15"]},{"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66247734-8ce4-4cb2-93c9-74c20826219b","http://www.mendeley.com/documents/?uuid=0f64fcfe-5235-38d3-9640-42588bafb305","http://www.mendeley.com/documents/?uuid=cb26a9f2-b0e7-42cb-9293-74da3b9fddf1"]},{"id":"ITEM-4","itemData":{"DOI":"10.1016/j.amjmed.2014.06.036","ISSN":"15557162","PMID":"25016127","abstract":"Methods Between September 2010 and December 2012, 108 subjects with acute porphyrias (90 acute intermittent porphyrias, 9 hereditary coproporphyrias, 9 variegate porphyrias) were enrolled into an observational study. Genetic testing was performed at a central genetic testing laboratory and clinical information entered into a central database. Selected features were compared with data for adults in the US.\nResults Most subjects (88/108, 81%) were female, with self-reported onset of symptoms in the second through fourth decades of life. The most common symptom was abdominal pain. Appendectomies and cholecystectomies were common before a diagnosis of porphyria. The diagnosis was delayed by a mean of 15 years. Anxiety and depression were common, and 18% complained of chronic symptoms, especially neuropathic and other pains. The incidences of systemic arterial hypertension, chronic kidney disease, seizure disorders, and psychiatric conditions were markedly increased. Mutations of the known causative genes were found in 102/105 of those tested, with novel mutations being found in 37, including in 7/8 subjects with hereditary coproporphyria. Therapy with intravenous hematin was the most effective therapy both for treatment of acute attacks and for prevention of recurrent attacks.\nConclusions Acute porphyrias often remain undiagnosed for more than a decade after first symptoms develop. Intravenous hematin is the treatment of choice, both for treatment of acute attacks and for prevention of recurrent attacks.\nBackground Recent descriptions of the clinical and laboratory features of subjects with acute porphyrias in the US are lacking. Our aim was to describe clinical, biochemical, and genetic features of 108 subjects.","author":[{"dropping-particle":"","family":"Bonkovsky","given":"Herbert L.","non-dropping-particle":"","parse-names":false,"suffix":""},{"dropping-particle":"","family":"Maddukuri","given":"Vinaya C.","non-dropping-particle":"","parse-names":false,"suffix":""},{"dropping-particle":"","family":"Yazici","given":"Cemal","non-dropping-particle":"","parse-names":false,"suffix":""},{"dropping-particle":"","family":"Anderson","given":"Karl E.","non-dropping-particle":"","parse-names":false,"suffix":""},{"dropping-particle":"","family":"Bissell","given":"D. Montgomery","non-dropping-particle":"","parse-names":false,"suffix":""},{"dropping-particle":"","family":"Bloomer","given":"Joseph R.","non-dropping-particle":"","parse-names":false,"suffix":""},{"dropping-particle":"","family":"Phillips","given":"John D.","non-dropping-particle":"","parse-names":false,"suffix":""},{"dropping-particle":"","family":"Naik","given":"Hetanshi","non-dropping-particle":"","parse-names":false,"suffix":""},{"dropping-particle":"","family":"Peter","given":"Inga","non-dropping-particle":"","parse-names":false,"suffix":""},{"dropping-particle":"","family":"Baillargeon","given":"Gwen","non-dropping-particle":"","parse-names":false,"suffix":""},{"dropping-particle":"","family":"Bossi","given":"Krista","non-dropping-particle":"","parse-names":false,"suffix":""},{"dropping-particle":"","family":"Gandolfo","given":"Laura","non-dropping-particle":"","parse-names":false,"suffix":""},{"dropping-particle":"","family":"Light","given":"Carrie","non-dropping-particle":"","parse-names":false,"suffix":""},{"dropping-particle":"","family":"Bishop","given":"David","non-dropping-particle":"","parse-names":false,"suffix":""},{"dropping-particle":"","family":"Desnick","given":"Robert J.","non-dropping-particle":"","parse-names":false,"suffix":""}],"container-title":"American Journal of Medicine","id":"ITEM-4","issue":"12","issued":{"date-parts":[["2014","12","1"]]},"page":"1233-1241","publisher":"Elsevier Inc.","title":"Acute porphyrias in the USA: Features of 108 subjects from porphyrias consortium","type":"article-journal","volume":"127"},"uris":["http://www.mendeley.com/documents/?uuid=3c2c1eec-4c78-4add-8bb1-1ff25e30cf3f","http://www.mendeley.com/documents/?uuid=b220110d-2b37-3e18-b84a-261b8745397e","http://www.mendeley.com/documents/?uuid=e2f3193a-911f-4d52-9cf3-85b5a74d266a"]},{"id":"ITEM-5","itemData":{"DOI":"10.1016/j.pharmthera.2011.06.001","ISSN":"1879016X","abstract":"The acute porphyrias are a group of disorders which result from inherited defects in the enzymes of the heme biosynthetic pathway. Affected patients are prone to potentially fatal acute attacks. These attacks are frequently precipitated by exposure to commonly used drugs. Correctly identifying the safety or otherwise of drugs in porphyria is therefore important. In this review we describe how clinical experience and the findings of experimental systems using whole animal or cell culture models have been interpreted to determine porphyrogenicity, that is the potential of a drug to induce an acute attack in a patient carrying a gene for acute porphyria. It is now well established that induction of delta-aminolevulinic acid synthase, the rate controlling enzyme of the heme biosynthetic pathway, is fundamental to porphyrogenicity, and that drug-induced hepatic heme depletion via induction or suicidal inactivation of cytochrome P450 is central to this process. The process is now sufficiently well understood that prediction of porphyrogenicity from structural and functional information alone would appear to be justified. © 2011 Elsevier Inc. All rights reserved.","author":[{"dropping-particle":"","family":"Hift","given":"Richard J.","non-dropping-particle":"","parse-names":false,"suffix":""},{"dropping-particle":"","family":"Thunell","given":"Stig","non-dropping-particle":"","parse-names":false,"suffix":""},{"dropping-particle":"","family":"Brun","given":"Atle","non-dropping-particle":"","parse-names":false,"suffix":""}],"container-title":"Pharmacology and Therapeutics","id":"ITEM-5","issue":"2","issued":{"date-parts":[["2011"]]},"page":"158-169","publisher":"Elsevier Inc.","title":"Drugs in porphyria: From observation to a modern algorithm-based system for the prediction of porphyrogenicity","type":"article","volume":"132"},"uris":["http://www.mendeley.com/documents/?uuid=646db214-0099-4209-8fb6-d779575f1549","http://www.mendeley.com/documents/?uuid=87046b7e-f04e-3327-bfe5-67262b966600","http://www.mendeley.com/documents/?uuid=44c061fb-5909-451f-8359-c6c428793ec4"]}],"mendeley":{"formattedCitation":"[4,8,9,19,41]","plainTextFormattedCitation":"[4,8,9,19,41]","previouslyFormattedCitation":"[4,8,9,19,41]"},"properties":{"noteIndex":0},"schema":"https://github.com/citation-style-language/schema/raw/master/csl-citation.json"}</w:instrText>
      </w:r>
      <w:r w:rsidR="0030088D">
        <w:rPr>
          <w:i/>
        </w:rPr>
        <w:fldChar w:fldCharType="separate"/>
      </w:r>
      <w:r w:rsidR="00C62275" w:rsidRPr="00C62275">
        <w:rPr>
          <w:noProof/>
        </w:rPr>
        <w:t>[4,8,9,19,41]</w:t>
      </w:r>
      <w:r w:rsidR="0030088D">
        <w:rPr>
          <w:i/>
        </w:rPr>
        <w:fldChar w:fldCharType="end"/>
      </w:r>
      <w:r w:rsidRPr="00240AEC">
        <w:rPr>
          <w:szCs w:val="24"/>
          <w:lang w:eastAsia="zh-CN"/>
        </w:rPr>
        <w:t>.</w:t>
      </w:r>
    </w:p>
    <w:p w14:paraId="6FC46EA7" w14:textId="3BDB891A" w:rsidR="003339A0" w:rsidRPr="00156710" w:rsidRDefault="00792074" w:rsidP="007E22C0">
      <w:pPr>
        <w:pStyle w:val="aff1"/>
      </w:pPr>
      <w:r w:rsidRPr="00156710">
        <w:t xml:space="preserve">Уровень убедительности рекомендаций </w:t>
      </w:r>
      <w:r w:rsidR="00F73F97">
        <w:rPr>
          <w:lang w:val="en-US"/>
        </w:rPr>
        <w:t>C</w:t>
      </w:r>
      <w:r w:rsidRPr="00156710">
        <w:t xml:space="preserve"> (уровень достоверности </w:t>
      </w:r>
      <w:r w:rsidR="00F73F97">
        <w:t xml:space="preserve">доказательств – </w:t>
      </w:r>
      <w:r w:rsidR="007E22C0" w:rsidRPr="007E22C0">
        <w:t>5</w:t>
      </w:r>
      <w:r w:rsidRPr="00156710">
        <w:t>)</w:t>
      </w:r>
    </w:p>
    <w:p w14:paraId="5DD5EDBC" w14:textId="77777777" w:rsidR="00792074" w:rsidRPr="00156710" w:rsidRDefault="00792074" w:rsidP="007E22C0">
      <w:pPr>
        <w:rPr>
          <w:i/>
          <w:szCs w:val="24"/>
        </w:rPr>
      </w:pPr>
      <w:r w:rsidRPr="00156710">
        <w:rPr>
          <w:b/>
        </w:rPr>
        <w:t>Комментарии:</w:t>
      </w:r>
      <w:r w:rsidRPr="00156710">
        <w:t xml:space="preserve"> </w:t>
      </w:r>
      <w:r w:rsidRPr="00156710">
        <w:rPr>
          <w:i/>
          <w:szCs w:val="24"/>
        </w:rPr>
        <w:t>единичные эпиприпадки обычно ассоциируются с синдромом задней обратимой энцефалопатии (по данным МРТ головного мозга) и не требуют длительной противосудорожной терапии после разрешения энцефалопатии. Коррекция артериальной гипертензии и гипонатриемии у пациентов с эпиприпадками должна проводиться даже при незначительном повышении АД и незначительном снижении уровня натрия.</w:t>
      </w:r>
      <w:r w:rsidR="009C6453" w:rsidRPr="009C6453">
        <w:rPr>
          <w:szCs w:val="24"/>
        </w:rPr>
        <w:t xml:space="preserve"> </w:t>
      </w:r>
      <w:r w:rsidR="009C6453" w:rsidRPr="00240AEC">
        <w:rPr>
          <w:szCs w:val="24"/>
        </w:rPr>
        <w:t>(</w:t>
      </w:r>
      <w:hyperlink r:id="rId15" w:history="1">
        <w:r w:rsidR="009C6453" w:rsidRPr="00240AEC">
          <w:rPr>
            <w:rStyle w:val="affc"/>
            <w:i/>
            <w:szCs w:val="24"/>
            <w:lang w:val="en-US"/>
          </w:rPr>
          <w:t>http</w:t>
        </w:r>
        <w:r w:rsidR="009C6453" w:rsidRPr="00240AEC">
          <w:rPr>
            <w:rStyle w:val="affc"/>
            <w:i/>
            <w:szCs w:val="24"/>
          </w:rPr>
          <w:t>://</w:t>
        </w:r>
        <w:r w:rsidR="009C6453" w:rsidRPr="00240AEC">
          <w:rPr>
            <w:rStyle w:val="affc"/>
            <w:i/>
            <w:szCs w:val="24"/>
            <w:lang w:val="en-US"/>
          </w:rPr>
          <w:t>www</w:t>
        </w:r>
        <w:r w:rsidR="009C6453" w:rsidRPr="00240AEC">
          <w:rPr>
            <w:rStyle w:val="affc"/>
            <w:i/>
            <w:szCs w:val="24"/>
          </w:rPr>
          <w:t>.</w:t>
        </w:r>
        <w:r w:rsidR="009C6453" w:rsidRPr="00240AEC">
          <w:rPr>
            <w:rStyle w:val="affc"/>
            <w:i/>
            <w:szCs w:val="24"/>
            <w:lang w:val="en-US"/>
          </w:rPr>
          <w:t>drugs</w:t>
        </w:r>
        <w:r w:rsidR="009C6453" w:rsidRPr="00240AEC">
          <w:rPr>
            <w:rStyle w:val="affc"/>
            <w:i/>
            <w:szCs w:val="24"/>
          </w:rPr>
          <w:t>-</w:t>
        </w:r>
        <w:r w:rsidR="009C6453" w:rsidRPr="00240AEC">
          <w:rPr>
            <w:rStyle w:val="affc"/>
            <w:i/>
            <w:szCs w:val="24"/>
            <w:lang w:val="en-US"/>
          </w:rPr>
          <w:t>porphyria</w:t>
        </w:r>
        <w:r w:rsidR="009C6453" w:rsidRPr="00240AEC">
          <w:rPr>
            <w:rStyle w:val="affc"/>
            <w:i/>
            <w:szCs w:val="24"/>
          </w:rPr>
          <w:t>.</w:t>
        </w:r>
        <w:r w:rsidR="009C6453" w:rsidRPr="00240AEC">
          <w:rPr>
            <w:rStyle w:val="affc"/>
            <w:i/>
            <w:szCs w:val="24"/>
            <w:lang w:val="en-US"/>
          </w:rPr>
          <w:t>org</w:t>
        </w:r>
        <w:r w:rsidR="009C6453" w:rsidRPr="00240AEC">
          <w:rPr>
            <w:rStyle w:val="affc"/>
            <w:i/>
            <w:szCs w:val="24"/>
          </w:rPr>
          <w:t>/</w:t>
        </w:r>
      </w:hyperlink>
      <w:r w:rsidR="009C6453" w:rsidRPr="00240AEC">
        <w:rPr>
          <w:szCs w:val="24"/>
        </w:rPr>
        <w:t>)</w:t>
      </w:r>
    </w:p>
    <w:p w14:paraId="730E22E1" w14:textId="550CEC5F" w:rsidR="00792074" w:rsidRPr="00156710" w:rsidRDefault="00792074" w:rsidP="00455231">
      <w:pPr>
        <w:numPr>
          <w:ilvl w:val="0"/>
          <w:numId w:val="12"/>
        </w:numPr>
        <w:ind w:left="709" w:hanging="425"/>
        <w:rPr>
          <w:szCs w:val="24"/>
        </w:rPr>
      </w:pPr>
      <w:r w:rsidRPr="00156710">
        <w:rPr>
          <w:b/>
        </w:rPr>
        <w:lastRenderedPageBreak/>
        <w:t>Рекомендуется</w:t>
      </w:r>
      <w:r w:rsidRPr="00156710">
        <w:t xml:space="preserve"> пациентам с </w:t>
      </w:r>
      <w:r w:rsidR="00187477" w:rsidRPr="00156710">
        <w:t xml:space="preserve">атакой </w:t>
      </w:r>
      <w:r w:rsidRPr="00156710">
        <w:t xml:space="preserve">ОП для лечения галлюцинаций </w:t>
      </w:r>
      <w:r w:rsidR="00F85C97" w:rsidRPr="00156710">
        <w:t xml:space="preserve">использование </w:t>
      </w:r>
      <w:r w:rsidR="009C6453" w:rsidRPr="00765E76">
        <w:t>антипсихотических</w:t>
      </w:r>
      <w:r w:rsidR="009C6453">
        <w:t xml:space="preserve"> (нейролептики) средств в соответствии с зарегистрированными показаниями</w:t>
      </w:r>
      <w:r w:rsidR="0010649D" w:rsidRPr="0010649D">
        <w:t xml:space="preserve"> </w:t>
      </w:r>
      <w:r w:rsidR="0010649D">
        <w:rPr>
          <w:i/>
        </w:rPr>
        <w:fldChar w:fldCharType="begin" w:fldLock="1"/>
      </w:r>
      <w:r w:rsidR="00E821C9">
        <w:rPr>
          <w:i/>
        </w:rPr>
        <w:instrText>ADDIN CSL_CITATION {"citationItems":[{"id":"ITEM-1","itemData":{"author":[{"dropping-particle":"","family":"Пустовойт","given":"Я.С.","non-dropping-particle":"","parse-names":false,"suffix":""},{"dropping-particle":"","family":"Яцков","given":"К.В.","non-dropping-particle":"","parse-names":false,"suffix":""},{"dropping-particle":"","family":"Карпова","given":"И.В.","non-dropping-particle":"","parse-names":false,"suffix":""},{"dropping-particle":"","family":"Шулутко","given":"Е.М.","non-dropping-particle":"","parse-names":false,"suffix":""}],"container-title":"Анестезиология и реаниматология","id":"ITEM-1","issued":{"date-parts":[["2009"]]},"page":"39-45","title":"Дифференцированные подходы к интенсивной терапии больных с тяжелым течением острой порфирии","type":"article-journal","volume":"2"},"uris":["http://www.mendeley.com/documents/?uuid=891f8ca4-d349-4835-8df2-9e45af346002","http://www.mendeley.com/documents/?uuid=dadb0425-897b-4fd0-b486-caba88b5e06f"]},{"id":"ITEM-2","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Genetics","id":"ITEM-2","issued":{"date-parts":[["2015","9","1"]]},"page":"201-214","publisher":"Dove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id":"ITEM-3","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J.","non-dropping-particle":"","parse-names":false,"suffix":""}],"container-title":"Hepatology","id":"ITEM-3","issue":"4","issued":{"date-parts":[["2017","10","1"]]},"page":"1314-1322","publisher":"John Wiley and Sons Inc.","title":"Acute hepatic porphyrias: Recommendations for evaluation and long-term management","type":"article","volume":"66"},"uris":["http://www.mendeley.com/documents/?uuid=6b425713-358d-4753-bd6c-6308f51363b9","http://www.mendeley.com/documents/?uuid=cd1ecf2f-bf98-3a19-ac33-9a18b95d7b14","http://www.mendeley.com/documents/?uuid=c7e4655b-97a7-44d9-b13c-3d9fbf8b464e"]},{"id":"ITEM-4","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Biochemistry","id":"ITEM-4","issue":"3","issued":{"date-parts":[["2013"]]},"page":"217-223","publisher":"Ann Clin Biochem","title":"Best practice guidelines on clinical management of acute attacks of porphyria and their complications","type":"article-journal","volume":"50"},"uris":["http://www.mendeley.com/documents/?uuid=66247734-8ce4-4cb2-93c9-74c20826219b","http://www.mendeley.com/documents/?uuid=0f64fcfe-5235-38d3-9640-42588bafb305","http://www.mendeley.com/documents/?uuid=95374f65-260f-4d8d-826e-dfebde7e0862"]},{"id":"ITEM-5","itemData":{"DOI":"10.1016/j.amjmed.2014.06.036","ISSN":"15557162","PMID":"25016127","abstract":"Methods Between September 2010 and December 2012, 108 subjects with acute porphyrias (90 acute intermittent porphyrias, 9 hereditary coproporphyrias, 9 variegate porphyrias) were enrolled into an observational study. Genetic testing was performed at a central genetic testing laboratory and clinical information entered into a central database. Selected features were compared with data for adults in the US.\nResults Most subjects (88/108, 81%) were female, with self-reported onset of symptoms in the second through fourth decades of life. The most common symptom was abdominal pain. Appendectomies and cholecystectomies were common before a diagnosis of porphyria. The diagnosis was delayed by a mean of 15 years. Anxiety and depression were common, and 18% complained of chronic symptoms, especially neuropathic and other pains. The incidences of systemic arterial hypertension, chronic kidney disease, seizure disorders, and psychiatric conditions were markedly increased. Mutations of the known causative genes were found in 102/105 of those tested, with novel mutations being found in 37, including in 7/8 subjects with hereditary coproporphyria. Therapy with intravenous hematin was the most effective therapy both for treatment of acute attacks and for prevention of recurrent attacks.\nConclusions Acute porphyrias often remain undiagnosed for more than a decade after first symptoms develop. Intravenous hematin is the treatment of choice, both for treatment of acute attacks and for prevention of recurrent attacks.\nBackground Recent descriptions of the clinical and laboratory features of subjects with acute porphyrias in the US are lacking. Our aim was to describe clinical, biochemical, and genetic features of 108 subjects.","author":[{"dropping-particle":"","family":"Bonkovsky","given":"Herbert L.","non-dropping-particle":"","parse-names":false,"suffix":""},{"dropping-particle":"","family":"Maddukuri","given":"Vinaya C.","non-dropping-particle":"","parse-names":false,"suffix":""},{"dropping-particle":"","family":"Yazici","given":"Cemal","non-dropping-particle":"","parse-names":false,"suffix":""},{"dropping-particle":"","family":"Anderson","given":"Karl E.","non-dropping-particle":"","parse-names":false,"suffix":""},{"dropping-particle":"","family":"Bissell","given":"D. Montgomery","non-dropping-particle":"","parse-names":false,"suffix":""},{"dropping-particle":"","family":"Bloomer","given":"Joseph R.","non-dropping-particle":"","parse-names":false,"suffix":""},{"dropping-particle":"","family":"Phillips","given":"John D.","non-dropping-particle":"","parse-names":false,"suffix":""},{"dropping-particle":"","family":"Naik","given":"Hetanshi","non-dropping-particle":"","parse-names":false,"suffix":""},{"dropping-particle":"","family":"Peter","given":"Inga","non-dropping-particle":"","parse-names":false,"suffix":""},{"dropping-particle":"","family":"Baillargeon","given":"Gwen","non-dropping-particle":"","parse-names":false,"suffix":""},{"dropping-particle":"","family":"Bossi","given":"Krista","non-dropping-particle":"","parse-names":false,"suffix":""},{"dropping-particle":"","family":"Gandolfo","given":"Laura","non-dropping-particle":"","parse-names":false,"suffix":""},{"dropping-particle":"","family":"Light","given":"Carrie","non-dropping-particle":"","parse-names":false,"suffix":""},{"dropping-particle":"","family":"Bishop","given":"David","non-dropping-particle":"","parse-names":false,"suffix":""},{"dropping-particle":"","family":"Desnick","given":"Robert J.","non-dropping-particle":"","parse-names":false,"suffix":""}],"container-title":"American Journal of Medicine","id":"ITEM-5","issue":"12","issued":{"date-parts":[["2014","12","1"]]},"page":"1233-1241","publisher":"Elsevier Inc.","title":"Acute porphyrias in the USA: Features of 108 subjects from porphyrias consortium","type":"article-journal","volume":"127"},"uris":["http://www.mendeley.com/documents/?uuid=3c2c1eec-4c78-4add-8bb1-1ff25e30cf3f","http://www.mendeley.com/documents/?uuid=b220110d-2b37-3e18-b84a-261b8745397e","http://www.mendeley.com/documents/?uuid=c8cd30e4-6a59-470e-9092-cebb1a91f164"]},{"id":"ITEM-6","itemData":{"DOI":"10.1016/j.pharmthera.2011.06.001","ISSN":"1879016X","abstract":"The acute porphyrias are a group of disorders which result from inherited defects in the enzymes of the heme biosynthetic pathway. Affected patients are prone to potentially fatal acute attacks. These attacks are frequently precipitated by exposure to commonly used drugs. Correctly identifying the safety or otherwise of drugs in porphyria is therefore important. In this review we describe how clinical experience and the findings of experimental systems using whole animal or cell culture models have been interpreted to determine porphyrogenicity, that is the potential of a drug to induce an acute attack in a patient carrying a gene for acute porphyria. It is now well established that induction of delta-aminolevulinic acid synthase, the rate controlling enzyme of the heme biosynthetic pathway, is fundamental to porphyrogenicity, and that drug-induced hepatic heme depletion via induction or suicidal inactivation of cytochrome P450 is central to this process. The process is now sufficiently well understood that prediction of porphyrogenicity from structural and functional information alone would appear to be justified. © 2011 Elsevier Inc. All rights reserved.","author":[{"dropping-particle":"","family":"Hift","given":"Richard J.","non-dropping-particle":"","parse-names":false,"suffix":""},{"dropping-particle":"","family":"Thunell","given":"Stig","non-dropping-particle":"","parse-names":false,"suffix":""},{"dropping-particle":"","family":"Brun","given":"Atle","non-dropping-particle":"","parse-names":false,"suffix":""}],"container-title":"Pharmacology and Therapeutics","id":"ITEM-6","issue":"2","issued":{"date-parts":[["2011"]]},"page":"158-169","publisher":"Elsevier Inc.","title":"Drugs in porphyria: From observation to a modern algorithm-based system for the prediction of porphyrogenicity","type":"article","volume":"132"},"uris":["http://www.mendeley.com/documents/?uuid=646db214-0099-4209-8fb6-d779575f1549","http://www.mendeley.com/documents/?uuid=87046b7e-f04e-3327-bfe5-67262b966600","http://www.mendeley.com/documents/?uuid=f5956488-ecda-40e5-9e1a-d46378cc2a63"]}],"mendeley":{"formattedCitation":"[4,8,9,19,41,42]","plainTextFormattedCitation":"[4,8,9,19,41,42]","previouslyFormattedCitation":"[4,8,9,19,41,42]"},"properties":{"noteIndex":0},"schema":"https://github.com/citation-style-language/schema/raw/master/csl-citation.json"}</w:instrText>
      </w:r>
      <w:r w:rsidR="0010649D">
        <w:rPr>
          <w:i/>
        </w:rPr>
        <w:fldChar w:fldCharType="separate"/>
      </w:r>
      <w:r w:rsidR="00C62275" w:rsidRPr="00C62275">
        <w:rPr>
          <w:noProof/>
        </w:rPr>
        <w:t>[4,8,9,19,41,42]</w:t>
      </w:r>
      <w:r w:rsidR="0010649D">
        <w:rPr>
          <w:i/>
        </w:rPr>
        <w:fldChar w:fldCharType="end"/>
      </w:r>
      <w:r w:rsidRPr="00156710">
        <w:rPr>
          <w:szCs w:val="24"/>
          <w:lang w:eastAsia="zh-CN"/>
        </w:rPr>
        <w:t>.</w:t>
      </w:r>
    </w:p>
    <w:p w14:paraId="005D0CED" w14:textId="35FF6238" w:rsidR="00F85C97" w:rsidRDefault="00F85C97" w:rsidP="007E22C0">
      <w:pPr>
        <w:pStyle w:val="aff1"/>
      </w:pPr>
      <w:r w:rsidRPr="00156710">
        <w:t xml:space="preserve">Уровень убедительности рекомендаций </w:t>
      </w:r>
      <w:r w:rsidR="00F73F97">
        <w:rPr>
          <w:lang w:val="en-US"/>
        </w:rPr>
        <w:t>C</w:t>
      </w:r>
      <w:r w:rsidRPr="00156710">
        <w:t xml:space="preserve"> (уровень достоверности </w:t>
      </w:r>
      <w:r w:rsidR="00F73F97">
        <w:t xml:space="preserve">доказательств – </w:t>
      </w:r>
      <w:r w:rsidR="007E22C0" w:rsidRPr="007E22C0">
        <w:t>5</w:t>
      </w:r>
      <w:r w:rsidRPr="00156710">
        <w:t>)</w:t>
      </w:r>
    </w:p>
    <w:p w14:paraId="0CC584E4" w14:textId="77777777" w:rsidR="009C6453" w:rsidRPr="00156710" w:rsidRDefault="009C6453" w:rsidP="007E22C0">
      <w:pPr>
        <w:pStyle w:val="aff1"/>
        <w:ind w:left="0" w:firstLine="709"/>
      </w:pPr>
      <w:r>
        <w:t>Комментарии:</w:t>
      </w:r>
      <w:r w:rsidRPr="009C6453">
        <w:t xml:space="preserve"> </w:t>
      </w:r>
      <w:r w:rsidRPr="009C6453">
        <w:rPr>
          <w:b w:val="0"/>
          <w:i/>
        </w:rPr>
        <w:t>(</w:t>
      </w:r>
      <w:r w:rsidRPr="009C6453">
        <w:rPr>
          <w:b w:val="0"/>
          <w:i/>
          <w:lang w:val="en-US"/>
        </w:rPr>
        <w:t>http</w:t>
      </w:r>
      <w:r w:rsidRPr="009C6453">
        <w:rPr>
          <w:b w:val="0"/>
          <w:i/>
        </w:rPr>
        <w:t>://</w:t>
      </w:r>
      <w:r w:rsidRPr="009C6453">
        <w:rPr>
          <w:b w:val="0"/>
          <w:i/>
          <w:lang w:val="en-US"/>
        </w:rPr>
        <w:t>www</w:t>
      </w:r>
      <w:r w:rsidRPr="009C6453">
        <w:rPr>
          <w:b w:val="0"/>
          <w:i/>
        </w:rPr>
        <w:t>.</w:t>
      </w:r>
      <w:r w:rsidRPr="009C6453">
        <w:rPr>
          <w:b w:val="0"/>
          <w:i/>
          <w:lang w:val="en-US"/>
        </w:rPr>
        <w:t>drugs</w:t>
      </w:r>
      <w:r w:rsidRPr="009C6453">
        <w:rPr>
          <w:b w:val="0"/>
          <w:i/>
        </w:rPr>
        <w:t>-</w:t>
      </w:r>
      <w:r w:rsidRPr="009C6453">
        <w:rPr>
          <w:b w:val="0"/>
          <w:i/>
          <w:lang w:val="en-US"/>
        </w:rPr>
        <w:t>porphyria</w:t>
      </w:r>
      <w:r w:rsidRPr="009C6453">
        <w:rPr>
          <w:b w:val="0"/>
          <w:i/>
        </w:rPr>
        <w:t>.</w:t>
      </w:r>
      <w:r w:rsidRPr="009C6453">
        <w:rPr>
          <w:b w:val="0"/>
          <w:i/>
          <w:lang w:val="en-US"/>
        </w:rPr>
        <w:t>org</w:t>
      </w:r>
      <w:r w:rsidRPr="009C6453">
        <w:rPr>
          <w:b w:val="0"/>
          <w:i/>
        </w:rPr>
        <w:t>/)</w:t>
      </w:r>
    </w:p>
    <w:p w14:paraId="1087D96D" w14:textId="77777777" w:rsidR="00F85C97" w:rsidRPr="00156710" w:rsidRDefault="00F85C97" w:rsidP="007E22C0">
      <w:pPr>
        <w:pStyle w:val="2"/>
        <w:spacing w:before="0"/>
      </w:pPr>
      <w:bookmarkStart w:id="50" w:name="_Toc82620222"/>
      <w:r w:rsidRPr="00156710">
        <w:t>3.7 Коррекция водно-солевого баланса</w:t>
      </w:r>
      <w:bookmarkEnd w:id="50"/>
    </w:p>
    <w:p w14:paraId="46ACEE19" w14:textId="4672A071" w:rsidR="00F85C97" w:rsidRPr="00187477" w:rsidRDefault="00F85C97" w:rsidP="00455231">
      <w:pPr>
        <w:numPr>
          <w:ilvl w:val="0"/>
          <w:numId w:val="13"/>
        </w:numPr>
        <w:ind w:hanging="436"/>
      </w:pPr>
      <w:r w:rsidRPr="00156710">
        <w:rPr>
          <w:b/>
        </w:rPr>
        <w:t>Рекомендуется</w:t>
      </w:r>
      <w:r w:rsidR="00BE65F2">
        <w:t xml:space="preserve"> пациентам</w:t>
      </w:r>
      <w:r w:rsidRPr="00156710">
        <w:t xml:space="preserve"> с атаками ОП, в том числе на фоне</w:t>
      </w:r>
      <w:r w:rsidRPr="00187477">
        <w:t xml:space="preserve"> лечения препаратами гемина, проведение инфузионной терапии небольши</w:t>
      </w:r>
      <w:r w:rsidR="009C6453">
        <w:t>ми или умеренными дозами средств для углеводного питания (декстроза</w:t>
      </w:r>
      <w:r w:rsidR="00D7066A">
        <w:t>**</w:t>
      </w:r>
      <w:r w:rsidR="009C6453">
        <w:t>)</w:t>
      </w:r>
      <w:r w:rsidRPr="00187477">
        <w:t xml:space="preserve"> и </w:t>
      </w:r>
      <w:r w:rsidR="009C6453">
        <w:t>растворы, влияющие на водно-электролитный баланс (</w:t>
      </w:r>
      <w:r w:rsidR="00CE42F6">
        <w:t>растворы электролитов</w:t>
      </w:r>
      <w:r w:rsidR="000928DB">
        <w:t xml:space="preserve"> – код АТХ В05ХА</w:t>
      </w:r>
      <w:r w:rsidR="009C6453">
        <w:t>)</w:t>
      </w:r>
      <w:r w:rsidRPr="00187477">
        <w:t xml:space="preserve"> в качестве поддерживающей терапии для профилактики голодания и обезвоживания</w:t>
      </w:r>
      <w:r w:rsidR="009C6453">
        <w:t xml:space="preserve"> в соответствии с зарегистрированными показаниями</w:t>
      </w:r>
      <w:r w:rsidR="005E086C">
        <w:t xml:space="preserve"> </w:t>
      </w:r>
      <w:r w:rsidR="005E086C" w:rsidRPr="005E086C">
        <w:rPr>
          <w:i/>
          <w:szCs w:val="24"/>
        </w:rPr>
        <w:t xml:space="preserve"> </w:t>
      </w:r>
      <w:r w:rsidR="005E086C">
        <w:rPr>
          <w:i/>
        </w:rPr>
        <w:fldChar w:fldCharType="begin" w:fldLock="1"/>
      </w:r>
      <w:r w:rsidR="001B2415">
        <w:rPr>
          <w:i/>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6b425713-358d-4753-bd6c-6308f51363b9","http://www.mendeley.com/documents/?uuid=cd1ecf2f-bf98-3a19-ac33-9a18b95d7b14","http://www.mendeley.com/documents/?uuid=5571bd14-fef5-418b-9dbe-de97b134710c"]},{"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66247734-8ce4-4cb2-93c9-74c20826219b","http://www.mendeley.com/documents/?uuid=0f64fcfe-5235-38d3-9640-42588bafb305","http://www.mendeley.com/documents/?uuid=3212d37b-a63e-4df6-b3fd-14f92baf23d7"]}],"mendeley":{"formattedCitation":"[4,8,9]","plainTextFormattedCitation":"[4,8,9]","previouslyFormattedCitation":"[4,8,9]"},"properties":{"noteIndex":0},"schema":"https://github.com/citation-style-language/schema/raw/master/csl-citation.json"}</w:instrText>
      </w:r>
      <w:r w:rsidR="005E086C">
        <w:rPr>
          <w:i/>
        </w:rPr>
        <w:fldChar w:fldCharType="separate"/>
      </w:r>
      <w:r w:rsidR="005E086C" w:rsidRPr="005E086C">
        <w:rPr>
          <w:noProof/>
        </w:rPr>
        <w:t>[4,8,9]</w:t>
      </w:r>
      <w:r w:rsidR="005E086C">
        <w:rPr>
          <w:i/>
        </w:rPr>
        <w:fldChar w:fldCharType="end"/>
      </w:r>
      <w:r w:rsidRPr="00187477">
        <w:t xml:space="preserve">. </w:t>
      </w:r>
    </w:p>
    <w:p w14:paraId="733718EC" w14:textId="27C0960B" w:rsidR="00C46AA3" w:rsidRDefault="00C46AA3" w:rsidP="007E22C0">
      <w:pPr>
        <w:pStyle w:val="aff1"/>
      </w:pPr>
      <w:r w:rsidRPr="00B104EF">
        <w:t>Уровень</w:t>
      </w:r>
      <w:r>
        <w:t xml:space="preserve"> убедительности рекомендаций </w:t>
      </w:r>
      <w:r w:rsidR="00F73F97">
        <w:rPr>
          <w:lang w:val="en-US"/>
        </w:rPr>
        <w:t>C</w:t>
      </w:r>
      <w:r w:rsidRPr="00203B4E">
        <w:t xml:space="preserve"> </w:t>
      </w:r>
      <w:r w:rsidRPr="00B104EF">
        <w:t xml:space="preserve">(уровень </w:t>
      </w:r>
      <w:r>
        <w:t xml:space="preserve">достоверности </w:t>
      </w:r>
      <w:r w:rsidR="00F73F97">
        <w:t xml:space="preserve">доказательств – </w:t>
      </w:r>
      <w:r w:rsidR="007E22C0" w:rsidRPr="007E22C0">
        <w:t>5</w:t>
      </w:r>
      <w:r w:rsidRPr="00B104EF">
        <w:t>)</w:t>
      </w:r>
    </w:p>
    <w:p w14:paraId="23C4042E" w14:textId="434343D2" w:rsidR="00C46AA3" w:rsidRPr="00FB4D4A" w:rsidRDefault="00C46AA3" w:rsidP="00455231">
      <w:pPr>
        <w:rPr>
          <w:i/>
        </w:rPr>
      </w:pPr>
      <w:r w:rsidRPr="00FB4D4A">
        <w:rPr>
          <w:b/>
        </w:rPr>
        <w:t>Комментарии:</w:t>
      </w:r>
      <w:r w:rsidRPr="001D40F8">
        <w:t xml:space="preserve"> </w:t>
      </w:r>
      <w:r w:rsidRPr="00FB4D4A">
        <w:rPr>
          <w:i/>
        </w:rPr>
        <w:t>Необходимо мониторировать водно-электролитный баланс, т.к. эффект разведения большими объемами «свободной» жидкости может усугубить гипонатр</w:t>
      </w:r>
      <w:r w:rsidR="00153E46">
        <w:rPr>
          <w:i/>
        </w:rPr>
        <w:t>и</w:t>
      </w:r>
      <w:r w:rsidRPr="00FB4D4A">
        <w:rPr>
          <w:i/>
        </w:rPr>
        <w:t>емию</w:t>
      </w:r>
      <w:r w:rsidR="00E33605">
        <w:rPr>
          <w:i/>
        </w:rPr>
        <w:t xml:space="preserve"> </w:t>
      </w:r>
      <w:r w:rsidR="00E33605">
        <w:rPr>
          <w:i/>
        </w:rPr>
        <w:fldChar w:fldCharType="begin" w:fldLock="1"/>
      </w:r>
      <w:r w:rsidR="00E821C9">
        <w:rPr>
          <w:i/>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6b425713-358d-4753-bd6c-6308f51363b9","http://www.mendeley.com/documents/?uuid=cd1ecf2f-bf98-3a19-ac33-9a18b95d7b14","http://www.mendeley.com/documents/?uuid=f15f69ba-f98f-4b63-964b-9b1d49a2e221"]},{"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66247734-8ce4-4cb2-93c9-74c20826219b","http://www.mendeley.com/documents/?uuid=0f64fcfe-5235-38d3-9640-42588bafb305","http://www.mendeley.com/documents/?uuid=7cdf0d51-2849-4fe1-a597-effa2dfd17f3"]},{"id":"ITEM-4","itemData":{"author":[{"dropping-particle":"","family":"Пустовойт","given":"Я.С.","non-dropping-particle":"","parse-names":false,"suffix":""},{"dropping-particle":"","family":"Галстян","given":"Г.М.","non-dropping-particle":"","parse-names":false,"suffix":""},{"dropping-particle":"","family":"Савченко","given":"В.Г.","non-dropping-particle":"","parse-names":false,"suffix":""}],"container-title":"Гематология и трансфузиология","id":"ITEM-4","issued":{"date-parts":[["2014"]]},"page":"35-39","title":"Диагностическая роль отдельных синдромов и симптомов в семиотике острых порфирий","type":"article-journal","volume":"3"},"uris":["http://www.mendeley.com/documents/?uuid=5d3db15a-3a91-47ad-aaf3-b3cb14163419","http://www.mendeley.com/documents/?uuid=265b284d-0fe4-4db2-9c1c-11b8898bb1c9","http://www.mendeley.com/documents/?uuid=09e0c66e-a7d6-41f6-8289-88fc029f1fac"]},{"id":"ITEM-5","itemData":{"author":[{"dropping-particle":"","family":"Яцков","given":"К.В.","non-dropping-particle":"","parse-names":false,"suffix":""},{"dropping-particle":"","family":"Городецкий","given":"В.М.","non-dropping-particle":"","parse-names":false,"suffix":""},{"dropping-particle":"","family":"Шулутко","given":"Е.М.","non-dropping-particle":"","parse-names":false,"suffix":""},{"dropping-particle":"","family":"Глухова","given":"Т.Е.","non-dropping-particle":"","parse-names":false,"suffix":""},{"dropping-particle":"","family":"Пустовойт","given":"Я.С.","non-dropping-particle":"","parse-names":false,"suffix":""}],"container-title":"Анестезиология и реаниматология","id":"ITEM-5","issued":{"date-parts":[["2015"]]},"page":"37-42","title":"Интенсивная терапия осложнений острой порфирии","type":"article-journal","volume":"60"},"uris":["http://www.mendeley.com/documents/?uuid=8eb4e422-5954-49e6-9069-3a44bd35578d","http://www.mendeley.com/documents/?uuid=e2bb6c0c-f04f-42c2-aa57-39acfc632164","http://www.mendeley.com/documents/?uuid=b6877c5c-a5b2-4f59-94ea-04b5693c55bf"]}],"mendeley":{"formattedCitation":"[4,6,8,9,39]","plainTextFormattedCitation":"[4,6,8,9,39]","previouslyFormattedCitation":"[4,6,8,9,39]"},"properties":{"noteIndex":0},"schema":"https://github.com/citation-style-language/schema/raw/master/csl-citation.json"}</w:instrText>
      </w:r>
      <w:r w:rsidR="00E33605">
        <w:rPr>
          <w:i/>
        </w:rPr>
        <w:fldChar w:fldCharType="separate"/>
      </w:r>
      <w:r w:rsidR="00C62275" w:rsidRPr="00C62275">
        <w:rPr>
          <w:noProof/>
        </w:rPr>
        <w:t>[4,6,8,9,39]</w:t>
      </w:r>
      <w:r w:rsidR="00E33605">
        <w:rPr>
          <w:i/>
        </w:rPr>
        <w:fldChar w:fldCharType="end"/>
      </w:r>
      <w:r w:rsidRPr="00FB4D4A">
        <w:rPr>
          <w:i/>
        </w:rPr>
        <w:t>. Объем инфузионной терапии рассчитывается индивидуально - от ограничения вводимых жидкостей при синдроме неадекватной секреции АДГ до быстрого восполнения объема циркулирующей жидкости (ОЦК) и коррекции электролитных нарушений при острой почечной недостаточно</w:t>
      </w:r>
      <w:r w:rsidR="00BE65F2" w:rsidRPr="00FB4D4A">
        <w:rPr>
          <w:i/>
        </w:rPr>
        <w:t>сти на фоне рабдомиолиза (табл.5</w:t>
      </w:r>
      <w:r w:rsidRPr="00FB4D4A">
        <w:rPr>
          <w:i/>
        </w:rPr>
        <w:t>). В случае развития острой почечной недостаточности терапия проводится согласно стандартным рекомендациям, включая, при необходимости, гемодиализ.</w:t>
      </w:r>
    </w:p>
    <w:p w14:paraId="31E128A9" w14:textId="13636FA8" w:rsidR="00C46AA3" w:rsidRPr="00EA5A8F" w:rsidRDefault="00C46AA3" w:rsidP="00455231">
      <w:pPr>
        <w:numPr>
          <w:ilvl w:val="0"/>
          <w:numId w:val="13"/>
        </w:numPr>
        <w:ind w:hanging="436"/>
      </w:pPr>
      <w:r w:rsidRPr="00EA5A8F">
        <w:rPr>
          <w:b/>
        </w:rPr>
        <w:t>Рекомендуется</w:t>
      </w:r>
      <w:r w:rsidR="00963155">
        <w:t xml:space="preserve"> пациентам</w:t>
      </w:r>
      <w:r w:rsidRPr="00EA5A8F">
        <w:t xml:space="preserve"> с атаками ОП при развитии гипонатриемии введение </w:t>
      </w:r>
      <w:r w:rsidR="00963155">
        <w:t>регидратирующих средств -</w:t>
      </w:r>
      <w:r w:rsidR="003668B5">
        <w:t xml:space="preserve"> </w:t>
      </w:r>
      <w:r w:rsidRPr="00EA5A8F">
        <w:t xml:space="preserve">изотонического </w:t>
      </w:r>
      <w:r w:rsidR="00C9065B">
        <w:t>раство</w:t>
      </w:r>
      <w:r w:rsidR="00EA5A8F" w:rsidRPr="00EA5A8F">
        <w:t>ра натрия хлорида</w:t>
      </w:r>
      <w:r w:rsidR="00E91EE5">
        <w:t>**</w:t>
      </w:r>
      <w:r w:rsidR="0053151E">
        <w:t xml:space="preserve"> </w:t>
      </w:r>
      <w:r w:rsidR="0053151E">
        <w:rPr>
          <w:i/>
        </w:rPr>
        <w:fldChar w:fldCharType="begin" w:fldLock="1"/>
      </w:r>
      <w:r w:rsidR="00E821C9">
        <w:rPr>
          <w:i/>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6b425713-358d-4753-bd6c-6308f51363b9","http://www.mendeley.com/documents/?uuid=cd1ecf2f-bf98-3a19-ac33-9a18b95d7b14","http://www.mendeley.com/documents/?uuid=1a0bb24d-e919-4b7d-8be8-41bc1e5f82f1"]},{"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66247734-8ce4-4cb2-93c9-74c20826219b","http://www.mendeley.com/documents/?uuid=0f64fcfe-5235-38d3-9640-42588bafb305","http://www.mendeley.com/documents/?uuid=7024284e-493b-4d02-8bda-0ec53709807f"]},{"id":"ITEM-4","itemData":{"author":[{"dropping-particle":"","family":"Пустовойт","given":"Я.С.","non-dropping-particle":"","parse-names":false,"suffix":""},{"dropping-particle":"","family":"Галстян","given":"Г.М.","non-dropping-particle":"","parse-names":false,"suffix":""},{"dropping-particle":"","family":"Савченко","given":"В.Г.","non-dropping-particle":"","parse-names":false,"suffix":""}],"container-title":"Гематология и трансфузиология","id":"ITEM-4","issued":{"date-parts":[["2014"]]},"page":"35-39","title":"Диагностическая роль отдельных синдромов и симптомов в семиотике острых порфирий","type":"article-journal","volume":"3"},"uris":["http://www.mendeley.com/documents/?uuid=5d3db15a-3a91-47ad-aaf3-b3cb14163419","http://www.mendeley.com/documents/?uuid=265b284d-0fe4-4db2-9c1c-11b8898bb1c9","http://www.mendeley.com/documents/?uuid=67dff9c5-5286-4282-8b8d-56a89d2db415"]},{"id":"ITEM-5","itemData":{"author":[{"dropping-particle":"","family":"Яцков","given":"К.В.","non-dropping-particle":"","parse-names":false,"suffix":""},{"dropping-particle":"","family":"Городецкий","given":"В.М.","non-dropping-particle":"","parse-names":false,"suffix":""},{"dropping-particle":"","family":"Шулутко","given":"Е.М.","non-dropping-particle":"","parse-names":false,"suffix":""},{"dropping-particle":"","family":"Глухова","given":"Т.Е.","non-dropping-particle":"","parse-names":false,"suffix":""},{"dropping-particle":"","family":"Пустовойт","given":"Я.С.","non-dropping-particle":"","parse-names":false,"suffix":""}],"container-title":"Анестезиология и реаниматология","id":"ITEM-5","issued":{"date-parts":[["2015"]]},"page":"37-42","title":"Интенсивная терапия осложнений острой порфирии","type":"article-journal","volume":"60"},"uris":["http://www.mendeley.com/documents/?uuid=8eb4e422-5954-49e6-9069-3a44bd35578d","http://www.mendeley.com/documents/?uuid=e2bb6c0c-f04f-42c2-aa57-39acfc632164","http://www.mendeley.com/documents/?uuid=20317190-3167-4ccb-9a56-dbb235be6590"]}],"mendeley":{"formattedCitation":"[4,6,8,9,39]","plainTextFormattedCitation":"[4,6,8,9,39]","previouslyFormattedCitation":"[4,6,8,9,39]"},"properties":{"noteIndex":0},"schema":"https://github.com/citation-style-language/schema/raw/master/csl-citation.json"}</w:instrText>
      </w:r>
      <w:r w:rsidR="0053151E">
        <w:rPr>
          <w:i/>
        </w:rPr>
        <w:fldChar w:fldCharType="separate"/>
      </w:r>
      <w:r w:rsidR="00C62275" w:rsidRPr="00C62275">
        <w:rPr>
          <w:noProof/>
        </w:rPr>
        <w:t>[4,6,8,9,39]</w:t>
      </w:r>
      <w:r w:rsidR="0053151E">
        <w:rPr>
          <w:i/>
        </w:rPr>
        <w:fldChar w:fldCharType="end"/>
      </w:r>
      <w:r w:rsidRPr="00EA5A8F">
        <w:t>.</w:t>
      </w:r>
    </w:p>
    <w:p w14:paraId="25E1ADF8" w14:textId="3136F4BA" w:rsidR="00EC3CC4" w:rsidRDefault="00C46AA3" w:rsidP="007E22C0">
      <w:pPr>
        <w:pStyle w:val="aff1"/>
      </w:pPr>
      <w:r w:rsidRPr="00B104EF">
        <w:t>Уровень</w:t>
      </w:r>
      <w:r>
        <w:t xml:space="preserve"> убедительности рекомендаций </w:t>
      </w:r>
      <w:r w:rsidR="00F73F97">
        <w:rPr>
          <w:lang w:val="en-US"/>
        </w:rPr>
        <w:t>C</w:t>
      </w:r>
      <w:r w:rsidRPr="00203B4E">
        <w:t xml:space="preserve"> </w:t>
      </w:r>
      <w:r w:rsidRPr="00B104EF">
        <w:t xml:space="preserve">(уровень </w:t>
      </w:r>
      <w:r>
        <w:t xml:space="preserve">достоверности </w:t>
      </w:r>
      <w:r w:rsidR="00F73F97">
        <w:t xml:space="preserve">доказательств – </w:t>
      </w:r>
      <w:r w:rsidR="003761B0">
        <w:t>5</w:t>
      </w:r>
      <w:r w:rsidR="006D76E1">
        <w:t>)</w:t>
      </w:r>
    </w:p>
    <w:p w14:paraId="5DDBBD03" w14:textId="77777777" w:rsidR="00EB0E9D" w:rsidRDefault="00EB0E9D" w:rsidP="007E22C0">
      <w:pPr>
        <w:pStyle w:val="2"/>
        <w:spacing w:before="0"/>
      </w:pPr>
      <w:bookmarkStart w:id="51" w:name="_Toc82620223"/>
      <w:r w:rsidRPr="004E1288">
        <w:t>3.</w:t>
      </w:r>
      <w:r w:rsidR="00710E51">
        <w:t>8</w:t>
      </w:r>
      <w:r w:rsidRPr="004E1288">
        <w:t xml:space="preserve"> </w:t>
      </w:r>
      <w:r>
        <w:t>Ведение пациентов с осложненной атакой ОП</w:t>
      </w:r>
      <w:bookmarkEnd w:id="51"/>
    </w:p>
    <w:p w14:paraId="51EF0597" w14:textId="63A541D7" w:rsidR="00EB0E9D" w:rsidRDefault="00EB0E9D" w:rsidP="00455231">
      <w:pPr>
        <w:pStyle w:val="211"/>
        <w:spacing w:line="360" w:lineRule="auto"/>
        <w:ind w:left="0" w:firstLine="709"/>
        <w:rPr>
          <w:i/>
          <w:sz w:val="24"/>
        </w:rPr>
      </w:pPr>
      <w:r w:rsidRPr="00EB0E9D">
        <w:rPr>
          <w:i/>
          <w:sz w:val="24"/>
        </w:rPr>
        <w:t>При развитии тяжёлых осложнений ОП (бульбарный синдром, паралич дыхательной мускулатуры, тяжелая гипонатриемия) существует угроза летального исхода</w:t>
      </w:r>
      <w:r w:rsidR="0053151E">
        <w:rPr>
          <w:i/>
          <w:sz w:val="24"/>
        </w:rPr>
        <w:t xml:space="preserve"> </w:t>
      </w:r>
      <w:r w:rsidR="0053151E">
        <w:rPr>
          <w:i/>
          <w:sz w:val="24"/>
        </w:rPr>
        <w:fldChar w:fldCharType="begin" w:fldLock="1"/>
      </w:r>
      <w:r w:rsidR="00E821C9">
        <w:rPr>
          <w:i/>
          <w:sz w:val="24"/>
        </w:rPr>
        <w:instrText>ADDIN CSL_CITATION {"citationItems":[{"id":"ITEM-1","itemData":{"author":[{"dropping-particle":"","family":"Пустовойт","given":"Я.С.","non-dropping-particle":"","parse-names":false,"suffix":""},{"dropping-particle":"","family":"Галстян","given":"Г.М.","non-dropping-particle":"","parse-names":false,"suffix":""},{"dropping-particle":"","family":"Савченко","given":"В.Г.","non-dropping-particle":"","parse-names":false,"suffix":""}],"container-title":"Гематология и трансфузиология","id":"ITEM-1","issued":{"date-parts":[["2014"]]},"page":"35-39","title":"Диагностическая роль отдельных синдромов и симптомов в семиотике острых порфирий","type":"article-journal","volume":"3"},"uris":["http://www.mendeley.com/documents/?uuid=5d3db15a-3a91-47ad-aaf3-b3cb14163419","http://www.mendeley.com/documents/?uuid=265b284d-0fe4-4db2-9c1c-11b8898bb1c9"]},{"id":"ITEM-2","itemData":{"DOI":"10.1007/s00415-008-0779-9","ISSN":"03405354","PMID":"18574620","abstract":"Acute porphyrias are a group of inherited metabolic disorders representing overproduction syndromes with the formation of neurotoxic haem precursors. Clinical manifestations consist of acute attacks, which include abdominal pain, dysautonomia, mental symptoms, polyneuropathy and seizures mimicking many other acute neurological disorders. Porphyrin metabolites were screened in 108 patients with acute polyneuropathy or encephalopathy associated with pain and/or dysautonomia, who attended neurological wards, in order to evaluate the number of patients with acute porphyria. Urinary porphyrins and their precursors were increased in 21 % of the cases. Surprisingly many patients (11 %) had previously undiagnosed acute porphyria. Half of these patients had had mild to moderate symptoms of acute porphyria previously. Secondary porphyrinuria, which was mainly transient coproporphyrinuria because of hepatopathy, was also common (10 %). Of the 108 patients studied, the levels of urinary porphyrins or their precursors were normal in the majority (79 %) of the cases, who commonly had Guillain-Barré syndrome (40 %). Epileptic seizures were also frequent (18 %), but none of the patients with acute porphyria had solely epileptic seizures without prolonged confusion (≥ 1 day). Based on our findings, acute inherited porphyria is not infrequent among the selected group of neurological patients and screening of urinary PBG is cost-beneficial. Since the correct diagnosis of a hereditary disease is essential, genetic screening should be performed whenever possible for patients with clinically and biochemically confirmed acute porphyria. © 2008 Springer.","author":[{"dropping-particle":"","family":"Pischik","given":"E.","non-dropping-particle":"","parse-names":false,"suffix":""},{"dropping-particle":"","family":"Kazakov","given":"V.","non-dropping-particle":"","parse-names":false,"suffix":""},{"dropping-particle":"","family":"Kauppinen","given":"R.","non-dropping-particle":"","parse-names":false,"suffix":""}],"container-title":"Journal of Neurology","id":"ITEM-2","issue":"7","issued":{"date-parts":[["2008","7"]]},"page":"974-979","publisher":"J Neurol","title":"Is screening for urinary porphobilinogen useful among patients with acute polyneuropathy or encephalopathy?","type":"article-journal","volume":"255"},"uris":["http://www.mendeley.com/documents/?uuid=90e06f92-69c9-4adc-8de5-a7179f92ad02","http://www.mendeley.com/documents/?uuid=43a6333b-5d7c-3043-9b2d-6d951c3c1b8e","http://www.mendeley.com/documents/?uuid=bc65cc8a-9c6c-45fb-b734-205283f7a7b1"]},{"id":"ITEM-3","itemData":{"DOI":"10.1097/01.md.0000152454.56435.f3","ISSN":"00257974","PMID":"15643299","abstract":"Four forms of porphyria may present clinically with the acute attack, an episodic, severe, and potentially life-threatening manifestation characterized by abdominal and neurologic symptoms. We describe our experience with 112 consecutive attacks observed and treated in 25 patients with the 2 most common forms of acute porphyria in Cape Town, South Africa; 25 attacks in 10 patients with variegate porphyria and 87 attacks in 14 patients with acute intermittent porphyria. The remaining patient experienced more than 100 sequential, severe, and poorly remitting attacks, which are not included in our analysis. In our population, the relative risk of an acute attack in acute intermittent porphyria compared with that in variegate porphyria was 14.3 (confidence intervals, 6.3-32.7). Patients with variegate porphyria were significantly older (median age at first attack, 30 yr) than those with acute intermittent porphyria (median age at first attack, 23.5 yr; p &lt; 0.0001), and demonstrated an equal sex ratio, whereas the male:female ratio in acute intermittent porphyria was 2:12 (p &lt; 0.0001). There was a significant difference in the incidence of factors precipitating the acute attack. Drug exposure was a frequent precipitant of the acute attack in variegate porphyria, whereas hormonal factors were more important in acute intermittent porphyria (p &lt; 0.00001). Patients with acute intermittent porphyria also showed a trend to earlier and more frequent recurrent acute attacks following the initial admission. Mean urine precursor levels, blood pressure, pulse rate, and heme arginate requirement were all significantly higher in patients with acute intermittent porphyria. No significant difference in the frequency of serious complications or in outcome could be shown. We describe our experience with treatment with herne arginate, and provide evidence that heme arginate results in a prompt and statistically significant improvement in symptoms. The incidence of serious complications and mortality in this series was low, confirming a trend to an increasingly good prognosis for patients with acute porphyria who receive expert treatment.","author":[{"dropping-particle":"","family":"Hift","given":"Richard J.","non-dropping-particle":"","parse-names":false,"suffix":""},{"dropping-particle":"","family":"Meissner","given":"Peter N.","non-dropping-particle":"","parse-names":false,"suffix":""}],"container-title":"Medicine","id":"ITEM-3","issue":"1","issued":{"date-parts":[["2005","1"]]},"page":"48-60","publisher":"Medicine (Baltimore)","title":"An analysis of 112 acute porphyric attacks in Cape Town, South Africa: Evidence that acute intermittent porphyria and variegate porphyrio differ in susceptibility and severity","type":"article-journal","volume":"84"},"uris":["http://www.mendeley.com/documents/?uuid=5606b5bf-a701-4e97-8270-d5b4eb201fbc","http://www.mendeley.com/documents/?uuid=94c09bda-45bf-332c-a7f5-153607e80c06","http://www.mendeley.com/documents/?uuid=0d91d1f0-7866-4d86-b535-a9643b1f0467"]},{"id":"ITEM-4","itemData":{"author":[{"dropping-particle":"","family":"Яцков","given":"К.В.","non-dropping-particle":"","parse-names":false,"suffix":""},{"dropping-particle":"","family":"Городецкий","given":"В.М.","non-dropping-particle":"","parse-names":false,"suffix":""},{"dropping-particle":"","family":"Шулутко","given":"Е.М.","non-dropping-particle":"","parse-names":false,"suffix":""},{"dropping-particle":"","family":"Глухова","given":"Т.Е.","non-dropping-particle":"","parse-names":false,"suffix":""},{"dropping-particle":"","family":"Пустовойт","given":"Я.С.","non-dropping-particle":"","parse-names":false,"suffix":""}],"container-title":"Анестезиология и реаниматология","id":"ITEM-4","issued":{"date-parts":[["2015"]]},"page":"37-42","title":"Интенсивная терапия осложнений острой порфирии","type":"article-journal","volume":"60"},"uris":["http://www.mendeley.com/documents/?uuid=8eb4e422-5954-49e6-9069-3a44bd35578d","http://www.mendeley.com/documents/?uuid=e2bb6c0c-f04f-42c2-aa57-39acfc632164","http://www.mendeley.com/documents/?uuid=9ec081a3-f5c9-45f1-b666-b42d754406ef"]},{"id":"ITEM-5","itemData":{"author":[{"dropping-particle":"","family":"Пустовойт","given":"Я.С.","non-dropping-particle":"","parse-names":false,"suffix":""},{"dropping-particle":"","family":"Яцков","given":"К.В.","non-dropping-particle":"","parse-names":false,"suffix":""},{"dropping-particle":"","family":"Карпова","given":"И.В.","non-dropping-particle":"","parse-names":false,"suffix":""},{"dropping-particle":"","family":"Шулутко","given":"Е.М.","non-dropping-particle":"","parse-names":false,"suffix":""}],"container-title":"Анестезиология и реаниматология","id":"ITEM-5","issued":{"date-parts":[["2009"]]},"page":"39-45","title":"Дифференцированные подходы к интенсивной терапии больных с тяжелым течением острой порфирии","type":"article-journal","volume":"2"},"uris":["http://www.mendeley.com/documents/?uuid=dadb0425-897b-4fd0-b486-caba88b5e06f","http://www.mendeley.com/documents/?uuid=891f8ca4-d349-4835-8df2-9e45af346002","http://www.mendeley.com/documents/?uuid=9cdc31ab-03da-4d90-b196-f721efccf4d4"]}],"mendeley":{"formattedCitation":"[6,7,20,39,42]","plainTextFormattedCitation":"[6,7,20,39,42]","previouslyFormattedCitation":"[6,7,20,39,42]"},"properties":{"noteIndex":0},"schema":"https://github.com/citation-style-language/schema/raw/master/csl-citation.json"}</w:instrText>
      </w:r>
      <w:r w:rsidR="0053151E">
        <w:rPr>
          <w:i/>
          <w:sz w:val="24"/>
        </w:rPr>
        <w:fldChar w:fldCharType="separate"/>
      </w:r>
      <w:r w:rsidR="00C62275" w:rsidRPr="00C62275">
        <w:rPr>
          <w:noProof/>
          <w:sz w:val="24"/>
        </w:rPr>
        <w:t>[6,7,20,39,42]</w:t>
      </w:r>
      <w:r w:rsidR="0053151E">
        <w:rPr>
          <w:i/>
          <w:sz w:val="24"/>
        </w:rPr>
        <w:fldChar w:fldCharType="end"/>
      </w:r>
      <w:r w:rsidRPr="00EB0E9D">
        <w:rPr>
          <w:i/>
          <w:sz w:val="24"/>
        </w:rPr>
        <w:t>. Основными причинами летальных исходов</w:t>
      </w:r>
      <w:r>
        <w:rPr>
          <w:i/>
          <w:sz w:val="24"/>
        </w:rPr>
        <w:t xml:space="preserve"> являются</w:t>
      </w:r>
      <w:r w:rsidRPr="00EB0E9D">
        <w:rPr>
          <w:i/>
          <w:sz w:val="24"/>
        </w:rPr>
        <w:t>: пневмония, ассоциированная с длительной ИВЛ, сепсис и</w:t>
      </w:r>
      <w:r w:rsidR="003068FF">
        <w:rPr>
          <w:i/>
          <w:sz w:val="24"/>
        </w:rPr>
        <w:t xml:space="preserve"> другие инфекционные </w:t>
      </w:r>
      <w:r w:rsidR="00BE65F2">
        <w:rPr>
          <w:i/>
          <w:sz w:val="24"/>
        </w:rPr>
        <w:t xml:space="preserve">осложнения, </w:t>
      </w:r>
      <w:r>
        <w:rPr>
          <w:i/>
          <w:sz w:val="24"/>
        </w:rPr>
        <w:t xml:space="preserve">тяжелые </w:t>
      </w:r>
      <w:r w:rsidRPr="00EB0E9D">
        <w:rPr>
          <w:i/>
          <w:sz w:val="24"/>
        </w:rPr>
        <w:t xml:space="preserve">аритмии. </w:t>
      </w:r>
    </w:p>
    <w:p w14:paraId="59B6421A" w14:textId="1289AD20" w:rsidR="00EB0E9D" w:rsidRPr="00EA5A8F" w:rsidRDefault="00EB0E9D" w:rsidP="00455231">
      <w:pPr>
        <w:pStyle w:val="afd"/>
        <w:numPr>
          <w:ilvl w:val="0"/>
          <w:numId w:val="13"/>
        </w:numPr>
        <w:ind w:hanging="436"/>
        <w:rPr>
          <w:i/>
        </w:rPr>
      </w:pPr>
      <w:r w:rsidRPr="00EA5A8F">
        <w:rPr>
          <w:b/>
        </w:rPr>
        <w:lastRenderedPageBreak/>
        <w:t>Рекомендуется</w:t>
      </w:r>
      <w:r w:rsidRPr="00EA5A8F">
        <w:t xml:space="preserve"> </w:t>
      </w:r>
      <w:r w:rsidR="003D794D">
        <w:t>пациентам</w:t>
      </w:r>
      <w:r w:rsidR="00BE65F2">
        <w:t xml:space="preserve"> с осложненными атаками ОП </w:t>
      </w:r>
      <w:r w:rsidRPr="00EA5A8F">
        <w:t>перевод в отделение реанимации и интенсивной терапии (ОРИТ) для протезирования дыхательной функции, адекватной симптоматической терапии, коррекции метаболических расс</w:t>
      </w:r>
      <w:r w:rsidR="00BE65F2">
        <w:t>тройств и терапии гемином</w:t>
      </w:r>
      <w:r w:rsidR="00730A15">
        <w:t xml:space="preserve"> </w:t>
      </w:r>
      <w:r w:rsidR="00730A15">
        <w:rPr>
          <w:i/>
        </w:rPr>
        <w:fldChar w:fldCharType="begin" w:fldLock="1"/>
      </w:r>
      <w:r w:rsidR="00E821C9">
        <w:rPr>
          <w:i/>
        </w:rPr>
        <w:instrText>ADDIN CSL_CITATION {"citationItems":[{"id":"ITEM-1","itemData":{"author":[{"dropping-particle":"","family":"Пустовойт","given":"Я.С.","non-dropping-particle":"","parse-names":false,"suffix":""},{"dropping-particle":"","family":"Галстян","given":"Г.М.","non-dropping-particle":"","parse-names":false,"suffix":""},{"dropping-particle":"","family":"Савченко","given":"В.Г.","non-dropping-particle":"","parse-names":false,"suffix":""}],"container-title":"Гематология и трансфузиология","id":"ITEM-1","issued":{"date-parts":[["2014"]]},"page":"35-39","title":"Диагностическая роль отдельных синдромов и симптомов в семиотике острых порфирий","type":"article-journal","volume":"3"},"uris":["http://www.mendeley.com/documents/?uuid=5d3db15a-3a91-47ad-aaf3-b3cb14163419","http://www.mendeley.com/documents/?uuid=265b284d-0fe4-4db2-9c1c-11b8898bb1c9"]},{"id":"ITEM-2","itemData":{"author":[{"dropping-particle":"","family":"Яцков","given":"К.В.","non-dropping-particle":"","parse-names":false,"suffix":""},{"dropping-particle":"","family":"Городецкий","given":"В.М.","non-dropping-particle":"","parse-names":false,"suffix":""},{"dropping-particle":"","family":"Шулутко","given":"Е.М.","non-dropping-particle":"","parse-names":false,"suffix":""},{"dropping-particle":"","family":"Глухова","given":"Т.Е.","non-dropping-particle":"","parse-names":false,"suffix":""},{"dropping-particle":"","family":"Пустовойт","given":"Я.С.","non-dropping-particle":"","parse-names":false,"suffix":""}],"container-title":"Анестезиология и реаниматология","id":"ITEM-2","issued":{"date-parts":[["2015"]]},"page":"37-42","title":"Интенсивная терапия осложнений острой порфирии","type":"article-journal","volume":"60"},"uris":["http://www.mendeley.com/documents/?uuid=8eb4e422-5954-49e6-9069-3a44bd35578d","http://www.mendeley.com/documents/?uuid=e2bb6c0c-f04f-42c2-aa57-39acfc632164","http://www.mendeley.com/documents/?uuid=129bf43f-c618-47a8-84d8-22987dead3d7"]},{"id":"ITEM-3","itemData":{"author":[{"dropping-particle":"","family":"Пустовойт","given":"Я.С.","non-dropping-particle":"","parse-names":false,"suffix":""},{"dropping-particle":"","family":"Яцков","given":"К.В.","non-dropping-particle":"","parse-names":false,"suffix":""},{"dropping-particle":"","family":"Карпова","given":"И.В.","non-dropping-particle":"","parse-names":false,"suffix":""},{"dropping-particle":"","family":"Шулутко","given":"Е.М.","non-dropping-particle":"","parse-names":false,"suffix":""}],"container-title":"Анестезиология и реаниматология","id":"ITEM-3","issued":{"date-parts":[["2009"]]},"page":"39-45","title":"Дифференцированные подходы к интенсивной терапии больных с тяжелым течением острой порфирии","type":"article-journal","volume":"2"},"uris":["http://www.mendeley.com/documents/?uuid=dadb0425-897b-4fd0-b486-caba88b5e06f","http://www.mendeley.com/documents/?uuid=891f8ca4-d349-4835-8df2-9e45af346002","http://www.mendeley.com/documents/?uuid=b8cc5cac-fe09-4447-a623-ece4211e6c12"]}],"mendeley":{"formattedCitation":"[6,39,42]","plainTextFormattedCitation":"[6,39,42]","previouslyFormattedCitation":"[6,39,42]"},"properties":{"noteIndex":0},"schema":"https://github.com/citation-style-language/schema/raw/master/csl-citation.json"}</w:instrText>
      </w:r>
      <w:r w:rsidR="00730A15">
        <w:rPr>
          <w:i/>
        </w:rPr>
        <w:fldChar w:fldCharType="separate"/>
      </w:r>
      <w:r w:rsidR="00C62275" w:rsidRPr="00C62275">
        <w:rPr>
          <w:noProof/>
        </w:rPr>
        <w:t>[6,39,42]</w:t>
      </w:r>
      <w:r w:rsidR="00730A15">
        <w:rPr>
          <w:i/>
        </w:rPr>
        <w:fldChar w:fldCharType="end"/>
      </w:r>
      <w:r w:rsidRPr="00EA5A8F">
        <w:t xml:space="preserve">. </w:t>
      </w:r>
      <w:r w:rsidR="0053053E" w:rsidRPr="00EA5A8F">
        <w:t>Интубация трахеи и н</w:t>
      </w:r>
      <w:r w:rsidRPr="00EA5A8F">
        <w:t>ачало искус</w:t>
      </w:r>
      <w:r w:rsidR="002B015D">
        <w:t>с</w:t>
      </w:r>
      <w:r w:rsidRPr="00EA5A8F">
        <w:t>твенной вентиляции легких показан</w:t>
      </w:r>
      <w:r w:rsidR="002B015D">
        <w:t>о</w:t>
      </w:r>
      <w:r w:rsidRPr="00EA5A8F">
        <w:t xml:space="preserve"> при развитии паралича дыхательной мускулатуры, нарушении движения диафрагмы, кашлевого ре</w:t>
      </w:r>
      <w:r w:rsidR="0053053E" w:rsidRPr="00EA5A8F">
        <w:t>флекса, аспирационной пневмонии</w:t>
      </w:r>
      <w:r w:rsidR="00730A15">
        <w:t xml:space="preserve"> </w:t>
      </w:r>
      <w:r w:rsidR="00730A15">
        <w:rPr>
          <w:i/>
        </w:rPr>
        <w:fldChar w:fldCharType="begin" w:fldLock="1"/>
      </w:r>
      <w:r w:rsidR="00E821C9">
        <w:rPr>
          <w:i/>
        </w:rPr>
        <w:instrText>ADDIN CSL_CITATION {"citationItems":[{"id":"ITEM-1","itemData":{"author":[{"dropping-particle":"","family":"Пустовойт","given":"Я.С.","non-dropping-particle":"","parse-names":false,"suffix":""},{"dropping-particle":"","family":"Галстян","given":"Г.М.","non-dropping-particle":"","parse-names":false,"suffix":""},{"dropping-particle":"","family":"Савченко","given":"В.Г.","non-dropping-particle":"","parse-names":false,"suffix":""}],"container-title":"Гематология и трансфузиология","id":"ITEM-1","issued":{"date-parts":[["2014"]]},"page":"35-39","title":"Диагностическая роль отдельных синдромов и симптомов в семиотике острых порфирий","type":"article-journal","volume":"3"},"uris":["http://www.mendeley.com/documents/?uuid=5d3db15a-3a91-47ad-aaf3-b3cb14163419","http://www.mendeley.com/documents/?uuid=265b284d-0fe4-4db2-9c1c-11b8898bb1c9"]},{"id":"ITEM-2","itemData":{"DOI":"10.1007/s00415-008-0779-9","ISSN":"03405354","PMID":"18574620","abstract":"Acute porphyrias are a group of inherited metabolic disorders representing overproduction syndromes with the formation of neurotoxic haem precursors. Clinical manifestations consist of acute attacks, which include abdominal pain, dysautonomia, mental symptoms, polyneuropathy and seizures mimicking many other acute neurological disorders. Porphyrin metabolites were screened in 108 patients with acute polyneuropathy or encephalopathy associated with pain and/or dysautonomia, who attended neurological wards, in order to evaluate the number of patients with acute porphyria. Urinary porphyrins and their precursors were increased in 21 % of the cases. Surprisingly many patients (11 %) had previously undiagnosed acute porphyria. Half of these patients had had mild to moderate symptoms of acute porphyria previously. Secondary porphyrinuria, which was mainly transient coproporphyrinuria because of hepatopathy, was also common (10 %). Of the 108 patients studied, the levels of urinary porphyrins or their precursors were normal in the majority (79 %) of the cases, who commonly had Guillain-Barré syndrome (40 %). Epileptic seizures were also frequent (18 %), but none of the patients with acute porphyria had solely epileptic seizures without prolonged confusion (≥ 1 day). Based on our findings, acute inherited porphyria is not infrequent among the selected group of neurological patients and screening of urinary PBG is cost-beneficial. Since the correct diagnosis of a hereditary disease is essential, genetic screening should be performed whenever possible for patients with clinically and biochemically confirmed acute porphyria. © 2008 Springer.","author":[{"dropping-particle":"","family":"Pischik","given":"E.","non-dropping-particle":"","parse-names":false,"suffix":""},{"dropping-particle":"","family":"Kazakov","given":"V.","non-dropping-particle":"","parse-names":false,"suffix":""},{"dropping-particle":"","family":"Kauppinen","given":"R.","non-dropping-particle":"","parse-names":false,"suffix":""}],"container-title":"Journal of Neurology","id":"ITEM-2","issue":"7","issued":{"date-parts":[["2008","7"]]},"page":"974-979","publisher":"J Neurol","title":"Is screening for urinary porphobilinogen useful among patients with acute polyneuropathy or encephalopathy?","type":"article-journal","volume":"255"},"uris":["http://www.mendeley.com/documents/?uuid=90e06f92-69c9-4adc-8de5-a7179f92ad02","http://www.mendeley.com/documents/?uuid=43a6333b-5d7c-3043-9b2d-6d951c3c1b8e","http://www.mendeley.com/documents/?uuid=82cef5e5-a47a-49a1-ad38-c0f94f74904e"]},{"id":"ITEM-3","itemData":{"DOI":"10.1097/01.md.0000152454.56435.f3","ISSN":"00257974","PMID":"15643299","abstract":"Four forms of porphyria may present clinically with the acute attack, an episodic, severe, and potentially life-threatening manifestation characterized by abdominal and neurologic symptoms. We describe our experience with 112 consecutive attacks observed and treated in 25 patients with the 2 most common forms of acute porphyria in Cape Town, South Africa; 25 attacks in 10 patients with variegate porphyria and 87 attacks in 14 patients with acute intermittent porphyria. The remaining patient experienced more than 100 sequential, severe, and poorly remitting attacks, which are not included in our analysis. In our population, the relative risk of an acute attack in acute intermittent porphyria compared with that in variegate porphyria was 14.3 (confidence intervals, 6.3-32.7). Patients with variegate porphyria were significantly older (median age at first attack, 30 yr) than those with acute intermittent porphyria (median age at first attack, 23.5 yr; p &lt; 0.0001), and demonstrated an equal sex ratio, whereas the male:female ratio in acute intermittent porphyria was 2:12 (p &lt; 0.0001). There was a significant difference in the incidence of factors precipitating the acute attack. Drug exposure was a frequent precipitant of the acute attack in variegate porphyria, whereas hormonal factors were more important in acute intermittent porphyria (p &lt; 0.00001). Patients with acute intermittent porphyria also showed a trend to earlier and more frequent recurrent acute attacks following the initial admission. Mean urine precursor levels, blood pressure, pulse rate, and heme arginate requirement were all significantly higher in patients with acute intermittent porphyria. No significant difference in the frequency of serious complications or in outcome could be shown. We describe our experience with treatment with herne arginate, and provide evidence that heme arginate results in a prompt and statistically significant improvement in symptoms. The incidence of serious complications and mortality in this series was low, confirming a trend to an increasingly good prognosis for patients with acute porphyria who receive expert treatment.","author":[{"dropping-particle":"","family":"Hift","given":"Richard J.","non-dropping-particle":"","parse-names":false,"suffix":""},{"dropping-particle":"","family":"Meissner","given":"Peter N.","non-dropping-particle":"","parse-names":false,"suffix":""}],"container-title":"Medicine","id":"ITEM-3","issue":"1","issued":{"date-parts":[["2005","1"]]},"page":"48-60","publisher":"Medicine (Baltimore)","title":"An analysis of 112 acute porphyric attacks in Cape Town, South Africa: Evidence that acute intermittent porphyria and variegate porphyrio differ in susceptibility and severity","type":"article-journal","volume":"84"},"uris":["http://www.mendeley.com/documents/?uuid=5606b5bf-a701-4e97-8270-d5b4eb201fbc","http://www.mendeley.com/documents/?uuid=94c09bda-45bf-332c-a7f5-153607e80c06","http://www.mendeley.com/documents/?uuid=6478eae8-3e9f-45f5-9b2c-e18094f91266"]},{"id":"ITEM-4","itemData":{"author":[{"dropping-particle":"","family":"Яцков","given":"К.В.","non-dropping-particle":"","parse-names":false,"suffix":""},{"dropping-particle":"","family":"Городецкий","given":"В.М.","non-dropping-particle":"","parse-names":false,"suffix":""},{"dropping-particle":"","family":"Шулутко","given":"Е.М.","non-dropping-particle":"","parse-names":false,"suffix":""},{"dropping-particle":"","family":"Глухова","given":"Т.Е.","non-dropping-particle":"","parse-names":false,"suffix":""},{"dropping-particle":"","family":"Пустовойт","given":"Я.С.","non-dropping-particle":"","parse-names":false,"suffix":""}],"container-title":"Анестезиология и реаниматология","id":"ITEM-4","issued":{"date-parts":[["2015"]]},"page":"37-42","title":"Интенсивная терапия осложнений острой порфирии","type":"article-journal","volume":"60"},"uris":["http://www.mendeley.com/documents/?uuid=8eb4e422-5954-49e6-9069-3a44bd35578d","http://www.mendeley.com/documents/?uuid=e2bb6c0c-f04f-42c2-aa57-39acfc632164","http://www.mendeley.com/documents/?uuid=4ec23162-9dfe-473a-b799-4f3b63381e13"]},{"id":"ITEM-5","itemData":{"author":[{"dropping-particle":"","family":"Пустовойт","given":"Я.С.","non-dropping-particle":"","parse-names":false,"suffix":""},{"dropping-particle":"","family":"Яцков","given":"К.В.","non-dropping-particle":"","parse-names":false,"suffix":""},{"dropping-particle":"","family":"Карпова","given":"И.В.","non-dropping-particle":"","parse-names":false,"suffix":""},{"dropping-particle":"","family":"Шулутко","given":"Е.М.","non-dropping-particle":"","parse-names":false,"suffix":""}],"container-title":"Анестезиология и реаниматология","id":"ITEM-5","issued":{"date-parts":[["2009"]]},"page":"39-45","title":"Дифференцированные подходы к интенсивной терапии больных с тяжелым течением острой порфирии","type":"article-journal","volume":"2"},"uris":["http://www.mendeley.com/documents/?uuid=dadb0425-897b-4fd0-b486-caba88b5e06f","http://www.mendeley.com/documents/?uuid=891f8ca4-d349-4835-8df2-9e45af346002","http://www.mendeley.com/documents/?uuid=d16b2007-970c-4cec-8d4c-b560b5417f80"]}],"mendeley":{"formattedCitation":"[6,7,20,39,42]","plainTextFormattedCitation":"[6,7,20,39,42]","previouslyFormattedCitation":"[6,7,20,39,42]"},"properties":{"noteIndex":0},"schema":"https://github.com/citation-style-language/schema/raw/master/csl-citation.json"}</w:instrText>
      </w:r>
      <w:r w:rsidR="00730A15">
        <w:rPr>
          <w:i/>
        </w:rPr>
        <w:fldChar w:fldCharType="separate"/>
      </w:r>
      <w:r w:rsidR="00C62275" w:rsidRPr="00C62275">
        <w:rPr>
          <w:noProof/>
        </w:rPr>
        <w:t>[6,7,20,39,42]</w:t>
      </w:r>
      <w:r w:rsidR="00730A15">
        <w:rPr>
          <w:i/>
        </w:rPr>
        <w:fldChar w:fldCharType="end"/>
      </w:r>
      <w:r w:rsidR="0053053E" w:rsidRPr="00EA5A8F">
        <w:rPr>
          <w:i/>
        </w:rPr>
        <w:t>.</w:t>
      </w:r>
    </w:p>
    <w:p w14:paraId="4012CDE4" w14:textId="77777777" w:rsidR="0053053E" w:rsidRPr="0053053E" w:rsidRDefault="0053053E" w:rsidP="007E22C0">
      <w:pPr>
        <w:pStyle w:val="afd"/>
        <w:ind w:left="709" w:firstLine="0"/>
        <w:rPr>
          <w:b/>
          <w:szCs w:val="24"/>
        </w:rPr>
      </w:pPr>
      <w:r w:rsidRPr="000C592B">
        <w:rPr>
          <w:b/>
          <w:szCs w:val="24"/>
        </w:rPr>
        <w:t xml:space="preserve">Уровень убедительности рекомендаций </w:t>
      </w:r>
      <w:r w:rsidR="00F73F97">
        <w:rPr>
          <w:b/>
          <w:szCs w:val="24"/>
          <w:lang w:val="en-US"/>
        </w:rPr>
        <w:t>C</w:t>
      </w:r>
      <w:r w:rsidRPr="00C41A9B">
        <w:rPr>
          <w:b/>
          <w:szCs w:val="24"/>
        </w:rPr>
        <w:t xml:space="preserve"> (уровень достоверности доказательств – 4) </w:t>
      </w:r>
    </w:p>
    <w:p w14:paraId="2C7173A1" w14:textId="77777777" w:rsidR="0053053E" w:rsidRPr="0053053E" w:rsidRDefault="0053053E" w:rsidP="007E22C0">
      <w:pPr>
        <w:pStyle w:val="afd"/>
        <w:ind w:left="0"/>
        <w:rPr>
          <w:i/>
          <w:szCs w:val="24"/>
        </w:rPr>
      </w:pPr>
      <w:r w:rsidRPr="00203B4E">
        <w:rPr>
          <w:b/>
        </w:rPr>
        <w:t>Комментарии:</w:t>
      </w:r>
      <w:r w:rsidRPr="001D40F8">
        <w:t xml:space="preserve"> </w:t>
      </w:r>
      <w:r w:rsidRPr="0053053E">
        <w:rPr>
          <w:i/>
          <w:szCs w:val="24"/>
        </w:rPr>
        <w:t>показаниями для госпитализации пациентов с атакой ОП в отделение реанимации являются:</w:t>
      </w:r>
    </w:p>
    <w:p w14:paraId="176DAC20" w14:textId="77777777" w:rsidR="0053053E" w:rsidRPr="0053053E" w:rsidRDefault="0053053E" w:rsidP="007E22C0">
      <w:pPr>
        <w:pStyle w:val="afd"/>
        <w:numPr>
          <w:ilvl w:val="0"/>
          <w:numId w:val="13"/>
        </w:numPr>
        <w:rPr>
          <w:i/>
          <w:szCs w:val="24"/>
        </w:rPr>
      </w:pPr>
      <w:r w:rsidRPr="0053053E">
        <w:rPr>
          <w:i/>
          <w:szCs w:val="24"/>
        </w:rPr>
        <w:t xml:space="preserve">клинический и функциональный риск дыхательной недостаточности; </w:t>
      </w:r>
    </w:p>
    <w:p w14:paraId="657109C9" w14:textId="77777777" w:rsidR="0053053E" w:rsidRPr="0053053E" w:rsidRDefault="0053053E" w:rsidP="007E22C0">
      <w:pPr>
        <w:pStyle w:val="afd"/>
        <w:numPr>
          <w:ilvl w:val="0"/>
          <w:numId w:val="13"/>
        </w:numPr>
        <w:rPr>
          <w:i/>
          <w:szCs w:val="24"/>
        </w:rPr>
      </w:pPr>
      <w:r w:rsidRPr="0053053E">
        <w:rPr>
          <w:i/>
          <w:szCs w:val="24"/>
        </w:rPr>
        <w:t>прогрессирование атаки с развитием бульбарных симптомов, тяжелой гипонатриемии, нарушений ритма сердца, артериальной гипертензии &gt;200 мм рт. ст, угнетения сознания, т.к. это - предвестники высокого риска осложнений и летального исхода.</w:t>
      </w:r>
    </w:p>
    <w:p w14:paraId="3C914CC5" w14:textId="11148E8F" w:rsidR="0053053E" w:rsidRDefault="0053053E" w:rsidP="007E22C0">
      <w:pPr>
        <w:pStyle w:val="afd"/>
        <w:ind w:firstLine="0"/>
        <w:rPr>
          <w:i/>
          <w:szCs w:val="24"/>
        </w:rPr>
      </w:pPr>
      <w:r w:rsidRPr="0053053E">
        <w:rPr>
          <w:i/>
          <w:szCs w:val="24"/>
        </w:rPr>
        <w:t>Рек</w:t>
      </w:r>
      <w:r w:rsidR="002B015D">
        <w:rPr>
          <w:i/>
          <w:szCs w:val="24"/>
        </w:rPr>
        <w:t>омендации по лечению пациентов</w:t>
      </w:r>
      <w:r w:rsidRPr="0053053E">
        <w:rPr>
          <w:i/>
          <w:szCs w:val="24"/>
        </w:rPr>
        <w:t>, находящихся в критическом состоянии, обусловленном тяжелой острой полиневропатией, идентичны таковым, описанным в клинических рекомендациях по ведению пациентов с синдромом Гийена-Барре</w:t>
      </w:r>
      <w:r w:rsidR="00970340">
        <w:rPr>
          <w:i/>
          <w:szCs w:val="24"/>
        </w:rPr>
        <w:t xml:space="preserve"> </w:t>
      </w:r>
      <w:r w:rsidR="00970340">
        <w:rPr>
          <w:i/>
          <w:szCs w:val="24"/>
        </w:rPr>
        <w:fldChar w:fldCharType="begin" w:fldLock="1"/>
      </w:r>
      <w:r w:rsidR="00E821C9">
        <w:rPr>
          <w:i/>
          <w:szCs w:val="24"/>
        </w:rPr>
        <w:instrText>ADDIN CSL_CITATION {"citationItems":[{"id":"ITEM-1","itemData":{"author":[{"dropping-particle":"","family":"Супонева","given":"НА.","non-dropping-particle":"","parse-names":false,"suffix":""},{"dropping-particle":"","family":"Пирадов","given":"М.А.","non-dropping-particle":"","parse-names":false,"suffix":""},{"dropping-particle":"","family":"Спирин","given":"Н.Н.","non-dropping-particle":"","parse-names":false,"suffix":""}],"id":"ITEM-1","issued":{"date-parts":[["2018"]]},"page":"32","publisher":"Москва: Горячая линия - Телеком","title":"Синдром Гийена-Барре. Клинические рекомендации","type":"article"},"uris":["http://www.mendeley.com/documents/?uuid=b8b3b4fa-fd03-4675-9082-db2614cd82b8","http://www.mendeley.com/documents/?uuid=2ec3019f-f616-47db-a4be-9447ce63183e"]}],"mendeley":{"formattedCitation":"[43]","plainTextFormattedCitation":"[43]","previouslyFormattedCitation":"[43]"},"properties":{"noteIndex":0},"schema":"https://github.com/citation-style-language/schema/raw/master/csl-citation.json"}</w:instrText>
      </w:r>
      <w:r w:rsidR="00970340">
        <w:rPr>
          <w:i/>
          <w:szCs w:val="24"/>
        </w:rPr>
        <w:fldChar w:fldCharType="separate"/>
      </w:r>
      <w:r w:rsidR="00C62275" w:rsidRPr="00C62275">
        <w:rPr>
          <w:noProof/>
          <w:szCs w:val="24"/>
        </w:rPr>
        <w:t>[43]</w:t>
      </w:r>
      <w:r w:rsidR="00970340">
        <w:rPr>
          <w:i/>
          <w:szCs w:val="24"/>
        </w:rPr>
        <w:fldChar w:fldCharType="end"/>
      </w:r>
      <w:r w:rsidRPr="0053053E">
        <w:rPr>
          <w:i/>
          <w:szCs w:val="24"/>
        </w:rPr>
        <w:t xml:space="preserve"> и в клинических рекомендациях по лечению пациентов, длительно находящихся в критическом состоянии</w:t>
      </w:r>
      <w:r w:rsidR="00970340">
        <w:rPr>
          <w:i/>
          <w:szCs w:val="24"/>
        </w:rPr>
        <w:t xml:space="preserve"> </w:t>
      </w:r>
      <w:r w:rsidR="00970340">
        <w:rPr>
          <w:i/>
          <w:szCs w:val="24"/>
        </w:rPr>
        <w:fldChar w:fldCharType="begin" w:fldLock="1"/>
      </w:r>
      <w:r w:rsidR="00E821C9">
        <w:rPr>
          <w:i/>
          <w:szCs w:val="24"/>
        </w:rPr>
        <w:instrText>ADDIN CSL_CITATION {"citationItems":[{"id":"ITEM-1","itemData":{"author":[{"dropping-particle":"","family":"Белкин","given":"А.А.","non-dropping-particle":"","parse-names":false,"suffix":""},{"dropping-particle":"","family":"Авдюнина","given":"И.А.","non-dropping-particle":"","parse-names":false,"suffix":""},{"dropping-particle":"","family":"Варако","given":"Н.А.","non-dropping-particle":"","parse-names":false,"suffix":""},{"dropping-particle":"","family":"Зинченко","given":"Ю.П.","non-dropping-particle":"","parse-names":false,"suffix":""},{"dropping-particle":"","family":"Вознюк","given":"И.А.","non-dropping-particle":"","parse-names":false,"suffix":""},{"dropping-particle":"","family":"Давыдова","given":"Н.С.","non-dropping-particle":"","parse-names":false,"suffix":""},{"dropping-particle":"","family":"Заболотских","given":"И.Б.","non-dropping-particle":"","parse-names":false,"suffix":""},{"dropping-particle":"","family":"Иванова","given":"Е.Е.","non-dropping-particle":"","parse-names":false,"suffix":""},{"dropping-particle":"","family":"Кондратьев","given":"А.Н.","non-dropping-particle":"","parse-names":false,"suffix":""},{"dropping-particle":"","family":"Лейдерман","given":"И.И.","non-dropping-particle":"","parse-names":false,"suffix":""},{"dropping-particle":"","family":"Лубинин","given":"А.Ю.","non-dropping-particle":"","parse-names":false,"suffix":""},{"dropping-particle":"","family":"Петриков","given":"С.С.","non-dropping-particle":"","parse-names":false,"suffix":""},{"dropping-particle":"","family":"Пирадов","given":"М.А.","non-dropping-particle":"","parse-names":false,"suffix":""},{"dropping-particle":"","family":"Проценко","given":"Д.Н.","non-dropping-particle":"","parse-names":false,"suffix":""},{"dropping-particle":"","family":"Стаховская","given":"Д.В.","non-dropping-particle":"","parse-names":false,"suffix":""},{"dropping-particle":"","family":"Суворов","given":"А.Ю.","non-dropping-particle":"","parse-names":false,"suffix":""},{"dropping-particle":"","family":"Супонева","given":"И.А.","non-dropping-particle":"","parse-names":false,"suffix":""},{"dropping-particle":"","family":"Шамалов","given":"И.А.","non-dropping-particle":"","parse-names":false,"suffix":""},{"dropping-particle":"","family":"Шеголев","given":"А.В.","non-dropping-particle":"","parse-names":false,"suffix":""}],"container-title":"Клинические рекомендации. Анестезиология-реаниматология. Под ред. И.Б. Заболотских, Е.М. Шифмана","id":"ITEM-1","issued":{"date-parts":[["2016"]]},"page":"858-913","title":"Реабилитация в интенсивной терапии","type":"chapter"},"uris":["http://www.mendeley.com/documents/?uuid=61aab777-58fb-450d-a9eb-dcc92d7cbd7e","http://www.mendeley.com/documents/?uuid=61e0bdd0-d697-4ecb-866b-06022338311c"]}],"mendeley":{"formattedCitation":"[44]","plainTextFormattedCitation":"[44]","previouslyFormattedCitation":"[44]"},"properties":{"noteIndex":0},"schema":"https://github.com/citation-style-language/schema/raw/master/csl-citation.json"}</w:instrText>
      </w:r>
      <w:r w:rsidR="00970340">
        <w:rPr>
          <w:i/>
          <w:szCs w:val="24"/>
        </w:rPr>
        <w:fldChar w:fldCharType="separate"/>
      </w:r>
      <w:r w:rsidR="00C62275" w:rsidRPr="00C62275">
        <w:rPr>
          <w:noProof/>
          <w:szCs w:val="24"/>
        </w:rPr>
        <w:t>[44]</w:t>
      </w:r>
      <w:r w:rsidR="00970340">
        <w:rPr>
          <w:i/>
          <w:szCs w:val="24"/>
        </w:rPr>
        <w:fldChar w:fldCharType="end"/>
      </w:r>
      <w:r w:rsidRPr="0053053E">
        <w:rPr>
          <w:i/>
          <w:szCs w:val="24"/>
        </w:rPr>
        <w:t>.</w:t>
      </w:r>
    </w:p>
    <w:p w14:paraId="2D3AF8DC" w14:textId="77777777" w:rsidR="00710E51" w:rsidRPr="00D83C2E" w:rsidRDefault="00710E51" w:rsidP="006E00A1">
      <w:pPr>
        <w:pStyle w:val="2"/>
        <w:rPr>
          <w:rStyle w:val="afffb"/>
          <w:rFonts w:eastAsia="Sans"/>
          <w:i w:val="0"/>
          <w:color w:val="auto"/>
          <w:sz w:val="24"/>
        </w:rPr>
      </w:pPr>
      <w:bookmarkStart w:id="52" w:name="_Toc82620224"/>
      <w:r>
        <w:t>3.9</w:t>
      </w:r>
      <w:r w:rsidRPr="00D83C2E">
        <w:t>. Ведение пациенток с регулярными менструально-ассоциированными атаками</w:t>
      </w:r>
      <w:bookmarkEnd w:id="52"/>
    </w:p>
    <w:p w14:paraId="4A69DADA" w14:textId="1254B53E" w:rsidR="00710E51" w:rsidRPr="00BE65F2" w:rsidRDefault="00710E51" w:rsidP="007E22C0">
      <w:pPr>
        <w:pStyle w:val="afd"/>
        <w:ind w:left="0"/>
        <w:rPr>
          <w:rStyle w:val="afffb"/>
          <w:rFonts w:eastAsia="Calibri"/>
          <w:color w:val="auto"/>
          <w:sz w:val="24"/>
          <w:szCs w:val="22"/>
        </w:rPr>
      </w:pPr>
      <w:r w:rsidRPr="007E172E">
        <w:rPr>
          <w:i/>
        </w:rPr>
        <w:t xml:space="preserve">У женщин с ОП менструальный цикл является наиболее частым провоцирующим фактором (10-39%), что проявляется симптомами атаки ОП с интервалом 1-3 месяца в предменструальном периоде. В большинстве случаев это - легкие атаки, не требующие госпитализации. </w:t>
      </w:r>
      <w:r>
        <w:rPr>
          <w:i/>
        </w:rPr>
        <w:t xml:space="preserve">Нерегулярный менструальный цикл </w:t>
      </w:r>
      <w:r w:rsidRPr="007E172E">
        <w:rPr>
          <w:i/>
        </w:rPr>
        <w:t xml:space="preserve">вследствие гормонального дисбаланса может спровоцировать циклические атаки. Поскольку у 50% пациенток не возникает повторных атак порфирии или наблюдаются единичные повторные атаки, спровоцированные экзогенными факторами, назначение гормональной терапии во время первой атаки ОП не обосновано. Вместе с тем, около 3-5% женщин с ОП испытывают тяжелые регулярные атаки, связанные с менструальным циклом (с интервалом 2-4 недели), что ассоциируется с крайне низким качеством их жизни и высоким риском летального исхода. Именно этой группе пациенток, при неэффективности стандартных </w:t>
      </w:r>
      <w:r w:rsidRPr="007E172E">
        <w:rPr>
          <w:i/>
        </w:rPr>
        <w:lastRenderedPageBreak/>
        <w:t>мероприятий по коррекции образа жизни, показана превентивная гормональная терапия</w:t>
      </w:r>
      <w:r w:rsidR="00076960">
        <w:rPr>
          <w:i/>
        </w:rPr>
        <w:t xml:space="preserve"> </w:t>
      </w:r>
      <w:r w:rsidR="00076960">
        <w:rPr>
          <w:i/>
        </w:rPr>
        <w:fldChar w:fldCharType="begin" w:fldLock="1"/>
      </w:r>
      <w:r w:rsidR="00E821C9">
        <w:rPr>
          <w:i/>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6b425713-358d-4753-bd6c-6308f51363b9","http://www.mendeley.com/documents/?uuid=cd1ecf2f-bf98-3a19-ac33-9a18b95d7b14","http://www.mendeley.com/documents/?uuid=5be7ed61-7fcc-41a0-b513-84e84f82d958"]},{"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66247734-8ce4-4cb2-93c9-74c20826219b","http://www.mendeley.com/documents/?uuid=0f64fcfe-5235-38d3-9640-42588bafb305","http://www.mendeley.com/documents/?uuid=f108497d-5488-4d2e-860c-b8b0c12eb06e"]},{"id":"ITEM-4","itemData":{"DOI":"10.1016/j.pharmthera.2011.06.001","ISSN":"1879016X","abstract":"The acute porphyrias are a group of disorders which result from inherited defects in the enzymes of the heme biosynthetic pathway. Affected patients are prone to potentially fatal acute attacks. These attacks are frequently precipitated by exposure to commonly used drugs. Correctly identifying the safety or otherwise of drugs in porphyria is therefore important. In this review we describe how clinical experience and the findings of experimental systems using whole animal or cell culture models have been interpreted to determine porphyrogenicity, that is the potential of a drug to induce an acute attack in a patient carrying a gene for acute porphyria. It is now well established that induction of delta-aminolevulinic acid synthase, the rate controlling enzyme of the heme biosynthetic pathway, is fundamental to porphyrogenicity, and that drug-induced hepatic heme depletion via induction or suicidal inactivation of cytochrome P450 is central to this process. The process is now sufficiently well understood that prediction of porphyrogenicity from structural and functional information alone would appear to be justified. © 2011 Elsevier Inc. All rights reserved.","author":[{"dropping-particle":"","family":"Hift","given":"Richard J.","non-dropping-particle":"","parse-names":false,"suffix":""},{"dropping-particle":"","family":"Thunell","given":"Stig","non-dropping-particle":"","parse-names":false,"suffix":""},{"dropping-particle":"","family":"Brun","given":"Atle","non-dropping-particle":"","parse-names":false,"suffix":""}],"container-title":"Pharmacology and Therapeutics","id":"ITEM-4","issue":"2","issued":{"date-parts":[["2011"]]},"page":"158-169","publisher":"Elsevier Inc.","title":"Drugs in porphyria: From observation to a modern algorithm-based system for the prediction of porphyrogenicity","type":"article","volume":"132"},"uris":["http://www.mendeley.com/documents/?uuid=646db214-0099-4209-8fb6-d779575f1549","http://www.mendeley.com/documents/?uuid=87046b7e-f04e-3327-bfe5-67262b966600","http://www.mendeley.com/documents/?uuid=fc26d9fa-71c0-4ed9-86d9-ef6c4ea2915d"]}],"mendeley":{"formattedCitation":"[4,8,9,41]","plainTextFormattedCitation":"[4,8,9,41]","previouslyFormattedCitation":"[4,8,9,41]"},"properties":{"noteIndex":0},"schema":"https://github.com/citation-style-language/schema/raw/master/csl-citation.json"}</w:instrText>
      </w:r>
      <w:r w:rsidR="00076960">
        <w:rPr>
          <w:i/>
        </w:rPr>
        <w:fldChar w:fldCharType="separate"/>
      </w:r>
      <w:r w:rsidR="00C62275" w:rsidRPr="00C62275">
        <w:rPr>
          <w:noProof/>
        </w:rPr>
        <w:t>[4,8,9,41]</w:t>
      </w:r>
      <w:r w:rsidR="00076960">
        <w:rPr>
          <w:i/>
        </w:rPr>
        <w:fldChar w:fldCharType="end"/>
      </w:r>
      <w:r w:rsidRPr="007E172E">
        <w:rPr>
          <w:i/>
        </w:rPr>
        <w:t>.</w:t>
      </w:r>
    </w:p>
    <w:p w14:paraId="59FDA93F" w14:textId="31B863DE" w:rsidR="00710E51" w:rsidRPr="00447DC8" w:rsidRDefault="00710E51" w:rsidP="00455231">
      <w:pPr>
        <w:numPr>
          <w:ilvl w:val="0"/>
          <w:numId w:val="16"/>
        </w:numPr>
        <w:ind w:hanging="436"/>
        <w:rPr>
          <w:szCs w:val="24"/>
        </w:rPr>
      </w:pPr>
      <w:r w:rsidRPr="00126346">
        <w:rPr>
          <w:b/>
        </w:rPr>
        <w:t xml:space="preserve">Рекомендуется </w:t>
      </w:r>
      <w:r w:rsidRPr="00126346">
        <w:t>пациенткам с менструально-ассоциированными атаками ОП назначение превентивной гормональной терапии.</w:t>
      </w:r>
      <w:r>
        <w:t xml:space="preserve"> </w:t>
      </w:r>
      <w:r w:rsidRPr="00C41A9B">
        <w:t>Превентивная гормональная терапия первой линии включает</w:t>
      </w:r>
      <w:r w:rsidR="002E627F">
        <w:t xml:space="preserve"> гормональные контрацептивы системного действия (</w:t>
      </w:r>
      <w:r w:rsidR="00CD6217">
        <w:t>про</w:t>
      </w:r>
      <w:r w:rsidR="002E627F">
        <w:t xml:space="preserve">гестагены и эстрогены (фиксированные сочетания), группа </w:t>
      </w:r>
      <w:r w:rsidR="002E627F">
        <w:rPr>
          <w:lang w:val="en-US"/>
        </w:rPr>
        <w:t>G</w:t>
      </w:r>
      <w:r w:rsidR="002E627F" w:rsidRPr="002E627F">
        <w:t>03</w:t>
      </w:r>
      <w:r w:rsidR="002E627F">
        <w:rPr>
          <w:lang w:val="en-US"/>
        </w:rPr>
        <w:t>AA</w:t>
      </w:r>
      <w:r w:rsidR="002E627F" w:rsidRPr="002E627F">
        <w:t xml:space="preserve"> </w:t>
      </w:r>
      <w:r w:rsidR="002E627F">
        <w:t xml:space="preserve">по АТХ классификации): </w:t>
      </w:r>
      <w:r w:rsidR="002E627F" w:rsidRPr="00C41A9B">
        <w:rPr>
          <w:szCs w:val="24"/>
        </w:rPr>
        <w:t>левоноргестрел</w:t>
      </w:r>
      <w:r w:rsidR="002E627F">
        <w:rPr>
          <w:szCs w:val="24"/>
        </w:rPr>
        <w:t> + </w:t>
      </w:r>
      <w:r>
        <w:rPr>
          <w:szCs w:val="24"/>
        </w:rPr>
        <w:t>этинилэстрадиол</w:t>
      </w:r>
      <w:r w:rsidRPr="00C41A9B">
        <w:rPr>
          <w:szCs w:val="24"/>
        </w:rPr>
        <w:t xml:space="preserve"> для контрацепции</w:t>
      </w:r>
      <w:r w:rsidRPr="00534AD5">
        <w:rPr>
          <w:szCs w:val="24"/>
        </w:rPr>
        <w:t xml:space="preserve"> и назначается в стандартном режиме 21 день</w:t>
      </w:r>
      <w:r>
        <w:rPr>
          <w:szCs w:val="24"/>
        </w:rPr>
        <w:t xml:space="preserve"> </w:t>
      </w:r>
      <w:r w:rsidRPr="00534AD5">
        <w:rPr>
          <w:szCs w:val="24"/>
        </w:rPr>
        <w:t>+</w:t>
      </w:r>
      <w:r w:rsidR="002E627F">
        <w:rPr>
          <w:szCs w:val="24"/>
        </w:rPr>
        <w:t xml:space="preserve"> </w:t>
      </w:r>
      <w:r w:rsidRPr="00534AD5">
        <w:rPr>
          <w:szCs w:val="24"/>
        </w:rPr>
        <w:t xml:space="preserve">7 дней перерыв. </w:t>
      </w:r>
      <w:r w:rsidRPr="00447DC8">
        <w:rPr>
          <w:szCs w:val="24"/>
        </w:rPr>
        <w:t>Продолжительность курса – не менее 6 месяцев; первичная оценка эффективности - через 3 месяца.</w:t>
      </w:r>
      <w:r>
        <w:rPr>
          <w:szCs w:val="24"/>
        </w:rPr>
        <w:t xml:space="preserve"> </w:t>
      </w:r>
      <w:r w:rsidRPr="00447DC8">
        <w:t>Превентивная гормональная терапия в</w:t>
      </w:r>
      <w:r w:rsidRPr="00447DC8">
        <w:rPr>
          <w:szCs w:val="24"/>
        </w:rPr>
        <w:t>торой линии включает аналоги гона</w:t>
      </w:r>
      <w:r>
        <w:rPr>
          <w:szCs w:val="24"/>
        </w:rPr>
        <w:t>дотропин-рилизинг гормона</w:t>
      </w:r>
      <w:r w:rsidRPr="00447DC8">
        <w:rPr>
          <w:szCs w:val="24"/>
        </w:rPr>
        <w:t xml:space="preserve"> и применяется в стандартном режиме: 1 инъекция в месяц № 6-12. Первичная оценка эффективности проводится через 3 месяца. При длительности терапии более 6 месяцев показано дополнительное</w:t>
      </w:r>
      <w:r w:rsidR="002E627F">
        <w:rPr>
          <w:szCs w:val="24"/>
        </w:rPr>
        <w:t xml:space="preserve"> назначение</w:t>
      </w:r>
      <w:r w:rsidR="007D7C90">
        <w:rPr>
          <w:szCs w:val="24"/>
        </w:rPr>
        <w:t xml:space="preserve"> </w:t>
      </w:r>
      <w:r w:rsidR="00070B9C">
        <w:rPr>
          <w:szCs w:val="24"/>
        </w:rPr>
        <w:t xml:space="preserve">эстрогенов (код </w:t>
      </w:r>
      <w:r w:rsidR="00070B9C">
        <w:rPr>
          <w:szCs w:val="24"/>
          <w:lang w:val="en-US"/>
        </w:rPr>
        <w:t>G</w:t>
      </w:r>
      <w:r w:rsidR="00070B9C" w:rsidRPr="00070B9C">
        <w:rPr>
          <w:szCs w:val="24"/>
        </w:rPr>
        <w:t>03</w:t>
      </w:r>
      <w:r w:rsidR="00070B9C">
        <w:rPr>
          <w:szCs w:val="24"/>
          <w:lang w:val="en-US"/>
        </w:rPr>
        <w:t>C</w:t>
      </w:r>
      <w:r w:rsidR="00070B9C" w:rsidRPr="00070B9C">
        <w:rPr>
          <w:szCs w:val="24"/>
        </w:rPr>
        <w:t xml:space="preserve"> </w:t>
      </w:r>
      <w:r w:rsidR="00070B9C">
        <w:rPr>
          <w:szCs w:val="24"/>
        </w:rPr>
        <w:t>по АТХ классификации)</w:t>
      </w:r>
      <w:r>
        <w:rPr>
          <w:szCs w:val="24"/>
        </w:rPr>
        <w:t xml:space="preserve"> </w:t>
      </w:r>
      <w:r w:rsidRPr="00447DC8">
        <w:rPr>
          <w:szCs w:val="24"/>
        </w:rPr>
        <w:t xml:space="preserve">в </w:t>
      </w:r>
      <w:r w:rsidR="00070B9C">
        <w:rPr>
          <w:szCs w:val="24"/>
        </w:rPr>
        <w:t xml:space="preserve">лекарственной форме «терапевтическая система трансдермальная» </w:t>
      </w:r>
      <w:r w:rsidR="00D371B0">
        <w:rPr>
          <w:szCs w:val="24"/>
        </w:rPr>
        <w:fldChar w:fldCharType="begin" w:fldLock="1"/>
      </w:r>
      <w:r w:rsidR="00E821C9">
        <w:rPr>
          <w:szCs w:val="24"/>
        </w:rPr>
        <w:instrText>ADDIN CSL_CITATION {"citationItems":[{"id":"ITEM-1","itemData":{"DOI":"10.1002/hep.29313","ISSN":"15273350","PMID":"28605040","abstract":"The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J.","non-dropping-particle":"","parse-names":false,"suffix":""}],"container-title":"Hepatology","id":"ITEM-1","issue":"4","issued":{"date-parts":[["2017","10","1"]]},"page":"1314-1322","publisher":"John Wiley and Sons Inc.","title":"Acute hepatic porphyrias: Recommendations for evaluation and long-term management","type":"article","volume":"66"},"uris":["http://www.mendeley.com/documents/?uuid=cd1ecf2f-bf98-3a19-ac33-9a18b95d7b14"]},{"id":"ITEM-2","itemData":{"DOI":"10.1177/0004563212474555","ISSN":"00045632","PMID":"23605132","abstract":"The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Biochemistry","id":"ITEM-2","issue":"3","issued":{"date-parts":[["2013"]]},"page":"217-223","publisher":"Ann Clin Biochem","title":"Best practice guidelines on clinical management of acute attacks of porphyria and their complications","type":"article-journal","volume":"50"},"uris":["http://www.mendeley.com/documents/?uuid=0f64fcfe-5235-38d3-9640-42588bafb305"]},{"id":"ITEM-3","itemData":{"DOI":"10.1016/j.pharmthera.2011.06.001","ISSN":"1879016X","abstract":"The acute porphyrias are a group of disorders which result from inherited defects in the enzymes of the heme biosynthetic pathway. Affected patients are prone to potentially fatal acute attacks. These attacks are frequently precipitated by exposure to commonly used drugs. Correctly identifying the safety or otherwise of drugs in porphyria is therefore important. In this review we describe how clinical experience and the findings of experimental systems using whole animal or cell culture models have been interpreted to determine porphyrogenicity, that is the potential of a drug to induce an acute attack in a patient carrying a gene for acute porphyria. It is now well established that induction of delta-aminolevulinic acid synthase, the rate controlling enzyme of the heme biosynthetic pathway, is fundamental to porphyrogenicity, and that drug-induced hepatic heme depletion via induction or suicidal inactivation of cytochrome P450 is central to this process. The process is now sufficiently well understood that prediction of porphyrogenicity from structural and functional information alone would appear to be justified. © 2011 Elsevier Inc. All rights reserved.","author":[{"dropping-particle":"","family":"Hift","given":"Richard J.","non-dropping-particle":"","parse-names":false,"suffix":""},{"dropping-particle":"","family":"Thunell","given":"Stig","non-dropping-particle":"","parse-names":false,"suffix":""},{"dropping-particle":"","family":"Brun","given":"Atle","non-dropping-particle":"","parse-names":false,"suffix":""}],"container-title":"Pharmacology and Therapeutics","id":"ITEM-3","issue":"2","issued":{"date-parts":[["2011"]]},"page":"158-169","publisher":"Elsevier Inc.","title":"Drugs in porphyria: From observation to a modern algorithm-based system for the prediction of porphyrogenicity","type":"article","volume":"132"},"uris":["http://www.mendeley.com/documents/?uuid=87046b7e-f04e-3327-bfe5-67262b966600"]},{"id":"ITEM-4","itemData":{"DOI":"10.3109/00016340903390729","ISSN":"16000412","PMID":"20021268","abstract":"Objective. To describe the benefits and adverse effects of gonadotropin-releasing hormone (GnRH) agonist treatment for prevention of recurrent menstrual attacks in women with acute intermittent porphyria and variegate porphyria. To describe concomitant add-back therapies with estradiol and progesterone and describe their benefits and adverse effects. Design. A retrospective follow-up with questionnaires, interviews and medical records. Setting. Out-patient care at the Umeå University Hospital in Sweden. Population. Sixteen Caucasian women with DNA-diagnosed porphyria and menstrual-cycle-related porphyria attacks were treated with GnRH agonists during 1984-2000. Fourteen women participated. The mean age when treatment started was 33 years (17-48 years). The duration of treatment varied between 5 months and 9 years. Methods. GnRH agonists were administered by the intranasal route or by injections. To reduce menopausal symptoms, add-back therapy with low doses of estradiol was administered, and for endometrial protection progesterone was usually administered. Main outcome measures. Treatment effects and adverse events as detected in questionnaires, interviews and medical records. Results. Eleven women reported benefits from GnRH agonist treatment with less intense and/or less frequent porphyria attacks, and in four of them attacks almost disappeared. Two women reported no change. One woman had only temporary improvement. Porphyria attacks were triggered by solely estradiol add-back in two women and in five of nine women when progesterone was given. Conclusions. GnRH agonist treatment can ameliorate menstrual-cycle-related attacks of porphyria. Dose findings for GnRH agonists and add-back regimes especially for progesterone are intricate. © 2010 Informa UK Ltd.","author":[{"dropping-particle":"","family":"Innala","given":"Eva","non-dropping-particle":"","parse-names":false,"suffix":""},{"dropping-particle":"","family":"Bäckström","given":"Torbjörn","non-dropping-particle":"","parse-names":false,"suffix":""},{"dropping-particle":"","family":"Bixo","given":"Marie","non-dropping-particle":"","parse-names":false,"suffix":""},{"dropping-particle":"","family":"Andersson","given":"Christer","non-dropping-particle":"","parse-names":false,"suffix":""}],"container-title":"Acta Obstetricia et Gynecologica Scandinavica","id":"ITEM-4","issued":{"date-parts":[["2010"]]},"title":"Evaluation of gonadotropin-releasing hormone agonist treatment for prevention of menstrual-related attacks in acute porphyria","type":"article-journal"},"uris":["http://www.mendeley.com/documents/?uuid=81442776-c823-42fa-999f-5b5540300a38","http://www.mendeley.com/documents/?uuid=aa584164-0f35-4d46-ba1d-a109d9fb4e4c"]},{"id":"ITEM-5","itemData":{"DOI":"10.1046/j.1365-2796.2003.01172.x","ISSN":"09546820","PMID":"12859699","abstract":"Objective. To describe the clinical expression of acute intermittent porphyria (AIP) in women, their use of exogenous sex hormones, and the effects on AIP. Design. A retrospective population-based study. Subjects. All women aged ≥18 years (n = 190) with DNA-diagnosed AIP in northern Sweden. Results. A total of 166 women (87%) participated: 91 (55%) had manifest AIP. Severe attacks were reported by 82%; 39% reported recurrent premenstrual AIP attacks and 22% reported chronic AIP symptoms. Oral hormonal contraceptives had been used by 58% of all these women and by 50 with manifest AIP (57%). Twelve women (24%) associated oral contraceptives as precipitating AIP attacks: in nine cases their first attack. One woman experienced relief from AIP symptoms. On commencing their treatment. 72% of the women with manifest AIP had not yet suffered their first attack. Twenty-two women (25%) aged ≥45 years had used hormonal replacement therapy (HRT) at menopause to remedy climacteric symptoms (the percutaneous route was most frequently used); no AIP attack was precipitated. HRT to remedy vaginal dryness was used by 26 women (28%) aged ≥45 years without triggering an AIP attack. Miscarriages were more frequent in women with manifest AIP (50%) than in the latent group (30%, P = 0.014). Conclusions. About half of the women with AIP had used oral hormonal contraceptives. As 25% of women with manifest AIP reported attacks associated with such drugs, caution must still be recommended. Menopausal HRT only rarely affected the disorder. Miscarriage was more common amongst women with manifest AIP.","author":[{"dropping-particle":"","family":"Andersson","given":"C.","non-dropping-particle":"","parse-names":false,"suffix":""},{"dropping-particle":"","family":"Innala","given":"E.","non-dropping-particle":"","parse-names":false,"suffix":""},{"dropping-particle":"","family":"Bäckström","given":"T.","non-dropping-particle":"","parse-names":false,"suffix":""}],"container-title":"Journal of Internal Medicine","id":"ITEM-5","issued":{"date-parts":[["2003"]]},"title":"Acute intermittent porphyria in women: Clinical expression, use and experience of exogenous sex hormones. A population-based study in northern Sweden","type":"article-journal"},"uris":["http://www.mendeley.com/documents/?uuid=f7b9dffe-a110-4ba7-b29a-8f784f4f7705","http://www.mendeley.com/documents/?uuid=1586e3c9-4db1-4ffb-a81a-0f13fc472779"]},{"id":"ITEM-6","itemData":{"DOI":"10.1530/eje.0.1410050","ISSN":"08044643","PMID":"10407223","abstract":"We report the case of a 38-year-old woman with acute intermittent porphyria (AIP). Following the observation of an acute AIP attack in the patient's father, the diagnosis was established after genetic and biochemical examinations. At the age of 29, eight months after delivery of her first and only child, the patient was hospitalized due to a first proven attack of AIP. In the following years she suffered several premenstrual AIP attacks, with clinical symptoms ranging from abdominal pain to paralysis. One attack was accompanied by an increased urinary catecholamine output, strongly indicating adrenergic hyperactivity. The precipitation of acute episodes by secretion of gonadotrophins and a severe hyponatraemia due to a syndrome of inappropriate anti-diuretic hormone secretion indicated hypothalamic involvement in the pathogenesis of AIP. This patient has experienced an evolution of treatment regimens. At first, acute attacks were treated by i.v. hypertonic glucose. Afterwards propranolol was instituted as a maintenance therapy. Later on, i.v. injections of haem arginate were very successful in resolving acute AIP episodes. However, until therapy with an LHRH analogue was started, the patient continued to suffer premenstrual AIP attacks. These LHRH analogues cause hypothalamic inhibition of gonadotrophin secretion, with stabilization of endogenous ovarian steroid production at a low level, and therefore may be effective in preventing acute exacerbations of this disease. Since this patient went on a fixed regimen of an LHRH analogue combined with the lowest dose oestrogen patch her quality of life has improved substantially and she has not required hospitalization, now for over 3 years.","author":[{"dropping-particle":"","family":"Block","given":"Christophe E.M.","non-dropping-particle":"De","parse-names":false,"suffix":""},{"dropping-particle":"","family":"Leeuw","given":"Ivo H.","non-dropping-particle":"De","parse-names":false,"suffix":""},{"dropping-particle":"","family":"Gaal","given":"Luc F.","non-dropping-particle":"Van","parse-names":false,"suffix":""}],"container-title":"European Journal of Endocrinology","id":"ITEM-6","issued":{"date-parts":[["1999"]]},"title":"Premenstrual attacks of acute intermittent porphyria: Hormonal and metabolic aspects - A case report","type":"article-journal"},"uris":["http://www.mendeley.com/documents/?uuid=03d5406f-148c-401b-8258-d9ab1560190a","http://www.mendeley.com/documents/?uuid=75be67d7-ecb8-42e4-97e5-f1db8bcb21fc"]},{"id":"ITEM-7","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Genetics","id":"ITEM-7","issued":{"date-parts":[["2015","9","1"]]},"page":"201-214","publisher":"Dove Medical Press Ltd.","title":"An update of clinical management of acute intermittent porphyria","type":"article-journal","volume":"8"},"uris":["http://www.mendeley.com/documents/?uuid=72d63a52-cd8d-39d7-8d0e-8f8e84a53689"]}],"mendeley":{"formattedCitation":"[4,8,9,41,45–47]","plainTextFormattedCitation":"[4,8,9,41,45–47]","previouslyFormattedCitation":"[4,8,9,41,45–47]"},"properties":{"noteIndex":0},"schema":"https://github.com/citation-style-language/schema/raw/master/csl-citation.json"}</w:instrText>
      </w:r>
      <w:r w:rsidR="00D371B0">
        <w:rPr>
          <w:szCs w:val="24"/>
        </w:rPr>
        <w:fldChar w:fldCharType="separate"/>
      </w:r>
      <w:r w:rsidR="00C62275" w:rsidRPr="00C62275">
        <w:rPr>
          <w:noProof/>
          <w:szCs w:val="24"/>
        </w:rPr>
        <w:t>[4,8,9,41,45–47]</w:t>
      </w:r>
      <w:r w:rsidR="00D371B0">
        <w:rPr>
          <w:szCs w:val="24"/>
        </w:rPr>
        <w:fldChar w:fldCharType="end"/>
      </w:r>
      <w:r w:rsidR="00D371B0">
        <w:rPr>
          <w:szCs w:val="24"/>
          <w:lang w:val="en-US"/>
        </w:rPr>
        <w:t>.</w:t>
      </w:r>
    </w:p>
    <w:p w14:paraId="7352BDBC" w14:textId="43D2F768" w:rsidR="00710E51" w:rsidRDefault="00710E51" w:rsidP="007E22C0">
      <w:pPr>
        <w:ind w:left="709" w:firstLine="0"/>
        <w:rPr>
          <w:b/>
          <w:szCs w:val="24"/>
        </w:rPr>
      </w:pPr>
      <w:r w:rsidRPr="000F7041">
        <w:rPr>
          <w:b/>
          <w:szCs w:val="24"/>
        </w:rPr>
        <w:t xml:space="preserve">Уровень убедительности рекомендаций </w:t>
      </w:r>
      <w:r>
        <w:rPr>
          <w:b/>
          <w:szCs w:val="24"/>
          <w:lang w:val="en-US"/>
        </w:rPr>
        <w:t>C</w:t>
      </w:r>
      <w:r w:rsidRPr="000F7041">
        <w:rPr>
          <w:b/>
          <w:szCs w:val="24"/>
        </w:rPr>
        <w:t xml:space="preserve"> (уровень достоверности </w:t>
      </w:r>
      <w:r>
        <w:rPr>
          <w:b/>
          <w:szCs w:val="24"/>
        </w:rPr>
        <w:t xml:space="preserve">доказательств – </w:t>
      </w:r>
      <w:r w:rsidR="003761B0">
        <w:rPr>
          <w:b/>
          <w:szCs w:val="24"/>
        </w:rPr>
        <w:t>5</w:t>
      </w:r>
      <w:r w:rsidRPr="000F7041">
        <w:rPr>
          <w:b/>
          <w:szCs w:val="24"/>
        </w:rPr>
        <w:t xml:space="preserve">) </w:t>
      </w:r>
    </w:p>
    <w:p w14:paraId="38B2318B" w14:textId="4969BE5D" w:rsidR="00FB4D4A" w:rsidRPr="00455231" w:rsidRDefault="00710E51" w:rsidP="00455231">
      <w:pPr>
        <w:rPr>
          <w:szCs w:val="24"/>
        </w:rPr>
      </w:pPr>
      <w:r w:rsidRPr="00D83C2E">
        <w:rPr>
          <w:b/>
          <w:szCs w:val="24"/>
        </w:rPr>
        <w:t>Комментарии:</w:t>
      </w:r>
      <w:r w:rsidRPr="00D83C2E">
        <w:rPr>
          <w:szCs w:val="24"/>
        </w:rPr>
        <w:t xml:space="preserve"> </w:t>
      </w:r>
      <w:r w:rsidR="008E7F12">
        <w:rPr>
          <w:i/>
          <w:szCs w:val="24"/>
        </w:rPr>
        <w:t>П</w:t>
      </w:r>
      <w:r w:rsidRPr="00126346">
        <w:rPr>
          <w:i/>
          <w:szCs w:val="24"/>
        </w:rPr>
        <w:t>оказанием для назначения гормональной терапии первой линии является развитие 2 и более менструально-ассоциированных атак в течение 4 месяцев при условии отсутствия симптомов атаки ОП на момент начала гормональной терапии.</w:t>
      </w:r>
    </w:p>
    <w:p w14:paraId="27237006" w14:textId="49242259" w:rsidR="00710E51" w:rsidRPr="000F7041" w:rsidRDefault="00710E51" w:rsidP="007E22C0">
      <w:pPr>
        <w:rPr>
          <w:szCs w:val="24"/>
        </w:rPr>
      </w:pPr>
      <w:r w:rsidRPr="00126346">
        <w:rPr>
          <w:i/>
          <w:szCs w:val="24"/>
        </w:rPr>
        <w:t>Показанием для применения гормональной терапии второй линии является неэффективность</w:t>
      </w:r>
      <w:r w:rsidR="002E627F">
        <w:rPr>
          <w:i/>
          <w:szCs w:val="24"/>
        </w:rPr>
        <w:t xml:space="preserve"> гормональных контрацептивов системного действия </w:t>
      </w:r>
      <w:r w:rsidRPr="00126346">
        <w:rPr>
          <w:i/>
          <w:szCs w:val="24"/>
        </w:rPr>
        <w:t>или наличие побочных явлений на фоне их приема и/или тяжелое течение ОП.</w:t>
      </w:r>
      <w:r>
        <w:rPr>
          <w:i/>
          <w:szCs w:val="24"/>
        </w:rPr>
        <w:t xml:space="preserve"> Н</w:t>
      </w:r>
      <w:r w:rsidRPr="000F7041">
        <w:rPr>
          <w:i/>
          <w:szCs w:val="24"/>
        </w:rPr>
        <w:t>азначение гормональной терапии в течение месяца после осложненной атаки ОП нежелательно из-за риска развития тромбозов. Необходимо мониторировать уровни АЛК и ПБГ в моче, при появлении симптомов возможной атаки ОП, терапи</w:t>
      </w:r>
      <w:r w:rsidR="00F24702">
        <w:rPr>
          <w:i/>
          <w:szCs w:val="24"/>
        </w:rPr>
        <w:t>я</w:t>
      </w:r>
      <w:r w:rsidRPr="000F7041">
        <w:rPr>
          <w:i/>
          <w:szCs w:val="24"/>
        </w:rPr>
        <w:t xml:space="preserve"> должна быть прервана. Терапия аналогами гонадотропин-рилизинг гормона вызывает менопаузу и приводит к снижению уровня экскреции предшественников порфиринов в моче до 60% от исходного. Решение о назначении превентивной гормональной терапии принимается лечащим врачом (специалистом по порфирии) совместно с </w:t>
      </w:r>
      <w:r>
        <w:rPr>
          <w:i/>
          <w:szCs w:val="24"/>
        </w:rPr>
        <w:t>врачом-акушером-</w:t>
      </w:r>
      <w:r w:rsidRPr="000F7041">
        <w:rPr>
          <w:i/>
          <w:szCs w:val="24"/>
        </w:rPr>
        <w:t xml:space="preserve">гинекологом. Пациенты на терапии должны осматриваться </w:t>
      </w:r>
      <w:r w:rsidR="00005C70">
        <w:rPr>
          <w:i/>
          <w:szCs w:val="24"/>
        </w:rPr>
        <w:t>врачом-акушером-</w:t>
      </w:r>
      <w:r w:rsidR="00005C70" w:rsidRPr="000F7041">
        <w:rPr>
          <w:i/>
          <w:szCs w:val="24"/>
        </w:rPr>
        <w:t>гинекологом</w:t>
      </w:r>
      <w:r w:rsidRPr="000F7041">
        <w:rPr>
          <w:i/>
          <w:szCs w:val="24"/>
        </w:rPr>
        <w:t xml:space="preserve"> с интервалом 3-6 мес. </w:t>
      </w:r>
      <w:r w:rsidRPr="00126346">
        <w:rPr>
          <w:i/>
        </w:rPr>
        <w:t>Естественная менопауза</w:t>
      </w:r>
      <w:r w:rsidRPr="000F7041">
        <w:rPr>
          <w:i/>
        </w:rPr>
        <w:t xml:space="preserve"> также может оказать «лечебный эффект» на циклическое течение ОП.</w:t>
      </w:r>
    </w:p>
    <w:p w14:paraId="158D5772" w14:textId="16BBF5D4" w:rsidR="00710E51" w:rsidRDefault="00710E51" w:rsidP="007E22C0">
      <w:pPr>
        <w:pStyle w:val="2"/>
        <w:spacing w:before="0"/>
      </w:pPr>
      <w:bookmarkStart w:id="53" w:name="_Toc82620225"/>
      <w:r>
        <w:t>3.10. Профилактическая терапия гемином</w:t>
      </w:r>
      <w:bookmarkEnd w:id="53"/>
      <w:r>
        <w:t xml:space="preserve"> </w:t>
      </w:r>
    </w:p>
    <w:p w14:paraId="6A606BE8" w14:textId="03C69543" w:rsidR="00710E51" w:rsidRPr="00917644" w:rsidRDefault="00710E51" w:rsidP="007E22C0">
      <w:pPr>
        <w:rPr>
          <w:i/>
        </w:rPr>
      </w:pPr>
      <w:r w:rsidRPr="00447DC8">
        <w:rPr>
          <w:i/>
        </w:rPr>
        <w:lastRenderedPageBreak/>
        <w:t>В случае крайне тяжелого течения ОП и неэффективности гормональной терапии, может быть рекомендовано профилактическое введение гемина каждые 1-2 недели в количестве 1-4 ампул ежедневно. Большинство пациентов отмечают некоторое уменьшение тяжести и частоты атак ОП, однако эта терапия редко приводит к полной ремиссии, и при этом возникают побочные эффекты накопления железа в организме</w:t>
      </w:r>
      <w:r w:rsidR="00AE1AFB">
        <w:rPr>
          <w:i/>
        </w:rPr>
        <w:t xml:space="preserve"> </w:t>
      </w:r>
      <w:r w:rsidR="00853354">
        <w:rPr>
          <w:i/>
        </w:rPr>
        <w:fldChar w:fldCharType="begin" w:fldLock="1"/>
      </w:r>
      <w:r w:rsidR="00E821C9">
        <w:rPr>
          <w:i/>
        </w:rPr>
        <w:instrText>ADDIN CSL_CITATION {"citationItems":[{"id":"ITEM-1","itemData":{"DOI":"10.1016/j.ymgmr.2019.01.002","ISSN":"22144269","abstract":"Acute intermittent porphyria (AIP), an autosomal dominant inborn error of metabolism, is the most common and severe form of the acute porphyrias. Attacks of severe abdominal pain, often with hypertension, tachycardia, are cardinal features of AIP, often requiring hospital admissions. Frequent recurrent attacks of AIP, defined as &gt;3 attacks in one year, during which at least one attack requires intravenous heme therapy, are associated with significant morbidity, lost productivity, and health care burden. We report two patients with such frequent attacks of AIP, who have been managed with prophylactic heme therapy on a weekly basis. We describe results particularly in relation to symptom control, biochemical findings, health care costs, quality of life, and utilization of resources. During 11-month duration of weekly prophylactic heme infusions, we observed a 100% decrease in acute attacks and inpatient admissions in one subject and a 75% decrease in the other. During this time, we also observed a significant decrease in the number of emergency room visits. The decrease in number of acute attacks requiring hospital admission was associated with significantly decreased health care costs and improved quality of life. Reduction of both emergency room visits and hospital admissions decreased the utilization of health care services. Outpatient weekly infusions were also noted to be associated with better reimbursements and reduced overall costs of health care for the subjects. Both our subjects also endorsed better symptom control, quality of life and better understanding of disease. Thus, prophylactic heme therapy, through a multi-disciplinary approach, decreases the incidence of acute attacks, decreases health care costs and leads to better patient satisfaction and quality of life.","author":[{"dropping-particle":"","family":"Yarra","given":"Pradeep","non-dropping-particle":"","parse-names":false,"suffix":""},{"dropping-particle":"","family":"Faust","given":"Denise","non-dropping-particle":"","parse-names":false,"suffix":""},{"dropping-particle":"","family":"Bennett","given":"Mary","non-dropping-particle":"","parse-names":false,"suffix":""},{"dropping-particle":"","family":"Rudnick","given":"Sean","non-dropping-particle":"","parse-names":false,"suffix":""},{"dropping-particle":"","family":"Bonkovsky","given":"Herbert L.","non-dropping-particle":"","parse-names":false,"suffix":""}],"container-title":"Molecular Genetics and Metabolism Reports","id":"ITEM-1","issued":{"date-parts":[["2019","6","1"]]},"publisher":"Elsevier Inc.","title":"Benefits of prophylactic heme therapy in severe acute intermittent porphyria","type":"article-journal","volume":"19"},"uris":["http://www.mendeley.com/documents/?uuid=e6052a16-baa7-3ebc-9ab2-82e1156db983","http://www.mendeley.com/documents/?uuid=7830c5a9-0dc8-4a60-b4a8-3bbde0b22241"]},{"id":"ITEM-2","itemData":{"DOI":"10.1016/j.ymgme.2016.08.006","ISSN":"10967206","PMID":"27595545","abstract":"Background The acute hepatic porphyrias (AHPs) are rare inborn errors of heme biosynthesis, characterized clinically by life-threatening acute neurovisceral attacks. Patients with recurrent attacks have a decreased quality of life (QoL); however, no interactive assessment of these patients’ views has been reported. We conducted guided discussions regarding specific topics, to explore patients’ disease experience and its impact on their lives. Methods Sixteen AHP patients experiencing acute attacks were recruited to moderator-led online focus groups. Five groups (3–4 patients each) were conducted and thematic analyses to identify, examine, and categorize patterns in the data was performed. Results All patients identified prodromal symptoms that began days prior to acute severe pain; the most common included confusion (“brain fog”), irritability, and fatigue. Patients avoided hospitalization due to prior poor experiences with physician knowledge of AHPs or their treatment. All patients used complementary and alternative medicine treatments to avoid hospitalization or manage chronic pain and 81% reported varying degrees of effectiveness. All patients indicated their disease impacted personal relationships due to feelings of isolation and difficulty adjusting to the disease's limitations. Conclusion Patients with recurrent attacks recognize prodromal warning symptoms, attempt to avoid hospitalization, turn to alternative treatments, and have markedly impaired QoL. Counseling and individualized support is crucial for AHP patients with recurrent attacks.","author":[{"dropping-particle":"","family":"Naik","given":"Hetanshi","non-dropping-particle":"","parse-names":false,"suffix":""},{"dropping-particle":"","family":"Stoecker","given":"Mikayla","non-dropping-particle":"","parse-names":false,"suffix":""},{"dropping-particle":"","family":"Sanderson","given":"Saskia C.","non-dropping-particle":"","parse-names":false,"suffix":""},{"dropping-particle":"","family":"Balwani","given":"Manisha","non-dropping-particle":"","parse-names":false,"suffix":""},{"dropping-particle":"","family":"Desnick","given":"Robert J.","non-dropping-particle":"","parse-names":false,"suffix":""}],"container-title":"Molecular Genetics and Metabolism","id":"ITEM-2","issue":"3","issued":{"date-parts":[["2016","11","1"]]},"page":"278-283","publisher":"Academic Press Inc.","title":"Experiences and concerns of patients with recurrent attacks of acute hepatic porphyria: A qualitative study","type":"article-journal","volume":"119"},"uris":["http://www.mendeley.com/documents/?uuid=b937a1ff-d10a-3404-832b-316511610afd","http://www.mendeley.com/documents/?uuid=954269e0-9194-453c-a47e-f94304da54b1"]}],"mendeley":{"formattedCitation":"[48,49]","plainTextFormattedCitation":"[48,49]","previouslyFormattedCitation":"[48,49]"},"properties":{"noteIndex":0},"schema":"https://github.com/citation-style-language/schema/raw/master/csl-citation.json"}</w:instrText>
      </w:r>
      <w:r w:rsidR="00853354">
        <w:rPr>
          <w:i/>
        </w:rPr>
        <w:fldChar w:fldCharType="separate"/>
      </w:r>
      <w:r w:rsidR="00C62275" w:rsidRPr="00C62275">
        <w:rPr>
          <w:noProof/>
        </w:rPr>
        <w:t>[48,49]</w:t>
      </w:r>
      <w:r w:rsidR="00853354">
        <w:rPr>
          <w:i/>
        </w:rPr>
        <w:fldChar w:fldCharType="end"/>
      </w:r>
      <w:r w:rsidRPr="004A2820">
        <w:rPr>
          <w:szCs w:val="24"/>
        </w:rPr>
        <w:t>.</w:t>
      </w:r>
    </w:p>
    <w:p w14:paraId="101885AA" w14:textId="328178D2" w:rsidR="00710E51" w:rsidRPr="00447DC8" w:rsidRDefault="00710E51" w:rsidP="003761B0">
      <w:pPr>
        <w:numPr>
          <w:ilvl w:val="0"/>
          <w:numId w:val="16"/>
        </w:numPr>
        <w:ind w:hanging="436"/>
        <w:rPr>
          <w:szCs w:val="24"/>
        </w:rPr>
      </w:pPr>
      <w:r w:rsidRPr="00126346">
        <w:rPr>
          <w:b/>
        </w:rPr>
        <w:t>Рекомендуетс</w:t>
      </w:r>
      <w:r w:rsidRPr="003D794D">
        <w:rPr>
          <w:b/>
        </w:rPr>
        <w:t xml:space="preserve">я </w:t>
      </w:r>
      <w:r>
        <w:t xml:space="preserve">пациентам с тяжелыми рецидивирующими атаками ОП проведение профилактической терапии гемином </w:t>
      </w:r>
      <w:r w:rsidR="00FB4D4A">
        <w:t>для поддержания ремиссии</w:t>
      </w:r>
      <w:r w:rsidR="00C873E2" w:rsidRPr="00C873E2">
        <w:t xml:space="preserve"> </w:t>
      </w:r>
      <w:r w:rsidR="00C873E2">
        <w:rPr>
          <w:i/>
        </w:rPr>
        <w:fldChar w:fldCharType="begin" w:fldLock="1"/>
      </w:r>
      <w:r w:rsidR="00E821C9">
        <w:rPr>
          <w:i/>
        </w:rPr>
        <w:instrText>ADDIN CSL_CITATION {"citationItems":[{"id":"ITEM-1","itemData":{"DOI":"10.1016/j.ymgmr.2019.01.002","ISSN":"22144269","abstract":"Acute intermittent porphyria (AIP), an autosomal dominant inborn error of metabolism, is the most common and severe form of the acute porphyrias. Attacks of severe abdominal pain, often with hypertension, tachycardia, are cardinal features of AIP, often requiring hospital admissions. Frequent recurrent attacks of AIP, defined as &gt;3 attacks in one year, during which at least one attack requires intravenous heme therapy, are associated with significant morbidity, lost productivity, and health care burden. We report two patients with such frequent attacks of AIP, who have been managed with prophylactic heme therapy on a weekly basis. We describe results particularly in relation to symptom control, biochemical findings, health care costs, quality of life, and utilization of resources. During 11-month duration of weekly prophylactic heme infusions, we observed a 100% decrease in acute attacks and inpatient admissions in one subject and a 75% decrease in the other. During this time, we also observed a significant decrease in the number of emergency room visits. The decrease in number of acute attacks requiring hospital admission was associated with significantly decreased health care costs and improved quality of life. Reduction of both emergency room visits and hospital admissions decreased the utilization of health care services. Outpatient weekly infusions were also noted to be associated with better reimbursements and reduced overall costs of health care for the subjects. Both our subjects also endorsed better symptom control, quality of life and better understanding of disease. Thus, prophylactic heme therapy, through a multi-disciplinary approach, decreases the incidence of acute attacks, decreases health care costs and leads to better patient satisfaction and quality of life.","author":[{"dropping-particle":"","family":"Yarra","given":"Pradeep","non-dropping-particle":"","parse-names":false,"suffix":""},{"dropping-particle":"","family":"Faust","given":"Denise","non-dropping-particle":"","parse-names":false,"suffix":""},{"dropping-particle":"","family":"Bennett","given":"Mary","non-dropping-particle":"","parse-names":false,"suffix":""},{"dropping-particle":"","family":"Rudnick","given":"Sean","non-dropping-particle":"","parse-names":false,"suffix":""},{"dropping-particle":"","family":"Bonkovsky","given":"Herbert L.","non-dropping-particle":"","parse-names":false,"suffix":""}],"container-title":"Molecular Genetics and Metabolism Reports","id":"ITEM-1","issued":{"date-parts":[["2019","6","1"]]},"publisher":"Elsevier Inc.","title":"Benefits of prophylactic heme therapy in severe acute intermittent porphyria","type":"article-journal","volume":"19"},"uris":["http://www.mendeley.com/documents/?uuid=7830c5a9-0dc8-4a60-b4a8-3bbde0b22241","http://www.mendeley.com/documents/?uuid=e6052a16-baa7-3ebc-9ab2-82e1156db983"]},{"id":"ITEM-2","itemData":{"DOI":"10.1016/j.ymgme.2016.08.006","ISSN":"10967206","PMID":"27595545","abstract":"Background The acute hepatic porphyrias (AHPs) are rare inborn errors of heme biosynthesis, characterized clinically by life-threatening acute neurovisceral attacks. Patients with recurrent attacks have a decreased quality of life (QoL); however, no interactive assessment of these patients’ views has been reported. We conducted guided discussions regarding specific topics, to explore patients’ disease experience and its impact on their lives. Methods Sixteen AHP patients experiencing acute attacks were recruited to moderator-led online focus groups. Five groups (3–4 patients each) were conducted and thematic analyses to identify, examine, and categorize patterns in the data was performed. Results All patients identified prodromal symptoms that began days prior to acute severe pain; the most common included confusion (“brain fog”), irritability, and fatigue. Patients avoided hospitalization due to prior poor experiences with physician knowledge of AHPs or their treatment. All patients used complementary and alternative medicine treatments to avoid hospitalization or manage chronic pain and 81% reported varying degrees of effectiveness. All patients indicated their disease impacted personal relationships due to feelings of isolation and difficulty adjusting to the disease's limitations. Conclusion Patients with recurrent attacks recognize prodromal warning symptoms, attempt to avoid hospitalization, turn to alternative treatments, and have markedly impaired QoL. Counseling and individualized support is crucial for AHP patients with recurrent attacks.","author":[{"dropping-particle":"","family":"Naik","given":"Hetanshi","non-dropping-particle":"","parse-names":false,"suffix":""},{"dropping-particle":"","family":"Stoecker","given":"Mikayla","non-dropping-particle":"","parse-names":false,"suffix":""},{"dropping-particle":"","family":"Sanderson","given":"Saskia C.","non-dropping-particle":"","parse-names":false,"suffix":""},{"dropping-particle":"","family":"Balwani","given":"Manisha","non-dropping-particle":"","parse-names":false,"suffix":""},{"dropping-particle":"","family":"Desnick","given":"Robert J.","non-dropping-particle":"","parse-names":false,"suffix":""}],"container-title":"Molecular Genetics and Metabolism","id":"ITEM-2","issue":"3","issued":{"date-parts":[["2016","11","1"]]},"page":"278-283","publisher":"Academic Press Inc.","title":"Experiences and concerns of patients with recurrent attacks of acute hepatic porphyria: A qualitative study","type":"article-journal","volume":"119"},"uris":["http://www.mendeley.com/documents/?uuid=954269e0-9194-453c-a47e-f94304da54b1","http://www.mendeley.com/documents/?uuid=b937a1ff-d10a-3404-832b-316511610afd","http://www.mendeley.com/documents/?uuid=9ecce3aa-14ed-4765-b43f-f0a2d13005d0"]}],"mendeley":{"formattedCitation":"[48,49]","plainTextFormattedCitation":"[48,49]","previouslyFormattedCitation":"[48,49]"},"properties":{"noteIndex":0},"schema":"https://github.com/citation-style-language/schema/raw/master/csl-citation.json"}</w:instrText>
      </w:r>
      <w:r w:rsidR="00C873E2">
        <w:rPr>
          <w:i/>
        </w:rPr>
        <w:fldChar w:fldCharType="separate"/>
      </w:r>
      <w:r w:rsidR="00C62275" w:rsidRPr="00C62275">
        <w:rPr>
          <w:noProof/>
        </w:rPr>
        <w:t>[48,49]</w:t>
      </w:r>
      <w:r w:rsidR="00C873E2">
        <w:rPr>
          <w:i/>
        </w:rPr>
        <w:fldChar w:fldCharType="end"/>
      </w:r>
      <w:r>
        <w:t xml:space="preserve">. </w:t>
      </w:r>
    </w:p>
    <w:p w14:paraId="17CC9131" w14:textId="77777777" w:rsidR="00710E51" w:rsidRDefault="00710E51" w:rsidP="007E22C0">
      <w:pPr>
        <w:ind w:left="709" w:firstLine="0"/>
        <w:rPr>
          <w:b/>
          <w:szCs w:val="24"/>
        </w:rPr>
      </w:pPr>
      <w:r w:rsidRPr="00917644">
        <w:rPr>
          <w:b/>
          <w:szCs w:val="24"/>
        </w:rPr>
        <w:t xml:space="preserve">Уровень убедительности рекомендаций </w:t>
      </w:r>
      <w:r>
        <w:rPr>
          <w:b/>
          <w:szCs w:val="24"/>
          <w:lang w:val="en-US"/>
        </w:rPr>
        <w:t>C</w:t>
      </w:r>
      <w:r w:rsidRPr="00917644">
        <w:rPr>
          <w:b/>
          <w:szCs w:val="24"/>
        </w:rPr>
        <w:t xml:space="preserve"> (уровень достоверности </w:t>
      </w:r>
      <w:r>
        <w:rPr>
          <w:b/>
          <w:szCs w:val="24"/>
        </w:rPr>
        <w:t>доказательств – 4</w:t>
      </w:r>
      <w:r w:rsidRPr="00917644">
        <w:rPr>
          <w:b/>
          <w:szCs w:val="24"/>
        </w:rPr>
        <w:t xml:space="preserve">) </w:t>
      </w:r>
    </w:p>
    <w:p w14:paraId="1DEAD4C0" w14:textId="77777777" w:rsidR="00710E51" w:rsidRPr="00917644" w:rsidRDefault="00710E51" w:rsidP="007E22C0">
      <w:pPr>
        <w:rPr>
          <w:i/>
        </w:rPr>
      </w:pPr>
      <w:r w:rsidRPr="00710E51">
        <w:rPr>
          <w:b/>
          <w:szCs w:val="24"/>
        </w:rPr>
        <w:t>Комментарии:</w:t>
      </w:r>
      <w:r w:rsidRPr="00C41A9B">
        <w:rPr>
          <w:i/>
          <w:szCs w:val="24"/>
        </w:rPr>
        <w:t xml:space="preserve"> </w:t>
      </w:r>
      <w:r w:rsidRPr="00917644">
        <w:rPr>
          <w:i/>
        </w:rPr>
        <w:t>при назначении профилактической терапии гемином необходимо контролировать сывороточные показатели обмена железа (ферритин, трансферрин, ОЖСС, железо) для своевременной диагностики перегрузки железом.</w:t>
      </w:r>
      <w:r w:rsidRPr="00917644">
        <w:rPr>
          <w:i/>
          <w:vertAlign w:val="superscript"/>
        </w:rPr>
        <w:t xml:space="preserve"> </w:t>
      </w:r>
      <w:r w:rsidRPr="00917644">
        <w:rPr>
          <w:i/>
        </w:rPr>
        <w:t>При развитии тромбофлебитов поверхностных вен, ассоциированных с частыми (превентивными) инфузиями гемина, необходима установка порт-системы, обеспечивающей постоянный доступ к центральной вене.</w:t>
      </w:r>
      <w:r w:rsidRPr="00F47B44">
        <w:rPr>
          <w:vertAlign w:val="superscript"/>
        </w:rPr>
        <w:t xml:space="preserve"> </w:t>
      </w:r>
    </w:p>
    <w:p w14:paraId="54F09C52" w14:textId="77777777" w:rsidR="00710E51" w:rsidRPr="006E00A1" w:rsidRDefault="00710E51" w:rsidP="006E00A1">
      <w:pPr>
        <w:pStyle w:val="2"/>
      </w:pPr>
      <w:bookmarkStart w:id="54" w:name="_Toc82620226"/>
      <w:r w:rsidRPr="006E00A1">
        <w:t>3.11.Трансплантация печени</w:t>
      </w:r>
      <w:bookmarkEnd w:id="54"/>
    </w:p>
    <w:p w14:paraId="2DA9D613" w14:textId="667A76AF" w:rsidR="00710E51" w:rsidRDefault="00710E51" w:rsidP="007E22C0">
      <w:pPr>
        <w:rPr>
          <w:i/>
          <w:szCs w:val="28"/>
        </w:rPr>
      </w:pPr>
      <w:r>
        <w:rPr>
          <w:i/>
          <w:szCs w:val="28"/>
        </w:rPr>
        <w:t>С 2004 по 2014</w:t>
      </w:r>
      <w:r w:rsidRPr="00917644">
        <w:rPr>
          <w:i/>
          <w:szCs w:val="28"/>
        </w:rPr>
        <w:t xml:space="preserve"> гг. трансплантация печени была выполнена 20 пациентам с ОП. В большинстве случаев был достигнут хороший результат в виде прекращения атак ОП и хронических болей, а также нормализации параметров порфиринового обмена. Однако риски трансплантации печени, как метода лечения, ограничивают его применение</w:t>
      </w:r>
      <w:r w:rsidR="00875A4A" w:rsidRPr="00875A4A">
        <w:rPr>
          <w:i/>
          <w:szCs w:val="28"/>
        </w:rPr>
        <w:t xml:space="preserve"> </w:t>
      </w:r>
      <w:r w:rsidR="00875A4A">
        <w:rPr>
          <w:i/>
          <w:szCs w:val="28"/>
        </w:rPr>
        <w:fldChar w:fldCharType="begin" w:fldLock="1"/>
      </w:r>
      <w:r w:rsidR="00E821C9">
        <w:rPr>
          <w:i/>
          <w:szCs w:val="28"/>
        </w:rPr>
        <w:instrText>ADDIN CSL_CITATION {"citationItems":[{"id":"ITEM-1","itemData":{"DOI":"10.1002/hep.27086","ISSN":"15273350","PMID":"24700519","abstract":"Porphyrias are a group of eight metabolic disorders, each resulting from a mutation that affects an enzyme of the heme biosynthetic pathway. Porphyrias are classified as hepatic or erythropoietic, depending upon the site where the gene defect is predominantly expressed. Clinical phenotypes are classified as follows: (1) acute porphyrias with neurovisceral symptoms: acute intermittent porphyria; delta amino-levulinic acid hydratase deficiency porphyria; hereditary coproporphyria; and variegate porphyria and (2) cutaneous porphyrias with skin blistering and photosensitivity: porphyria cutanea tarda; congenital erythropoietic porphyria; hepatoerythropoietic porphyria and both erythropoietic protoporphyrias: autosomal dominant and X-linked. Liver transplantation (LT) may be needed for recurrent and/or life-threatening acute attack in acute intermittent porphyria or acute liver failure or end-stage chronic liver disease in erythropoietic protoporphyria. LT in acute intermittent porphyria is curative. Erythropoietic protoporphyria patients needing LT should be considered for bone marrow transplantation to achieve cure. Conclusion: This article provides an overview of porphyria with diagnostic approaches and management strategies for specific porphyrias and recommendations for LT with indications, pretransplant evaluation, and posttransplant management. © 2014 by the American Association for the Study of Liver Diseases.","author":[{"dropping-particle":"","family":"Singal","given":"Ashwani K.","non-dropping-particle":"","parse-names":false,"suffix":""},{"dropping-particle":"","family":"Parker","given":"Charles","non-dropping-particle":"","parse-names":false,"suffix":""},{"dropping-particle":"","family":"Bowden","given":"Christine","non-dropping-particle":"","parse-names":false,"suffix":""},{"dropping-particle":"","family":"Thapar","given":"Manish","non-dropping-particle":"","parse-names":false,"suffix":""},{"dropping-particle":"","family":"Liu","given":"Lawrence","non-dropping-particle":"","parse-names":false,"suffix":""},{"dropping-particle":"","family":"Mcguire","given":"Brendan M.","non-dropping-particle":"","parse-names":false,"suffix":""}],"container-title":"Hepatology","id":"ITEM-1","issue":"3","issued":{"date-parts":[["2014"]]},"page":"1082-1089","publisher":"John Wiley and Sons Inc.","title":"Liver transplantation in the management of porphyria","type":"article","volume":"60"},"uris":["http://www.mendeley.com/documents/?uuid=9712961f-70fd-3691-9b6a-96166eadf6d8","http://www.mendeley.com/documents/?uuid=10bf19e6-dff6-4482-b4a2-eac8abd9fd89"]}],"mendeley":{"formattedCitation":"[50]","plainTextFormattedCitation":"[50]","previouslyFormattedCitation":"[50]"},"properties":{"noteIndex":0},"schema":"https://github.com/citation-style-language/schema/raw/master/csl-citation.json"}</w:instrText>
      </w:r>
      <w:r w:rsidR="00875A4A">
        <w:rPr>
          <w:i/>
          <w:szCs w:val="28"/>
        </w:rPr>
        <w:fldChar w:fldCharType="separate"/>
      </w:r>
      <w:r w:rsidR="00C62275" w:rsidRPr="00C62275">
        <w:rPr>
          <w:noProof/>
          <w:szCs w:val="28"/>
        </w:rPr>
        <w:t>[50]</w:t>
      </w:r>
      <w:r w:rsidR="00875A4A">
        <w:rPr>
          <w:i/>
          <w:szCs w:val="28"/>
        </w:rPr>
        <w:fldChar w:fldCharType="end"/>
      </w:r>
      <w:r w:rsidRPr="00917644">
        <w:rPr>
          <w:i/>
          <w:szCs w:val="28"/>
        </w:rPr>
        <w:t>.</w:t>
      </w:r>
    </w:p>
    <w:p w14:paraId="67865A09" w14:textId="47971B30" w:rsidR="00710E51" w:rsidRPr="00875A0B" w:rsidRDefault="00710E51" w:rsidP="003761B0">
      <w:pPr>
        <w:numPr>
          <w:ilvl w:val="0"/>
          <w:numId w:val="16"/>
        </w:numPr>
        <w:ind w:left="709" w:hanging="425"/>
        <w:contextualSpacing/>
        <w:rPr>
          <w:i/>
          <w:szCs w:val="28"/>
        </w:rPr>
      </w:pPr>
      <w:r w:rsidRPr="00126346">
        <w:rPr>
          <w:b/>
        </w:rPr>
        <w:t xml:space="preserve">Рекомендуется </w:t>
      </w:r>
      <w:r>
        <w:t>пациентам с неблагоприятным течением ОП с тяжелыми рецидивирущими атаками при неэффективности стандартной терапии проведение трансплантации печени</w:t>
      </w:r>
      <w:r w:rsidR="008E7F12">
        <w:t xml:space="preserve"> для достижения ремиссии</w:t>
      </w:r>
      <w:r w:rsidR="00953227" w:rsidRPr="00953227">
        <w:t xml:space="preserve"> </w:t>
      </w:r>
      <w:r w:rsidR="00953227">
        <w:rPr>
          <w:i/>
          <w:szCs w:val="28"/>
        </w:rPr>
        <w:fldChar w:fldCharType="begin" w:fldLock="1"/>
      </w:r>
      <w:r w:rsidR="00E821C9">
        <w:rPr>
          <w:i/>
          <w:szCs w:val="28"/>
        </w:rPr>
        <w:instrText>ADDIN CSL_CITATION {"citationItems":[{"id":"ITEM-1","itemData":{"DOI":"10.1002/hep.27086","ISSN":"15273350","PMID":"24700519","abstract":"Porphyrias are a group of eight metabolic disorders, each resulting from a mutation that affects an enzyme of the heme biosynthetic pathway. Porphyrias are classified as hepatic or erythropoietic, depending upon the site where the gene defect is predominantly expressed. Clinical phenotypes are classified as follows: (1) acute porphyrias with neurovisceral symptoms: acute intermittent porphyria; delta amino-levulinic acid hydratase deficiency porphyria; hereditary coproporphyria; and variegate porphyria and (2) cutaneous porphyrias with skin blistering and photosensitivity: porphyria cutanea tarda; congenital erythropoietic porphyria; hepatoerythropoietic porphyria and both erythropoietic protoporphyrias: autosomal dominant and X-linked. Liver transplantation (LT) may be needed for recurrent and/or life-threatening acute attack in acute intermittent porphyria or acute liver failure or end-stage chronic liver disease in erythropoietic protoporphyria. LT in acute intermittent porphyria is curative. Erythropoietic protoporphyria patients needing LT should be considered for bone marrow transplantation to achieve cure. Conclusion: This article provides an overview of porphyria with diagnostic approaches and management strategies for specific porphyrias and recommendations for LT with indications, pretransplant evaluation, and posttransplant management. © 2014 by the American Association for the Study of Liver Diseases.","author":[{"dropping-particle":"","family":"Singal","given":"Ashwani K.","non-dropping-particle":"","parse-names":false,"suffix":""},{"dropping-particle":"","family":"Parker","given":"Charles","non-dropping-particle":"","parse-names":false,"suffix":""},{"dropping-particle":"","family":"Bowden","given":"Christine","non-dropping-particle":"","parse-names":false,"suffix":""},{"dropping-particle":"","family":"Thapar","given":"Manish","non-dropping-particle":"","parse-names":false,"suffix":""},{"dropping-particle":"","family":"Liu","given":"Lawrence","non-dropping-particle":"","parse-names":false,"suffix":""},{"dropping-particle":"","family":"Mcguire","given":"Brendan M.","non-dropping-particle":"","parse-names":false,"suffix":""}],"container-title":"Hepatology","id":"ITEM-1","issue":"3","issued":{"date-parts":[["2014"]]},"page":"1082-1089","publisher":"John Wiley and Sons Inc.","title":"Liver transplantation in the management of porphyria","type":"article","volume":"60"},"uris":["http://www.mendeley.com/documents/?uuid=10bf19e6-dff6-4482-b4a2-eac8abd9fd89","http://www.mendeley.com/documents/?uuid=9712961f-70fd-3691-9b6a-96166eadf6d8"]},{"id":"ITEM-2","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Genetics","id":"ITEM-2","issued":{"date-parts":[["2015","9","1"]]},"page":"201-214","publisher":"Dove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http://www.mendeley.com/documents/?uuid=28dc22d8-ed6e-42e7-b586-b96e43bb4290"]},{"id":"ITEM-3","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J.","non-dropping-particle":"","parse-names":false,"suffix":""}],"container-title":"Hepatology","id":"ITEM-3","issue":"4","issued":{"date-parts":[["2017","10","1"]]},"page":"1314-1322","publisher":"John Wiley and Sons Inc.","title":"Acute hepatic porphyrias: Recommendations for evaluation and long-term management","type":"article","volume":"66"},"uris":["http://www.mendeley.com/documents/?uuid=6b425713-358d-4753-bd6c-6308f51363b9","http://www.mendeley.com/documents/?uuid=cd1ecf2f-bf98-3a19-ac33-9a18b95d7b14","http://www.mendeley.com/documents/?uuid=7f7e7499-bd4d-42e9-80e8-fa9bfe13f9f8"]}],"mendeley":{"formattedCitation":"[4,8,50]","plainTextFormattedCitation":"[4,8,50]","previouslyFormattedCitation":"[4,8,50]"},"properties":{"noteIndex":0},"schema":"https://github.com/citation-style-language/schema/raw/master/csl-citation.json"}</w:instrText>
      </w:r>
      <w:r w:rsidR="00953227">
        <w:rPr>
          <w:i/>
          <w:szCs w:val="28"/>
        </w:rPr>
        <w:fldChar w:fldCharType="separate"/>
      </w:r>
      <w:r w:rsidR="00C62275" w:rsidRPr="00C62275">
        <w:rPr>
          <w:noProof/>
          <w:szCs w:val="28"/>
        </w:rPr>
        <w:t>[4,8,50]</w:t>
      </w:r>
      <w:r w:rsidR="00953227">
        <w:rPr>
          <w:i/>
          <w:szCs w:val="28"/>
        </w:rPr>
        <w:fldChar w:fldCharType="end"/>
      </w:r>
      <w:r>
        <w:rPr>
          <w:szCs w:val="28"/>
        </w:rPr>
        <w:t>.</w:t>
      </w:r>
    </w:p>
    <w:p w14:paraId="283901E2" w14:textId="7748238D" w:rsidR="00710E51" w:rsidRPr="00710E51" w:rsidRDefault="00710E51" w:rsidP="007E22C0">
      <w:pPr>
        <w:ind w:left="709" w:firstLine="0"/>
        <w:contextualSpacing/>
        <w:rPr>
          <w:szCs w:val="24"/>
        </w:rPr>
      </w:pPr>
      <w:r w:rsidRPr="00875A0B">
        <w:rPr>
          <w:b/>
          <w:szCs w:val="24"/>
        </w:rPr>
        <w:t xml:space="preserve">Уровень убедительности рекомендаций </w:t>
      </w:r>
      <w:r>
        <w:rPr>
          <w:b/>
          <w:szCs w:val="24"/>
          <w:lang w:val="en-US"/>
        </w:rPr>
        <w:t>C</w:t>
      </w:r>
      <w:r w:rsidRPr="00875A0B">
        <w:rPr>
          <w:b/>
          <w:szCs w:val="24"/>
        </w:rPr>
        <w:t xml:space="preserve"> (уровень достоверности </w:t>
      </w:r>
      <w:r>
        <w:rPr>
          <w:b/>
          <w:szCs w:val="24"/>
        </w:rPr>
        <w:t xml:space="preserve">доказательств – </w:t>
      </w:r>
      <w:r w:rsidR="003761B0">
        <w:rPr>
          <w:b/>
          <w:szCs w:val="24"/>
        </w:rPr>
        <w:t>5</w:t>
      </w:r>
      <w:r w:rsidRPr="00875A0B">
        <w:rPr>
          <w:b/>
          <w:szCs w:val="24"/>
        </w:rPr>
        <w:t xml:space="preserve">) </w:t>
      </w:r>
    </w:p>
    <w:p w14:paraId="2E0A032F" w14:textId="77777777" w:rsidR="00710E51" w:rsidRPr="00FB4D4A" w:rsidRDefault="00710E51" w:rsidP="006E00A1">
      <w:pPr>
        <w:pStyle w:val="2"/>
        <w:rPr>
          <w:rStyle w:val="afffb"/>
          <w:rFonts w:eastAsia="Sans"/>
          <w:i w:val="0"/>
          <w:color w:val="auto"/>
          <w:sz w:val="24"/>
        </w:rPr>
      </w:pPr>
      <w:bookmarkStart w:id="55" w:name="_Toc82620227"/>
      <w:r w:rsidRPr="00FB4D4A">
        <w:t>3.12 Ведение беременности у пациенток с ОП</w:t>
      </w:r>
      <w:bookmarkEnd w:id="55"/>
    </w:p>
    <w:p w14:paraId="5128F1DF" w14:textId="1D1B2BC5" w:rsidR="00710E51" w:rsidRDefault="00710E51" w:rsidP="007E22C0">
      <w:pPr>
        <w:ind w:firstLine="720"/>
        <w:rPr>
          <w:i/>
        </w:rPr>
      </w:pPr>
      <w:r w:rsidRPr="00875A0B">
        <w:rPr>
          <w:i/>
          <w:szCs w:val="28"/>
        </w:rPr>
        <w:t xml:space="preserve">Циклические атаки порфирии не являются предикторами атак во время беременности.  При условии исключения провоцирующих факторов и проведения нутритивной поддержки в случаях ранних гестозов, беременность редко провоцирует атаки порфирии, поэтому запрет беременности у пациенток ОП не оправдан.  </w:t>
      </w:r>
      <w:r w:rsidRPr="00875A0B">
        <w:rPr>
          <w:i/>
        </w:rPr>
        <w:t xml:space="preserve">Описаны случаи, когда при наступлении беременности регулярные циклические атаки прекращались </w:t>
      </w:r>
      <w:r w:rsidRPr="00875A0B">
        <w:rPr>
          <w:i/>
        </w:rPr>
        <w:lastRenderedPageBreak/>
        <w:t>после первого триместра беременности и далее не возобновились при наблюдении более 5 лет</w:t>
      </w:r>
      <w:r w:rsidR="00C81821" w:rsidRPr="00C81821">
        <w:rPr>
          <w:i/>
        </w:rPr>
        <w:t xml:space="preserve"> </w:t>
      </w:r>
      <w:r w:rsidR="00C81821">
        <w:rPr>
          <w:i/>
        </w:rPr>
        <w:fldChar w:fldCharType="begin" w:fldLock="1"/>
      </w:r>
      <w:r w:rsidR="00E821C9">
        <w:rPr>
          <w:i/>
        </w:rPr>
        <w:instrText>ADDIN CSL_CITATION {"citationItems":[{"id":"ITEM-1","itemData":{"DOI":"10.1111/j.1468-1331.2006.01238.x","ISSN":"1351-5101","author":[{"dropping-particle":"","family":"Badminton","given":"M. N.","non-dropping-particle":"","parse-names":false,"suffix":""},{"dropping-particle":"","family":"Deybach","given":"J.-C.","non-dropping-particle":"","parse-names":false,"suffix":""}],"container-title":"European Journal of Neurology","id":"ITEM-1","issue":"6","issued":{"date-parts":[["2006","6","1"]]},"page":"668-669","title":"Treatment of an acute attack of porphyria during pregnancy","type":"article-journal","volume":"13"},"uris":["http://www.mendeley.com/documents/?uuid=52caeee8-bd45-3ec0-ba40-bd77be4f6d63","http://www.mendeley.com/documents/?uuid=3395e6f6-1993-4c44-b678-78c1944377db"]},{"id":"ITEM-2","itemData":{"DOI":"10.1007/s10545-010-9142-2","ISSN":"01418955","PMID":"20567908","abstract":"A survey was posted to 27 women with acute porphyria about complications and outcome of pregnancy. Fifteen women returned the completed questionnaire and the pregnancies were characterised depending on the timing of diagnosis of porphyria. Four women were diagnosed with porphyria before the first pregnancy, five during a pregnancy and six after pregnancy. Five women were diagnosed with porphyria from family studies and the remaining ten were diagnosed when they presented with acute symptoms. There were a total of 33 pregnancies and 23 live births. Four women reported symptoms associated with porphyria during pregnancy. Two women received treatment with haem arginate during pregnancy with one of them having haem arginate therapy weekly with no adverse effect either to her or the baby. One woman had acute pain and skin symptoms during pregnancy but was not diagnosed until after delivery, and another reported acute symptoms during pregnancy. There were no differences, compared to the general population, between birth weight and miscarriage rate, and there were few obstetric complications with only one patient having pre-eclampsia at 37 weeks gestation. These results show that pregnancy is typically uncomplicated in acute porphyria, and that problems are more likely if the porphyria has not been diagnosed previously. We found that administration of haem arginate during pregnancy is safe and its continuous use during pregnancy has no detrimental effect on the outcome of pregnancy. © 2010 SSIEM and Springer.","author":[{"dropping-particle":"","family":"Marsden","given":"Joanne T.","non-dropping-particle":"","parse-names":false,"suffix":""},{"dropping-particle":"","family":"Rees","given":"David C.","non-dropping-particle":"","parse-names":false,"suffix":""}],"container-title":"Journal of Inherited Metabolic Disease","id":"ITEM-2","issue":"5","issued":{"date-parts":[["2010","10"]]},"page":"591-596","publisher":"J Inherit Metab Dis","title":"A retrospective analysis of outcome of pregnancy in patients with acute porphyria","type":"article-journal","volume":"33"},"uris":["http://www.mendeley.com/documents/?uuid=42b386df-a888-3d05-b492-163ff1561b4a","http://www.mendeley.com/documents/?uuid=ddeba0fb-d1d1-4bdd-adc5-84aa1a8b2590"]},{"id":"ITEM-3","itemData":{"DOI":"10.1016/j.amjmed.2005.08.032","ISSN":"00029343","PMID":"16431203","author":[{"dropping-particle":"","family":"Pischik","given":"Elena","non-dropping-particle":"","parse-names":false,"suffix":""},{"dropping-particle":"","family":"Kauppinen","given":"Raili","non-dropping-particle":"","parse-names":false,"suffix":""}],"container-title":"American Journal of Medicine","id":"ITEM-3","issue":"1","issued":{"date-parts":[["2006"]]},"page":"88-90","publisher":"Elsevier Inc.","title":"Can pregnancy stop cyclical attacks of porphyria?","type":"article","volume":"119"},"uris":["http://www.mendeley.com/documents/?uuid=859d5fad-d187-39ff-96e3-184b11d23681","http://www.mendeley.com/documents/?uuid=409b2395-6c3e-4fdd-8b7a-1fb5231f77bd"]}],"mendeley":{"formattedCitation":"[51–53]","plainTextFormattedCitation":"[51–53]","previouslyFormattedCitation":"[51–53]"},"properties":{"noteIndex":0},"schema":"https://github.com/citation-style-language/schema/raw/master/csl-citation.json"}</w:instrText>
      </w:r>
      <w:r w:rsidR="00C81821">
        <w:rPr>
          <w:i/>
        </w:rPr>
        <w:fldChar w:fldCharType="separate"/>
      </w:r>
      <w:r w:rsidR="00C62275" w:rsidRPr="00C62275">
        <w:rPr>
          <w:noProof/>
        </w:rPr>
        <w:t>[51–53]</w:t>
      </w:r>
      <w:r w:rsidR="00C81821">
        <w:rPr>
          <w:i/>
        </w:rPr>
        <w:fldChar w:fldCharType="end"/>
      </w:r>
      <w:r w:rsidRPr="00875A0B">
        <w:rPr>
          <w:i/>
        </w:rPr>
        <w:t>.</w:t>
      </w:r>
    </w:p>
    <w:p w14:paraId="2AD3E303" w14:textId="4002553C" w:rsidR="00710E51" w:rsidRPr="00875A0B" w:rsidRDefault="00710E51" w:rsidP="003761B0">
      <w:pPr>
        <w:numPr>
          <w:ilvl w:val="0"/>
          <w:numId w:val="16"/>
        </w:numPr>
        <w:ind w:hanging="436"/>
        <w:rPr>
          <w:i/>
          <w:szCs w:val="28"/>
        </w:rPr>
      </w:pPr>
      <w:r w:rsidRPr="00966617">
        <w:rPr>
          <w:b/>
        </w:rPr>
        <w:t xml:space="preserve">Рекомендуется </w:t>
      </w:r>
      <w:r>
        <w:t>пациенткам с ОП при развитии атаки порфирии во время береме</w:t>
      </w:r>
      <w:r w:rsidR="00392B27">
        <w:t xml:space="preserve">нности проведение курса терапии </w:t>
      </w:r>
      <w:r w:rsidR="00FB4D4A">
        <w:t>гемином для купирования атаки</w:t>
      </w:r>
      <w:r w:rsidR="00005C70">
        <w:t xml:space="preserve"> в соответствии с зарегистрированными показаниями</w:t>
      </w:r>
      <w:r w:rsidR="00780C62" w:rsidRPr="00780C62">
        <w:t xml:space="preserve"> </w:t>
      </w:r>
      <w:r w:rsidR="00780C62">
        <w:rPr>
          <w:i/>
          <w:szCs w:val="28"/>
        </w:rPr>
        <w:fldChar w:fldCharType="begin" w:fldLock="1"/>
      </w:r>
      <w:r w:rsidR="00E821C9">
        <w:rPr>
          <w:i/>
          <w:szCs w:val="28"/>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6b425713-358d-4753-bd6c-6308f51363b9","http://www.mendeley.com/documents/?uuid=cd1ecf2f-bf98-3a19-ac33-9a18b95d7b14","http://www.mendeley.com/documents/?uuid=d6c99f85-9d92-4f2f-9d2d-bf32e1cda4a6"]},{"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66247734-8ce4-4cb2-93c9-74c20826219b","http://www.mendeley.com/documents/?uuid=0f64fcfe-5235-38d3-9640-42588bafb305","http://www.mendeley.com/documents/?uuid=62ed272e-710d-4481-aeee-1f2c880dbe6d"]},{"id":"ITEM-4","itemData":{"DOI":"10.1016/j.amjmed.2014.06.036","ISSN":"15557162","PMID":"25016127","abstract":"Methods Between September 2010 and December 2012, 108 subjects with acute porphyrias (90 acute intermittent porphyrias, 9 hereditary coproporphyrias, 9 variegate porphyrias) were enrolled into an observational study. Genetic testing was performed at a central genetic testing laboratory and clinical information entered into a central database. Selected features were compared with data for adults in the US.\nResults Most subjects (88/108, 81%) were female, with self-reported onset of symptoms in the second through fourth decades of life. The most common symptom was abdominal pain. Appendectomies and cholecystectomies were common before a diagnosis of porphyria. The diagnosis was delayed by a mean of 15 years. Anxiety and depression were common, and 18% complained of chronic symptoms, especially neuropathic and other pains. The incidences of systemic arterial hypertension, chronic kidney disease, seizure disorders, and psychiatric conditions were markedly increased. Mutations of the known causative genes were found in 102/105 of those tested, with novel mutations being found in 37, including in 7/8 subjects with hereditary coproporphyria. Therapy with intravenous hematin was the most effective therapy both for treatment of acute attacks and for prevention of recurrent attacks.\nConclusions Acute porphyrias often remain undiagnosed for more than a decade after first symptoms develop. Intravenous hematin is the treatment of choice, both for treatment of acute attacks and for prevention of recurrent attacks.\nBackground Recent descriptions of the clinical and laboratory features of subjects with acute porphyrias in the US are lacking. Our aim was to describe clinical, biochemical, and genetic features of 108 subjects.","author":[{"dropping-particle":"","family":"Bonkovsky","given":"Herbert L.","non-dropping-particle":"","parse-names":false,"suffix":""},{"dropping-particle":"","family":"Maddukuri","given":"Vinaya C.","non-dropping-particle":"","parse-names":false,"suffix":""},{"dropping-particle":"","family":"Yazici","given":"Cemal","non-dropping-particle":"","parse-names":false,"suffix":""},{"dropping-particle":"","family":"Anderson","given":"Karl E.","non-dropping-particle":"","parse-names":false,"suffix":""},{"dropping-particle":"","family":"Bissell","given":"D. Montgomery","non-dropping-particle":"","parse-names":false,"suffix":""},{"dropping-particle":"","family":"Bloomer","given":"Joseph R.","non-dropping-particle":"","parse-names":false,"suffix":""},{"dropping-particle":"","family":"Phillips","given":"John D.","non-dropping-particle":"","parse-names":false,"suffix":""},{"dropping-particle":"","family":"Naik","given":"Hetanshi","non-dropping-particle":"","parse-names":false,"suffix":""},{"dropping-particle":"","family":"Peter","given":"Inga","non-dropping-particle":"","parse-names":false,"suffix":""},{"dropping-particle":"","family":"Baillargeon","given":"Gwen","non-dropping-particle":"","parse-names":false,"suffix":""},{"dropping-particle":"","family":"Bossi","given":"Krista","non-dropping-particle":"","parse-names":false,"suffix":""},{"dropping-particle":"","family":"Gandolfo","given":"Laura","non-dropping-particle":"","parse-names":false,"suffix":""},{"dropping-particle":"","family":"Light","given":"Carrie","non-dropping-particle":"","parse-names":false,"suffix":""},{"dropping-particle":"","family":"Bishop","given":"David","non-dropping-particle":"","parse-names":false,"suffix":""},{"dropping-particle":"","family":"Desnick","given":"Robert J.","non-dropping-particle":"","parse-names":false,"suffix":""}],"container-title":"American Journal of Medicine","id":"ITEM-4","issue":"12","issued":{"date-parts":[["2014","12","1"]]},"page":"1233-1241","publisher":"Elsevier Inc.","title":"Acute porphyrias in the USA: Features of 108 subjects from porphyrias consortium","type":"article-journal","volume":"127"},"uris":["http://www.mendeley.com/documents/?uuid=3c2c1eec-4c78-4add-8bb1-1ff25e30cf3f","http://www.mendeley.com/documents/?uuid=b220110d-2b37-3e18-b84a-261b8745397e","http://www.mendeley.com/documents/?uuid=c0c0ee2c-02a8-4e37-9ed9-642a2810bec4"]}],"mendeley":{"formattedCitation":"[4,8,9,19]","plainTextFormattedCitation":"[4,8,9,19]","previouslyFormattedCitation":"[4,8,9,19]"},"properties":{"noteIndex":0},"schema":"https://github.com/citation-style-language/schema/raw/master/csl-citation.json"}</w:instrText>
      </w:r>
      <w:r w:rsidR="00780C62">
        <w:rPr>
          <w:i/>
          <w:szCs w:val="28"/>
        </w:rPr>
        <w:fldChar w:fldCharType="separate"/>
      </w:r>
      <w:r w:rsidR="00C62275" w:rsidRPr="00C62275">
        <w:rPr>
          <w:noProof/>
          <w:szCs w:val="28"/>
        </w:rPr>
        <w:t>[4,8,9,19]</w:t>
      </w:r>
      <w:r w:rsidR="00780C62">
        <w:rPr>
          <w:i/>
          <w:szCs w:val="28"/>
        </w:rPr>
        <w:fldChar w:fldCharType="end"/>
      </w:r>
      <w:r w:rsidRPr="00447DC8">
        <w:rPr>
          <w:szCs w:val="28"/>
        </w:rPr>
        <w:t>.</w:t>
      </w:r>
    </w:p>
    <w:p w14:paraId="1DB8AC41" w14:textId="77777777" w:rsidR="00710E51" w:rsidRDefault="00710E51" w:rsidP="007E22C0">
      <w:pPr>
        <w:ind w:left="709" w:firstLine="0"/>
        <w:rPr>
          <w:b/>
          <w:szCs w:val="24"/>
        </w:rPr>
      </w:pPr>
      <w:r w:rsidRPr="00875A0B">
        <w:rPr>
          <w:b/>
          <w:szCs w:val="24"/>
        </w:rPr>
        <w:t xml:space="preserve">Уровень убедительности рекомендаций </w:t>
      </w:r>
      <w:r>
        <w:rPr>
          <w:b/>
          <w:szCs w:val="24"/>
          <w:lang w:val="en-US"/>
        </w:rPr>
        <w:t>C</w:t>
      </w:r>
      <w:r w:rsidRPr="00875A0B">
        <w:rPr>
          <w:b/>
          <w:szCs w:val="24"/>
        </w:rPr>
        <w:t xml:space="preserve"> (уровень достоверности </w:t>
      </w:r>
      <w:r>
        <w:rPr>
          <w:b/>
          <w:szCs w:val="24"/>
        </w:rPr>
        <w:t>доказательств – 4</w:t>
      </w:r>
      <w:r w:rsidRPr="00875A0B">
        <w:rPr>
          <w:b/>
          <w:szCs w:val="24"/>
        </w:rPr>
        <w:t xml:space="preserve">) </w:t>
      </w:r>
    </w:p>
    <w:p w14:paraId="50B4FC00" w14:textId="173F4A23" w:rsidR="00710E51" w:rsidRPr="00710E51" w:rsidRDefault="00710E51" w:rsidP="007E22C0">
      <w:pPr>
        <w:pStyle w:val="afd"/>
        <w:ind w:left="0"/>
        <w:rPr>
          <w:szCs w:val="24"/>
        </w:rPr>
      </w:pPr>
      <w:r w:rsidRPr="00875A0B">
        <w:rPr>
          <w:b/>
          <w:szCs w:val="28"/>
        </w:rPr>
        <w:t>Комментарии:</w:t>
      </w:r>
      <w:r w:rsidRPr="00C41A9B">
        <w:rPr>
          <w:i/>
          <w:szCs w:val="28"/>
        </w:rPr>
        <w:t xml:space="preserve"> препараты гема использовались для лечения атак ОП во время беременности без осложнений</w:t>
      </w:r>
      <w:r w:rsidR="00996CCB" w:rsidRPr="00996CCB">
        <w:rPr>
          <w:i/>
          <w:szCs w:val="28"/>
        </w:rPr>
        <w:t xml:space="preserve"> </w:t>
      </w:r>
      <w:r w:rsidR="00996CCB">
        <w:rPr>
          <w:i/>
        </w:rPr>
        <w:fldChar w:fldCharType="begin" w:fldLock="1"/>
      </w:r>
      <w:r w:rsidR="00E821C9">
        <w:rPr>
          <w:i/>
        </w:rPr>
        <w:instrText>ADDIN CSL_CITATION {"citationItems":[{"id":"ITEM-1","itemData":{"DOI":"10.1111/j.1468-1331.2006.01238.x","ISSN":"1351-5101","author":[{"dropping-particle":"","family":"Badminton","given":"M. N.","non-dropping-particle":"","parse-names":false,"suffix":""},{"dropping-particle":"","family":"Deybach","given":"J.-C.","non-dropping-particle":"","parse-names":false,"suffix":""}],"container-title":"European Journal of Neurology","id":"ITEM-1","issue":"6","issued":{"date-parts":[["2006","6","1"]]},"page":"668-669","title":"Treatment of an acute attack of porphyria during pregnancy","type":"article-journal","volume":"13"},"uris":["http://www.mendeley.com/documents/?uuid=3395e6f6-1993-4c44-b678-78c1944377db","http://www.mendeley.com/documents/?uuid=52caeee8-bd45-3ec0-ba40-bd77be4f6d63"]},{"id":"ITEM-2","itemData":{"DOI":"10.1016/j.amjmed.2005.08.032","ISSN":"00029343","PMID":"16431203","author":[{"dropping-particle":"","family":"Pischik","given":"Elena","non-dropping-particle":"","parse-names":false,"suffix":""},{"dropping-particle":"","family":"Kauppinen","given":"Raili","non-dropping-particle":"","parse-names":false,"suffix":""}],"container-title":"American Journal of Medicine","id":"ITEM-2","issue":"1","issued":{"date-parts":[["2006"]]},"page":"88-90","publisher":"Elsevier Inc.","title":"Can pregnancy stop cyclical attacks of porphyria?","type":"article","volume":"119"},"uris":["http://www.mendeley.com/documents/?uuid=409b2395-6c3e-4fdd-8b7a-1fb5231f77bd","http://www.mendeley.com/documents/?uuid=859d5fad-d187-39ff-96e3-184b11d23681","http://www.mendeley.com/documents/?uuid=e00f9ffb-ad81-441a-be49-3adc8b687baa"]}],"mendeley":{"formattedCitation":"[51,53]","plainTextFormattedCitation":"[51,53]","previouslyFormattedCitation":"[51,53]"},"properties":{"noteIndex":0},"schema":"https://github.com/citation-style-language/schema/raw/master/csl-citation.json"}</w:instrText>
      </w:r>
      <w:r w:rsidR="00996CCB">
        <w:rPr>
          <w:i/>
        </w:rPr>
        <w:fldChar w:fldCharType="separate"/>
      </w:r>
      <w:r w:rsidR="00C62275" w:rsidRPr="00C62275">
        <w:rPr>
          <w:noProof/>
        </w:rPr>
        <w:t>[51,53]</w:t>
      </w:r>
      <w:r w:rsidR="00996CCB">
        <w:rPr>
          <w:i/>
        </w:rPr>
        <w:fldChar w:fldCharType="end"/>
      </w:r>
      <w:r w:rsidRPr="00E03577">
        <w:rPr>
          <w:szCs w:val="24"/>
        </w:rPr>
        <w:t>.</w:t>
      </w:r>
    </w:p>
    <w:p w14:paraId="4A34634B" w14:textId="77777777" w:rsidR="00710E51" w:rsidRPr="00FB4D4A" w:rsidRDefault="00710E51" w:rsidP="006E00A1">
      <w:pPr>
        <w:pStyle w:val="2"/>
        <w:rPr>
          <w:rStyle w:val="afffb"/>
          <w:rFonts w:eastAsia="Sans"/>
          <w:i w:val="0"/>
          <w:color w:val="auto"/>
          <w:sz w:val="24"/>
        </w:rPr>
      </w:pPr>
      <w:bookmarkStart w:id="56" w:name="_Toc82620228"/>
      <w:r w:rsidRPr="00FB4D4A">
        <w:t xml:space="preserve">3.13. </w:t>
      </w:r>
      <w:r w:rsidR="006C6C73">
        <w:t>Ведение пациентов с поздними</w:t>
      </w:r>
      <w:r w:rsidRPr="00FB4D4A">
        <w:t xml:space="preserve"> осложнения ОП</w:t>
      </w:r>
      <w:bookmarkEnd w:id="56"/>
    </w:p>
    <w:p w14:paraId="56D1FF2C" w14:textId="77777777" w:rsidR="00710E51" w:rsidRPr="00FB4D4A" w:rsidRDefault="00710E51" w:rsidP="007E22C0">
      <w:pPr>
        <w:rPr>
          <w:b/>
        </w:rPr>
      </w:pPr>
      <w:r w:rsidRPr="00FB4D4A">
        <w:rPr>
          <w:b/>
        </w:rPr>
        <w:t>Артериальная гипертензия</w:t>
      </w:r>
    </w:p>
    <w:p w14:paraId="51372D66" w14:textId="29CA93D8" w:rsidR="00710E51" w:rsidRPr="00FB4D4A" w:rsidRDefault="00710E51" w:rsidP="007E22C0">
      <w:bookmarkStart w:id="57" w:name="_Toc23948953"/>
      <w:r w:rsidRPr="00FB4D4A">
        <w:rPr>
          <w:i/>
        </w:rPr>
        <w:t>Риск отсроченного развития хронической артериальной гипертензии у пациентов с ОП значительно выше, чем в популяции</w:t>
      </w:r>
      <w:r w:rsidR="00884809" w:rsidRPr="00884809">
        <w:rPr>
          <w:i/>
        </w:rPr>
        <w:t xml:space="preserve"> </w:t>
      </w:r>
      <w:r w:rsidR="00884809">
        <w:rPr>
          <w:i/>
          <w:szCs w:val="28"/>
        </w:rPr>
        <w:fldChar w:fldCharType="begin" w:fldLock="1"/>
      </w:r>
      <w:r w:rsidR="00E821C9">
        <w:rPr>
          <w:i/>
          <w:szCs w:val="28"/>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6b425713-358d-4753-bd6c-6308f51363b9","http://www.mendeley.com/documents/?uuid=cd1ecf2f-bf98-3a19-ac33-9a18b95d7b14","http://www.mendeley.com/documents/?uuid=b5c73efb-614c-48ed-a523-089316aa8542"]},{"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66247734-8ce4-4cb2-93c9-74c20826219b","http://www.mendeley.com/documents/?uuid=0f64fcfe-5235-38d3-9640-42588bafb305","http://www.mendeley.com/documents/?uuid=f64eaa53-e45e-462d-93eb-4738a6829c2c"]},{"id":"ITEM-4","itemData":{"DOI":"10.1016/j.amjmed.2014.06.036","ISSN":"15557162","PMID":"25016127","abstract":"Methods Between September 2010 and December 2012, 108 subjects with acute porphyrias (90 acute intermittent porphyrias, 9 hereditary coproporphyrias, 9 variegate porphyrias) were enrolled into an observational study. Genetic testing was performed at a central genetic testing laboratory and clinical information entered into a central database. Selected features were compared with data for adults in the US.\nResults Most subjects (88/108, 81%) were female, with self-reported onset of symptoms in the second through fourth decades of life. The most common symptom was abdominal pain. Appendectomies and cholecystectomies were common before a diagnosis of porphyria. The diagnosis was delayed by a mean of 15 years. Anxiety and depression were common, and 18% complained of chronic symptoms, especially neuropathic and other pains. The incidences of systemic arterial hypertension, chronic kidney disease, seizure disorders, and psychiatric conditions were markedly increased. Mutations of the known causative genes were found in 102/105 of those tested, with novel mutations being found in 37, including in 7/8 subjects with hereditary coproporphyria. Therapy with intravenous hematin was the most effective therapy both for treatment of acute attacks and for prevention of recurrent attacks.\nConclusions Acute porphyrias often remain undiagnosed for more than a decade after first symptoms develop. Intravenous hematin is the treatment of choice, both for treatment of acute attacks and for prevention of recurrent attacks.\nBackground Recent descriptions of the clinical and laboratory features of subjects with acute porphyrias in the US are lacking. Our aim was to describe clinical, biochemical, and genetic features of 108 subjects.","author":[{"dropping-particle":"","family":"Bonkovsky","given":"Herbert L.","non-dropping-particle":"","parse-names":false,"suffix":""},{"dropping-particle":"","family":"Maddukuri","given":"Vinaya C.","non-dropping-particle":"","parse-names":false,"suffix":""},{"dropping-particle":"","family":"Yazici","given":"Cemal","non-dropping-particle":"","parse-names":false,"suffix":""},{"dropping-particle":"","family":"Anderson","given":"Karl E.","non-dropping-particle":"","parse-names":false,"suffix":""},{"dropping-particle":"","family":"Bissell","given":"D. Montgomery","non-dropping-particle":"","parse-names":false,"suffix":""},{"dropping-particle":"","family":"Bloomer","given":"Joseph R.","non-dropping-particle":"","parse-names":false,"suffix":""},{"dropping-particle":"","family":"Phillips","given":"John D.","non-dropping-particle":"","parse-names":false,"suffix":""},{"dropping-particle":"","family":"Naik","given":"Hetanshi","non-dropping-particle":"","parse-names":false,"suffix":""},{"dropping-particle":"","family":"Peter","given":"Inga","non-dropping-particle":"","parse-names":false,"suffix":""},{"dropping-particle":"","family":"Baillargeon","given":"Gwen","non-dropping-particle":"","parse-names":false,"suffix":""},{"dropping-particle":"","family":"Bossi","given":"Krista","non-dropping-particle":"","parse-names":false,"suffix":""},{"dropping-particle":"","family":"Gandolfo","given":"Laura","non-dropping-particle":"","parse-names":false,"suffix":""},{"dropping-particle":"","family":"Light","given":"Carrie","non-dropping-particle":"","parse-names":false,"suffix":""},{"dropping-particle":"","family":"Bishop","given":"David","non-dropping-particle":"","parse-names":false,"suffix":""},{"dropping-particle":"","family":"Desnick","given":"Robert J.","non-dropping-particle":"","parse-names":false,"suffix":""}],"container-title":"American Journal of Medicine","id":"ITEM-4","issue":"12","issued":{"date-parts":[["2014","12","1"]]},"page":"1233-1241","publisher":"Elsevier Inc.","title":"Acute porphyrias in the USA: Features of 108 subjects from porphyrias consortium","type":"article-journal","volume":"127"},"uris":["http://www.mendeley.com/documents/?uuid=3c2c1eec-4c78-4add-8bb1-1ff25e30cf3f","http://www.mendeley.com/documents/?uuid=b220110d-2b37-3e18-b84a-261b8745397e","http://www.mendeley.com/documents/?uuid=0717e2ce-84c6-429a-a832-8484dbefaac4"]},{"id":"ITEM-5","itemData":{"author":[{"dropping-particle":"","family":"Kauppinen","given":"R.","non-dropping-particle":"","parse-names":false,"suffix":""},{"dropping-particle":"","family":"Mustajoki","given":"P.","non-dropping-particle":"","parse-names":false,"suffix":""}],"container-title":"Medicine (Baltimore)","id":"ITEM-5","issue":"1","issued":{"date-parts":[["1992"]]},"page":"1-13","title":"Prognosis of acute porphyria: occurrence of acute attacks, precipitating factors, and associated diseases","type":"article-journal","volume":"71"},"uris":["http://www.mendeley.com/documents/?uuid=91e327bc-d48a-484a-bb10-5dc072e91aaf","http://www.mendeley.com/documents/?uuid=8af47d26-d09a-32ba-9015-9b484a9f609f","http://www.mendeley.com/documents/?uuid=3ea33184-78d1-47c5-acf5-3fa513ca823d"]}],"mendeley":{"formattedCitation":"[4,8,9,19,40]","plainTextFormattedCitation":"[4,8,9,19,40]","previouslyFormattedCitation":"[4,8,9,19,40]"},"properties":{"noteIndex":0},"schema":"https://github.com/citation-style-language/schema/raw/master/csl-citation.json"}</w:instrText>
      </w:r>
      <w:r w:rsidR="00884809">
        <w:rPr>
          <w:i/>
          <w:szCs w:val="28"/>
        </w:rPr>
        <w:fldChar w:fldCharType="separate"/>
      </w:r>
      <w:r w:rsidR="00C62275" w:rsidRPr="00C62275">
        <w:rPr>
          <w:noProof/>
          <w:szCs w:val="28"/>
        </w:rPr>
        <w:t>[4,8,9,19,40]</w:t>
      </w:r>
      <w:r w:rsidR="00884809">
        <w:rPr>
          <w:i/>
          <w:szCs w:val="28"/>
        </w:rPr>
        <w:fldChar w:fldCharType="end"/>
      </w:r>
      <w:r w:rsidRPr="00FB4D4A">
        <w:rPr>
          <w:i/>
        </w:rPr>
        <w:t>.</w:t>
      </w:r>
      <w:bookmarkEnd w:id="57"/>
    </w:p>
    <w:p w14:paraId="4CD589E8" w14:textId="54E0E4A4" w:rsidR="00710E51" w:rsidRDefault="00710E51" w:rsidP="003761B0">
      <w:pPr>
        <w:numPr>
          <w:ilvl w:val="0"/>
          <w:numId w:val="16"/>
        </w:numPr>
        <w:ind w:hanging="436"/>
      </w:pPr>
      <w:r w:rsidRPr="00966617">
        <w:rPr>
          <w:b/>
        </w:rPr>
        <w:t xml:space="preserve">Рекомендуется </w:t>
      </w:r>
      <w:r w:rsidRPr="00C7631F">
        <w:t>всем пациентам с ОП мониторирование уровня артериального давления при каждом визите к врачу, назначение стандартной гип</w:t>
      </w:r>
      <w:r>
        <w:t>о</w:t>
      </w:r>
      <w:r w:rsidRPr="00C7631F">
        <w:t>тензивной терапии при необходимости</w:t>
      </w:r>
      <w:r w:rsidR="00F0215E">
        <w:t xml:space="preserve"> для определения дальнейшей тактики ведения пациентов</w:t>
      </w:r>
      <w:r w:rsidR="00D916F3" w:rsidRPr="00D916F3">
        <w:t xml:space="preserve"> </w:t>
      </w:r>
      <w:r w:rsidR="00DF56A3">
        <w:fldChar w:fldCharType="begin" w:fldLock="1"/>
      </w:r>
      <w:r w:rsidR="001B2415">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mendeley":{"formattedCitation":"[4]","plainTextFormattedCitation":"[4]","previouslyFormattedCitation":"[4]"},"properties":{"noteIndex":0},"schema":"https://github.com/citation-style-language/schema/raw/master/csl-citation.json"}</w:instrText>
      </w:r>
      <w:r w:rsidR="00DF56A3">
        <w:fldChar w:fldCharType="separate"/>
      </w:r>
      <w:r w:rsidR="006C40DB" w:rsidRPr="006C40DB">
        <w:rPr>
          <w:noProof/>
        </w:rPr>
        <w:t>[4]</w:t>
      </w:r>
      <w:r w:rsidR="00DF56A3">
        <w:fldChar w:fldCharType="end"/>
      </w:r>
      <w:r w:rsidRPr="00C7631F">
        <w:t>.</w:t>
      </w:r>
    </w:p>
    <w:p w14:paraId="371859AE" w14:textId="7B8B5E0C" w:rsidR="00710E51" w:rsidRPr="00C7631F" w:rsidRDefault="00710E51" w:rsidP="007E22C0">
      <w:pPr>
        <w:ind w:left="709" w:firstLine="0"/>
        <w:rPr>
          <w:szCs w:val="24"/>
        </w:rPr>
      </w:pPr>
      <w:r w:rsidRPr="00C7631F">
        <w:rPr>
          <w:b/>
          <w:szCs w:val="24"/>
        </w:rPr>
        <w:t xml:space="preserve">Уровень убедительности рекомендаций </w:t>
      </w:r>
      <w:r>
        <w:rPr>
          <w:b/>
          <w:szCs w:val="24"/>
          <w:lang w:val="en-US"/>
        </w:rPr>
        <w:t>C</w:t>
      </w:r>
      <w:r w:rsidRPr="00C7631F">
        <w:rPr>
          <w:b/>
          <w:szCs w:val="24"/>
        </w:rPr>
        <w:t xml:space="preserve"> (уровень достоверности </w:t>
      </w:r>
      <w:r>
        <w:rPr>
          <w:b/>
          <w:szCs w:val="24"/>
        </w:rPr>
        <w:t xml:space="preserve">доказательств – </w:t>
      </w:r>
      <w:r w:rsidR="006C40DB" w:rsidRPr="006C40DB">
        <w:rPr>
          <w:b/>
          <w:szCs w:val="24"/>
        </w:rPr>
        <w:t>5</w:t>
      </w:r>
      <w:r w:rsidRPr="00C7631F">
        <w:rPr>
          <w:b/>
          <w:szCs w:val="24"/>
        </w:rPr>
        <w:t xml:space="preserve">) </w:t>
      </w:r>
    </w:p>
    <w:p w14:paraId="3C353E3B" w14:textId="77777777" w:rsidR="00710E51" w:rsidRPr="00FB4D4A" w:rsidRDefault="00710E51" w:rsidP="007E22C0">
      <w:pPr>
        <w:rPr>
          <w:b/>
          <w:i/>
        </w:rPr>
      </w:pPr>
      <w:r w:rsidRPr="00FB4D4A">
        <w:rPr>
          <w:b/>
        </w:rPr>
        <w:t xml:space="preserve"> Хроническая почечная недостаточность</w:t>
      </w:r>
    </w:p>
    <w:p w14:paraId="61A124FD" w14:textId="38549458" w:rsidR="00710E51" w:rsidRPr="00710E51" w:rsidRDefault="00710E51" w:rsidP="007E22C0">
      <w:pPr>
        <w:pStyle w:val="afd"/>
        <w:ind w:left="0"/>
        <w:rPr>
          <w:i/>
          <w:szCs w:val="24"/>
        </w:rPr>
      </w:pPr>
      <w:r w:rsidRPr="00C7631F">
        <w:rPr>
          <w:i/>
          <w:szCs w:val="24"/>
        </w:rPr>
        <w:t>Постепенное повышение уровня креатинина наблюдается в 10-15% всех случаев ОП</w:t>
      </w:r>
      <w:r>
        <w:rPr>
          <w:i/>
          <w:szCs w:val="24"/>
        </w:rPr>
        <w:t xml:space="preserve"> и ассоциируется</w:t>
      </w:r>
      <w:r w:rsidRPr="00C7631F">
        <w:rPr>
          <w:i/>
          <w:szCs w:val="24"/>
        </w:rPr>
        <w:t xml:space="preserve"> с частыми атаками ОП, артериальной гипертензией и регулярным употреблением нестероидных </w:t>
      </w:r>
      <w:r w:rsidR="00392B27" w:rsidRPr="00C7631F">
        <w:rPr>
          <w:i/>
          <w:szCs w:val="24"/>
        </w:rPr>
        <w:t>про</w:t>
      </w:r>
      <w:r w:rsidR="00F24702">
        <w:rPr>
          <w:i/>
          <w:szCs w:val="24"/>
        </w:rPr>
        <w:t>тиво</w:t>
      </w:r>
      <w:r w:rsidR="00392B27" w:rsidRPr="00C7631F">
        <w:rPr>
          <w:i/>
          <w:szCs w:val="24"/>
        </w:rPr>
        <w:t>воспалительных</w:t>
      </w:r>
      <w:r w:rsidRPr="00C7631F">
        <w:rPr>
          <w:i/>
          <w:szCs w:val="24"/>
        </w:rPr>
        <w:t xml:space="preserve"> препаратов. При биопсии почек выявляют тубуло-интерстициальные изменения</w:t>
      </w:r>
      <w:r w:rsidR="00062735">
        <w:rPr>
          <w:i/>
          <w:szCs w:val="24"/>
        </w:rPr>
        <w:t xml:space="preserve"> </w:t>
      </w:r>
      <w:r w:rsidR="00062735">
        <w:rPr>
          <w:i/>
          <w:szCs w:val="24"/>
        </w:rPr>
        <w:fldChar w:fldCharType="begin" w:fldLock="1"/>
      </w:r>
      <w:r w:rsidR="00E821C9">
        <w:rPr>
          <w:i/>
          <w:szCs w:val="24"/>
        </w:rPr>
        <w:instrText>ADDIN CSL_CITATION {"citationItems":[{"id":"ITEM-1","itemData":{"DOI":"10.1097/PHM.0000000000000590","ISSN":"15377385","PMID":"27584135","abstract":"Acute intermittent porphyria (AIP) is an infrequent metabolic disease that can cause severe disability or death without timely treatment. A porphyric attack occurs when genetic factors combine with trigger factors, and diagnosis may be delayed owing to nonspecific symptoms. Recovery from AIP can be nearly or fully complete with proper treatment, which includes intravenous hematin administration, the control of trigger factors, and a comprehensive rehabilitation program. The aim of this case report was to describe the clinical evolution of a 43-year-old woman with AIP and a polyneuropathy. The patient was treated through a comprehensive rehabilitation program, with outcomes evaluated by the Functional Independence Measure and the Berg scales during rehabilitation and postdischarge follow-up. After completing the comprehensive rehabilitation program, the patient achieved a satisfactory level of functional independence, allowing for social and work reintegration. We conclude that an early and multidisciplinary approach is essential for regaining optimal functionality after AIP.","author":[{"dropping-particle":"","family":"Mirralles","given":"Anne Marie Bonnefoy","non-dropping-particle":"","parse-names":false,"suffix":""},{"dropping-particle":"","family":"Torres-Castro","given":"Rodrigo","non-dropping-particle":"","parse-names":false,"suffix":""},{"dropping-particle":"","family":"Guzman","given":"Constanza Ovalle","non-dropping-particle":"","parse-names":false,"suffix":""}],"container-title":"American Journal of Physical Medicine and Rehabilitation","id":"ITEM-1","issue":"5","issued":{"date-parts":[["2017","5","1"]]},"page":"e85-e88","publisher":"Lippincott Williams and Wilkins","title":"A Comprehensive Rehabilitation Program and Follow-up Assessment for Acute Intermittent Porphyria","type":"article-journal","volume":"96"},"uris":["http://www.mendeley.com/documents/?uuid=3312418d-e46c-3c12-8fab-87d7b677d31f","http://www.mendeley.com/documents/?uuid=7a6bd6d2-36cc-4af3-ab63-056046e8713a"]},{"id":"ITEM-2","itemData":{"author":[{"dropping-particle":"","family":"Kauppinen","given":"R.","non-dropping-particle":"","parse-names":false,"suffix":""},{"dropping-particle":"","family":"Mustajoki","given":"P.","non-dropping-particle":"","parse-names":false,"suffix":""}],"container-title":"Medicine (Baltimore)","id":"ITEM-2","issue":"1","issued":{"date-parts":[["1992"]]},"page":"1-13","title":"Prognosis of acute porphyria: occurrence of acute attacks, precipitating factors, and associated diseases","type":"article-journal","volume":"71"},"uris":["http://www.mendeley.com/documents/?uuid=91e327bc-d48a-484a-bb10-5dc072e91aaf","http://www.mendeley.com/documents/?uuid=8af47d26-d09a-32ba-9015-9b484a9f609f"]}],"mendeley":{"formattedCitation":"[40,54]","plainTextFormattedCitation":"[40,54]","previouslyFormattedCitation":"[40,54]"},"properties":{"noteIndex":0},"schema":"https://github.com/citation-style-language/schema/raw/master/csl-citation.json"}</w:instrText>
      </w:r>
      <w:r w:rsidR="00062735">
        <w:rPr>
          <w:i/>
          <w:szCs w:val="24"/>
        </w:rPr>
        <w:fldChar w:fldCharType="separate"/>
      </w:r>
      <w:r w:rsidR="00C62275" w:rsidRPr="00C62275">
        <w:rPr>
          <w:noProof/>
          <w:szCs w:val="24"/>
        </w:rPr>
        <w:t>[40,54]</w:t>
      </w:r>
      <w:r w:rsidR="00062735">
        <w:rPr>
          <w:i/>
          <w:szCs w:val="24"/>
        </w:rPr>
        <w:fldChar w:fldCharType="end"/>
      </w:r>
      <w:r w:rsidRPr="00C7631F">
        <w:rPr>
          <w:i/>
          <w:szCs w:val="24"/>
        </w:rPr>
        <w:t xml:space="preserve">. </w:t>
      </w:r>
    </w:p>
    <w:p w14:paraId="7E14E9A7" w14:textId="5A17F9C3" w:rsidR="00710E51" w:rsidRPr="00FB4D4A" w:rsidRDefault="00710E51" w:rsidP="003761B0">
      <w:pPr>
        <w:pStyle w:val="afd"/>
        <w:numPr>
          <w:ilvl w:val="0"/>
          <w:numId w:val="33"/>
        </w:numPr>
        <w:ind w:left="709" w:hanging="425"/>
        <w:rPr>
          <w:i/>
          <w:szCs w:val="24"/>
        </w:rPr>
      </w:pPr>
      <w:r w:rsidRPr="00966617">
        <w:rPr>
          <w:b/>
        </w:rPr>
        <w:t xml:space="preserve">Рекомендуется </w:t>
      </w:r>
      <w:r w:rsidRPr="00C7631F">
        <w:t xml:space="preserve">всем </w:t>
      </w:r>
      <w:r>
        <w:t>пациентам с ОП соблюдение адекватного питьевого режима и мониторирование концентрации креатинина с целью профилактики и своевременной диагностики почечной недостаточности</w:t>
      </w:r>
      <w:r w:rsidR="00ED27DA">
        <w:t xml:space="preserve"> </w:t>
      </w:r>
      <w:r w:rsidR="00ED27DA">
        <w:rPr>
          <w:i/>
          <w:szCs w:val="24"/>
        </w:rPr>
        <w:fldChar w:fldCharType="begin" w:fldLock="1"/>
      </w:r>
      <w:r w:rsidR="001B2415">
        <w:rPr>
          <w:i/>
          <w:szCs w:val="24"/>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mendeley":{"formattedCitation":"[4]","plainTextFormattedCitation":"[4]","previouslyFormattedCitation":"[4]"},"properties":{"noteIndex":0},"schema":"https://github.com/citation-style-language/schema/raw/master/csl-citation.json"}</w:instrText>
      </w:r>
      <w:r w:rsidR="00ED27DA">
        <w:rPr>
          <w:i/>
          <w:szCs w:val="24"/>
        </w:rPr>
        <w:fldChar w:fldCharType="separate"/>
      </w:r>
      <w:r w:rsidR="00124473" w:rsidRPr="00124473">
        <w:rPr>
          <w:noProof/>
          <w:szCs w:val="24"/>
        </w:rPr>
        <w:t>[4]</w:t>
      </w:r>
      <w:r w:rsidR="00ED27DA">
        <w:rPr>
          <w:i/>
          <w:szCs w:val="24"/>
        </w:rPr>
        <w:fldChar w:fldCharType="end"/>
      </w:r>
      <w:r>
        <w:t xml:space="preserve">. </w:t>
      </w:r>
    </w:p>
    <w:p w14:paraId="0354B384" w14:textId="109223C0" w:rsidR="00FB4D4A" w:rsidRDefault="00710E51" w:rsidP="007E22C0">
      <w:pPr>
        <w:ind w:left="709" w:firstLine="0"/>
      </w:pPr>
      <w:r w:rsidRPr="00016D8F">
        <w:rPr>
          <w:b/>
          <w:szCs w:val="24"/>
        </w:rPr>
        <w:t xml:space="preserve">Уровень убедительности рекомендаций </w:t>
      </w:r>
      <w:r>
        <w:rPr>
          <w:b/>
          <w:szCs w:val="24"/>
          <w:lang w:val="en-US"/>
        </w:rPr>
        <w:t>C</w:t>
      </w:r>
      <w:r w:rsidRPr="00016D8F">
        <w:rPr>
          <w:b/>
          <w:szCs w:val="24"/>
        </w:rPr>
        <w:t xml:space="preserve"> (уровень достоверности </w:t>
      </w:r>
      <w:r>
        <w:rPr>
          <w:b/>
          <w:szCs w:val="24"/>
        </w:rPr>
        <w:t xml:space="preserve">доказательств – </w:t>
      </w:r>
      <w:r w:rsidR="00124473" w:rsidRPr="00124473">
        <w:rPr>
          <w:b/>
          <w:szCs w:val="24"/>
        </w:rPr>
        <w:t>5</w:t>
      </w:r>
      <w:r w:rsidRPr="00016D8F">
        <w:rPr>
          <w:b/>
          <w:szCs w:val="24"/>
        </w:rPr>
        <w:t xml:space="preserve">) </w:t>
      </w:r>
    </w:p>
    <w:p w14:paraId="63778E91" w14:textId="64A8578B" w:rsidR="00710E51" w:rsidRPr="00FB4D4A" w:rsidRDefault="00710E51" w:rsidP="007E22C0">
      <w:r w:rsidRPr="00FB4D4A">
        <w:rPr>
          <w:b/>
          <w:szCs w:val="24"/>
        </w:rPr>
        <w:t>Комментарии:</w:t>
      </w:r>
      <w:r w:rsidRPr="00FB4D4A">
        <w:rPr>
          <w:b/>
          <w:i/>
          <w:szCs w:val="24"/>
        </w:rPr>
        <w:t xml:space="preserve"> </w:t>
      </w:r>
      <w:r w:rsidR="003B5157" w:rsidRPr="00FB4D4A">
        <w:rPr>
          <w:i/>
          <w:szCs w:val="24"/>
        </w:rPr>
        <w:t xml:space="preserve">не </w:t>
      </w:r>
      <w:r w:rsidR="00FB4D4A" w:rsidRPr="00FB4D4A">
        <w:rPr>
          <w:i/>
          <w:szCs w:val="24"/>
        </w:rPr>
        <w:t>применяются НПВП у пациентов с ОП при повышении концентрации креатинина.</w:t>
      </w:r>
      <w:r w:rsidR="00FB4D4A" w:rsidRPr="00FB4D4A">
        <w:rPr>
          <w:b/>
          <w:szCs w:val="24"/>
        </w:rPr>
        <w:t xml:space="preserve"> </w:t>
      </w:r>
      <w:r w:rsidR="00FB4D4A">
        <w:rPr>
          <w:i/>
          <w:szCs w:val="24"/>
        </w:rPr>
        <w:t>Х</w:t>
      </w:r>
      <w:r w:rsidRPr="004A2820">
        <w:rPr>
          <w:i/>
          <w:szCs w:val="24"/>
        </w:rPr>
        <w:t>ронический гемодиализ может спровоцировать кожные симптомы у пациентов ОПП, напоминающие позднюю кожную порфирию. В случаях тяжелой ХПН показана трансплантация почек или комбинированная трансплантация почек и печени.</w:t>
      </w:r>
    </w:p>
    <w:p w14:paraId="7CA532AE" w14:textId="77777777" w:rsidR="00710E51" w:rsidRPr="00FB4D4A" w:rsidRDefault="00710E51" w:rsidP="007E22C0">
      <w:pPr>
        <w:rPr>
          <w:b/>
          <w:i/>
        </w:rPr>
      </w:pPr>
      <w:r w:rsidRPr="00FB4D4A">
        <w:rPr>
          <w:b/>
        </w:rPr>
        <w:lastRenderedPageBreak/>
        <w:t xml:space="preserve">Гепатоцеллюлярная карцинома </w:t>
      </w:r>
    </w:p>
    <w:p w14:paraId="68964487" w14:textId="2BF53039" w:rsidR="00710E51" w:rsidRPr="00FB4D4A" w:rsidRDefault="00710E51" w:rsidP="007E22C0">
      <w:pPr>
        <w:rPr>
          <w:i/>
        </w:rPr>
      </w:pPr>
      <w:bookmarkStart w:id="58" w:name="_Toc23948956"/>
      <w:r w:rsidRPr="00FB4D4A">
        <w:rPr>
          <w:i/>
        </w:rPr>
        <w:t>Гепатоцеллюлярная карцинома развивается, примерно, у 25% пациентов с ОП (чаще ОПП), что превышает среднюю частоту в общей популяции в 60 раз. В отличие от ХПН, опухоли печени развивались не только у пациентов, ранее перенесших атаки ОП, но и у бессимптомных носителей генетического дефекта, хотя у последних риск развития опухоли печени ниже. При этом, в большинстве случаев, других факторов риска канцерогенеза печени (вирусных гепатитов, злоупотребления алкоголем, сопутствующего цирроза печени) у пациентов ОП не наблюдалось. Гепатоцеллюлярная карцинома является причиной смерти у 10% пациентов ОПП старше 55 лет</w:t>
      </w:r>
      <w:r w:rsidR="00F827C0">
        <w:rPr>
          <w:i/>
        </w:rPr>
        <w:t xml:space="preserve"> </w:t>
      </w:r>
      <w:r w:rsidR="00032859">
        <w:rPr>
          <w:i/>
        </w:rPr>
        <w:fldChar w:fldCharType="begin" w:fldLock="1"/>
      </w:r>
      <w:r w:rsidR="00E821C9">
        <w:rPr>
          <w:i/>
        </w:rPr>
        <w:instrText>ADDIN CSL_CITATION {"citationItems":[{"id":"ITEM-1","itemData":{"DOI":"10.1111/j.1365-2796.2010.02335.x","ISSN":"09546820","abstract":"Objectives. To evaluate the benefit of screening for hepatocellular carcinoma (HCC) in gene carriers of acute intermittent porphyria (AIP) and estimate the annual incidence of HCC in this group. Subjects. All AIP gene carriers aged ≥55years from the northernmost county in Sweden, Norrbotten, were invited for screening in this prospective study every 1-1.5years during the period 1994-2009. We registered all HCC cases amongst AIP gene carriers in the northern region of Sweden (four counties). We compared gene carriers with repeated screening intervals of &lt;2years (Group A) with controls (Group B; i.e. gene carriers who had never been screened, those screened for the first time or screened at intervals of &gt;2years, or dropouts). The screening included radiological examination of the liver and relevant laboratory tests. Results. A total of 62 AIP subjects participated in the study, comprising 33% of the total AIP population aged &gt;55years in the northern region of Sweden. HCC was diagnosed in 22 AIP subjects (12 men and 10 women), mean age 69 (59-82) years. Amongst these subjects, 73% had experienced prior AIP attacks. The incidence rate ratio for HCC was 64 (52 in men and 93 in women). There were no cases of hepatitis B/C or alcohol abuse. Liver cirrhosis was rare. Liver resection could be performed in most subjects in Group A. Fourteen patients died of HCC, one in Group A and 13 in Group B. Compared with those who were not screened regularly, screening was associated with improved 3-year and 5-year survival (P=0.005 and 0.038). Conclusions. Screening for HCC in carriers of AIP enables early diagnosis and a choice of potentially curative treatments with improved prognosis. We recommend annual screening using liver imaging for AIP gene carriers &gt;50years of age. © 2010 The Association for the Publication of the Journal of Internal Medicine.","author":[{"dropping-particle":"","family":"Innala","given":"E.","non-dropping-particle":"","parse-names":false,"suffix":""},{"dropping-particle":"","family":"Andersson","given":"C.","non-dropping-particle":"","parse-names":false,"suffix":""}],"container-title":"Journal of Internal Medicine","id":"ITEM-1","issue":"5","issued":{"date-parts":[["2011","5","1"]]},"page":"538-545","publisher":"John Wiley &amp; Sons, Ltd","title":"Screening for hepatocellular carcinoma in acute intermittent porphyria: a 15-year follow-up in northern Sweden","type":"article-journal","volume":"269"},"uris":["http://www.mendeley.com/documents/?uuid=a250484c-428b-3e2c-9f23-95607611f4d0","http://www.mendeley.com/documents/?uuid=50606637-9dd5-4a28-ab71-4835d9f8a055"]},{"id":"ITEM-2","itemData":{"author":[{"dropping-particle":"","family":"Kauppinen","given":"R.","non-dropping-particle":"","parse-names":false,"suffix":""},{"dropping-particle":"","family":"Mustajoki","given":"P.","non-dropping-particle":"","parse-names":false,"suffix":""}],"container-title":"Medicine (Baltimore)","id":"ITEM-2","issue":"1","issued":{"date-parts":[["1992"]]},"page":"1-13","title":"Prognosis of acute porphyria: occurrence of acute attacks, precipitating factors, and associated diseases","type":"article-journal","volume":"71"},"uris":["http://www.mendeley.com/documents/?uuid=91e327bc-d48a-484a-bb10-5dc072e91aaf","http://www.mendeley.com/documents/?uuid=8af47d26-d09a-32ba-9015-9b484a9f609f"]}],"mendeley":{"formattedCitation":"[40,55]","plainTextFormattedCitation":"[40,55]","previouslyFormattedCitation":"[40,55]"},"properties":{"noteIndex":0},"schema":"https://github.com/citation-style-language/schema/raw/master/csl-citation.json"}</w:instrText>
      </w:r>
      <w:r w:rsidR="00032859">
        <w:rPr>
          <w:i/>
        </w:rPr>
        <w:fldChar w:fldCharType="separate"/>
      </w:r>
      <w:r w:rsidR="00C62275" w:rsidRPr="00C62275">
        <w:rPr>
          <w:noProof/>
        </w:rPr>
        <w:t>[40,55]</w:t>
      </w:r>
      <w:r w:rsidR="00032859">
        <w:rPr>
          <w:i/>
        </w:rPr>
        <w:fldChar w:fldCharType="end"/>
      </w:r>
      <w:r w:rsidRPr="00FB4D4A">
        <w:rPr>
          <w:i/>
        </w:rPr>
        <w:t>.</w:t>
      </w:r>
      <w:bookmarkEnd w:id="58"/>
    </w:p>
    <w:p w14:paraId="67CFF10B" w14:textId="4B2B77A6" w:rsidR="00710E51" w:rsidRPr="008F7349" w:rsidRDefault="00710E51" w:rsidP="003761B0">
      <w:pPr>
        <w:pStyle w:val="afd"/>
        <w:numPr>
          <w:ilvl w:val="0"/>
          <w:numId w:val="33"/>
        </w:numPr>
        <w:ind w:left="709" w:hanging="425"/>
        <w:rPr>
          <w:i/>
        </w:rPr>
      </w:pPr>
      <w:r w:rsidRPr="008F7349">
        <w:rPr>
          <w:b/>
        </w:rPr>
        <w:t xml:space="preserve">Рекомендуется </w:t>
      </w:r>
      <w:r w:rsidRPr="00966617">
        <w:t>всем</w:t>
      </w:r>
      <w:r w:rsidRPr="00C471AA">
        <w:t xml:space="preserve"> </w:t>
      </w:r>
      <w:r>
        <w:t>пациентам с ОП старше 50 лет, а также бессимптомным носителям генетического дефекта, проводить контроль УЗИ печени и концентрации альфа-фетопротеина в сыворотке крови с целью ранней диагностики гепатоцеллюлярной карциномы</w:t>
      </w:r>
      <w:r w:rsidR="00D90717">
        <w:t xml:space="preserve"> </w:t>
      </w:r>
      <w:r w:rsidR="00D90717">
        <w:rPr>
          <w:i/>
        </w:rPr>
        <w:fldChar w:fldCharType="begin" w:fldLock="1"/>
      </w:r>
      <w:r w:rsidR="00E821C9">
        <w:rPr>
          <w:i/>
        </w:rPr>
        <w:instrText>ADDIN CSL_CITATION {"citationItems":[{"id":"ITEM-1","itemData":{"author":[{"dropping-particle":"","family":"Kauppinen","given":"R.","non-dropping-particle":"","parse-names":false,"suffix":""},{"dropping-particle":"","family":"Mustajoki","given":"P.","non-dropping-particle":"","parse-names":false,"suffix":""}],"container-title":"Medicine (Baltimore)","id":"ITEM-1","issue":"1","issued":{"date-parts":[["1992"]]},"page":"1-13","title":"Prognosis of acute porphyria: occurrence of acute attacks, precipitating factors, and associated diseases","type":"article-journal","volume":"71"},"uris":["http://www.mendeley.com/documents/?uuid=91e327bc-d48a-484a-bb10-5dc072e91aaf","http://www.mendeley.com/documents/?uuid=8af47d26-d09a-32ba-9015-9b484a9f609f"]},{"id":"ITEM-2","itemData":{"DOI":"10.1111/j.1365-2796.2010.02335.x","ISSN":"09546820","abstract":"Objectives. To evaluate the benefit of screening for hepatocellular carcinoma (HCC) in gene carriers of acute intermittent porphyria (AIP) and estimate the annual incidence of HCC in this group. Subjects. All AIP gene carriers aged ≥55years from the northernmost county in Sweden, Norrbotten, were invited for screening in this prospective study every 1-1.5years during the period 1994-2009. We registered all HCC cases amongst AIP gene carriers in the northern region of Sweden (four counties). We compared gene carriers with repeated screening intervals of &lt;2years (Group A) with controls (Group B; i.e. gene carriers who had never been screened, those screened for the first time or screened at intervals of &gt;2years, or dropouts). The screening included radiological examination of the liver and relevant laboratory tests. Results. A total of 62 AIP subjects participated in the study, comprising 33% of the total AIP population aged &gt;55years in the northern region of Sweden. HCC was diagnosed in 22 AIP subjects (12 men and 10 women), mean age 69 (59-82) years. Amongst these subjects, 73% had experienced prior AIP attacks. The incidence rate ratio for HCC was 64 (52 in men and 93 in women). There were no cases of hepatitis B/C or alcohol abuse. Liver cirrhosis was rare. Liver resection could be performed in most subjects in Group A. Fourteen patients died of HCC, one in Group A and 13 in Group B. Compared with those who were not screened regularly, screening was associated with improved 3-year and 5-year survival (P=0.005 and 0.038). Conclusions. Screening for HCC in carriers of AIP enables early diagnosis and a choice of potentially curative treatments with improved prognosis. We recommend annual screening using liver imaging for AIP gene carriers &gt;50years of age. © 2010 The Association for the Publication of the Journal of Internal Medicine.","author":[{"dropping-particle":"","family":"Innala","given":"E.","non-dropping-particle":"","parse-names":false,"suffix":""},{"dropping-particle":"","family":"Andersson","given":"C.","non-dropping-particle":"","parse-names":false,"suffix":""}],"container-title":"Journal of Internal Medicine","id":"ITEM-2","issue":"5","issued":{"date-parts":[["2011","5","1"]]},"page":"538-545","publisher":"John Wiley &amp; Sons, Ltd","title":"Screening for hepatocellular carcinoma in acute intermittent porphyria: a 15-year follow-up in northern Sweden","type":"article-journal","volume":"269"},"uris":["http://www.mendeley.com/documents/?uuid=50606637-9dd5-4a28-ab71-4835d9f8a055","http://www.mendeley.com/documents/?uuid=a250484c-428b-3e2c-9f23-95607611f4d0","http://www.mendeley.com/documents/?uuid=293fad1f-7152-449e-9d21-10b0abe8b3e3"]}],"mendeley":{"formattedCitation":"[40,55]","plainTextFormattedCitation":"[40,55]","previouslyFormattedCitation":"[40,55]"},"properties":{"noteIndex":0},"schema":"https://github.com/citation-style-language/schema/raw/master/csl-citation.json"}</w:instrText>
      </w:r>
      <w:r w:rsidR="00D90717">
        <w:rPr>
          <w:i/>
        </w:rPr>
        <w:fldChar w:fldCharType="separate"/>
      </w:r>
      <w:r w:rsidR="00C62275" w:rsidRPr="00C62275">
        <w:rPr>
          <w:noProof/>
        </w:rPr>
        <w:t>[40,55]</w:t>
      </w:r>
      <w:r w:rsidR="00D90717">
        <w:rPr>
          <w:i/>
        </w:rPr>
        <w:fldChar w:fldCharType="end"/>
      </w:r>
      <w:r w:rsidR="00392B27" w:rsidRPr="008F7349">
        <w:rPr>
          <w:i/>
        </w:rPr>
        <w:t>.</w:t>
      </w:r>
      <w:r>
        <w:t xml:space="preserve"> </w:t>
      </w:r>
    </w:p>
    <w:p w14:paraId="2F5F1275" w14:textId="1978E49D" w:rsidR="00710E51" w:rsidRPr="00C471AA" w:rsidRDefault="00710E51" w:rsidP="007E22C0">
      <w:pPr>
        <w:ind w:left="709" w:firstLine="0"/>
        <w:rPr>
          <w:szCs w:val="24"/>
        </w:rPr>
      </w:pPr>
      <w:r w:rsidRPr="00073BAB">
        <w:rPr>
          <w:b/>
          <w:szCs w:val="24"/>
        </w:rPr>
        <w:t xml:space="preserve">Уровень убедительности рекомендаций </w:t>
      </w:r>
      <w:r>
        <w:rPr>
          <w:b/>
          <w:szCs w:val="24"/>
          <w:lang w:val="en-US"/>
        </w:rPr>
        <w:t>C</w:t>
      </w:r>
      <w:r w:rsidRPr="00073BAB">
        <w:rPr>
          <w:b/>
          <w:szCs w:val="24"/>
        </w:rPr>
        <w:t xml:space="preserve"> (уровень достоверности </w:t>
      </w:r>
      <w:r>
        <w:rPr>
          <w:b/>
          <w:szCs w:val="24"/>
        </w:rPr>
        <w:t xml:space="preserve">доказательств – </w:t>
      </w:r>
      <w:r w:rsidR="00121850">
        <w:rPr>
          <w:b/>
          <w:szCs w:val="24"/>
        </w:rPr>
        <w:t>4</w:t>
      </w:r>
      <w:r w:rsidRPr="00073BAB">
        <w:rPr>
          <w:b/>
          <w:szCs w:val="24"/>
        </w:rPr>
        <w:t>)</w:t>
      </w:r>
      <w:r w:rsidRPr="00C471AA">
        <w:rPr>
          <w:b/>
          <w:szCs w:val="24"/>
        </w:rPr>
        <w:t xml:space="preserve"> </w:t>
      </w:r>
    </w:p>
    <w:p w14:paraId="6D53D5B6" w14:textId="1417D667" w:rsidR="00710E51" w:rsidRDefault="00710E51" w:rsidP="007E22C0">
      <w:pPr>
        <w:rPr>
          <w:i/>
        </w:rPr>
      </w:pPr>
      <w:r w:rsidRPr="00C471AA">
        <w:rPr>
          <w:b/>
        </w:rPr>
        <w:t>Комментарии:</w:t>
      </w:r>
      <w:r>
        <w:rPr>
          <w:b/>
          <w:i/>
        </w:rPr>
        <w:t xml:space="preserve"> </w:t>
      </w:r>
      <w:r w:rsidRPr="00390A12">
        <w:rPr>
          <w:i/>
        </w:rPr>
        <w:t xml:space="preserve">заподозрить </w:t>
      </w:r>
      <w:r w:rsidRPr="001539EF">
        <w:rPr>
          <w:i/>
        </w:rPr>
        <w:t xml:space="preserve">гепатоцеллюлярную карциному и направить на УЗИ (МРТ) печени целесообразно тех пациентов, </w:t>
      </w:r>
      <w:r w:rsidRPr="00534AD5">
        <w:rPr>
          <w:i/>
        </w:rPr>
        <w:t>у которых</w:t>
      </w:r>
      <w:r w:rsidRPr="00447DC8">
        <w:rPr>
          <w:i/>
        </w:rPr>
        <w:t xml:space="preserve"> после длительной ремиссии развились атаки ОП или беспричинно повы</w:t>
      </w:r>
      <w:r>
        <w:rPr>
          <w:i/>
        </w:rPr>
        <w:t xml:space="preserve">сились показатели порфиринового </w:t>
      </w:r>
      <w:r w:rsidRPr="00447DC8">
        <w:rPr>
          <w:i/>
        </w:rPr>
        <w:t>обмена.</w:t>
      </w:r>
      <w:r>
        <w:rPr>
          <w:i/>
        </w:rPr>
        <w:t xml:space="preserve"> </w:t>
      </w:r>
      <w:r w:rsidRPr="00447DC8">
        <w:rPr>
          <w:i/>
        </w:rPr>
        <w:t>Лечение гепатоцеллюлярных карцином проводится согласно современным стандартам: резекция печени, радиочастотная неинвазивная абляция, ингибиторы</w:t>
      </w:r>
      <w:r w:rsidR="00CD6217">
        <w:rPr>
          <w:i/>
        </w:rPr>
        <w:t xml:space="preserve"> протеинкиназы (</w:t>
      </w:r>
      <w:r w:rsidR="00CD6217">
        <w:rPr>
          <w:i/>
          <w:lang w:val="en-US"/>
        </w:rPr>
        <w:t>L</w:t>
      </w:r>
      <w:r w:rsidR="00CD6217" w:rsidRPr="00CD6217">
        <w:rPr>
          <w:i/>
        </w:rPr>
        <w:t>01</w:t>
      </w:r>
      <w:r w:rsidR="00CD6217">
        <w:rPr>
          <w:i/>
          <w:lang w:val="en-US"/>
        </w:rPr>
        <w:t>XE</w:t>
      </w:r>
      <w:r w:rsidR="00FC57A2" w:rsidRPr="00FC57A2">
        <w:rPr>
          <w:i/>
        </w:rPr>
        <w:t xml:space="preserve"> </w:t>
      </w:r>
      <w:r w:rsidR="00FC57A2">
        <w:rPr>
          <w:i/>
        </w:rPr>
        <w:t>по АТХ классификации).</w:t>
      </w:r>
    </w:p>
    <w:p w14:paraId="41AD44BF" w14:textId="77777777" w:rsidR="007C790C" w:rsidRDefault="007C790C" w:rsidP="007E22C0">
      <w:pPr>
        <w:rPr>
          <w:i/>
        </w:rPr>
      </w:pPr>
    </w:p>
    <w:p w14:paraId="21A2126E" w14:textId="26D2A98A" w:rsidR="007C790C" w:rsidRDefault="00BE65F2" w:rsidP="007C790C">
      <w:pPr>
        <w:pStyle w:val="CustomContentNormal"/>
        <w:spacing w:before="0"/>
      </w:pPr>
      <w:bookmarkStart w:id="59" w:name="_Toc24362723"/>
      <w:bookmarkStart w:id="60" w:name="_Toc82620229"/>
      <w:bookmarkStart w:id="61" w:name="__RefHeading___doc_5"/>
      <w:bookmarkEnd w:id="46"/>
      <w:r>
        <w:t xml:space="preserve">4. </w:t>
      </w:r>
      <w:bookmarkEnd w:id="59"/>
      <w:r w:rsidR="007C790C" w:rsidRPr="007C790C">
        <w:t>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bookmarkEnd w:id="60"/>
    </w:p>
    <w:p w14:paraId="7ABEDA63" w14:textId="77777777" w:rsidR="007C790C" w:rsidRDefault="007C790C" w:rsidP="007C790C">
      <w:pPr>
        <w:pStyle w:val="CustomContentNormal"/>
        <w:spacing w:before="0"/>
      </w:pPr>
    </w:p>
    <w:p w14:paraId="18CD2AFD" w14:textId="001E05C4" w:rsidR="007F3233" w:rsidRDefault="0053053E" w:rsidP="007E22C0">
      <w:pPr>
        <w:pStyle w:val="2-6"/>
        <w:rPr>
          <w:rStyle w:val="afffb"/>
          <w:rFonts w:eastAsia="Calibri"/>
          <w:color w:val="auto"/>
          <w:sz w:val="24"/>
        </w:rPr>
      </w:pPr>
      <w:r w:rsidRPr="00EA0315">
        <w:rPr>
          <w:rStyle w:val="afffb"/>
          <w:rFonts w:eastAsia="Calibri"/>
          <w:color w:val="auto"/>
          <w:sz w:val="24"/>
        </w:rPr>
        <w:t xml:space="preserve">Залогом успешной реабилитации является раннее начало проведения мероприятий по уходу за </w:t>
      </w:r>
      <w:r w:rsidR="003D794D" w:rsidRPr="00EA0315">
        <w:rPr>
          <w:rStyle w:val="afffb"/>
          <w:rFonts w:eastAsia="Calibri"/>
          <w:color w:val="auto"/>
          <w:sz w:val="24"/>
        </w:rPr>
        <w:t>пациентом</w:t>
      </w:r>
      <w:r w:rsidRPr="00EA0315">
        <w:rPr>
          <w:rStyle w:val="afffb"/>
          <w:rFonts w:eastAsia="Calibri"/>
          <w:color w:val="auto"/>
          <w:sz w:val="24"/>
        </w:rPr>
        <w:t xml:space="preserve">, включающих постуральное дренирование, профилактику пролежней, частую смену положения тела у </w:t>
      </w:r>
      <w:r w:rsidR="003D794D" w:rsidRPr="00EA0315">
        <w:rPr>
          <w:rStyle w:val="afffb"/>
          <w:rFonts w:eastAsia="Calibri"/>
          <w:color w:val="auto"/>
          <w:sz w:val="24"/>
        </w:rPr>
        <w:t>лиц</w:t>
      </w:r>
      <w:r w:rsidRPr="00EA0315">
        <w:rPr>
          <w:rStyle w:val="afffb"/>
          <w:rFonts w:eastAsia="Calibri"/>
          <w:color w:val="auto"/>
          <w:sz w:val="24"/>
        </w:rPr>
        <w:t xml:space="preserve"> с ограниченной подвижностью. Комплекс реабилитационных мероприятий для пациентов с поражением нервно-мышечной и дыхательной систем не отличается от ведения пациентов с другой тяжелой неврологической патологией</w:t>
      </w:r>
      <w:r w:rsidR="00D90717">
        <w:rPr>
          <w:rStyle w:val="afffb"/>
          <w:rFonts w:eastAsia="Calibri"/>
          <w:color w:val="auto"/>
          <w:sz w:val="24"/>
        </w:rPr>
        <w:t xml:space="preserve"> </w:t>
      </w:r>
      <w:r w:rsidR="00D90717">
        <w:rPr>
          <w:rStyle w:val="afffb"/>
          <w:rFonts w:eastAsia="Calibri"/>
          <w:color w:val="auto"/>
          <w:sz w:val="24"/>
        </w:rPr>
        <w:fldChar w:fldCharType="begin" w:fldLock="1"/>
      </w:r>
      <w:r w:rsidR="00E821C9">
        <w:rPr>
          <w:rStyle w:val="afffb"/>
          <w:rFonts w:eastAsia="Calibri"/>
          <w:color w:val="auto"/>
          <w:sz w:val="24"/>
        </w:rPr>
        <w:instrText>ADDIN CSL_CITATION {"citationItems":[{"id":"ITEM-1","itemData":{"author":[{"dropping-particle":"","family":"Яцков","given":"К.В.","non-dropping-particle":"","parse-names":false,"suffix":""},{"dropping-particle":"","family":"Городецкий","given":"В.М.","non-dropping-particle":"","parse-names":false,"suffix":""},{"dropping-particle":"","family":"Шулутко","given":"Е.М.","non-dropping-particle":"","parse-names":false,"suffix":""},{"dropping-particle":"","family":"Глухова","given":"Т.Е.","non-dropping-particle":"","parse-names":false,"suffix":""},{"dropping-particle":"","family":"Пустовойт","given":"Я.С.","non-dropping-particle":"","parse-names":false,"suffix":""}],"container-title":"Анестезиология и реаниматология","id":"ITEM-1","issued":{"date-parts":[["2015"]]},"page":"37-42","title":"Интенсивная терапия осложнений острой порфирии","type":"article-journal","volume":"60"},"uris":["http://www.mendeley.com/documents/?uuid=8eb4e422-5954-49e6-9069-3a44bd35578d","http://www.mendeley.com/documents/?uuid=e2bb6c0c-f04f-42c2-aa57-39acfc632164"]},{"id":"ITEM-2","itemData":{"DOI":"10.1097/PHM.0000000000000590","ISSN":"15377385","PMID":"27584135","abstract":"Acute intermittent porphyria (AIP) is an infrequent metabolic disease that can cause severe disability or death without timely treatment. A porphyric attack occurs when genetic factors combine with trigger factors, and diagnosis may be delayed owing to nonspecific symptoms. Recovery from AIP can be nearly or fully complete with proper treatment, which includes intravenous hematin administration, the control of trigger factors, and a comprehensive rehabilitation program. The aim of this case report was to describe the clinical evolution of a 43-year-old woman with AIP and a polyneuropathy. The patient was treated through a comprehensive rehabilitation program, with outcomes evaluated by the Functional Independence Measure and the Berg scales during rehabilitation and postdischarge follow-up. After completing the comprehensive rehabilitation program, the patient achieved a satisfactory level of functional independence, allowing for social and work reintegration. We conclude that an early and multidisciplinary approach is essential for regaining optimal functionality after AIP.","author":[{"dropping-particle":"","family":"Mirralles","given":"Anne Marie Bonnefoy","non-dropping-particle":"","parse-names":false,"suffix":""},{"dropping-particle":"","family":"Torres-Castro","given":"Rodrigo","non-dropping-particle":"","parse-names":false,"suffix":""},{"dropping-particle":"","family":"Guzman","given":"Constanza Ovalle","non-dropping-particle":"","parse-names":false,"suffix":""}],"container-title":"American Journal of Physical Medicine and Rehabilitation","id":"ITEM-2","issue":"5","issued":{"date-parts":[["2017","5","1"]]},"page":"e85-e88","publisher":"Lippincott Williams and Wilkins","title":"A Comprehensive Rehabilitation Program and Follow-up Assessment for Acute Intermittent Porphyria","type":"article-journal","volume":"96"},"uris":["http://www.mendeley.com/documents/?uuid=7a6bd6d2-36cc-4af3-ab63-056046e8713a","http://www.mendeley.com/documents/?uuid=3312418d-e46c-3c12-8fab-87d7b677d31f","http://www.mendeley.com/documents/?uuid=a67796f8-d193-45ac-b70f-893426f905ba"]}],"mendeley":{"formattedCitation":"[39,54]","plainTextFormattedCitation":"[39,54]","previouslyFormattedCitation":"[39,54]"},"properties":{"noteIndex":0},"schema":"https://github.com/citation-style-language/schema/raw/master/csl-citation.json"}</w:instrText>
      </w:r>
      <w:r w:rsidR="00D90717">
        <w:rPr>
          <w:rStyle w:val="afffb"/>
          <w:rFonts w:eastAsia="Calibri"/>
          <w:color w:val="auto"/>
          <w:sz w:val="24"/>
        </w:rPr>
        <w:fldChar w:fldCharType="separate"/>
      </w:r>
      <w:r w:rsidR="00C62275" w:rsidRPr="00C62275">
        <w:rPr>
          <w:rStyle w:val="afffb"/>
          <w:rFonts w:eastAsia="Calibri"/>
          <w:i w:val="0"/>
          <w:noProof/>
          <w:color w:val="auto"/>
          <w:sz w:val="24"/>
        </w:rPr>
        <w:t>[39,54]</w:t>
      </w:r>
      <w:r w:rsidR="00D90717">
        <w:rPr>
          <w:rStyle w:val="afffb"/>
          <w:rFonts w:eastAsia="Calibri"/>
          <w:color w:val="auto"/>
          <w:sz w:val="24"/>
        </w:rPr>
        <w:fldChar w:fldCharType="end"/>
      </w:r>
      <w:r w:rsidRPr="00EA0315">
        <w:rPr>
          <w:rStyle w:val="afffb"/>
          <w:rFonts w:eastAsia="Calibri"/>
          <w:color w:val="auto"/>
          <w:sz w:val="24"/>
        </w:rPr>
        <w:t>.</w:t>
      </w:r>
    </w:p>
    <w:p w14:paraId="12B35268" w14:textId="01BC94EA" w:rsidR="003761B0" w:rsidRDefault="006425FF" w:rsidP="003761B0">
      <w:pPr>
        <w:pStyle w:val="2-6"/>
        <w:numPr>
          <w:ilvl w:val="0"/>
          <w:numId w:val="32"/>
        </w:numPr>
        <w:ind w:left="709" w:hanging="425"/>
        <w:contextualSpacing/>
      </w:pPr>
      <w:r w:rsidRPr="00EA5A8F">
        <w:rPr>
          <w:b/>
        </w:rPr>
        <w:lastRenderedPageBreak/>
        <w:t>Рекомендуется</w:t>
      </w:r>
      <w:r w:rsidR="007F3233" w:rsidRPr="00EA5A8F">
        <w:rPr>
          <w:b/>
        </w:rPr>
        <w:t xml:space="preserve"> </w:t>
      </w:r>
      <w:r w:rsidR="007F3233" w:rsidRPr="00EA5A8F">
        <w:t>всем пациентам с ОП, осложненной поражением нервно-мышечной системы, проведение комплекса реабилитационных мероприятий, направленных на восстановление двигательной активности. Комплекс реабилитационных мероприятий включает</w:t>
      </w:r>
      <w:r w:rsidR="00124473">
        <w:rPr>
          <w:lang w:val="en-US"/>
        </w:rPr>
        <w:t xml:space="preserve"> </w:t>
      </w:r>
      <w:r w:rsidR="00124473">
        <w:rPr>
          <w:lang w:val="en-US"/>
        </w:rPr>
        <w:fldChar w:fldCharType="begin" w:fldLock="1"/>
      </w:r>
      <w:r w:rsidR="00E821C9">
        <w:rPr>
          <w:lang w:val="en-US"/>
        </w:rPr>
        <w:instrText>ADDIN CSL_CITATION {"citationItems":[{"id":"ITEM-1","itemData":{"DOI":"10.1097/PHM.0000000000000590","ISSN":"15377385","PMID":"27584135","abstract":"Acute intermittent porphyria (AIP) is an infrequent metabolic disease that can cause severe disability or death without timely treatment. A porphyric attack occurs when genetic factors combine with trigger factors, and diagnosis may be delayed owing to nonspecific symptoms. Recovery from AIP can be nearly or fully complete with proper treatment, which includes intravenous hematin administration, the control of trigger factors, and a comprehensive rehabilitation program. The aim of this case report was to describe the clinical evolution of a 43-year-old woman with AIP and a polyneuropathy. The patient was treated through a comprehensive rehabilitation program, with outcomes evaluated by the Functional Independence Measure and the Berg scales during rehabilitation and postdischarge follow-up. After completing the comprehensive rehabilitation program, the patient achieved a satisfactory level of functional independence, allowing for social and work reintegration. We conclude that an early and multidisciplinary approach is essential for regaining optimal functionality after AIP.","author":[{"dropping-particle":"","family":"Mirralles","given":"Anne Marie Bonnefoy","non-dropping-particle":"","parse-names":false,"suffix":""},{"dropping-particle":"","family":"Torres-Castro","given":"Rodrigo","non-dropping-particle":"","parse-names":false,"suffix":""},{"dropping-particle":"","family":"Guzman","given":"Constanza Ovalle","non-dropping-particle":"","parse-names":false,"suffix":""}],"container-title":"American Journal of Physical Medicine and Rehabilitation","id":"ITEM-1","issue":"5","issued":{"date-parts":[["2017","5","1"]]},"page":"e85-e88","publisher":"Lippincott Williams and Wilkins","title":"A Comprehensive Rehabilitation Program and Follow-up Assessment for Acute Intermittent Porphyria","type":"article-journal","volume":"96"},"uris":["http://www.mendeley.com/documents/?uuid=7a6bd6d2-36cc-4af3-ab63-056046e8713a","http://www.mendeley.com/documents/?uuid=3312418d-e46c-3c12-8fab-87d7b677d31f"]}],"mendeley":{"formattedCitation":"[54]","plainTextFormattedCitation":"[54]","previouslyFormattedCitation":"[54]"},"properties":{"noteIndex":0},"schema":"https://github.com/citation-style-language/schema/raw/master/csl-citation.json"}</w:instrText>
      </w:r>
      <w:r w:rsidR="00124473">
        <w:rPr>
          <w:lang w:val="en-US"/>
        </w:rPr>
        <w:fldChar w:fldCharType="separate"/>
      </w:r>
      <w:r w:rsidR="00C62275" w:rsidRPr="00C62275">
        <w:rPr>
          <w:noProof/>
          <w:lang w:val="en-US"/>
        </w:rPr>
        <w:t>[54]</w:t>
      </w:r>
      <w:r w:rsidR="00124473">
        <w:rPr>
          <w:lang w:val="en-US"/>
        </w:rPr>
        <w:fldChar w:fldCharType="end"/>
      </w:r>
      <w:r w:rsidR="007F3233" w:rsidRPr="00EA5A8F">
        <w:t>:</w:t>
      </w:r>
      <w:r w:rsidR="007F3233" w:rsidRPr="001E0291">
        <w:t xml:space="preserve"> </w:t>
      </w:r>
    </w:p>
    <w:p w14:paraId="2A11D4B7" w14:textId="766FC12D" w:rsidR="003761B0" w:rsidRDefault="003761B0" w:rsidP="003761B0">
      <w:pPr>
        <w:pStyle w:val="2-6"/>
        <w:numPr>
          <w:ilvl w:val="1"/>
          <w:numId w:val="32"/>
        </w:numPr>
        <w:contextualSpacing/>
      </w:pPr>
      <w:r w:rsidRPr="001E0291">
        <w:t>ран</w:t>
      </w:r>
      <w:r w:rsidR="00F24702">
        <w:t>н</w:t>
      </w:r>
      <w:r w:rsidRPr="001E0291">
        <w:t xml:space="preserve">ее </w:t>
      </w:r>
      <w:r w:rsidR="007F3233" w:rsidRPr="003761B0">
        <w:t>начало ЛФК к моменту минимизации болевого синдрома;</w:t>
      </w:r>
    </w:p>
    <w:p w14:paraId="37F470CC" w14:textId="3AAF32C4" w:rsidR="003761B0" w:rsidRDefault="003761B0" w:rsidP="003761B0">
      <w:pPr>
        <w:pStyle w:val="2-6"/>
        <w:numPr>
          <w:ilvl w:val="1"/>
          <w:numId w:val="32"/>
        </w:numPr>
        <w:contextualSpacing/>
      </w:pPr>
      <w:r w:rsidRPr="003761B0">
        <w:t xml:space="preserve">у </w:t>
      </w:r>
      <w:r w:rsidR="003D794D" w:rsidRPr="003761B0">
        <w:t>пациентов</w:t>
      </w:r>
      <w:r w:rsidR="007F3233" w:rsidRPr="003761B0">
        <w:t xml:space="preserve"> с ограниченной подвижностью – пассивное и/или самостоятельное движение конечностей с максимально полной амплитудой;</w:t>
      </w:r>
    </w:p>
    <w:p w14:paraId="1DD3617A" w14:textId="2BA66C83" w:rsidR="003761B0" w:rsidRDefault="003761B0" w:rsidP="003761B0">
      <w:pPr>
        <w:pStyle w:val="2-6"/>
        <w:numPr>
          <w:ilvl w:val="1"/>
          <w:numId w:val="32"/>
        </w:numPr>
        <w:contextualSpacing/>
      </w:pPr>
      <w:r w:rsidRPr="003761B0">
        <w:t xml:space="preserve">изменение </w:t>
      </w:r>
      <w:r w:rsidR="007F3233" w:rsidRPr="003761B0">
        <w:t xml:space="preserve">положения тела в пространстве (повороты с боку на бок, высаживание в кровати); </w:t>
      </w:r>
    </w:p>
    <w:p w14:paraId="2D883A06" w14:textId="23BA1661" w:rsidR="003761B0" w:rsidRDefault="003761B0" w:rsidP="003761B0">
      <w:pPr>
        <w:pStyle w:val="2-6"/>
        <w:numPr>
          <w:ilvl w:val="1"/>
          <w:numId w:val="32"/>
        </w:numPr>
        <w:contextualSpacing/>
      </w:pPr>
      <w:r w:rsidRPr="003761B0">
        <w:t>ранн</w:t>
      </w:r>
      <w:r w:rsidR="000A7DC9">
        <w:t>яя</w:t>
      </w:r>
      <w:r w:rsidRPr="003761B0">
        <w:t xml:space="preserve"> </w:t>
      </w:r>
      <w:r w:rsidR="007F3233" w:rsidRPr="003761B0">
        <w:t>дыхательная гимнастика (в том числе с помощью приборов) для профилактики ателектазирования легких;</w:t>
      </w:r>
    </w:p>
    <w:p w14:paraId="143D90D4" w14:textId="77763B68" w:rsidR="007F3233" w:rsidRPr="003761B0" w:rsidRDefault="003761B0" w:rsidP="003761B0">
      <w:pPr>
        <w:pStyle w:val="2-6"/>
        <w:numPr>
          <w:ilvl w:val="1"/>
          <w:numId w:val="32"/>
        </w:numPr>
        <w:contextualSpacing/>
      </w:pPr>
      <w:r w:rsidRPr="003761B0">
        <w:t xml:space="preserve">массаж </w:t>
      </w:r>
      <w:r w:rsidR="00BE65F2" w:rsidRPr="003761B0">
        <w:t xml:space="preserve">медицинский </w:t>
      </w:r>
      <w:r w:rsidR="007F3233" w:rsidRPr="003761B0">
        <w:t>(дренажный, мышц спины, конечностей).</w:t>
      </w:r>
    </w:p>
    <w:p w14:paraId="18E9C426" w14:textId="6CFAA80C" w:rsidR="006425FF" w:rsidRPr="00B104EF" w:rsidRDefault="006425FF" w:rsidP="007E22C0">
      <w:pPr>
        <w:pStyle w:val="aff1"/>
      </w:pPr>
      <w:r w:rsidRPr="00B104EF">
        <w:t>Уровень</w:t>
      </w:r>
      <w:r w:rsidR="001E0291">
        <w:t xml:space="preserve"> убедительности рекомендаций </w:t>
      </w:r>
      <w:r w:rsidR="00F73F97">
        <w:rPr>
          <w:lang w:val="en-US"/>
        </w:rPr>
        <w:t>C</w:t>
      </w:r>
      <w:r w:rsidR="001E0291" w:rsidRPr="001E0291">
        <w:t xml:space="preserve"> </w:t>
      </w:r>
      <w:r w:rsidRPr="00B104EF">
        <w:t xml:space="preserve">(уровень </w:t>
      </w:r>
      <w:r w:rsidR="001E0291">
        <w:t xml:space="preserve">достоверности </w:t>
      </w:r>
      <w:r w:rsidR="00F73F97">
        <w:t xml:space="preserve">доказательств – </w:t>
      </w:r>
      <w:r w:rsidR="00103C58">
        <w:t>4</w:t>
      </w:r>
      <w:r w:rsidRPr="00B104EF">
        <w:t>)</w:t>
      </w:r>
    </w:p>
    <w:p w14:paraId="5B16A2F2" w14:textId="77777777" w:rsidR="001E0291" w:rsidRPr="00BE65F2" w:rsidRDefault="006425FF" w:rsidP="00455231">
      <w:pPr>
        <w:pStyle w:val="aff1"/>
        <w:ind w:left="0" w:firstLine="709"/>
        <w:rPr>
          <w:b w:val="0"/>
          <w:i/>
        </w:rPr>
      </w:pPr>
      <w:r w:rsidRPr="00EE59C2">
        <w:t>Комментарии</w:t>
      </w:r>
      <w:r w:rsidR="001E0291">
        <w:t xml:space="preserve">: </w:t>
      </w:r>
      <w:r w:rsidR="001E0291" w:rsidRPr="001E0291">
        <w:rPr>
          <w:b w:val="0"/>
          <w:i/>
        </w:rPr>
        <w:t>сроки реабилитационного периода и объем лечебно-восстановительных мероприятий могут значительно варьировать. Появление новых симптомов, подозрительных в отношении рецидива атаки ОП, является показанием для повторной лабораторной оценки содержания АЛК и ПБН в моче и контроля клинического течения конкурирующих заболеваний.</w:t>
      </w:r>
    </w:p>
    <w:p w14:paraId="0E760026" w14:textId="77777777" w:rsidR="00BE65F2" w:rsidRDefault="00BE65F2" w:rsidP="007E22C0">
      <w:pPr>
        <w:pStyle w:val="CustomContentNormal"/>
        <w:spacing w:before="0"/>
      </w:pPr>
      <w:bookmarkStart w:id="62" w:name="_Toc82620230"/>
      <w:bookmarkStart w:id="63" w:name="__RefHeading___doc_6"/>
      <w:bookmarkEnd w:id="61"/>
      <w:r>
        <w:t>5. Профилактика и диспансерное наблюдение, медицинские показания и противопоказания к применению методов профилактики</w:t>
      </w:r>
      <w:bookmarkEnd w:id="62"/>
    </w:p>
    <w:p w14:paraId="5FF06A4D" w14:textId="77777777" w:rsidR="008F7349" w:rsidRPr="008F7349" w:rsidRDefault="008F7349" w:rsidP="006E00A1">
      <w:pPr>
        <w:pStyle w:val="2"/>
      </w:pPr>
      <w:bookmarkStart w:id="64" w:name="_Toc82620231"/>
      <w:r w:rsidRPr="008F7349">
        <w:t>5.1. Профилактика</w:t>
      </w:r>
      <w:bookmarkEnd w:id="64"/>
    </w:p>
    <w:p w14:paraId="252AE42A" w14:textId="2F18A8A5" w:rsidR="00F90BA0" w:rsidRPr="00F90BA0" w:rsidRDefault="001E0291" w:rsidP="007E22C0">
      <w:pPr>
        <w:pStyle w:val="2-6"/>
        <w:rPr>
          <w:i/>
        </w:rPr>
      </w:pPr>
      <w:r w:rsidRPr="001E0291">
        <w:rPr>
          <w:rStyle w:val="afffb"/>
          <w:rFonts w:eastAsia="Calibri"/>
          <w:color w:val="auto"/>
          <w:sz w:val="24"/>
        </w:rPr>
        <w:t>Профилактика атак ОП заключается в мероприятиях, направленных на ликвидацию эндогенных провоцирующих факторов (например, лечение хронических инфекций, устранение гипотрофии, нормализация углеводного обмена) и предотвращение воздействия экзогенных провоцирующих факторов, прежде всего алкоголя и лекарственных препаратов</w:t>
      </w:r>
      <w:r w:rsidR="00070B9C">
        <w:rPr>
          <w:rStyle w:val="afffb"/>
          <w:rFonts w:eastAsia="Calibri"/>
          <w:color w:val="auto"/>
          <w:sz w:val="24"/>
        </w:rPr>
        <w:t xml:space="preserve"> с высокой порфириногенной активностью</w:t>
      </w:r>
      <w:r w:rsidRPr="001E0291">
        <w:rPr>
          <w:rStyle w:val="afffb"/>
          <w:rFonts w:eastAsia="Calibri"/>
          <w:color w:val="auto"/>
          <w:sz w:val="24"/>
        </w:rPr>
        <w:t>, устранение стрессовых ситуаций</w:t>
      </w:r>
      <w:r w:rsidR="00E13D51" w:rsidRPr="00E13D51">
        <w:rPr>
          <w:rStyle w:val="afffb"/>
          <w:rFonts w:eastAsia="Calibri"/>
          <w:color w:val="auto"/>
          <w:sz w:val="24"/>
        </w:rPr>
        <w:t xml:space="preserve"> </w:t>
      </w:r>
      <w:r w:rsidR="00E13D51">
        <w:rPr>
          <w:i/>
          <w:szCs w:val="28"/>
        </w:rPr>
        <w:fldChar w:fldCharType="begin" w:fldLock="1"/>
      </w:r>
      <w:r w:rsidR="00E821C9">
        <w:rPr>
          <w:i/>
          <w:szCs w:val="28"/>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6b425713-358d-4753-bd6c-6308f51363b9","http://www.mendeley.com/documents/?uuid=cd1ecf2f-bf98-3a19-ac33-9a18b95d7b14","http://www.mendeley.com/documents/?uuid=46aa6d53-2b44-4297-ba91-f71eac077056"]},{"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66247734-8ce4-4cb2-93c9-74c20826219b","http://www.mendeley.com/documents/?uuid=0f64fcfe-5235-38d3-9640-42588bafb305","http://www.mendeley.com/documents/?uuid=e8d84552-1e92-4d90-aaa4-beb9cccbbc9d"]},{"id":"ITEM-4","itemData":{"author":[{"dropping-particle":"","family":"Kauppinen","given":"R.","non-dropping-particle":"","parse-names":false,"suffix":""},{"dropping-particle":"","family":"Mustajoki","given":"P.","non-dropping-particle":"","parse-names":false,"suffix":""}],"container-title":"Medicine (Baltimore)","id":"ITEM-4","issue":"1","issued":{"date-parts":[["1992"]]},"page":"1-13","title":"Prognosis of acute porphyria: occurrence of acute attacks, precipitating factors, and associated diseases","type":"article-journal","volume":"71"},"uris":["http://www.mendeley.com/documents/?uuid=91e327bc-d48a-484a-bb10-5dc072e91aaf","http://www.mendeley.com/documents/?uuid=8af47d26-d09a-32ba-9015-9b484a9f609f","http://www.mendeley.com/documents/?uuid=23f5c63c-9ffc-45ae-a39f-e0480030125d"]},{"id":"ITEM-5","itemData":{"DOI":"10.1097/PHM.0000000000000590","ISSN":"15377385","PMID":"27584135","abstract":"Acute intermittent porphyria (AIP) is an infrequent metabolic disease that can cause severe disability or death without timely treatment. A porphyric attack occurs when genetic factors combine with trigger factors, and diagnosis may be delayed owing to nonspecific symptoms. Recovery from AIP can be nearly or fully complete with proper treatment, which includes intravenous hematin administration, the control of trigger factors, and a comprehensive rehabilitation program. The aim of this case report was to describe the clinical evolution of a 43-year-old woman with AIP and a polyneuropathy. The patient was treated through a comprehensive rehabilitation program, with outcomes evaluated by the Functional Independence Measure and the Berg scales during rehabilitation and postdischarge follow-up. After completing the comprehensive rehabilitation program, the patient achieved a satisfactory level of functional independence, allowing for social and work reintegration. We conclude that an early and multidisciplinary approach is essential for regaining optimal functionality after AIP.","author":[{"dropping-particle":"","family":"Mirralles","given":"Anne Marie Bonnefoy","non-dropping-particle":"","parse-names":false,"suffix":""},{"dropping-particle":"","family":"Torres-Castro","given":"Rodrigo","non-dropping-particle":"","parse-names":false,"suffix":""},{"dropping-particle":"","family":"Guzman","given":"Constanza Ovalle","non-dropping-particle":"","parse-names":false,"suffix":""}],"container-title":"American Journal of Physical Medicine and Rehabilitation","id":"ITEM-5","issue":"5","issued":{"date-parts":[["2017","5","1"]]},"page":"e85-e88","publisher":"Lippincott Williams and Wilkins","title":"A Comprehensive Rehabilitation Program and Follow-up Assessment for Acute Intermittent Porphyria","type":"article-journal","volume":"96"},"uris":["http://www.mendeley.com/documents/?uuid=7a6bd6d2-36cc-4af3-ab63-056046e8713a","http://www.mendeley.com/documents/?uuid=3312418d-e46c-3c12-8fab-87d7b677d31f","http://www.mendeley.com/documents/?uuid=4b78aa4f-cad8-49c1-8484-4d86eed16e1f"]}],"mendeley":{"formattedCitation":"[4,8,9,40,54]","plainTextFormattedCitation":"[4,8,9,40,54]","previouslyFormattedCitation":"[4,8,9,40,54]"},"properties":{"noteIndex":0},"schema":"https://github.com/citation-style-language/schema/raw/master/csl-citation.json"}</w:instrText>
      </w:r>
      <w:r w:rsidR="00E13D51">
        <w:rPr>
          <w:i/>
          <w:szCs w:val="28"/>
        </w:rPr>
        <w:fldChar w:fldCharType="separate"/>
      </w:r>
      <w:r w:rsidR="00C62275" w:rsidRPr="00C62275">
        <w:rPr>
          <w:noProof/>
          <w:szCs w:val="28"/>
        </w:rPr>
        <w:t>[4,8,9,40,54]</w:t>
      </w:r>
      <w:r w:rsidR="00E13D51">
        <w:rPr>
          <w:i/>
          <w:szCs w:val="28"/>
        </w:rPr>
        <w:fldChar w:fldCharType="end"/>
      </w:r>
      <w:r w:rsidRPr="001E0291">
        <w:rPr>
          <w:rStyle w:val="afffb"/>
          <w:rFonts w:eastAsia="Calibri"/>
          <w:color w:val="auto"/>
          <w:sz w:val="24"/>
        </w:rPr>
        <w:t>.</w:t>
      </w:r>
    </w:p>
    <w:p w14:paraId="67FB4726" w14:textId="5F74DEBD" w:rsidR="003761B0" w:rsidRPr="000C28EE" w:rsidRDefault="001E0291" w:rsidP="003761B0">
      <w:pPr>
        <w:pStyle w:val="2-6"/>
        <w:numPr>
          <w:ilvl w:val="0"/>
          <w:numId w:val="34"/>
        </w:numPr>
        <w:ind w:left="709" w:hanging="425"/>
        <w:contextualSpacing/>
        <w:rPr>
          <w:i/>
        </w:rPr>
      </w:pPr>
      <w:r w:rsidRPr="001E0291">
        <w:rPr>
          <w:b/>
        </w:rPr>
        <w:t xml:space="preserve">Рекомендуется </w:t>
      </w:r>
      <w:r w:rsidR="00F90BA0" w:rsidRPr="00F90BA0">
        <w:t xml:space="preserve">с целью профилактики атак </w:t>
      </w:r>
      <w:r w:rsidR="00F90BA0">
        <w:t xml:space="preserve">ОП </w:t>
      </w:r>
      <w:r w:rsidR="00F90BA0" w:rsidRPr="00F90BA0">
        <w:t>информирование</w:t>
      </w:r>
      <w:r w:rsidR="00F90BA0">
        <w:rPr>
          <w:b/>
        </w:rPr>
        <w:t xml:space="preserve"> </w:t>
      </w:r>
      <w:r w:rsidR="00F90BA0" w:rsidRPr="004127A8">
        <w:t>пацие</w:t>
      </w:r>
      <w:r w:rsidR="00F90BA0" w:rsidRPr="00534AD5">
        <w:t xml:space="preserve">нтов, их родственников и </w:t>
      </w:r>
      <w:r w:rsidR="00F90BA0" w:rsidRPr="00447DC8">
        <w:t xml:space="preserve">семейных врачей о правилах использования лекарственных препаратов, необходимости своевременного лечения инфекций и незамедлительной </w:t>
      </w:r>
      <w:r w:rsidR="00F90BA0" w:rsidRPr="00447DC8">
        <w:lastRenderedPageBreak/>
        <w:t>госпитализации при появлении симптомов атаки ОП.</w:t>
      </w:r>
      <w:r w:rsidR="00F90BA0">
        <w:t xml:space="preserve"> Необходимо обучение пациентов принципам здорового образа жизни, которые включают</w:t>
      </w:r>
      <w:r w:rsidR="00C16E44">
        <w:rPr>
          <w:lang w:val="en-US"/>
        </w:rPr>
        <w:t xml:space="preserve"> </w:t>
      </w:r>
      <w:r w:rsidR="00C16E44">
        <w:rPr>
          <w:i/>
          <w:szCs w:val="28"/>
        </w:rPr>
        <w:fldChar w:fldCharType="begin" w:fldLock="1"/>
      </w:r>
      <w:r w:rsidR="00E821C9">
        <w:rPr>
          <w:i/>
          <w:szCs w:val="28"/>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6b425713-358d-4753-bd6c-6308f51363b9","http://www.mendeley.com/documents/?uuid=cd1ecf2f-bf98-3a19-ac33-9a18b95d7b14","http://www.mendeley.com/documents/?uuid=737237ef-29b2-4c5f-97ec-c869cc7cad78"]},{"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66247734-8ce4-4cb2-93c9-74c20826219b","http://www.mendeley.com/documents/?uuid=0f64fcfe-5235-38d3-9640-42588bafb305","http://www.mendeley.com/documents/?uuid=82856a2f-d08e-4af9-82a8-484b3d51610a"]},{"id":"ITEM-4","itemData":{"author":[{"dropping-particle":"","family":"Kauppinen","given":"R.","non-dropping-particle":"","parse-names":false,"suffix":""},{"dropping-particle":"","family":"Mustajoki","given":"P.","non-dropping-particle":"","parse-names":false,"suffix":""}],"container-title":"Medicine (Baltimore)","id":"ITEM-4","issue":"1","issued":{"date-parts":[["1992"]]},"page":"1-13","title":"Prognosis of acute porphyria: occurrence of acute attacks, precipitating factors, and associated diseases","type":"article-journal","volume":"71"},"uris":["http://www.mendeley.com/documents/?uuid=91e327bc-d48a-484a-bb10-5dc072e91aaf","http://www.mendeley.com/documents/?uuid=8af47d26-d09a-32ba-9015-9b484a9f609f","http://www.mendeley.com/documents/?uuid=78785f3a-392e-423d-8e5d-05400474ff8d"]},{"id":"ITEM-5","itemData":{"DOI":"10.1097/PHM.0000000000000590","ISSN":"15377385","PMID":"27584135","abstract":"Acute intermittent porphyria (AIP) is an infrequent metabolic disease that can cause severe disability or death without timely treatment. A porphyric attack occurs when genetic factors combine with trigger factors, and diagnosis may be delayed owing to nonspecific symptoms. Recovery from AIP can be nearly or fully complete with proper treatment, which includes intravenous hematin administration, the control of trigger factors, and a comprehensive rehabilitation program. The aim of this case report was to describe the clinical evolution of a 43-year-old woman with AIP and a polyneuropathy. The patient was treated through a comprehensive rehabilitation program, with outcomes evaluated by the Functional Independence Measure and the Berg scales during rehabilitation and postdischarge follow-up. After completing the comprehensive rehabilitation program</w:instrText>
      </w:r>
      <w:r w:rsidR="00E821C9" w:rsidRPr="002F0FB1">
        <w:rPr>
          <w:i/>
          <w:szCs w:val="28"/>
        </w:rPr>
        <w:instrText xml:space="preserve">, </w:instrText>
      </w:r>
      <w:r w:rsidR="00E821C9" w:rsidRPr="000C28EE">
        <w:rPr>
          <w:i/>
          <w:szCs w:val="28"/>
          <w:lang w:val="en-US"/>
        </w:rPr>
        <w:instrText>the</w:instrText>
      </w:r>
      <w:r w:rsidR="00E821C9" w:rsidRPr="002F0FB1">
        <w:rPr>
          <w:i/>
          <w:szCs w:val="28"/>
        </w:rPr>
        <w:instrText xml:space="preserve"> </w:instrText>
      </w:r>
      <w:r w:rsidR="00E821C9" w:rsidRPr="000C28EE">
        <w:rPr>
          <w:i/>
          <w:szCs w:val="28"/>
          <w:lang w:val="en-US"/>
        </w:rPr>
        <w:instrText>patient</w:instrText>
      </w:r>
      <w:r w:rsidR="00E821C9" w:rsidRPr="002F0FB1">
        <w:rPr>
          <w:i/>
          <w:szCs w:val="28"/>
        </w:rPr>
        <w:instrText xml:space="preserve"> </w:instrText>
      </w:r>
      <w:r w:rsidR="00E821C9" w:rsidRPr="000C28EE">
        <w:rPr>
          <w:i/>
          <w:szCs w:val="28"/>
          <w:lang w:val="en-US"/>
        </w:rPr>
        <w:instrText>achieved</w:instrText>
      </w:r>
      <w:r w:rsidR="00E821C9" w:rsidRPr="000C28EE">
        <w:rPr>
          <w:i/>
          <w:szCs w:val="28"/>
        </w:rPr>
        <w:instrText xml:space="preserve"> </w:instrText>
      </w:r>
      <w:r w:rsidR="00E821C9" w:rsidRPr="000C28EE">
        <w:rPr>
          <w:i/>
          <w:szCs w:val="28"/>
          <w:lang w:val="en-US"/>
        </w:rPr>
        <w:instrText>a</w:instrText>
      </w:r>
      <w:r w:rsidR="00E821C9" w:rsidRPr="000C28EE">
        <w:rPr>
          <w:i/>
          <w:szCs w:val="28"/>
        </w:rPr>
        <w:instrText xml:space="preserve"> </w:instrText>
      </w:r>
      <w:r w:rsidR="00E821C9" w:rsidRPr="000C28EE">
        <w:rPr>
          <w:i/>
          <w:szCs w:val="28"/>
          <w:lang w:val="en-US"/>
        </w:rPr>
        <w:instrText>satisfactory</w:instrText>
      </w:r>
      <w:r w:rsidR="00E821C9" w:rsidRPr="000C28EE">
        <w:rPr>
          <w:i/>
          <w:szCs w:val="28"/>
        </w:rPr>
        <w:instrText xml:space="preserve"> </w:instrText>
      </w:r>
      <w:r w:rsidR="00E821C9" w:rsidRPr="000C28EE">
        <w:rPr>
          <w:i/>
          <w:szCs w:val="28"/>
          <w:lang w:val="en-US"/>
        </w:rPr>
        <w:instrText>level</w:instrText>
      </w:r>
      <w:r w:rsidR="00E821C9" w:rsidRPr="000C28EE">
        <w:rPr>
          <w:i/>
          <w:szCs w:val="28"/>
        </w:rPr>
        <w:instrText xml:space="preserve"> </w:instrText>
      </w:r>
      <w:r w:rsidR="00E821C9" w:rsidRPr="000C28EE">
        <w:rPr>
          <w:i/>
          <w:szCs w:val="28"/>
          <w:lang w:val="en-US"/>
        </w:rPr>
        <w:instrText>of</w:instrText>
      </w:r>
      <w:r w:rsidR="00E821C9" w:rsidRPr="000C28EE">
        <w:rPr>
          <w:i/>
          <w:szCs w:val="28"/>
        </w:rPr>
        <w:instrText xml:space="preserve"> </w:instrText>
      </w:r>
      <w:r w:rsidR="00E821C9" w:rsidRPr="000C28EE">
        <w:rPr>
          <w:i/>
          <w:szCs w:val="28"/>
          <w:lang w:val="en-US"/>
        </w:rPr>
        <w:instrText>functional</w:instrText>
      </w:r>
      <w:r w:rsidR="00E821C9" w:rsidRPr="000C28EE">
        <w:rPr>
          <w:i/>
          <w:szCs w:val="28"/>
        </w:rPr>
        <w:instrText xml:space="preserve"> </w:instrText>
      </w:r>
      <w:r w:rsidR="00E821C9" w:rsidRPr="000C28EE">
        <w:rPr>
          <w:i/>
          <w:szCs w:val="28"/>
          <w:lang w:val="en-US"/>
        </w:rPr>
        <w:instrText>independence</w:instrText>
      </w:r>
      <w:r w:rsidR="00E821C9" w:rsidRPr="000C28EE">
        <w:rPr>
          <w:i/>
          <w:szCs w:val="28"/>
        </w:rPr>
        <w:instrText xml:space="preserve">, </w:instrText>
      </w:r>
      <w:r w:rsidR="00E821C9" w:rsidRPr="000C28EE">
        <w:rPr>
          <w:i/>
          <w:szCs w:val="28"/>
          <w:lang w:val="en-US"/>
        </w:rPr>
        <w:instrText>allowing</w:instrText>
      </w:r>
      <w:r w:rsidR="00E821C9" w:rsidRPr="000C28EE">
        <w:rPr>
          <w:i/>
          <w:szCs w:val="28"/>
        </w:rPr>
        <w:instrText xml:space="preserve"> </w:instrText>
      </w:r>
      <w:r w:rsidR="00E821C9" w:rsidRPr="000C28EE">
        <w:rPr>
          <w:i/>
          <w:szCs w:val="28"/>
          <w:lang w:val="en-US"/>
        </w:rPr>
        <w:instrText>for</w:instrText>
      </w:r>
      <w:r w:rsidR="00E821C9" w:rsidRPr="000C28EE">
        <w:rPr>
          <w:i/>
          <w:szCs w:val="28"/>
        </w:rPr>
        <w:instrText xml:space="preserve"> </w:instrText>
      </w:r>
      <w:r w:rsidR="00E821C9" w:rsidRPr="000C28EE">
        <w:rPr>
          <w:i/>
          <w:szCs w:val="28"/>
          <w:lang w:val="en-US"/>
        </w:rPr>
        <w:instrText>social</w:instrText>
      </w:r>
      <w:r w:rsidR="00E821C9" w:rsidRPr="000C28EE">
        <w:rPr>
          <w:i/>
          <w:szCs w:val="28"/>
        </w:rPr>
        <w:instrText xml:space="preserve"> </w:instrText>
      </w:r>
      <w:r w:rsidR="00E821C9" w:rsidRPr="000C28EE">
        <w:rPr>
          <w:i/>
          <w:szCs w:val="28"/>
          <w:lang w:val="en-US"/>
        </w:rPr>
        <w:instrText>and</w:instrText>
      </w:r>
      <w:r w:rsidR="00E821C9" w:rsidRPr="000C28EE">
        <w:rPr>
          <w:i/>
          <w:szCs w:val="28"/>
        </w:rPr>
        <w:instrText xml:space="preserve"> </w:instrText>
      </w:r>
      <w:r w:rsidR="00E821C9" w:rsidRPr="000C28EE">
        <w:rPr>
          <w:i/>
          <w:szCs w:val="28"/>
          <w:lang w:val="en-US"/>
        </w:rPr>
        <w:instrText>work</w:instrText>
      </w:r>
      <w:r w:rsidR="00E821C9" w:rsidRPr="000C28EE">
        <w:rPr>
          <w:i/>
          <w:szCs w:val="28"/>
        </w:rPr>
        <w:instrText xml:space="preserve"> </w:instrText>
      </w:r>
      <w:r w:rsidR="00E821C9" w:rsidRPr="000C28EE">
        <w:rPr>
          <w:i/>
          <w:szCs w:val="28"/>
          <w:lang w:val="en-US"/>
        </w:rPr>
        <w:instrText>reintegration</w:instrText>
      </w:r>
      <w:r w:rsidR="00E821C9" w:rsidRPr="000C28EE">
        <w:rPr>
          <w:i/>
          <w:szCs w:val="28"/>
        </w:rPr>
        <w:instrText xml:space="preserve">. </w:instrText>
      </w:r>
      <w:r w:rsidR="00E821C9" w:rsidRPr="000C28EE">
        <w:rPr>
          <w:i/>
          <w:szCs w:val="28"/>
          <w:lang w:val="en-US"/>
        </w:rPr>
        <w:instrText>We</w:instrText>
      </w:r>
      <w:r w:rsidR="00E821C9" w:rsidRPr="000C28EE">
        <w:rPr>
          <w:i/>
          <w:szCs w:val="28"/>
        </w:rPr>
        <w:instrText xml:space="preserve"> </w:instrText>
      </w:r>
      <w:r w:rsidR="00E821C9" w:rsidRPr="000C28EE">
        <w:rPr>
          <w:i/>
          <w:szCs w:val="28"/>
          <w:lang w:val="en-US"/>
        </w:rPr>
        <w:instrText>conclude</w:instrText>
      </w:r>
      <w:r w:rsidR="00E821C9" w:rsidRPr="000C28EE">
        <w:rPr>
          <w:i/>
          <w:szCs w:val="28"/>
        </w:rPr>
        <w:instrText xml:space="preserve"> </w:instrText>
      </w:r>
      <w:r w:rsidR="00E821C9" w:rsidRPr="000C28EE">
        <w:rPr>
          <w:i/>
          <w:szCs w:val="28"/>
          <w:lang w:val="en-US"/>
        </w:rPr>
        <w:instrText>that</w:instrText>
      </w:r>
      <w:r w:rsidR="00E821C9" w:rsidRPr="000C28EE">
        <w:rPr>
          <w:i/>
          <w:szCs w:val="28"/>
        </w:rPr>
        <w:instrText xml:space="preserve"> </w:instrText>
      </w:r>
      <w:r w:rsidR="00E821C9" w:rsidRPr="000C28EE">
        <w:rPr>
          <w:i/>
          <w:szCs w:val="28"/>
          <w:lang w:val="en-US"/>
        </w:rPr>
        <w:instrText>an</w:instrText>
      </w:r>
      <w:r w:rsidR="00E821C9" w:rsidRPr="000C28EE">
        <w:rPr>
          <w:i/>
          <w:szCs w:val="28"/>
        </w:rPr>
        <w:instrText xml:space="preserve"> </w:instrText>
      </w:r>
      <w:r w:rsidR="00E821C9" w:rsidRPr="000C28EE">
        <w:rPr>
          <w:i/>
          <w:szCs w:val="28"/>
          <w:lang w:val="en-US"/>
        </w:rPr>
        <w:instrText>early</w:instrText>
      </w:r>
      <w:r w:rsidR="00E821C9" w:rsidRPr="000C28EE">
        <w:rPr>
          <w:i/>
          <w:szCs w:val="28"/>
        </w:rPr>
        <w:instrText xml:space="preserve"> </w:instrText>
      </w:r>
      <w:r w:rsidR="00E821C9" w:rsidRPr="000C28EE">
        <w:rPr>
          <w:i/>
          <w:szCs w:val="28"/>
          <w:lang w:val="en-US"/>
        </w:rPr>
        <w:instrText>and</w:instrText>
      </w:r>
      <w:r w:rsidR="00E821C9" w:rsidRPr="000C28EE">
        <w:rPr>
          <w:i/>
          <w:szCs w:val="28"/>
        </w:rPr>
        <w:instrText xml:space="preserve"> </w:instrText>
      </w:r>
      <w:r w:rsidR="00E821C9" w:rsidRPr="000C28EE">
        <w:rPr>
          <w:i/>
          <w:szCs w:val="28"/>
          <w:lang w:val="en-US"/>
        </w:rPr>
        <w:instrText>multidisciplinary</w:instrText>
      </w:r>
      <w:r w:rsidR="00E821C9" w:rsidRPr="000C28EE">
        <w:rPr>
          <w:i/>
          <w:szCs w:val="28"/>
        </w:rPr>
        <w:instrText xml:space="preserve"> </w:instrText>
      </w:r>
      <w:r w:rsidR="00E821C9" w:rsidRPr="000C28EE">
        <w:rPr>
          <w:i/>
          <w:szCs w:val="28"/>
          <w:lang w:val="en-US"/>
        </w:rPr>
        <w:instrText>approach</w:instrText>
      </w:r>
      <w:r w:rsidR="00E821C9" w:rsidRPr="000C28EE">
        <w:rPr>
          <w:i/>
          <w:szCs w:val="28"/>
        </w:rPr>
        <w:instrText xml:space="preserve"> </w:instrText>
      </w:r>
      <w:r w:rsidR="00E821C9" w:rsidRPr="000C28EE">
        <w:rPr>
          <w:i/>
          <w:szCs w:val="28"/>
          <w:lang w:val="en-US"/>
        </w:rPr>
        <w:instrText>is</w:instrText>
      </w:r>
      <w:r w:rsidR="00E821C9" w:rsidRPr="000C28EE">
        <w:rPr>
          <w:i/>
          <w:szCs w:val="28"/>
        </w:rPr>
        <w:instrText xml:space="preserve"> </w:instrText>
      </w:r>
      <w:r w:rsidR="00E821C9" w:rsidRPr="000C28EE">
        <w:rPr>
          <w:i/>
          <w:szCs w:val="28"/>
          <w:lang w:val="en-US"/>
        </w:rPr>
        <w:instrText>essential</w:instrText>
      </w:r>
      <w:r w:rsidR="00E821C9" w:rsidRPr="000C28EE">
        <w:rPr>
          <w:i/>
          <w:szCs w:val="28"/>
        </w:rPr>
        <w:instrText xml:space="preserve"> </w:instrText>
      </w:r>
      <w:r w:rsidR="00E821C9" w:rsidRPr="000C28EE">
        <w:rPr>
          <w:i/>
          <w:szCs w:val="28"/>
          <w:lang w:val="en-US"/>
        </w:rPr>
        <w:instrText>for</w:instrText>
      </w:r>
      <w:r w:rsidR="00E821C9" w:rsidRPr="000C28EE">
        <w:rPr>
          <w:i/>
          <w:szCs w:val="28"/>
        </w:rPr>
        <w:instrText xml:space="preserve"> </w:instrText>
      </w:r>
      <w:r w:rsidR="00E821C9" w:rsidRPr="000C28EE">
        <w:rPr>
          <w:i/>
          <w:szCs w:val="28"/>
          <w:lang w:val="en-US"/>
        </w:rPr>
        <w:instrText>regaining</w:instrText>
      </w:r>
      <w:r w:rsidR="00E821C9" w:rsidRPr="000C28EE">
        <w:rPr>
          <w:i/>
          <w:szCs w:val="28"/>
        </w:rPr>
        <w:instrText xml:space="preserve"> </w:instrText>
      </w:r>
      <w:r w:rsidR="00E821C9" w:rsidRPr="000C28EE">
        <w:rPr>
          <w:i/>
          <w:szCs w:val="28"/>
          <w:lang w:val="en-US"/>
        </w:rPr>
        <w:instrText>optimal</w:instrText>
      </w:r>
      <w:r w:rsidR="00E821C9" w:rsidRPr="000C28EE">
        <w:rPr>
          <w:i/>
          <w:szCs w:val="28"/>
        </w:rPr>
        <w:instrText xml:space="preserve"> </w:instrText>
      </w:r>
      <w:r w:rsidR="00E821C9" w:rsidRPr="000C28EE">
        <w:rPr>
          <w:i/>
          <w:szCs w:val="28"/>
          <w:lang w:val="en-US"/>
        </w:rPr>
        <w:instrText>functionality</w:instrText>
      </w:r>
      <w:r w:rsidR="00E821C9" w:rsidRPr="000C28EE">
        <w:rPr>
          <w:i/>
          <w:szCs w:val="28"/>
        </w:rPr>
        <w:instrText xml:space="preserve"> </w:instrText>
      </w:r>
      <w:r w:rsidR="00E821C9" w:rsidRPr="000C28EE">
        <w:rPr>
          <w:i/>
          <w:szCs w:val="28"/>
          <w:lang w:val="en-US"/>
        </w:rPr>
        <w:instrText>after</w:instrText>
      </w:r>
      <w:r w:rsidR="00E821C9" w:rsidRPr="000C28EE">
        <w:rPr>
          <w:i/>
          <w:szCs w:val="28"/>
        </w:rPr>
        <w:instrText xml:space="preserve"> </w:instrText>
      </w:r>
      <w:r w:rsidR="00E821C9" w:rsidRPr="000C28EE">
        <w:rPr>
          <w:i/>
          <w:szCs w:val="28"/>
          <w:lang w:val="en-US"/>
        </w:rPr>
        <w:instrText>AIP</w:instrText>
      </w:r>
      <w:r w:rsidR="00E821C9" w:rsidRPr="000C28EE">
        <w:rPr>
          <w:i/>
          <w:szCs w:val="28"/>
        </w:rPr>
        <w:instrText>.","</w:instrText>
      </w:r>
      <w:r w:rsidR="00E821C9" w:rsidRPr="000C28EE">
        <w:rPr>
          <w:i/>
          <w:szCs w:val="28"/>
          <w:lang w:val="en-US"/>
        </w:rPr>
        <w:instrText>author</w:instrText>
      </w:r>
      <w:r w:rsidR="00E821C9" w:rsidRPr="000C28EE">
        <w:rPr>
          <w:i/>
          <w:szCs w:val="28"/>
        </w:rPr>
        <w:instrText>":[{"</w:instrText>
      </w:r>
      <w:r w:rsidR="00E821C9" w:rsidRPr="000C28EE">
        <w:rPr>
          <w:i/>
          <w:szCs w:val="28"/>
          <w:lang w:val="en-US"/>
        </w:rPr>
        <w:instrText>dropping</w:instrText>
      </w:r>
      <w:r w:rsidR="00E821C9" w:rsidRPr="000C28EE">
        <w:rPr>
          <w:i/>
          <w:szCs w:val="28"/>
        </w:rPr>
        <w:instrText>-</w:instrText>
      </w:r>
      <w:r w:rsidR="00E821C9" w:rsidRPr="000C28EE">
        <w:rPr>
          <w:i/>
          <w:szCs w:val="28"/>
          <w:lang w:val="en-US"/>
        </w:rPr>
        <w:instrText>particle</w:instrText>
      </w:r>
      <w:r w:rsidR="00E821C9" w:rsidRPr="000C28EE">
        <w:rPr>
          <w:i/>
          <w:szCs w:val="28"/>
        </w:rPr>
        <w:instrText>":"","</w:instrText>
      </w:r>
      <w:r w:rsidR="00E821C9" w:rsidRPr="000C28EE">
        <w:rPr>
          <w:i/>
          <w:szCs w:val="28"/>
          <w:lang w:val="en-US"/>
        </w:rPr>
        <w:instrText>family</w:instrText>
      </w:r>
      <w:r w:rsidR="00E821C9" w:rsidRPr="000C28EE">
        <w:rPr>
          <w:i/>
          <w:szCs w:val="28"/>
        </w:rPr>
        <w:instrText>":"</w:instrText>
      </w:r>
      <w:r w:rsidR="00E821C9" w:rsidRPr="000C28EE">
        <w:rPr>
          <w:i/>
          <w:szCs w:val="28"/>
          <w:lang w:val="en-US"/>
        </w:rPr>
        <w:instrText>Mirralles</w:instrText>
      </w:r>
      <w:r w:rsidR="00E821C9" w:rsidRPr="000C28EE">
        <w:rPr>
          <w:i/>
          <w:szCs w:val="28"/>
        </w:rPr>
        <w:instrText>","</w:instrText>
      </w:r>
      <w:r w:rsidR="00E821C9" w:rsidRPr="000C28EE">
        <w:rPr>
          <w:i/>
          <w:szCs w:val="28"/>
          <w:lang w:val="en-US"/>
        </w:rPr>
        <w:instrText>given</w:instrText>
      </w:r>
      <w:r w:rsidR="00E821C9" w:rsidRPr="000C28EE">
        <w:rPr>
          <w:i/>
          <w:szCs w:val="28"/>
        </w:rPr>
        <w:instrText>":"</w:instrText>
      </w:r>
      <w:r w:rsidR="00E821C9" w:rsidRPr="000C28EE">
        <w:rPr>
          <w:i/>
          <w:szCs w:val="28"/>
          <w:lang w:val="en-US"/>
        </w:rPr>
        <w:instrText>Anne</w:instrText>
      </w:r>
      <w:r w:rsidR="00E821C9" w:rsidRPr="000C28EE">
        <w:rPr>
          <w:i/>
          <w:szCs w:val="28"/>
        </w:rPr>
        <w:instrText xml:space="preserve"> </w:instrText>
      </w:r>
      <w:r w:rsidR="00E821C9" w:rsidRPr="000C28EE">
        <w:rPr>
          <w:i/>
          <w:szCs w:val="28"/>
          <w:lang w:val="en-US"/>
        </w:rPr>
        <w:instrText>Marie</w:instrText>
      </w:r>
      <w:r w:rsidR="00E821C9" w:rsidRPr="000C28EE">
        <w:rPr>
          <w:i/>
          <w:szCs w:val="28"/>
        </w:rPr>
        <w:instrText xml:space="preserve"> </w:instrText>
      </w:r>
      <w:r w:rsidR="00E821C9" w:rsidRPr="000C28EE">
        <w:rPr>
          <w:i/>
          <w:szCs w:val="28"/>
          <w:lang w:val="en-US"/>
        </w:rPr>
        <w:instrText>Bonnefoy</w:instrText>
      </w:r>
      <w:r w:rsidR="00E821C9" w:rsidRPr="000C28EE">
        <w:rPr>
          <w:i/>
          <w:szCs w:val="28"/>
        </w:rPr>
        <w:instrText>","</w:instrText>
      </w:r>
      <w:r w:rsidR="00E821C9" w:rsidRPr="000C28EE">
        <w:rPr>
          <w:i/>
          <w:szCs w:val="28"/>
          <w:lang w:val="en-US"/>
        </w:rPr>
        <w:instrText>non</w:instrText>
      </w:r>
      <w:r w:rsidR="00E821C9" w:rsidRPr="000C28EE">
        <w:rPr>
          <w:i/>
          <w:szCs w:val="28"/>
        </w:rPr>
        <w:instrText>-</w:instrText>
      </w:r>
      <w:r w:rsidR="00E821C9" w:rsidRPr="000C28EE">
        <w:rPr>
          <w:i/>
          <w:szCs w:val="28"/>
          <w:lang w:val="en-US"/>
        </w:rPr>
        <w:instrText>dropping</w:instrText>
      </w:r>
      <w:r w:rsidR="00E821C9" w:rsidRPr="000C28EE">
        <w:rPr>
          <w:i/>
          <w:szCs w:val="28"/>
        </w:rPr>
        <w:instrText>-</w:instrText>
      </w:r>
      <w:r w:rsidR="00E821C9" w:rsidRPr="000C28EE">
        <w:rPr>
          <w:i/>
          <w:szCs w:val="28"/>
          <w:lang w:val="en-US"/>
        </w:rPr>
        <w:instrText>particle</w:instrText>
      </w:r>
      <w:r w:rsidR="00E821C9" w:rsidRPr="000C28EE">
        <w:rPr>
          <w:i/>
          <w:szCs w:val="28"/>
        </w:rPr>
        <w:instrText>":"","</w:instrText>
      </w:r>
      <w:r w:rsidR="00E821C9" w:rsidRPr="000C28EE">
        <w:rPr>
          <w:i/>
          <w:szCs w:val="28"/>
          <w:lang w:val="en-US"/>
        </w:rPr>
        <w:instrText>parse</w:instrText>
      </w:r>
      <w:r w:rsidR="00E821C9" w:rsidRPr="000C28EE">
        <w:rPr>
          <w:i/>
          <w:szCs w:val="28"/>
        </w:rPr>
        <w:instrText>-</w:instrText>
      </w:r>
      <w:r w:rsidR="00E821C9" w:rsidRPr="000C28EE">
        <w:rPr>
          <w:i/>
          <w:szCs w:val="28"/>
          <w:lang w:val="en-US"/>
        </w:rPr>
        <w:instrText>names</w:instrText>
      </w:r>
      <w:r w:rsidR="00E821C9" w:rsidRPr="000C28EE">
        <w:rPr>
          <w:i/>
          <w:szCs w:val="28"/>
        </w:rPr>
        <w:instrText>":</w:instrText>
      </w:r>
      <w:r w:rsidR="00E821C9" w:rsidRPr="000C28EE">
        <w:rPr>
          <w:i/>
          <w:szCs w:val="28"/>
          <w:lang w:val="en-US"/>
        </w:rPr>
        <w:instrText>false</w:instrText>
      </w:r>
      <w:r w:rsidR="00E821C9" w:rsidRPr="000C28EE">
        <w:rPr>
          <w:i/>
          <w:szCs w:val="28"/>
        </w:rPr>
        <w:instrText>,"</w:instrText>
      </w:r>
      <w:r w:rsidR="00E821C9" w:rsidRPr="000C28EE">
        <w:rPr>
          <w:i/>
          <w:szCs w:val="28"/>
          <w:lang w:val="en-US"/>
        </w:rPr>
        <w:instrText>suffix</w:instrText>
      </w:r>
      <w:r w:rsidR="00E821C9" w:rsidRPr="000C28EE">
        <w:rPr>
          <w:i/>
          <w:szCs w:val="28"/>
        </w:rPr>
        <w:instrText>":""},{"</w:instrText>
      </w:r>
      <w:r w:rsidR="00E821C9" w:rsidRPr="000C28EE">
        <w:rPr>
          <w:i/>
          <w:szCs w:val="28"/>
          <w:lang w:val="en-US"/>
        </w:rPr>
        <w:instrText>dropping</w:instrText>
      </w:r>
      <w:r w:rsidR="00E821C9" w:rsidRPr="000C28EE">
        <w:rPr>
          <w:i/>
          <w:szCs w:val="28"/>
        </w:rPr>
        <w:instrText>-</w:instrText>
      </w:r>
      <w:r w:rsidR="00E821C9" w:rsidRPr="000C28EE">
        <w:rPr>
          <w:i/>
          <w:szCs w:val="28"/>
          <w:lang w:val="en-US"/>
        </w:rPr>
        <w:instrText>particle</w:instrText>
      </w:r>
      <w:r w:rsidR="00E821C9" w:rsidRPr="000C28EE">
        <w:rPr>
          <w:i/>
          <w:szCs w:val="28"/>
        </w:rPr>
        <w:instrText>":"","</w:instrText>
      </w:r>
      <w:r w:rsidR="00E821C9" w:rsidRPr="000C28EE">
        <w:rPr>
          <w:i/>
          <w:szCs w:val="28"/>
          <w:lang w:val="en-US"/>
        </w:rPr>
        <w:instrText>family</w:instrText>
      </w:r>
      <w:r w:rsidR="00E821C9" w:rsidRPr="000C28EE">
        <w:rPr>
          <w:i/>
          <w:szCs w:val="28"/>
        </w:rPr>
        <w:instrText>":"</w:instrText>
      </w:r>
      <w:r w:rsidR="00E821C9" w:rsidRPr="000C28EE">
        <w:rPr>
          <w:i/>
          <w:szCs w:val="28"/>
          <w:lang w:val="en-US"/>
        </w:rPr>
        <w:instrText>Torres</w:instrText>
      </w:r>
      <w:r w:rsidR="00E821C9" w:rsidRPr="000C28EE">
        <w:rPr>
          <w:i/>
          <w:szCs w:val="28"/>
        </w:rPr>
        <w:instrText>-</w:instrText>
      </w:r>
      <w:r w:rsidR="00E821C9" w:rsidRPr="000C28EE">
        <w:rPr>
          <w:i/>
          <w:szCs w:val="28"/>
          <w:lang w:val="en-US"/>
        </w:rPr>
        <w:instrText>Castro</w:instrText>
      </w:r>
      <w:r w:rsidR="00E821C9" w:rsidRPr="000C28EE">
        <w:rPr>
          <w:i/>
          <w:szCs w:val="28"/>
        </w:rPr>
        <w:instrText>","</w:instrText>
      </w:r>
      <w:r w:rsidR="00E821C9" w:rsidRPr="000C28EE">
        <w:rPr>
          <w:i/>
          <w:szCs w:val="28"/>
          <w:lang w:val="en-US"/>
        </w:rPr>
        <w:instrText>given</w:instrText>
      </w:r>
      <w:r w:rsidR="00E821C9" w:rsidRPr="000C28EE">
        <w:rPr>
          <w:i/>
          <w:szCs w:val="28"/>
        </w:rPr>
        <w:instrText>":"</w:instrText>
      </w:r>
      <w:r w:rsidR="00E821C9" w:rsidRPr="000C28EE">
        <w:rPr>
          <w:i/>
          <w:szCs w:val="28"/>
          <w:lang w:val="en-US"/>
        </w:rPr>
        <w:instrText>Rodrigo</w:instrText>
      </w:r>
      <w:r w:rsidR="00E821C9" w:rsidRPr="000C28EE">
        <w:rPr>
          <w:i/>
          <w:szCs w:val="28"/>
        </w:rPr>
        <w:instrText>","</w:instrText>
      </w:r>
      <w:r w:rsidR="00E821C9" w:rsidRPr="000C28EE">
        <w:rPr>
          <w:i/>
          <w:szCs w:val="28"/>
          <w:lang w:val="en-US"/>
        </w:rPr>
        <w:instrText>non</w:instrText>
      </w:r>
      <w:r w:rsidR="00E821C9" w:rsidRPr="000C28EE">
        <w:rPr>
          <w:i/>
          <w:szCs w:val="28"/>
        </w:rPr>
        <w:instrText>-</w:instrText>
      </w:r>
      <w:r w:rsidR="00E821C9" w:rsidRPr="000C28EE">
        <w:rPr>
          <w:i/>
          <w:szCs w:val="28"/>
          <w:lang w:val="en-US"/>
        </w:rPr>
        <w:instrText>dropping</w:instrText>
      </w:r>
      <w:r w:rsidR="00E821C9" w:rsidRPr="000C28EE">
        <w:rPr>
          <w:i/>
          <w:szCs w:val="28"/>
        </w:rPr>
        <w:instrText>-</w:instrText>
      </w:r>
      <w:r w:rsidR="00E821C9" w:rsidRPr="000C28EE">
        <w:rPr>
          <w:i/>
          <w:szCs w:val="28"/>
          <w:lang w:val="en-US"/>
        </w:rPr>
        <w:instrText>particle</w:instrText>
      </w:r>
      <w:r w:rsidR="00E821C9" w:rsidRPr="000C28EE">
        <w:rPr>
          <w:i/>
          <w:szCs w:val="28"/>
        </w:rPr>
        <w:instrText>":"","</w:instrText>
      </w:r>
      <w:r w:rsidR="00E821C9" w:rsidRPr="000C28EE">
        <w:rPr>
          <w:i/>
          <w:szCs w:val="28"/>
          <w:lang w:val="en-US"/>
        </w:rPr>
        <w:instrText>parse</w:instrText>
      </w:r>
      <w:r w:rsidR="00E821C9" w:rsidRPr="000C28EE">
        <w:rPr>
          <w:i/>
          <w:szCs w:val="28"/>
        </w:rPr>
        <w:instrText>-</w:instrText>
      </w:r>
      <w:r w:rsidR="00E821C9" w:rsidRPr="000C28EE">
        <w:rPr>
          <w:i/>
          <w:szCs w:val="28"/>
          <w:lang w:val="en-US"/>
        </w:rPr>
        <w:instrText>names</w:instrText>
      </w:r>
      <w:r w:rsidR="00E821C9" w:rsidRPr="000C28EE">
        <w:rPr>
          <w:i/>
          <w:szCs w:val="28"/>
        </w:rPr>
        <w:instrText>":</w:instrText>
      </w:r>
      <w:r w:rsidR="00E821C9" w:rsidRPr="000C28EE">
        <w:rPr>
          <w:i/>
          <w:szCs w:val="28"/>
          <w:lang w:val="en-US"/>
        </w:rPr>
        <w:instrText>false</w:instrText>
      </w:r>
      <w:r w:rsidR="00E821C9" w:rsidRPr="000C28EE">
        <w:rPr>
          <w:i/>
          <w:szCs w:val="28"/>
        </w:rPr>
        <w:instrText>,"</w:instrText>
      </w:r>
      <w:r w:rsidR="00E821C9" w:rsidRPr="000C28EE">
        <w:rPr>
          <w:i/>
          <w:szCs w:val="28"/>
          <w:lang w:val="en-US"/>
        </w:rPr>
        <w:instrText>suffix</w:instrText>
      </w:r>
      <w:r w:rsidR="00E821C9" w:rsidRPr="000C28EE">
        <w:rPr>
          <w:i/>
          <w:szCs w:val="28"/>
        </w:rPr>
        <w:instrText>":""},{"</w:instrText>
      </w:r>
      <w:r w:rsidR="00E821C9" w:rsidRPr="000C28EE">
        <w:rPr>
          <w:i/>
          <w:szCs w:val="28"/>
          <w:lang w:val="en-US"/>
        </w:rPr>
        <w:instrText>dropping</w:instrText>
      </w:r>
      <w:r w:rsidR="00E821C9" w:rsidRPr="000C28EE">
        <w:rPr>
          <w:i/>
          <w:szCs w:val="28"/>
        </w:rPr>
        <w:instrText>-</w:instrText>
      </w:r>
      <w:r w:rsidR="00E821C9" w:rsidRPr="000C28EE">
        <w:rPr>
          <w:i/>
          <w:szCs w:val="28"/>
          <w:lang w:val="en-US"/>
        </w:rPr>
        <w:instrText>particle</w:instrText>
      </w:r>
      <w:r w:rsidR="00E821C9" w:rsidRPr="000C28EE">
        <w:rPr>
          <w:i/>
          <w:szCs w:val="28"/>
        </w:rPr>
        <w:instrText>":"","</w:instrText>
      </w:r>
      <w:r w:rsidR="00E821C9" w:rsidRPr="000C28EE">
        <w:rPr>
          <w:i/>
          <w:szCs w:val="28"/>
          <w:lang w:val="en-US"/>
        </w:rPr>
        <w:instrText>family</w:instrText>
      </w:r>
      <w:r w:rsidR="00E821C9" w:rsidRPr="000C28EE">
        <w:rPr>
          <w:i/>
          <w:szCs w:val="28"/>
        </w:rPr>
        <w:instrText>":"</w:instrText>
      </w:r>
      <w:r w:rsidR="00E821C9" w:rsidRPr="000C28EE">
        <w:rPr>
          <w:i/>
          <w:szCs w:val="28"/>
          <w:lang w:val="en-US"/>
        </w:rPr>
        <w:instrText>Guzman</w:instrText>
      </w:r>
      <w:r w:rsidR="00E821C9" w:rsidRPr="000C28EE">
        <w:rPr>
          <w:i/>
          <w:szCs w:val="28"/>
        </w:rPr>
        <w:instrText>","</w:instrText>
      </w:r>
      <w:r w:rsidR="00E821C9" w:rsidRPr="000C28EE">
        <w:rPr>
          <w:i/>
          <w:szCs w:val="28"/>
          <w:lang w:val="en-US"/>
        </w:rPr>
        <w:instrText>given</w:instrText>
      </w:r>
      <w:r w:rsidR="00E821C9" w:rsidRPr="000C28EE">
        <w:rPr>
          <w:i/>
          <w:szCs w:val="28"/>
        </w:rPr>
        <w:instrText>":"</w:instrText>
      </w:r>
      <w:r w:rsidR="00E821C9" w:rsidRPr="000C28EE">
        <w:rPr>
          <w:i/>
          <w:szCs w:val="28"/>
          <w:lang w:val="en-US"/>
        </w:rPr>
        <w:instrText>Constanza</w:instrText>
      </w:r>
      <w:r w:rsidR="00E821C9" w:rsidRPr="000C28EE">
        <w:rPr>
          <w:i/>
          <w:szCs w:val="28"/>
        </w:rPr>
        <w:instrText xml:space="preserve"> </w:instrText>
      </w:r>
      <w:r w:rsidR="00E821C9" w:rsidRPr="000C28EE">
        <w:rPr>
          <w:i/>
          <w:szCs w:val="28"/>
          <w:lang w:val="en-US"/>
        </w:rPr>
        <w:instrText>Ovalle</w:instrText>
      </w:r>
      <w:r w:rsidR="00E821C9" w:rsidRPr="000C28EE">
        <w:rPr>
          <w:i/>
          <w:szCs w:val="28"/>
        </w:rPr>
        <w:instrText>","</w:instrText>
      </w:r>
      <w:r w:rsidR="00E821C9" w:rsidRPr="000C28EE">
        <w:rPr>
          <w:i/>
          <w:szCs w:val="28"/>
          <w:lang w:val="en-US"/>
        </w:rPr>
        <w:instrText>non</w:instrText>
      </w:r>
      <w:r w:rsidR="00E821C9" w:rsidRPr="000C28EE">
        <w:rPr>
          <w:i/>
          <w:szCs w:val="28"/>
        </w:rPr>
        <w:instrText>-</w:instrText>
      </w:r>
      <w:r w:rsidR="00E821C9" w:rsidRPr="000C28EE">
        <w:rPr>
          <w:i/>
          <w:szCs w:val="28"/>
          <w:lang w:val="en-US"/>
        </w:rPr>
        <w:instrText>dropping</w:instrText>
      </w:r>
      <w:r w:rsidR="00E821C9" w:rsidRPr="000C28EE">
        <w:rPr>
          <w:i/>
          <w:szCs w:val="28"/>
        </w:rPr>
        <w:instrText>-</w:instrText>
      </w:r>
      <w:r w:rsidR="00E821C9" w:rsidRPr="000C28EE">
        <w:rPr>
          <w:i/>
          <w:szCs w:val="28"/>
          <w:lang w:val="en-US"/>
        </w:rPr>
        <w:instrText>particle</w:instrText>
      </w:r>
      <w:r w:rsidR="00E821C9" w:rsidRPr="000C28EE">
        <w:rPr>
          <w:i/>
          <w:szCs w:val="28"/>
        </w:rPr>
        <w:instrText>":"","</w:instrText>
      </w:r>
      <w:r w:rsidR="00E821C9" w:rsidRPr="000C28EE">
        <w:rPr>
          <w:i/>
          <w:szCs w:val="28"/>
          <w:lang w:val="en-US"/>
        </w:rPr>
        <w:instrText>parse</w:instrText>
      </w:r>
      <w:r w:rsidR="00E821C9" w:rsidRPr="000C28EE">
        <w:rPr>
          <w:i/>
          <w:szCs w:val="28"/>
        </w:rPr>
        <w:instrText>-</w:instrText>
      </w:r>
      <w:r w:rsidR="00E821C9" w:rsidRPr="000C28EE">
        <w:rPr>
          <w:i/>
          <w:szCs w:val="28"/>
          <w:lang w:val="en-US"/>
        </w:rPr>
        <w:instrText>names</w:instrText>
      </w:r>
      <w:r w:rsidR="00E821C9" w:rsidRPr="000C28EE">
        <w:rPr>
          <w:i/>
          <w:szCs w:val="28"/>
        </w:rPr>
        <w:instrText>":</w:instrText>
      </w:r>
      <w:r w:rsidR="00E821C9" w:rsidRPr="000C28EE">
        <w:rPr>
          <w:i/>
          <w:szCs w:val="28"/>
          <w:lang w:val="en-US"/>
        </w:rPr>
        <w:instrText>false</w:instrText>
      </w:r>
      <w:r w:rsidR="00E821C9" w:rsidRPr="000C28EE">
        <w:rPr>
          <w:i/>
          <w:szCs w:val="28"/>
        </w:rPr>
        <w:instrText>,"</w:instrText>
      </w:r>
      <w:r w:rsidR="00E821C9" w:rsidRPr="000C28EE">
        <w:rPr>
          <w:i/>
          <w:szCs w:val="28"/>
          <w:lang w:val="en-US"/>
        </w:rPr>
        <w:instrText>suffix</w:instrText>
      </w:r>
      <w:r w:rsidR="00E821C9" w:rsidRPr="000C28EE">
        <w:rPr>
          <w:i/>
          <w:szCs w:val="28"/>
        </w:rPr>
        <w:instrText>":""}],"</w:instrText>
      </w:r>
      <w:r w:rsidR="00E821C9" w:rsidRPr="000C28EE">
        <w:rPr>
          <w:i/>
          <w:szCs w:val="28"/>
          <w:lang w:val="en-US"/>
        </w:rPr>
        <w:instrText>container</w:instrText>
      </w:r>
      <w:r w:rsidR="00E821C9" w:rsidRPr="000C28EE">
        <w:rPr>
          <w:i/>
          <w:szCs w:val="28"/>
        </w:rPr>
        <w:instrText>-</w:instrText>
      </w:r>
      <w:r w:rsidR="00E821C9" w:rsidRPr="000C28EE">
        <w:rPr>
          <w:i/>
          <w:szCs w:val="28"/>
          <w:lang w:val="en-US"/>
        </w:rPr>
        <w:instrText>title</w:instrText>
      </w:r>
      <w:r w:rsidR="00E821C9" w:rsidRPr="000C28EE">
        <w:rPr>
          <w:i/>
          <w:szCs w:val="28"/>
        </w:rPr>
        <w:instrText>":"</w:instrText>
      </w:r>
      <w:r w:rsidR="00E821C9" w:rsidRPr="000C28EE">
        <w:rPr>
          <w:i/>
          <w:szCs w:val="28"/>
          <w:lang w:val="en-US"/>
        </w:rPr>
        <w:instrText>American</w:instrText>
      </w:r>
      <w:r w:rsidR="00E821C9" w:rsidRPr="000C28EE">
        <w:rPr>
          <w:i/>
          <w:szCs w:val="28"/>
        </w:rPr>
        <w:instrText xml:space="preserve"> </w:instrText>
      </w:r>
      <w:r w:rsidR="00E821C9" w:rsidRPr="000C28EE">
        <w:rPr>
          <w:i/>
          <w:szCs w:val="28"/>
          <w:lang w:val="en-US"/>
        </w:rPr>
        <w:instrText>Journal</w:instrText>
      </w:r>
      <w:r w:rsidR="00E821C9" w:rsidRPr="000C28EE">
        <w:rPr>
          <w:i/>
          <w:szCs w:val="28"/>
        </w:rPr>
        <w:instrText xml:space="preserve"> </w:instrText>
      </w:r>
      <w:r w:rsidR="00E821C9" w:rsidRPr="000C28EE">
        <w:rPr>
          <w:i/>
          <w:szCs w:val="28"/>
          <w:lang w:val="en-US"/>
        </w:rPr>
        <w:instrText>of</w:instrText>
      </w:r>
      <w:r w:rsidR="00E821C9" w:rsidRPr="000C28EE">
        <w:rPr>
          <w:i/>
          <w:szCs w:val="28"/>
        </w:rPr>
        <w:instrText xml:space="preserve"> </w:instrText>
      </w:r>
      <w:r w:rsidR="00E821C9" w:rsidRPr="000C28EE">
        <w:rPr>
          <w:i/>
          <w:szCs w:val="28"/>
          <w:lang w:val="en-US"/>
        </w:rPr>
        <w:instrText>Physical</w:instrText>
      </w:r>
      <w:r w:rsidR="00E821C9" w:rsidRPr="000C28EE">
        <w:rPr>
          <w:i/>
          <w:szCs w:val="28"/>
        </w:rPr>
        <w:instrText xml:space="preserve"> </w:instrText>
      </w:r>
      <w:r w:rsidR="00E821C9" w:rsidRPr="000C28EE">
        <w:rPr>
          <w:i/>
          <w:szCs w:val="28"/>
          <w:lang w:val="en-US"/>
        </w:rPr>
        <w:instrText>Medicine</w:instrText>
      </w:r>
      <w:r w:rsidR="00E821C9" w:rsidRPr="000C28EE">
        <w:rPr>
          <w:i/>
          <w:szCs w:val="28"/>
        </w:rPr>
        <w:instrText xml:space="preserve"> </w:instrText>
      </w:r>
      <w:r w:rsidR="00E821C9" w:rsidRPr="000C28EE">
        <w:rPr>
          <w:i/>
          <w:szCs w:val="28"/>
          <w:lang w:val="en-US"/>
        </w:rPr>
        <w:instrText>and</w:instrText>
      </w:r>
      <w:r w:rsidR="00E821C9" w:rsidRPr="000C28EE">
        <w:rPr>
          <w:i/>
          <w:szCs w:val="28"/>
        </w:rPr>
        <w:instrText xml:space="preserve"> </w:instrText>
      </w:r>
      <w:r w:rsidR="00E821C9" w:rsidRPr="000C28EE">
        <w:rPr>
          <w:i/>
          <w:szCs w:val="28"/>
          <w:lang w:val="en-US"/>
        </w:rPr>
        <w:instrText>Rehabilitation</w:instrText>
      </w:r>
      <w:r w:rsidR="00E821C9" w:rsidRPr="000C28EE">
        <w:rPr>
          <w:i/>
          <w:szCs w:val="28"/>
        </w:rPr>
        <w:instrText>","</w:instrText>
      </w:r>
      <w:r w:rsidR="00E821C9" w:rsidRPr="000C28EE">
        <w:rPr>
          <w:i/>
          <w:szCs w:val="28"/>
          <w:lang w:val="en-US"/>
        </w:rPr>
        <w:instrText>id</w:instrText>
      </w:r>
      <w:r w:rsidR="00E821C9" w:rsidRPr="000C28EE">
        <w:rPr>
          <w:i/>
          <w:szCs w:val="28"/>
        </w:rPr>
        <w:instrText>":"</w:instrText>
      </w:r>
      <w:r w:rsidR="00E821C9" w:rsidRPr="000C28EE">
        <w:rPr>
          <w:i/>
          <w:szCs w:val="28"/>
          <w:lang w:val="en-US"/>
        </w:rPr>
        <w:instrText>ITEM</w:instrText>
      </w:r>
      <w:r w:rsidR="00E821C9" w:rsidRPr="000C28EE">
        <w:rPr>
          <w:i/>
          <w:szCs w:val="28"/>
        </w:rPr>
        <w:instrText>-5","</w:instrText>
      </w:r>
      <w:r w:rsidR="00E821C9" w:rsidRPr="000C28EE">
        <w:rPr>
          <w:i/>
          <w:szCs w:val="28"/>
          <w:lang w:val="en-US"/>
        </w:rPr>
        <w:instrText>issue</w:instrText>
      </w:r>
      <w:r w:rsidR="00E821C9" w:rsidRPr="000C28EE">
        <w:rPr>
          <w:i/>
          <w:szCs w:val="28"/>
        </w:rPr>
        <w:instrText>":"5","</w:instrText>
      </w:r>
      <w:r w:rsidR="00E821C9" w:rsidRPr="000C28EE">
        <w:rPr>
          <w:i/>
          <w:szCs w:val="28"/>
          <w:lang w:val="en-US"/>
        </w:rPr>
        <w:instrText>issued</w:instrText>
      </w:r>
      <w:r w:rsidR="00E821C9" w:rsidRPr="000C28EE">
        <w:rPr>
          <w:i/>
          <w:szCs w:val="28"/>
        </w:rPr>
        <w:instrText>":{"</w:instrText>
      </w:r>
      <w:r w:rsidR="00E821C9" w:rsidRPr="000C28EE">
        <w:rPr>
          <w:i/>
          <w:szCs w:val="28"/>
          <w:lang w:val="en-US"/>
        </w:rPr>
        <w:instrText>date</w:instrText>
      </w:r>
      <w:r w:rsidR="00E821C9" w:rsidRPr="000C28EE">
        <w:rPr>
          <w:i/>
          <w:szCs w:val="28"/>
        </w:rPr>
        <w:instrText>-</w:instrText>
      </w:r>
      <w:r w:rsidR="00E821C9" w:rsidRPr="000C28EE">
        <w:rPr>
          <w:i/>
          <w:szCs w:val="28"/>
          <w:lang w:val="en-US"/>
        </w:rPr>
        <w:instrText>parts</w:instrText>
      </w:r>
      <w:r w:rsidR="00E821C9" w:rsidRPr="000C28EE">
        <w:rPr>
          <w:i/>
          <w:szCs w:val="28"/>
        </w:rPr>
        <w:instrText>":[["2017","5","1"]]},"</w:instrText>
      </w:r>
      <w:r w:rsidR="00E821C9" w:rsidRPr="000C28EE">
        <w:rPr>
          <w:i/>
          <w:szCs w:val="28"/>
          <w:lang w:val="en-US"/>
        </w:rPr>
        <w:instrText>page</w:instrText>
      </w:r>
      <w:r w:rsidR="00E821C9" w:rsidRPr="000C28EE">
        <w:rPr>
          <w:i/>
          <w:szCs w:val="28"/>
        </w:rPr>
        <w:instrText>":"</w:instrText>
      </w:r>
      <w:r w:rsidR="00E821C9" w:rsidRPr="000C28EE">
        <w:rPr>
          <w:i/>
          <w:szCs w:val="28"/>
          <w:lang w:val="en-US"/>
        </w:rPr>
        <w:instrText>e</w:instrText>
      </w:r>
      <w:r w:rsidR="00E821C9" w:rsidRPr="000C28EE">
        <w:rPr>
          <w:i/>
          <w:szCs w:val="28"/>
        </w:rPr>
        <w:instrText>85-</w:instrText>
      </w:r>
      <w:r w:rsidR="00E821C9" w:rsidRPr="000C28EE">
        <w:rPr>
          <w:i/>
          <w:szCs w:val="28"/>
          <w:lang w:val="en-US"/>
        </w:rPr>
        <w:instrText>e</w:instrText>
      </w:r>
      <w:r w:rsidR="00E821C9" w:rsidRPr="000C28EE">
        <w:rPr>
          <w:i/>
          <w:szCs w:val="28"/>
        </w:rPr>
        <w:instrText>88","</w:instrText>
      </w:r>
      <w:r w:rsidR="00E821C9" w:rsidRPr="000C28EE">
        <w:rPr>
          <w:i/>
          <w:szCs w:val="28"/>
          <w:lang w:val="en-US"/>
        </w:rPr>
        <w:instrText>publisher</w:instrText>
      </w:r>
      <w:r w:rsidR="00E821C9" w:rsidRPr="000C28EE">
        <w:rPr>
          <w:i/>
          <w:szCs w:val="28"/>
        </w:rPr>
        <w:instrText>":"</w:instrText>
      </w:r>
      <w:r w:rsidR="00E821C9" w:rsidRPr="000C28EE">
        <w:rPr>
          <w:i/>
          <w:szCs w:val="28"/>
          <w:lang w:val="en-US"/>
        </w:rPr>
        <w:instrText>Lippincott</w:instrText>
      </w:r>
      <w:r w:rsidR="00E821C9" w:rsidRPr="000C28EE">
        <w:rPr>
          <w:i/>
          <w:szCs w:val="28"/>
        </w:rPr>
        <w:instrText xml:space="preserve"> </w:instrText>
      </w:r>
      <w:r w:rsidR="00E821C9" w:rsidRPr="000C28EE">
        <w:rPr>
          <w:i/>
          <w:szCs w:val="28"/>
          <w:lang w:val="en-US"/>
        </w:rPr>
        <w:instrText>Williams</w:instrText>
      </w:r>
      <w:r w:rsidR="00E821C9" w:rsidRPr="000C28EE">
        <w:rPr>
          <w:i/>
          <w:szCs w:val="28"/>
        </w:rPr>
        <w:instrText xml:space="preserve"> </w:instrText>
      </w:r>
      <w:r w:rsidR="00E821C9" w:rsidRPr="000C28EE">
        <w:rPr>
          <w:i/>
          <w:szCs w:val="28"/>
          <w:lang w:val="en-US"/>
        </w:rPr>
        <w:instrText>and</w:instrText>
      </w:r>
      <w:r w:rsidR="00E821C9" w:rsidRPr="000C28EE">
        <w:rPr>
          <w:i/>
          <w:szCs w:val="28"/>
        </w:rPr>
        <w:instrText xml:space="preserve"> </w:instrText>
      </w:r>
      <w:r w:rsidR="00E821C9" w:rsidRPr="000C28EE">
        <w:rPr>
          <w:i/>
          <w:szCs w:val="28"/>
          <w:lang w:val="en-US"/>
        </w:rPr>
        <w:instrText>Wilkins</w:instrText>
      </w:r>
      <w:r w:rsidR="00E821C9" w:rsidRPr="000C28EE">
        <w:rPr>
          <w:i/>
          <w:szCs w:val="28"/>
        </w:rPr>
        <w:instrText>","</w:instrText>
      </w:r>
      <w:r w:rsidR="00E821C9" w:rsidRPr="000C28EE">
        <w:rPr>
          <w:i/>
          <w:szCs w:val="28"/>
          <w:lang w:val="en-US"/>
        </w:rPr>
        <w:instrText>title</w:instrText>
      </w:r>
      <w:r w:rsidR="00E821C9" w:rsidRPr="000C28EE">
        <w:rPr>
          <w:i/>
          <w:szCs w:val="28"/>
        </w:rPr>
        <w:instrText>":"</w:instrText>
      </w:r>
      <w:r w:rsidR="00E821C9" w:rsidRPr="000C28EE">
        <w:rPr>
          <w:i/>
          <w:szCs w:val="28"/>
          <w:lang w:val="en-US"/>
        </w:rPr>
        <w:instrText>A</w:instrText>
      </w:r>
      <w:r w:rsidR="00E821C9" w:rsidRPr="000C28EE">
        <w:rPr>
          <w:i/>
          <w:szCs w:val="28"/>
        </w:rPr>
        <w:instrText xml:space="preserve"> </w:instrText>
      </w:r>
      <w:r w:rsidR="00E821C9" w:rsidRPr="000C28EE">
        <w:rPr>
          <w:i/>
          <w:szCs w:val="28"/>
          <w:lang w:val="en-US"/>
        </w:rPr>
        <w:instrText>Comprehensive</w:instrText>
      </w:r>
      <w:r w:rsidR="00E821C9" w:rsidRPr="000C28EE">
        <w:rPr>
          <w:i/>
          <w:szCs w:val="28"/>
        </w:rPr>
        <w:instrText xml:space="preserve"> </w:instrText>
      </w:r>
      <w:r w:rsidR="00E821C9" w:rsidRPr="000C28EE">
        <w:rPr>
          <w:i/>
          <w:szCs w:val="28"/>
          <w:lang w:val="en-US"/>
        </w:rPr>
        <w:instrText>Rehabilitation</w:instrText>
      </w:r>
      <w:r w:rsidR="00E821C9" w:rsidRPr="000C28EE">
        <w:rPr>
          <w:i/>
          <w:szCs w:val="28"/>
        </w:rPr>
        <w:instrText xml:space="preserve"> </w:instrText>
      </w:r>
      <w:r w:rsidR="00E821C9" w:rsidRPr="000C28EE">
        <w:rPr>
          <w:i/>
          <w:szCs w:val="28"/>
          <w:lang w:val="en-US"/>
        </w:rPr>
        <w:instrText>Program</w:instrText>
      </w:r>
      <w:r w:rsidR="00E821C9" w:rsidRPr="000C28EE">
        <w:rPr>
          <w:i/>
          <w:szCs w:val="28"/>
        </w:rPr>
        <w:instrText xml:space="preserve"> </w:instrText>
      </w:r>
      <w:r w:rsidR="00E821C9" w:rsidRPr="000C28EE">
        <w:rPr>
          <w:i/>
          <w:szCs w:val="28"/>
          <w:lang w:val="en-US"/>
        </w:rPr>
        <w:instrText>and</w:instrText>
      </w:r>
      <w:r w:rsidR="00E821C9" w:rsidRPr="000C28EE">
        <w:rPr>
          <w:i/>
          <w:szCs w:val="28"/>
        </w:rPr>
        <w:instrText xml:space="preserve"> </w:instrText>
      </w:r>
      <w:r w:rsidR="00E821C9" w:rsidRPr="000C28EE">
        <w:rPr>
          <w:i/>
          <w:szCs w:val="28"/>
          <w:lang w:val="en-US"/>
        </w:rPr>
        <w:instrText>Follow</w:instrText>
      </w:r>
      <w:r w:rsidR="00E821C9" w:rsidRPr="000C28EE">
        <w:rPr>
          <w:i/>
          <w:szCs w:val="28"/>
        </w:rPr>
        <w:instrText>-</w:instrText>
      </w:r>
      <w:r w:rsidR="00E821C9" w:rsidRPr="000C28EE">
        <w:rPr>
          <w:i/>
          <w:szCs w:val="28"/>
          <w:lang w:val="en-US"/>
        </w:rPr>
        <w:instrText>up</w:instrText>
      </w:r>
      <w:r w:rsidR="00E821C9" w:rsidRPr="000C28EE">
        <w:rPr>
          <w:i/>
          <w:szCs w:val="28"/>
        </w:rPr>
        <w:instrText xml:space="preserve"> </w:instrText>
      </w:r>
      <w:r w:rsidR="00E821C9" w:rsidRPr="000C28EE">
        <w:rPr>
          <w:i/>
          <w:szCs w:val="28"/>
          <w:lang w:val="en-US"/>
        </w:rPr>
        <w:instrText>Assessment</w:instrText>
      </w:r>
      <w:r w:rsidR="00E821C9" w:rsidRPr="000C28EE">
        <w:rPr>
          <w:i/>
          <w:szCs w:val="28"/>
        </w:rPr>
        <w:instrText xml:space="preserve"> </w:instrText>
      </w:r>
      <w:r w:rsidR="00E821C9" w:rsidRPr="000C28EE">
        <w:rPr>
          <w:i/>
          <w:szCs w:val="28"/>
          <w:lang w:val="en-US"/>
        </w:rPr>
        <w:instrText>for</w:instrText>
      </w:r>
      <w:r w:rsidR="00E821C9" w:rsidRPr="000C28EE">
        <w:rPr>
          <w:i/>
          <w:szCs w:val="28"/>
        </w:rPr>
        <w:instrText xml:space="preserve"> </w:instrText>
      </w:r>
      <w:r w:rsidR="00E821C9" w:rsidRPr="000C28EE">
        <w:rPr>
          <w:i/>
          <w:szCs w:val="28"/>
          <w:lang w:val="en-US"/>
        </w:rPr>
        <w:instrText>Acute</w:instrText>
      </w:r>
      <w:r w:rsidR="00E821C9" w:rsidRPr="000C28EE">
        <w:rPr>
          <w:i/>
          <w:szCs w:val="28"/>
        </w:rPr>
        <w:instrText xml:space="preserve"> </w:instrText>
      </w:r>
      <w:r w:rsidR="00E821C9" w:rsidRPr="000C28EE">
        <w:rPr>
          <w:i/>
          <w:szCs w:val="28"/>
          <w:lang w:val="en-US"/>
        </w:rPr>
        <w:instrText>Intermittent</w:instrText>
      </w:r>
      <w:r w:rsidR="00E821C9" w:rsidRPr="000C28EE">
        <w:rPr>
          <w:i/>
          <w:szCs w:val="28"/>
        </w:rPr>
        <w:instrText xml:space="preserve"> </w:instrText>
      </w:r>
      <w:r w:rsidR="00E821C9" w:rsidRPr="000C28EE">
        <w:rPr>
          <w:i/>
          <w:szCs w:val="28"/>
          <w:lang w:val="en-US"/>
        </w:rPr>
        <w:instrText>Porphyria</w:instrText>
      </w:r>
      <w:r w:rsidR="00E821C9" w:rsidRPr="000C28EE">
        <w:rPr>
          <w:i/>
          <w:szCs w:val="28"/>
        </w:rPr>
        <w:instrText>","</w:instrText>
      </w:r>
      <w:r w:rsidR="00E821C9" w:rsidRPr="000C28EE">
        <w:rPr>
          <w:i/>
          <w:szCs w:val="28"/>
          <w:lang w:val="en-US"/>
        </w:rPr>
        <w:instrText>type</w:instrText>
      </w:r>
      <w:r w:rsidR="00E821C9" w:rsidRPr="000C28EE">
        <w:rPr>
          <w:i/>
          <w:szCs w:val="28"/>
        </w:rPr>
        <w:instrText>":"</w:instrText>
      </w:r>
      <w:r w:rsidR="00E821C9" w:rsidRPr="000C28EE">
        <w:rPr>
          <w:i/>
          <w:szCs w:val="28"/>
          <w:lang w:val="en-US"/>
        </w:rPr>
        <w:instrText>article</w:instrText>
      </w:r>
      <w:r w:rsidR="00E821C9" w:rsidRPr="000C28EE">
        <w:rPr>
          <w:i/>
          <w:szCs w:val="28"/>
        </w:rPr>
        <w:instrText>-</w:instrText>
      </w:r>
      <w:r w:rsidR="00E821C9" w:rsidRPr="000C28EE">
        <w:rPr>
          <w:i/>
          <w:szCs w:val="28"/>
          <w:lang w:val="en-US"/>
        </w:rPr>
        <w:instrText>journal</w:instrText>
      </w:r>
      <w:r w:rsidR="00E821C9" w:rsidRPr="000C28EE">
        <w:rPr>
          <w:i/>
          <w:szCs w:val="28"/>
        </w:rPr>
        <w:instrText>","</w:instrText>
      </w:r>
      <w:r w:rsidR="00E821C9" w:rsidRPr="000C28EE">
        <w:rPr>
          <w:i/>
          <w:szCs w:val="28"/>
          <w:lang w:val="en-US"/>
        </w:rPr>
        <w:instrText>volume</w:instrText>
      </w:r>
      <w:r w:rsidR="00E821C9" w:rsidRPr="000C28EE">
        <w:rPr>
          <w:i/>
          <w:szCs w:val="28"/>
        </w:rPr>
        <w:instrText>":"96"},"</w:instrText>
      </w:r>
      <w:r w:rsidR="00E821C9" w:rsidRPr="000C28EE">
        <w:rPr>
          <w:i/>
          <w:szCs w:val="28"/>
          <w:lang w:val="en-US"/>
        </w:rPr>
        <w:instrText>uris</w:instrText>
      </w:r>
      <w:r w:rsidR="00E821C9" w:rsidRPr="000C28EE">
        <w:rPr>
          <w:i/>
          <w:szCs w:val="28"/>
        </w:rPr>
        <w:instrText>":["</w:instrText>
      </w:r>
      <w:r w:rsidR="00E821C9" w:rsidRPr="000C28EE">
        <w:rPr>
          <w:i/>
          <w:szCs w:val="28"/>
          <w:lang w:val="en-US"/>
        </w:rPr>
        <w:instrText>http</w:instrText>
      </w:r>
      <w:r w:rsidR="00E821C9" w:rsidRPr="000C28EE">
        <w:rPr>
          <w:i/>
          <w:szCs w:val="28"/>
        </w:rPr>
        <w:instrText>://</w:instrText>
      </w:r>
      <w:r w:rsidR="00E821C9" w:rsidRPr="000C28EE">
        <w:rPr>
          <w:i/>
          <w:szCs w:val="28"/>
          <w:lang w:val="en-US"/>
        </w:rPr>
        <w:instrText>www</w:instrText>
      </w:r>
      <w:r w:rsidR="00E821C9" w:rsidRPr="000C28EE">
        <w:rPr>
          <w:i/>
          <w:szCs w:val="28"/>
        </w:rPr>
        <w:instrText>.</w:instrText>
      </w:r>
      <w:r w:rsidR="00E821C9" w:rsidRPr="000C28EE">
        <w:rPr>
          <w:i/>
          <w:szCs w:val="28"/>
          <w:lang w:val="en-US"/>
        </w:rPr>
        <w:instrText>mendeley</w:instrText>
      </w:r>
      <w:r w:rsidR="00E821C9" w:rsidRPr="000C28EE">
        <w:rPr>
          <w:i/>
          <w:szCs w:val="28"/>
        </w:rPr>
        <w:instrText>.</w:instrText>
      </w:r>
      <w:r w:rsidR="00E821C9" w:rsidRPr="000C28EE">
        <w:rPr>
          <w:i/>
          <w:szCs w:val="28"/>
          <w:lang w:val="en-US"/>
        </w:rPr>
        <w:instrText>com</w:instrText>
      </w:r>
      <w:r w:rsidR="00E821C9" w:rsidRPr="000C28EE">
        <w:rPr>
          <w:i/>
          <w:szCs w:val="28"/>
        </w:rPr>
        <w:instrText>/</w:instrText>
      </w:r>
      <w:r w:rsidR="00E821C9" w:rsidRPr="000C28EE">
        <w:rPr>
          <w:i/>
          <w:szCs w:val="28"/>
          <w:lang w:val="en-US"/>
        </w:rPr>
        <w:instrText>documents</w:instrText>
      </w:r>
      <w:r w:rsidR="00E821C9" w:rsidRPr="000C28EE">
        <w:rPr>
          <w:i/>
          <w:szCs w:val="28"/>
        </w:rPr>
        <w:instrText>/?</w:instrText>
      </w:r>
      <w:r w:rsidR="00E821C9" w:rsidRPr="000C28EE">
        <w:rPr>
          <w:i/>
          <w:szCs w:val="28"/>
          <w:lang w:val="en-US"/>
        </w:rPr>
        <w:instrText>uuid</w:instrText>
      </w:r>
      <w:r w:rsidR="00E821C9" w:rsidRPr="000C28EE">
        <w:rPr>
          <w:i/>
          <w:szCs w:val="28"/>
        </w:rPr>
        <w:instrText>=7</w:instrText>
      </w:r>
      <w:r w:rsidR="00E821C9" w:rsidRPr="000C28EE">
        <w:rPr>
          <w:i/>
          <w:szCs w:val="28"/>
          <w:lang w:val="en-US"/>
        </w:rPr>
        <w:instrText>a</w:instrText>
      </w:r>
      <w:r w:rsidR="00E821C9" w:rsidRPr="000C28EE">
        <w:rPr>
          <w:i/>
          <w:szCs w:val="28"/>
        </w:rPr>
        <w:instrText>6</w:instrText>
      </w:r>
      <w:r w:rsidR="00E821C9" w:rsidRPr="000C28EE">
        <w:rPr>
          <w:i/>
          <w:szCs w:val="28"/>
          <w:lang w:val="en-US"/>
        </w:rPr>
        <w:instrText>bd</w:instrText>
      </w:r>
      <w:r w:rsidR="00E821C9" w:rsidRPr="000C28EE">
        <w:rPr>
          <w:i/>
          <w:szCs w:val="28"/>
        </w:rPr>
        <w:instrText>6</w:instrText>
      </w:r>
      <w:r w:rsidR="00E821C9" w:rsidRPr="000C28EE">
        <w:rPr>
          <w:i/>
          <w:szCs w:val="28"/>
          <w:lang w:val="en-US"/>
        </w:rPr>
        <w:instrText>d</w:instrText>
      </w:r>
      <w:r w:rsidR="00E821C9" w:rsidRPr="000C28EE">
        <w:rPr>
          <w:i/>
          <w:szCs w:val="28"/>
        </w:rPr>
        <w:instrText>2-36</w:instrText>
      </w:r>
      <w:r w:rsidR="00E821C9" w:rsidRPr="000C28EE">
        <w:rPr>
          <w:i/>
          <w:szCs w:val="28"/>
          <w:lang w:val="en-US"/>
        </w:rPr>
        <w:instrText>cc</w:instrText>
      </w:r>
      <w:r w:rsidR="00E821C9" w:rsidRPr="000C28EE">
        <w:rPr>
          <w:i/>
          <w:szCs w:val="28"/>
        </w:rPr>
        <w:instrText>-4</w:instrText>
      </w:r>
      <w:r w:rsidR="00E821C9" w:rsidRPr="000C28EE">
        <w:rPr>
          <w:i/>
          <w:szCs w:val="28"/>
          <w:lang w:val="en-US"/>
        </w:rPr>
        <w:instrText>af</w:instrText>
      </w:r>
      <w:r w:rsidR="00E821C9" w:rsidRPr="000C28EE">
        <w:rPr>
          <w:i/>
          <w:szCs w:val="28"/>
        </w:rPr>
        <w:instrText>3-</w:instrText>
      </w:r>
      <w:r w:rsidR="00E821C9" w:rsidRPr="000C28EE">
        <w:rPr>
          <w:i/>
          <w:szCs w:val="28"/>
          <w:lang w:val="en-US"/>
        </w:rPr>
        <w:instrText>ab</w:instrText>
      </w:r>
      <w:r w:rsidR="00E821C9" w:rsidRPr="000C28EE">
        <w:rPr>
          <w:i/>
          <w:szCs w:val="28"/>
        </w:rPr>
        <w:instrText>63-056046</w:instrText>
      </w:r>
      <w:r w:rsidR="00E821C9" w:rsidRPr="000C28EE">
        <w:rPr>
          <w:i/>
          <w:szCs w:val="28"/>
          <w:lang w:val="en-US"/>
        </w:rPr>
        <w:instrText>e</w:instrText>
      </w:r>
      <w:r w:rsidR="00E821C9" w:rsidRPr="000C28EE">
        <w:rPr>
          <w:i/>
          <w:szCs w:val="28"/>
        </w:rPr>
        <w:instrText>8713</w:instrText>
      </w:r>
      <w:r w:rsidR="00E821C9" w:rsidRPr="000C28EE">
        <w:rPr>
          <w:i/>
          <w:szCs w:val="28"/>
          <w:lang w:val="en-US"/>
        </w:rPr>
        <w:instrText>a</w:instrText>
      </w:r>
      <w:r w:rsidR="00E821C9" w:rsidRPr="000C28EE">
        <w:rPr>
          <w:i/>
          <w:szCs w:val="28"/>
        </w:rPr>
        <w:instrText>","</w:instrText>
      </w:r>
      <w:r w:rsidR="00E821C9" w:rsidRPr="000C28EE">
        <w:rPr>
          <w:i/>
          <w:szCs w:val="28"/>
          <w:lang w:val="en-US"/>
        </w:rPr>
        <w:instrText>http</w:instrText>
      </w:r>
      <w:r w:rsidR="00E821C9" w:rsidRPr="000C28EE">
        <w:rPr>
          <w:i/>
          <w:szCs w:val="28"/>
        </w:rPr>
        <w:instrText>://</w:instrText>
      </w:r>
      <w:r w:rsidR="00E821C9" w:rsidRPr="000C28EE">
        <w:rPr>
          <w:i/>
          <w:szCs w:val="28"/>
          <w:lang w:val="en-US"/>
        </w:rPr>
        <w:instrText>www</w:instrText>
      </w:r>
      <w:r w:rsidR="00E821C9" w:rsidRPr="000C28EE">
        <w:rPr>
          <w:i/>
          <w:szCs w:val="28"/>
        </w:rPr>
        <w:instrText>.</w:instrText>
      </w:r>
      <w:r w:rsidR="00E821C9" w:rsidRPr="000C28EE">
        <w:rPr>
          <w:i/>
          <w:szCs w:val="28"/>
          <w:lang w:val="en-US"/>
        </w:rPr>
        <w:instrText>mendeley</w:instrText>
      </w:r>
      <w:r w:rsidR="00E821C9" w:rsidRPr="000C28EE">
        <w:rPr>
          <w:i/>
          <w:szCs w:val="28"/>
        </w:rPr>
        <w:instrText>.</w:instrText>
      </w:r>
      <w:r w:rsidR="00E821C9" w:rsidRPr="000C28EE">
        <w:rPr>
          <w:i/>
          <w:szCs w:val="28"/>
          <w:lang w:val="en-US"/>
        </w:rPr>
        <w:instrText>com</w:instrText>
      </w:r>
      <w:r w:rsidR="00E821C9" w:rsidRPr="000C28EE">
        <w:rPr>
          <w:i/>
          <w:szCs w:val="28"/>
        </w:rPr>
        <w:instrText>/</w:instrText>
      </w:r>
      <w:r w:rsidR="00E821C9" w:rsidRPr="000C28EE">
        <w:rPr>
          <w:i/>
          <w:szCs w:val="28"/>
          <w:lang w:val="en-US"/>
        </w:rPr>
        <w:instrText>documents</w:instrText>
      </w:r>
      <w:r w:rsidR="00E821C9" w:rsidRPr="000C28EE">
        <w:rPr>
          <w:i/>
          <w:szCs w:val="28"/>
        </w:rPr>
        <w:instrText>/?</w:instrText>
      </w:r>
      <w:r w:rsidR="00E821C9" w:rsidRPr="000C28EE">
        <w:rPr>
          <w:i/>
          <w:szCs w:val="28"/>
          <w:lang w:val="en-US"/>
        </w:rPr>
        <w:instrText>uuid</w:instrText>
      </w:r>
      <w:r w:rsidR="00E821C9" w:rsidRPr="000C28EE">
        <w:rPr>
          <w:i/>
          <w:szCs w:val="28"/>
        </w:rPr>
        <w:instrText>=3312418</w:instrText>
      </w:r>
      <w:r w:rsidR="00E821C9" w:rsidRPr="000C28EE">
        <w:rPr>
          <w:i/>
          <w:szCs w:val="28"/>
          <w:lang w:val="en-US"/>
        </w:rPr>
        <w:instrText>d</w:instrText>
      </w:r>
      <w:r w:rsidR="00E821C9" w:rsidRPr="000C28EE">
        <w:rPr>
          <w:i/>
          <w:szCs w:val="28"/>
        </w:rPr>
        <w:instrText>-</w:instrText>
      </w:r>
      <w:r w:rsidR="00E821C9" w:rsidRPr="000C28EE">
        <w:rPr>
          <w:i/>
          <w:szCs w:val="28"/>
          <w:lang w:val="en-US"/>
        </w:rPr>
        <w:instrText>e</w:instrText>
      </w:r>
      <w:r w:rsidR="00E821C9" w:rsidRPr="000C28EE">
        <w:rPr>
          <w:i/>
          <w:szCs w:val="28"/>
        </w:rPr>
        <w:instrText>46</w:instrText>
      </w:r>
      <w:r w:rsidR="00E821C9" w:rsidRPr="000C28EE">
        <w:rPr>
          <w:i/>
          <w:szCs w:val="28"/>
          <w:lang w:val="en-US"/>
        </w:rPr>
        <w:instrText>c</w:instrText>
      </w:r>
      <w:r w:rsidR="00E821C9" w:rsidRPr="000C28EE">
        <w:rPr>
          <w:i/>
          <w:szCs w:val="28"/>
        </w:rPr>
        <w:instrText>-3</w:instrText>
      </w:r>
      <w:r w:rsidR="00E821C9" w:rsidRPr="000C28EE">
        <w:rPr>
          <w:i/>
          <w:szCs w:val="28"/>
          <w:lang w:val="en-US"/>
        </w:rPr>
        <w:instrText>c</w:instrText>
      </w:r>
      <w:r w:rsidR="00E821C9" w:rsidRPr="000C28EE">
        <w:rPr>
          <w:i/>
          <w:szCs w:val="28"/>
        </w:rPr>
        <w:instrText>12-8</w:instrText>
      </w:r>
      <w:r w:rsidR="00E821C9" w:rsidRPr="000C28EE">
        <w:rPr>
          <w:i/>
          <w:szCs w:val="28"/>
          <w:lang w:val="en-US"/>
        </w:rPr>
        <w:instrText>fab</w:instrText>
      </w:r>
      <w:r w:rsidR="00E821C9" w:rsidRPr="000C28EE">
        <w:rPr>
          <w:i/>
          <w:szCs w:val="28"/>
        </w:rPr>
        <w:instrText>-87</w:instrText>
      </w:r>
      <w:r w:rsidR="00E821C9" w:rsidRPr="000C28EE">
        <w:rPr>
          <w:i/>
          <w:szCs w:val="28"/>
          <w:lang w:val="en-US"/>
        </w:rPr>
        <w:instrText>d</w:instrText>
      </w:r>
      <w:r w:rsidR="00E821C9" w:rsidRPr="000C28EE">
        <w:rPr>
          <w:i/>
          <w:szCs w:val="28"/>
        </w:rPr>
        <w:instrText>7</w:instrText>
      </w:r>
      <w:r w:rsidR="00E821C9" w:rsidRPr="000C28EE">
        <w:rPr>
          <w:i/>
          <w:szCs w:val="28"/>
          <w:lang w:val="en-US"/>
        </w:rPr>
        <w:instrText>b</w:instrText>
      </w:r>
      <w:r w:rsidR="00E821C9" w:rsidRPr="000C28EE">
        <w:rPr>
          <w:i/>
          <w:szCs w:val="28"/>
        </w:rPr>
        <w:instrText>677</w:instrText>
      </w:r>
      <w:r w:rsidR="00E821C9" w:rsidRPr="000C28EE">
        <w:rPr>
          <w:i/>
          <w:szCs w:val="28"/>
          <w:lang w:val="en-US"/>
        </w:rPr>
        <w:instrText>d</w:instrText>
      </w:r>
      <w:r w:rsidR="00E821C9" w:rsidRPr="000C28EE">
        <w:rPr>
          <w:i/>
          <w:szCs w:val="28"/>
        </w:rPr>
        <w:instrText>31</w:instrText>
      </w:r>
      <w:r w:rsidR="00E821C9" w:rsidRPr="000C28EE">
        <w:rPr>
          <w:i/>
          <w:szCs w:val="28"/>
          <w:lang w:val="en-US"/>
        </w:rPr>
        <w:instrText>f</w:instrText>
      </w:r>
      <w:r w:rsidR="00E821C9" w:rsidRPr="000C28EE">
        <w:rPr>
          <w:i/>
          <w:szCs w:val="28"/>
        </w:rPr>
        <w:instrText>","</w:instrText>
      </w:r>
      <w:r w:rsidR="00E821C9" w:rsidRPr="000C28EE">
        <w:rPr>
          <w:i/>
          <w:szCs w:val="28"/>
          <w:lang w:val="en-US"/>
        </w:rPr>
        <w:instrText>http</w:instrText>
      </w:r>
      <w:r w:rsidR="00E821C9" w:rsidRPr="000C28EE">
        <w:rPr>
          <w:i/>
          <w:szCs w:val="28"/>
        </w:rPr>
        <w:instrText>://</w:instrText>
      </w:r>
      <w:r w:rsidR="00E821C9" w:rsidRPr="000C28EE">
        <w:rPr>
          <w:i/>
          <w:szCs w:val="28"/>
          <w:lang w:val="en-US"/>
        </w:rPr>
        <w:instrText>www</w:instrText>
      </w:r>
      <w:r w:rsidR="00E821C9" w:rsidRPr="000C28EE">
        <w:rPr>
          <w:i/>
          <w:szCs w:val="28"/>
        </w:rPr>
        <w:instrText>.</w:instrText>
      </w:r>
      <w:r w:rsidR="00E821C9" w:rsidRPr="000C28EE">
        <w:rPr>
          <w:i/>
          <w:szCs w:val="28"/>
          <w:lang w:val="en-US"/>
        </w:rPr>
        <w:instrText>mendeley</w:instrText>
      </w:r>
      <w:r w:rsidR="00E821C9" w:rsidRPr="000C28EE">
        <w:rPr>
          <w:i/>
          <w:szCs w:val="28"/>
        </w:rPr>
        <w:instrText>.</w:instrText>
      </w:r>
      <w:r w:rsidR="00E821C9" w:rsidRPr="000C28EE">
        <w:rPr>
          <w:i/>
          <w:szCs w:val="28"/>
          <w:lang w:val="en-US"/>
        </w:rPr>
        <w:instrText>com</w:instrText>
      </w:r>
      <w:r w:rsidR="00E821C9" w:rsidRPr="000C28EE">
        <w:rPr>
          <w:i/>
          <w:szCs w:val="28"/>
        </w:rPr>
        <w:instrText>/</w:instrText>
      </w:r>
      <w:r w:rsidR="00E821C9" w:rsidRPr="000C28EE">
        <w:rPr>
          <w:i/>
          <w:szCs w:val="28"/>
          <w:lang w:val="en-US"/>
        </w:rPr>
        <w:instrText>documents</w:instrText>
      </w:r>
      <w:r w:rsidR="00E821C9" w:rsidRPr="000C28EE">
        <w:rPr>
          <w:i/>
          <w:szCs w:val="28"/>
        </w:rPr>
        <w:instrText>/?</w:instrText>
      </w:r>
      <w:r w:rsidR="00E821C9" w:rsidRPr="000C28EE">
        <w:rPr>
          <w:i/>
          <w:szCs w:val="28"/>
          <w:lang w:val="en-US"/>
        </w:rPr>
        <w:instrText>uuid</w:instrText>
      </w:r>
      <w:r w:rsidR="00E821C9" w:rsidRPr="000C28EE">
        <w:rPr>
          <w:i/>
          <w:szCs w:val="28"/>
        </w:rPr>
        <w:instrText>=9</w:instrText>
      </w:r>
      <w:r w:rsidR="00E821C9" w:rsidRPr="000C28EE">
        <w:rPr>
          <w:i/>
          <w:szCs w:val="28"/>
          <w:lang w:val="en-US"/>
        </w:rPr>
        <w:instrText>b</w:instrText>
      </w:r>
      <w:r w:rsidR="00E821C9" w:rsidRPr="000C28EE">
        <w:rPr>
          <w:i/>
          <w:szCs w:val="28"/>
        </w:rPr>
        <w:instrText>7</w:instrText>
      </w:r>
      <w:r w:rsidR="00E821C9" w:rsidRPr="000C28EE">
        <w:rPr>
          <w:i/>
          <w:szCs w:val="28"/>
          <w:lang w:val="en-US"/>
        </w:rPr>
        <w:instrText>fef</w:instrText>
      </w:r>
      <w:r w:rsidR="00E821C9" w:rsidRPr="000C28EE">
        <w:rPr>
          <w:i/>
          <w:szCs w:val="28"/>
        </w:rPr>
        <w:instrText>77-</w:instrText>
      </w:r>
      <w:r w:rsidR="00E821C9" w:rsidRPr="000C28EE">
        <w:rPr>
          <w:i/>
          <w:szCs w:val="28"/>
          <w:lang w:val="en-US"/>
        </w:rPr>
        <w:instrText>b</w:instrText>
      </w:r>
      <w:r w:rsidR="00E821C9" w:rsidRPr="000C28EE">
        <w:rPr>
          <w:i/>
          <w:szCs w:val="28"/>
        </w:rPr>
        <w:instrText>6</w:instrText>
      </w:r>
      <w:r w:rsidR="00E821C9" w:rsidRPr="000C28EE">
        <w:rPr>
          <w:i/>
          <w:szCs w:val="28"/>
          <w:lang w:val="en-US"/>
        </w:rPr>
        <w:instrText>e</w:instrText>
      </w:r>
      <w:r w:rsidR="00E821C9" w:rsidRPr="000C28EE">
        <w:rPr>
          <w:i/>
          <w:szCs w:val="28"/>
        </w:rPr>
        <w:instrText>2-4</w:instrText>
      </w:r>
      <w:r w:rsidR="00E821C9" w:rsidRPr="000C28EE">
        <w:rPr>
          <w:i/>
          <w:szCs w:val="28"/>
          <w:lang w:val="en-US"/>
        </w:rPr>
        <w:instrText>e</w:instrText>
      </w:r>
      <w:r w:rsidR="00E821C9" w:rsidRPr="000C28EE">
        <w:rPr>
          <w:i/>
          <w:szCs w:val="28"/>
        </w:rPr>
        <w:instrText>65-</w:instrText>
      </w:r>
      <w:r w:rsidR="00E821C9" w:rsidRPr="000C28EE">
        <w:rPr>
          <w:i/>
          <w:szCs w:val="28"/>
          <w:lang w:val="en-US"/>
        </w:rPr>
        <w:instrText>aa</w:instrText>
      </w:r>
      <w:r w:rsidR="00E821C9" w:rsidRPr="000C28EE">
        <w:rPr>
          <w:i/>
          <w:szCs w:val="28"/>
        </w:rPr>
        <w:instrText>57-707</w:instrText>
      </w:r>
      <w:r w:rsidR="00E821C9" w:rsidRPr="000C28EE">
        <w:rPr>
          <w:i/>
          <w:szCs w:val="28"/>
          <w:lang w:val="en-US"/>
        </w:rPr>
        <w:instrText>e</w:instrText>
      </w:r>
      <w:r w:rsidR="00E821C9" w:rsidRPr="000C28EE">
        <w:rPr>
          <w:i/>
          <w:szCs w:val="28"/>
        </w:rPr>
        <w:instrText>982</w:instrText>
      </w:r>
      <w:r w:rsidR="00E821C9" w:rsidRPr="000C28EE">
        <w:rPr>
          <w:i/>
          <w:szCs w:val="28"/>
          <w:lang w:val="en-US"/>
        </w:rPr>
        <w:instrText>b</w:instrText>
      </w:r>
      <w:r w:rsidR="00E821C9" w:rsidRPr="000C28EE">
        <w:rPr>
          <w:i/>
          <w:szCs w:val="28"/>
        </w:rPr>
        <w:instrText>1607"]}],"</w:instrText>
      </w:r>
      <w:r w:rsidR="00E821C9" w:rsidRPr="000C28EE">
        <w:rPr>
          <w:i/>
          <w:szCs w:val="28"/>
          <w:lang w:val="en-US"/>
        </w:rPr>
        <w:instrText>mendeley</w:instrText>
      </w:r>
      <w:r w:rsidR="00E821C9" w:rsidRPr="000C28EE">
        <w:rPr>
          <w:i/>
          <w:szCs w:val="28"/>
        </w:rPr>
        <w:instrText>":{"</w:instrText>
      </w:r>
      <w:r w:rsidR="00E821C9" w:rsidRPr="000C28EE">
        <w:rPr>
          <w:i/>
          <w:szCs w:val="28"/>
          <w:lang w:val="en-US"/>
        </w:rPr>
        <w:instrText>formattedCitation</w:instrText>
      </w:r>
      <w:r w:rsidR="00E821C9" w:rsidRPr="000C28EE">
        <w:rPr>
          <w:i/>
          <w:szCs w:val="28"/>
        </w:rPr>
        <w:instrText>":"[4,8,9,40,54]","</w:instrText>
      </w:r>
      <w:r w:rsidR="00E821C9" w:rsidRPr="000C28EE">
        <w:rPr>
          <w:i/>
          <w:szCs w:val="28"/>
          <w:lang w:val="en-US"/>
        </w:rPr>
        <w:instrText>plainTextFormattedCitation</w:instrText>
      </w:r>
      <w:r w:rsidR="00E821C9" w:rsidRPr="000C28EE">
        <w:rPr>
          <w:i/>
          <w:szCs w:val="28"/>
        </w:rPr>
        <w:instrText>":"[4,8,9,40,54]","</w:instrText>
      </w:r>
      <w:r w:rsidR="00E821C9" w:rsidRPr="000C28EE">
        <w:rPr>
          <w:i/>
          <w:szCs w:val="28"/>
          <w:lang w:val="en-US"/>
        </w:rPr>
        <w:instrText>previouslyFormattedCitation</w:instrText>
      </w:r>
      <w:r w:rsidR="00E821C9" w:rsidRPr="000C28EE">
        <w:rPr>
          <w:i/>
          <w:szCs w:val="28"/>
        </w:rPr>
        <w:instrText>":"[4,8,9,40,54]"},"</w:instrText>
      </w:r>
      <w:r w:rsidR="00E821C9" w:rsidRPr="000C28EE">
        <w:rPr>
          <w:i/>
          <w:szCs w:val="28"/>
          <w:lang w:val="en-US"/>
        </w:rPr>
        <w:instrText>properties</w:instrText>
      </w:r>
      <w:r w:rsidR="00E821C9" w:rsidRPr="000C28EE">
        <w:rPr>
          <w:i/>
          <w:szCs w:val="28"/>
        </w:rPr>
        <w:instrText>":{"</w:instrText>
      </w:r>
      <w:r w:rsidR="00E821C9" w:rsidRPr="000C28EE">
        <w:rPr>
          <w:i/>
          <w:szCs w:val="28"/>
          <w:lang w:val="en-US"/>
        </w:rPr>
        <w:instrText>noteIndex</w:instrText>
      </w:r>
      <w:r w:rsidR="00E821C9" w:rsidRPr="000C28EE">
        <w:rPr>
          <w:i/>
          <w:szCs w:val="28"/>
        </w:rPr>
        <w:instrText>":0},"</w:instrText>
      </w:r>
      <w:r w:rsidR="00E821C9" w:rsidRPr="000C28EE">
        <w:rPr>
          <w:i/>
          <w:szCs w:val="28"/>
          <w:lang w:val="en-US"/>
        </w:rPr>
        <w:instrText>schema</w:instrText>
      </w:r>
      <w:r w:rsidR="00E821C9" w:rsidRPr="000C28EE">
        <w:rPr>
          <w:i/>
          <w:szCs w:val="28"/>
        </w:rPr>
        <w:instrText>":"</w:instrText>
      </w:r>
      <w:r w:rsidR="00E821C9" w:rsidRPr="000C28EE">
        <w:rPr>
          <w:i/>
          <w:szCs w:val="28"/>
          <w:lang w:val="en-US"/>
        </w:rPr>
        <w:instrText>https</w:instrText>
      </w:r>
      <w:r w:rsidR="00E821C9" w:rsidRPr="000C28EE">
        <w:rPr>
          <w:i/>
          <w:szCs w:val="28"/>
        </w:rPr>
        <w:instrText>://</w:instrText>
      </w:r>
      <w:r w:rsidR="00E821C9" w:rsidRPr="000C28EE">
        <w:rPr>
          <w:i/>
          <w:szCs w:val="28"/>
          <w:lang w:val="en-US"/>
        </w:rPr>
        <w:instrText>github</w:instrText>
      </w:r>
      <w:r w:rsidR="00E821C9" w:rsidRPr="000C28EE">
        <w:rPr>
          <w:i/>
          <w:szCs w:val="28"/>
        </w:rPr>
        <w:instrText>.</w:instrText>
      </w:r>
      <w:r w:rsidR="00E821C9" w:rsidRPr="000C28EE">
        <w:rPr>
          <w:i/>
          <w:szCs w:val="28"/>
          <w:lang w:val="en-US"/>
        </w:rPr>
        <w:instrText>com</w:instrText>
      </w:r>
      <w:r w:rsidR="00E821C9" w:rsidRPr="000C28EE">
        <w:rPr>
          <w:i/>
          <w:szCs w:val="28"/>
        </w:rPr>
        <w:instrText>/</w:instrText>
      </w:r>
      <w:r w:rsidR="00E821C9" w:rsidRPr="000C28EE">
        <w:rPr>
          <w:i/>
          <w:szCs w:val="28"/>
          <w:lang w:val="en-US"/>
        </w:rPr>
        <w:instrText>citation</w:instrText>
      </w:r>
      <w:r w:rsidR="00E821C9" w:rsidRPr="000C28EE">
        <w:rPr>
          <w:i/>
          <w:szCs w:val="28"/>
        </w:rPr>
        <w:instrText>-</w:instrText>
      </w:r>
      <w:r w:rsidR="00E821C9" w:rsidRPr="000C28EE">
        <w:rPr>
          <w:i/>
          <w:szCs w:val="28"/>
          <w:lang w:val="en-US"/>
        </w:rPr>
        <w:instrText>style</w:instrText>
      </w:r>
      <w:r w:rsidR="00E821C9" w:rsidRPr="000C28EE">
        <w:rPr>
          <w:i/>
          <w:szCs w:val="28"/>
        </w:rPr>
        <w:instrText>-</w:instrText>
      </w:r>
      <w:r w:rsidR="00E821C9" w:rsidRPr="000C28EE">
        <w:rPr>
          <w:i/>
          <w:szCs w:val="28"/>
          <w:lang w:val="en-US"/>
        </w:rPr>
        <w:instrText>language</w:instrText>
      </w:r>
      <w:r w:rsidR="00E821C9" w:rsidRPr="000C28EE">
        <w:rPr>
          <w:i/>
          <w:szCs w:val="28"/>
        </w:rPr>
        <w:instrText>/</w:instrText>
      </w:r>
      <w:r w:rsidR="00E821C9" w:rsidRPr="000C28EE">
        <w:rPr>
          <w:i/>
          <w:szCs w:val="28"/>
          <w:lang w:val="en-US"/>
        </w:rPr>
        <w:instrText>schema</w:instrText>
      </w:r>
      <w:r w:rsidR="00E821C9" w:rsidRPr="000C28EE">
        <w:rPr>
          <w:i/>
          <w:szCs w:val="28"/>
        </w:rPr>
        <w:instrText>/</w:instrText>
      </w:r>
      <w:r w:rsidR="00E821C9" w:rsidRPr="000C28EE">
        <w:rPr>
          <w:i/>
          <w:szCs w:val="28"/>
          <w:lang w:val="en-US"/>
        </w:rPr>
        <w:instrText>raw</w:instrText>
      </w:r>
      <w:r w:rsidR="00E821C9" w:rsidRPr="000C28EE">
        <w:rPr>
          <w:i/>
          <w:szCs w:val="28"/>
        </w:rPr>
        <w:instrText>/</w:instrText>
      </w:r>
      <w:r w:rsidR="00E821C9" w:rsidRPr="000C28EE">
        <w:rPr>
          <w:i/>
          <w:szCs w:val="28"/>
          <w:lang w:val="en-US"/>
        </w:rPr>
        <w:instrText>master</w:instrText>
      </w:r>
      <w:r w:rsidR="00E821C9" w:rsidRPr="000C28EE">
        <w:rPr>
          <w:i/>
          <w:szCs w:val="28"/>
        </w:rPr>
        <w:instrText>/</w:instrText>
      </w:r>
      <w:r w:rsidR="00E821C9" w:rsidRPr="000C28EE">
        <w:rPr>
          <w:i/>
          <w:szCs w:val="28"/>
          <w:lang w:val="en-US"/>
        </w:rPr>
        <w:instrText>csl</w:instrText>
      </w:r>
      <w:r w:rsidR="00E821C9" w:rsidRPr="000C28EE">
        <w:rPr>
          <w:i/>
          <w:szCs w:val="28"/>
        </w:rPr>
        <w:instrText>-</w:instrText>
      </w:r>
      <w:r w:rsidR="00E821C9" w:rsidRPr="000C28EE">
        <w:rPr>
          <w:i/>
          <w:szCs w:val="28"/>
          <w:lang w:val="en-US"/>
        </w:rPr>
        <w:instrText>citation</w:instrText>
      </w:r>
      <w:r w:rsidR="00E821C9" w:rsidRPr="000C28EE">
        <w:rPr>
          <w:i/>
          <w:szCs w:val="28"/>
        </w:rPr>
        <w:instrText>.</w:instrText>
      </w:r>
      <w:r w:rsidR="00E821C9" w:rsidRPr="000C28EE">
        <w:rPr>
          <w:i/>
          <w:szCs w:val="28"/>
          <w:lang w:val="en-US"/>
        </w:rPr>
        <w:instrText>json</w:instrText>
      </w:r>
      <w:r w:rsidR="00E821C9" w:rsidRPr="000C28EE">
        <w:rPr>
          <w:i/>
          <w:szCs w:val="28"/>
        </w:rPr>
        <w:instrText>"}</w:instrText>
      </w:r>
      <w:r w:rsidR="00C16E44">
        <w:rPr>
          <w:i/>
          <w:szCs w:val="28"/>
        </w:rPr>
        <w:fldChar w:fldCharType="separate"/>
      </w:r>
      <w:r w:rsidR="00C62275" w:rsidRPr="000C28EE">
        <w:rPr>
          <w:noProof/>
          <w:szCs w:val="28"/>
        </w:rPr>
        <w:t>[4,8,9,40,54]</w:t>
      </w:r>
      <w:r w:rsidR="00C16E44">
        <w:rPr>
          <w:i/>
          <w:szCs w:val="28"/>
        </w:rPr>
        <w:fldChar w:fldCharType="end"/>
      </w:r>
      <w:r w:rsidR="00F90BA0" w:rsidRPr="000C28EE">
        <w:t xml:space="preserve">: </w:t>
      </w:r>
    </w:p>
    <w:p w14:paraId="38ED2CFC" w14:textId="0F4D3126" w:rsidR="003761B0" w:rsidRPr="000C28EE" w:rsidRDefault="003761B0" w:rsidP="003761B0">
      <w:pPr>
        <w:pStyle w:val="2-6"/>
        <w:numPr>
          <w:ilvl w:val="1"/>
          <w:numId w:val="34"/>
        </w:numPr>
        <w:contextualSpacing/>
        <w:rPr>
          <w:i/>
        </w:rPr>
      </w:pPr>
      <w:r w:rsidRPr="003761B0">
        <w:t>регулярное</w:t>
      </w:r>
      <w:r w:rsidRPr="000C28EE">
        <w:t xml:space="preserve"> </w:t>
      </w:r>
      <w:r w:rsidR="00F90BA0" w:rsidRPr="003761B0">
        <w:t>нормо</w:t>
      </w:r>
      <w:r w:rsidR="00F90BA0" w:rsidRPr="000C28EE">
        <w:t>-</w:t>
      </w:r>
      <w:r w:rsidR="00F90BA0" w:rsidRPr="003761B0">
        <w:t>калорийное</w:t>
      </w:r>
      <w:r w:rsidR="00F90BA0" w:rsidRPr="000C28EE">
        <w:t xml:space="preserve"> </w:t>
      </w:r>
      <w:r w:rsidR="00F90BA0" w:rsidRPr="003761B0">
        <w:t>питание</w:t>
      </w:r>
      <w:r w:rsidR="00F90BA0" w:rsidRPr="000C28EE">
        <w:t xml:space="preserve">. </w:t>
      </w:r>
      <w:r w:rsidR="00F90BA0" w:rsidRPr="003761B0">
        <w:t>Достижение</w:t>
      </w:r>
      <w:r w:rsidR="00F90BA0" w:rsidRPr="000C28EE">
        <w:t xml:space="preserve"> </w:t>
      </w:r>
      <w:r w:rsidR="00F90BA0" w:rsidRPr="003761B0">
        <w:t>верхней</w:t>
      </w:r>
      <w:r w:rsidR="00F90BA0" w:rsidRPr="000C28EE">
        <w:t xml:space="preserve"> </w:t>
      </w:r>
      <w:r w:rsidR="00F90BA0" w:rsidRPr="003761B0">
        <w:t>границы</w:t>
      </w:r>
      <w:r w:rsidR="00F90BA0" w:rsidRPr="000C28EE">
        <w:t xml:space="preserve"> </w:t>
      </w:r>
      <w:r w:rsidR="00F90BA0" w:rsidRPr="003761B0">
        <w:t>нормы</w:t>
      </w:r>
      <w:r w:rsidR="00F90BA0" w:rsidRPr="000C28EE">
        <w:t xml:space="preserve"> </w:t>
      </w:r>
      <w:r w:rsidR="00F90BA0" w:rsidRPr="003761B0">
        <w:t>индекса</w:t>
      </w:r>
      <w:r w:rsidR="00F90BA0" w:rsidRPr="000C28EE">
        <w:t xml:space="preserve"> </w:t>
      </w:r>
      <w:r w:rsidR="00F90BA0" w:rsidRPr="003761B0">
        <w:t>массы</w:t>
      </w:r>
      <w:r w:rsidR="00F90BA0" w:rsidRPr="000C28EE">
        <w:t xml:space="preserve"> </w:t>
      </w:r>
      <w:r w:rsidR="00F90BA0" w:rsidRPr="003761B0">
        <w:t>тела</w:t>
      </w:r>
      <w:r w:rsidR="00F90BA0" w:rsidRPr="000C28EE">
        <w:t xml:space="preserve"> (</w:t>
      </w:r>
      <w:r w:rsidR="00F90BA0" w:rsidRPr="003761B0">
        <w:t>ИМТ</w:t>
      </w:r>
      <w:r w:rsidR="00F90BA0" w:rsidRPr="000C28EE">
        <w:t xml:space="preserve">). </w:t>
      </w:r>
      <w:r w:rsidR="00F90BA0" w:rsidRPr="003761B0">
        <w:t>Даже</w:t>
      </w:r>
      <w:r w:rsidR="00F90BA0" w:rsidRPr="000C28EE">
        <w:t xml:space="preserve"> </w:t>
      </w:r>
      <w:r w:rsidR="00F90BA0" w:rsidRPr="003761B0">
        <w:t>в</w:t>
      </w:r>
      <w:r w:rsidR="00F90BA0" w:rsidRPr="000C28EE">
        <w:t xml:space="preserve"> </w:t>
      </w:r>
      <w:r w:rsidR="00F90BA0" w:rsidRPr="003761B0">
        <w:t>случае</w:t>
      </w:r>
      <w:r w:rsidR="00F90BA0" w:rsidRPr="000C28EE">
        <w:t xml:space="preserve"> </w:t>
      </w:r>
      <w:r w:rsidR="00F90BA0" w:rsidRPr="003761B0">
        <w:t>лечения</w:t>
      </w:r>
      <w:r w:rsidR="00F90BA0" w:rsidRPr="000C28EE">
        <w:t xml:space="preserve"> </w:t>
      </w:r>
      <w:r w:rsidR="00F90BA0" w:rsidRPr="003761B0">
        <w:t>ожирения</w:t>
      </w:r>
      <w:r w:rsidR="00F90BA0" w:rsidRPr="000C28EE">
        <w:t xml:space="preserve">, </w:t>
      </w:r>
      <w:r w:rsidR="00F90BA0" w:rsidRPr="003761B0">
        <w:t>недопустима</w:t>
      </w:r>
      <w:r w:rsidR="00F90BA0" w:rsidRPr="000C28EE">
        <w:t xml:space="preserve"> </w:t>
      </w:r>
      <w:r w:rsidR="00F90BA0" w:rsidRPr="003761B0">
        <w:t>безуглеводная</w:t>
      </w:r>
      <w:r w:rsidR="00F90BA0" w:rsidRPr="000C28EE">
        <w:t xml:space="preserve"> </w:t>
      </w:r>
      <w:r w:rsidR="00F90BA0" w:rsidRPr="003761B0">
        <w:t>диета</w:t>
      </w:r>
      <w:r w:rsidR="00F90BA0" w:rsidRPr="000C28EE">
        <w:t xml:space="preserve"> </w:t>
      </w:r>
      <w:r w:rsidR="00F90BA0" w:rsidRPr="003761B0">
        <w:t>и</w:t>
      </w:r>
      <w:r w:rsidR="00F90BA0" w:rsidRPr="000C28EE">
        <w:t xml:space="preserve"> </w:t>
      </w:r>
      <w:r w:rsidR="00F90BA0" w:rsidRPr="003761B0">
        <w:t>резкое</w:t>
      </w:r>
      <w:r w:rsidR="00F90BA0" w:rsidRPr="000C28EE">
        <w:t xml:space="preserve"> </w:t>
      </w:r>
      <w:r w:rsidR="00F90BA0" w:rsidRPr="003761B0">
        <w:t>снижение</w:t>
      </w:r>
      <w:r w:rsidR="00F90BA0" w:rsidRPr="000C28EE">
        <w:t xml:space="preserve"> </w:t>
      </w:r>
      <w:r w:rsidR="00F90BA0" w:rsidRPr="003761B0">
        <w:t>массы</w:t>
      </w:r>
      <w:r w:rsidR="00F90BA0" w:rsidRPr="000C28EE">
        <w:t xml:space="preserve"> </w:t>
      </w:r>
      <w:r w:rsidR="00F90BA0" w:rsidRPr="003761B0">
        <w:t>тела</w:t>
      </w:r>
      <w:r w:rsidR="00F90BA0" w:rsidRPr="000C28EE">
        <w:t>.</w:t>
      </w:r>
    </w:p>
    <w:p w14:paraId="3BC84FD0" w14:textId="60CC10EC" w:rsidR="003761B0" w:rsidRPr="000C28EE" w:rsidRDefault="003761B0" w:rsidP="003761B0">
      <w:pPr>
        <w:pStyle w:val="2-6"/>
        <w:numPr>
          <w:ilvl w:val="1"/>
          <w:numId w:val="34"/>
        </w:numPr>
        <w:contextualSpacing/>
        <w:rPr>
          <w:i/>
        </w:rPr>
      </w:pPr>
      <w:r w:rsidRPr="003761B0">
        <w:t>полное</w:t>
      </w:r>
      <w:r w:rsidRPr="000C28EE">
        <w:t xml:space="preserve"> </w:t>
      </w:r>
      <w:r w:rsidR="00F90BA0" w:rsidRPr="003761B0">
        <w:t>исключение</w:t>
      </w:r>
      <w:r w:rsidR="00F90BA0" w:rsidRPr="000C28EE">
        <w:t xml:space="preserve"> </w:t>
      </w:r>
      <w:r w:rsidR="00F90BA0" w:rsidRPr="003761B0">
        <w:t>приема</w:t>
      </w:r>
      <w:r w:rsidR="00F90BA0" w:rsidRPr="000C28EE">
        <w:t xml:space="preserve"> </w:t>
      </w:r>
      <w:r w:rsidR="00F90BA0" w:rsidRPr="003761B0">
        <w:t>алкоголя</w:t>
      </w:r>
      <w:r w:rsidR="00F90BA0" w:rsidRPr="000C28EE">
        <w:t>.</w:t>
      </w:r>
    </w:p>
    <w:p w14:paraId="17A6CFFA" w14:textId="69C1419E" w:rsidR="003761B0" w:rsidRPr="000C28EE" w:rsidRDefault="003761B0" w:rsidP="003761B0">
      <w:pPr>
        <w:pStyle w:val="2-6"/>
        <w:numPr>
          <w:ilvl w:val="1"/>
          <w:numId w:val="34"/>
        </w:numPr>
        <w:contextualSpacing/>
        <w:rPr>
          <w:i/>
        </w:rPr>
      </w:pPr>
      <w:r w:rsidRPr="003761B0">
        <w:t>отказ</w:t>
      </w:r>
      <w:r w:rsidRPr="000C28EE">
        <w:t xml:space="preserve"> </w:t>
      </w:r>
      <w:r w:rsidR="00D83C2E" w:rsidRPr="003761B0">
        <w:t>от</w:t>
      </w:r>
      <w:r w:rsidR="00D83C2E" w:rsidRPr="000C28EE">
        <w:t xml:space="preserve"> </w:t>
      </w:r>
      <w:r w:rsidR="00D83C2E" w:rsidRPr="003761B0">
        <w:t>курения</w:t>
      </w:r>
      <w:r w:rsidR="00D83C2E" w:rsidRPr="000C28EE">
        <w:t xml:space="preserve"> </w:t>
      </w:r>
    </w:p>
    <w:p w14:paraId="7FB420AA" w14:textId="051C75AA" w:rsidR="00F90BA0" w:rsidRPr="000C28EE" w:rsidRDefault="003761B0" w:rsidP="003761B0">
      <w:pPr>
        <w:pStyle w:val="2-6"/>
        <w:numPr>
          <w:ilvl w:val="1"/>
          <w:numId w:val="34"/>
        </w:numPr>
        <w:contextualSpacing/>
        <w:rPr>
          <w:i/>
        </w:rPr>
      </w:pPr>
      <w:r w:rsidRPr="003761B0">
        <w:t>профилактику</w:t>
      </w:r>
      <w:r w:rsidRPr="000C28EE">
        <w:t xml:space="preserve"> </w:t>
      </w:r>
      <w:r w:rsidR="00F90BA0" w:rsidRPr="003761B0">
        <w:t>стрессовых</w:t>
      </w:r>
      <w:r w:rsidR="00F90BA0" w:rsidRPr="000C28EE">
        <w:t xml:space="preserve"> </w:t>
      </w:r>
      <w:r w:rsidR="00F90BA0" w:rsidRPr="003761B0">
        <w:t>ситуаций</w:t>
      </w:r>
      <w:r w:rsidR="00F90BA0" w:rsidRPr="000C28EE">
        <w:t xml:space="preserve">, </w:t>
      </w:r>
      <w:r w:rsidR="00F90BA0" w:rsidRPr="003761B0">
        <w:t>при</w:t>
      </w:r>
      <w:r w:rsidR="00F90BA0" w:rsidRPr="000C28EE">
        <w:t xml:space="preserve"> </w:t>
      </w:r>
      <w:r w:rsidR="00F90BA0" w:rsidRPr="003761B0">
        <w:t>необходимости</w:t>
      </w:r>
      <w:r w:rsidR="00F90BA0" w:rsidRPr="000C28EE">
        <w:t xml:space="preserve">, </w:t>
      </w:r>
      <w:r w:rsidR="00F90BA0" w:rsidRPr="003761B0">
        <w:t>психотерапия</w:t>
      </w:r>
      <w:r w:rsidR="00F90BA0" w:rsidRPr="000C28EE">
        <w:t xml:space="preserve"> </w:t>
      </w:r>
      <w:r w:rsidR="00F90BA0" w:rsidRPr="003761B0">
        <w:t>и</w:t>
      </w:r>
      <w:r w:rsidR="00F90BA0" w:rsidRPr="000C28EE">
        <w:t xml:space="preserve"> </w:t>
      </w:r>
      <w:r w:rsidR="00F90BA0" w:rsidRPr="003761B0">
        <w:t>прием</w:t>
      </w:r>
      <w:r w:rsidR="00F90BA0" w:rsidRPr="000C28EE">
        <w:t xml:space="preserve"> </w:t>
      </w:r>
      <w:r w:rsidR="00F90BA0" w:rsidRPr="003761B0">
        <w:t>антидепрессантов</w:t>
      </w:r>
      <w:r w:rsidR="00D83C2E" w:rsidRPr="000C28EE">
        <w:t>,</w:t>
      </w:r>
      <w:r w:rsidR="00F90BA0" w:rsidRPr="000C28EE">
        <w:t xml:space="preserve"> </w:t>
      </w:r>
      <w:r w:rsidR="00F90BA0" w:rsidRPr="003761B0">
        <w:t>достаточное</w:t>
      </w:r>
      <w:r w:rsidR="00F90BA0" w:rsidRPr="000C28EE">
        <w:t xml:space="preserve"> </w:t>
      </w:r>
      <w:r w:rsidR="00F90BA0" w:rsidRPr="003761B0">
        <w:t>время</w:t>
      </w:r>
      <w:r w:rsidR="00F90BA0" w:rsidRPr="000C28EE">
        <w:t xml:space="preserve"> </w:t>
      </w:r>
      <w:r w:rsidR="00F90BA0" w:rsidRPr="003761B0">
        <w:t>для</w:t>
      </w:r>
      <w:r w:rsidR="00F90BA0" w:rsidRPr="000C28EE">
        <w:t xml:space="preserve"> </w:t>
      </w:r>
      <w:r w:rsidR="00F90BA0" w:rsidRPr="003761B0">
        <w:t>сна</w:t>
      </w:r>
      <w:r w:rsidR="00F90BA0" w:rsidRPr="000C28EE">
        <w:t xml:space="preserve"> </w:t>
      </w:r>
      <w:r w:rsidR="00F90BA0" w:rsidRPr="003761B0">
        <w:t>и</w:t>
      </w:r>
      <w:r w:rsidR="00F90BA0" w:rsidRPr="000C28EE">
        <w:t xml:space="preserve"> </w:t>
      </w:r>
      <w:r w:rsidR="00F90BA0" w:rsidRPr="003761B0">
        <w:t>отдыха</w:t>
      </w:r>
      <w:r w:rsidR="00F90BA0" w:rsidRPr="000C28EE">
        <w:t>.</w:t>
      </w:r>
    </w:p>
    <w:p w14:paraId="3C56061B" w14:textId="42128354" w:rsidR="00F90BA0" w:rsidRPr="000C28EE" w:rsidRDefault="00F90BA0" w:rsidP="007E22C0">
      <w:pPr>
        <w:ind w:left="709" w:firstLine="0"/>
        <w:contextualSpacing/>
        <w:rPr>
          <w:b/>
          <w:szCs w:val="24"/>
        </w:rPr>
      </w:pPr>
      <w:r w:rsidRPr="00F90BA0">
        <w:rPr>
          <w:b/>
          <w:szCs w:val="24"/>
        </w:rPr>
        <w:t>Уровень</w:t>
      </w:r>
      <w:r w:rsidRPr="000C28EE">
        <w:rPr>
          <w:b/>
          <w:szCs w:val="24"/>
        </w:rPr>
        <w:t xml:space="preserve"> </w:t>
      </w:r>
      <w:r w:rsidRPr="00F90BA0">
        <w:rPr>
          <w:b/>
          <w:szCs w:val="24"/>
        </w:rPr>
        <w:t>убедительности</w:t>
      </w:r>
      <w:r w:rsidRPr="000C28EE">
        <w:rPr>
          <w:b/>
          <w:szCs w:val="24"/>
        </w:rPr>
        <w:t xml:space="preserve"> </w:t>
      </w:r>
      <w:r w:rsidRPr="00F90BA0">
        <w:rPr>
          <w:b/>
          <w:szCs w:val="24"/>
        </w:rPr>
        <w:t>рекомендаций</w:t>
      </w:r>
      <w:r w:rsidRPr="000C28EE">
        <w:rPr>
          <w:b/>
          <w:szCs w:val="24"/>
        </w:rPr>
        <w:t xml:space="preserve"> </w:t>
      </w:r>
      <w:r w:rsidR="00F73F97">
        <w:rPr>
          <w:b/>
          <w:szCs w:val="24"/>
          <w:lang w:val="en-US"/>
        </w:rPr>
        <w:t>C</w:t>
      </w:r>
      <w:r w:rsidRPr="000C28EE">
        <w:rPr>
          <w:b/>
          <w:szCs w:val="24"/>
        </w:rPr>
        <w:t xml:space="preserve"> (</w:t>
      </w:r>
      <w:r w:rsidRPr="00F90BA0">
        <w:rPr>
          <w:b/>
          <w:szCs w:val="24"/>
        </w:rPr>
        <w:t>уровень</w:t>
      </w:r>
      <w:r w:rsidRPr="000C28EE">
        <w:rPr>
          <w:b/>
          <w:szCs w:val="24"/>
        </w:rPr>
        <w:t xml:space="preserve"> </w:t>
      </w:r>
      <w:r w:rsidRPr="00F90BA0">
        <w:rPr>
          <w:b/>
          <w:szCs w:val="24"/>
        </w:rPr>
        <w:t>достоверности</w:t>
      </w:r>
      <w:r w:rsidRPr="000C28EE">
        <w:rPr>
          <w:b/>
          <w:szCs w:val="24"/>
        </w:rPr>
        <w:t xml:space="preserve"> </w:t>
      </w:r>
      <w:r w:rsidR="00F73F97">
        <w:rPr>
          <w:b/>
          <w:szCs w:val="24"/>
        </w:rPr>
        <w:t>доказательств</w:t>
      </w:r>
      <w:r w:rsidR="00F73F97" w:rsidRPr="000C28EE">
        <w:rPr>
          <w:b/>
          <w:szCs w:val="24"/>
        </w:rPr>
        <w:t xml:space="preserve"> – </w:t>
      </w:r>
      <w:r w:rsidR="00124473" w:rsidRPr="000C28EE">
        <w:rPr>
          <w:b/>
          <w:szCs w:val="24"/>
        </w:rPr>
        <w:t>5</w:t>
      </w:r>
      <w:r w:rsidRPr="000C28EE">
        <w:rPr>
          <w:b/>
          <w:szCs w:val="24"/>
        </w:rPr>
        <w:t xml:space="preserve">) </w:t>
      </w:r>
    </w:p>
    <w:p w14:paraId="7AEB2A27" w14:textId="77777777" w:rsidR="00F90BA0" w:rsidRPr="000C28EE" w:rsidRDefault="00F90BA0" w:rsidP="007E22C0">
      <w:pPr>
        <w:ind w:firstLine="0"/>
        <w:rPr>
          <w:b/>
        </w:rPr>
      </w:pPr>
      <w:r w:rsidRPr="008F7349">
        <w:rPr>
          <w:b/>
        </w:rPr>
        <w:t>Рекомендации</w:t>
      </w:r>
      <w:r w:rsidRPr="000C28EE">
        <w:rPr>
          <w:b/>
        </w:rPr>
        <w:t xml:space="preserve"> </w:t>
      </w:r>
      <w:r w:rsidRPr="008F7349">
        <w:rPr>
          <w:b/>
        </w:rPr>
        <w:t>по</w:t>
      </w:r>
      <w:r w:rsidRPr="000C28EE">
        <w:rPr>
          <w:b/>
        </w:rPr>
        <w:t xml:space="preserve"> </w:t>
      </w:r>
      <w:r w:rsidRPr="008F7349">
        <w:rPr>
          <w:b/>
        </w:rPr>
        <w:t>лекарственной</w:t>
      </w:r>
      <w:r w:rsidRPr="000C28EE">
        <w:rPr>
          <w:b/>
        </w:rPr>
        <w:t xml:space="preserve"> </w:t>
      </w:r>
      <w:r w:rsidRPr="008F7349">
        <w:rPr>
          <w:b/>
        </w:rPr>
        <w:t>терапии</w:t>
      </w:r>
      <w:r w:rsidRPr="000C28EE">
        <w:rPr>
          <w:b/>
        </w:rPr>
        <w:t xml:space="preserve"> </w:t>
      </w:r>
      <w:r w:rsidRPr="008F7349">
        <w:rPr>
          <w:b/>
        </w:rPr>
        <w:t>других</w:t>
      </w:r>
      <w:r w:rsidRPr="000C28EE">
        <w:rPr>
          <w:b/>
        </w:rPr>
        <w:t xml:space="preserve"> </w:t>
      </w:r>
      <w:r w:rsidRPr="008F7349">
        <w:rPr>
          <w:b/>
        </w:rPr>
        <w:t>заболеваний</w:t>
      </w:r>
      <w:r w:rsidRPr="000C28EE">
        <w:rPr>
          <w:b/>
        </w:rPr>
        <w:t xml:space="preserve"> </w:t>
      </w:r>
      <w:r w:rsidRPr="008F7349">
        <w:rPr>
          <w:b/>
        </w:rPr>
        <w:t>во</w:t>
      </w:r>
      <w:r w:rsidRPr="000C28EE">
        <w:rPr>
          <w:b/>
        </w:rPr>
        <w:t xml:space="preserve"> </w:t>
      </w:r>
      <w:r w:rsidRPr="008F7349">
        <w:rPr>
          <w:b/>
        </w:rPr>
        <w:t>время</w:t>
      </w:r>
      <w:r w:rsidRPr="000C28EE">
        <w:rPr>
          <w:b/>
        </w:rPr>
        <w:t xml:space="preserve"> </w:t>
      </w:r>
      <w:r w:rsidRPr="008F7349">
        <w:rPr>
          <w:b/>
        </w:rPr>
        <w:t>ремиссии</w:t>
      </w:r>
      <w:r w:rsidRPr="000C28EE">
        <w:rPr>
          <w:b/>
        </w:rPr>
        <w:t xml:space="preserve"> </w:t>
      </w:r>
      <w:r w:rsidRPr="008F7349">
        <w:rPr>
          <w:b/>
        </w:rPr>
        <w:t>ОП</w:t>
      </w:r>
    </w:p>
    <w:p w14:paraId="2ABD1248" w14:textId="77777777" w:rsidR="001F56E3" w:rsidRPr="00C41A9B" w:rsidRDefault="00F90BA0" w:rsidP="007E22C0">
      <w:pPr>
        <w:rPr>
          <w:i/>
          <w:szCs w:val="24"/>
        </w:rPr>
      </w:pPr>
      <w:r w:rsidRPr="00447DC8">
        <w:rPr>
          <w:i/>
          <w:szCs w:val="24"/>
        </w:rPr>
        <w:t>Информация</w:t>
      </w:r>
      <w:r w:rsidRPr="003E0773">
        <w:rPr>
          <w:i/>
          <w:szCs w:val="24"/>
        </w:rPr>
        <w:t xml:space="preserve"> </w:t>
      </w:r>
      <w:r w:rsidRPr="00447DC8">
        <w:rPr>
          <w:i/>
          <w:szCs w:val="24"/>
        </w:rPr>
        <w:t>о</w:t>
      </w:r>
      <w:r w:rsidRPr="003E0773">
        <w:rPr>
          <w:i/>
          <w:szCs w:val="24"/>
        </w:rPr>
        <w:t xml:space="preserve"> </w:t>
      </w:r>
      <w:r w:rsidRPr="00447DC8">
        <w:rPr>
          <w:i/>
          <w:szCs w:val="24"/>
        </w:rPr>
        <w:t>потенциально</w:t>
      </w:r>
      <w:r w:rsidRPr="003E0773">
        <w:rPr>
          <w:i/>
          <w:szCs w:val="24"/>
        </w:rPr>
        <w:t xml:space="preserve"> </w:t>
      </w:r>
      <w:r w:rsidRPr="00447DC8">
        <w:rPr>
          <w:i/>
          <w:szCs w:val="24"/>
        </w:rPr>
        <w:t>опасных</w:t>
      </w:r>
      <w:r w:rsidRPr="003E0773">
        <w:rPr>
          <w:i/>
          <w:szCs w:val="24"/>
        </w:rPr>
        <w:t xml:space="preserve"> </w:t>
      </w:r>
      <w:r w:rsidRPr="00447DC8">
        <w:rPr>
          <w:i/>
          <w:szCs w:val="24"/>
        </w:rPr>
        <w:t>и</w:t>
      </w:r>
      <w:r w:rsidRPr="003E0773">
        <w:rPr>
          <w:i/>
          <w:szCs w:val="24"/>
        </w:rPr>
        <w:t xml:space="preserve"> </w:t>
      </w:r>
      <w:r w:rsidRPr="00447DC8">
        <w:rPr>
          <w:i/>
          <w:szCs w:val="24"/>
        </w:rPr>
        <w:t>безопасных</w:t>
      </w:r>
      <w:r w:rsidRPr="003E0773">
        <w:rPr>
          <w:i/>
          <w:szCs w:val="24"/>
        </w:rPr>
        <w:t xml:space="preserve"> </w:t>
      </w:r>
      <w:r w:rsidRPr="00447DC8">
        <w:rPr>
          <w:i/>
          <w:szCs w:val="24"/>
        </w:rPr>
        <w:t>лекарствах</w:t>
      </w:r>
      <w:r w:rsidRPr="003E0773">
        <w:rPr>
          <w:i/>
          <w:szCs w:val="24"/>
        </w:rPr>
        <w:t xml:space="preserve"> </w:t>
      </w:r>
      <w:r w:rsidRPr="00447DC8">
        <w:rPr>
          <w:i/>
          <w:szCs w:val="24"/>
        </w:rPr>
        <w:t>размещена</w:t>
      </w:r>
      <w:r w:rsidRPr="003E0773">
        <w:rPr>
          <w:i/>
          <w:szCs w:val="24"/>
        </w:rPr>
        <w:t xml:space="preserve"> </w:t>
      </w:r>
      <w:r w:rsidRPr="00447DC8">
        <w:rPr>
          <w:i/>
          <w:szCs w:val="24"/>
        </w:rPr>
        <w:t>в</w:t>
      </w:r>
      <w:r w:rsidRPr="003E0773">
        <w:rPr>
          <w:i/>
          <w:szCs w:val="24"/>
        </w:rPr>
        <w:t xml:space="preserve"> </w:t>
      </w:r>
      <w:r w:rsidRPr="00447DC8">
        <w:rPr>
          <w:i/>
          <w:szCs w:val="24"/>
        </w:rPr>
        <w:t>Интернете</w:t>
      </w:r>
      <w:r w:rsidRPr="003E0773">
        <w:rPr>
          <w:i/>
          <w:szCs w:val="24"/>
        </w:rPr>
        <w:t xml:space="preserve"> (</w:t>
      </w:r>
      <w:hyperlink r:id="rId16" w:history="1">
        <w:r w:rsidRPr="000C28EE">
          <w:rPr>
            <w:rStyle w:val="affc"/>
            <w:i/>
            <w:szCs w:val="24"/>
            <w:lang w:val="en-US"/>
          </w:rPr>
          <w:t>http</w:t>
        </w:r>
        <w:r w:rsidRPr="003E0773">
          <w:rPr>
            <w:rStyle w:val="affc"/>
            <w:i/>
            <w:szCs w:val="24"/>
          </w:rPr>
          <w:t>://</w:t>
        </w:r>
        <w:r w:rsidRPr="000C28EE">
          <w:rPr>
            <w:rStyle w:val="affc"/>
            <w:i/>
            <w:szCs w:val="24"/>
            <w:lang w:val="en-US"/>
          </w:rPr>
          <w:t>www</w:t>
        </w:r>
        <w:r w:rsidRPr="003E0773">
          <w:rPr>
            <w:rStyle w:val="affc"/>
            <w:i/>
            <w:szCs w:val="24"/>
          </w:rPr>
          <w:t>.</w:t>
        </w:r>
        <w:r w:rsidRPr="000C28EE">
          <w:rPr>
            <w:rStyle w:val="affc"/>
            <w:i/>
            <w:szCs w:val="24"/>
            <w:lang w:val="en-US"/>
          </w:rPr>
          <w:t>critical</w:t>
        </w:r>
        <w:r w:rsidRPr="003E0773">
          <w:rPr>
            <w:rStyle w:val="affc"/>
            <w:i/>
            <w:szCs w:val="24"/>
          </w:rPr>
          <w:t>.</w:t>
        </w:r>
        <w:r w:rsidRPr="000C28EE">
          <w:rPr>
            <w:rStyle w:val="affc"/>
            <w:i/>
            <w:szCs w:val="24"/>
            <w:lang w:val="en-US"/>
          </w:rPr>
          <w:t>ru</w:t>
        </w:r>
        <w:r w:rsidRPr="003E0773">
          <w:rPr>
            <w:rStyle w:val="affc"/>
            <w:i/>
            <w:szCs w:val="24"/>
          </w:rPr>
          <w:t>/</w:t>
        </w:r>
        <w:r w:rsidRPr="000C28EE">
          <w:rPr>
            <w:rStyle w:val="affc"/>
            <w:i/>
            <w:szCs w:val="24"/>
            <w:lang w:val="en-US"/>
          </w:rPr>
          <w:t>consult</w:t>
        </w:r>
        <w:r w:rsidRPr="003E0773">
          <w:rPr>
            <w:rStyle w:val="affc"/>
            <w:i/>
            <w:szCs w:val="24"/>
          </w:rPr>
          <w:t>/</w:t>
        </w:r>
        <w:r w:rsidRPr="000C28EE">
          <w:rPr>
            <w:rStyle w:val="affc"/>
            <w:i/>
            <w:szCs w:val="24"/>
            <w:lang w:val="en-US"/>
          </w:rPr>
          <w:t>pages</w:t>
        </w:r>
        <w:r w:rsidRPr="003E0773">
          <w:rPr>
            <w:rStyle w:val="affc"/>
            <w:i/>
            <w:szCs w:val="24"/>
          </w:rPr>
          <w:t>/</w:t>
        </w:r>
        <w:r w:rsidRPr="000C28EE">
          <w:rPr>
            <w:rStyle w:val="affc"/>
            <w:i/>
            <w:szCs w:val="24"/>
            <w:lang w:val="en-US"/>
          </w:rPr>
          <w:t>porphyria</w:t>
        </w:r>
        <w:r w:rsidRPr="003E0773">
          <w:rPr>
            <w:rStyle w:val="affc"/>
            <w:i/>
            <w:szCs w:val="24"/>
          </w:rPr>
          <w:t>/</w:t>
        </w:r>
        <w:r w:rsidRPr="000C28EE">
          <w:rPr>
            <w:rStyle w:val="affc"/>
            <w:i/>
            <w:szCs w:val="24"/>
            <w:lang w:val="en-US"/>
          </w:rPr>
          <w:t>prodlistsimple</w:t>
        </w:r>
        <w:r w:rsidRPr="003E0773">
          <w:rPr>
            <w:rStyle w:val="affc"/>
            <w:i/>
            <w:szCs w:val="24"/>
          </w:rPr>
          <w:t>.</w:t>
        </w:r>
        <w:r w:rsidRPr="00413655">
          <w:rPr>
            <w:rStyle w:val="affc"/>
            <w:i/>
            <w:szCs w:val="24"/>
          </w:rPr>
          <w:t>htm</w:t>
        </w:r>
      </w:hyperlink>
      <w:r w:rsidRPr="000C592B">
        <w:rPr>
          <w:i/>
          <w:szCs w:val="24"/>
        </w:rPr>
        <w:t>;</w:t>
      </w:r>
      <w:r w:rsidRPr="00C41A9B">
        <w:rPr>
          <w:i/>
          <w:szCs w:val="24"/>
        </w:rPr>
        <w:t xml:space="preserve"> и постоянно обновляющемся сайте, рекомендованном Европейской Порфирийной Ас</w:t>
      </w:r>
      <w:r w:rsidRPr="004127A8">
        <w:rPr>
          <w:i/>
          <w:szCs w:val="24"/>
        </w:rPr>
        <w:t xml:space="preserve">социацией и Американским Фондом Изучения Порфирий:  </w:t>
      </w:r>
      <w:hyperlink r:id="rId17" w:history="1">
        <w:r w:rsidRPr="00447DC8">
          <w:rPr>
            <w:rStyle w:val="affc"/>
            <w:i/>
            <w:szCs w:val="24"/>
          </w:rPr>
          <w:t>http://www.drugs-porphyria.org/</w:t>
        </w:r>
      </w:hyperlink>
      <w:r w:rsidRPr="000C592B">
        <w:rPr>
          <w:i/>
          <w:szCs w:val="24"/>
        </w:rPr>
        <w:t>)</w:t>
      </w:r>
      <w:r w:rsidRPr="00C41A9B">
        <w:rPr>
          <w:i/>
          <w:szCs w:val="24"/>
        </w:rPr>
        <w:t xml:space="preserve">. </w:t>
      </w:r>
    </w:p>
    <w:p w14:paraId="32730E3A" w14:textId="22CE504D" w:rsidR="001F56E3" w:rsidRPr="00126346" w:rsidRDefault="001F56E3" w:rsidP="003761B0">
      <w:pPr>
        <w:numPr>
          <w:ilvl w:val="0"/>
          <w:numId w:val="16"/>
        </w:numPr>
        <w:ind w:hanging="436"/>
      </w:pPr>
      <w:r w:rsidRPr="00126346">
        <w:rPr>
          <w:b/>
        </w:rPr>
        <w:t xml:space="preserve">Рекомендуется </w:t>
      </w:r>
      <w:r w:rsidR="007E172E" w:rsidRPr="00126346">
        <w:t xml:space="preserve">всем пациентам с ОП, </w:t>
      </w:r>
      <w:r w:rsidRPr="00126346">
        <w:t xml:space="preserve">при необходимости проведения </w:t>
      </w:r>
      <w:r w:rsidRPr="00126346">
        <w:rPr>
          <w:szCs w:val="24"/>
        </w:rPr>
        <w:t>лекарственной терапии</w:t>
      </w:r>
      <w:r w:rsidR="007E172E" w:rsidRPr="00126346">
        <w:rPr>
          <w:szCs w:val="24"/>
        </w:rPr>
        <w:t>,</w:t>
      </w:r>
      <w:r w:rsidRPr="00126346">
        <w:rPr>
          <w:szCs w:val="24"/>
        </w:rPr>
        <w:t xml:space="preserve"> осуществлять</w:t>
      </w:r>
      <w:r w:rsidR="007E172E" w:rsidRPr="00126346">
        <w:rPr>
          <w:szCs w:val="24"/>
        </w:rPr>
        <w:t xml:space="preserve"> назначения препаратов</w:t>
      </w:r>
      <w:r w:rsidRPr="00126346">
        <w:rPr>
          <w:szCs w:val="24"/>
        </w:rPr>
        <w:t xml:space="preserve"> в соответствии со списком разрешенных медикаментов, размещенных на специальных сайтах.</w:t>
      </w:r>
      <w:r w:rsidR="007E172E" w:rsidRPr="00126346">
        <w:rPr>
          <w:szCs w:val="24"/>
        </w:rPr>
        <w:t xml:space="preserve"> </w:t>
      </w:r>
      <w:r w:rsidR="007E172E" w:rsidRPr="00126346">
        <w:t xml:space="preserve">В исключительных случаях, при отсутствии альтернативного препарата, для лечения заболевания, представляющего угрозу для жизни и здоровья пациента, быть готовым к развитию атаки ОП на фоне его приема и немедленному лечению атаки </w:t>
      </w:r>
      <w:r w:rsidR="00D83C2E">
        <w:t xml:space="preserve">гемином </w:t>
      </w:r>
      <w:r w:rsidR="00BB7191" w:rsidRPr="00BB7191">
        <w:t xml:space="preserve"> </w:t>
      </w:r>
      <w:r w:rsidR="00BB7191">
        <w:rPr>
          <w:i/>
          <w:szCs w:val="28"/>
        </w:rPr>
        <w:fldChar w:fldCharType="begin" w:fldLock="1"/>
      </w:r>
      <w:r w:rsidR="00E821C9">
        <w:rPr>
          <w:i/>
          <w:szCs w:val="28"/>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6b425713-358d-4753-bd6c-6308f51363b9","http://www.mendeley.com/documents/?uuid=cd1ecf2f-bf98-3a19-ac33-9a18b95d7b14","http://www.mendeley.com/documents/?uuid=84428b0d-96bb-42c7-b0fc-378b1bca2267"]},{"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66247734-8ce4-4cb2-93c9-74c20826219b","http://www.mendeley.com/documents/?uuid=0f64fcfe-5235-38d3-9640-42588bafb305","http://www.mendeley.com/documents/?uuid=83e23db5-4d14-4a50-9700-479e5f6ed2ef"]},{"id":"ITEM-4","itemData":{"DOI":"10.1016/j.pharmthera.2011.06.001","ISSN":"1879016X","abstract":"The acute porphyrias are a group of disorders which result from inherited defects in the enzymes of the heme biosynthetic pathway. Affected patients are prone to potentially fatal acute attacks. These attacks are frequently precipitated by exposure to commonly used drugs. Correctly identifying the safety or otherwise of drugs in porphyria is therefore important. In this review we describe how clinical experience and the findings of experimental systems using whole animal or cell culture models have been interpreted to determine porphyrogenicity, that is the potential of a drug to induce an acute attack in a patient carrying a gene for acute porphyria. It is now well established that induction of delta-aminolevulinic acid synthase, the rate controlling enzyme of the heme biosynthetic pathway, is fundamental to porphyrogenicity, and that drug-induced hepatic heme depletion via induction or suicidal inactivation of cytochrome P450 is central to this process. The process is now sufficiently well understood that prediction of porphyrogenicity from structural and functional information alone would appear to be justified. © 2011 Elsevier Inc. All rights reserved.","author":[{"dropping-particle":"","family":"Hift","given":"Richard J.","non-dropping-particle":"","parse-names":false,"suffix":""},{"dropping-particle":"","family":"Thunell","given":"Stig","non-dropping-particle":"","parse-names":false,"suffix":""},{"dropping-particle":"","family":"Brun","given":"Atle","non-dropping-particle":"","parse-names":false,"suffix":""}],"container-title":"Pharmacology and Therapeutics","id":"ITEM-4","issue":"2","issued":{"date-parts":[["2011"]]},"page":"158-169","publisher":"Elsevier Inc.","title":"Drugs in porphyria: From observation to a modern algorithm-based system for the prediction of porphyrogenicity","type":"article","volume":"132"},"uris":["http://www.mendeley.com/documents/?uuid=646db214-0099-4209-8fb6-d779575f1549","http://www.mendeley.com/documents/?uuid=87046b7e-f04e-3327-bfe5-67262b966600","http://www.mendeley.com/documents/?uuid=7a9b096b-6269-4aee-abea-0bbcde1ab411"]}],"mendeley":{"formattedCitation":"[4,8,9,41]","plainTextFormattedCitation":"[4,8,9,41]","previouslyFormattedCitation":"[4,8,9,41]"},"properties":{"noteIndex":0},"schema":"https://github.com/citation-style-language/schema/raw/master/csl-citation.json"}</w:instrText>
      </w:r>
      <w:r w:rsidR="00BB7191">
        <w:rPr>
          <w:i/>
          <w:szCs w:val="28"/>
        </w:rPr>
        <w:fldChar w:fldCharType="separate"/>
      </w:r>
      <w:r w:rsidR="00C62275" w:rsidRPr="00C62275">
        <w:rPr>
          <w:noProof/>
          <w:szCs w:val="28"/>
        </w:rPr>
        <w:t>[4,8,9,41]</w:t>
      </w:r>
      <w:r w:rsidR="00BB7191">
        <w:rPr>
          <w:i/>
          <w:szCs w:val="28"/>
        </w:rPr>
        <w:fldChar w:fldCharType="end"/>
      </w:r>
      <w:r w:rsidR="00D83C2E" w:rsidRPr="007E172E">
        <w:rPr>
          <w:i/>
        </w:rPr>
        <w:t>.</w:t>
      </w:r>
    </w:p>
    <w:p w14:paraId="02F59826" w14:textId="002CD746" w:rsidR="007E172E" w:rsidRDefault="007E172E" w:rsidP="007E22C0">
      <w:pPr>
        <w:ind w:left="709" w:firstLine="0"/>
        <w:rPr>
          <w:b/>
          <w:szCs w:val="24"/>
        </w:rPr>
      </w:pPr>
      <w:r w:rsidRPr="007E172E">
        <w:rPr>
          <w:b/>
          <w:szCs w:val="24"/>
        </w:rPr>
        <w:t xml:space="preserve">Уровень убедительности рекомендаций </w:t>
      </w:r>
      <w:r w:rsidR="00F73F97">
        <w:rPr>
          <w:b/>
          <w:szCs w:val="24"/>
          <w:lang w:val="en-US"/>
        </w:rPr>
        <w:t>C</w:t>
      </w:r>
      <w:r w:rsidRPr="007E172E">
        <w:rPr>
          <w:b/>
          <w:szCs w:val="24"/>
        </w:rPr>
        <w:t xml:space="preserve"> (уровень достоверности </w:t>
      </w:r>
      <w:r w:rsidR="00F73F97">
        <w:rPr>
          <w:b/>
          <w:szCs w:val="24"/>
        </w:rPr>
        <w:t xml:space="preserve">доказательств – </w:t>
      </w:r>
      <w:r w:rsidR="00124473" w:rsidRPr="00783954">
        <w:rPr>
          <w:b/>
          <w:szCs w:val="24"/>
        </w:rPr>
        <w:t>5</w:t>
      </w:r>
      <w:r w:rsidRPr="007E172E">
        <w:rPr>
          <w:b/>
          <w:szCs w:val="24"/>
        </w:rPr>
        <w:t>)</w:t>
      </w:r>
    </w:p>
    <w:p w14:paraId="22DA8B73" w14:textId="66C67C2A" w:rsidR="007E172E" w:rsidRPr="007E172E" w:rsidRDefault="007E172E" w:rsidP="007E22C0">
      <w:pPr>
        <w:rPr>
          <w:b/>
          <w:i/>
          <w:szCs w:val="24"/>
        </w:rPr>
      </w:pPr>
      <w:r w:rsidRPr="007E172E">
        <w:rPr>
          <w:b/>
          <w:szCs w:val="24"/>
        </w:rPr>
        <w:t>Комментарии:</w:t>
      </w:r>
      <w:r>
        <w:rPr>
          <w:b/>
          <w:i/>
          <w:szCs w:val="24"/>
        </w:rPr>
        <w:t xml:space="preserve"> </w:t>
      </w:r>
      <w:r w:rsidRPr="007E172E">
        <w:rPr>
          <w:i/>
          <w:szCs w:val="24"/>
        </w:rPr>
        <w:t>необходимо проводить оценку соотношения «польза-риск» от применения каждого лекарственного препарата</w:t>
      </w:r>
      <w:r w:rsidR="00AD3C75" w:rsidRPr="00AD3C75">
        <w:rPr>
          <w:i/>
          <w:szCs w:val="24"/>
        </w:rPr>
        <w:t xml:space="preserve"> </w:t>
      </w:r>
      <w:r w:rsidR="00AD3C75">
        <w:rPr>
          <w:i/>
          <w:szCs w:val="28"/>
        </w:rPr>
        <w:fldChar w:fldCharType="begin" w:fldLock="1"/>
      </w:r>
      <w:r w:rsidR="00E821C9">
        <w:rPr>
          <w:i/>
          <w:szCs w:val="28"/>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6b425713-358d-4753-bd6c-6308f51363b9","http://www.mendeley.com/documents/?uuid=cd1ecf2f-bf98-3a19-ac33-9a18b95d7b14","http://www.mendeley.com/documents/?uuid=1e74a122-f9dc-42f3-bc17-d1a5eb1fa1c2"]},{"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66247734-8ce4-4cb2-93c9-74c20826219b","http://www.mendeley.com/documents/?uuid=0f64fcfe-5235-38d3-9640-42588bafb305","http://www.mendeley.com/documents/?uuid=0d10a541-dc15-4496-ba59-ac539c58f3d6"]},{"id":"ITEM-4","itemData":{"DOI":"10.1016/j.pharmthera.2011.06.001","ISSN":"1879016X","abstract":"The acute porphyrias are a group of disorders which result from inherited defects in the enzymes of the heme biosynthetic pathway. Affected patients are prone to potentially fatal acute attacks. These attacks are frequently precipitated by exposure to commonly used drugs. Correctly identifying the safety or otherwise of drugs in porphyria is therefore important. In this review we describe how clinical experience and the findings of experimental systems using whole animal or cell culture models have been interpreted to determine porphyrogenicity, that is the potential of a drug to induce an acute attack in a patient carrying a gene for acute porphyria. It is now well established that induction of delta-aminolevulinic acid synthase, the rate controlling enzyme of the heme biosynthetic pathway, is fundamental to porphyrogenicity, and that drug-induced hepatic heme depletion via induction or suicidal inactivation of cytochrome P450 is central to this process. The process is now sufficiently well understood that prediction of porphyrogenicity from structural and functional information alone would appear to be justified. © 2011 Elsevier Inc. All rights reserved.","author":[{"dropping-particle":"","family":"Hift","given":"Richard J.","non-dropping-particle":"","parse-names":false,"suffix":""},{"dropping-particle":"","family":"Thunell","given":"Stig","non-dropping-particle":"","parse-names":false,"suffix":""},{"dropping-particle":"","family":"Brun","given":"Atle","non-dropping-particle":"","parse-names":false,"suffix":""}],"container-title":"Pharmacology and Therapeutics","id":"ITEM-4","issue":"2","issued":{"date-parts":[["2011"]]},"page":"158-169","publisher":"Elsevier Inc.","title":"Drugs in porphyria: From observation to a modern algorithm-based system for the prediction of porphyrogenicity","type":"article","volume":"132"},"uris":["http://www.mendeley.com/documents/?uuid=646db214-0099-4209-8fb6-d779575f1549","http://www.mendeley.com/documents/?uuid=87046b7e-f04e-3327-bfe5-67262b966600","http://www.mendeley.com/documents/?uuid=3944bbf6-ade6-4238-92d2-88a9afcb70f7"]}],"mendeley":{"formattedCitation":"[4,8,9,41]","plainTextFormattedCitation":"[4,8,9,41]","previouslyFormattedCitation":"[4,8,9,41]"},"properties":{"noteIndex":0},"schema":"https://github.com/citation-style-language/schema/raw/master/csl-citation.json"}</w:instrText>
      </w:r>
      <w:r w:rsidR="00AD3C75">
        <w:rPr>
          <w:i/>
          <w:szCs w:val="28"/>
        </w:rPr>
        <w:fldChar w:fldCharType="separate"/>
      </w:r>
      <w:r w:rsidR="00C62275" w:rsidRPr="00C62275">
        <w:rPr>
          <w:noProof/>
          <w:szCs w:val="28"/>
        </w:rPr>
        <w:t>[4,8,9,41]</w:t>
      </w:r>
      <w:r w:rsidR="00AD3C75">
        <w:rPr>
          <w:i/>
          <w:szCs w:val="28"/>
        </w:rPr>
        <w:fldChar w:fldCharType="end"/>
      </w:r>
      <w:r w:rsidRPr="007E172E">
        <w:rPr>
          <w:i/>
        </w:rPr>
        <w:t>.</w:t>
      </w:r>
      <w:r>
        <w:rPr>
          <w:b/>
          <w:i/>
          <w:szCs w:val="24"/>
        </w:rPr>
        <w:t xml:space="preserve"> </w:t>
      </w:r>
      <w:r>
        <w:rPr>
          <w:i/>
          <w:szCs w:val="24"/>
        </w:rPr>
        <w:t>Н</w:t>
      </w:r>
      <w:r w:rsidRPr="00C41A9B">
        <w:rPr>
          <w:i/>
          <w:szCs w:val="24"/>
        </w:rPr>
        <w:t>екоторые препараты, например, барбитураты и сульфаниламиды, обладают очень высокой порфириногенностью, и их использование приводило к тяжелым атакам у всех пациентов ОП.</w:t>
      </w:r>
      <w:r w:rsidRPr="00534AD5">
        <w:rPr>
          <w:i/>
          <w:szCs w:val="24"/>
        </w:rPr>
        <w:t xml:space="preserve"> Такие препараты отмечены на указанных сайтах как «однозначно порфириногенные», их использование запрещено.</w:t>
      </w:r>
      <w:r w:rsidRPr="00F47B44">
        <w:rPr>
          <w:i/>
          <w:szCs w:val="24"/>
          <w:vertAlign w:val="superscript"/>
        </w:rPr>
        <w:t xml:space="preserve"> </w:t>
      </w:r>
    </w:p>
    <w:p w14:paraId="3524839C" w14:textId="2184AA60" w:rsidR="007E172E" w:rsidRPr="00BE65F2" w:rsidRDefault="007E172E" w:rsidP="007E22C0">
      <w:pPr>
        <w:rPr>
          <w:i/>
        </w:rPr>
      </w:pPr>
      <w:r w:rsidRPr="00447DC8">
        <w:rPr>
          <w:i/>
          <w:szCs w:val="24"/>
        </w:rPr>
        <w:t xml:space="preserve">Многие препараты, классифицированы как «возможно порфириногенные», чаще всего потому, что информация по их применению у пациентов ОП недостаточна. </w:t>
      </w:r>
      <w:r w:rsidRPr="00447DC8">
        <w:rPr>
          <w:i/>
          <w:szCs w:val="24"/>
        </w:rPr>
        <w:lastRenderedPageBreak/>
        <w:t>Большинство пациентов с ОП во время ремиссии, особенно латентные носители мутантного гена, переносят назначение этих препаратов без осложнений. Поэтому важно оценивать риск и пользу потенциального препарата и не оставлять пациентов без адекватного лечения других заболеваний только на том основании, что у пациента ОП.</w:t>
      </w:r>
      <w:r>
        <w:rPr>
          <w:i/>
          <w:szCs w:val="24"/>
        </w:rPr>
        <w:t xml:space="preserve"> </w:t>
      </w:r>
      <w:r w:rsidR="00D83C2E">
        <w:rPr>
          <w:i/>
        </w:rPr>
        <w:t xml:space="preserve">Большинство антибактериальных препаратов </w:t>
      </w:r>
      <w:r w:rsidRPr="00447DC8">
        <w:rPr>
          <w:i/>
        </w:rPr>
        <w:t>переносятся хорошо.</w:t>
      </w:r>
      <w:r>
        <w:rPr>
          <w:i/>
        </w:rPr>
        <w:t xml:space="preserve"> </w:t>
      </w:r>
      <w:r w:rsidRPr="00447DC8">
        <w:rPr>
          <w:i/>
        </w:rPr>
        <w:t>Большинство препаратов для лечения сердечно-сосудистой патологии, включая</w:t>
      </w:r>
      <w:r w:rsidR="007C400E">
        <w:rPr>
          <w:i/>
        </w:rPr>
        <w:t xml:space="preserve"> органические</w:t>
      </w:r>
      <w:r w:rsidRPr="00447DC8">
        <w:rPr>
          <w:i/>
        </w:rPr>
        <w:t xml:space="preserve"> нитраты</w:t>
      </w:r>
      <w:r w:rsidR="007C400E">
        <w:rPr>
          <w:i/>
        </w:rPr>
        <w:t xml:space="preserve"> (</w:t>
      </w:r>
      <w:r w:rsidR="007C400E">
        <w:rPr>
          <w:i/>
          <w:lang w:val="en-US"/>
        </w:rPr>
        <w:t>C</w:t>
      </w:r>
      <w:r w:rsidR="007C400E" w:rsidRPr="007C400E">
        <w:rPr>
          <w:i/>
        </w:rPr>
        <w:t>01</w:t>
      </w:r>
      <w:r w:rsidR="007C400E">
        <w:rPr>
          <w:i/>
          <w:lang w:val="en-US"/>
        </w:rPr>
        <w:t>DA</w:t>
      </w:r>
      <w:r w:rsidR="007C400E" w:rsidRPr="007C400E">
        <w:rPr>
          <w:i/>
        </w:rPr>
        <w:t xml:space="preserve"> </w:t>
      </w:r>
      <w:r w:rsidR="007C400E">
        <w:rPr>
          <w:i/>
        </w:rPr>
        <w:t>по АТХ классификации)</w:t>
      </w:r>
      <w:r w:rsidRPr="00447DC8">
        <w:rPr>
          <w:i/>
        </w:rPr>
        <w:t xml:space="preserve">, </w:t>
      </w:r>
      <w:bookmarkStart w:id="65" w:name="2ao7r1ltqbetHbOfEmarYA"/>
      <w:r w:rsidRPr="00447DC8">
        <w:rPr>
          <w:i/>
        </w:rPr>
        <w:t>ингибиторы ангиотензин</w:t>
      </w:r>
      <w:r>
        <w:rPr>
          <w:i/>
        </w:rPr>
        <w:t>-</w:t>
      </w:r>
      <w:r w:rsidRPr="00447DC8">
        <w:rPr>
          <w:i/>
        </w:rPr>
        <w:t>превращающего фермента</w:t>
      </w:r>
      <w:bookmarkEnd w:id="65"/>
      <w:r w:rsidRPr="00447DC8">
        <w:rPr>
          <w:i/>
        </w:rPr>
        <w:t>, блокаторы кальциевых каналов</w:t>
      </w:r>
      <w:r w:rsidR="00014DCD">
        <w:rPr>
          <w:i/>
        </w:rPr>
        <w:t xml:space="preserve"> (С</w:t>
      </w:r>
      <w:r w:rsidR="00014DCD" w:rsidRPr="00014DCD">
        <w:rPr>
          <w:i/>
        </w:rPr>
        <w:t xml:space="preserve">08 </w:t>
      </w:r>
      <w:r w:rsidR="00014DCD">
        <w:rPr>
          <w:i/>
        </w:rPr>
        <w:t>по классификации АТХ)</w:t>
      </w:r>
      <w:r w:rsidRPr="00447DC8">
        <w:rPr>
          <w:i/>
        </w:rPr>
        <w:t>, безопасны для пациентов ОП.</w:t>
      </w:r>
      <w:r>
        <w:rPr>
          <w:i/>
        </w:rPr>
        <w:t xml:space="preserve"> </w:t>
      </w:r>
      <w:r w:rsidRPr="00447DC8">
        <w:rPr>
          <w:i/>
        </w:rPr>
        <w:t>Большинство препаратов, использующихся в онкологии</w:t>
      </w:r>
      <w:r w:rsidR="00447BDD">
        <w:rPr>
          <w:i/>
        </w:rPr>
        <w:t>,</w:t>
      </w:r>
      <w:r w:rsidRPr="00447DC8">
        <w:rPr>
          <w:i/>
        </w:rPr>
        <w:t xml:space="preserve"> хорошо переносятся пациентами ОП, хотя информация по их использованию недостаточна для однозначной классификации их порфириногенности.  Желательно мониторирование уровней ПБГ в моче для оценки эффекта препарата на порфириновый обмен у каждого пациента.</w:t>
      </w:r>
      <w:r>
        <w:rPr>
          <w:i/>
        </w:rPr>
        <w:t xml:space="preserve"> </w:t>
      </w:r>
      <w:r w:rsidRPr="00447DC8">
        <w:rPr>
          <w:i/>
          <w:szCs w:val="24"/>
        </w:rPr>
        <w:t>П</w:t>
      </w:r>
      <w:r w:rsidRPr="00447DC8">
        <w:rPr>
          <w:i/>
        </w:rPr>
        <w:t>овышение уровня ПБГ без развития клинической симптоматики приступа ОП не является показанием для ограничения применения данного лекарственного препарата.</w:t>
      </w:r>
    </w:p>
    <w:p w14:paraId="54D9D76E" w14:textId="77777777" w:rsidR="00C471AA" w:rsidRPr="008F7349" w:rsidRDefault="008F7349" w:rsidP="007E22C0">
      <w:pPr>
        <w:pStyle w:val="CustomContentNormal"/>
        <w:spacing w:before="0"/>
        <w:jc w:val="left"/>
        <w:outlineLvl w:val="1"/>
        <w:rPr>
          <w:rStyle w:val="afffb"/>
          <w:rFonts w:eastAsia="Sans"/>
          <w:i w:val="0"/>
          <w:color w:val="auto"/>
          <w:sz w:val="24"/>
          <w:u w:val="single"/>
        </w:rPr>
      </w:pPr>
      <w:bookmarkStart w:id="66" w:name="_Toc82620232"/>
      <w:r w:rsidRPr="008F7349">
        <w:rPr>
          <w:sz w:val="24"/>
          <w:szCs w:val="24"/>
          <w:u w:val="single"/>
        </w:rPr>
        <w:t>5.2</w:t>
      </w:r>
      <w:r w:rsidR="00C471AA" w:rsidRPr="008F7349">
        <w:rPr>
          <w:sz w:val="24"/>
          <w:szCs w:val="24"/>
          <w:u w:val="single"/>
        </w:rPr>
        <w:t>. Диспансерное наблюдение</w:t>
      </w:r>
      <w:bookmarkEnd w:id="66"/>
      <w:r w:rsidR="00C471AA" w:rsidRPr="008F7349">
        <w:rPr>
          <w:sz w:val="24"/>
          <w:szCs w:val="24"/>
          <w:u w:val="single"/>
        </w:rPr>
        <w:t xml:space="preserve"> </w:t>
      </w:r>
    </w:p>
    <w:p w14:paraId="442A760C" w14:textId="29966DDB" w:rsidR="00C471AA" w:rsidRDefault="00C471AA" w:rsidP="007E22C0">
      <w:pPr>
        <w:ind w:firstLine="720"/>
        <w:rPr>
          <w:i/>
          <w:szCs w:val="28"/>
        </w:rPr>
      </w:pPr>
      <w:r w:rsidRPr="00C471AA">
        <w:rPr>
          <w:i/>
          <w:szCs w:val="28"/>
        </w:rPr>
        <w:t>Пациентам, перенесшим атаку ОП, показано периодическое диспансерное наб</w:t>
      </w:r>
      <w:r w:rsidR="00005C70">
        <w:rPr>
          <w:i/>
          <w:szCs w:val="28"/>
        </w:rPr>
        <w:t>людение в межприступный период</w:t>
      </w:r>
      <w:r w:rsidRPr="00C471AA">
        <w:rPr>
          <w:i/>
          <w:szCs w:val="28"/>
        </w:rPr>
        <w:t>.</w:t>
      </w:r>
    </w:p>
    <w:p w14:paraId="2BFF7118" w14:textId="0BC6E48B" w:rsidR="00C471AA" w:rsidRPr="008F7349" w:rsidRDefault="00C471AA" w:rsidP="003761B0">
      <w:pPr>
        <w:pStyle w:val="afd"/>
        <w:numPr>
          <w:ilvl w:val="0"/>
          <w:numId w:val="15"/>
        </w:numPr>
        <w:ind w:hanging="436"/>
        <w:rPr>
          <w:i/>
          <w:szCs w:val="28"/>
        </w:rPr>
      </w:pPr>
      <w:r w:rsidRPr="008F7349">
        <w:rPr>
          <w:b/>
        </w:rPr>
        <w:t xml:space="preserve">Рекомендуется </w:t>
      </w:r>
      <w:r w:rsidRPr="00C471AA">
        <w:t xml:space="preserve">всем </w:t>
      </w:r>
      <w:r>
        <w:t xml:space="preserve">пациентам с установленным диагнозом ОП проведение диспансерных </w:t>
      </w:r>
      <w:r w:rsidR="002B015D">
        <w:t>обследований</w:t>
      </w:r>
      <w:r>
        <w:t xml:space="preserve"> для коррекции терапевтических назначений и профилак</w:t>
      </w:r>
      <w:r w:rsidR="00966617">
        <w:t>тики атак порфирии</w:t>
      </w:r>
      <w:r w:rsidR="00005C70">
        <w:t>.</w:t>
      </w:r>
      <w:r w:rsidR="008F7349">
        <w:t xml:space="preserve"> </w:t>
      </w:r>
      <w:r w:rsidR="00005C70" w:rsidRPr="00005C70">
        <w:rPr>
          <w:szCs w:val="28"/>
        </w:rPr>
        <w:t>Периодичность осмотров определяется индивидуально (от 3 месяцев до нескольких лет) и зависит от количества перенесенных приступов в прошлом, их частоты за последний год, тяжести остаточной симптоматики, наличия жалоб и возраста пациента</w:t>
      </w:r>
      <w:r w:rsidR="00AD3C75" w:rsidRPr="00AD3C75">
        <w:rPr>
          <w:szCs w:val="28"/>
        </w:rPr>
        <w:t xml:space="preserve"> </w:t>
      </w:r>
      <w:r w:rsidR="00AD3C75">
        <w:rPr>
          <w:szCs w:val="28"/>
        </w:rPr>
        <w:fldChar w:fldCharType="begin" w:fldLock="1"/>
      </w:r>
      <w:r w:rsidR="00E821C9">
        <w:rPr>
          <w:szCs w:val="28"/>
        </w:rPr>
        <w:instrText>ADDIN CSL_CITATION {"citationItems":[{"id":"ITEM-1","itemData":{"DOI":"10.1097/PHM.0000000000000590","ISSN":"15377385","PMID":"27584135","abstract":"Acute intermittent porphyria (AIP) is an infrequent metabolic disease that can cause severe disability or death without timely treatment. A porphyric attack occurs when genetic factors combine with trigger factors, and diagnosis may be delayed owing to nonspecific symptoms. Recovery from AIP can be nearly or fully complete with proper treatment, which includes intravenous hematin administration, the control of trigger factors, and a comprehensive rehabilitation program. The aim of this case report was to describe the clinical evolution of a 43-year-old woman with AIP and a polyneuropathy. The patient was treated through a comprehensive rehabilitation program, with outcomes evaluated by the Functional Independence Measure and the Berg scales during rehabilitation and postdischarge follow-up. After completing the comprehensive rehabilitation program, the patient achieved a satisfactory level of functional independence, allowing for social and work reintegration. We conclude that an early and multidisciplinary approach is essential for regaining optimal functionality after AIP.","author":[{"dropping-particle":"","family":"Mirralles","given":"Anne Marie Bonnefoy","non-dropping-particle":"","parse-names":false,"suffix":""},{"dropping-particle":"","family":"Torres-Castro","given":"Rodrigo","non-dropping-particle":"","parse-names":false,"suffix":""},{"dropping-particle":"","family":"Guzman","given":"Constanza Ovalle","non-dropping-particle":"","parse-names":false,"suffix":""}],"container-title":"American Journal of Physical Medicine and Rehabilitation","id":"ITEM-1","issue":"5","issued":{"date-parts":[["2017","5","1"]]},"page":"e85-e88","publisher":"Lippincott Williams and Wilkins","title":"A Comprehensive Rehabilitation Program and Follow-up Assessment for Acute Intermittent Porphyria","type":"article-journal","volume":"96"},"uris":["http://www.mendeley.com/documents/?uuid=7a6bd6d2-36cc-4af3-ab63-056046e8713a","http://www.mendeley.com/documents/?uuid=3312418d-e46c-3c12-8fab-87d7b677d31f"]}],"mendeley":{"formattedCitation":"[54]","plainTextFormattedCitation":"[54]","previouslyFormattedCitation":"[54]"},"properties":{"noteIndex":0},"schema":"https://github.com/citation-style-language/schema/raw/master/csl-citation.json"}</w:instrText>
      </w:r>
      <w:r w:rsidR="00AD3C75">
        <w:rPr>
          <w:szCs w:val="28"/>
        </w:rPr>
        <w:fldChar w:fldCharType="separate"/>
      </w:r>
      <w:r w:rsidR="00C62275" w:rsidRPr="00C62275">
        <w:rPr>
          <w:noProof/>
          <w:szCs w:val="28"/>
        </w:rPr>
        <w:t>[54]</w:t>
      </w:r>
      <w:r w:rsidR="00AD3C75">
        <w:rPr>
          <w:szCs w:val="28"/>
        </w:rPr>
        <w:fldChar w:fldCharType="end"/>
      </w:r>
      <w:r w:rsidR="00966617" w:rsidRPr="008F7349">
        <w:t>.</w:t>
      </w:r>
    </w:p>
    <w:p w14:paraId="01A26B2E" w14:textId="77777777" w:rsidR="00985814" w:rsidRDefault="00985814" w:rsidP="007E22C0">
      <w:pPr>
        <w:ind w:left="709" w:firstLine="0"/>
        <w:rPr>
          <w:b/>
          <w:szCs w:val="24"/>
        </w:rPr>
      </w:pPr>
      <w:r w:rsidRPr="00985814">
        <w:rPr>
          <w:b/>
          <w:szCs w:val="24"/>
        </w:rPr>
        <w:t xml:space="preserve">Уровень убедительности рекомендаций </w:t>
      </w:r>
      <w:r w:rsidR="00F73F97">
        <w:rPr>
          <w:b/>
          <w:szCs w:val="24"/>
          <w:lang w:val="en-US"/>
        </w:rPr>
        <w:t>C</w:t>
      </w:r>
      <w:r w:rsidRPr="00985814">
        <w:rPr>
          <w:b/>
          <w:szCs w:val="24"/>
        </w:rPr>
        <w:t xml:space="preserve"> (уровень достоверности </w:t>
      </w:r>
      <w:r w:rsidR="00F73F97">
        <w:rPr>
          <w:b/>
          <w:szCs w:val="24"/>
        </w:rPr>
        <w:t>доказательств – 4</w:t>
      </w:r>
      <w:r w:rsidRPr="00985814">
        <w:rPr>
          <w:b/>
          <w:szCs w:val="24"/>
        </w:rPr>
        <w:t xml:space="preserve">) </w:t>
      </w:r>
    </w:p>
    <w:p w14:paraId="4EF685CC" w14:textId="77777777" w:rsidR="00966617" w:rsidRPr="00BE65F2" w:rsidRDefault="00985814" w:rsidP="007E22C0">
      <w:pPr>
        <w:pStyle w:val="afd"/>
        <w:ind w:left="0"/>
        <w:rPr>
          <w:i/>
          <w:szCs w:val="24"/>
        </w:rPr>
      </w:pPr>
      <w:r w:rsidRPr="00985814">
        <w:rPr>
          <w:b/>
          <w:szCs w:val="24"/>
        </w:rPr>
        <w:t>Комментарии:</w:t>
      </w:r>
      <w:r w:rsidRPr="00447DC8">
        <w:rPr>
          <w:i/>
          <w:szCs w:val="24"/>
        </w:rPr>
        <w:t xml:space="preserve"> пациентам с латентным генетическим эффектом, приводящим к ОП, также показано периодическое диспансерное обследование с частотой до 1 раза в 5 лет в возрасте до 50 лет, и с частотой 1 раз в 2 года после 50 лет в связи с риском развития первичной карциномы печени</w:t>
      </w:r>
    </w:p>
    <w:p w14:paraId="3419431D" w14:textId="77777777" w:rsidR="009B4039" w:rsidRDefault="0082504E" w:rsidP="007E22C0">
      <w:pPr>
        <w:pStyle w:val="afff1"/>
        <w:spacing w:before="0"/>
      </w:pPr>
      <w:bookmarkStart w:id="67" w:name="_Toc82620233"/>
      <w:r>
        <w:t xml:space="preserve">6. </w:t>
      </w:r>
      <w:r w:rsidR="009B4039" w:rsidRPr="00BF3A59">
        <w:t xml:space="preserve">Организация </w:t>
      </w:r>
      <w:r w:rsidR="00BE65F2">
        <w:t xml:space="preserve">оказания </w:t>
      </w:r>
      <w:r w:rsidR="009B4039" w:rsidRPr="00BF3A59">
        <w:t>медицинской помощи</w:t>
      </w:r>
      <w:bookmarkEnd w:id="67"/>
    </w:p>
    <w:p w14:paraId="4830724C" w14:textId="77777777" w:rsidR="00221384" w:rsidRPr="00BE65F2" w:rsidRDefault="00A86E5F" w:rsidP="007E22C0">
      <w:pPr>
        <w:pStyle w:val="aff7"/>
        <w:rPr>
          <w:b/>
        </w:rPr>
      </w:pPr>
      <w:r w:rsidRPr="00BE65F2">
        <w:rPr>
          <w:b/>
        </w:rPr>
        <w:t>Показания для</w:t>
      </w:r>
      <w:r w:rsidR="00985814" w:rsidRPr="00BE65F2">
        <w:rPr>
          <w:b/>
        </w:rPr>
        <w:t xml:space="preserve"> экстренной </w:t>
      </w:r>
      <w:r w:rsidRPr="00BE65F2">
        <w:rPr>
          <w:b/>
        </w:rPr>
        <w:t>госпитализации в медицинскую организацию</w:t>
      </w:r>
      <w:r w:rsidR="00221384" w:rsidRPr="00BE65F2">
        <w:rPr>
          <w:b/>
        </w:rPr>
        <w:t>:</w:t>
      </w:r>
    </w:p>
    <w:p w14:paraId="059DA162" w14:textId="7CAAD066" w:rsidR="00985814" w:rsidRDefault="00985814" w:rsidP="007E22C0">
      <w:pPr>
        <w:pStyle w:val="16"/>
        <w:numPr>
          <w:ilvl w:val="3"/>
          <w:numId w:val="17"/>
        </w:numPr>
        <w:ind w:left="709" w:hanging="283"/>
      </w:pPr>
      <w:r>
        <w:t>Развитие симптомов атаки порфири</w:t>
      </w:r>
      <w:r w:rsidR="00D2456C">
        <w:t>и</w:t>
      </w:r>
      <w:r w:rsidRPr="00447DC8">
        <w:t>.</w:t>
      </w:r>
    </w:p>
    <w:p w14:paraId="0B44E2EE" w14:textId="77777777" w:rsidR="00985814" w:rsidRPr="00BE65F2" w:rsidRDefault="00985814" w:rsidP="007E22C0">
      <w:pPr>
        <w:pStyle w:val="aff7"/>
        <w:rPr>
          <w:b/>
        </w:rPr>
      </w:pPr>
      <w:r w:rsidRPr="00BE65F2">
        <w:rPr>
          <w:b/>
        </w:rPr>
        <w:t>Показания для плановой госпитализации в медицинскую организацию:</w:t>
      </w:r>
    </w:p>
    <w:p w14:paraId="6CC26C05" w14:textId="77777777" w:rsidR="00985814" w:rsidRPr="00C41A9B" w:rsidRDefault="00985814" w:rsidP="007E22C0">
      <w:pPr>
        <w:pStyle w:val="16"/>
      </w:pPr>
      <w:r w:rsidRPr="00C41A9B">
        <w:t>1) диспансерное обследование, в т.ч. при первичной постановке диагноза;</w:t>
      </w:r>
    </w:p>
    <w:p w14:paraId="79B6F86B" w14:textId="77777777" w:rsidR="00985814" w:rsidRDefault="00985814" w:rsidP="007E22C0">
      <w:pPr>
        <w:pStyle w:val="16"/>
      </w:pPr>
      <w:r w:rsidRPr="00390A12">
        <w:lastRenderedPageBreak/>
        <w:t>2) развитие симптомов хронической почечной недостаточности;</w:t>
      </w:r>
    </w:p>
    <w:p w14:paraId="7B6523C4" w14:textId="77777777" w:rsidR="00985814" w:rsidRPr="00985814" w:rsidRDefault="00985814" w:rsidP="007E22C0">
      <w:pPr>
        <w:pStyle w:val="16"/>
      </w:pPr>
      <w:r w:rsidRPr="00985814">
        <w:t>3) подозрение на развитие гепатоцеллюлярной карцин</w:t>
      </w:r>
      <w:r w:rsidR="009325C5">
        <w:t>омы</w:t>
      </w:r>
      <w:r w:rsidRPr="00447DC8">
        <w:t xml:space="preserve">. </w:t>
      </w:r>
    </w:p>
    <w:p w14:paraId="721A22FE" w14:textId="77777777" w:rsidR="00985814" w:rsidRPr="00BE65F2" w:rsidRDefault="00985814" w:rsidP="007E22C0">
      <w:pPr>
        <w:pStyle w:val="16"/>
        <w:ind w:firstLine="0"/>
        <w:rPr>
          <w:b/>
        </w:rPr>
      </w:pPr>
      <w:r w:rsidRPr="00BE65F2">
        <w:rPr>
          <w:b/>
        </w:rPr>
        <w:t>Показания к переводу в отделение реабилитации (второй этап):</w:t>
      </w:r>
    </w:p>
    <w:p w14:paraId="6FBD4FCC" w14:textId="54212A10" w:rsidR="00985814" w:rsidRPr="00BE65F2" w:rsidRDefault="00985814" w:rsidP="007E22C0">
      <w:pPr>
        <w:pStyle w:val="afd"/>
        <w:numPr>
          <w:ilvl w:val="3"/>
          <w:numId w:val="18"/>
        </w:numPr>
        <w:ind w:left="709" w:hanging="283"/>
        <w:rPr>
          <w:i/>
          <w:iCs/>
        </w:rPr>
      </w:pPr>
      <w:r w:rsidRPr="00985814">
        <w:t>стабилизация симптомов ОП при наличии неврологического дефицита с нарушением функции передвижения и самообслуживания</w:t>
      </w:r>
      <w:r w:rsidR="006A78CA">
        <w:t>;</w:t>
      </w:r>
    </w:p>
    <w:p w14:paraId="4CAB4A1B" w14:textId="77777777" w:rsidR="009B4039" w:rsidRPr="00BE65F2" w:rsidRDefault="009B4039" w:rsidP="007E22C0">
      <w:pPr>
        <w:pStyle w:val="aff7"/>
        <w:rPr>
          <w:b/>
        </w:rPr>
      </w:pPr>
      <w:r w:rsidRPr="00BE65F2">
        <w:rPr>
          <w:b/>
        </w:rPr>
        <w:t>Показания к выписке пациента из</w:t>
      </w:r>
      <w:r w:rsidR="00221384" w:rsidRPr="00BE65F2">
        <w:rPr>
          <w:b/>
          <w:color w:val="000000"/>
          <w:lang w:bidi="ru-RU"/>
        </w:rPr>
        <w:t xml:space="preserve"> </w:t>
      </w:r>
      <w:r w:rsidR="00221384" w:rsidRPr="00BE65F2">
        <w:rPr>
          <w:b/>
          <w:color w:val="000000"/>
          <w:lang w:eastAsia="ru-RU" w:bidi="ru-RU"/>
        </w:rPr>
        <w:t>медицинск</w:t>
      </w:r>
      <w:r w:rsidR="00221384" w:rsidRPr="00BE65F2">
        <w:rPr>
          <w:b/>
          <w:color w:val="000000"/>
          <w:lang w:bidi="ru-RU"/>
        </w:rPr>
        <w:t>ой</w:t>
      </w:r>
      <w:r w:rsidR="00221384" w:rsidRPr="00BE65F2">
        <w:rPr>
          <w:b/>
          <w:color w:val="000000"/>
          <w:lang w:eastAsia="ru-RU" w:bidi="ru-RU"/>
        </w:rPr>
        <w:t xml:space="preserve"> </w:t>
      </w:r>
      <w:r w:rsidR="00334F6C" w:rsidRPr="00BE65F2">
        <w:rPr>
          <w:b/>
          <w:color w:val="000000"/>
          <w:lang w:eastAsia="ru-RU" w:bidi="ru-RU"/>
        </w:rPr>
        <w:t>организаци</w:t>
      </w:r>
      <w:r w:rsidR="00334F6C" w:rsidRPr="00BE65F2">
        <w:rPr>
          <w:b/>
          <w:color w:val="000000"/>
          <w:lang w:bidi="ru-RU"/>
        </w:rPr>
        <w:t>и</w:t>
      </w:r>
    </w:p>
    <w:p w14:paraId="6246D788" w14:textId="77777777" w:rsidR="00985814" w:rsidRPr="00447DC8" w:rsidRDefault="00985814" w:rsidP="007E22C0">
      <w:pPr>
        <w:pStyle w:val="16"/>
      </w:pPr>
      <w:r>
        <w:t xml:space="preserve">1) </w:t>
      </w:r>
      <w:r w:rsidRPr="00447DC8">
        <w:t xml:space="preserve">полный регресс атаки ОП </w:t>
      </w:r>
    </w:p>
    <w:p w14:paraId="52C7618F" w14:textId="77777777" w:rsidR="00985814" w:rsidRPr="00447DC8" w:rsidRDefault="00985814" w:rsidP="007E22C0">
      <w:pPr>
        <w:pStyle w:val="16"/>
        <w:numPr>
          <w:ilvl w:val="0"/>
          <w:numId w:val="19"/>
        </w:numPr>
      </w:pPr>
      <w:r>
        <w:t xml:space="preserve">отсутствие </w:t>
      </w:r>
      <w:r w:rsidRPr="00447DC8">
        <w:t xml:space="preserve">болей, тошноты; </w:t>
      </w:r>
    </w:p>
    <w:p w14:paraId="45F68D08" w14:textId="77777777" w:rsidR="00985814" w:rsidRPr="00447DC8" w:rsidRDefault="00985814" w:rsidP="007E22C0">
      <w:pPr>
        <w:pStyle w:val="16"/>
        <w:numPr>
          <w:ilvl w:val="0"/>
          <w:numId w:val="19"/>
        </w:numPr>
      </w:pPr>
      <w:r w:rsidRPr="00447DC8">
        <w:t>нетяжелые тахикардия и артериальная гипертензия могут быть компенсированы</w:t>
      </w:r>
      <w:r>
        <w:t xml:space="preserve"> таблетированными препаратами</w:t>
      </w:r>
      <w:r w:rsidR="009325C5">
        <w:t>;</w:t>
      </w:r>
    </w:p>
    <w:p w14:paraId="1E8D3CD5" w14:textId="50E58F15" w:rsidR="00985814" w:rsidRPr="00447DC8" w:rsidRDefault="00985814" w:rsidP="007E22C0">
      <w:pPr>
        <w:pStyle w:val="16"/>
        <w:numPr>
          <w:ilvl w:val="0"/>
          <w:numId w:val="19"/>
        </w:numPr>
      </w:pPr>
      <w:r w:rsidRPr="00447DC8">
        <w:t>остаточный неврологический дефицит не является препятствием к выписке, при наличии понятной маршрутизации по дальнейшей реабилитации</w:t>
      </w:r>
      <w:r w:rsidR="006A78CA">
        <w:t>;</w:t>
      </w:r>
    </w:p>
    <w:p w14:paraId="2B637173" w14:textId="77777777" w:rsidR="00985814" w:rsidRDefault="00985814" w:rsidP="007E22C0">
      <w:pPr>
        <w:pStyle w:val="16"/>
        <w:numPr>
          <w:ilvl w:val="3"/>
          <w:numId w:val="18"/>
        </w:numPr>
        <w:ind w:left="709" w:hanging="328"/>
      </w:pPr>
      <w:r w:rsidRPr="00447DC8">
        <w:t xml:space="preserve">содержание креатинина и </w:t>
      </w:r>
      <w:r w:rsidRPr="002E3C04">
        <w:t xml:space="preserve">калия </w:t>
      </w:r>
      <w:r w:rsidRPr="00447DC8">
        <w:t>в сыворотке крови</w:t>
      </w:r>
      <w:r>
        <w:t xml:space="preserve"> -</w:t>
      </w:r>
      <w:r w:rsidR="009325C5">
        <w:t xml:space="preserve"> в пределах нормальных значений;</w:t>
      </w:r>
    </w:p>
    <w:p w14:paraId="210419DA" w14:textId="6313FF32" w:rsidR="009B4039" w:rsidRDefault="00985814" w:rsidP="007E22C0">
      <w:pPr>
        <w:pStyle w:val="16"/>
        <w:numPr>
          <w:ilvl w:val="3"/>
          <w:numId w:val="18"/>
        </w:numPr>
        <w:ind w:left="709" w:hanging="328"/>
      </w:pPr>
      <w:r w:rsidRPr="00447DC8">
        <w:t>допустима гипонатриемия 132-135 ммоль/л, которая мож</w:t>
      </w:r>
      <w:r>
        <w:t>ет сохраняться длительное время</w:t>
      </w:r>
      <w:r w:rsidR="00E50650" w:rsidRPr="00E50650">
        <w:t xml:space="preserve"> </w:t>
      </w:r>
      <w:r w:rsidR="00E50650">
        <w:fldChar w:fldCharType="begin" w:fldLock="1"/>
      </w:r>
      <w:r w:rsidR="00E821C9">
        <w:instrText>ADDIN CSL_CITATION {"citationItems":[{"id":"ITEM-1","itemData":{"author":[{"dropping-particle":"","family":"Яцков","given":"К.В.","non-dropping-particle":"","parse-names":false,"suffix":""},{"dropping-particle":"","family":"Городецкий","given":"В.М.","non-dropping-particle":"","parse-names":false,"suffix":""},{"dropping-particle":"","family":"Шулутко","given":"Е.М.","non-dropping-particle":"","parse-names":false,"suffix":""},{"dropping-particle":"","family":"Глухова","given":"Т.Е.","non-dropping-particle":"","parse-names":false,"suffix":""},{"dropping-particle":"","family":"Пустовойт","given":"Я.С.","non-dropping-particle":"","parse-names":false,"suffix":""}],"container-title":"Анестезиология и реаниматология","id":"ITEM-1","issued":{"date-parts":[["2015"]]},"page":"37-42","title":"Интенсивная терапия осложнений острой порфирии","type":"article-journal","volume":"60"},"uris":["http://www.mendeley.com/documents/?uuid=8eb4e422-5954-49e6-9069-3a44bd35578d","http://www.mendeley.com/documents/?uuid=e2bb6c0c-f04f-42c2-aa57-39acfc632164"]},{"id":"ITEM-2","itemData":{"author":[{"dropping-particle":"","family":"Супонева","given":"НА.","non-dropping-particle":"","parse-names":false,"suffix":""},{"dropping-particle":"","family":"Пирадов","given":"М.А.","non-dropping-particle":"","parse-names":false,"suffix":""},{"dropping-particle":"","family":"Спирин","given":"Н.Н.","non-dropping-particle":"","parse-names":false,"suffix":""}],"id":"ITEM-2","issued":{"date-parts":[["2018"]]},"page":"32","publisher":"Москва: Горячая линия - Телеком","title":"Синдром Гийена-Барре. Клинические рекомендации","type":"article"},"uris":["http://www.mendeley.com/documents/?uuid=2ec3019f-f616-47db-a4be-9447ce63183e","http://www.mendeley.com/documents/?uuid=b8b3b4fa-fd03-4675-9082-db2614cd82b8","http://www.mendeley.com/documents/?uuid=a6dd1b5c-0841-4d92-8002-766fcbddad9a"]}],"mendeley":{"formattedCitation":"[39,43]","plainTextFormattedCitation":"[39,43]","previouslyFormattedCitation":"[39,43]"},"properties":{"noteIndex":0},"schema":"https://github.com/citation-style-language/schema/raw/master/csl-citation.json"}</w:instrText>
      </w:r>
      <w:r w:rsidR="00E50650">
        <w:fldChar w:fldCharType="separate"/>
      </w:r>
      <w:r w:rsidR="00C62275" w:rsidRPr="00C62275">
        <w:rPr>
          <w:noProof/>
        </w:rPr>
        <w:t>[39,43]</w:t>
      </w:r>
      <w:r w:rsidR="00E50650">
        <w:fldChar w:fldCharType="end"/>
      </w:r>
      <w:r w:rsidRPr="00985814">
        <w:t>.</w:t>
      </w:r>
    </w:p>
    <w:p w14:paraId="52DB2200" w14:textId="77777777" w:rsidR="00D2456C" w:rsidRDefault="00D2456C" w:rsidP="007E22C0">
      <w:pPr>
        <w:pStyle w:val="afff1"/>
        <w:spacing w:before="0"/>
        <w:ind w:left="720"/>
        <w:jc w:val="both"/>
      </w:pPr>
      <w:bookmarkStart w:id="68" w:name="_Toc24362726"/>
      <w:bookmarkStart w:id="69" w:name="_Toc82620234"/>
      <w:r>
        <w:t>7. Дополнительная информация (в том числе факторы, влияющие на исход заболевания или состояния)</w:t>
      </w:r>
      <w:bookmarkEnd w:id="68"/>
      <w:bookmarkEnd w:id="69"/>
    </w:p>
    <w:p w14:paraId="05F1A6D9" w14:textId="6B000708" w:rsidR="00005C70" w:rsidRPr="00E205FD" w:rsidRDefault="00005C70" w:rsidP="007E22C0">
      <w:pPr>
        <w:pStyle w:val="CustomContentNormal"/>
        <w:spacing w:before="0"/>
        <w:jc w:val="left"/>
        <w:outlineLvl w:val="9"/>
        <w:rPr>
          <w:rStyle w:val="afffb"/>
          <w:rFonts w:eastAsia="Sans"/>
          <w:i w:val="0"/>
          <w:color w:val="auto"/>
          <w:sz w:val="24"/>
        </w:rPr>
      </w:pPr>
      <w:r w:rsidRPr="00E205FD">
        <w:rPr>
          <w:sz w:val="24"/>
          <w:szCs w:val="24"/>
        </w:rPr>
        <w:t>Прогноз</w:t>
      </w:r>
    </w:p>
    <w:p w14:paraId="229A9392" w14:textId="1C5247DE" w:rsidR="00005C70" w:rsidRPr="00E205FD" w:rsidRDefault="00005C70" w:rsidP="007E22C0">
      <w:pPr>
        <w:pStyle w:val="afd"/>
        <w:ind w:left="0"/>
        <w:rPr>
          <w:szCs w:val="24"/>
        </w:rPr>
      </w:pPr>
      <w:r w:rsidRPr="00E205FD">
        <w:rPr>
          <w:szCs w:val="24"/>
        </w:rPr>
        <w:t>До введения в практику терапии углеводами и гемином смертность во время атак ОП была крайне высокой до 66%</w:t>
      </w:r>
      <w:r w:rsidR="005A16CD">
        <w:rPr>
          <w:szCs w:val="24"/>
        </w:rPr>
        <w:t xml:space="preserve"> </w:t>
      </w:r>
      <w:r w:rsidR="005A16CD">
        <w:rPr>
          <w:szCs w:val="24"/>
        </w:rPr>
        <w:fldChar w:fldCharType="begin" w:fldLock="1"/>
      </w:r>
      <w:r w:rsidR="00E821C9">
        <w:rPr>
          <w:szCs w:val="24"/>
        </w:rPr>
        <w:instrText>ADDIN CSL_CITATION {"citationItems":[{"id":"ITEM-1","itemData":{"DOI":"10.1111/j.1600-0447.1939.tb06652.x","ISSN":"0001-690X","author":[{"dropping-particle":"","family":"WALDENSTROM","given":"JAN","non-dropping-particle":"","parse-names":false,"suffix":""}],"container-title":"Acta Psychiatrica Scandinavica","id":"ITEM-1","issue":"1-2","issued":{"date-parts":[["1939","6","1"]]},"page":"375-379","publisher":"John Wiley &amp; Sons, Ltd","title":"NEUROLOGICAL SYMPTOMS CAUSED BY SOCALLED ACUTE PORPHYRIA","type":"article-journal","volume":"14"},"uris":["http://www.mendeley.com/documents/?uuid=9e1cc0b9-bacf-4966-8f48-4f8c4384c2ff","http://www.mendeley.com/documents/?uuid=e03b6dc5-232e-3db3-a2bb-ded0625af10c"]}],"mendeley":{"formattedCitation":"[13]","plainTextFormattedCitation":"[13]","previouslyFormattedCitation":"[13]"},"properties":{"noteIndex":0},"schema":"https://github.com/citation-style-language/schema/raw/master/csl-citation.json"}</w:instrText>
      </w:r>
      <w:r w:rsidR="005A16CD">
        <w:rPr>
          <w:szCs w:val="24"/>
        </w:rPr>
        <w:fldChar w:fldCharType="separate"/>
      </w:r>
      <w:r w:rsidR="00C62275" w:rsidRPr="00C62275">
        <w:rPr>
          <w:noProof/>
          <w:szCs w:val="24"/>
        </w:rPr>
        <w:t>[13]</w:t>
      </w:r>
      <w:r w:rsidR="005A16CD">
        <w:rPr>
          <w:szCs w:val="24"/>
        </w:rPr>
        <w:fldChar w:fldCharType="end"/>
      </w:r>
      <w:r w:rsidRPr="00E205FD">
        <w:rPr>
          <w:szCs w:val="24"/>
        </w:rPr>
        <w:t>. В настоящее время в связи с улучшением диагностики, проведением ранней и эффективной терапии препаратами гема, а также мероприятиями по профилактике атак</w:t>
      </w:r>
      <w:r w:rsidR="00A51149">
        <w:rPr>
          <w:szCs w:val="24"/>
        </w:rPr>
        <w:t xml:space="preserve"> </w:t>
      </w:r>
      <w:r w:rsidR="00A51149">
        <w:rPr>
          <w:szCs w:val="24"/>
        </w:rPr>
        <w:fldChar w:fldCharType="begin" w:fldLock="1"/>
      </w:r>
      <w:r w:rsidR="00E821C9">
        <w:rPr>
          <w:szCs w:val="24"/>
        </w:rPr>
        <w:instrText>ADDIN CSL_CITATION {"citationItems":[{"id":"ITEM-1","itemData":{"author":[{"dropping-particle":"","family":"Kauppinen","given":"R.","non-dropping-particle":"","parse-names":false,"suffix":""},{"dropping-particle":"","family":"Mustajoki","given":"P.","non-dropping-particle":"","parse-names":false,"suffix":""}],"container-title":"Medicine (Baltimore)","id":"ITEM-1","issue":"1","issued":{"date-parts":[["1992"]]},"page":"1-13","title":"Prognosis of acute porphyria: occurrence of acute attacks, precipitating factors, and associated diseases","type":"article-journal","volume":"71"},"uris":["http://www.mendeley.com/documents/?uuid=91e327bc-d48a-484a-bb10-5dc072e91aaf","http://www.mendeley.com/documents/?uuid=8af47d26-d09a-32ba-9015-9b484a9f609f"]}],"mendeley":{"formattedCitation":"[40]","plainTextFormattedCitation":"[40]","previouslyFormattedCitation":"[40]"},"properties":{"noteIndex":0},"schema":"https://github.com/citation-style-language/schema/raw/master/csl-citation.json"}</w:instrText>
      </w:r>
      <w:r w:rsidR="00A51149">
        <w:rPr>
          <w:szCs w:val="24"/>
        </w:rPr>
        <w:fldChar w:fldCharType="separate"/>
      </w:r>
      <w:r w:rsidR="00C62275" w:rsidRPr="00C62275">
        <w:rPr>
          <w:noProof/>
          <w:szCs w:val="24"/>
        </w:rPr>
        <w:t>[40]</w:t>
      </w:r>
      <w:r w:rsidR="00A51149">
        <w:rPr>
          <w:szCs w:val="24"/>
        </w:rPr>
        <w:fldChar w:fldCharType="end"/>
      </w:r>
      <w:r w:rsidRPr="00E205FD">
        <w:rPr>
          <w:szCs w:val="24"/>
        </w:rPr>
        <w:t>, смертность снизилась до 5-20%</w:t>
      </w:r>
      <w:r w:rsidR="00413D79">
        <w:rPr>
          <w:szCs w:val="24"/>
        </w:rPr>
        <w:t xml:space="preserve"> </w:t>
      </w:r>
      <w:r w:rsidR="00413D79">
        <w:rPr>
          <w:szCs w:val="24"/>
        </w:rPr>
        <w:fldChar w:fldCharType="begin" w:fldLock="1"/>
      </w:r>
      <w:r w:rsidR="00E821C9">
        <w:rPr>
          <w:szCs w:val="24"/>
        </w:rPr>
        <w:instrText>ADDIN CSL_CITATION {"citationItems":[{"id":"ITEM-1","itemData":{"DOI":"10.1007/s00415-008-0779-9","ISSN":"03405354","PMID":"18574620","abstract":"Acute porphyrias are a group of inherited metabolic disorders representing overproduction syndromes with the formation of neurotoxic haem precursors. Clinical manifestations consist of acute attacks, which include abdominal pain, dysautonomia, mental symptoms, polyneuropathy and seizures mimicking many other acute neurological disorders. Porphyrin metabolites were screened in 108 patients with acute polyneuropathy or encephalopathy associated with pain and/or dysautonomia, who attended neurological wards, in order to evaluate the number of patients with acute porphyria. Urinary porphyrins and their precursors were increased in 21 % of the cases. Surprisingly many patients (11 %) had previously undiagnosed acute porphyria. Half of these patients had had mild to moderate symptoms of acute porphyria previously. Secondary porphyrinuria, which was mainly transient coproporphyrinuria because of hepatopathy, was also common (10 %). Of the 108 patients studied, the levels of urinary porphyrins or their precursors were normal in the majority (79 %) of the cases, who commonly had Guillain-Barré syndrome (40 %). Epileptic seizures were also frequent (18 %), but none of the patients with acute porphyria had solely epileptic seizures without prolonged confusion (≥ 1 day). Based on our findings, acute inherited porphyria is not infrequent among the selected group of neurological patients and screening of urinary PBG is cost-beneficial. Since the correct diagnosis of a hereditary disease is essential, genetic screening should be performed whenever possible for patients with clinically and biochemically confirmed acute porphyria. © 2008 Springer.","author":[{"dropping-particle":"","family":"Pischik","given":"E.","non-dropping-particle":"","parse-names":false,"suffix":""},{"dropping-particle":"","family":"Kazakov","given":"V.","non-dropping-particle":"","parse-names":false,"suffix":""},{"dropping-particle":"","family":"Kauppinen","given":"R.","non-dropping-particle":"","parse-names":false,"suffix":""}],"container-title":"Journal of Neurology","id":"ITEM-1","issue":"7","issued":{"date-parts":[["2008","7"]]},"page":"974-979","publisher":"J Neurol","title":"Is screening for urinary porphobilinogen useful among patients with acute polyneuropathy or encephalopathy?","type":"article-journal","volume":"255"},"uris":["http://www.mendeley.com/documents/?uuid=90e06f92-69c9-4adc-8de5-a7179f92ad02","http://www.mendeley.com/documents/?uuid=43a6333b-5d7c-3043-9b2d-6d951c3c1b8e"]},{"id":"ITEM-2","itemData":{"DOI":"10.1097/01.md.0000152454.56435.f3","ISSN":"00257974","PMID":"15643299","abstract":"Four forms of porphyria may present clinically with the acute attack, an episodic, severe, and potentially life-threatening manifestation characterized by abdominal and neurologic symptoms. We describe our experience with 112 consecutive attacks observed and treated in 25 patients with the 2 most common forms of acute porphyria in Cape Town, South Africa; 25 attacks in 10 patients with variegate porphyria and 87 attacks in 14 patients with acute intermittent porphyria. The remaining patient experienced more than 100 sequential, severe, and poorly remitting attacks, which are not included in our analysis. In our population, the relative risk of an acute attack in acute intermittent porphyria compared with that in variegate porphyria was 14.3 (confidence intervals, 6.3-32.7). Patients with variegate porphyria were significantly older (median age at first attack, 30 yr) than those with acute intermittent porphyria (median age at first attack, 23.5 yr; p &lt; 0.0001), and demonstrated an equal sex ratio, whereas the male:female ratio in acute intermittent porphyria was 2:12 (p &lt; 0.0001). There was a significant difference in the incidence of factors precipitating the acute attack. Drug exposure was a frequent precipitant of the acute attack in variegate porphyria, whereas hormonal factors were more important in acute intermittent porphyria (p &lt; 0.00001). Patients with acute intermittent porphyria also showed a trend to earlier and more frequent recurrent acute attacks following the initial admission. Mean urine precursor levels, blood pressure, pulse rate, and heme arginate requirement were all significantly higher in patients with acute intermittent porphyria. No significant difference in the frequency of serious complications or in outcome could be shown. We describe our experience with treatment with herne arginate, and provide evidence that heme arginate results in a prompt and statistically significant improvement in symptoms. The incidence of serious complications and mortality in this series was low, confirming a trend to an increasingly good prognosis for patients with acute porphyria who receive expert treatment.","author":[{"dropping-particle":"","family":"Hift","given":"Richard J.","non-dropping-particle":"","parse-names":false,"suffix":""},{"dropping-particle":"","family":"Meissner","given":"Peter N.","non-dropping-particle":"","parse-names":false,"suffix":""}],"container-title":"Medicine","id":"ITEM-2","issue":"1","issued":{"date-parts":[["2005","1"]]},"page":"48-60","publisher":"Medicine (Baltimore)","title":"An analysis of 112 acute porphyric attacks in Cape Town, South Africa: Evidence that acute intermittent porphyria and variegate porphyrio differ in susceptibility and severity","type":"article-journal","volume":"84"},"uris":["http://www.mendeley.com/documents/?uuid=5606b5bf-a701-4e97-8270-d5b4eb201fbc","http://www.mendeley.com/documents/?uuid=94c09bda-45bf-332c-a7f5-153607e80c06","http://www.mendeley.com/documents/?uuid=06fb0994-f953-4482-84c5-9d39fd34b199"]},{"id":"ITEM-3","itemData":{"author":[{"dropping-particle":"","family":"Kauppinen","given":"R.","non-dropping-particle":"","parse-names":false,"suffix":""},{"dropping-particle":"","family":"Mustajoki","given":"P.","non-dropping-particle":"","parse-names":false,"suffix":""}],"container-title":"Medicine (Baltimore)","id":"ITEM-3","issue":"1","issued":{"date-parts":[["1992"]]},"page":"1-13","title":"Prognosis of acute porphyria: occurrence of acute attacks, precipitating factors, and associated diseases","type":"article-journal","volume":"71"},"uris":["http://www.mendeley.com/documents/?uuid=91e327bc-d48a-484a-bb10-5dc072e91aaf","http://www.mendeley.com/documents/?uuid=8af47d26-d09a-32ba-9015-9b484a9f609f","http://www.mendeley.com/documents/?uuid=fcaebcf4-09f5-4919-9b88-2545545040c7"]},{"id":"ITEM-4","itemData":{"author":[{"dropping-particle":"","family":"Яцков","given":"К.В.","non-dropping-particle":"","parse-names":false,"suffix":""},{"dropping-particle":"","family":"Городецкий","given":"В.М.","non-dropping-particle":"","parse-names":false,"suffix":""},{"dropping-particle":"","family":"Шулутко","given":"Е.М.","non-dropping-particle":"","parse-names":false,"suffix":""},{"dropping-particle":"","family":"Глухова","given":"Т.Е.","non-dropping-particle":"","parse-names":false,"suffix":""},{"dropping-particle":"","family":"Пустовойт","given":"Я.С.","non-dropping-particle":"","parse-names":false,"suffix":""}],"container-title":"Анестезиология и реаниматология","id":"ITEM-4","issued":{"date-parts":[["2015"]]},"page":"37-42","title":"Интенсивная терапия осложнений острой порфирии","type":"article-journal","volume":"60"},"uris":["http://www.mendeley.com/documents/?uuid=8eb4e422-5954-49e6-9069-3a44bd35578d","http://www.mendeley.com/documents/?uuid=e2bb6c0c-f04f-42c2-aa57-39acfc632164","http://www.mendeley.com/documents/?uuid=12c083e8-f049-48be-a2e5-bb86dbbad442"]}],"mendeley":{"formattedCitation":"[7,20,39,40]","plainTextFormattedCitation":"[7,20,39,40]","previouslyFormattedCitation":"[7,20,39,40]"},"properties":{"noteIndex":0},"schema":"https://github.com/citation-style-language/schema/raw/master/csl-citation.json"}</w:instrText>
      </w:r>
      <w:r w:rsidR="00413D79">
        <w:rPr>
          <w:szCs w:val="24"/>
        </w:rPr>
        <w:fldChar w:fldCharType="separate"/>
      </w:r>
      <w:r w:rsidR="00C62275" w:rsidRPr="00C62275">
        <w:rPr>
          <w:noProof/>
          <w:szCs w:val="24"/>
        </w:rPr>
        <w:t>[7,20,39,40]</w:t>
      </w:r>
      <w:r w:rsidR="00413D79">
        <w:rPr>
          <w:szCs w:val="24"/>
        </w:rPr>
        <w:fldChar w:fldCharType="end"/>
      </w:r>
      <w:r w:rsidRPr="00E205FD">
        <w:rPr>
          <w:szCs w:val="24"/>
        </w:rPr>
        <w:t>, включая ранее не диагностированные случаи или случаи, не диагностированные в раннюю фазу атаки. Однако ОП остается потенциально фатальным заболеванием. Длительность «недиагностированной» фазы атаки ОП, во время которой назначаются препараты</w:t>
      </w:r>
      <w:r w:rsidR="00070B9C">
        <w:rPr>
          <w:szCs w:val="24"/>
        </w:rPr>
        <w:t xml:space="preserve"> с высокой порфириногенной активностью</w:t>
      </w:r>
      <w:r w:rsidRPr="00E205FD">
        <w:rPr>
          <w:szCs w:val="24"/>
        </w:rPr>
        <w:t>, коррелирует с вероятностью летального исхода.</w:t>
      </w:r>
      <w:r w:rsidRPr="00E205FD">
        <w:rPr>
          <w:szCs w:val="24"/>
          <w:vertAlign w:val="superscript"/>
        </w:rPr>
        <w:t xml:space="preserve"> </w:t>
      </w:r>
      <w:r w:rsidRPr="00E205FD">
        <w:rPr>
          <w:szCs w:val="24"/>
        </w:rPr>
        <w:t>Основными причинами смерти пациентов с тяжелыми атаками ОП являются ИВЛ-ассоциированная пневмония, сепсис и тяжелые нарушения ритма сердца.</w:t>
      </w:r>
    </w:p>
    <w:p w14:paraId="31A83B72" w14:textId="6C8DA37C" w:rsidR="00005C70" w:rsidRPr="00E205FD" w:rsidRDefault="00005C70" w:rsidP="007E22C0">
      <w:pPr>
        <w:ind w:firstLine="720"/>
        <w:rPr>
          <w:szCs w:val="28"/>
        </w:rPr>
      </w:pPr>
      <w:r w:rsidRPr="00E205FD">
        <w:rPr>
          <w:szCs w:val="28"/>
        </w:rPr>
        <w:t>После перенесенной первой атаки ОП риск развития повторных атак составляет 50%. Риск развития повторных атак наиболее высок у женщин со значительно повышенной экскрецией ПБГ (&gt;100 мкмоль/л). У 3-5% пациенток развиваются ежемесячные менструально-ассоциированные атаки. Нормальный уровень экскреции ПБГ является предиктором бессимптомного течения заболевания.</w:t>
      </w:r>
    </w:p>
    <w:p w14:paraId="6B4F63A9" w14:textId="62375A11" w:rsidR="00114083" w:rsidRPr="00D2456C" w:rsidRDefault="00114083" w:rsidP="007E22C0">
      <w:pPr>
        <w:pStyle w:val="afff1"/>
        <w:spacing w:before="0"/>
        <w:ind w:left="720"/>
        <w:jc w:val="both"/>
        <w:outlineLvl w:val="9"/>
        <w:rPr>
          <w:sz w:val="24"/>
          <w:szCs w:val="24"/>
        </w:rPr>
      </w:pPr>
      <w:r w:rsidRPr="00D2456C">
        <w:rPr>
          <w:sz w:val="24"/>
          <w:szCs w:val="24"/>
        </w:rPr>
        <w:lastRenderedPageBreak/>
        <w:t>Факторы, влияющие на течение и исход заболевания:</w:t>
      </w:r>
    </w:p>
    <w:p w14:paraId="5355FBB8" w14:textId="3E72F7A8" w:rsidR="005A64B4" w:rsidRPr="005A64B4" w:rsidRDefault="005A64B4" w:rsidP="007E22C0">
      <w:pPr>
        <w:pStyle w:val="afd"/>
        <w:numPr>
          <w:ilvl w:val="0"/>
          <w:numId w:val="18"/>
        </w:numPr>
        <w:rPr>
          <w:szCs w:val="24"/>
        </w:rPr>
      </w:pPr>
      <w:r w:rsidRPr="005A64B4">
        <w:rPr>
          <w:szCs w:val="24"/>
        </w:rPr>
        <w:t>Для оценки состояния пациента и степени активности основного заболевания следует ориентироваться, в первую очередь, на субъективные жалобы и оценку соматического статуса, в меньшей степени – на показатели порфиринового обмена. Наличие синусовой тахикардии более 100 в 1 мин, запора, изменения поведенческих реакций являются первыми признаками начинающегося приступа</w:t>
      </w:r>
      <w:r w:rsidR="00EB059F">
        <w:rPr>
          <w:szCs w:val="24"/>
        </w:rPr>
        <w:t xml:space="preserve"> </w:t>
      </w:r>
      <w:r w:rsidR="00EB059F">
        <w:rPr>
          <w:szCs w:val="24"/>
        </w:rPr>
        <w:fldChar w:fldCharType="begin" w:fldLock="1"/>
      </w:r>
      <w:r w:rsidR="00E821C9">
        <w:rPr>
          <w:szCs w:val="24"/>
        </w:rPr>
        <w:instrText>ADDIN CSL_CITATION {"citationItems":[{"id":"ITEM-1","itemData":{"author":[{"dropping-particle":"","family":"Яцков","given":"К.В.","non-dropping-particle":"","parse-names":false,"suffix":""},{"dropping-particle":"","family":"Городецкий","given":"В.М.","non-dropping-particle":"","parse-names":false,"suffix":""},{"dropping-particle":"","family":"Шулутко","given":"Е.М.","non-dropping-particle":"","parse-names":false,"suffix":""},{"dropping-particle":"","family":"Глухова","given":"Т.Е.","non-dropping-particle":"","parse-names":false,"suffix":""},{"dropping-particle":"","family":"Пустовойт","given":"Я.С.","non-dropping-particle":"","parse-names":false,"suffix":""}],"container-title":"Анестезиология и реаниматология","id":"ITEM-1","issued":{"date-parts":[["2015"]]},"page":"37-42","title":"Интенсивная терапия осложнений острой порфирии","type":"article-journal","volume":"60"},"uris":["http://www.mendeley.com/documents/?uuid=8eb4e422-5954-49e6-9069-3a44bd35578d","http://www.mendeley.com/documents/?uuid=e2bb6c0c-f04f-42c2-aa57-39acfc632164"]},{"id":"ITEM-2","itemData":{"author":[{"dropping-particle":"","family":"Супонева","given":"НА.","non-dropping-particle":"","parse-names":false,"suffix":""},{"dropping-particle":"","family":"Пирадов","given":"М.А.","non-dropping-particle":"","parse-names":false,"suffix":""},{"dropping-particle":"","family":"Спирин","given":"Н.Н.","non-dropping-particle":"","parse-names":false,"suffix":""}],"id":"ITEM-2","issued":{"date-parts":[["2018"]]},"page":"32","publisher":"Москва: Горячая линия - Телеком","title":"Синдром Гийена-Барре. Клинические рекомендации","type":"article"},"uris":["http://www.mendeley.com/documents/?uuid=2ec3019f-f616-47db-a4be-9447ce63183e","http://www.mendeley.com/documents/?uuid=b8b3b4fa-fd03-4675-9082-db2614cd82b8","http://www.mendeley.com/documents/?uuid=2818b55f-f284-4c8b-9798-b2222e873df1"]}],"mendeley":{"formattedCitation":"[39,43]","plainTextFormattedCitation":"[39,43]","previouslyFormattedCitation":"[39,43]"},"properties":{"noteIndex":0},"schema":"https://github.com/citation-style-language/schema/raw/master/csl-citation.json"}</w:instrText>
      </w:r>
      <w:r w:rsidR="00EB059F">
        <w:rPr>
          <w:szCs w:val="24"/>
        </w:rPr>
        <w:fldChar w:fldCharType="separate"/>
      </w:r>
      <w:r w:rsidR="00C62275" w:rsidRPr="00C62275">
        <w:rPr>
          <w:noProof/>
          <w:szCs w:val="24"/>
        </w:rPr>
        <w:t>[39,43]</w:t>
      </w:r>
      <w:r w:rsidR="00EB059F">
        <w:rPr>
          <w:szCs w:val="24"/>
        </w:rPr>
        <w:fldChar w:fldCharType="end"/>
      </w:r>
      <w:r w:rsidRPr="005A64B4">
        <w:rPr>
          <w:szCs w:val="24"/>
        </w:rPr>
        <w:t xml:space="preserve">. </w:t>
      </w:r>
    </w:p>
    <w:p w14:paraId="24A6B0F7" w14:textId="77777777" w:rsidR="005A64B4" w:rsidRPr="005A64B4" w:rsidRDefault="005A64B4" w:rsidP="007E22C0">
      <w:pPr>
        <w:pStyle w:val="afd"/>
        <w:numPr>
          <w:ilvl w:val="0"/>
          <w:numId w:val="18"/>
        </w:numPr>
        <w:rPr>
          <w:szCs w:val="24"/>
        </w:rPr>
      </w:pPr>
      <w:r w:rsidRPr="005A64B4">
        <w:rPr>
          <w:szCs w:val="24"/>
        </w:rPr>
        <w:t xml:space="preserve">Контроль за дальнейшей эффективностью лечения ОП включает в себя мониторинг содержания ПБГ и АЛК в моче, концентрации натрия, креатинина, глюкозы, АЛТ, КФК, а также маркеров воспаления (СОЭ, СРБ) в сыворотке крови. </w:t>
      </w:r>
    </w:p>
    <w:p w14:paraId="29DFB585" w14:textId="4FDD1A1F" w:rsidR="005A64B4" w:rsidRPr="005A64B4" w:rsidRDefault="005A64B4" w:rsidP="007E22C0">
      <w:pPr>
        <w:pStyle w:val="16"/>
        <w:numPr>
          <w:ilvl w:val="0"/>
          <w:numId w:val="18"/>
        </w:numPr>
      </w:pPr>
      <w:r w:rsidRPr="005A64B4">
        <w:t>У большинства пациентов и в межприступный период показатели порфиринового обмена могут превышать норму, особенно это касается ОПП</w:t>
      </w:r>
      <w:r w:rsidR="00EB059F">
        <w:t xml:space="preserve"> </w:t>
      </w:r>
      <w:r w:rsidR="00AD6D56">
        <w:fldChar w:fldCharType="begin" w:fldLock="1"/>
      </w:r>
      <w:r w:rsidR="00E821C9">
        <w:instrText>ADDIN CSL_CITATION {"citationItems":[{"id":"ITEM-1","itemData":{"author":[{"dropping-particle":"","family":"Kauppinen","given":"R.","non-dropping-particle":"","parse-names":false,"suffix":""},{"dropping-particle":"","family":"und zu Frauenberg","given":"M.","non-dropping-particle":"von","parse-names":false,"suffix":""}],"container-title":"Clin Chem","id":"ITEM-1","issue":"11","issued":{"date-parts":[["2002"]]},"page":"1891-1900","title":"Molecular and biochemical studies of acute intermittent porphyria in 196 patients and their families","type":"article-journal","volume":"48"},"uris":["http://www.mendeley.com/documents/?uuid=59726247-cbf6-451b-a658-eafc17cff7c1","http://www.mendeley.com/documents/?uuid=7b0d7460-ed90-327d-a118-0e21bdc232a2"]}],"mendeley":{"formattedCitation":"[24]","plainTextFormattedCitation":"[24]","previouslyFormattedCitation":"[24]"},"properties":{"noteIndex":0},"schema":"https://github.com/citation-style-language/schema/raw/master/csl-citation.json"}</w:instrText>
      </w:r>
      <w:r w:rsidR="00AD6D56">
        <w:fldChar w:fldCharType="separate"/>
      </w:r>
      <w:r w:rsidR="00C62275" w:rsidRPr="00C62275">
        <w:rPr>
          <w:noProof/>
        </w:rPr>
        <w:t>[24]</w:t>
      </w:r>
      <w:r w:rsidR="00AD6D56">
        <w:fldChar w:fldCharType="end"/>
      </w:r>
      <w:r w:rsidRPr="005A64B4">
        <w:t>. Эта особенность является своего рода вариантом нормы. Гл</w:t>
      </w:r>
      <w:r>
        <w:t>авным в оценке состояния пациентов</w:t>
      </w:r>
      <w:r w:rsidRPr="005A64B4">
        <w:t xml:space="preserve"> остаётся их самочувствие и соматическое состояние</w:t>
      </w:r>
      <w:r w:rsidR="00AD6D56">
        <w:t xml:space="preserve"> </w:t>
      </w:r>
      <w:r w:rsidR="00AD6D56">
        <w:rPr>
          <w:i/>
          <w:szCs w:val="28"/>
        </w:rPr>
        <w:fldChar w:fldCharType="begin" w:fldLock="1"/>
      </w:r>
      <w:r w:rsidR="00E821C9">
        <w:rPr>
          <w:i/>
          <w:szCs w:val="28"/>
        </w:rPr>
        <w:instrText>ADDIN CSL_CITATION {"citationItems":[{"id":"ITEM-1","itemData":{"DOI":"10.2147/TACG.S48605","ISSN":"1178704X","PMID":"26366103","abstract":"Acute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author":[{"dropping-particle":"","family":"Pischik","given":"Elena","non-dropping-particle":"","parse-names":false,"suffix":""},{"dropping-particle":"","family":"Kauppinen","given":"Raili","non-dropping-particle":"","parse-names":false,"suffix":""}],"container-title":"Application of Clinical Genetics","id":"ITEM-1","issued":{"date-parts":[["2015","9","1"]]},"page":"201-214","publisher":"Dove Medical Press Ltd.","title":"An update of clinical management of acute intermittent porphyria","type":"article-journal","volume":"8"},"uris":["http://www.mendeley.com/documents/?uuid=e44a5fe5-6240-4950-b9e8-ec94aef893a8","http://www.mendeley.com/documents/?uuid=72d63a52-cd8d-39d7-8d0e-8f8e84a53689"]},{"id":"ITEM-2","itemData":{"DOI":"10.1002/hep.29313","ISSN":"15273350","PMID":"28605040","abstract":"The acute hepatic porphyrias are a group of four inherited disorders, each resulting from a deficiency in the activity of a specific enzyme in the heme biosynthetic pathway. These disorders present clinically with acute neurovisceral symptoms which may be sporadic or recurrent and, when severe, can be life-threatening. The diagnosis is often missed or delayed as the clinical features resemble other more common medical conditions. There are four major subgroups: symptomatic patients with sporadic attacks (&lt;4 attacks/year) or recurrent acute attacks (≥4 attacks/year), asymptomatic high porphyrin precursor excretors, and asymptomatic latent patients without symptoms or porphyrin precursor elevations. Given their clinical heterogeneity and potential for significant morbidity with suboptimal management, comprehensive clinical guidelines for initial evaluation, follow-up, and long-term management are needed, particularly because no guidelines exist for monitoring disease progression or response to treatment. The Porphyrias Consortium of the National Institutes of Health's Rare Diseases Clinical Research Network, which consists of expert centers in the clinical management of these disorders, has formulated these recommendations. These recommendations are based on the literature, ongoing natural history studies, and extensive clinical experience. Initial assessments should include diagnostic confirmation by biochemical testing, subsequent genetic testing to determine the specific acute hepatic porphyria, and a complete medical history and physical examination. Newly diagnosed patients should be counseled about avoiding known precipitating factors. The frequency of follow-up depends on the clinical subgroup, with close monitoring of patients with recurrent attacks who may require treatment modifications as well as those with clinical complications. Comprehensive care should include subspecialist referrals when needed. Annual assessments include biochemical testing and monitoring for long-term complications. These guidelines provide a framework for monitoring patients with acute hepatic porphyrias to ensure optimal outcomes. (Hepatology 2017;66:1314-1322).","author":[{"dropping-particle":"","family":"Balwani","given":"Manisha","non-dropping-particle":"","parse-names":false,"suffix":""},{"dropping-particle":"","family":"Wang","given":"Bruce","non-dropping-particle":"","parse-names":false,"suffix":""},{"dropping-particle":"","family":"Anderson","given":"Karl E.","non-dropping-particle":"","parse-names":false,"suffix":""},{"dropping-particle":"","family":"Bloomer","given":"Joseph R.","non-dropping-particle":"","parse-names":false,"suffix":""},{"dropping-particle":"","family":"Bissell","given":"D. Montgomery","non-dropping-particle":"","parse-names":false,"suffix":""},{"dropping-particle":"","family":"Bonkovsky","given":"Herbert L.","non-dropping-particle":"","parse-names":false,"suffix":""},{"dropping-particle":"","family":"Phillips","given":"John D.","non-dropping-particle":"","parse-names":false,"suffix":""},{"dropping-particle":"","family":"Desnick","given":"Robert J.","non-dropping-particle":"","parse-names":false,"suffix":""}],"container-title":"Hepatology","id":"ITEM-2","issue":"4","issued":{"date-parts":[["2017","10","1"]]},"page":"1314-1322","publisher":"John Wiley and Sons Inc.","title":"Acute hepatic porphyrias: Recommendations for evaluation and long-term management","type":"article","volume":"66"},"uris":["http://www.mendeley.com/documents/?uuid=6b425713-358d-4753-bd6c-6308f51363b9","http://www.mendeley.com/documents/?uuid=cd1ecf2f-bf98-3a19-ac33-9a18b95d7b14","http://www.mendeley.com/documents/?uuid=7b02cce5-3fbb-4f71-b0ca-b5a1021f1d61"]},{"id":"ITEM-3","itemData":{"DOI":"10.1177/0004563212474555","ISSN":"00045632","PMID":"23605132","abstract":"The British and Irish Porphyria Network guidelines describe best practice in the clinical assessment, investigation and management of acute porphyria attacks and their complications, including severe attacks with neuropathy. Acute attacks of porphyria may occur in acute intermittent porphyria (AIP), variegate porphyria (VP) and hereditary coproporphyria (HCP). Aminolaevulinic acid dehydratase deficiency porphyria (ADP) is a very rare autosomal recessive porphyria; only six cases substantiated by mutation analysis have yet been described in the literature. Urinary porphobilinogen (PBG) is always raised in an acute attack due to AIP, VP or HCP and this analysis is essential to confirm the diagnosis. A positive result in a qualitative or semi-quantitative screening test must be followed by PBG quantitation at the earliest opportunity. However in a severely ill patient, treatment should not be delayed. Removal of precipitating factors, effective analgesia and control of symptoms with safe medication, attention to nutrition and fluid balance are essential. The indications for use of intravenous haem arginate are set out, together with advice on its administration. A small proportion of acute porphyria patients develop recurrent attacks and management options that may be considered include gonadotrophin-releasing hormone analogues, 'prophylactic' regular haem arginate infusion or ultimately, liver transplantation.","author":[{"dropping-particle":"","family":"Stein","given":"Penelope","non-dropping-particle":"","parse-names":false,"suffix":""},{"dropping-particle":"","family":"Badminton","given":"Mike","non-dropping-particle":"","parse-names":false,"suffix":""},{"dropping-particle":"","family":"Barth","given":"Julian","non-dropping-particle":"","parse-names":false,"suffix":""},{"dropping-particle":"","family":"Rees","given":"David","non-dropping-particle":"","parse-names":false,"suffix":""},{"dropping-particle":"","family":"Stewart","given":"M. Felicity","non-dropping-particle":"","parse-names":false,"suffix":""}],"container-title":"Annals of Clinical Biochemistry","id":"ITEM-3","issue":"3","issued":{"date-parts":[["2013"]]},"page":"217-223","publisher":"Ann Clin Biochem","title":"Best practice guidelines on clinical management of acute attacks of porphyria and their complications","type":"article-journal","volume":"50"},"uris":["http://www.mendeley.com/documents/?uuid=66247734-8ce4-4cb2-93c9-74c20826219b","http://www.mendeley.com/documents/?uuid=0f64fcfe-5235-38d3-9640-42588bafb305","http://www.mendeley.com/documents/?uuid=0c796814-d4bd-4e9e-a55b-41192e8ddaf6"]},{"id":"ITEM-4","itemData":{"DOI":"10.1016/j.amjmed.2014.06.036","ISSN":"15557162","PMID":"25016127","abstract":"Methods Between September 2010 and December 2012, 108 subjects with acute porphyrias (90 acute intermittent porphyrias, 9 hereditary coproporphyrias, 9 variegate porphyrias) were enrolled into an observational study. Genetic testing was performed at a central genetic testing laboratory and clinical information entered into a central database. Selected features were compared with data for adults in the US.\nResults Most subjects (88/108, 81%) were female, with self-reported onset of symptoms in the second through fourth decades of life. The most common symptom was abdominal pain. Appendectomies and cholecystectomies were common before a diagnosis of porphyria. The diagnosis was delayed by a mean of 15 years. Anxiety and depression were common, and 18% complained of chronic symptoms, especially neuropathic and other pains. The incidences of systemic arterial hypertension, chronic kidney disease, seizure disorders, and psychiatric conditions were markedly increased. Mutations of the known causative genes were found in 102/105 of those tested, with novel mutations being found in 37, including in 7/8 subjects with hereditary coproporphyria. Therapy with intravenous hematin was the most effective therapy both for treatment of acute attacks and for prevention of recurrent attacks.\nConclusions Acute porphyrias often remain undiagnosed for more than a decade after first symptoms develop. Intravenous hematin is the treatment of choice, both for treatment of acute attacks and for prevention of recurrent attacks.\nBackground Recent descriptions of the clinical and laboratory features of subjects with acute porphyrias in the US are lacking. Our aim was to describe clinical, biochemical, and genetic features of 108 subjects.","author":[{"dropping-particle":"","family":"Bonkovsky","given":"Herbert L.","non-dropping-particle":"","parse-names":false,"suffix":""},{"dropping-particle":"","family":"Maddukuri","given":"Vinaya C.","non-dropping-particle":"","parse-names":false,"suffix":""},{"dropping-particle":"","family":"Yazici","given":"Cemal","non-dropping-particle":"","parse-names":false,"suffix":""},{"dropping-particle":"","family":"Anderson","given":"Karl E.","non-dropping-particle":"","parse-names":false,"suffix":""},{"dropping-particle":"","family":"Bissell","given":"D. Montgomery","non-dropping-particle":"","parse-names":false,"suffix":""},{"dropping-particle":"","family":"Bloomer","given":"Joseph R.","non-dropping-particle":"","parse-names":false,"suffix":""},{"dropping-particle":"","family":"Phillips","given":"John D.","non-dropping-particle":"","parse-names":false,"suffix":""},{"dropping-particle":"","family":"Naik","given":"Hetanshi","non-dropping-particle":"","parse-names":false,"suffix":""},{"dropping-particle":"","family":"Peter","given":"Inga","non-dropping-particle":"","parse-names":false,"suffix":""},{"dropping-particle":"","family":"Baillargeon","given":"Gwen","non-dropping-particle":"","parse-names":false,"suffix":""},{"dropping-particle":"","family":"Bossi","given":"Krista","non-dropping-particle":"","parse-names":false,"suffix":""},{"dropping-particle":"","family":"Gandolfo","given":"Laura","non-dropping-particle":"","parse-names":false,"suffix":""},{"dropping-particle":"","family":"Light","given":"Carrie","non-dropping-particle":"","parse-names":false,"suffix":""},{"dropping-particle":"","family":"Bishop","given":"David","non-dropping-particle":"","parse-names":false,"suffix":""},{"dropping-particle":"","family":"Desnick","given":"Robert J.","non-dropping-particle":"","parse-names":false,"suffix":""}],"container-title":"American Journal of Medicine","id":"ITEM-4","issue":"12","issued":{"date-parts":[["2014","12","1"]]},"page":"1233-1241","publisher":"Elsevier Inc.","title":"Acute porphyrias in the USA: Features of 108 subjects from porphyrias consortium","type":"article-journal","volume":"127"},"uris":["http://www.mendeley.com/documents/?uuid=3c2c1eec-4c78-4add-8bb1-1ff25e30cf3f","http://www.mendeley.com/documents/?uuid=b220110d-2b37-3e18-b84a-261b8745397e","http://www.mendeley.com/documents/?uuid=007f2e3e-05f0-4830-adc4-e8be788c327b"]}],"mendeley":{"formattedCitation":"[4,8,9,19]","plainTextFormattedCitation":"[4,8,9,19]","previouslyFormattedCitation":"[4,8,9,19]"},"properties":{"noteIndex":0},"schema":"https://github.com/citation-style-language/schema/raw/master/csl-citation.json"}</w:instrText>
      </w:r>
      <w:r w:rsidR="00AD6D56">
        <w:rPr>
          <w:i/>
          <w:szCs w:val="28"/>
        </w:rPr>
        <w:fldChar w:fldCharType="separate"/>
      </w:r>
      <w:r w:rsidR="00C62275" w:rsidRPr="00C62275">
        <w:rPr>
          <w:noProof/>
          <w:szCs w:val="28"/>
        </w:rPr>
        <w:t>[4,8,9,19]</w:t>
      </w:r>
      <w:r w:rsidR="00AD6D56">
        <w:rPr>
          <w:i/>
          <w:szCs w:val="28"/>
        </w:rPr>
        <w:fldChar w:fldCharType="end"/>
      </w:r>
      <w:r w:rsidR="009716F4" w:rsidRPr="009716F4">
        <w:t>.</w:t>
      </w:r>
    </w:p>
    <w:p w14:paraId="0643753A" w14:textId="77777777" w:rsidR="00E273BC" w:rsidRDefault="00CB71DA" w:rsidP="007E22C0">
      <w:pPr>
        <w:pStyle w:val="CustomContentNormal"/>
        <w:spacing w:before="0"/>
      </w:pPr>
      <w:bookmarkStart w:id="70" w:name="__RefHeading___doc_criteria"/>
      <w:bookmarkStart w:id="71" w:name="_Toc82620235"/>
      <w:bookmarkEnd w:id="63"/>
      <w:r>
        <w:t>Критерии оценки качества медицинской помощи</w:t>
      </w:r>
      <w:bookmarkEnd w:id="70"/>
      <w:bookmarkEnd w:id="71"/>
    </w:p>
    <w:p w14:paraId="64F4F79A" w14:textId="77777777" w:rsidR="009325C5" w:rsidRPr="00CB40E9" w:rsidRDefault="009325C5" w:rsidP="007E22C0">
      <w:pPr>
        <w:ind w:firstLine="0"/>
        <w:rPr>
          <w:b/>
          <w:szCs w:val="24"/>
        </w:rPr>
      </w:pPr>
    </w:p>
    <w:tbl>
      <w:tblPr>
        <w:tblW w:w="5004"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
        <w:gridCol w:w="5210"/>
        <w:gridCol w:w="26"/>
        <w:gridCol w:w="1822"/>
        <w:gridCol w:w="9"/>
        <w:gridCol w:w="1869"/>
      </w:tblGrid>
      <w:tr w:rsidR="00275A41" w:rsidRPr="003B2A45" w14:paraId="32841825" w14:textId="77777777" w:rsidTr="00DB7C32">
        <w:trPr>
          <w:divId w:val="129131041"/>
          <w:tblHeader/>
        </w:trPr>
        <w:tc>
          <w:tcPr>
            <w:tcW w:w="220" w:type="pct"/>
            <w:tcBorders>
              <w:top w:val="single" w:sz="6" w:space="0" w:color="000000"/>
              <w:left w:val="single" w:sz="6" w:space="0" w:color="000000"/>
              <w:bottom w:val="single" w:sz="6" w:space="0" w:color="000000"/>
              <w:right w:val="single" w:sz="6" w:space="0" w:color="000000"/>
            </w:tcBorders>
            <w:vAlign w:val="center"/>
            <w:hideMark/>
          </w:tcPr>
          <w:p w14:paraId="24CBBE5E" w14:textId="77777777" w:rsidR="00275A41" w:rsidRDefault="00B104EF" w:rsidP="003761B0">
            <w:pPr>
              <w:pStyle w:val="afb"/>
              <w:spacing w:beforeAutospacing="0" w:afterAutospacing="0" w:line="240" w:lineRule="auto"/>
              <w:ind w:left="57" w:right="57" w:firstLine="0"/>
              <w:jc w:val="center"/>
            </w:pPr>
            <w:r>
              <w:rPr>
                <w:rStyle w:val="affa"/>
              </w:rPr>
              <w:t>№</w:t>
            </w:r>
          </w:p>
          <w:p w14:paraId="3752D372" w14:textId="77777777" w:rsidR="00275A41" w:rsidRDefault="00275A41" w:rsidP="003761B0">
            <w:pPr>
              <w:pStyle w:val="afb"/>
              <w:spacing w:beforeAutospacing="0" w:afterAutospacing="0" w:line="240" w:lineRule="auto"/>
              <w:ind w:left="57" w:right="57" w:firstLine="0"/>
              <w:jc w:val="center"/>
            </w:pPr>
          </w:p>
        </w:tc>
        <w:tc>
          <w:tcPr>
            <w:tcW w:w="2787" w:type="pct"/>
            <w:tcBorders>
              <w:top w:val="single" w:sz="6" w:space="0" w:color="000000"/>
              <w:left w:val="single" w:sz="6" w:space="0" w:color="000000"/>
              <w:bottom w:val="single" w:sz="6" w:space="0" w:color="000000"/>
              <w:right w:val="single" w:sz="6" w:space="0" w:color="000000"/>
            </w:tcBorders>
            <w:vAlign w:val="center"/>
            <w:hideMark/>
          </w:tcPr>
          <w:p w14:paraId="7F869833" w14:textId="77777777" w:rsidR="00275A41" w:rsidRDefault="00CB71DA" w:rsidP="003761B0">
            <w:pPr>
              <w:pStyle w:val="afb"/>
              <w:spacing w:beforeAutospacing="0" w:afterAutospacing="0" w:line="240" w:lineRule="auto"/>
              <w:ind w:left="57" w:right="57" w:firstLine="0"/>
              <w:jc w:val="center"/>
            </w:pPr>
            <w:r>
              <w:rPr>
                <w:rStyle w:val="affa"/>
              </w:rPr>
              <w:t>Критерии качества</w:t>
            </w:r>
          </w:p>
        </w:tc>
        <w:tc>
          <w:tcPr>
            <w:tcW w:w="987" w:type="pct"/>
            <w:gridSpan w:val="2"/>
            <w:tcBorders>
              <w:top w:val="single" w:sz="6" w:space="0" w:color="000000"/>
              <w:left w:val="single" w:sz="6" w:space="0" w:color="000000"/>
              <w:bottom w:val="single" w:sz="6" w:space="0" w:color="000000"/>
              <w:right w:val="single" w:sz="6" w:space="0" w:color="000000"/>
            </w:tcBorders>
            <w:vAlign w:val="center"/>
            <w:hideMark/>
          </w:tcPr>
          <w:p w14:paraId="6989C9EC" w14:textId="77777777" w:rsidR="00275A41" w:rsidRDefault="004F413D" w:rsidP="003761B0">
            <w:pPr>
              <w:pStyle w:val="afb"/>
              <w:spacing w:beforeAutospacing="0" w:afterAutospacing="0" w:line="240" w:lineRule="auto"/>
              <w:ind w:left="57" w:right="57" w:firstLine="0"/>
              <w:jc w:val="center"/>
            </w:pPr>
            <w:r>
              <w:rPr>
                <w:rStyle w:val="affa"/>
              </w:rPr>
              <w:t xml:space="preserve">Уровень убедительности рекомендаций </w:t>
            </w:r>
          </w:p>
        </w:tc>
        <w:tc>
          <w:tcPr>
            <w:tcW w:w="1005" w:type="pct"/>
            <w:gridSpan w:val="2"/>
            <w:tcBorders>
              <w:top w:val="single" w:sz="6" w:space="0" w:color="000000"/>
              <w:left w:val="single" w:sz="6" w:space="0" w:color="000000"/>
              <w:bottom w:val="single" w:sz="6" w:space="0" w:color="000000"/>
              <w:right w:val="single" w:sz="6" w:space="0" w:color="000000"/>
            </w:tcBorders>
            <w:vAlign w:val="center"/>
            <w:hideMark/>
          </w:tcPr>
          <w:p w14:paraId="66144410" w14:textId="77777777" w:rsidR="00275A41" w:rsidRDefault="004F413D" w:rsidP="003761B0">
            <w:pPr>
              <w:pStyle w:val="afb"/>
              <w:spacing w:beforeAutospacing="0" w:afterAutospacing="0" w:line="240" w:lineRule="auto"/>
              <w:ind w:left="57" w:right="57" w:firstLine="0"/>
              <w:jc w:val="center"/>
            </w:pPr>
            <w:r>
              <w:rPr>
                <w:rStyle w:val="affa"/>
              </w:rPr>
              <w:t>Уровень достоверности доказательств</w:t>
            </w:r>
          </w:p>
        </w:tc>
      </w:tr>
      <w:tr w:rsidR="00275A41" w:rsidRPr="003B2A45" w14:paraId="457E720C" w14:textId="77777777" w:rsidTr="00DB7C32">
        <w:trPr>
          <w:divId w:val="129131041"/>
        </w:trPr>
        <w:tc>
          <w:tcPr>
            <w:tcW w:w="220" w:type="pct"/>
            <w:tcBorders>
              <w:top w:val="single" w:sz="6" w:space="0" w:color="000000"/>
              <w:left w:val="single" w:sz="6" w:space="0" w:color="000000"/>
              <w:bottom w:val="single" w:sz="6" w:space="0" w:color="000000"/>
              <w:right w:val="single" w:sz="6" w:space="0" w:color="000000"/>
            </w:tcBorders>
            <w:hideMark/>
          </w:tcPr>
          <w:p w14:paraId="109F005D" w14:textId="77777777" w:rsidR="00275A41" w:rsidRDefault="00275A41" w:rsidP="003761B0">
            <w:pPr>
              <w:pStyle w:val="afb"/>
              <w:spacing w:beforeAutospacing="0" w:afterAutospacing="0" w:line="240" w:lineRule="auto"/>
              <w:ind w:left="57" w:right="57" w:firstLine="0"/>
              <w:jc w:val="center"/>
            </w:pPr>
          </w:p>
        </w:tc>
        <w:tc>
          <w:tcPr>
            <w:tcW w:w="2799" w:type="pct"/>
            <w:gridSpan w:val="2"/>
            <w:tcBorders>
              <w:top w:val="single" w:sz="6" w:space="0" w:color="000000"/>
              <w:left w:val="single" w:sz="6" w:space="0" w:color="000000"/>
              <w:bottom w:val="single" w:sz="6" w:space="0" w:color="000000"/>
              <w:right w:val="single" w:sz="6" w:space="0" w:color="000000"/>
            </w:tcBorders>
            <w:hideMark/>
          </w:tcPr>
          <w:p w14:paraId="3EDD96C0" w14:textId="77777777" w:rsidR="00275A41" w:rsidRDefault="00275A41" w:rsidP="003761B0">
            <w:pPr>
              <w:pStyle w:val="afb"/>
              <w:spacing w:beforeAutospacing="0" w:afterAutospacing="0" w:line="240" w:lineRule="auto"/>
              <w:ind w:left="57" w:right="57" w:firstLine="0"/>
            </w:pPr>
          </w:p>
        </w:tc>
        <w:tc>
          <w:tcPr>
            <w:tcW w:w="980" w:type="pct"/>
            <w:gridSpan w:val="2"/>
            <w:tcBorders>
              <w:top w:val="single" w:sz="6" w:space="0" w:color="000000"/>
              <w:left w:val="single" w:sz="6" w:space="0" w:color="000000"/>
              <w:bottom w:val="single" w:sz="6" w:space="0" w:color="000000"/>
              <w:right w:val="single" w:sz="6" w:space="0" w:color="000000"/>
            </w:tcBorders>
            <w:hideMark/>
          </w:tcPr>
          <w:p w14:paraId="55ED089C" w14:textId="77777777" w:rsidR="00275A41" w:rsidRDefault="00275A41" w:rsidP="003761B0">
            <w:pPr>
              <w:pStyle w:val="afb"/>
              <w:spacing w:beforeAutospacing="0" w:afterAutospacing="0" w:line="240" w:lineRule="auto"/>
              <w:ind w:left="57" w:right="57" w:firstLine="0"/>
              <w:jc w:val="center"/>
            </w:pPr>
          </w:p>
        </w:tc>
        <w:tc>
          <w:tcPr>
            <w:tcW w:w="1000" w:type="pct"/>
            <w:tcBorders>
              <w:top w:val="single" w:sz="6" w:space="0" w:color="000000"/>
              <w:left w:val="single" w:sz="6" w:space="0" w:color="000000"/>
              <w:bottom w:val="single" w:sz="6" w:space="0" w:color="000000"/>
              <w:right w:val="single" w:sz="6" w:space="0" w:color="000000"/>
            </w:tcBorders>
            <w:hideMark/>
          </w:tcPr>
          <w:p w14:paraId="01701FBE" w14:textId="77777777" w:rsidR="00275A41" w:rsidRDefault="00275A41" w:rsidP="003761B0">
            <w:pPr>
              <w:pStyle w:val="afb"/>
              <w:spacing w:beforeAutospacing="0" w:afterAutospacing="0" w:line="240" w:lineRule="auto"/>
              <w:ind w:left="57" w:right="57" w:firstLine="0"/>
              <w:jc w:val="center"/>
            </w:pPr>
          </w:p>
        </w:tc>
      </w:tr>
      <w:tr w:rsidR="00D2456C" w:rsidRPr="003B2A45" w14:paraId="47F31981" w14:textId="77777777" w:rsidTr="00DB7C32">
        <w:trPr>
          <w:divId w:val="129131041"/>
        </w:trPr>
        <w:tc>
          <w:tcPr>
            <w:tcW w:w="220" w:type="pct"/>
            <w:tcBorders>
              <w:top w:val="single" w:sz="6" w:space="0" w:color="000000"/>
              <w:left w:val="single" w:sz="6" w:space="0" w:color="000000"/>
              <w:bottom w:val="single" w:sz="6" w:space="0" w:color="000000"/>
              <w:right w:val="single" w:sz="6" w:space="0" w:color="000000"/>
            </w:tcBorders>
          </w:tcPr>
          <w:p w14:paraId="6C262873" w14:textId="77777777" w:rsidR="00D2456C" w:rsidRDefault="00D2456C" w:rsidP="003761B0">
            <w:pPr>
              <w:pStyle w:val="afb"/>
              <w:numPr>
                <w:ilvl w:val="0"/>
                <w:numId w:val="4"/>
              </w:numPr>
              <w:spacing w:beforeAutospacing="0" w:afterAutospacing="0" w:line="240" w:lineRule="auto"/>
              <w:ind w:left="57" w:right="57" w:firstLine="0"/>
              <w:jc w:val="center"/>
            </w:pPr>
          </w:p>
        </w:tc>
        <w:tc>
          <w:tcPr>
            <w:tcW w:w="2799" w:type="pct"/>
            <w:gridSpan w:val="2"/>
            <w:tcBorders>
              <w:top w:val="single" w:sz="6" w:space="0" w:color="000000"/>
              <w:left w:val="single" w:sz="6" w:space="0" w:color="000000"/>
              <w:bottom w:val="single" w:sz="6" w:space="0" w:color="000000"/>
              <w:right w:val="single" w:sz="6" w:space="0" w:color="000000"/>
            </w:tcBorders>
            <w:vAlign w:val="center"/>
          </w:tcPr>
          <w:p w14:paraId="0EEAC6FB" w14:textId="67E8A4D2" w:rsidR="00D2456C" w:rsidRDefault="00D2456C" w:rsidP="003761B0">
            <w:pPr>
              <w:spacing w:line="240" w:lineRule="auto"/>
              <w:ind w:left="57" w:right="57" w:firstLine="0"/>
              <w:rPr>
                <w:rFonts w:eastAsia="Times New Roman"/>
                <w:szCs w:val="24"/>
              </w:rPr>
            </w:pPr>
            <w:r>
              <w:rPr>
                <w:rFonts w:eastAsia="Times New Roman"/>
                <w:szCs w:val="24"/>
              </w:rPr>
              <w:t xml:space="preserve">Проведен </w:t>
            </w:r>
            <w:r w:rsidRPr="003B2A45">
              <w:rPr>
                <w:rFonts w:eastAsia="Times New Roman"/>
                <w:szCs w:val="24"/>
              </w:rPr>
              <w:t xml:space="preserve">тест определения содержания ПБГ и АЛК в моче </w:t>
            </w:r>
          </w:p>
        </w:tc>
        <w:tc>
          <w:tcPr>
            <w:tcW w:w="980" w:type="pct"/>
            <w:gridSpan w:val="2"/>
            <w:tcBorders>
              <w:top w:val="single" w:sz="6" w:space="0" w:color="000000"/>
              <w:left w:val="single" w:sz="6" w:space="0" w:color="000000"/>
              <w:bottom w:val="single" w:sz="6" w:space="0" w:color="000000"/>
              <w:right w:val="single" w:sz="6" w:space="0" w:color="000000"/>
            </w:tcBorders>
            <w:vAlign w:val="center"/>
          </w:tcPr>
          <w:p w14:paraId="5FE040C1" w14:textId="7E401A37" w:rsidR="00D2456C" w:rsidRPr="005A64B4" w:rsidRDefault="00D2456C" w:rsidP="003761B0">
            <w:pPr>
              <w:spacing w:line="240" w:lineRule="auto"/>
              <w:ind w:left="57" w:right="57" w:firstLine="0"/>
              <w:jc w:val="center"/>
              <w:rPr>
                <w:rFonts w:eastAsia="Times New Roman"/>
                <w:szCs w:val="24"/>
              </w:rPr>
            </w:pPr>
            <w:r>
              <w:rPr>
                <w:rFonts w:eastAsia="Times New Roman"/>
                <w:szCs w:val="24"/>
                <w:lang w:val="en-US"/>
              </w:rPr>
              <w:t>С</w:t>
            </w:r>
          </w:p>
        </w:tc>
        <w:tc>
          <w:tcPr>
            <w:tcW w:w="1000" w:type="pct"/>
            <w:tcBorders>
              <w:top w:val="single" w:sz="6" w:space="0" w:color="000000"/>
              <w:left w:val="single" w:sz="6" w:space="0" w:color="000000"/>
              <w:bottom w:val="single" w:sz="6" w:space="0" w:color="000000"/>
              <w:right w:val="single" w:sz="6" w:space="0" w:color="000000"/>
            </w:tcBorders>
            <w:vAlign w:val="center"/>
          </w:tcPr>
          <w:p w14:paraId="39212772" w14:textId="7C3AA910" w:rsidR="00D2456C" w:rsidRPr="005A64B4" w:rsidRDefault="00D2456C" w:rsidP="003761B0">
            <w:pPr>
              <w:spacing w:line="240" w:lineRule="auto"/>
              <w:ind w:left="57" w:right="57" w:firstLine="0"/>
              <w:jc w:val="center"/>
              <w:rPr>
                <w:rFonts w:eastAsia="Times New Roman"/>
                <w:szCs w:val="24"/>
              </w:rPr>
            </w:pPr>
            <w:r>
              <w:rPr>
                <w:rFonts w:eastAsia="Times New Roman"/>
                <w:szCs w:val="24"/>
                <w:lang w:val="en-US"/>
              </w:rPr>
              <w:t>4</w:t>
            </w:r>
          </w:p>
        </w:tc>
      </w:tr>
      <w:tr w:rsidR="00D2456C" w:rsidRPr="003B2A45" w14:paraId="05E2621F" w14:textId="77777777" w:rsidTr="00DB7C32">
        <w:trPr>
          <w:divId w:val="129131041"/>
        </w:trPr>
        <w:tc>
          <w:tcPr>
            <w:tcW w:w="220" w:type="pct"/>
            <w:tcBorders>
              <w:top w:val="single" w:sz="6" w:space="0" w:color="000000"/>
              <w:left w:val="single" w:sz="6" w:space="0" w:color="000000"/>
              <w:bottom w:val="single" w:sz="6" w:space="0" w:color="000000"/>
              <w:right w:val="single" w:sz="6" w:space="0" w:color="000000"/>
            </w:tcBorders>
            <w:hideMark/>
          </w:tcPr>
          <w:p w14:paraId="54264294" w14:textId="77777777" w:rsidR="00D2456C" w:rsidRDefault="00D2456C" w:rsidP="003761B0">
            <w:pPr>
              <w:pStyle w:val="afb"/>
              <w:numPr>
                <w:ilvl w:val="0"/>
                <w:numId w:val="4"/>
              </w:numPr>
              <w:spacing w:beforeAutospacing="0" w:afterAutospacing="0" w:line="240" w:lineRule="auto"/>
              <w:ind w:left="57" w:right="57" w:firstLine="0"/>
              <w:jc w:val="center"/>
            </w:pPr>
          </w:p>
        </w:tc>
        <w:tc>
          <w:tcPr>
            <w:tcW w:w="2799" w:type="pct"/>
            <w:gridSpan w:val="2"/>
            <w:tcBorders>
              <w:top w:val="single" w:sz="6" w:space="0" w:color="000000"/>
              <w:left w:val="single" w:sz="6" w:space="0" w:color="000000"/>
              <w:bottom w:val="single" w:sz="6" w:space="0" w:color="000000"/>
              <w:right w:val="single" w:sz="6" w:space="0" w:color="000000"/>
            </w:tcBorders>
            <w:vAlign w:val="center"/>
            <w:hideMark/>
          </w:tcPr>
          <w:p w14:paraId="5AD50400" w14:textId="5A2403D0" w:rsidR="00D2456C" w:rsidRPr="003B2A45" w:rsidRDefault="00D2456C" w:rsidP="003761B0">
            <w:pPr>
              <w:spacing w:line="240" w:lineRule="auto"/>
              <w:ind w:left="57" w:right="57" w:firstLine="0"/>
              <w:rPr>
                <w:rFonts w:eastAsia="Times New Roman"/>
                <w:szCs w:val="24"/>
              </w:rPr>
            </w:pPr>
            <w:r>
              <w:rPr>
                <w:rFonts w:eastAsia="Times New Roman"/>
                <w:szCs w:val="24"/>
              </w:rPr>
              <w:t>Проведен общий</w:t>
            </w:r>
            <w:r w:rsidR="00861A1B">
              <w:rPr>
                <w:rFonts w:eastAsia="Times New Roman"/>
                <w:szCs w:val="24"/>
              </w:rPr>
              <w:t xml:space="preserve"> (клинический)</w:t>
            </w:r>
            <w:r>
              <w:rPr>
                <w:rFonts w:eastAsia="Times New Roman"/>
                <w:szCs w:val="24"/>
              </w:rPr>
              <w:t xml:space="preserve"> анализ крови</w:t>
            </w:r>
          </w:p>
        </w:tc>
        <w:tc>
          <w:tcPr>
            <w:tcW w:w="980" w:type="pct"/>
            <w:gridSpan w:val="2"/>
            <w:tcBorders>
              <w:top w:val="single" w:sz="6" w:space="0" w:color="000000"/>
              <w:left w:val="single" w:sz="6" w:space="0" w:color="000000"/>
              <w:bottom w:val="single" w:sz="6" w:space="0" w:color="000000"/>
              <w:right w:val="single" w:sz="6" w:space="0" w:color="000000"/>
            </w:tcBorders>
            <w:vAlign w:val="center"/>
            <w:hideMark/>
          </w:tcPr>
          <w:p w14:paraId="390764D8" w14:textId="25EB493D" w:rsidR="00D2456C" w:rsidRPr="00F30416" w:rsidRDefault="00D2456C" w:rsidP="003761B0">
            <w:pPr>
              <w:spacing w:line="240" w:lineRule="auto"/>
              <w:ind w:left="57" w:right="57" w:firstLine="0"/>
              <w:jc w:val="center"/>
              <w:rPr>
                <w:rFonts w:eastAsia="Times New Roman"/>
                <w:szCs w:val="24"/>
                <w:lang w:val="en-US"/>
              </w:rPr>
            </w:pPr>
            <w:r>
              <w:rPr>
                <w:rFonts w:eastAsia="Times New Roman"/>
                <w:szCs w:val="24"/>
                <w:lang w:val="en-US"/>
              </w:rPr>
              <w:t>С</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6BB47B12" w14:textId="271A6BC7" w:rsidR="00D2456C" w:rsidRPr="00F30416" w:rsidRDefault="00D2456C" w:rsidP="003761B0">
            <w:pPr>
              <w:spacing w:line="240" w:lineRule="auto"/>
              <w:ind w:left="57" w:right="57" w:firstLine="0"/>
              <w:jc w:val="center"/>
              <w:rPr>
                <w:rFonts w:eastAsia="Times New Roman"/>
                <w:szCs w:val="24"/>
                <w:lang w:val="en-US"/>
              </w:rPr>
            </w:pPr>
            <w:r>
              <w:rPr>
                <w:rFonts w:eastAsia="Times New Roman"/>
                <w:szCs w:val="24"/>
                <w:lang w:val="en-US"/>
              </w:rPr>
              <w:t>4</w:t>
            </w:r>
          </w:p>
        </w:tc>
      </w:tr>
      <w:tr w:rsidR="00D2456C" w:rsidRPr="003B2A45" w14:paraId="26DB4870" w14:textId="77777777" w:rsidTr="00DB7C32">
        <w:trPr>
          <w:divId w:val="129131041"/>
        </w:trPr>
        <w:tc>
          <w:tcPr>
            <w:tcW w:w="220" w:type="pct"/>
            <w:tcBorders>
              <w:top w:val="single" w:sz="6" w:space="0" w:color="000000"/>
              <w:left w:val="single" w:sz="6" w:space="0" w:color="000000"/>
              <w:bottom w:val="single" w:sz="6" w:space="0" w:color="000000"/>
              <w:right w:val="single" w:sz="6" w:space="0" w:color="000000"/>
            </w:tcBorders>
            <w:hideMark/>
          </w:tcPr>
          <w:p w14:paraId="58DAE70C" w14:textId="77777777" w:rsidR="00D2456C" w:rsidRDefault="00D2456C" w:rsidP="003761B0">
            <w:pPr>
              <w:pStyle w:val="afb"/>
              <w:numPr>
                <w:ilvl w:val="0"/>
                <w:numId w:val="4"/>
              </w:numPr>
              <w:spacing w:beforeAutospacing="0" w:afterAutospacing="0" w:line="240" w:lineRule="auto"/>
              <w:ind w:left="57" w:right="57" w:firstLine="0"/>
              <w:jc w:val="center"/>
            </w:pPr>
          </w:p>
        </w:tc>
        <w:tc>
          <w:tcPr>
            <w:tcW w:w="2799" w:type="pct"/>
            <w:gridSpan w:val="2"/>
            <w:tcBorders>
              <w:top w:val="single" w:sz="6" w:space="0" w:color="000000"/>
              <w:left w:val="single" w:sz="6" w:space="0" w:color="000000"/>
              <w:bottom w:val="single" w:sz="6" w:space="0" w:color="000000"/>
              <w:right w:val="single" w:sz="6" w:space="0" w:color="000000"/>
            </w:tcBorders>
            <w:vAlign w:val="center"/>
            <w:hideMark/>
          </w:tcPr>
          <w:p w14:paraId="60DEA281" w14:textId="1D9C1942" w:rsidR="00D2456C" w:rsidRPr="003B2A45" w:rsidRDefault="00D2456C" w:rsidP="003761B0">
            <w:pPr>
              <w:spacing w:line="240" w:lineRule="auto"/>
              <w:ind w:left="57" w:right="57" w:firstLine="0"/>
              <w:rPr>
                <w:rFonts w:eastAsia="Times New Roman"/>
                <w:szCs w:val="24"/>
              </w:rPr>
            </w:pPr>
            <w:r w:rsidRPr="0036229D">
              <w:rPr>
                <w:rFonts w:eastAsia="Times New Roman"/>
                <w:szCs w:val="24"/>
              </w:rPr>
              <w:t xml:space="preserve">Проведен биохимический анализ крови </w:t>
            </w:r>
            <w:r w:rsidR="00861A1B">
              <w:rPr>
                <w:rFonts w:eastAsia="Times New Roman"/>
                <w:szCs w:val="24"/>
              </w:rPr>
              <w:t xml:space="preserve">общетерапевтический </w:t>
            </w:r>
            <w:r w:rsidRPr="0036229D">
              <w:rPr>
                <w:szCs w:val="24"/>
              </w:rPr>
              <w:t>(</w:t>
            </w:r>
            <w:r w:rsidR="0036229D" w:rsidRPr="0036229D">
              <w:rPr>
                <w:szCs w:val="24"/>
              </w:rPr>
              <w:t>исследование уровня креатинина в крови, исследование уровня натрия в крови, исследование уровня калия в крови, исследование уровня хлоридов в крови, исследование уровня мочевины в крови</w:t>
            </w:r>
            <w:r w:rsidRPr="0036229D">
              <w:rPr>
                <w:szCs w:val="24"/>
              </w:rPr>
              <w:t>)</w:t>
            </w:r>
          </w:p>
        </w:tc>
        <w:tc>
          <w:tcPr>
            <w:tcW w:w="980" w:type="pct"/>
            <w:gridSpan w:val="2"/>
            <w:tcBorders>
              <w:top w:val="single" w:sz="6" w:space="0" w:color="000000"/>
              <w:left w:val="single" w:sz="6" w:space="0" w:color="000000"/>
              <w:bottom w:val="single" w:sz="6" w:space="0" w:color="000000"/>
              <w:right w:val="single" w:sz="6" w:space="0" w:color="000000"/>
            </w:tcBorders>
            <w:vAlign w:val="center"/>
            <w:hideMark/>
          </w:tcPr>
          <w:p w14:paraId="580D2553" w14:textId="565945BC" w:rsidR="00D2456C" w:rsidRPr="00F30416" w:rsidRDefault="00D2456C" w:rsidP="003761B0">
            <w:pPr>
              <w:spacing w:line="240" w:lineRule="auto"/>
              <w:ind w:left="57" w:right="57" w:firstLine="0"/>
              <w:jc w:val="center"/>
              <w:rPr>
                <w:rFonts w:eastAsia="Times New Roman"/>
                <w:szCs w:val="24"/>
                <w:lang w:val="en-US"/>
              </w:rPr>
            </w:pPr>
            <w:r>
              <w:rPr>
                <w:rFonts w:eastAsia="Times New Roman"/>
                <w:szCs w:val="24"/>
                <w:lang w:val="en-US"/>
              </w:rPr>
              <w:t>С</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0B5DC1AA" w14:textId="3DF3F640" w:rsidR="00D2456C" w:rsidRPr="00F73F97" w:rsidRDefault="00D2456C" w:rsidP="003761B0">
            <w:pPr>
              <w:spacing w:line="240" w:lineRule="auto"/>
              <w:ind w:left="57" w:right="57" w:firstLine="0"/>
              <w:jc w:val="center"/>
              <w:rPr>
                <w:rFonts w:eastAsia="Times New Roman"/>
                <w:szCs w:val="24"/>
              </w:rPr>
            </w:pPr>
            <w:r>
              <w:rPr>
                <w:rFonts w:eastAsia="Times New Roman"/>
                <w:szCs w:val="24"/>
                <w:lang w:val="en-US"/>
              </w:rPr>
              <w:t>4</w:t>
            </w:r>
          </w:p>
        </w:tc>
      </w:tr>
      <w:tr w:rsidR="00D2456C" w:rsidRPr="003B2A45" w14:paraId="481578CC" w14:textId="77777777" w:rsidTr="00DB7C32">
        <w:trPr>
          <w:divId w:val="129131041"/>
        </w:trPr>
        <w:tc>
          <w:tcPr>
            <w:tcW w:w="220" w:type="pct"/>
            <w:tcBorders>
              <w:top w:val="single" w:sz="6" w:space="0" w:color="000000"/>
              <w:left w:val="single" w:sz="6" w:space="0" w:color="000000"/>
              <w:bottom w:val="single" w:sz="6" w:space="0" w:color="000000"/>
              <w:right w:val="single" w:sz="6" w:space="0" w:color="000000"/>
            </w:tcBorders>
          </w:tcPr>
          <w:p w14:paraId="4576B493" w14:textId="77777777" w:rsidR="00D2456C" w:rsidRDefault="00D2456C" w:rsidP="003761B0">
            <w:pPr>
              <w:pStyle w:val="afb"/>
              <w:numPr>
                <w:ilvl w:val="0"/>
                <w:numId w:val="4"/>
              </w:numPr>
              <w:spacing w:beforeAutospacing="0" w:afterAutospacing="0" w:line="240" w:lineRule="auto"/>
              <w:ind w:left="57" w:right="57" w:firstLine="0"/>
              <w:jc w:val="center"/>
            </w:pPr>
          </w:p>
        </w:tc>
        <w:tc>
          <w:tcPr>
            <w:tcW w:w="2799" w:type="pct"/>
            <w:gridSpan w:val="2"/>
            <w:tcBorders>
              <w:top w:val="single" w:sz="6" w:space="0" w:color="000000"/>
              <w:left w:val="single" w:sz="6" w:space="0" w:color="000000"/>
              <w:bottom w:val="single" w:sz="6" w:space="0" w:color="000000"/>
              <w:right w:val="single" w:sz="6" w:space="0" w:color="000000"/>
            </w:tcBorders>
            <w:vAlign w:val="center"/>
          </w:tcPr>
          <w:p w14:paraId="75FA349B" w14:textId="2CA1DCAD" w:rsidR="00D2456C" w:rsidRDefault="00D2456C" w:rsidP="003761B0">
            <w:pPr>
              <w:spacing w:line="240" w:lineRule="auto"/>
              <w:ind w:left="57" w:right="57" w:firstLine="0"/>
              <w:rPr>
                <w:rFonts w:eastAsia="Times New Roman"/>
                <w:szCs w:val="24"/>
              </w:rPr>
            </w:pPr>
            <w:r>
              <w:rPr>
                <w:rFonts w:eastAsia="Times New Roman"/>
                <w:szCs w:val="24"/>
              </w:rPr>
              <w:t>Проведен общий</w:t>
            </w:r>
            <w:r w:rsidR="00861A1B">
              <w:rPr>
                <w:rFonts w:eastAsia="Times New Roman"/>
                <w:szCs w:val="24"/>
              </w:rPr>
              <w:t xml:space="preserve"> (клинический) </w:t>
            </w:r>
            <w:r>
              <w:rPr>
                <w:rFonts w:eastAsia="Times New Roman"/>
                <w:szCs w:val="24"/>
              </w:rPr>
              <w:t xml:space="preserve"> анализ мочи</w:t>
            </w:r>
          </w:p>
        </w:tc>
        <w:tc>
          <w:tcPr>
            <w:tcW w:w="980" w:type="pct"/>
            <w:gridSpan w:val="2"/>
            <w:tcBorders>
              <w:top w:val="single" w:sz="6" w:space="0" w:color="000000"/>
              <w:left w:val="single" w:sz="6" w:space="0" w:color="000000"/>
              <w:bottom w:val="single" w:sz="6" w:space="0" w:color="000000"/>
              <w:right w:val="single" w:sz="6" w:space="0" w:color="000000"/>
            </w:tcBorders>
            <w:vAlign w:val="center"/>
          </w:tcPr>
          <w:p w14:paraId="1AC109E9" w14:textId="533ACF8A" w:rsidR="00D2456C" w:rsidRDefault="00D2456C" w:rsidP="003761B0">
            <w:pPr>
              <w:spacing w:line="240" w:lineRule="auto"/>
              <w:ind w:left="57" w:right="57" w:firstLine="0"/>
              <w:jc w:val="center"/>
              <w:rPr>
                <w:rFonts w:eastAsia="Times New Roman"/>
                <w:szCs w:val="24"/>
                <w:lang w:val="en-US"/>
              </w:rPr>
            </w:pPr>
            <w:r>
              <w:rPr>
                <w:rFonts w:eastAsia="Times New Roman"/>
                <w:szCs w:val="24"/>
                <w:lang w:val="en-US"/>
              </w:rPr>
              <w:t>С</w:t>
            </w:r>
          </w:p>
        </w:tc>
        <w:tc>
          <w:tcPr>
            <w:tcW w:w="1000" w:type="pct"/>
            <w:tcBorders>
              <w:top w:val="single" w:sz="6" w:space="0" w:color="000000"/>
              <w:left w:val="single" w:sz="6" w:space="0" w:color="000000"/>
              <w:bottom w:val="single" w:sz="6" w:space="0" w:color="000000"/>
              <w:right w:val="single" w:sz="6" w:space="0" w:color="000000"/>
            </w:tcBorders>
            <w:vAlign w:val="center"/>
          </w:tcPr>
          <w:p w14:paraId="7AA5DCD3" w14:textId="1238B641" w:rsidR="00D2456C" w:rsidRDefault="00D2456C" w:rsidP="003761B0">
            <w:pPr>
              <w:spacing w:line="240" w:lineRule="auto"/>
              <w:ind w:left="57" w:right="57" w:firstLine="0"/>
              <w:jc w:val="center"/>
              <w:rPr>
                <w:rFonts w:eastAsia="Times New Roman"/>
                <w:szCs w:val="24"/>
              </w:rPr>
            </w:pPr>
            <w:r>
              <w:rPr>
                <w:rFonts w:eastAsia="Times New Roman"/>
                <w:szCs w:val="24"/>
                <w:lang w:val="en-US"/>
              </w:rPr>
              <w:t>4</w:t>
            </w:r>
          </w:p>
        </w:tc>
      </w:tr>
      <w:tr w:rsidR="00D2456C" w:rsidRPr="003B2A45" w14:paraId="28A9DBD2" w14:textId="77777777" w:rsidTr="00DB7C32">
        <w:trPr>
          <w:divId w:val="129131041"/>
        </w:trPr>
        <w:tc>
          <w:tcPr>
            <w:tcW w:w="220" w:type="pct"/>
            <w:tcBorders>
              <w:top w:val="single" w:sz="6" w:space="0" w:color="000000"/>
              <w:left w:val="single" w:sz="6" w:space="0" w:color="000000"/>
              <w:bottom w:val="single" w:sz="6" w:space="0" w:color="000000"/>
              <w:right w:val="single" w:sz="6" w:space="0" w:color="000000"/>
            </w:tcBorders>
          </w:tcPr>
          <w:p w14:paraId="7AC8048B" w14:textId="77777777" w:rsidR="00D2456C" w:rsidRDefault="00D2456C" w:rsidP="003761B0">
            <w:pPr>
              <w:pStyle w:val="afb"/>
              <w:numPr>
                <w:ilvl w:val="0"/>
                <w:numId w:val="4"/>
              </w:numPr>
              <w:spacing w:beforeAutospacing="0" w:afterAutospacing="0" w:line="240" w:lineRule="auto"/>
              <w:ind w:left="57" w:right="57" w:firstLine="0"/>
              <w:jc w:val="center"/>
            </w:pPr>
          </w:p>
        </w:tc>
        <w:tc>
          <w:tcPr>
            <w:tcW w:w="2799" w:type="pct"/>
            <w:gridSpan w:val="2"/>
            <w:tcBorders>
              <w:top w:val="single" w:sz="6" w:space="0" w:color="000000"/>
              <w:left w:val="single" w:sz="6" w:space="0" w:color="000000"/>
              <w:bottom w:val="single" w:sz="6" w:space="0" w:color="000000"/>
              <w:right w:val="single" w:sz="6" w:space="0" w:color="000000"/>
            </w:tcBorders>
            <w:vAlign w:val="center"/>
          </w:tcPr>
          <w:p w14:paraId="666351EA" w14:textId="0A396D4A" w:rsidR="00D2456C" w:rsidRDefault="00D2456C" w:rsidP="003761B0">
            <w:pPr>
              <w:spacing w:line="240" w:lineRule="auto"/>
              <w:ind w:left="57" w:right="57" w:firstLine="0"/>
              <w:rPr>
                <w:rFonts w:eastAsia="Times New Roman"/>
                <w:szCs w:val="24"/>
              </w:rPr>
            </w:pPr>
            <w:r>
              <w:t>Проведен</w:t>
            </w:r>
            <w:r w:rsidRPr="00BE4D1D">
              <w:t xml:space="preserve"> молекулярно-генетического анализа на наличие мутаций генов биосинтеза гема</w:t>
            </w:r>
            <w:r>
              <w:t xml:space="preserve"> </w:t>
            </w:r>
            <w:r w:rsidRPr="003D6175">
              <w:t>(</w:t>
            </w:r>
            <w:r w:rsidRPr="003D6175">
              <w:rPr>
                <w:i/>
                <w:szCs w:val="24"/>
              </w:rPr>
              <w:t>HMBS, CPO, PPOX)</w:t>
            </w:r>
            <w:r w:rsidRPr="00BE4D1D">
              <w:t xml:space="preserve"> </w:t>
            </w:r>
          </w:p>
        </w:tc>
        <w:tc>
          <w:tcPr>
            <w:tcW w:w="980" w:type="pct"/>
            <w:gridSpan w:val="2"/>
            <w:tcBorders>
              <w:top w:val="single" w:sz="6" w:space="0" w:color="000000"/>
              <w:left w:val="single" w:sz="6" w:space="0" w:color="000000"/>
              <w:bottom w:val="single" w:sz="6" w:space="0" w:color="000000"/>
              <w:right w:val="single" w:sz="6" w:space="0" w:color="000000"/>
            </w:tcBorders>
            <w:vAlign w:val="center"/>
          </w:tcPr>
          <w:p w14:paraId="0B4A5CF2" w14:textId="24B49C47" w:rsidR="00D2456C" w:rsidRPr="009325C5" w:rsidRDefault="00D2456C" w:rsidP="003761B0">
            <w:pPr>
              <w:spacing w:line="240" w:lineRule="auto"/>
              <w:ind w:left="57" w:right="57" w:firstLine="0"/>
              <w:jc w:val="center"/>
              <w:rPr>
                <w:rFonts w:eastAsia="Times New Roman"/>
                <w:szCs w:val="24"/>
              </w:rPr>
            </w:pPr>
            <w:r>
              <w:rPr>
                <w:rFonts w:eastAsia="Times New Roman"/>
                <w:szCs w:val="24"/>
                <w:lang w:val="en-US"/>
              </w:rPr>
              <w:t>С</w:t>
            </w:r>
          </w:p>
        </w:tc>
        <w:tc>
          <w:tcPr>
            <w:tcW w:w="1000" w:type="pct"/>
            <w:tcBorders>
              <w:top w:val="single" w:sz="6" w:space="0" w:color="000000"/>
              <w:left w:val="single" w:sz="6" w:space="0" w:color="000000"/>
              <w:bottom w:val="single" w:sz="6" w:space="0" w:color="000000"/>
              <w:right w:val="single" w:sz="6" w:space="0" w:color="000000"/>
            </w:tcBorders>
            <w:vAlign w:val="center"/>
          </w:tcPr>
          <w:p w14:paraId="3EDC68B6" w14:textId="3FDC2044" w:rsidR="00D2456C" w:rsidRDefault="00D2456C" w:rsidP="003761B0">
            <w:pPr>
              <w:spacing w:line="240" w:lineRule="auto"/>
              <w:ind w:left="57" w:right="57" w:firstLine="0"/>
              <w:jc w:val="center"/>
              <w:rPr>
                <w:rFonts w:eastAsia="Times New Roman"/>
                <w:szCs w:val="24"/>
              </w:rPr>
            </w:pPr>
            <w:r>
              <w:rPr>
                <w:rFonts w:eastAsia="Times New Roman"/>
                <w:szCs w:val="24"/>
                <w:lang w:val="en-US"/>
              </w:rPr>
              <w:t>4</w:t>
            </w:r>
          </w:p>
        </w:tc>
      </w:tr>
      <w:tr w:rsidR="00D2456C" w:rsidRPr="003B2A45" w14:paraId="55CF480D" w14:textId="77777777" w:rsidTr="00DB7C32">
        <w:trPr>
          <w:divId w:val="129131041"/>
        </w:trPr>
        <w:tc>
          <w:tcPr>
            <w:tcW w:w="220" w:type="pct"/>
            <w:tcBorders>
              <w:top w:val="single" w:sz="6" w:space="0" w:color="000000"/>
              <w:left w:val="single" w:sz="6" w:space="0" w:color="000000"/>
              <w:bottom w:val="single" w:sz="6" w:space="0" w:color="000000"/>
              <w:right w:val="single" w:sz="6" w:space="0" w:color="000000"/>
            </w:tcBorders>
            <w:hideMark/>
          </w:tcPr>
          <w:p w14:paraId="1762C8A1" w14:textId="77777777" w:rsidR="00D2456C" w:rsidRDefault="00D2456C" w:rsidP="003761B0">
            <w:pPr>
              <w:pStyle w:val="afb"/>
              <w:numPr>
                <w:ilvl w:val="0"/>
                <w:numId w:val="4"/>
              </w:numPr>
              <w:spacing w:beforeAutospacing="0" w:afterAutospacing="0" w:line="240" w:lineRule="auto"/>
              <w:ind w:left="57" w:right="57" w:firstLine="0"/>
              <w:jc w:val="center"/>
            </w:pPr>
          </w:p>
        </w:tc>
        <w:tc>
          <w:tcPr>
            <w:tcW w:w="2799" w:type="pct"/>
            <w:gridSpan w:val="2"/>
            <w:tcBorders>
              <w:top w:val="single" w:sz="6" w:space="0" w:color="000000"/>
              <w:left w:val="single" w:sz="6" w:space="0" w:color="000000"/>
              <w:bottom w:val="single" w:sz="6" w:space="0" w:color="000000"/>
              <w:right w:val="single" w:sz="6" w:space="0" w:color="000000"/>
            </w:tcBorders>
            <w:vAlign w:val="center"/>
            <w:hideMark/>
          </w:tcPr>
          <w:p w14:paraId="43B78AF3" w14:textId="3023D5F3" w:rsidR="00D2456C" w:rsidRPr="003B2A45" w:rsidRDefault="00D2456C" w:rsidP="00861A1B">
            <w:pPr>
              <w:spacing w:line="240" w:lineRule="auto"/>
              <w:ind w:left="57" w:right="57" w:firstLine="0"/>
              <w:rPr>
                <w:rFonts w:eastAsia="Times New Roman"/>
                <w:szCs w:val="24"/>
              </w:rPr>
            </w:pPr>
            <w:r>
              <w:rPr>
                <w:rFonts w:eastAsia="Times New Roman"/>
                <w:szCs w:val="24"/>
              </w:rPr>
              <w:t>Проведено</w:t>
            </w:r>
            <w:r w:rsidRPr="003B2A45">
              <w:rPr>
                <w:rFonts w:eastAsia="Times New Roman"/>
                <w:szCs w:val="24"/>
              </w:rPr>
              <w:t xml:space="preserve"> МРТ </w:t>
            </w:r>
            <w:r w:rsidR="00861A1B" w:rsidRPr="003B2A45">
              <w:rPr>
                <w:rFonts w:eastAsia="Times New Roman"/>
                <w:szCs w:val="24"/>
              </w:rPr>
              <w:t>голов</w:t>
            </w:r>
            <w:r w:rsidR="00861A1B">
              <w:rPr>
                <w:rFonts w:eastAsia="Times New Roman"/>
                <w:szCs w:val="24"/>
              </w:rPr>
              <w:t>ного мозга</w:t>
            </w:r>
            <w:r w:rsidR="00861A1B" w:rsidRPr="003B2A45">
              <w:rPr>
                <w:rFonts w:eastAsia="Times New Roman"/>
                <w:szCs w:val="24"/>
              </w:rPr>
              <w:t xml:space="preserve"> </w:t>
            </w:r>
            <w:r w:rsidRPr="003B2A45">
              <w:rPr>
                <w:rFonts w:eastAsia="Times New Roman"/>
                <w:szCs w:val="24"/>
              </w:rPr>
              <w:t>при симптомах энцефалопатии</w:t>
            </w:r>
          </w:p>
        </w:tc>
        <w:tc>
          <w:tcPr>
            <w:tcW w:w="980" w:type="pct"/>
            <w:gridSpan w:val="2"/>
            <w:tcBorders>
              <w:top w:val="single" w:sz="6" w:space="0" w:color="000000"/>
              <w:left w:val="single" w:sz="6" w:space="0" w:color="000000"/>
              <w:bottom w:val="single" w:sz="6" w:space="0" w:color="000000"/>
              <w:right w:val="single" w:sz="6" w:space="0" w:color="000000"/>
            </w:tcBorders>
            <w:vAlign w:val="center"/>
            <w:hideMark/>
          </w:tcPr>
          <w:p w14:paraId="735A6A89" w14:textId="65EA22BC" w:rsidR="00D2456C" w:rsidRPr="00F30416" w:rsidRDefault="00D2456C" w:rsidP="003761B0">
            <w:pPr>
              <w:spacing w:line="240" w:lineRule="auto"/>
              <w:ind w:left="57" w:right="57" w:firstLine="0"/>
              <w:jc w:val="center"/>
              <w:rPr>
                <w:rFonts w:eastAsia="Times New Roman"/>
                <w:szCs w:val="24"/>
                <w:lang w:val="en-US"/>
              </w:rPr>
            </w:pPr>
            <w:r>
              <w:rPr>
                <w:rFonts w:eastAsia="Times New Roman"/>
                <w:szCs w:val="24"/>
                <w:lang w:val="en-US"/>
              </w:rPr>
              <w:t>С</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6EB5F6F0" w14:textId="508950D5" w:rsidR="00D2456C" w:rsidRPr="00F30416" w:rsidRDefault="00D2456C" w:rsidP="003761B0">
            <w:pPr>
              <w:spacing w:line="240" w:lineRule="auto"/>
              <w:ind w:left="57" w:right="57" w:firstLine="0"/>
              <w:jc w:val="center"/>
              <w:rPr>
                <w:rFonts w:eastAsia="Times New Roman"/>
                <w:szCs w:val="24"/>
                <w:lang w:val="en-US"/>
              </w:rPr>
            </w:pPr>
            <w:r>
              <w:rPr>
                <w:rFonts w:eastAsia="Times New Roman"/>
                <w:szCs w:val="24"/>
                <w:lang w:val="en-US"/>
              </w:rPr>
              <w:t>4</w:t>
            </w:r>
          </w:p>
        </w:tc>
      </w:tr>
      <w:tr w:rsidR="00D2456C" w:rsidRPr="003B2A45" w14:paraId="2E81C49B" w14:textId="77777777" w:rsidTr="00DB7C32">
        <w:trPr>
          <w:divId w:val="129131041"/>
        </w:trPr>
        <w:tc>
          <w:tcPr>
            <w:tcW w:w="220" w:type="pct"/>
            <w:tcBorders>
              <w:top w:val="single" w:sz="6" w:space="0" w:color="000000"/>
              <w:left w:val="single" w:sz="6" w:space="0" w:color="000000"/>
              <w:bottom w:val="single" w:sz="6" w:space="0" w:color="000000"/>
              <w:right w:val="single" w:sz="6" w:space="0" w:color="000000"/>
            </w:tcBorders>
          </w:tcPr>
          <w:p w14:paraId="0C0C0619" w14:textId="77777777" w:rsidR="00D2456C" w:rsidRDefault="00D2456C" w:rsidP="003761B0">
            <w:pPr>
              <w:pStyle w:val="afb"/>
              <w:numPr>
                <w:ilvl w:val="0"/>
                <w:numId w:val="4"/>
              </w:numPr>
              <w:spacing w:beforeAutospacing="0" w:afterAutospacing="0" w:line="240" w:lineRule="auto"/>
              <w:ind w:left="57" w:right="57" w:firstLine="0"/>
              <w:jc w:val="center"/>
            </w:pPr>
          </w:p>
        </w:tc>
        <w:tc>
          <w:tcPr>
            <w:tcW w:w="2799" w:type="pct"/>
            <w:gridSpan w:val="2"/>
            <w:tcBorders>
              <w:top w:val="single" w:sz="6" w:space="0" w:color="000000"/>
              <w:left w:val="single" w:sz="6" w:space="0" w:color="000000"/>
              <w:bottom w:val="single" w:sz="6" w:space="0" w:color="000000"/>
              <w:right w:val="single" w:sz="6" w:space="0" w:color="000000"/>
            </w:tcBorders>
            <w:vAlign w:val="center"/>
          </w:tcPr>
          <w:p w14:paraId="4452ABB9" w14:textId="020544FC" w:rsidR="00D2456C" w:rsidRDefault="00D2456C" w:rsidP="003761B0">
            <w:pPr>
              <w:spacing w:line="240" w:lineRule="auto"/>
              <w:ind w:left="57" w:right="57" w:firstLine="0"/>
              <w:rPr>
                <w:rFonts w:eastAsia="Times New Roman"/>
                <w:szCs w:val="24"/>
              </w:rPr>
            </w:pPr>
            <w:r>
              <w:rPr>
                <w:rFonts w:eastAsia="Times New Roman"/>
                <w:szCs w:val="24"/>
              </w:rPr>
              <w:t>Назначена терапия гемином и</w:t>
            </w:r>
            <w:r w:rsidR="003E0773">
              <w:rPr>
                <w:rFonts w:eastAsia="Times New Roman"/>
                <w:szCs w:val="24"/>
              </w:rPr>
              <w:t>/</w:t>
            </w:r>
            <w:r>
              <w:rPr>
                <w:rFonts w:eastAsia="Times New Roman"/>
                <w:szCs w:val="24"/>
              </w:rPr>
              <w:t>или</w:t>
            </w:r>
            <w:r w:rsidR="003E0773">
              <w:rPr>
                <w:rFonts w:eastAsia="Times New Roman"/>
                <w:szCs w:val="24"/>
              </w:rPr>
              <w:t xml:space="preserve"> </w:t>
            </w:r>
            <w:r w:rsidR="003E0773">
              <w:t>10% раствором декстрозы**</w:t>
            </w:r>
            <w:r>
              <w:rPr>
                <w:rFonts w:eastAsia="Times New Roman"/>
                <w:szCs w:val="24"/>
              </w:rPr>
              <w:t xml:space="preserve"> (при наличии показаний и отсутствии противопоказаний)</w:t>
            </w:r>
          </w:p>
        </w:tc>
        <w:tc>
          <w:tcPr>
            <w:tcW w:w="980" w:type="pct"/>
            <w:gridSpan w:val="2"/>
            <w:tcBorders>
              <w:top w:val="single" w:sz="6" w:space="0" w:color="000000"/>
              <w:left w:val="single" w:sz="6" w:space="0" w:color="000000"/>
              <w:bottom w:val="single" w:sz="6" w:space="0" w:color="000000"/>
              <w:right w:val="single" w:sz="6" w:space="0" w:color="000000"/>
            </w:tcBorders>
            <w:vAlign w:val="center"/>
          </w:tcPr>
          <w:p w14:paraId="3292AC5A" w14:textId="3EEECCAD" w:rsidR="00D2456C" w:rsidRPr="009325C5" w:rsidRDefault="00D2456C" w:rsidP="003761B0">
            <w:pPr>
              <w:spacing w:line="240" w:lineRule="auto"/>
              <w:ind w:left="57" w:right="57" w:firstLine="0"/>
              <w:jc w:val="center"/>
              <w:rPr>
                <w:rFonts w:eastAsia="Times New Roman"/>
                <w:szCs w:val="24"/>
              </w:rPr>
            </w:pPr>
            <w:r>
              <w:rPr>
                <w:rFonts w:eastAsia="Times New Roman"/>
                <w:szCs w:val="24"/>
                <w:lang w:val="en-US"/>
              </w:rPr>
              <w:t>С</w:t>
            </w:r>
          </w:p>
        </w:tc>
        <w:tc>
          <w:tcPr>
            <w:tcW w:w="1000" w:type="pct"/>
            <w:tcBorders>
              <w:top w:val="single" w:sz="6" w:space="0" w:color="000000"/>
              <w:left w:val="single" w:sz="6" w:space="0" w:color="000000"/>
              <w:bottom w:val="single" w:sz="6" w:space="0" w:color="000000"/>
              <w:right w:val="single" w:sz="6" w:space="0" w:color="000000"/>
            </w:tcBorders>
            <w:vAlign w:val="center"/>
          </w:tcPr>
          <w:p w14:paraId="3FEAD1DC" w14:textId="6A2EE5C2" w:rsidR="00D2456C" w:rsidRPr="009325C5" w:rsidRDefault="00D2456C" w:rsidP="003761B0">
            <w:pPr>
              <w:spacing w:line="240" w:lineRule="auto"/>
              <w:ind w:left="57" w:right="57" w:firstLine="0"/>
              <w:jc w:val="center"/>
              <w:rPr>
                <w:rFonts w:eastAsia="Times New Roman"/>
                <w:szCs w:val="24"/>
              </w:rPr>
            </w:pPr>
            <w:r>
              <w:rPr>
                <w:rFonts w:eastAsia="Times New Roman"/>
                <w:szCs w:val="24"/>
                <w:lang w:val="en-US"/>
              </w:rPr>
              <w:t>4</w:t>
            </w:r>
          </w:p>
        </w:tc>
      </w:tr>
      <w:tr w:rsidR="00D2456C" w:rsidRPr="003B2A45" w14:paraId="6E43264F" w14:textId="77777777" w:rsidTr="00DB7C32">
        <w:trPr>
          <w:divId w:val="129131041"/>
        </w:trPr>
        <w:tc>
          <w:tcPr>
            <w:tcW w:w="220" w:type="pct"/>
            <w:tcBorders>
              <w:top w:val="single" w:sz="6" w:space="0" w:color="000000"/>
              <w:left w:val="single" w:sz="6" w:space="0" w:color="000000"/>
              <w:bottom w:val="single" w:sz="6" w:space="0" w:color="000000"/>
              <w:right w:val="single" w:sz="6" w:space="0" w:color="000000"/>
            </w:tcBorders>
          </w:tcPr>
          <w:p w14:paraId="4360466D" w14:textId="77777777" w:rsidR="00D2456C" w:rsidRDefault="00D2456C" w:rsidP="003761B0">
            <w:pPr>
              <w:pStyle w:val="afb"/>
              <w:numPr>
                <w:ilvl w:val="0"/>
                <w:numId w:val="4"/>
              </w:numPr>
              <w:spacing w:beforeAutospacing="0" w:afterAutospacing="0" w:line="240" w:lineRule="auto"/>
              <w:ind w:left="57" w:right="57" w:firstLine="0"/>
              <w:jc w:val="center"/>
            </w:pPr>
          </w:p>
        </w:tc>
        <w:tc>
          <w:tcPr>
            <w:tcW w:w="2799" w:type="pct"/>
            <w:gridSpan w:val="2"/>
            <w:tcBorders>
              <w:top w:val="single" w:sz="6" w:space="0" w:color="000000"/>
              <w:left w:val="single" w:sz="6" w:space="0" w:color="000000"/>
              <w:bottom w:val="single" w:sz="6" w:space="0" w:color="000000"/>
              <w:right w:val="single" w:sz="6" w:space="0" w:color="000000"/>
            </w:tcBorders>
            <w:vAlign w:val="center"/>
          </w:tcPr>
          <w:p w14:paraId="5F7A8E73" w14:textId="77777777" w:rsidR="00D2456C" w:rsidRDefault="00D2456C" w:rsidP="003761B0">
            <w:pPr>
              <w:spacing w:line="240" w:lineRule="auto"/>
              <w:ind w:left="57" w:right="57" w:firstLine="0"/>
              <w:rPr>
                <w:rFonts w:eastAsia="Times New Roman"/>
                <w:szCs w:val="24"/>
              </w:rPr>
            </w:pPr>
            <w:r>
              <w:rPr>
                <w:rFonts w:eastAsia="Times New Roman"/>
                <w:szCs w:val="24"/>
              </w:rPr>
              <w:t>Проведена профилактика осложнений (по медицинским показаниям)</w:t>
            </w:r>
          </w:p>
        </w:tc>
        <w:tc>
          <w:tcPr>
            <w:tcW w:w="980" w:type="pct"/>
            <w:gridSpan w:val="2"/>
            <w:tcBorders>
              <w:top w:val="single" w:sz="6" w:space="0" w:color="000000"/>
              <w:left w:val="single" w:sz="6" w:space="0" w:color="000000"/>
              <w:bottom w:val="single" w:sz="6" w:space="0" w:color="000000"/>
              <w:right w:val="single" w:sz="6" w:space="0" w:color="000000"/>
            </w:tcBorders>
            <w:vAlign w:val="center"/>
          </w:tcPr>
          <w:p w14:paraId="7BB7BD39" w14:textId="2431264F" w:rsidR="00D2456C" w:rsidRPr="009325C5" w:rsidRDefault="00D2456C" w:rsidP="003761B0">
            <w:pPr>
              <w:spacing w:line="240" w:lineRule="auto"/>
              <w:ind w:left="57" w:right="57" w:firstLine="0"/>
              <w:jc w:val="center"/>
              <w:rPr>
                <w:rFonts w:eastAsia="Times New Roman"/>
                <w:szCs w:val="24"/>
              </w:rPr>
            </w:pPr>
            <w:r>
              <w:rPr>
                <w:rFonts w:eastAsia="Times New Roman"/>
                <w:szCs w:val="24"/>
                <w:lang w:val="en-US"/>
              </w:rPr>
              <w:t>С</w:t>
            </w:r>
          </w:p>
        </w:tc>
        <w:tc>
          <w:tcPr>
            <w:tcW w:w="1000" w:type="pct"/>
            <w:tcBorders>
              <w:top w:val="single" w:sz="6" w:space="0" w:color="000000"/>
              <w:left w:val="single" w:sz="6" w:space="0" w:color="000000"/>
              <w:bottom w:val="single" w:sz="6" w:space="0" w:color="000000"/>
              <w:right w:val="single" w:sz="6" w:space="0" w:color="000000"/>
            </w:tcBorders>
            <w:vAlign w:val="center"/>
          </w:tcPr>
          <w:p w14:paraId="52E31FAE" w14:textId="0C976E95" w:rsidR="00D2456C" w:rsidRPr="009325C5" w:rsidRDefault="00D2456C" w:rsidP="003761B0">
            <w:pPr>
              <w:spacing w:line="240" w:lineRule="auto"/>
              <w:ind w:left="57" w:right="57" w:firstLine="0"/>
              <w:jc w:val="center"/>
              <w:rPr>
                <w:rFonts w:eastAsia="Times New Roman"/>
                <w:szCs w:val="24"/>
              </w:rPr>
            </w:pPr>
            <w:r>
              <w:rPr>
                <w:rFonts w:eastAsia="Times New Roman"/>
                <w:szCs w:val="24"/>
                <w:lang w:val="en-US"/>
              </w:rPr>
              <w:t>4</w:t>
            </w:r>
          </w:p>
        </w:tc>
      </w:tr>
    </w:tbl>
    <w:p w14:paraId="21218536" w14:textId="77777777" w:rsidR="00CB40E9" w:rsidRPr="00080E96" w:rsidRDefault="00AF3168" w:rsidP="007E22C0">
      <w:pPr>
        <w:ind w:firstLine="0"/>
        <w:rPr>
          <w:b/>
          <w:sz w:val="28"/>
          <w:szCs w:val="28"/>
        </w:rPr>
      </w:pPr>
      <w:bookmarkStart w:id="72" w:name="__RefHeading___doc_bible"/>
      <w:r>
        <w:rPr>
          <w:b/>
          <w:sz w:val="28"/>
          <w:szCs w:val="28"/>
        </w:rPr>
        <w:br w:type="page"/>
      </w:r>
    </w:p>
    <w:p w14:paraId="1E001A4C" w14:textId="75D6A586" w:rsidR="000414F6" w:rsidRDefault="00CB71DA" w:rsidP="007E22C0">
      <w:pPr>
        <w:pStyle w:val="CustomContentNormal"/>
        <w:spacing w:before="0"/>
      </w:pPr>
      <w:bookmarkStart w:id="73" w:name="_Toc82620236"/>
      <w:r>
        <w:lastRenderedPageBreak/>
        <w:t>Список</w:t>
      </w:r>
      <w:r w:rsidRPr="007C0D6C">
        <w:t xml:space="preserve"> </w:t>
      </w:r>
      <w:r>
        <w:t>литературы</w:t>
      </w:r>
      <w:bookmarkEnd w:id="72"/>
      <w:bookmarkEnd w:id="73"/>
    </w:p>
    <w:p w14:paraId="7D73A6EB" w14:textId="3AD6062B" w:rsidR="000C28EE" w:rsidRPr="001F5EB2" w:rsidRDefault="00510CA5" w:rsidP="000C28EE">
      <w:pPr>
        <w:widowControl w:val="0"/>
        <w:autoSpaceDE w:val="0"/>
        <w:autoSpaceDN w:val="0"/>
        <w:adjustRightInd w:val="0"/>
        <w:ind w:left="640" w:hanging="640"/>
        <w:rPr>
          <w:noProof/>
          <w:lang w:val="en-US"/>
        </w:rPr>
      </w:pPr>
      <w:r>
        <w:rPr>
          <w:lang w:val="en-US"/>
        </w:rPr>
        <w:fldChar w:fldCharType="begin" w:fldLock="1"/>
      </w:r>
      <w:r>
        <w:rPr>
          <w:lang w:val="en-US"/>
        </w:rPr>
        <w:instrText>ADDIN</w:instrText>
      </w:r>
      <w:r w:rsidRPr="00942FFC">
        <w:rPr>
          <w:lang w:val="en-US"/>
        </w:rPr>
        <w:instrText xml:space="preserve"> </w:instrText>
      </w:r>
      <w:r>
        <w:rPr>
          <w:lang w:val="en-US"/>
        </w:rPr>
        <w:instrText>Mendeley</w:instrText>
      </w:r>
      <w:r w:rsidRPr="00942FFC">
        <w:rPr>
          <w:lang w:val="en-US"/>
        </w:rPr>
        <w:instrText xml:space="preserve"> </w:instrText>
      </w:r>
      <w:r>
        <w:rPr>
          <w:lang w:val="en-US"/>
        </w:rPr>
        <w:instrText>Bibliography</w:instrText>
      </w:r>
      <w:r w:rsidRPr="00942FFC">
        <w:rPr>
          <w:lang w:val="en-US"/>
        </w:rPr>
        <w:instrText xml:space="preserve"> </w:instrText>
      </w:r>
      <w:r>
        <w:rPr>
          <w:lang w:val="en-US"/>
        </w:rPr>
        <w:instrText>CSL</w:instrText>
      </w:r>
      <w:r w:rsidRPr="00942FFC">
        <w:rPr>
          <w:lang w:val="en-US"/>
        </w:rPr>
        <w:instrText>_</w:instrText>
      </w:r>
      <w:r>
        <w:rPr>
          <w:lang w:val="en-US"/>
        </w:rPr>
        <w:instrText>BIBLIOGRAPHY</w:instrText>
      </w:r>
      <w:r w:rsidRPr="00942FFC">
        <w:rPr>
          <w:lang w:val="en-US"/>
        </w:rPr>
        <w:instrText xml:space="preserve"> </w:instrText>
      </w:r>
      <w:r>
        <w:rPr>
          <w:lang w:val="en-US"/>
        </w:rPr>
        <w:fldChar w:fldCharType="separate"/>
      </w:r>
      <w:r w:rsidR="000C28EE" w:rsidRPr="00942FFC">
        <w:rPr>
          <w:noProof/>
          <w:lang w:val="en-US"/>
        </w:rPr>
        <w:t>1.</w:t>
      </w:r>
      <w:r w:rsidR="000C28EE" w:rsidRPr="00942FFC">
        <w:rPr>
          <w:noProof/>
          <w:lang w:val="en-US"/>
        </w:rPr>
        <w:tab/>
        <w:t xml:space="preserve">Anderson K.E. et al. </w:t>
      </w:r>
      <w:r w:rsidR="000C28EE" w:rsidRPr="001F5EB2">
        <w:rPr>
          <w:noProof/>
          <w:lang w:val="en-US"/>
        </w:rPr>
        <w:t>Recommendations for the diagnosis and treatment of the acute porphyrias // Annals of Internal Medicine. American College of Physicians, 2005. Vol. 142, № 6. P. 439–450.</w:t>
      </w:r>
    </w:p>
    <w:p w14:paraId="58D782CD" w14:textId="77777777" w:rsidR="000C28EE" w:rsidRPr="001F5EB2" w:rsidRDefault="000C28EE" w:rsidP="000C28EE">
      <w:pPr>
        <w:widowControl w:val="0"/>
        <w:autoSpaceDE w:val="0"/>
        <w:autoSpaceDN w:val="0"/>
        <w:adjustRightInd w:val="0"/>
        <w:ind w:left="640" w:hanging="640"/>
        <w:rPr>
          <w:noProof/>
          <w:lang w:val="en-US"/>
        </w:rPr>
      </w:pPr>
      <w:r w:rsidRPr="001F5EB2">
        <w:rPr>
          <w:noProof/>
          <w:lang w:val="en-US"/>
        </w:rPr>
        <w:t>2.</w:t>
      </w:r>
      <w:r w:rsidRPr="001F5EB2">
        <w:rPr>
          <w:noProof/>
          <w:lang w:val="en-US"/>
        </w:rPr>
        <w:tab/>
        <w:t>Kauppinen R. Porphyrias // Lancet. Lancet, 2005. Vol. 365, № 9455. P. 241–252.</w:t>
      </w:r>
    </w:p>
    <w:p w14:paraId="5EC1CF02" w14:textId="77777777" w:rsidR="000C28EE" w:rsidRPr="001F5EB2" w:rsidRDefault="000C28EE" w:rsidP="000C28EE">
      <w:pPr>
        <w:widowControl w:val="0"/>
        <w:autoSpaceDE w:val="0"/>
        <w:autoSpaceDN w:val="0"/>
        <w:adjustRightInd w:val="0"/>
        <w:ind w:left="640" w:hanging="640"/>
        <w:rPr>
          <w:noProof/>
          <w:lang w:val="en-US"/>
        </w:rPr>
      </w:pPr>
      <w:r w:rsidRPr="001F5EB2">
        <w:rPr>
          <w:noProof/>
          <w:lang w:val="en-US"/>
        </w:rPr>
        <w:t>3.</w:t>
      </w:r>
      <w:r w:rsidRPr="001F5EB2">
        <w:rPr>
          <w:noProof/>
          <w:lang w:val="en-US"/>
        </w:rPr>
        <w:tab/>
        <w:t>Yasuda M., Chen B., Desnick R.J. Recent advances on porphyria genetics: Inheritance, penetrance &amp; molecular heterogeneity, including new modifying/causative genes // Molecular Genetics and Metabolism. Academic Press Inc., 2019. Vol. 128, № 3. P. 320–331.</w:t>
      </w:r>
    </w:p>
    <w:p w14:paraId="4C2F6614" w14:textId="77777777" w:rsidR="000C28EE" w:rsidRPr="001F5EB2" w:rsidRDefault="000C28EE" w:rsidP="000C28EE">
      <w:pPr>
        <w:widowControl w:val="0"/>
        <w:autoSpaceDE w:val="0"/>
        <w:autoSpaceDN w:val="0"/>
        <w:adjustRightInd w:val="0"/>
        <w:ind w:left="640" w:hanging="640"/>
        <w:rPr>
          <w:noProof/>
          <w:lang w:val="en-US"/>
        </w:rPr>
      </w:pPr>
      <w:r w:rsidRPr="001F5EB2">
        <w:rPr>
          <w:noProof/>
          <w:lang w:val="en-US"/>
        </w:rPr>
        <w:t>4.</w:t>
      </w:r>
      <w:r w:rsidRPr="001F5EB2">
        <w:rPr>
          <w:noProof/>
          <w:lang w:val="en-US"/>
        </w:rPr>
        <w:tab/>
        <w:t>Pischik E., Kauppinen R. An update of clinical management of acute intermittent porphyria // Appl. Clin. Genet. Dove Medical Press Ltd., 2015. Vol. 8. P. 201–214.</w:t>
      </w:r>
    </w:p>
    <w:p w14:paraId="516BEBC0" w14:textId="77777777" w:rsidR="000C28EE" w:rsidRPr="000C28EE" w:rsidRDefault="000C28EE" w:rsidP="000C28EE">
      <w:pPr>
        <w:widowControl w:val="0"/>
        <w:autoSpaceDE w:val="0"/>
        <w:autoSpaceDN w:val="0"/>
        <w:adjustRightInd w:val="0"/>
        <w:ind w:left="640" w:hanging="640"/>
        <w:rPr>
          <w:noProof/>
        </w:rPr>
      </w:pPr>
      <w:r w:rsidRPr="001F5EB2">
        <w:rPr>
          <w:noProof/>
          <w:lang w:val="en-US"/>
        </w:rPr>
        <w:t>5.</w:t>
      </w:r>
      <w:r w:rsidRPr="001F5EB2">
        <w:rPr>
          <w:noProof/>
          <w:lang w:val="en-US"/>
        </w:rPr>
        <w:tab/>
        <w:t xml:space="preserve">Pischik E., Kauppinen R. Neurological manifestations of acute intermittent porphyria // Cell Mol Biol. 2009. </w:t>
      </w:r>
      <w:r w:rsidRPr="000C28EE">
        <w:rPr>
          <w:noProof/>
        </w:rPr>
        <w:t>Vol. 55, № 1. P. 72–83.</w:t>
      </w:r>
    </w:p>
    <w:p w14:paraId="34400077" w14:textId="77777777" w:rsidR="000C28EE" w:rsidRPr="001F5EB2" w:rsidRDefault="000C28EE" w:rsidP="000C28EE">
      <w:pPr>
        <w:widowControl w:val="0"/>
        <w:autoSpaceDE w:val="0"/>
        <w:autoSpaceDN w:val="0"/>
        <w:adjustRightInd w:val="0"/>
        <w:ind w:left="640" w:hanging="640"/>
        <w:rPr>
          <w:noProof/>
          <w:lang w:val="en-US"/>
        </w:rPr>
      </w:pPr>
      <w:r w:rsidRPr="000C28EE">
        <w:rPr>
          <w:noProof/>
        </w:rPr>
        <w:t>6.</w:t>
      </w:r>
      <w:r w:rsidRPr="000C28EE">
        <w:rPr>
          <w:noProof/>
        </w:rPr>
        <w:tab/>
        <w:t xml:space="preserve">Пустовойт Я.С., Галстян Г.М., Савченко В.Г. Диагностическая роль отдельных синдромов и симптомов в семиотике острых порфирий // Гематология и трансфузиология. </w:t>
      </w:r>
      <w:r w:rsidRPr="001F5EB2">
        <w:rPr>
          <w:noProof/>
          <w:lang w:val="en-US"/>
        </w:rPr>
        <w:t>2014. Vol. 3. P. 35–39.</w:t>
      </w:r>
    </w:p>
    <w:p w14:paraId="165E954C" w14:textId="77777777" w:rsidR="000C28EE" w:rsidRPr="001F5EB2" w:rsidRDefault="000C28EE" w:rsidP="000C28EE">
      <w:pPr>
        <w:widowControl w:val="0"/>
        <w:autoSpaceDE w:val="0"/>
        <w:autoSpaceDN w:val="0"/>
        <w:adjustRightInd w:val="0"/>
        <w:ind w:left="640" w:hanging="640"/>
        <w:rPr>
          <w:noProof/>
          <w:lang w:val="en-US"/>
        </w:rPr>
      </w:pPr>
      <w:r w:rsidRPr="001F5EB2">
        <w:rPr>
          <w:noProof/>
          <w:lang w:val="en-US"/>
        </w:rPr>
        <w:t>7.</w:t>
      </w:r>
      <w:r w:rsidRPr="001F5EB2">
        <w:rPr>
          <w:noProof/>
          <w:lang w:val="en-US"/>
        </w:rPr>
        <w:tab/>
        <w:t>Pischik E., Kazakov V., Kauppinen R. Is screening for urinary porphobilinogen useful among patients with acute polyneuropathy or encephalopathy? // J. Neurol. J Neurol, 2008. Vol. 255, № 7. P. 974–979.</w:t>
      </w:r>
    </w:p>
    <w:p w14:paraId="459243B3" w14:textId="77777777" w:rsidR="000C28EE" w:rsidRPr="001F5EB2" w:rsidRDefault="000C28EE" w:rsidP="000C28EE">
      <w:pPr>
        <w:widowControl w:val="0"/>
        <w:autoSpaceDE w:val="0"/>
        <w:autoSpaceDN w:val="0"/>
        <w:adjustRightInd w:val="0"/>
        <w:ind w:left="640" w:hanging="640"/>
        <w:rPr>
          <w:noProof/>
          <w:lang w:val="en-US"/>
        </w:rPr>
      </w:pPr>
      <w:r w:rsidRPr="001F5EB2">
        <w:rPr>
          <w:noProof/>
          <w:lang w:val="en-US"/>
        </w:rPr>
        <w:t>8.</w:t>
      </w:r>
      <w:r w:rsidRPr="001F5EB2">
        <w:rPr>
          <w:noProof/>
          <w:lang w:val="en-US"/>
        </w:rPr>
        <w:tab/>
        <w:t>Balwani M. et al. Acute hepatic porphyrias: Recommendations for evaluation and long-term management // Hepatology. John Wiley and Sons Inc., 2017. Vol. 66, № 4. P. 1314–1322.</w:t>
      </w:r>
    </w:p>
    <w:p w14:paraId="173C019F" w14:textId="77777777" w:rsidR="000C28EE" w:rsidRPr="001F5EB2" w:rsidRDefault="000C28EE" w:rsidP="000C28EE">
      <w:pPr>
        <w:widowControl w:val="0"/>
        <w:autoSpaceDE w:val="0"/>
        <w:autoSpaceDN w:val="0"/>
        <w:adjustRightInd w:val="0"/>
        <w:ind w:left="640" w:hanging="640"/>
        <w:rPr>
          <w:noProof/>
          <w:lang w:val="en-US"/>
        </w:rPr>
      </w:pPr>
      <w:r w:rsidRPr="001F5EB2">
        <w:rPr>
          <w:noProof/>
          <w:lang w:val="en-US"/>
        </w:rPr>
        <w:t>9.</w:t>
      </w:r>
      <w:r w:rsidRPr="001F5EB2">
        <w:rPr>
          <w:noProof/>
          <w:lang w:val="en-US"/>
        </w:rPr>
        <w:tab/>
        <w:t>Stein P. et al. Best practice guidelines on clinical management of acute attacks of porphyria and their complications // Ann. Clin. Biochem. Ann Clin Biochem, 2013. Vol. 50, № 3. P. 217–223.</w:t>
      </w:r>
    </w:p>
    <w:p w14:paraId="7416F132" w14:textId="77777777" w:rsidR="000C28EE" w:rsidRPr="001F5EB2" w:rsidRDefault="000C28EE" w:rsidP="000C28EE">
      <w:pPr>
        <w:widowControl w:val="0"/>
        <w:autoSpaceDE w:val="0"/>
        <w:autoSpaceDN w:val="0"/>
        <w:adjustRightInd w:val="0"/>
        <w:ind w:left="640" w:hanging="640"/>
        <w:rPr>
          <w:noProof/>
          <w:lang w:val="en-US"/>
        </w:rPr>
      </w:pPr>
      <w:r w:rsidRPr="001F5EB2">
        <w:rPr>
          <w:noProof/>
          <w:lang w:val="en-US"/>
        </w:rPr>
        <w:t>10.</w:t>
      </w:r>
      <w:r w:rsidRPr="001F5EB2">
        <w:rPr>
          <w:noProof/>
          <w:lang w:val="en-US"/>
        </w:rPr>
        <w:tab/>
      </w:r>
      <w:r w:rsidRPr="000C28EE">
        <w:rPr>
          <w:noProof/>
        </w:rPr>
        <w:t>Пустовойт</w:t>
      </w:r>
      <w:r w:rsidRPr="001F5EB2">
        <w:rPr>
          <w:noProof/>
          <w:lang w:val="en-US"/>
        </w:rPr>
        <w:t xml:space="preserve"> </w:t>
      </w:r>
      <w:r w:rsidRPr="000C28EE">
        <w:rPr>
          <w:noProof/>
        </w:rPr>
        <w:t>Я</w:t>
      </w:r>
      <w:r w:rsidRPr="001F5EB2">
        <w:rPr>
          <w:noProof/>
          <w:lang w:val="en-US"/>
        </w:rPr>
        <w:t>.</w:t>
      </w:r>
      <w:r w:rsidRPr="000C28EE">
        <w:rPr>
          <w:noProof/>
        </w:rPr>
        <w:t>С</w:t>
      </w:r>
      <w:r w:rsidRPr="001F5EB2">
        <w:rPr>
          <w:noProof/>
          <w:lang w:val="en-US"/>
        </w:rPr>
        <w:t xml:space="preserve">. et al. </w:t>
      </w:r>
      <w:r w:rsidRPr="000C28EE">
        <w:rPr>
          <w:noProof/>
        </w:rPr>
        <w:t xml:space="preserve">Российский реестр лекарственных препаратов, применяемых у больных с нарушениями порфиринового обмена // Гематология и трансфузилогия. </w:t>
      </w:r>
      <w:r w:rsidRPr="001F5EB2">
        <w:rPr>
          <w:noProof/>
          <w:lang w:val="en-US"/>
        </w:rPr>
        <w:t>2015. Vol. 60, № 3. P. 38–43.</w:t>
      </w:r>
    </w:p>
    <w:p w14:paraId="2F301376" w14:textId="77777777" w:rsidR="000C28EE" w:rsidRPr="00942FFC" w:rsidRDefault="000C28EE" w:rsidP="000C28EE">
      <w:pPr>
        <w:widowControl w:val="0"/>
        <w:autoSpaceDE w:val="0"/>
        <w:autoSpaceDN w:val="0"/>
        <w:adjustRightInd w:val="0"/>
        <w:ind w:left="640" w:hanging="640"/>
        <w:rPr>
          <w:noProof/>
          <w:lang w:val="en-US"/>
        </w:rPr>
      </w:pPr>
      <w:r w:rsidRPr="001F5EB2">
        <w:rPr>
          <w:noProof/>
          <w:lang w:val="en-US"/>
        </w:rPr>
        <w:t>11.</w:t>
      </w:r>
      <w:r w:rsidRPr="001F5EB2">
        <w:rPr>
          <w:noProof/>
          <w:lang w:val="en-US"/>
        </w:rPr>
        <w:tab/>
        <w:t xml:space="preserve">Goldberg A. ACUTE INTERMITTENT PORPHYRIA: A Study of 50 Cases // QJM An Int. J. Med. </w:t>
      </w:r>
      <w:r w:rsidRPr="00942FFC">
        <w:rPr>
          <w:noProof/>
          <w:lang w:val="en-US"/>
        </w:rPr>
        <w:t>Oxford Academic, 1959. Vol. 28, № 2. P. 183–209.</w:t>
      </w:r>
    </w:p>
    <w:p w14:paraId="626758ED"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12.</w:t>
      </w:r>
      <w:r w:rsidRPr="00942FFC">
        <w:rPr>
          <w:noProof/>
          <w:lang w:val="en-US"/>
        </w:rPr>
        <w:tab/>
        <w:t>Stein J.A., Tschudy D.P. Acute intermittent porphyria. A clinical and biochemical study of 46 patients // Med. 1970. Vol. 49, № 1. P. 1–16.</w:t>
      </w:r>
    </w:p>
    <w:p w14:paraId="31CB6BBE"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13.</w:t>
      </w:r>
      <w:r w:rsidRPr="00942FFC">
        <w:rPr>
          <w:noProof/>
          <w:lang w:val="en-US"/>
        </w:rPr>
        <w:tab/>
        <w:t>WALDENSTROM J. NEUROLOGICAL SYMPTOMS CAUSED BY SOCALLED ACUTE PORPHYRIA // Acta Psychiatr. Scand. John Wiley &amp; Sons, Ltd, 1939. Vol. 14, № 1–2. P. 375–379.</w:t>
      </w:r>
    </w:p>
    <w:p w14:paraId="63F12439"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lastRenderedPageBreak/>
        <w:t>14.</w:t>
      </w:r>
      <w:r w:rsidRPr="00942FFC">
        <w:rPr>
          <w:noProof/>
          <w:lang w:val="en-US"/>
        </w:rPr>
        <w:tab/>
        <w:t>Ridley A. The neuropathy of acute intermittent porphyria // Q J Med. 1969. Vol. 38, № 151. P. 307–333.</w:t>
      </w:r>
    </w:p>
    <w:p w14:paraId="3507947F"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15.</w:t>
      </w:r>
      <w:r w:rsidRPr="00942FFC">
        <w:rPr>
          <w:noProof/>
          <w:lang w:val="en-US"/>
        </w:rPr>
        <w:tab/>
        <w:t>Zheng X. et al. Acute intermittent porphyria presenting with seizures and posterior reversible encephalopathy syndrome: Two case reports and a literature review // Med. (United States). Lippincott Williams and Wilkins, 2018. Vol. 97, № 36.</w:t>
      </w:r>
    </w:p>
    <w:p w14:paraId="7ED8944A"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16.</w:t>
      </w:r>
      <w:r w:rsidRPr="00942FFC">
        <w:rPr>
          <w:noProof/>
          <w:lang w:val="en-US"/>
        </w:rPr>
        <w:tab/>
        <w:t>Kakoullis L. et al. Porphyrias and photosensitivity: pathophysiology for the clinician // Postgraduate Medicine. Taylor and Francis Inc., 2018. Vol. 130, № 8. P. 673–686.</w:t>
      </w:r>
    </w:p>
    <w:p w14:paraId="55BDD803"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17.</w:t>
      </w:r>
      <w:r w:rsidRPr="00942FFC">
        <w:rPr>
          <w:noProof/>
          <w:lang w:val="en-US"/>
        </w:rPr>
        <w:tab/>
        <w:t>Yrjönen A. et al. A novel 19-bp deletion of exon 15 in the HMBS gene causing acute intermittent porphyria associating with rhabdomyolysis during an acute attack // Clinical Genetics. Clin Genet, 2008. Vol. 74, № 4. P. 396–398.</w:t>
      </w:r>
    </w:p>
    <w:p w14:paraId="6F14D21D"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18.</w:t>
      </w:r>
      <w:r w:rsidRPr="00942FFC">
        <w:rPr>
          <w:noProof/>
          <w:lang w:val="en-US"/>
        </w:rPr>
        <w:tab/>
        <w:t>Balwani M. et al. Acute Intermittent Porphyria in children: A case report and review of the literature // Molecular Genetics and Metabolism. Academic Press Inc., 2016. Vol. 119, № 4. P. 295–299.</w:t>
      </w:r>
    </w:p>
    <w:p w14:paraId="0CCD9960"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19.</w:t>
      </w:r>
      <w:r w:rsidRPr="00942FFC">
        <w:rPr>
          <w:noProof/>
          <w:lang w:val="en-US"/>
        </w:rPr>
        <w:tab/>
        <w:t>Bonkovsky H.L. et al. Acute porphyrias in the USA: Features of 108 subjects from porphyrias consortium // Am. J. Med. Elsevier Inc., 2014. Vol. 127, № 12. P. 1233–1241.</w:t>
      </w:r>
    </w:p>
    <w:p w14:paraId="4681AEA6"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20.</w:t>
      </w:r>
      <w:r w:rsidRPr="00942FFC">
        <w:rPr>
          <w:noProof/>
          <w:lang w:val="en-US"/>
        </w:rPr>
        <w:tab/>
        <w:t>Hift R.J., Meissner P.N. An analysis of 112 acute porphyric attacks in Cape Town, South Africa: Evidence that acute intermittent porphyria and variegate porphyrio differ in susceptibility and severity // Medicine (Baltimore). Medicine (Baltimore), 2005. Vol. 84, № 1. P. 48–60.</w:t>
      </w:r>
    </w:p>
    <w:p w14:paraId="7815E7AC"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21.</w:t>
      </w:r>
      <w:r w:rsidRPr="00942FFC">
        <w:rPr>
          <w:noProof/>
          <w:lang w:val="en-US"/>
        </w:rPr>
        <w:tab/>
        <w:t>Woolf J. et al. Best practice guidelines on first-line laboratory testing for porphyria // Annals of Clinical Biochemistry. SAGE Publications Ltd, 2017. Vol. 54, № 2. P. 188–198.</w:t>
      </w:r>
    </w:p>
    <w:p w14:paraId="7B65BBB9"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22.</w:t>
      </w:r>
      <w:r w:rsidRPr="00942FFC">
        <w:rPr>
          <w:noProof/>
          <w:lang w:val="en-US"/>
        </w:rPr>
        <w:tab/>
        <w:t>Mustajoki P., Nordman Y. Early administration of heme arginate for acute porphyric attacks // Arch Intern Med. 1993. Vol. 153, № 17. P. 2004–2008.</w:t>
      </w:r>
    </w:p>
    <w:p w14:paraId="08DFAD5C"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23.</w:t>
      </w:r>
      <w:r w:rsidRPr="00942FFC">
        <w:rPr>
          <w:noProof/>
          <w:lang w:val="en-US"/>
        </w:rPr>
        <w:tab/>
        <w:t>Watson C.J., Schwartz S. A Simple Test for Urinary Porphobilinogen. // Exp. Biol. Med. SAGE PublicationsSage UK: London, England, 1941. Vol. 47, № 2. P. 393–394.</w:t>
      </w:r>
    </w:p>
    <w:p w14:paraId="080A4D5C"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24.</w:t>
      </w:r>
      <w:r w:rsidRPr="00942FFC">
        <w:rPr>
          <w:noProof/>
          <w:lang w:val="en-US"/>
        </w:rPr>
        <w:tab/>
        <w:t>Kauppinen R., von und zu Frauenberg M. Molecular and biochemical studies of acute intermittent porphyria in 196 patients and their families // Clin Chem. 2002. Vol. 48, № 11. P. 1891–1900.</w:t>
      </w:r>
    </w:p>
    <w:p w14:paraId="0E4678F9"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25.</w:t>
      </w:r>
      <w:r w:rsidRPr="00942FFC">
        <w:rPr>
          <w:noProof/>
          <w:lang w:val="en-US"/>
        </w:rPr>
        <w:tab/>
        <w:t>Von Und Zu Fraunberg M. et al. Clinical and biochemical characteristics and genotype-phenotype correlation in 143 Finnish and Russian patients with acute intermittent porphyria // Medicine (Baltimore). Medicine (Baltimore), 2005. Vol. 84, № 1. P. 35–47.</w:t>
      </w:r>
    </w:p>
    <w:p w14:paraId="409BA4ED"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26.</w:t>
      </w:r>
      <w:r w:rsidRPr="00942FFC">
        <w:rPr>
          <w:noProof/>
          <w:lang w:val="en-US"/>
        </w:rPr>
        <w:tab/>
        <w:t>Quansah R. et al. Hepatitis C- and HIV-induced porphyria cutanea tarda // Am. J. Case Rep. International Scientific Information, Inc., 2014. Vol. 15. P. 35–40.</w:t>
      </w:r>
    </w:p>
    <w:p w14:paraId="2E12E1FA"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27.</w:t>
      </w:r>
      <w:r w:rsidRPr="00942FFC">
        <w:rPr>
          <w:noProof/>
          <w:lang w:val="en-US"/>
        </w:rPr>
        <w:tab/>
        <w:t xml:space="preserve">ROCCHI E. et al. Hepatitis B virus infection in porphyria cutanea tarda // Liver. Liver, </w:t>
      </w:r>
      <w:r w:rsidRPr="00942FFC">
        <w:rPr>
          <w:noProof/>
          <w:lang w:val="en-US"/>
        </w:rPr>
        <w:lastRenderedPageBreak/>
        <w:t>1986. Vol. 6, № 3. P. 153–157.</w:t>
      </w:r>
    </w:p>
    <w:p w14:paraId="25741168"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28.</w:t>
      </w:r>
      <w:r w:rsidRPr="00942FFC">
        <w:rPr>
          <w:noProof/>
          <w:lang w:val="en-US"/>
        </w:rPr>
        <w:tab/>
        <w:t>Lederhandler M. et al. A case of porphyria cutanea tarda in the setting of hepatitis C infection and tobacco usage // Dermatol. Online J. Dermatology Online Journal, 2019. Vol. 25, № 12. P. 11–12.</w:t>
      </w:r>
    </w:p>
    <w:p w14:paraId="70CC9799"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29.</w:t>
      </w:r>
      <w:r w:rsidRPr="00942FFC">
        <w:rPr>
          <w:noProof/>
          <w:lang w:val="en-US"/>
        </w:rPr>
        <w:tab/>
        <w:t>Garcia-Silva J., Velasco-Benito J.A., Peña-Penabad C. Primary syphilis with multiple chancres and porphyria cutanea tarda in an HIV-infected patient // Dermatology. 1994.</w:t>
      </w:r>
    </w:p>
    <w:p w14:paraId="73E0BA18"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30.</w:t>
      </w:r>
      <w:r w:rsidRPr="00942FFC">
        <w:rPr>
          <w:noProof/>
          <w:lang w:val="en-US"/>
        </w:rPr>
        <w:tab/>
        <w:t>Tracy J.A., James P., Dyck B. Porphyria and its neurologic manifestations. 2014.</w:t>
      </w:r>
    </w:p>
    <w:p w14:paraId="0F50321E"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31.</w:t>
      </w:r>
      <w:r w:rsidRPr="00942FFC">
        <w:rPr>
          <w:noProof/>
          <w:lang w:val="en-US"/>
        </w:rPr>
        <w:tab/>
        <w:t>Stölzel U., Doss M.O., Schuppan D. Clinical Guide and Update on Porphyrias // Gastroenterology. 2019.</w:t>
      </w:r>
    </w:p>
    <w:p w14:paraId="129F6512"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32.</w:t>
      </w:r>
      <w:r w:rsidRPr="00942FFC">
        <w:rPr>
          <w:noProof/>
          <w:lang w:val="en-US"/>
        </w:rPr>
        <w:tab/>
        <w:t>Oomman A., Gurtoo A. Acute Intermittent Porphyria as a Cause of Acute Respiratory Failure // J. Indian Med. Assoc. 2002.</w:t>
      </w:r>
    </w:p>
    <w:p w14:paraId="07F5118C"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33.</w:t>
      </w:r>
      <w:r w:rsidRPr="00942FFC">
        <w:rPr>
          <w:noProof/>
          <w:lang w:val="en-US"/>
        </w:rPr>
        <w:tab/>
        <w:t>Watson C.J. et al. Use of hematin in the acute attack of the “inducible” hepatic prophyrias // Adv Intern Med. 1978. Vol. 23. P. 265–286.</w:t>
      </w:r>
    </w:p>
    <w:p w14:paraId="5FAEEF90"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34.</w:t>
      </w:r>
      <w:r w:rsidRPr="00942FFC">
        <w:rPr>
          <w:noProof/>
          <w:lang w:val="en-US"/>
        </w:rPr>
        <w:tab/>
        <w:t>Anderson K.E., Collins S. Open-Label Study of Hemin for Acute Porphyria: Clinical Practice Implications // Am. J. Med. Am J Med, 2006. Vol. 119, № 9.</w:t>
      </w:r>
    </w:p>
    <w:p w14:paraId="552960FF"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35.</w:t>
      </w:r>
      <w:r w:rsidRPr="00942FFC">
        <w:rPr>
          <w:noProof/>
          <w:lang w:val="en-US"/>
        </w:rPr>
        <w:tab/>
        <w:t>Herrick A.L. et al. CONTROLLED TRIAL OF HAEM ARGINATE IN ACUTE HEPATIC PORPHYRIA // Lancet. Lancet, 1989. Vol. 333, № 8650. P. 1295–1297.</w:t>
      </w:r>
    </w:p>
    <w:p w14:paraId="2F7AEFE1"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36.</w:t>
      </w:r>
      <w:r w:rsidRPr="00942FFC">
        <w:rPr>
          <w:noProof/>
          <w:lang w:val="en-US"/>
        </w:rPr>
        <w:tab/>
        <w:t xml:space="preserve">Tschudy D.P. et al. The effect of carbohydrate feeding on the induction of </w:t>
      </w:r>
      <w:r w:rsidRPr="000C28EE">
        <w:rPr>
          <w:noProof/>
        </w:rPr>
        <w:t>δ</w:t>
      </w:r>
      <w:r w:rsidRPr="00942FFC">
        <w:rPr>
          <w:noProof/>
          <w:lang w:val="en-US"/>
        </w:rPr>
        <w:t>-aminolevulinic acid synthetase // Metabolism. Metabolism, 1964. Vol. 13, № 5. P. 396–406.</w:t>
      </w:r>
    </w:p>
    <w:p w14:paraId="1A514B08"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37.</w:t>
      </w:r>
      <w:r w:rsidRPr="00942FFC">
        <w:rPr>
          <w:noProof/>
          <w:lang w:val="en-US"/>
        </w:rPr>
        <w:tab/>
        <w:t>Handschin C. et al. Nutritional regulation of hepatic heme biosynthesis and porphyria through PGC-1</w:t>
      </w:r>
      <w:r w:rsidRPr="000C28EE">
        <w:rPr>
          <w:noProof/>
        </w:rPr>
        <w:t>α</w:t>
      </w:r>
      <w:r w:rsidRPr="00942FFC">
        <w:rPr>
          <w:noProof/>
          <w:lang w:val="en-US"/>
        </w:rPr>
        <w:t xml:space="preserve"> // Cell. Cell, 2005. Vol. 122, № 4. P. 505–515.</w:t>
      </w:r>
    </w:p>
    <w:p w14:paraId="3BB81F8A" w14:textId="77777777" w:rsidR="000C28EE" w:rsidRPr="000C28EE" w:rsidRDefault="000C28EE" w:rsidP="000C28EE">
      <w:pPr>
        <w:widowControl w:val="0"/>
        <w:autoSpaceDE w:val="0"/>
        <w:autoSpaceDN w:val="0"/>
        <w:adjustRightInd w:val="0"/>
        <w:ind w:left="640" w:hanging="640"/>
        <w:rPr>
          <w:noProof/>
        </w:rPr>
      </w:pPr>
      <w:r w:rsidRPr="00942FFC">
        <w:rPr>
          <w:noProof/>
          <w:lang w:val="en-US"/>
        </w:rPr>
        <w:t>38.</w:t>
      </w:r>
      <w:r w:rsidRPr="00942FFC">
        <w:rPr>
          <w:noProof/>
          <w:lang w:val="en-US"/>
        </w:rPr>
        <w:tab/>
        <w:t xml:space="preserve">Anderson K.E. Acute hepatic porphyrias: Current diagnosis &amp; management // Molecular Genetics and Metabolism. </w:t>
      </w:r>
      <w:r w:rsidRPr="000C28EE">
        <w:rPr>
          <w:noProof/>
        </w:rPr>
        <w:t>2019.</w:t>
      </w:r>
    </w:p>
    <w:p w14:paraId="219EBC5D" w14:textId="77777777" w:rsidR="000C28EE" w:rsidRPr="00942FFC" w:rsidRDefault="000C28EE" w:rsidP="000C28EE">
      <w:pPr>
        <w:widowControl w:val="0"/>
        <w:autoSpaceDE w:val="0"/>
        <w:autoSpaceDN w:val="0"/>
        <w:adjustRightInd w:val="0"/>
        <w:ind w:left="640" w:hanging="640"/>
        <w:rPr>
          <w:noProof/>
          <w:lang w:val="en-US"/>
        </w:rPr>
      </w:pPr>
      <w:r w:rsidRPr="000C28EE">
        <w:rPr>
          <w:noProof/>
        </w:rPr>
        <w:t>39.</w:t>
      </w:r>
      <w:r w:rsidRPr="000C28EE">
        <w:rPr>
          <w:noProof/>
        </w:rPr>
        <w:tab/>
        <w:t xml:space="preserve">Яцков К.В. et al. Интенсивная терапия осложнений острой порфирии // Анестезиология и реаниматология. </w:t>
      </w:r>
      <w:r w:rsidRPr="00942FFC">
        <w:rPr>
          <w:noProof/>
          <w:lang w:val="en-US"/>
        </w:rPr>
        <w:t>2015. Vol. 60. P. 37–42.</w:t>
      </w:r>
    </w:p>
    <w:p w14:paraId="61ACFD58"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40.</w:t>
      </w:r>
      <w:r w:rsidRPr="00942FFC">
        <w:rPr>
          <w:noProof/>
          <w:lang w:val="en-US"/>
        </w:rPr>
        <w:tab/>
        <w:t>Kauppinen R., Mustajoki P. Prognosis of acute porphyria: occurrence of acute attacks, precipitating factors, and associated diseases // Med. 1992. Vol. 71, № 1. P. 1–13.</w:t>
      </w:r>
    </w:p>
    <w:p w14:paraId="448016B3" w14:textId="77777777" w:rsidR="000C28EE" w:rsidRPr="000C28EE" w:rsidRDefault="000C28EE" w:rsidP="000C28EE">
      <w:pPr>
        <w:widowControl w:val="0"/>
        <w:autoSpaceDE w:val="0"/>
        <w:autoSpaceDN w:val="0"/>
        <w:adjustRightInd w:val="0"/>
        <w:ind w:left="640" w:hanging="640"/>
        <w:rPr>
          <w:noProof/>
        </w:rPr>
      </w:pPr>
      <w:r w:rsidRPr="00942FFC">
        <w:rPr>
          <w:noProof/>
          <w:lang w:val="en-US"/>
        </w:rPr>
        <w:t>41.</w:t>
      </w:r>
      <w:r w:rsidRPr="00942FFC">
        <w:rPr>
          <w:noProof/>
          <w:lang w:val="en-US"/>
        </w:rPr>
        <w:tab/>
        <w:t xml:space="preserve">Hift R.J., Thunell S., Brun A. Drugs in porphyria: From observation to a modern algorithm-based system for the prediction of porphyrogenicity // Pharmacology and Therapeutics. </w:t>
      </w:r>
      <w:r w:rsidRPr="000C28EE">
        <w:rPr>
          <w:noProof/>
        </w:rPr>
        <w:t>Elsevier Inc., 2011. Vol. 132, № 2. P. 158–169.</w:t>
      </w:r>
    </w:p>
    <w:p w14:paraId="00F3A2EE" w14:textId="77777777" w:rsidR="000C28EE" w:rsidRPr="000C28EE" w:rsidRDefault="000C28EE" w:rsidP="000C28EE">
      <w:pPr>
        <w:widowControl w:val="0"/>
        <w:autoSpaceDE w:val="0"/>
        <w:autoSpaceDN w:val="0"/>
        <w:adjustRightInd w:val="0"/>
        <w:ind w:left="640" w:hanging="640"/>
        <w:rPr>
          <w:noProof/>
        </w:rPr>
      </w:pPr>
      <w:r w:rsidRPr="000C28EE">
        <w:rPr>
          <w:noProof/>
        </w:rPr>
        <w:t>42.</w:t>
      </w:r>
      <w:r w:rsidRPr="000C28EE">
        <w:rPr>
          <w:noProof/>
        </w:rPr>
        <w:tab/>
        <w:t>Пустовойт Я.С. et al. Дифференцированные подходы к интенсивной терапии больных с тяжелым течением острой порфирии // Анестезиология и реаниматология. 2009. Vol. 2. P. 39–45.</w:t>
      </w:r>
    </w:p>
    <w:p w14:paraId="1DBE2608" w14:textId="77777777" w:rsidR="000C28EE" w:rsidRPr="000C28EE" w:rsidRDefault="000C28EE" w:rsidP="000C28EE">
      <w:pPr>
        <w:widowControl w:val="0"/>
        <w:autoSpaceDE w:val="0"/>
        <w:autoSpaceDN w:val="0"/>
        <w:adjustRightInd w:val="0"/>
        <w:ind w:left="640" w:hanging="640"/>
        <w:rPr>
          <w:noProof/>
        </w:rPr>
      </w:pPr>
      <w:r w:rsidRPr="000C28EE">
        <w:rPr>
          <w:noProof/>
        </w:rPr>
        <w:t>43.</w:t>
      </w:r>
      <w:r w:rsidRPr="000C28EE">
        <w:rPr>
          <w:noProof/>
        </w:rPr>
        <w:tab/>
        <w:t xml:space="preserve">Супонева Н., Пирадов М.А., Спирин Н.Н. Синдром Гийена-Барре. Клинические </w:t>
      </w:r>
      <w:r w:rsidRPr="000C28EE">
        <w:rPr>
          <w:noProof/>
        </w:rPr>
        <w:lastRenderedPageBreak/>
        <w:t>рекомендации. Москва: Горячая линия - Телеком, 2018. P. 32.</w:t>
      </w:r>
    </w:p>
    <w:p w14:paraId="22C5C2C6" w14:textId="77777777" w:rsidR="000C28EE" w:rsidRPr="00942FFC" w:rsidRDefault="000C28EE" w:rsidP="000C28EE">
      <w:pPr>
        <w:widowControl w:val="0"/>
        <w:autoSpaceDE w:val="0"/>
        <w:autoSpaceDN w:val="0"/>
        <w:adjustRightInd w:val="0"/>
        <w:ind w:left="640" w:hanging="640"/>
        <w:rPr>
          <w:noProof/>
          <w:lang w:val="en-US"/>
        </w:rPr>
      </w:pPr>
      <w:r w:rsidRPr="000C28EE">
        <w:rPr>
          <w:noProof/>
        </w:rPr>
        <w:t>44.</w:t>
      </w:r>
      <w:r w:rsidRPr="000C28EE">
        <w:rPr>
          <w:noProof/>
        </w:rPr>
        <w:tab/>
        <w:t xml:space="preserve">Белкин А.А. et al. Реабилитация в интенсивной терапии // Клинические рекомендации. Анестезиология-реаниматология. Под ред. И.Б. Заболотских, Е.М. Шифмана. </w:t>
      </w:r>
      <w:r w:rsidRPr="00942FFC">
        <w:rPr>
          <w:noProof/>
          <w:lang w:val="en-US"/>
        </w:rPr>
        <w:t>2016. P. 858–913.</w:t>
      </w:r>
    </w:p>
    <w:p w14:paraId="17CDD7F2"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45.</w:t>
      </w:r>
      <w:r w:rsidRPr="00942FFC">
        <w:rPr>
          <w:noProof/>
          <w:lang w:val="en-US"/>
        </w:rPr>
        <w:tab/>
        <w:t>Innala E. et al. Evaluation of gonadotropin-releasing hormone agonist treatment for prevention of menstrual-related attacks in acute porphyria // Acta Obstet. Gynecol. Scand. 2010.</w:t>
      </w:r>
    </w:p>
    <w:p w14:paraId="4EE22EF9"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46.</w:t>
      </w:r>
      <w:r w:rsidRPr="00942FFC">
        <w:rPr>
          <w:noProof/>
          <w:lang w:val="en-US"/>
        </w:rPr>
        <w:tab/>
        <w:t>Andersson C., Innala E., Bäckström T. Acute intermittent porphyria in women: Clinical expression, use and experience of exogenous sex hormones. A population-based study in northern Sweden // J. Intern. Med. 2003.</w:t>
      </w:r>
    </w:p>
    <w:p w14:paraId="5630F6A9"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47.</w:t>
      </w:r>
      <w:r w:rsidRPr="00942FFC">
        <w:rPr>
          <w:noProof/>
          <w:lang w:val="en-US"/>
        </w:rPr>
        <w:tab/>
        <w:t>De Block C.E.M., De Leeuw I.H., Van Gaal L.F. Premenstrual attacks of acute intermittent porphyria: Hormonal and metabolic aspects - A case report // Eur. J. Endocrinol. 1999.</w:t>
      </w:r>
    </w:p>
    <w:p w14:paraId="2F739EA4"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48.</w:t>
      </w:r>
      <w:r w:rsidRPr="00942FFC">
        <w:rPr>
          <w:noProof/>
          <w:lang w:val="en-US"/>
        </w:rPr>
        <w:tab/>
        <w:t>Yarra P. et al. Benefits of prophylactic heme therapy in severe acute intermittent porphyria // Mol. Genet. Metab. Reports. Elsevier Inc., 2019. Vol. 19.</w:t>
      </w:r>
    </w:p>
    <w:p w14:paraId="0199CCFA"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49.</w:t>
      </w:r>
      <w:r w:rsidRPr="00942FFC">
        <w:rPr>
          <w:noProof/>
          <w:lang w:val="en-US"/>
        </w:rPr>
        <w:tab/>
        <w:t>Naik H. et al. Experiences and concerns of patients with recurrent attacks of acute hepatic porphyria: A qualitative study // Mol. Genet. Metab. Academic Press Inc., 2016. Vol. 119, № 3. P. 278–283.</w:t>
      </w:r>
    </w:p>
    <w:p w14:paraId="04594CAB"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50.</w:t>
      </w:r>
      <w:r w:rsidRPr="00942FFC">
        <w:rPr>
          <w:noProof/>
          <w:lang w:val="en-US"/>
        </w:rPr>
        <w:tab/>
        <w:t>Singal A.K. et al. Liver transplantation in the management of porphyria // Hepatology. John Wiley and Sons Inc., 2014. Vol. 60, № 3. P. 1082–1089.</w:t>
      </w:r>
    </w:p>
    <w:p w14:paraId="70DEF849"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51.</w:t>
      </w:r>
      <w:r w:rsidRPr="00942FFC">
        <w:rPr>
          <w:noProof/>
          <w:lang w:val="en-US"/>
        </w:rPr>
        <w:tab/>
        <w:t>Badminton M.N., Deybach J.-C. Treatment of an acute attack of porphyria during pregnancy // Eur. J. Neurol. 2006. Vol. 13, № 6. P. 668–669.</w:t>
      </w:r>
    </w:p>
    <w:p w14:paraId="34E80EC0"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52.</w:t>
      </w:r>
      <w:r w:rsidRPr="00942FFC">
        <w:rPr>
          <w:noProof/>
          <w:lang w:val="en-US"/>
        </w:rPr>
        <w:tab/>
        <w:t>Marsden J.T., Rees D.C. A retrospective analysis of outcome of pregnancy in patients with acute porphyria // J. Inherit. Metab. Dis. J Inherit Metab Dis, 2010. Vol. 33, № 5. P. 591–596.</w:t>
      </w:r>
    </w:p>
    <w:p w14:paraId="458AAA80"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53.</w:t>
      </w:r>
      <w:r w:rsidRPr="00942FFC">
        <w:rPr>
          <w:noProof/>
          <w:lang w:val="en-US"/>
        </w:rPr>
        <w:tab/>
        <w:t>Pischik E., Kauppinen R. Can pregnancy stop cyclical attacks of porphyria? // American Journal of Medicine. Elsevier Inc., 2006. Vol. 119, № 1. P. 88–90.</w:t>
      </w:r>
    </w:p>
    <w:p w14:paraId="73BBC6AA"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54.</w:t>
      </w:r>
      <w:r w:rsidRPr="00942FFC">
        <w:rPr>
          <w:noProof/>
          <w:lang w:val="en-US"/>
        </w:rPr>
        <w:tab/>
        <w:t>Mirralles A.M.B., Torres-Castro R., Guzman C.O. A Comprehensive Rehabilitation Program and Follow-up Assessment for Acute Intermittent Porphyria // Am. J. Phys. Med. Rehabil. Lippincott Williams and Wilkins, 2017. Vol. 96, № 5. P. e85–e88.</w:t>
      </w:r>
    </w:p>
    <w:p w14:paraId="05C1639E" w14:textId="77777777" w:rsidR="000C28EE" w:rsidRPr="00942FFC" w:rsidRDefault="000C28EE" w:rsidP="000C28EE">
      <w:pPr>
        <w:widowControl w:val="0"/>
        <w:autoSpaceDE w:val="0"/>
        <w:autoSpaceDN w:val="0"/>
        <w:adjustRightInd w:val="0"/>
        <w:ind w:left="640" w:hanging="640"/>
        <w:rPr>
          <w:noProof/>
          <w:lang w:val="en-US"/>
        </w:rPr>
      </w:pPr>
      <w:r w:rsidRPr="00942FFC">
        <w:rPr>
          <w:noProof/>
          <w:lang w:val="en-US"/>
        </w:rPr>
        <w:t>55.</w:t>
      </w:r>
      <w:r w:rsidRPr="00942FFC">
        <w:rPr>
          <w:noProof/>
          <w:lang w:val="en-US"/>
        </w:rPr>
        <w:tab/>
        <w:t>Innala E., Andersson C. Screening for hepatocellular carcinoma in acute intermittent porphyria: a 15-year follow-up in northern Sweden // J. Intern. Med. John Wiley &amp; Sons, Ltd, 2011. Vol. 269, № 5. P. 538–545.</w:t>
      </w:r>
    </w:p>
    <w:p w14:paraId="6717619D" w14:textId="77777777" w:rsidR="000C28EE" w:rsidRPr="000C28EE" w:rsidRDefault="000C28EE" w:rsidP="000C28EE">
      <w:pPr>
        <w:widowControl w:val="0"/>
        <w:autoSpaceDE w:val="0"/>
        <w:autoSpaceDN w:val="0"/>
        <w:adjustRightInd w:val="0"/>
        <w:ind w:left="640" w:hanging="640"/>
        <w:rPr>
          <w:noProof/>
        </w:rPr>
      </w:pPr>
      <w:r w:rsidRPr="00942FFC">
        <w:rPr>
          <w:noProof/>
          <w:lang w:val="en-US"/>
        </w:rPr>
        <w:t>56.</w:t>
      </w:r>
      <w:r w:rsidRPr="00942FFC">
        <w:rPr>
          <w:noProof/>
          <w:lang w:val="en-US"/>
        </w:rPr>
        <w:tab/>
        <w:t xml:space="preserve">Haefeli M., Elfering A. Pain assessment // European Spine Journal. </w:t>
      </w:r>
      <w:r w:rsidRPr="000C28EE">
        <w:rPr>
          <w:noProof/>
        </w:rPr>
        <w:t>Springer, 2006. Vol. 15, № SUPPL. 1. P. S17.</w:t>
      </w:r>
    </w:p>
    <w:p w14:paraId="4698F1F3" w14:textId="0708AD3D" w:rsidR="009716F4" w:rsidRPr="00F97D9C" w:rsidRDefault="00510CA5" w:rsidP="000C28EE">
      <w:pPr>
        <w:widowControl w:val="0"/>
        <w:autoSpaceDE w:val="0"/>
        <w:autoSpaceDN w:val="0"/>
        <w:adjustRightInd w:val="0"/>
        <w:ind w:left="640" w:hanging="640"/>
      </w:pPr>
      <w:r>
        <w:rPr>
          <w:lang w:val="en-US"/>
        </w:rPr>
        <w:lastRenderedPageBreak/>
        <w:fldChar w:fldCharType="end"/>
      </w:r>
    </w:p>
    <w:p w14:paraId="339524B1" w14:textId="79C42BF1" w:rsidR="004D352A" w:rsidRPr="001F5EB2" w:rsidRDefault="00CB71DA" w:rsidP="001F5EB2">
      <w:pPr>
        <w:pStyle w:val="CustomContentNormal"/>
        <w:spacing w:before="0"/>
      </w:pPr>
      <w:bookmarkStart w:id="74" w:name="__RefHeading___doc_a1"/>
      <w:bookmarkStart w:id="75" w:name="_Toc82620237"/>
      <w:r w:rsidRPr="001F5EB2">
        <w:t>Приложение А1. Состав рабочей группы</w:t>
      </w:r>
      <w:bookmarkEnd w:id="74"/>
      <w:r w:rsidR="005627B3" w:rsidRPr="001F5EB2">
        <w:t xml:space="preserve"> по разработке и пересмотру клинических рекомендаций</w:t>
      </w:r>
      <w:bookmarkEnd w:id="75"/>
    </w:p>
    <w:p w14:paraId="7BAD7B08" w14:textId="77777777" w:rsidR="008C51EB" w:rsidRPr="0082504E" w:rsidRDefault="008C51EB" w:rsidP="007E22C0">
      <w:pPr>
        <w:rPr>
          <w:b/>
          <w:color w:val="000000"/>
        </w:rPr>
      </w:pPr>
      <w:r w:rsidRPr="0082504E">
        <w:rPr>
          <w:b/>
          <w:color w:val="000000"/>
        </w:rPr>
        <w:t>Члены Национального гематологического общества</w:t>
      </w:r>
    </w:p>
    <w:p w14:paraId="4955CEDA" w14:textId="77777777" w:rsidR="008C51EB" w:rsidRPr="008C51EB" w:rsidRDefault="00E273BC" w:rsidP="007E22C0">
      <w:pPr>
        <w:pStyle w:val="afb"/>
        <w:numPr>
          <w:ilvl w:val="0"/>
          <w:numId w:val="20"/>
        </w:numPr>
        <w:spacing w:beforeAutospacing="0" w:afterAutospacing="0" w:line="360" w:lineRule="auto"/>
        <w:jc w:val="left"/>
      </w:pPr>
      <w:r w:rsidRPr="008C51EB">
        <w:t>Савченко В.Г.</w:t>
      </w:r>
      <w:r w:rsidR="00C4287E" w:rsidRPr="008C51EB">
        <w:rPr>
          <w:vertAlign w:val="superscript"/>
        </w:rPr>
        <w:t>1</w:t>
      </w:r>
      <w:r w:rsidR="008C51EB" w:rsidRPr="008C51EB">
        <w:t>, д.м.н., профессор, академик РАН, генеральный директор НМИЦ гематологии</w:t>
      </w:r>
    </w:p>
    <w:p w14:paraId="7BED5F3A" w14:textId="77777777" w:rsidR="005B043A" w:rsidRPr="008C51EB" w:rsidRDefault="005B043A" w:rsidP="007E22C0">
      <w:pPr>
        <w:pStyle w:val="afb"/>
        <w:numPr>
          <w:ilvl w:val="0"/>
          <w:numId w:val="20"/>
        </w:numPr>
        <w:spacing w:beforeAutospacing="0" w:afterAutospacing="0" w:line="360" w:lineRule="auto"/>
        <w:jc w:val="left"/>
      </w:pPr>
      <w:r w:rsidRPr="008C51EB">
        <w:t>Лукина Е.А.</w:t>
      </w:r>
      <w:r w:rsidR="00C4287E" w:rsidRPr="008C51EB">
        <w:rPr>
          <w:vertAlign w:val="superscript"/>
        </w:rPr>
        <w:t>1</w:t>
      </w:r>
      <w:r w:rsidRPr="008C51EB">
        <w:t>, д.м.н., профессор, зав. научно-клиническим отделением орфанных заболеваний</w:t>
      </w:r>
      <w:r w:rsidR="008C51EB" w:rsidRPr="008C51EB">
        <w:t xml:space="preserve"> НМИЦ гематологии</w:t>
      </w:r>
    </w:p>
    <w:p w14:paraId="5C6B32B3" w14:textId="77777777" w:rsidR="008C51EB" w:rsidRPr="008C51EB" w:rsidRDefault="008C51EB" w:rsidP="007E22C0">
      <w:pPr>
        <w:numPr>
          <w:ilvl w:val="0"/>
          <w:numId w:val="20"/>
        </w:numPr>
        <w:rPr>
          <w:szCs w:val="24"/>
        </w:rPr>
      </w:pPr>
      <w:r w:rsidRPr="008C51EB">
        <w:rPr>
          <w:szCs w:val="24"/>
          <w:shd w:val="clear" w:color="auto" w:fill="FFFFFF"/>
        </w:rPr>
        <w:t>Пономарев Р.В.</w:t>
      </w:r>
      <w:r w:rsidR="00C4287E" w:rsidRPr="008C51EB">
        <w:rPr>
          <w:szCs w:val="24"/>
          <w:vertAlign w:val="superscript"/>
        </w:rPr>
        <w:t>1</w:t>
      </w:r>
      <w:r w:rsidRPr="008C51EB">
        <w:rPr>
          <w:szCs w:val="24"/>
          <w:shd w:val="clear" w:color="auto" w:fill="FFFFFF"/>
        </w:rPr>
        <w:t>, врач-гематолог, аспирант отделения орфанных заболеваний НМИЦ гематологии</w:t>
      </w:r>
    </w:p>
    <w:p w14:paraId="1784D5F8" w14:textId="77777777" w:rsidR="008C51EB" w:rsidRPr="008C51EB" w:rsidRDefault="008C51EB" w:rsidP="007E22C0">
      <w:pPr>
        <w:numPr>
          <w:ilvl w:val="0"/>
          <w:numId w:val="20"/>
        </w:numPr>
        <w:rPr>
          <w:szCs w:val="24"/>
        </w:rPr>
      </w:pPr>
      <w:r w:rsidRPr="008C51EB">
        <w:rPr>
          <w:szCs w:val="24"/>
          <w:shd w:val="clear" w:color="auto" w:fill="FFFFFF"/>
        </w:rPr>
        <w:t>Сысоева Е.П.</w:t>
      </w:r>
      <w:r w:rsidR="00C4287E" w:rsidRPr="008C51EB">
        <w:rPr>
          <w:szCs w:val="24"/>
          <w:vertAlign w:val="superscript"/>
        </w:rPr>
        <w:t>1</w:t>
      </w:r>
      <w:r w:rsidRPr="008C51EB">
        <w:rPr>
          <w:szCs w:val="24"/>
          <w:shd w:val="clear" w:color="auto" w:fill="FFFFFF"/>
        </w:rPr>
        <w:t xml:space="preserve">, к.м.н., </w:t>
      </w:r>
      <w:r w:rsidR="003D794D">
        <w:rPr>
          <w:szCs w:val="24"/>
          <w:shd w:val="clear" w:color="auto" w:fill="FFFFFF"/>
        </w:rPr>
        <w:t>старший</w:t>
      </w:r>
      <w:r w:rsidRPr="008C51EB">
        <w:rPr>
          <w:szCs w:val="24"/>
          <w:shd w:val="clear" w:color="auto" w:fill="FFFFFF"/>
        </w:rPr>
        <w:t xml:space="preserve"> научный сотрудник отделения орфанных заболеваний НМИЦ гематологии</w:t>
      </w:r>
    </w:p>
    <w:p w14:paraId="5E1155DF" w14:textId="77777777" w:rsidR="008C51EB" w:rsidRPr="008C51EB" w:rsidRDefault="008C51EB" w:rsidP="007E22C0">
      <w:pPr>
        <w:numPr>
          <w:ilvl w:val="0"/>
          <w:numId w:val="20"/>
        </w:numPr>
        <w:rPr>
          <w:szCs w:val="24"/>
        </w:rPr>
      </w:pPr>
      <w:r w:rsidRPr="008C51EB">
        <w:rPr>
          <w:szCs w:val="24"/>
          <w:shd w:val="clear" w:color="auto" w:fill="FFFFFF"/>
        </w:rPr>
        <w:t>Цветаева Н.В.</w:t>
      </w:r>
      <w:r w:rsidR="00C4287E" w:rsidRPr="008C51EB">
        <w:rPr>
          <w:szCs w:val="24"/>
          <w:vertAlign w:val="superscript"/>
        </w:rPr>
        <w:t>1</w:t>
      </w:r>
      <w:r w:rsidRPr="008C51EB">
        <w:rPr>
          <w:szCs w:val="24"/>
          <w:shd w:val="clear" w:color="auto" w:fill="FFFFFF"/>
        </w:rPr>
        <w:t>, к.м.н., старший научный сотрудник отделения орфанных заболеваний НМИЦ гематологии</w:t>
      </w:r>
    </w:p>
    <w:p w14:paraId="5A18307D" w14:textId="77777777" w:rsidR="008C51EB" w:rsidRPr="008C51EB" w:rsidRDefault="008C51EB" w:rsidP="007E22C0">
      <w:pPr>
        <w:numPr>
          <w:ilvl w:val="0"/>
          <w:numId w:val="20"/>
        </w:numPr>
        <w:rPr>
          <w:szCs w:val="24"/>
        </w:rPr>
      </w:pPr>
      <w:r w:rsidRPr="008C51EB">
        <w:rPr>
          <w:szCs w:val="24"/>
          <w:shd w:val="clear" w:color="auto" w:fill="FFFFFF"/>
        </w:rPr>
        <w:t>Галстян Г.М.</w:t>
      </w:r>
      <w:r w:rsidR="00C4287E" w:rsidRPr="00C4287E">
        <w:rPr>
          <w:szCs w:val="24"/>
          <w:vertAlign w:val="superscript"/>
        </w:rPr>
        <w:t xml:space="preserve"> </w:t>
      </w:r>
      <w:r w:rsidR="00C4287E" w:rsidRPr="008C51EB">
        <w:rPr>
          <w:szCs w:val="24"/>
          <w:vertAlign w:val="superscript"/>
        </w:rPr>
        <w:t>1</w:t>
      </w:r>
      <w:r w:rsidRPr="008C51EB">
        <w:rPr>
          <w:szCs w:val="24"/>
          <w:shd w:val="clear" w:color="auto" w:fill="FFFFFF"/>
        </w:rPr>
        <w:t>, д.м.н., зав. отделением реанимации и интенсивной терапии НМИЦ гематологии</w:t>
      </w:r>
    </w:p>
    <w:p w14:paraId="6D091B80" w14:textId="77777777" w:rsidR="008C51EB" w:rsidRPr="008C51EB" w:rsidRDefault="008C51EB" w:rsidP="007E22C0">
      <w:pPr>
        <w:numPr>
          <w:ilvl w:val="0"/>
          <w:numId w:val="20"/>
        </w:numPr>
        <w:rPr>
          <w:szCs w:val="24"/>
        </w:rPr>
      </w:pPr>
      <w:r w:rsidRPr="008C51EB">
        <w:rPr>
          <w:szCs w:val="24"/>
          <w:shd w:val="clear" w:color="auto" w:fill="FFFFFF"/>
        </w:rPr>
        <w:t>Двирнык В.Н.</w:t>
      </w:r>
      <w:r w:rsidR="00C4287E" w:rsidRPr="008C51EB">
        <w:rPr>
          <w:szCs w:val="24"/>
          <w:vertAlign w:val="superscript"/>
        </w:rPr>
        <w:t>1</w:t>
      </w:r>
      <w:r w:rsidRPr="008C51EB">
        <w:rPr>
          <w:szCs w:val="24"/>
          <w:shd w:val="clear" w:color="auto" w:fill="FFFFFF"/>
        </w:rPr>
        <w:t>, к.м.н., зав. централизованной клинико-диагностической лабораторией НМИЦ гематологии</w:t>
      </w:r>
    </w:p>
    <w:p w14:paraId="1170F384" w14:textId="77777777" w:rsidR="008C51EB" w:rsidRPr="00C4287E" w:rsidRDefault="008C51EB" w:rsidP="007E22C0">
      <w:pPr>
        <w:numPr>
          <w:ilvl w:val="0"/>
          <w:numId w:val="20"/>
        </w:numPr>
        <w:rPr>
          <w:szCs w:val="24"/>
        </w:rPr>
      </w:pPr>
      <w:r w:rsidRPr="008C51EB">
        <w:rPr>
          <w:szCs w:val="24"/>
        </w:rPr>
        <w:t>Карпова И.В.</w:t>
      </w:r>
      <w:r w:rsidRPr="008C51EB">
        <w:rPr>
          <w:szCs w:val="24"/>
          <w:vertAlign w:val="superscript"/>
        </w:rPr>
        <w:t>1</w:t>
      </w:r>
      <w:r w:rsidRPr="008C51EB">
        <w:rPr>
          <w:szCs w:val="24"/>
        </w:rPr>
        <w:t xml:space="preserve">, к.х.н., биохимик, врач-лаборант </w:t>
      </w:r>
      <w:r w:rsidRPr="008C51EB">
        <w:rPr>
          <w:szCs w:val="24"/>
          <w:shd w:val="clear" w:color="auto" w:fill="FFFFFF"/>
        </w:rPr>
        <w:t>централизованной клинико-диагностической лаборатории НМИЦ гематологии</w:t>
      </w:r>
    </w:p>
    <w:p w14:paraId="353AC5BA" w14:textId="77777777" w:rsidR="008C51EB" w:rsidRPr="0082504E" w:rsidRDefault="00C4287E" w:rsidP="007E22C0">
      <w:pPr>
        <w:numPr>
          <w:ilvl w:val="0"/>
          <w:numId w:val="20"/>
        </w:numPr>
        <w:rPr>
          <w:szCs w:val="24"/>
        </w:rPr>
      </w:pPr>
      <w:r>
        <w:rPr>
          <w:szCs w:val="24"/>
          <w:shd w:val="clear" w:color="auto" w:fill="FFFFFF"/>
        </w:rPr>
        <w:t>Сурин В.Л</w:t>
      </w:r>
      <w:r w:rsidR="005F2F97" w:rsidRPr="008C51EB">
        <w:rPr>
          <w:szCs w:val="24"/>
          <w:vertAlign w:val="superscript"/>
        </w:rPr>
        <w:t>1</w:t>
      </w:r>
      <w:r>
        <w:rPr>
          <w:szCs w:val="24"/>
          <w:shd w:val="clear" w:color="auto" w:fill="FFFFFF"/>
        </w:rPr>
        <w:t>. к.б.н., старший научный сотрудник, и.о. руководителя лаборатории генной инженерии НМИЦ гематологии</w:t>
      </w:r>
    </w:p>
    <w:p w14:paraId="2AC041F2" w14:textId="77777777" w:rsidR="00F73F97" w:rsidRPr="0082504E" w:rsidRDefault="00F73F97" w:rsidP="007E22C0">
      <w:pPr>
        <w:rPr>
          <w:b/>
          <w:color w:val="000000"/>
        </w:rPr>
      </w:pPr>
      <w:r w:rsidRPr="0082504E">
        <w:rPr>
          <w:b/>
          <w:color w:val="000000"/>
        </w:rPr>
        <w:t>Члены Общества специалистов по нервно-мышечным болезням</w:t>
      </w:r>
    </w:p>
    <w:p w14:paraId="2CAE9E6F" w14:textId="77777777" w:rsidR="00F73F97" w:rsidRPr="00F73F97" w:rsidRDefault="00F73F97" w:rsidP="007E22C0">
      <w:pPr>
        <w:numPr>
          <w:ilvl w:val="0"/>
          <w:numId w:val="20"/>
        </w:numPr>
        <w:ind w:right="240"/>
        <w:rPr>
          <w:szCs w:val="24"/>
        </w:rPr>
      </w:pPr>
      <w:r w:rsidRPr="00F73F97">
        <w:rPr>
          <w:szCs w:val="24"/>
        </w:rPr>
        <w:t>Пищик Е.Г</w:t>
      </w:r>
      <w:r w:rsidRPr="00F73F97">
        <w:rPr>
          <w:szCs w:val="24"/>
          <w:vertAlign w:val="superscript"/>
        </w:rPr>
        <w:t>2</w:t>
      </w:r>
      <w:r w:rsidRPr="00F73F97">
        <w:rPr>
          <w:szCs w:val="24"/>
        </w:rPr>
        <w:t>., к.м.н., д.м.н. (Финляндия), невролог, зав. отделением неврологии, член экспертного совета по орфанным заболевания, Комитета Здравоохранения г. Санкт-Петербурга.</w:t>
      </w:r>
    </w:p>
    <w:p w14:paraId="4200C0AC" w14:textId="77777777" w:rsidR="00F73F97" w:rsidRPr="00F73F97" w:rsidRDefault="00F73F97" w:rsidP="007E22C0">
      <w:pPr>
        <w:numPr>
          <w:ilvl w:val="0"/>
          <w:numId w:val="20"/>
        </w:numPr>
        <w:rPr>
          <w:szCs w:val="24"/>
        </w:rPr>
      </w:pPr>
      <w:r w:rsidRPr="00F73F97">
        <w:rPr>
          <w:szCs w:val="24"/>
        </w:rPr>
        <w:t>Супонева Н.А</w:t>
      </w:r>
      <w:r w:rsidRPr="00F73F97">
        <w:rPr>
          <w:szCs w:val="24"/>
          <w:vertAlign w:val="superscript"/>
        </w:rPr>
        <w:t>3</w:t>
      </w:r>
      <w:r w:rsidRPr="00F73F97">
        <w:rPr>
          <w:szCs w:val="24"/>
        </w:rPr>
        <w:t>., д.м.н., невролог, член-корреспондент РАН,</w:t>
      </w:r>
      <w:r w:rsidRPr="00F73F97">
        <w:rPr>
          <w:szCs w:val="24"/>
        </w:rPr>
        <w:br/>
        <w:t>главный научный сотрудник отделения нейрореабилитации и физиотерапии ФГБНУ «Научный центр неврологии», научный консультант Центра заболеваний периферической нервной системы ФГБНУ «Научный центр неврологии», Учредитель, Учёный Секретарь Общества специалистов по нервно-мышечным болезням</w:t>
      </w:r>
      <w:r w:rsidRPr="00F73F97">
        <w:rPr>
          <w:sz w:val="25"/>
          <w:szCs w:val="25"/>
          <w:shd w:val="clear" w:color="auto" w:fill="FFFFFF"/>
        </w:rPr>
        <w:t> </w:t>
      </w:r>
    </w:p>
    <w:p w14:paraId="31EC50BD" w14:textId="77777777" w:rsidR="00F73F97" w:rsidRPr="00F73F97" w:rsidRDefault="00F73F97" w:rsidP="007E22C0">
      <w:pPr>
        <w:numPr>
          <w:ilvl w:val="0"/>
          <w:numId w:val="20"/>
        </w:numPr>
        <w:rPr>
          <w:szCs w:val="24"/>
        </w:rPr>
      </w:pPr>
      <w:r w:rsidRPr="00F73F97">
        <w:rPr>
          <w:sz w:val="25"/>
          <w:szCs w:val="25"/>
          <w:shd w:val="clear" w:color="auto" w:fill="FFFFFF"/>
        </w:rPr>
        <w:t>Гришина Д.А.</w:t>
      </w:r>
      <w:r w:rsidRPr="00F73F97">
        <w:rPr>
          <w:rStyle w:val="ae"/>
          <w:vertAlign w:val="superscript"/>
        </w:rPr>
        <w:t xml:space="preserve"> 3</w:t>
      </w:r>
      <w:r w:rsidRPr="00F73F97">
        <w:rPr>
          <w:sz w:val="25"/>
          <w:szCs w:val="25"/>
          <w:shd w:val="clear" w:color="auto" w:fill="FFFFFF"/>
        </w:rPr>
        <w:t xml:space="preserve">, к.м.н., невролог, научный сотрудник отделения клинической нейрофизиологии </w:t>
      </w:r>
      <w:r w:rsidRPr="00F73F97">
        <w:rPr>
          <w:szCs w:val="24"/>
        </w:rPr>
        <w:t xml:space="preserve">ФГБНУ «Научный центр неврологии», руководитель Центра </w:t>
      </w:r>
      <w:r w:rsidRPr="00F73F97">
        <w:rPr>
          <w:szCs w:val="24"/>
        </w:rPr>
        <w:lastRenderedPageBreak/>
        <w:t>заболеваний периферической нервной системы ФГБНУ «Научный центр неврологии»</w:t>
      </w:r>
    </w:p>
    <w:p w14:paraId="51E23CB9" w14:textId="77777777" w:rsidR="00C4287E" w:rsidRPr="00F73F97" w:rsidRDefault="00F73F97" w:rsidP="007E22C0">
      <w:pPr>
        <w:numPr>
          <w:ilvl w:val="0"/>
          <w:numId w:val="20"/>
        </w:numPr>
        <w:rPr>
          <w:szCs w:val="24"/>
        </w:rPr>
      </w:pPr>
      <w:r w:rsidRPr="00F73F97">
        <w:rPr>
          <w:szCs w:val="24"/>
        </w:rPr>
        <w:t>Белова Н.В.</w:t>
      </w:r>
      <w:r w:rsidRPr="00F73F97">
        <w:rPr>
          <w:rStyle w:val="ae"/>
          <w:vertAlign w:val="superscript"/>
        </w:rPr>
        <w:t xml:space="preserve"> 3</w:t>
      </w:r>
      <w:r w:rsidRPr="00F73F97">
        <w:rPr>
          <w:szCs w:val="24"/>
        </w:rPr>
        <w:t>, к.м.н., невролог, научный сотрудник отделения нейрореабилитации и физиотерапии ФГБНУ «Научный центр неврологии», специалист Центра заболеваний периферической нервной системы ФГБНУ «Научный центр неврологии»</w:t>
      </w:r>
    </w:p>
    <w:p w14:paraId="1573CB0C" w14:textId="77777777" w:rsidR="00C4287E" w:rsidRPr="0082504E" w:rsidRDefault="00C4287E" w:rsidP="007E22C0">
      <w:pPr>
        <w:pStyle w:val="aff7"/>
        <w:rPr>
          <w:b/>
          <w:sz w:val="28"/>
        </w:rPr>
      </w:pPr>
      <w:r w:rsidRPr="0082504E">
        <w:rPr>
          <w:b/>
          <w:sz w:val="25"/>
          <w:szCs w:val="25"/>
          <w:shd w:val="clear" w:color="auto" w:fill="FFFFFF"/>
        </w:rPr>
        <w:t xml:space="preserve">Члены </w:t>
      </w:r>
      <w:r w:rsidRPr="0082504E">
        <w:rPr>
          <w:b/>
        </w:rPr>
        <w:t>Национального общества детских гематологов и онкологов</w:t>
      </w:r>
    </w:p>
    <w:p w14:paraId="16415AB6" w14:textId="54E0A151" w:rsidR="005B043A" w:rsidRDefault="005B043A" w:rsidP="007E22C0">
      <w:pPr>
        <w:numPr>
          <w:ilvl w:val="0"/>
          <w:numId w:val="20"/>
        </w:numPr>
        <w:ind w:right="240"/>
        <w:rPr>
          <w:szCs w:val="24"/>
        </w:rPr>
      </w:pPr>
      <w:r w:rsidRPr="00C20A63">
        <w:rPr>
          <w:szCs w:val="24"/>
        </w:rPr>
        <w:t>Сметанина Н.С</w:t>
      </w:r>
      <w:r w:rsidRPr="00447DC8">
        <w:rPr>
          <w:szCs w:val="24"/>
          <w:vertAlign w:val="superscript"/>
        </w:rPr>
        <w:t>.</w:t>
      </w:r>
      <w:r w:rsidRPr="000C592B">
        <w:rPr>
          <w:szCs w:val="24"/>
          <w:vertAlign w:val="superscript"/>
        </w:rPr>
        <w:t>4</w:t>
      </w:r>
      <w:r w:rsidRPr="00C41A9B">
        <w:rPr>
          <w:szCs w:val="24"/>
        </w:rPr>
        <w:t>, д.м.н., гематолог, профессор заместитель директора.</w:t>
      </w:r>
    </w:p>
    <w:p w14:paraId="489973C9" w14:textId="0B68C467" w:rsidR="00F93B3D" w:rsidRPr="0082504E" w:rsidRDefault="00F93B3D" w:rsidP="007E22C0">
      <w:pPr>
        <w:numPr>
          <w:ilvl w:val="0"/>
          <w:numId w:val="20"/>
        </w:numPr>
        <w:ind w:right="240"/>
        <w:rPr>
          <w:szCs w:val="24"/>
        </w:rPr>
      </w:pPr>
      <w:r>
        <w:rPr>
          <w:szCs w:val="24"/>
        </w:rPr>
        <w:t>Стефанов Д.Н.</w:t>
      </w:r>
      <w:r w:rsidR="007C0D6C" w:rsidRPr="007C0D6C">
        <w:rPr>
          <w:szCs w:val="24"/>
          <w:vertAlign w:val="superscript"/>
        </w:rPr>
        <w:t>4</w:t>
      </w:r>
      <w:r w:rsidR="007C0D6C">
        <w:rPr>
          <w:szCs w:val="24"/>
        </w:rPr>
        <w:t>, заведующий научно-организационным отделом</w:t>
      </w:r>
    </w:p>
    <w:p w14:paraId="6441B94E" w14:textId="77777777" w:rsidR="005B043A" w:rsidRPr="00390A12" w:rsidRDefault="005B043A" w:rsidP="007E22C0">
      <w:pPr>
        <w:ind w:firstLine="360"/>
        <w:rPr>
          <w:szCs w:val="24"/>
        </w:rPr>
      </w:pPr>
      <w:r w:rsidRPr="00C41A9B">
        <w:rPr>
          <w:szCs w:val="24"/>
          <w:vertAlign w:val="superscript"/>
        </w:rPr>
        <w:t>1</w:t>
      </w:r>
      <w:r>
        <w:rPr>
          <w:szCs w:val="24"/>
        </w:rPr>
        <w:t xml:space="preserve"> </w:t>
      </w:r>
      <w:r w:rsidRPr="00390A12">
        <w:rPr>
          <w:szCs w:val="24"/>
        </w:rPr>
        <w:t xml:space="preserve"> </w:t>
      </w:r>
      <w:r w:rsidRPr="005B043A">
        <w:rPr>
          <w:szCs w:val="24"/>
        </w:rPr>
        <w:t>Федеральное государственное бюджетное учреждение</w:t>
      </w:r>
      <w:r>
        <w:rPr>
          <w:szCs w:val="24"/>
        </w:rPr>
        <w:t xml:space="preserve"> </w:t>
      </w:r>
      <w:r w:rsidRPr="005B043A">
        <w:rPr>
          <w:szCs w:val="24"/>
        </w:rPr>
        <w:t>«Национальный медицинский исследовательский центр гематологии»</w:t>
      </w:r>
      <w:r>
        <w:rPr>
          <w:szCs w:val="24"/>
        </w:rPr>
        <w:t xml:space="preserve"> </w:t>
      </w:r>
      <w:r w:rsidRPr="005B043A">
        <w:rPr>
          <w:szCs w:val="24"/>
        </w:rPr>
        <w:t>Министерства здравоохранения Российской Федерации</w:t>
      </w:r>
    </w:p>
    <w:p w14:paraId="486EC039" w14:textId="77777777" w:rsidR="005B043A" w:rsidRPr="002362E8" w:rsidRDefault="005B043A" w:rsidP="007E22C0">
      <w:pPr>
        <w:ind w:firstLine="360"/>
        <w:rPr>
          <w:szCs w:val="24"/>
        </w:rPr>
      </w:pPr>
      <w:r w:rsidRPr="00534AD5">
        <w:rPr>
          <w:szCs w:val="24"/>
          <w:vertAlign w:val="superscript"/>
        </w:rPr>
        <w:t>2</w:t>
      </w:r>
      <w:r>
        <w:rPr>
          <w:szCs w:val="24"/>
        </w:rPr>
        <w:t xml:space="preserve"> </w:t>
      </w:r>
      <w:r w:rsidRPr="002362E8">
        <w:rPr>
          <w:szCs w:val="24"/>
        </w:rPr>
        <w:t>ФГБУ «Консульт</w:t>
      </w:r>
      <w:r w:rsidR="002362E8" w:rsidRPr="002362E8">
        <w:rPr>
          <w:szCs w:val="24"/>
        </w:rPr>
        <w:t>атив</w:t>
      </w:r>
      <w:r w:rsidRPr="002362E8">
        <w:rPr>
          <w:szCs w:val="24"/>
        </w:rPr>
        <w:t>но-диагностический Центр с поликлиникой» Управления Делами Президента РФ, Санкт-Петербург</w:t>
      </w:r>
    </w:p>
    <w:p w14:paraId="5BD13135" w14:textId="77777777" w:rsidR="005B043A" w:rsidRPr="00390A12" w:rsidRDefault="005B043A" w:rsidP="007E22C0">
      <w:pPr>
        <w:ind w:firstLine="360"/>
        <w:rPr>
          <w:szCs w:val="24"/>
        </w:rPr>
      </w:pPr>
      <w:r w:rsidRPr="00F30416">
        <w:rPr>
          <w:rStyle w:val="ae"/>
        </w:rPr>
        <w:t xml:space="preserve">3  </w:t>
      </w:r>
      <w:r w:rsidRPr="00F30416">
        <w:rPr>
          <w:szCs w:val="24"/>
        </w:rPr>
        <w:t>ФГБНУ "Научный центр неврологии" МЗ РФ, Москва</w:t>
      </w:r>
      <w:r w:rsidRPr="00C41A9B">
        <w:rPr>
          <w:szCs w:val="24"/>
        </w:rPr>
        <w:t xml:space="preserve"> </w:t>
      </w:r>
    </w:p>
    <w:p w14:paraId="0359AAAE" w14:textId="77777777" w:rsidR="004D352A" w:rsidRPr="004D352A" w:rsidRDefault="005B043A" w:rsidP="007E22C0">
      <w:pPr>
        <w:ind w:firstLine="360"/>
        <w:rPr>
          <w:szCs w:val="24"/>
        </w:rPr>
      </w:pPr>
      <w:r w:rsidRPr="00534AD5">
        <w:rPr>
          <w:szCs w:val="24"/>
          <w:vertAlign w:val="superscript"/>
        </w:rPr>
        <w:t>4</w:t>
      </w:r>
      <w:r>
        <w:rPr>
          <w:szCs w:val="24"/>
        </w:rPr>
        <w:t xml:space="preserve"> ФГБУ «</w:t>
      </w:r>
      <w:r w:rsidRPr="005B043A">
        <w:rPr>
          <w:szCs w:val="24"/>
        </w:rPr>
        <w:t>Национальный медицинский исследовательский центр детской гематологии, онкологии и иммунологии имени Дмитрия Рогачева (Н</w:t>
      </w:r>
      <w:r>
        <w:rPr>
          <w:szCs w:val="24"/>
        </w:rPr>
        <w:t>МИЦ ДГОИ им. Дмитрия Рогачева)»</w:t>
      </w:r>
    </w:p>
    <w:p w14:paraId="21F58252" w14:textId="77777777" w:rsidR="00080E96" w:rsidRPr="00D2456C" w:rsidRDefault="00B104EF" w:rsidP="007E22C0">
      <w:pPr>
        <w:rPr>
          <w:b/>
        </w:rPr>
      </w:pPr>
      <w:r w:rsidRPr="00D2456C">
        <w:rPr>
          <w:b/>
        </w:rPr>
        <w:t xml:space="preserve">Конфликт интересов: </w:t>
      </w:r>
      <w:r w:rsidR="005B043A" w:rsidRPr="00D2456C">
        <w:rPr>
          <w:b/>
        </w:rPr>
        <w:t>авторы не имеют конфликта интересов.</w:t>
      </w:r>
    </w:p>
    <w:p w14:paraId="6295449A" w14:textId="77777777" w:rsidR="00080E96" w:rsidRPr="00D2456C" w:rsidRDefault="00CB71DA" w:rsidP="007E22C0">
      <w:pPr>
        <w:pStyle w:val="10"/>
        <w:spacing w:before="0"/>
        <w:rPr>
          <w:rStyle w:val="affa"/>
          <w:bCs w:val="0"/>
          <w:sz w:val="28"/>
          <w:szCs w:val="28"/>
          <w:u w:val="none"/>
        </w:rPr>
      </w:pPr>
      <w:r>
        <w:br w:type="page"/>
      </w:r>
      <w:bookmarkStart w:id="76" w:name="__RefHeading___doc_a2"/>
      <w:bookmarkStart w:id="77" w:name="_Toc82620238"/>
      <w:r w:rsidRPr="00D2456C">
        <w:rPr>
          <w:sz w:val="28"/>
          <w:szCs w:val="28"/>
          <w:u w:val="none"/>
        </w:rPr>
        <w:lastRenderedPageBreak/>
        <w:t>Приложение А2. Методология разработки клинических рекомендаций</w:t>
      </w:r>
      <w:bookmarkEnd w:id="76"/>
      <w:bookmarkEnd w:id="77"/>
    </w:p>
    <w:p w14:paraId="1375A65C" w14:textId="77777777" w:rsidR="00275A41" w:rsidRDefault="00CB71DA" w:rsidP="007E22C0">
      <w:pPr>
        <w:pStyle w:val="aff7"/>
        <w:divId w:val="1333020968"/>
      </w:pPr>
      <w:r>
        <w:rPr>
          <w:rStyle w:val="affa"/>
          <w:u w:val="single"/>
        </w:rPr>
        <w:t>Целевая аудитория данных клинических рекомендаций:</w:t>
      </w:r>
    </w:p>
    <w:p w14:paraId="237BC5CE" w14:textId="77777777" w:rsidR="006446FF" w:rsidRDefault="00B104EF" w:rsidP="007E22C0">
      <w:pPr>
        <w:pStyle w:val="aff7"/>
        <w:divId w:val="1333020968"/>
      </w:pPr>
      <w:r>
        <w:t>1.</w:t>
      </w:r>
      <w:r w:rsidR="00E273BC">
        <w:t xml:space="preserve"> Специалисты </w:t>
      </w:r>
      <w:r w:rsidR="00080E96">
        <w:t>врачи-</w:t>
      </w:r>
      <w:r w:rsidR="00E273BC">
        <w:t>гематологи</w:t>
      </w:r>
    </w:p>
    <w:p w14:paraId="5E603405" w14:textId="77777777" w:rsidR="00E273BC" w:rsidRPr="00E273BC" w:rsidRDefault="00E273BC" w:rsidP="007E22C0">
      <w:pPr>
        <w:pStyle w:val="aff7"/>
        <w:divId w:val="1333020968"/>
      </w:pPr>
      <w:r w:rsidRPr="00E273BC">
        <w:t xml:space="preserve">2. Специалисты </w:t>
      </w:r>
      <w:r w:rsidR="00080E96">
        <w:t>врачи-</w:t>
      </w:r>
      <w:r w:rsidRPr="00E273BC">
        <w:t>неврологи</w:t>
      </w:r>
    </w:p>
    <w:p w14:paraId="2BB888E5" w14:textId="091A2D6E" w:rsidR="00E273BC" w:rsidRPr="00E273BC" w:rsidRDefault="00E273BC" w:rsidP="007E22C0">
      <w:pPr>
        <w:pStyle w:val="aff7"/>
        <w:divId w:val="1333020968"/>
      </w:pPr>
      <w:r w:rsidRPr="00E273BC">
        <w:t>3. Специалисты</w:t>
      </w:r>
      <w:r w:rsidR="00F41F2F">
        <w:t xml:space="preserve"> </w:t>
      </w:r>
      <w:r w:rsidR="00080E96">
        <w:t>врачи-</w:t>
      </w:r>
      <w:r w:rsidRPr="00E273BC">
        <w:t xml:space="preserve"> хирурги</w:t>
      </w:r>
    </w:p>
    <w:p w14:paraId="6168944D" w14:textId="77777777" w:rsidR="00B104EF" w:rsidRPr="00E273BC" w:rsidRDefault="00E273BC" w:rsidP="007E22C0">
      <w:pPr>
        <w:pStyle w:val="aff7"/>
        <w:divId w:val="1333020968"/>
      </w:pPr>
      <w:r w:rsidRPr="00E273BC">
        <w:t>4</w:t>
      </w:r>
      <w:r w:rsidR="00B104EF" w:rsidRPr="00E273BC">
        <w:t>.</w:t>
      </w:r>
      <w:r>
        <w:t xml:space="preserve"> Специалисты </w:t>
      </w:r>
      <w:r w:rsidR="00080E96">
        <w:t>врачи-</w:t>
      </w:r>
      <w:r>
        <w:t>терапевты</w:t>
      </w:r>
    </w:p>
    <w:p w14:paraId="040E4962" w14:textId="4C4D8F1B" w:rsidR="004D352A" w:rsidRPr="00E273BC" w:rsidRDefault="00E273BC" w:rsidP="007E22C0">
      <w:pPr>
        <w:pStyle w:val="aff7"/>
        <w:divId w:val="1333020968"/>
      </w:pPr>
      <w:r w:rsidRPr="00E273BC">
        <w:t>5</w:t>
      </w:r>
      <w:r w:rsidR="004D352A" w:rsidRPr="00E273BC">
        <w:t>. Специалисты</w:t>
      </w:r>
      <w:r w:rsidR="00F41F2F">
        <w:t xml:space="preserve"> </w:t>
      </w:r>
      <w:r w:rsidR="00080E96">
        <w:t>врачи-</w:t>
      </w:r>
      <w:r w:rsidR="004D352A" w:rsidRPr="00E273BC">
        <w:t xml:space="preserve"> акушеры-гинекологи</w:t>
      </w:r>
    </w:p>
    <w:p w14:paraId="3321EE4C" w14:textId="77777777" w:rsidR="00E273BC" w:rsidRDefault="00E273BC" w:rsidP="007E22C0">
      <w:pPr>
        <w:pStyle w:val="aff7"/>
        <w:divId w:val="1333020968"/>
      </w:pPr>
      <w:r w:rsidRPr="00E273BC">
        <w:t>6</w:t>
      </w:r>
      <w:r w:rsidR="00A543B6" w:rsidRPr="00E273BC">
        <w:t xml:space="preserve">. </w:t>
      </w:r>
      <w:r>
        <w:t xml:space="preserve">Специалисты </w:t>
      </w:r>
      <w:r w:rsidR="00080E96">
        <w:t>врачи-</w:t>
      </w:r>
      <w:r>
        <w:t>онкологи</w:t>
      </w:r>
    </w:p>
    <w:p w14:paraId="37BFAE34" w14:textId="77777777" w:rsidR="00A543B6" w:rsidRDefault="00A543B6" w:rsidP="007E22C0">
      <w:pPr>
        <w:pStyle w:val="a1"/>
        <w:spacing w:before="0"/>
        <w:contextualSpacing/>
        <w:divId w:val="1333020968"/>
        <w:rPr>
          <w:lang w:eastAsia="ru-RU"/>
        </w:rPr>
      </w:pPr>
      <w:r>
        <w:t>Методология сбора доказательств</w:t>
      </w:r>
    </w:p>
    <w:p w14:paraId="4F8ADD80" w14:textId="77777777" w:rsidR="00A543B6" w:rsidRDefault="00A543B6" w:rsidP="007E22C0">
      <w:pPr>
        <w:pStyle w:val="affff"/>
        <w:spacing w:line="360" w:lineRule="auto"/>
        <w:ind w:firstLine="709"/>
        <w:contextualSpacing/>
        <w:jc w:val="both"/>
        <w:divId w:val="1333020968"/>
      </w:pPr>
      <w:r>
        <w:rPr>
          <w:b/>
        </w:rPr>
        <w:t>Методы, использованные для сбора / селекции доказательств:</w:t>
      </w:r>
    </w:p>
    <w:p w14:paraId="1D6064D3" w14:textId="77777777" w:rsidR="00A543B6" w:rsidRDefault="00A543B6" w:rsidP="007E22C0">
      <w:pPr>
        <w:pStyle w:val="affff"/>
        <w:numPr>
          <w:ilvl w:val="0"/>
          <w:numId w:val="21"/>
        </w:numPr>
        <w:spacing w:line="360" w:lineRule="auto"/>
        <w:ind w:firstLine="709"/>
        <w:contextualSpacing/>
        <w:jc w:val="both"/>
        <w:divId w:val="1333020968"/>
      </w:pPr>
      <w:r>
        <w:t>Поиск публикаций в специализированных периодических печатных и</w:t>
      </w:r>
      <w:r w:rsidR="00080E96">
        <w:t xml:space="preserve">зданиях </w:t>
      </w:r>
    </w:p>
    <w:p w14:paraId="1608A6A8" w14:textId="77777777" w:rsidR="00A543B6" w:rsidRDefault="00A543B6" w:rsidP="007E22C0">
      <w:pPr>
        <w:pStyle w:val="affff"/>
        <w:numPr>
          <w:ilvl w:val="0"/>
          <w:numId w:val="21"/>
        </w:numPr>
        <w:spacing w:line="360" w:lineRule="auto"/>
        <w:ind w:firstLine="709"/>
        <w:contextualSpacing/>
        <w:jc w:val="both"/>
        <w:divId w:val="1333020968"/>
      </w:pPr>
      <w:r>
        <w:t>Поиск в электронных базах данных.</w:t>
      </w:r>
    </w:p>
    <w:p w14:paraId="64EE30C1" w14:textId="77777777" w:rsidR="00A543B6" w:rsidRDefault="00A543B6" w:rsidP="007E22C0">
      <w:pPr>
        <w:pStyle w:val="affff"/>
        <w:spacing w:line="360" w:lineRule="auto"/>
        <w:ind w:firstLine="709"/>
        <w:contextualSpacing/>
        <w:jc w:val="both"/>
        <w:divId w:val="1333020968"/>
      </w:pPr>
      <w:r>
        <w:rPr>
          <w:b/>
        </w:rPr>
        <w:t>Базы данных, использованных для сбора / селекции доказательств:</w:t>
      </w:r>
    </w:p>
    <w:p w14:paraId="20D13F05" w14:textId="77777777" w:rsidR="00A543B6" w:rsidRDefault="00A543B6" w:rsidP="007E22C0">
      <w:pPr>
        <w:pStyle w:val="affff"/>
        <w:spacing w:line="360" w:lineRule="auto"/>
        <w:ind w:firstLine="709"/>
        <w:contextualSpacing/>
        <w:jc w:val="both"/>
        <w:divId w:val="1333020968"/>
      </w:pPr>
      <w:r>
        <w:t xml:space="preserve">Доказательной базой для рекомендаций являются публикации, вошедшие в Кохрайновскую библиотеку, базы данных </w:t>
      </w:r>
      <w:r>
        <w:rPr>
          <w:lang w:val="en-US"/>
        </w:rPr>
        <w:t>PUBMED</w:t>
      </w:r>
      <w:r>
        <w:t xml:space="preserve"> и </w:t>
      </w:r>
      <w:r>
        <w:rPr>
          <w:lang w:val="en-US"/>
        </w:rPr>
        <w:t>MEDLINE</w:t>
      </w:r>
      <w:r>
        <w:t>. Глубина поиска составляла 30 лет.</w:t>
      </w:r>
    </w:p>
    <w:p w14:paraId="166B73AB" w14:textId="77777777" w:rsidR="00A543B6" w:rsidRDefault="00A543B6" w:rsidP="007E22C0">
      <w:pPr>
        <w:pStyle w:val="affff"/>
        <w:spacing w:line="360" w:lineRule="auto"/>
        <w:ind w:firstLine="709"/>
        <w:contextualSpacing/>
        <w:jc w:val="both"/>
        <w:divId w:val="1333020968"/>
      </w:pPr>
      <w:r>
        <w:rPr>
          <w:b/>
        </w:rPr>
        <w:t>Методы, использованные для анализа доказательств:</w:t>
      </w:r>
    </w:p>
    <w:p w14:paraId="33411A39" w14:textId="77777777" w:rsidR="00A543B6" w:rsidRPr="00C85130" w:rsidRDefault="00A543B6" w:rsidP="007E22C0">
      <w:pPr>
        <w:pStyle w:val="afd"/>
        <w:numPr>
          <w:ilvl w:val="0"/>
          <w:numId w:val="22"/>
        </w:numPr>
        <w:ind w:firstLine="709"/>
        <w:divId w:val="1333020968"/>
        <w:rPr>
          <w:szCs w:val="24"/>
        </w:rPr>
      </w:pPr>
      <w:r w:rsidRPr="00C85130">
        <w:rPr>
          <w:szCs w:val="24"/>
        </w:rPr>
        <w:t>Обзоры опубликованных мета-анализов;</w:t>
      </w:r>
    </w:p>
    <w:p w14:paraId="6397D1E6" w14:textId="77777777" w:rsidR="00A543B6" w:rsidRPr="00C85130" w:rsidRDefault="00A543B6" w:rsidP="007E22C0">
      <w:pPr>
        <w:pStyle w:val="afd"/>
        <w:numPr>
          <w:ilvl w:val="0"/>
          <w:numId w:val="22"/>
        </w:numPr>
        <w:ind w:firstLine="709"/>
        <w:divId w:val="1333020968"/>
        <w:rPr>
          <w:szCs w:val="24"/>
        </w:rPr>
      </w:pPr>
      <w:r w:rsidRPr="00C85130">
        <w:rPr>
          <w:szCs w:val="24"/>
        </w:rPr>
        <w:t>Систематические обзоры с таблицами доказательств.</w:t>
      </w:r>
    </w:p>
    <w:p w14:paraId="525C528C" w14:textId="77777777" w:rsidR="00A543B6" w:rsidRDefault="00A543B6" w:rsidP="007E22C0">
      <w:pPr>
        <w:pStyle w:val="affff"/>
        <w:spacing w:line="360" w:lineRule="auto"/>
        <w:ind w:firstLine="709"/>
        <w:contextualSpacing/>
        <w:jc w:val="both"/>
        <w:divId w:val="1333020968"/>
      </w:pPr>
      <w:r>
        <w:rPr>
          <w:b/>
        </w:rPr>
        <w:t>Методы, использованные для качества и силы доказательств:</w:t>
      </w:r>
    </w:p>
    <w:p w14:paraId="3AD7B793" w14:textId="77777777" w:rsidR="00A543B6" w:rsidRPr="00C85130" w:rsidRDefault="00A543B6" w:rsidP="007E22C0">
      <w:pPr>
        <w:pStyle w:val="afd"/>
        <w:numPr>
          <w:ilvl w:val="0"/>
          <w:numId w:val="23"/>
        </w:numPr>
        <w:ind w:firstLine="709"/>
        <w:divId w:val="1333020968"/>
        <w:rPr>
          <w:szCs w:val="24"/>
        </w:rPr>
      </w:pPr>
      <w:r w:rsidRPr="00C85130">
        <w:rPr>
          <w:szCs w:val="24"/>
        </w:rPr>
        <w:t>Консенсус экспертов;</w:t>
      </w:r>
    </w:p>
    <w:p w14:paraId="00AA5FC4" w14:textId="77777777" w:rsidR="00A543B6" w:rsidRPr="00C85130" w:rsidRDefault="00A543B6" w:rsidP="007E22C0">
      <w:pPr>
        <w:pStyle w:val="afd"/>
        <w:numPr>
          <w:ilvl w:val="0"/>
          <w:numId w:val="23"/>
        </w:numPr>
        <w:ind w:firstLine="709"/>
        <w:divId w:val="1333020968"/>
        <w:rPr>
          <w:szCs w:val="24"/>
        </w:rPr>
      </w:pPr>
      <w:r w:rsidRPr="00C85130">
        <w:rPr>
          <w:szCs w:val="24"/>
        </w:rPr>
        <w:t>Оценка значимости доказательств</w:t>
      </w:r>
      <w:r w:rsidR="009B4725">
        <w:rPr>
          <w:szCs w:val="24"/>
        </w:rPr>
        <w:t xml:space="preserve"> проводилась</w:t>
      </w:r>
      <w:r w:rsidRPr="00C85130">
        <w:rPr>
          <w:szCs w:val="24"/>
        </w:rPr>
        <w:t xml:space="preserve"> в соответствии с</w:t>
      </w:r>
      <w:r w:rsidR="009B4725">
        <w:rPr>
          <w:szCs w:val="24"/>
        </w:rPr>
        <w:t xml:space="preserve">о шкалой оценки уровней достоверности доказательств (УДД) </w:t>
      </w:r>
      <w:r w:rsidR="00BE65F2">
        <w:rPr>
          <w:szCs w:val="24"/>
        </w:rPr>
        <w:t>для методов диагностики (Табл. 2</w:t>
      </w:r>
      <w:r w:rsidR="009B4725">
        <w:rPr>
          <w:szCs w:val="24"/>
        </w:rPr>
        <w:t>) и для методов профилактики,</w:t>
      </w:r>
      <w:r w:rsidR="00BE65F2">
        <w:rPr>
          <w:szCs w:val="24"/>
        </w:rPr>
        <w:t xml:space="preserve"> лечения и реабилитации (Табл. 3</w:t>
      </w:r>
      <w:r w:rsidR="009B4725">
        <w:rPr>
          <w:szCs w:val="24"/>
        </w:rPr>
        <w:t xml:space="preserve">). </w:t>
      </w:r>
    </w:p>
    <w:p w14:paraId="2328A21E" w14:textId="77777777" w:rsidR="00A91645" w:rsidRPr="007C14EE" w:rsidRDefault="00A91645" w:rsidP="007E22C0">
      <w:pPr>
        <w:divId w:val="1333020968"/>
      </w:pPr>
      <w:bookmarkStart w:id="78" w:name="_Ref515967586"/>
      <w:r w:rsidRPr="007C14EE">
        <w:rPr>
          <w:b/>
        </w:rPr>
        <w:t xml:space="preserve">Таблица </w:t>
      </w:r>
      <w:bookmarkEnd w:id="78"/>
      <w:r w:rsidR="00963155">
        <w:rPr>
          <w:b/>
        </w:rPr>
        <w:t>2</w:t>
      </w:r>
      <w:r w:rsidRPr="007C14EE">
        <w:rPr>
          <w:b/>
        </w:rPr>
        <w:t>.</w:t>
      </w:r>
      <w:r w:rsidRPr="00544207">
        <w:t xml:space="preserve"> </w:t>
      </w:r>
      <w:r>
        <w:t>Шкала оценки уровней достоверности доказательств (</w:t>
      </w:r>
      <w:r w:rsidRPr="00544207">
        <w:t>УДД</w:t>
      </w:r>
      <w:r>
        <w:t>)</w:t>
      </w:r>
      <w:r w:rsidRPr="00544207">
        <w:t xml:space="preserve"> </w:t>
      </w:r>
      <w:r>
        <w:t>для методов диагностики</w:t>
      </w:r>
      <w:r w:rsidR="005C7877">
        <w:t xml:space="preserve">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8547"/>
      </w:tblGrid>
      <w:tr w:rsidR="00A91645" w:rsidRPr="003B2A45" w14:paraId="668755D7" w14:textId="77777777" w:rsidTr="003B2A45">
        <w:trPr>
          <w:divId w:val="1333020968"/>
          <w:trHeight w:val="58"/>
        </w:trPr>
        <w:tc>
          <w:tcPr>
            <w:tcW w:w="427" w:type="pct"/>
          </w:tcPr>
          <w:p w14:paraId="68E0306A" w14:textId="77777777" w:rsidR="00A91645" w:rsidRPr="003B2A45" w:rsidRDefault="00A91645" w:rsidP="007E22C0">
            <w:pPr>
              <w:ind w:firstLine="0"/>
              <w:jc w:val="center"/>
              <w:rPr>
                <w:b/>
                <w:color w:val="000000"/>
                <w:szCs w:val="24"/>
              </w:rPr>
            </w:pPr>
            <w:r w:rsidRPr="003B2A45">
              <w:rPr>
                <w:b/>
                <w:color w:val="000000"/>
                <w:szCs w:val="24"/>
              </w:rPr>
              <w:t>УДД</w:t>
            </w:r>
          </w:p>
        </w:tc>
        <w:tc>
          <w:tcPr>
            <w:tcW w:w="4573" w:type="pct"/>
          </w:tcPr>
          <w:p w14:paraId="7BAE3DD7" w14:textId="77777777" w:rsidR="00A91645" w:rsidRPr="003B2A45" w:rsidRDefault="00A91645" w:rsidP="007E22C0">
            <w:pPr>
              <w:ind w:firstLine="0"/>
              <w:jc w:val="center"/>
              <w:rPr>
                <w:b/>
                <w:color w:val="000000"/>
                <w:szCs w:val="24"/>
              </w:rPr>
            </w:pPr>
            <w:r w:rsidRPr="003B2A45">
              <w:rPr>
                <w:b/>
                <w:color w:val="000000"/>
                <w:szCs w:val="24"/>
              </w:rPr>
              <w:t>Расшифровка</w:t>
            </w:r>
          </w:p>
        </w:tc>
      </w:tr>
      <w:tr w:rsidR="00A91645" w:rsidRPr="003B2A45" w14:paraId="66E5BF0D" w14:textId="77777777" w:rsidTr="003B2A45">
        <w:trPr>
          <w:divId w:val="1333020968"/>
        </w:trPr>
        <w:tc>
          <w:tcPr>
            <w:tcW w:w="427" w:type="pct"/>
          </w:tcPr>
          <w:p w14:paraId="70F5194E" w14:textId="77777777" w:rsidR="00A91645" w:rsidRPr="003B2A45" w:rsidRDefault="00A91645" w:rsidP="007E22C0">
            <w:pPr>
              <w:ind w:firstLine="0"/>
              <w:jc w:val="center"/>
              <w:rPr>
                <w:color w:val="000000"/>
                <w:szCs w:val="24"/>
              </w:rPr>
            </w:pPr>
            <w:r w:rsidRPr="003B2A45">
              <w:rPr>
                <w:color w:val="000000"/>
                <w:szCs w:val="24"/>
              </w:rPr>
              <w:t>1</w:t>
            </w:r>
          </w:p>
        </w:tc>
        <w:tc>
          <w:tcPr>
            <w:tcW w:w="4573" w:type="pct"/>
          </w:tcPr>
          <w:p w14:paraId="05D8BD60" w14:textId="77777777" w:rsidR="00A91645" w:rsidRPr="003B2A45" w:rsidRDefault="00A91645" w:rsidP="007E22C0">
            <w:pPr>
              <w:ind w:firstLine="0"/>
              <w:rPr>
                <w:color w:val="000000"/>
                <w:szCs w:val="24"/>
              </w:rPr>
            </w:pPr>
            <w:r w:rsidRPr="003B2A45">
              <w:rPr>
                <w:color w:val="000000"/>
                <w:szCs w:val="24"/>
              </w:rPr>
              <w:t>Систематические обзоры исследований с контролем референсным методом</w:t>
            </w:r>
            <w:r w:rsidRPr="003B2A45">
              <w:rPr>
                <w:szCs w:val="24"/>
              </w:rPr>
              <w:t xml:space="preserve"> или систематический обзор </w:t>
            </w:r>
            <w:r w:rsidR="005C7877" w:rsidRPr="003B2A45">
              <w:rPr>
                <w:szCs w:val="24"/>
              </w:rPr>
              <w:t>рандомизированных клинических исследований с применением мета-анализа</w:t>
            </w:r>
          </w:p>
        </w:tc>
      </w:tr>
      <w:tr w:rsidR="00A91645" w:rsidRPr="003B2A45" w14:paraId="3825078C" w14:textId="77777777" w:rsidTr="003B2A45">
        <w:trPr>
          <w:divId w:val="1333020968"/>
        </w:trPr>
        <w:tc>
          <w:tcPr>
            <w:tcW w:w="427" w:type="pct"/>
          </w:tcPr>
          <w:p w14:paraId="16DF31E3" w14:textId="77777777" w:rsidR="00A91645" w:rsidRPr="003B2A45" w:rsidRDefault="00A91645" w:rsidP="007E22C0">
            <w:pPr>
              <w:ind w:firstLine="0"/>
              <w:jc w:val="center"/>
              <w:rPr>
                <w:color w:val="000000"/>
                <w:szCs w:val="24"/>
              </w:rPr>
            </w:pPr>
            <w:r w:rsidRPr="003B2A45">
              <w:rPr>
                <w:color w:val="000000"/>
                <w:szCs w:val="24"/>
              </w:rPr>
              <w:t>2</w:t>
            </w:r>
          </w:p>
        </w:tc>
        <w:tc>
          <w:tcPr>
            <w:tcW w:w="4573" w:type="pct"/>
          </w:tcPr>
          <w:p w14:paraId="0B8994FB" w14:textId="77777777" w:rsidR="00A91645" w:rsidRPr="003B2A45" w:rsidRDefault="00A91645" w:rsidP="007E22C0">
            <w:pPr>
              <w:ind w:firstLine="0"/>
              <w:rPr>
                <w:color w:val="000000"/>
                <w:szCs w:val="24"/>
              </w:rPr>
            </w:pPr>
            <w:r w:rsidRPr="003B2A45">
              <w:rPr>
                <w:color w:val="000000"/>
                <w:szCs w:val="24"/>
              </w:rPr>
              <w:t>Отдельные исследования с контролем референсным методом</w:t>
            </w:r>
            <w:r w:rsidR="005C7877" w:rsidRPr="003B2A45">
              <w:rPr>
                <w:color w:val="000000"/>
                <w:szCs w:val="24"/>
              </w:rPr>
              <w:t xml:space="preserve"> или отдельные рандомизированные клинические исследования и систематические обзоры </w:t>
            </w:r>
            <w:r w:rsidR="005C7877" w:rsidRPr="003B2A45">
              <w:rPr>
                <w:color w:val="000000"/>
                <w:szCs w:val="24"/>
              </w:rPr>
              <w:lastRenderedPageBreak/>
              <w:t>исследований любого дизайна, за исключением рандомизированных клинических исследований, с применением мета-анализа</w:t>
            </w:r>
          </w:p>
        </w:tc>
      </w:tr>
      <w:tr w:rsidR="00A91645" w:rsidRPr="003B2A45" w14:paraId="192AD792" w14:textId="77777777" w:rsidTr="003B2A45">
        <w:trPr>
          <w:divId w:val="1333020968"/>
        </w:trPr>
        <w:tc>
          <w:tcPr>
            <w:tcW w:w="427" w:type="pct"/>
          </w:tcPr>
          <w:p w14:paraId="7F9F5FB2" w14:textId="77777777" w:rsidR="00A91645" w:rsidRPr="003B2A45" w:rsidRDefault="00A91645" w:rsidP="007E22C0">
            <w:pPr>
              <w:ind w:firstLine="0"/>
              <w:jc w:val="center"/>
              <w:rPr>
                <w:color w:val="000000"/>
                <w:szCs w:val="24"/>
              </w:rPr>
            </w:pPr>
            <w:r w:rsidRPr="003B2A45">
              <w:rPr>
                <w:color w:val="000000"/>
                <w:szCs w:val="24"/>
              </w:rPr>
              <w:lastRenderedPageBreak/>
              <w:t>3</w:t>
            </w:r>
          </w:p>
        </w:tc>
        <w:tc>
          <w:tcPr>
            <w:tcW w:w="4573" w:type="pct"/>
          </w:tcPr>
          <w:p w14:paraId="202727B4" w14:textId="77777777" w:rsidR="00A91645" w:rsidRPr="003B2A45" w:rsidRDefault="00A91645" w:rsidP="007E22C0">
            <w:pPr>
              <w:ind w:firstLine="0"/>
              <w:rPr>
                <w:color w:val="000000"/>
                <w:szCs w:val="24"/>
              </w:rPr>
            </w:pPr>
            <w:r w:rsidRPr="003B2A45">
              <w:rPr>
                <w:color w:val="000000"/>
                <w:szCs w:val="24"/>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w:t>
            </w:r>
            <w:r w:rsidR="005C7877" w:rsidRPr="003B2A45">
              <w:rPr>
                <w:color w:val="000000"/>
                <w:szCs w:val="24"/>
              </w:rPr>
              <w:t xml:space="preserve"> или нерандомизированные сравнительные исследования, в том числе когортные исследования</w:t>
            </w:r>
          </w:p>
        </w:tc>
      </w:tr>
      <w:tr w:rsidR="00A91645" w:rsidRPr="003B2A45" w14:paraId="1371A221" w14:textId="77777777" w:rsidTr="003B2A45">
        <w:trPr>
          <w:divId w:val="1333020968"/>
        </w:trPr>
        <w:tc>
          <w:tcPr>
            <w:tcW w:w="427" w:type="pct"/>
          </w:tcPr>
          <w:p w14:paraId="1B9CB1D7" w14:textId="77777777" w:rsidR="00A91645" w:rsidRPr="003B2A45" w:rsidRDefault="00A91645" w:rsidP="007E22C0">
            <w:pPr>
              <w:ind w:firstLine="0"/>
              <w:jc w:val="center"/>
              <w:rPr>
                <w:color w:val="000000"/>
                <w:szCs w:val="24"/>
              </w:rPr>
            </w:pPr>
            <w:r w:rsidRPr="003B2A45">
              <w:rPr>
                <w:color w:val="000000"/>
                <w:szCs w:val="24"/>
              </w:rPr>
              <w:t>4</w:t>
            </w:r>
          </w:p>
        </w:tc>
        <w:tc>
          <w:tcPr>
            <w:tcW w:w="4573" w:type="pct"/>
          </w:tcPr>
          <w:p w14:paraId="655F489D" w14:textId="77777777" w:rsidR="00A91645" w:rsidRPr="003B2A45" w:rsidRDefault="00A91645" w:rsidP="007E22C0">
            <w:pPr>
              <w:ind w:firstLine="0"/>
              <w:rPr>
                <w:color w:val="000000"/>
                <w:szCs w:val="24"/>
              </w:rPr>
            </w:pPr>
            <w:r w:rsidRPr="003B2A45">
              <w:rPr>
                <w:color w:val="000000"/>
                <w:szCs w:val="24"/>
              </w:rPr>
              <w:t>Несравнительные исследования, описание клинического случая</w:t>
            </w:r>
          </w:p>
        </w:tc>
      </w:tr>
      <w:tr w:rsidR="00A91645" w:rsidRPr="003B2A45" w14:paraId="12697C4F" w14:textId="77777777" w:rsidTr="003B2A45">
        <w:trPr>
          <w:divId w:val="1333020968"/>
        </w:trPr>
        <w:tc>
          <w:tcPr>
            <w:tcW w:w="427" w:type="pct"/>
          </w:tcPr>
          <w:p w14:paraId="09657F78" w14:textId="77777777" w:rsidR="00A91645" w:rsidRPr="003B2A45" w:rsidRDefault="00A91645" w:rsidP="007E22C0">
            <w:pPr>
              <w:ind w:firstLine="0"/>
              <w:jc w:val="center"/>
              <w:rPr>
                <w:color w:val="000000"/>
                <w:szCs w:val="24"/>
              </w:rPr>
            </w:pPr>
            <w:r w:rsidRPr="003B2A45">
              <w:rPr>
                <w:color w:val="000000"/>
                <w:szCs w:val="24"/>
              </w:rPr>
              <w:t>5</w:t>
            </w:r>
          </w:p>
        </w:tc>
        <w:tc>
          <w:tcPr>
            <w:tcW w:w="4573" w:type="pct"/>
          </w:tcPr>
          <w:p w14:paraId="15D7C9E8" w14:textId="77777777" w:rsidR="00A91645" w:rsidRPr="003B2A45" w:rsidRDefault="00A91645" w:rsidP="007E22C0">
            <w:pPr>
              <w:ind w:firstLine="0"/>
              <w:rPr>
                <w:color w:val="000000"/>
                <w:szCs w:val="24"/>
              </w:rPr>
            </w:pPr>
            <w:r w:rsidRPr="003B2A45">
              <w:rPr>
                <w:color w:val="000000"/>
                <w:szCs w:val="24"/>
              </w:rPr>
              <w:t>Имеется лишь обоснование механизма действия или мнение экспертов</w:t>
            </w:r>
          </w:p>
        </w:tc>
      </w:tr>
    </w:tbl>
    <w:p w14:paraId="73D2B0EC" w14:textId="77777777" w:rsidR="00A91645" w:rsidRDefault="00A91645" w:rsidP="007E22C0">
      <w:pPr>
        <w:pStyle w:val="aff7"/>
        <w:divId w:val="1333020968"/>
        <w:rPr>
          <w:rStyle w:val="affa"/>
        </w:rPr>
      </w:pPr>
    </w:p>
    <w:p w14:paraId="74DA3FD9" w14:textId="77777777" w:rsidR="005C7877" w:rsidRDefault="00A91645" w:rsidP="007E22C0">
      <w:pPr>
        <w:divId w:val="1333020968"/>
      </w:pPr>
      <w:bookmarkStart w:id="79" w:name="_Ref515967623"/>
      <w:r w:rsidRPr="007C14EE">
        <w:rPr>
          <w:b/>
        </w:rPr>
        <w:t xml:space="preserve">Таблица </w:t>
      </w:r>
      <w:bookmarkEnd w:id="79"/>
      <w:r w:rsidR="00963155">
        <w:rPr>
          <w:b/>
        </w:rPr>
        <w:t>3</w:t>
      </w:r>
      <w:r w:rsidRPr="007C14EE">
        <w:rPr>
          <w:b/>
        </w:rPr>
        <w:t>.</w:t>
      </w:r>
      <w:r w:rsidRPr="00E75FC6">
        <w:t xml:space="preserve"> </w:t>
      </w:r>
      <w:r w:rsidR="005C7877" w:rsidRPr="003311A4">
        <w:t xml:space="preserve"> </w:t>
      </w:r>
      <w:r w:rsidR="005C7877">
        <w:t>Шкала оценки уровней достоверности доказательств (</w:t>
      </w:r>
      <w:r w:rsidR="005C7877" w:rsidRPr="003311A4">
        <w:t>УДД</w:t>
      </w:r>
      <w:r w:rsidR="005C7877">
        <w:t>)</w:t>
      </w:r>
      <w:r w:rsidR="005C7877" w:rsidRPr="003311A4">
        <w:t xml:space="preserve"> </w:t>
      </w:r>
      <w:r w:rsidR="005C7877">
        <w:t xml:space="preserve">для методов профилактики, лечения и реабилитации (профилактических, </w:t>
      </w:r>
      <w:r w:rsidR="009C0364">
        <w:t>лечебных, реабилитационных</w:t>
      </w:r>
      <w:r w:rsidR="005C7877" w:rsidRPr="00257C6C">
        <w:t xml:space="preserve"> вмешательств</w:t>
      </w:r>
      <w:r w:rsidR="009C0364">
        <w:t>)</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8760"/>
      </w:tblGrid>
      <w:tr w:rsidR="005C7877" w:rsidRPr="003B2A45" w14:paraId="2A62A501" w14:textId="77777777" w:rsidTr="003B2A45">
        <w:trPr>
          <w:divId w:val="1333020968"/>
        </w:trPr>
        <w:tc>
          <w:tcPr>
            <w:tcW w:w="360" w:type="pct"/>
          </w:tcPr>
          <w:p w14:paraId="73D05A3F" w14:textId="77777777" w:rsidR="005C7877" w:rsidRPr="003B2A45" w:rsidRDefault="005C7877" w:rsidP="007E22C0">
            <w:pPr>
              <w:ind w:firstLine="0"/>
              <w:jc w:val="center"/>
              <w:rPr>
                <w:b/>
                <w:color w:val="000000"/>
                <w:szCs w:val="24"/>
              </w:rPr>
            </w:pPr>
            <w:r w:rsidRPr="003B2A45">
              <w:rPr>
                <w:b/>
                <w:color w:val="000000"/>
                <w:szCs w:val="24"/>
              </w:rPr>
              <w:t>УДД</w:t>
            </w:r>
          </w:p>
        </w:tc>
        <w:tc>
          <w:tcPr>
            <w:tcW w:w="4640" w:type="pct"/>
          </w:tcPr>
          <w:p w14:paraId="1B230AD1" w14:textId="77777777" w:rsidR="005C7877" w:rsidRPr="003B2A45" w:rsidRDefault="005C7877" w:rsidP="007E22C0">
            <w:pPr>
              <w:ind w:firstLine="0"/>
              <w:jc w:val="center"/>
              <w:rPr>
                <w:b/>
                <w:color w:val="000000"/>
                <w:szCs w:val="24"/>
              </w:rPr>
            </w:pPr>
            <w:r w:rsidRPr="003B2A45">
              <w:rPr>
                <w:b/>
                <w:color w:val="000000"/>
                <w:szCs w:val="24"/>
              </w:rPr>
              <w:t xml:space="preserve"> </w:t>
            </w:r>
            <w:r w:rsidR="009C0364" w:rsidRPr="003B2A45">
              <w:rPr>
                <w:b/>
                <w:color w:val="000000"/>
                <w:szCs w:val="24"/>
              </w:rPr>
              <w:t xml:space="preserve">Расшифровка </w:t>
            </w:r>
          </w:p>
        </w:tc>
      </w:tr>
      <w:tr w:rsidR="005C7877" w:rsidRPr="003B2A45" w14:paraId="213DF220" w14:textId="77777777" w:rsidTr="003B2A45">
        <w:trPr>
          <w:divId w:val="1333020968"/>
        </w:trPr>
        <w:tc>
          <w:tcPr>
            <w:tcW w:w="360" w:type="pct"/>
          </w:tcPr>
          <w:p w14:paraId="2560F03B" w14:textId="77777777" w:rsidR="005C7877" w:rsidRPr="003B2A45" w:rsidRDefault="005C7877" w:rsidP="007E22C0">
            <w:pPr>
              <w:ind w:firstLine="0"/>
              <w:jc w:val="center"/>
              <w:rPr>
                <w:color w:val="000000"/>
                <w:szCs w:val="24"/>
              </w:rPr>
            </w:pPr>
            <w:r w:rsidRPr="003B2A45">
              <w:rPr>
                <w:color w:val="000000"/>
                <w:szCs w:val="24"/>
              </w:rPr>
              <w:t>1</w:t>
            </w:r>
          </w:p>
        </w:tc>
        <w:tc>
          <w:tcPr>
            <w:tcW w:w="4640" w:type="pct"/>
          </w:tcPr>
          <w:p w14:paraId="12ECCB3F" w14:textId="77777777" w:rsidR="005C7877" w:rsidRPr="003B2A45" w:rsidRDefault="005C7877" w:rsidP="007E22C0">
            <w:pPr>
              <w:ind w:firstLine="0"/>
              <w:rPr>
                <w:color w:val="000000"/>
                <w:szCs w:val="24"/>
              </w:rPr>
            </w:pPr>
            <w:r w:rsidRPr="003B2A45">
              <w:rPr>
                <w:color w:val="000000"/>
                <w:szCs w:val="24"/>
              </w:rPr>
              <w:t>Систематический обзор РКИ с применением мета-анализа</w:t>
            </w:r>
          </w:p>
        </w:tc>
      </w:tr>
      <w:tr w:rsidR="005C7877" w:rsidRPr="003B2A45" w14:paraId="21640C5D" w14:textId="77777777" w:rsidTr="003B2A45">
        <w:trPr>
          <w:divId w:val="1333020968"/>
        </w:trPr>
        <w:tc>
          <w:tcPr>
            <w:tcW w:w="360" w:type="pct"/>
          </w:tcPr>
          <w:p w14:paraId="607E7EFA" w14:textId="77777777" w:rsidR="005C7877" w:rsidRPr="003B2A45" w:rsidRDefault="005C7877" w:rsidP="007E22C0">
            <w:pPr>
              <w:ind w:firstLine="0"/>
              <w:jc w:val="center"/>
              <w:rPr>
                <w:color w:val="000000"/>
                <w:szCs w:val="24"/>
                <w:lang w:val="en-US"/>
              </w:rPr>
            </w:pPr>
            <w:r w:rsidRPr="003B2A45">
              <w:rPr>
                <w:color w:val="000000"/>
                <w:szCs w:val="24"/>
              </w:rPr>
              <w:t>2</w:t>
            </w:r>
          </w:p>
        </w:tc>
        <w:tc>
          <w:tcPr>
            <w:tcW w:w="4640" w:type="pct"/>
          </w:tcPr>
          <w:p w14:paraId="6FDA365A" w14:textId="77777777" w:rsidR="005C7877" w:rsidRPr="003B2A45" w:rsidRDefault="005C7877" w:rsidP="007E22C0">
            <w:pPr>
              <w:ind w:firstLine="0"/>
              <w:rPr>
                <w:color w:val="000000"/>
                <w:szCs w:val="24"/>
              </w:rPr>
            </w:pPr>
            <w:r w:rsidRPr="003B2A45">
              <w:rPr>
                <w:color w:val="000000"/>
                <w:szCs w:val="24"/>
              </w:rPr>
              <w:t xml:space="preserve">Отдельные РКИ и систематические обзоры исследований любого </w:t>
            </w:r>
            <w:r w:rsidR="009C0364" w:rsidRPr="003B2A45">
              <w:rPr>
                <w:color w:val="000000"/>
                <w:szCs w:val="24"/>
              </w:rPr>
              <w:t xml:space="preserve">дизайна, за исключением РКИ, </w:t>
            </w:r>
            <w:r w:rsidRPr="003B2A45">
              <w:rPr>
                <w:color w:val="000000"/>
                <w:szCs w:val="24"/>
              </w:rPr>
              <w:t>с применением мета-анализа</w:t>
            </w:r>
          </w:p>
        </w:tc>
      </w:tr>
      <w:tr w:rsidR="005C7877" w:rsidRPr="003B2A45" w14:paraId="142914A6" w14:textId="77777777" w:rsidTr="003B2A45">
        <w:trPr>
          <w:divId w:val="1333020968"/>
        </w:trPr>
        <w:tc>
          <w:tcPr>
            <w:tcW w:w="360" w:type="pct"/>
          </w:tcPr>
          <w:p w14:paraId="163B1465" w14:textId="77777777" w:rsidR="005C7877" w:rsidRPr="003B2A45" w:rsidRDefault="005C7877" w:rsidP="007E22C0">
            <w:pPr>
              <w:ind w:firstLine="0"/>
              <w:jc w:val="center"/>
              <w:rPr>
                <w:color w:val="000000"/>
                <w:szCs w:val="24"/>
              </w:rPr>
            </w:pPr>
            <w:r w:rsidRPr="003B2A45">
              <w:rPr>
                <w:color w:val="000000"/>
                <w:szCs w:val="24"/>
              </w:rPr>
              <w:t>3</w:t>
            </w:r>
          </w:p>
        </w:tc>
        <w:tc>
          <w:tcPr>
            <w:tcW w:w="4640" w:type="pct"/>
          </w:tcPr>
          <w:p w14:paraId="738A1A8A" w14:textId="77777777" w:rsidR="005C7877" w:rsidRPr="003B2A45" w:rsidRDefault="005C7877" w:rsidP="007E22C0">
            <w:pPr>
              <w:ind w:firstLine="0"/>
              <w:rPr>
                <w:color w:val="000000"/>
                <w:szCs w:val="24"/>
              </w:rPr>
            </w:pPr>
            <w:r w:rsidRPr="003B2A45">
              <w:rPr>
                <w:color w:val="000000"/>
                <w:szCs w:val="24"/>
              </w:rPr>
              <w:t>Нерандомизированные сравнительные исследования, в т.ч. когортные исследования</w:t>
            </w:r>
          </w:p>
        </w:tc>
      </w:tr>
      <w:tr w:rsidR="005C7877" w:rsidRPr="003B2A45" w14:paraId="76E59789" w14:textId="77777777" w:rsidTr="003B2A45">
        <w:trPr>
          <w:divId w:val="1333020968"/>
        </w:trPr>
        <w:tc>
          <w:tcPr>
            <w:tcW w:w="360" w:type="pct"/>
          </w:tcPr>
          <w:p w14:paraId="0709E92B" w14:textId="77777777" w:rsidR="005C7877" w:rsidRPr="003B2A45" w:rsidRDefault="005C7877" w:rsidP="007E22C0">
            <w:pPr>
              <w:ind w:firstLine="0"/>
              <w:jc w:val="center"/>
              <w:rPr>
                <w:color w:val="000000"/>
                <w:szCs w:val="24"/>
              </w:rPr>
            </w:pPr>
            <w:r w:rsidRPr="003B2A45">
              <w:rPr>
                <w:color w:val="000000"/>
                <w:szCs w:val="24"/>
              </w:rPr>
              <w:t>4</w:t>
            </w:r>
          </w:p>
        </w:tc>
        <w:tc>
          <w:tcPr>
            <w:tcW w:w="4640" w:type="pct"/>
          </w:tcPr>
          <w:p w14:paraId="2242C754" w14:textId="77777777" w:rsidR="005C7877" w:rsidRPr="003B2A45" w:rsidRDefault="005C7877" w:rsidP="007E22C0">
            <w:pPr>
              <w:ind w:firstLine="0"/>
              <w:rPr>
                <w:color w:val="000000"/>
                <w:szCs w:val="24"/>
              </w:rPr>
            </w:pPr>
            <w:r w:rsidRPr="003B2A45">
              <w:rPr>
                <w:color w:val="000000"/>
                <w:szCs w:val="24"/>
              </w:rPr>
              <w:t>Несравнительные исследования, описание клинического случая или серии случаев, исследования «случай-контроль»</w:t>
            </w:r>
          </w:p>
        </w:tc>
      </w:tr>
      <w:tr w:rsidR="005C7877" w:rsidRPr="003B2A45" w14:paraId="2A8C3B75" w14:textId="77777777" w:rsidTr="003B2A45">
        <w:trPr>
          <w:divId w:val="1333020968"/>
        </w:trPr>
        <w:tc>
          <w:tcPr>
            <w:tcW w:w="360" w:type="pct"/>
          </w:tcPr>
          <w:p w14:paraId="60F3618C" w14:textId="77777777" w:rsidR="005C7877" w:rsidRPr="003B2A45" w:rsidRDefault="005C7877" w:rsidP="007E22C0">
            <w:pPr>
              <w:ind w:firstLine="0"/>
              <w:jc w:val="center"/>
              <w:rPr>
                <w:color w:val="000000"/>
                <w:szCs w:val="24"/>
              </w:rPr>
            </w:pPr>
            <w:r w:rsidRPr="003B2A45">
              <w:rPr>
                <w:color w:val="000000"/>
                <w:szCs w:val="24"/>
              </w:rPr>
              <w:t>5</w:t>
            </w:r>
          </w:p>
        </w:tc>
        <w:tc>
          <w:tcPr>
            <w:tcW w:w="4640" w:type="pct"/>
          </w:tcPr>
          <w:p w14:paraId="73F21E95" w14:textId="77777777" w:rsidR="005C7877" w:rsidRPr="003B2A45" w:rsidRDefault="005C7877" w:rsidP="007E22C0">
            <w:pPr>
              <w:ind w:firstLine="0"/>
              <w:rPr>
                <w:color w:val="000000"/>
                <w:szCs w:val="24"/>
              </w:rPr>
            </w:pPr>
            <w:r w:rsidRPr="003B2A45">
              <w:rPr>
                <w:color w:val="000000"/>
                <w:szCs w:val="24"/>
              </w:rPr>
              <w:t>Имеется лишь обоснование механизма действия вмешательства (доклинические исследования) или мнение экспертов</w:t>
            </w:r>
          </w:p>
        </w:tc>
      </w:tr>
    </w:tbl>
    <w:p w14:paraId="60D1BEC2" w14:textId="77777777" w:rsidR="005C7877" w:rsidRPr="009B4725" w:rsidRDefault="005C7877" w:rsidP="007E22C0">
      <w:pPr>
        <w:pStyle w:val="aff7"/>
        <w:divId w:val="1333020968"/>
        <w:rPr>
          <w:rStyle w:val="affa"/>
        </w:rPr>
      </w:pPr>
    </w:p>
    <w:p w14:paraId="69900EB6" w14:textId="77777777" w:rsidR="009B4725" w:rsidRPr="009B4725" w:rsidRDefault="009B4725" w:rsidP="007E22C0">
      <w:pPr>
        <w:pStyle w:val="30"/>
        <w:ind w:firstLine="709"/>
        <w:divId w:val="1333020968"/>
        <w:rPr>
          <w:b/>
          <w:i w:val="0"/>
        </w:rPr>
      </w:pPr>
      <w:r w:rsidRPr="009B4725">
        <w:rPr>
          <w:b/>
          <w:i w:val="0"/>
        </w:rPr>
        <w:t>Описание методики анализа доказательств и разработки рекомендаций:</w:t>
      </w:r>
    </w:p>
    <w:p w14:paraId="56914E15" w14:textId="77777777" w:rsidR="009B4725" w:rsidRPr="00534AD5" w:rsidRDefault="009B4725" w:rsidP="007E22C0">
      <w:pPr>
        <w:pStyle w:val="afd"/>
        <w:ind w:left="0"/>
        <w:divId w:val="1333020968"/>
        <w:rPr>
          <w:szCs w:val="24"/>
        </w:rPr>
      </w:pPr>
      <w:r w:rsidRPr="00C41A9B">
        <w:rPr>
          <w:szCs w:val="24"/>
        </w:rPr>
        <w:t>При отборе публикаций, как потенциаль</w:t>
      </w:r>
      <w:r w:rsidRPr="00390A12">
        <w:rPr>
          <w:szCs w:val="24"/>
        </w:rPr>
        <w:t>ных источников доказательств, использованная в каждом исследовании методология изучалась для того, чтобы убедиться в соответствии ее принципам доказательной медицины. Результат изучения влиял на уровень доказательности, присваиваемый публикации, что в свою</w:t>
      </w:r>
      <w:r w:rsidRPr="00534AD5">
        <w:rPr>
          <w:szCs w:val="24"/>
        </w:rPr>
        <w:t xml:space="preserve"> очередь влияет на силу, вытекающих из нее рекомендаций.</w:t>
      </w:r>
    </w:p>
    <w:p w14:paraId="1F6D6009" w14:textId="77777777" w:rsidR="009B4725" w:rsidRPr="00447DC8" w:rsidRDefault="009B4725" w:rsidP="007E22C0">
      <w:pPr>
        <w:pStyle w:val="afd"/>
        <w:ind w:left="0"/>
        <w:divId w:val="1333020968"/>
        <w:rPr>
          <w:szCs w:val="24"/>
        </w:rPr>
      </w:pPr>
      <w:r w:rsidRPr="00447DC8">
        <w:rPr>
          <w:szCs w:val="24"/>
        </w:rPr>
        <w:t>Методологическое изучение фокусировалось на особенностях дизайна исследования, которые оказывали существенное влияние на качество результатов и выводов.</w:t>
      </w:r>
    </w:p>
    <w:p w14:paraId="4209FC08" w14:textId="77777777" w:rsidR="009B4725" w:rsidRPr="00447DC8" w:rsidRDefault="009B4725" w:rsidP="007E22C0">
      <w:pPr>
        <w:pStyle w:val="afd"/>
        <w:ind w:left="0"/>
        <w:divId w:val="1333020968"/>
        <w:rPr>
          <w:szCs w:val="24"/>
        </w:rPr>
      </w:pPr>
      <w:r w:rsidRPr="00447DC8">
        <w:rPr>
          <w:szCs w:val="24"/>
        </w:rPr>
        <w:t xml:space="preserve">С целью исключения влияния субъективных факторов каждое исследование оценивалось независимо, как минимум двумя независимыми членами авторского </w:t>
      </w:r>
      <w:r w:rsidRPr="00447DC8">
        <w:rPr>
          <w:szCs w:val="24"/>
        </w:rPr>
        <w:lastRenderedPageBreak/>
        <w:t>коллектива. Различия в оценке обсуждались на совещаниях рабочей группы авторского коллектива данных рекомендаций.</w:t>
      </w:r>
    </w:p>
    <w:p w14:paraId="141692AE" w14:textId="77777777" w:rsidR="009B4725" w:rsidRPr="00447DC8" w:rsidRDefault="009B4725" w:rsidP="007E22C0">
      <w:pPr>
        <w:pStyle w:val="afd"/>
        <w:ind w:left="0"/>
        <w:divId w:val="1333020968"/>
        <w:rPr>
          <w:szCs w:val="24"/>
        </w:rPr>
      </w:pPr>
      <w:r w:rsidRPr="00447DC8">
        <w:rPr>
          <w:szCs w:val="24"/>
        </w:rPr>
        <w:t xml:space="preserve">На основании анализа доказательств последовательно были разработаны разделы клинических рекомендаций с оценкой силы в соответствии с рейтинговой схемой рекомендаций </w:t>
      </w:r>
      <w:r w:rsidR="00BE65F2">
        <w:rPr>
          <w:szCs w:val="24"/>
        </w:rPr>
        <w:t>(табл.3</w:t>
      </w:r>
      <w:r w:rsidRPr="00447DC8">
        <w:rPr>
          <w:szCs w:val="24"/>
        </w:rPr>
        <w:t>).</w:t>
      </w:r>
    </w:p>
    <w:p w14:paraId="4105D389" w14:textId="77777777" w:rsidR="009B4725" w:rsidRPr="00447DC8" w:rsidRDefault="009B4725" w:rsidP="007E22C0">
      <w:pPr>
        <w:pStyle w:val="30"/>
        <w:divId w:val="1333020968"/>
        <w:rPr>
          <w:i w:val="0"/>
        </w:rPr>
      </w:pPr>
      <w:r w:rsidRPr="00447DC8">
        <w:rPr>
          <w:i w:val="0"/>
        </w:rPr>
        <w:t>Методы, использованные для формулирования рекомендаций:</w:t>
      </w:r>
    </w:p>
    <w:p w14:paraId="1790FCB3" w14:textId="77777777" w:rsidR="009B4725" w:rsidRPr="00447DC8" w:rsidRDefault="009B4725" w:rsidP="007E22C0">
      <w:pPr>
        <w:pStyle w:val="afd"/>
        <w:numPr>
          <w:ilvl w:val="0"/>
          <w:numId w:val="24"/>
        </w:numPr>
        <w:tabs>
          <w:tab w:val="clear" w:pos="1429"/>
          <w:tab w:val="num" w:pos="-3600"/>
        </w:tabs>
        <w:ind w:left="1080"/>
        <w:divId w:val="1333020968"/>
        <w:rPr>
          <w:szCs w:val="24"/>
        </w:rPr>
      </w:pPr>
      <w:r w:rsidRPr="00447DC8">
        <w:rPr>
          <w:szCs w:val="24"/>
        </w:rPr>
        <w:t>Консенсус экспертов;</w:t>
      </w:r>
    </w:p>
    <w:p w14:paraId="303B0EE8" w14:textId="77777777" w:rsidR="009B4725" w:rsidRPr="009B4725" w:rsidRDefault="009B4725" w:rsidP="007E22C0">
      <w:pPr>
        <w:pStyle w:val="afd"/>
        <w:numPr>
          <w:ilvl w:val="0"/>
          <w:numId w:val="24"/>
        </w:numPr>
        <w:tabs>
          <w:tab w:val="clear" w:pos="1429"/>
          <w:tab w:val="num" w:pos="-3600"/>
        </w:tabs>
        <w:ind w:left="1080"/>
        <w:divId w:val="1333020968"/>
        <w:rPr>
          <w:szCs w:val="24"/>
        </w:rPr>
      </w:pPr>
      <w:r w:rsidRPr="00447DC8">
        <w:rPr>
          <w:szCs w:val="24"/>
        </w:rPr>
        <w:t xml:space="preserve">Оценка значимости рекомендаций в соответствии с рейтинговой схемой (табл. </w:t>
      </w:r>
      <w:r w:rsidR="00BE65F2">
        <w:rPr>
          <w:szCs w:val="24"/>
        </w:rPr>
        <w:t>4</w:t>
      </w:r>
      <w:r w:rsidRPr="009B4725">
        <w:rPr>
          <w:szCs w:val="24"/>
        </w:rPr>
        <w:t>).</w:t>
      </w:r>
    </w:p>
    <w:p w14:paraId="64B7B6BE" w14:textId="77777777" w:rsidR="009C0364" w:rsidRDefault="009C0364" w:rsidP="007E22C0">
      <w:pPr>
        <w:divId w:val="1333020968"/>
      </w:pPr>
      <w:bookmarkStart w:id="80" w:name="_Ref515967732"/>
      <w:r w:rsidRPr="00B15720">
        <w:rPr>
          <w:b/>
        </w:rPr>
        <w:t xml:space="preserve">Таблица </w:t>
      </w:r>
      <w:bookmarkEnd w:id="80"/>
      <w:r w:rsidR="00963155">
        <w:rPr>
          <w:b/>
        </w:rPr>
        <w:t>4</w:t>
      </w:r>
      <w:r w:rsidRPr="00B15720">
        <w:rPr>
          <w:b/>
        </w:rPr>
        <w:t>.</w:t>
      </w:r>
      <w:r w:rsidRPr="003311A4">
        <w:t xml:space="preserve"> </w:t>
      </w:r>
      <w:r>
        <w:t>Шкала оценки уровней убедительности рекомендаций</w:t>
      </w:r>
      <w:r w:rsidRPr="003311A4">
        <w:t xml:space="preserve"> </w:t>
      </w:r>
      <w:r>
        <w:t>(</w:t>
      </w:r>
      <w:r w:rsidRPr="003311A4">
        <w:t>УУР</w:t>
      </w:r>
      <w:r>
        <w:t>)</w:t>
      </w:r>
      <w:r w:rsidRPr="003311A4">
        <w:t xml:space="preserve"> для </w:t>
      </w:r>
      <w:r>
        <w:t>методов профилактики, диагностики, лечения и реабилитации (</w:t>
      </w:r>
      <w:r w:rsidRPr="000F0165">
        <w:t>профилактических</w:t>
      </w:r>
      <w:r>
        <w:t>, диагностических,</w:t>
      </w:r>
      <w:r w:rsidRPr="000F0165">
        <w:t xml:space="preserve"> лечебных,</w:t>
      </w:r>
      <w:r>
        <w:t xml:space="preserve">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8014"/>
      </w:tblGrid>
      <w:tr w:rsidR="009C0364" w:rsidRPr="003B2A45" w14:paraId="2F77EF4E" w14:textId="77777777" w:rsidTr="003B2A45">
        <w:trPr>
          <w:divId w:val="1333020968"/>
        </w:trPr>
        <w:tc>
          <w:tcPr>
            <w:tcW w:w="712" w:type="pct"/>
          </w:tcPr>
          <w:p w14:paraId="76EA7667" w14:textId="77777777" w:rsidR="009C0364" w:rsidRPr="003B2A45" w:rsidRDefault="009C0364" w:rsidP="007E22C0">
            <w:pPr>
              <w:ind w:firstLine="0"/>
              <w:jc w:val="center"/>
              <w:rPr>
                <w:b/>
                <w:color w:val="000000"/>
                <w:szCs w:val="24"/>
              </w:rPr>
            </w:pPr>
            <w:r w:rsidRPr="003B2A45">
              <w:rPr>
                <w:b/>
                <w:color w:val="000000"/>
                <w:szCs w:val="24"/>
              </w:rPr>
              <w:t>УУР</w:t>
            </w:r>
          </w:p>
        </w:tc>
        <w:tc>
          <w:tcPr>
            <w:tcW w:w="4288" w:type="pct"/>
          </w:tcPr>
          <w:p w14:paraId="1BCD5664" w14:textId="77777777" w:rsidR="009C0364" w:rsidRPr="003B2A45" w:rsidRDefault="009C0364" w:rsidP="007E22C0">
            <w:pPr>
              <w:ind w:firstLine="0"/>
              <w:jc w:val="center"/>
              <w:rPr>
                <w:b/>
                <w:color w:val="000000"/>
                <w:szCs w:val="24"/>
              </w:rPr>
            </w:pPr>
            <w:r w:rsidRPr="003B2A45">
              <w:rPr>
                <w:b/>
                <w:color w:val="000000"/>
                <w:szCs w:val="24"/>
              </w:rPr>
              <w:t>Расшифровка</w:t>
            </w:r>
          </w:p>
        </w:tc>
      </w:tr>
      <w:tr w:rsidR="009C0364" w:rsidRPr="003B2A45" w14:paraId="600E14AD" w14:textId="77777777" w:rsidTr="003B2A45">
        <w:trPr>
          <w:divId w:val="1333020968"/>
          <w:trHeight w:val="1060"/>
        </w:trPr>
        <w:tc>
          <w:tcPr>
            <w:tcW w:w="712" w:type="pct"/>
          </w:tcPr>
          <w:p w14:paraId="272446EC" w14:textId="77777777" w:rsidR="009C0364" w:rsidRPr="003B2A45" w:rsidRDefault="009C0364" w:rsidP="007E22C0">
            <w:pPr>
              <w:ind w:firstLine="0"/>
              <w:jc w:val="center"/>
              <w:rPr>
                <w:color w:val="000000"/>
                <w:szCs w:val="24"/>
              </w:rPr>
            </w:pPr>
            <w:r w:rsidRPr="003B2A45">
              <w:rPr>
                <w:color w:val="000000"/>
                <w:szCs w:val="24"/>
                <w:lang w:val="en-US"/>
              </w:rPr>
              <w:t>A</w:t>
            </w:r>
          </w:p>
        </w:tc>
        <w:tc>
          <w:tcPr>
            <w:tcW w:w="4288" w:type="pct"/>
          </w:tcPr>
          <w:p w14:paraId="35C19F6E" w14:textId="77777777" w:rsidR="009C0364" w:rsidRPr="003B2A45" w:rsidRDefault="009C0364" w:rsidP="007E22C0">
            <w:pPr>
              <w:ind w:firstLine="0"/>
              <w:rPr>
                <w:color w:val="000000"/>
                <w:szCs w:val="24"/>
              </w:rPr>
            </w:pPr>
            <w:r w:rsidRPr="003B2A45">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9C0364" w:rsidRPr="003B2A45" w14:paraId="1165A474" w14:textId="77777777" w:rsidTr="003B2A45">
        <w:trPr>
          <w:divId w:val="1333020968"/>
          <w:trHeight w:val="558"/>
        </w:trPr>
        <w:tc>
          <w:tcPr>
            <w:tcW w:w="712" w:type="pct"/>
          </w:tcPr>
          <w:p w14:paraId="173C2943" w14:textId="77777777" w:rsidR="009C0364" w:rsidRPr="003B2A45" w:rsidRDefault="009C0364" w:rsidP="007E22C0">
            <w:pPr>
              <w:ind w:firstLine="0"/>
              <w:jc w:val="center"/>
              <w:rPr>
                <w:color w:val="000000"/>
                <w:szCs w:val="24"/>
              </w:rPr>
            </w:pPr>
            <w:r w:rsidRPr="003B2A45">
              <w:rPr>
                <w:color w:val="000000"/>
                <w:szCs w:val="24"/>
              </w:rPr>
              <w:t>B</w:t>
            </w:r>
          </w:p>
        </w:tc>
        <w:tc>
          <w:tcPr>
            <w:tcW w:w="4288" w:type="pct"/>
          </w:tcPr>
          <w:p w14:paraId="7A079ED7" w14:textId="77777777" w:rsidR="009C0364" w:rsidRPr="003B2A45" w:rsidRDefault="009C0364" w:rsidP="007E22C0">
            <w:pPr>
              <w:ind w:firstLine="0"/>
              <w:rPr>
                <w:color w:val="000000"/>
                <w:szCs w:val="24"/>
              </w:rPr>
            </w:pPr>
            <w:r w:rsidRPr="003B2A45">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9C0364" w:rsidRPr="003B2A45" w14:paraId="3CAC25A9" w14:textId="77777777" w:rsidTr="003B2A45">
        <w:trPr>
          <w:divId w:val="1333020968"/>
          <w:trHeight w:val="798"/>
        </w:trPr>
        <w:tc>
          <w:tcPr>
            <w:tcW w:w="712" w:type="pct"/>
          </w:tcPr>
          <w:p w14:paraId="0362C3D8" w14:textId="77777777" w:rsidR="009C0364" w:rsidRPr="003B2A45" w:rsidRDefault="009C0364" w:rsidP="007E22C0">
            <w:pPr>
              <w:ind w:firstLine="0"/>
              <w:jc w:val="center"/>
              <w:rPr>
                <w:color w:val="000000"/>
                <w:szCs w:val="24"/>
              </w:rPr>
            </w:pPr>
            <w:r w:rsidRPr="003B2A45">
              <w:rPr>
                <w:color w:val="000000"/>
                <w:szCs w:val="24"/>
              </w:rPr>
              <w:t>C</w:t>
            </w:r>
          </w:p>
        </w:tc>
        <w:tc>
          <w:tcPr>
            <w:tcW w:w="4288" w:type="pct"/>
          </w:tcPr>
          <w:p w14:paraId="7EFFF6CD" w14:textId="77777777" w:rsidR="009C0364" w:rsidRPr="003B2A45" w:rsidRDefault="009C0364" w:rsidP="007E22C0">
            <w:pPr>
              <w:ind w:firstLine="0"/>
              <w:rPr>
                <w:color w:val="000000"/>
                <w:szCs w:val="24"/>
              </w:rPr>
            </w:pPr>
            <w:r w:rsidRPr="003B2A45">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332DA2BB" w14:textId="77777777" w:rsidR="001D24E4" w:rsidRDefault="001D24E4" w:rsidP="007E22C0">
      <w:pPr>
        <w:pStyle w:val="aff7"/>
        <w:divId w:val="1333020968"/>
        <w:rPr>
          <w:rStyle w:val="affa"/>
        </w:rPr>
      </w:pPr>
    </w:p>
    <w:p w14:paraId="78C8ADB5" w14:textId="77777777" w:rsidR="004C74B1" w:rsidRPr="00447DC8" w:rsidRDefault="004C74B1" w:rsidP="007E22C0">
      <w:pPr>
        <w:pStyle w:val="30"/>
        <w:ind w:firstLine="709"/>
        <w:jc w:val="left"/>
        <w:divId w:val="1333020968"/>
        <w:rPr>
          <w:b/>
          <w:i w:val="0"/>
        </w:rPr>
      </w:pPr>
      <w:r w:rsidRPr="00447DC8">
        <w:rPr>
          <w:b/>
          <w:i w:val="0"/>
        </w:rPr>
        <w:t>Окончательная редакция</w:t>
      </w:r>
    </w:p>
    <w:p w14:paraId="45BCE76C" w14:textId="77777777" w:rsidR="004C74B1" w:rsidRPr="00C41A9B" w:rsidRDefault="004C74B1" w:rsidP="007E22C0">
      <w:pPr>
        <w:pStyle w:val="afd"/>
        <w:ind w:left="0"/>
        <w:divId w:val="1333020968"/>
        <w:rPr>
          <w:szCs w:val="24"/>
        </w:rPr>
      </w:pPr>
      <w:r w:rsidRPr="000C592B">
        <w:rPr>
          <w:szCs w:val="24"/>
        </w:rPr>
        <w:t>Для окончательной редакции и контроля качества рекомендации были повторно проанализированы членами авторского коллектива, которые пришли к заключению, что</w:t>
      </w:r>
      <w:r>
        <w:rPr>
          <w:szCs w:val="24"/>
        </w:rPr>
        <w:t xml:space="preserve"> </w:t>
      </w:r>
      <w:r w:rsidRPr="00C41A9B">
        <w:rPr>
          <w:szCs w:val="24"/>
        </w:rPr>
        <w:t>все существенные замечания и комментарии экспертов приняты во внимание, риск систематических ошибок при разработке сведен к минимуму.</w:t>
      </w:r>
    </w:p>
    <w:p w14:paraId="7B06FF02" w14:textId="77777777" w:rsidR="00275A41" w:rsidRDefault="00CB71DA" w:rsidP="007E22C0">
      <w:pPr>
        <w:pStyle w:val="aff7"/>
        <w:divId w:val="1333020968"/>
        <w:rPr>
          <w:rFonts w:eastAsia="Times New Roman"/>
        </w:rPr>
      </w:pPr>
      <w:r>
        <w:rPr>
          <w:rStyle w:val="affa"/>
        </w:rPr>
        <w:t>Порядок обновления клинических рекомендаций.</w:t>
      </w:r>
    </w:p>
    <w:p w14:paraId="5671FBB1" w14:textId="77777777" w:rsidR="00275A41" w:rsidRDefault="00CB71DA" w:rsidP="007E22C0">
      <w:pPr>
        <w:divId w:val="1333020968"/>
      </w:pPr>
      <w:r>
        <w:t xml:space="preserve">Механизм обновления клинических рекомендаций предусматривает их систематическую актуализацию – не реже чем один раз в три </w:t>
      </w:r>
      <w:r w:rsidR="00221384">
        <w:t>года,</w:t>
      </w:r>
      <w:r>
        <w:t xml:space="preserve"> </w:t>
      </w:r>
      <w:r w:rsidR="00221384">
        <w:t xml:space="preserve">а также </w:t>
      </w:r>
      <w:r>
        <w:t xml:space="preserve">при появлении </w:t>
      </w:r>
      <w:r w:rsidR="00221384" w:rsidRPr="008F73CB">
        <w:lastRenderedPageBreak/>
        <w:t>новых данных с позиции доказательной медицины по вопросам диагностики, лечения, профилактики и реабилитации конкретных заболеваний</w:t>
      </w:r>
      <w:r w:rsidR="00221384">
        <w:t xml:space="preserve">, </w:t>
      </w:r>
      <w:r w:rsidR="00221384" w:rsidRPr="008F73CB">
        <w:t>наличи</w:t>
      </w:r>
      <w:r w:rsidR="00221384">
        <w:t>и</w:t>
      </w:r>
      <w:r w:rsidR="00221384" w:rsidRPr="008F73CB">
        <w:t xml:space="preserve"> обоснованных дополнений/замечаний к ранее утверждённым КР</w:t>
      </w:r>
      <w:r w:rsidR="00221384">
        <w:t>, но не чаще 1 раза в 6 месяцев.</w:t>
      </w:r>
    </w:p>
    <w:p w14:paraId="6DD19AD3" w14:textId="77777777" w:rsidR="000414F6" w:rsidRPr="005219AF" w:rsidRDefault="00CB71DA" w:rsidP="007E22C0">
      <w:pPr>
        <w:pStyle w:val="afff1"/>
        <w:spacing w:before="0"/>
      </w:pPr>
      <w:r>
        <w:br w:type="page"/>
      </w:r>
      <w:bookmarkStart w:id="81" w:name="__RefHeading___doc_a3"/>
      <w:bookmarkStart w:id="82" w:name="_Toc82620239"/>
      <w:r w:rsidRPr="005219AF">
        <w:lastRenderedPageBreak/>
        <w:t xml:space="preserve">Приложение А3. </w:t>
      </w:r>
      <w:bookmarkEnd w:id="81"/>
      <w:r w:rsidR="009C0364" w:rsidRPr="005219AF">
        <w:t>Справочные материалы, включая соответствие показаний к применению и противопоказаний, способов применения и доз лекарственных препаратов</w:t>
      </w:r>
      <w:r w:rsidR="00427B0E">
        <w:t>,</w:t>
      </w:r>
      <w:r w:rsidR="009C0364" w:rsidRPr="005219AF">
        <w:t xml:space="preserve"> инструкции по прим</w:t>
      </w:r>
      <w:r w:rsidR="003527A8" w:rsidRPr="005219AF">
        <w:t>енению лекарственного препарата</w:t>
      </w:r>
      <w:bookmarkEnd w:id="82"/>
    </w:p>
    <w:p w14:paraId="00E30EE3" w14:textId="443B4780" w:rsidR="004C74B1" w:rsidRDefault="004A37BA" w:rsidP="004A37BA">
      <w:pPr>
        <w:pStyle w:val="text-muted"/>
        <w:spacing w:before="0" w:beforeAutospacing="0" w:after="0" w:afterAutospacing="0" w:line="360" w:lineRule="auto"/>
        <w:ind w:left="714"/>
        <w:jc w:val="both"/>
        <w:rPr>
          <w:rFonts w:eastAsia="BatangChe"/>
          <w:bCs/>
          <w:lang w:eastAsia="en-US"/>
        </w:rPr>
      </w:pPr>
      <w:r>
        <w:rPr>
          <w:rFonts w:eastAsia="BatangChe"/>
          <w:bCs/>
          <w:lang w:eastAsia="en-US"/>
        </w:rPr>
        <w:t>Нет</w:t>
      </w:r>
    </w:p>
    <w:p w14:paraId="10EA1C4D" w14:textId="77777777" w:rsidR="00FA3B26" w:rsidRDefault="00FA3B26" w:rsidP="007E22C0">
      <w:pPr>
        <w:pStyle w:val="text-muted"/>
        <w:spacing w:before="0" w:beforeAutospacing="0" w:after="0" w:afterAutospacing="0" w:line="360" w:lineRule="auto"/>
        <w:jc w:val="both"/>
        <w:rPr>
          <w:rFonts w:eastAsia="BatangChe"/>
          <w:bCs/>
          <w:lang w:eastAsia="en-US"/>
        </w:rPr>
      </w:pPr>
    </w:p>
    <w:p w14:paraId="004C68C7" w14:textId="77777777" w:rsidR="00FA3B26" w:rsidRDefault="00FA3B26" w:rsidP="007E22C0">
      <w:pPr>
        <w:pStyle w:val="text-muted"/>
        <w:spacing w:before="0" w:beforeAutospacing="0" w:after="0" w:afterAutospacing="0" w:line="360" w:lineRule="auto"/>
        <w:jc w:val="both"/>
        <w:rPr>
          <w:rFonts w:eastAsia="BatangChe"/>
          <w:bCs/>
          <w:lang w:eastAsia="en-US"/>
        </w:rPr>
      </w:pPr>
    </w:p>
    <w:p w14:paraId="0E5C539E" w14:textId="77777777" w:rsidR="00FA3B26" w:rsidRDefault="00FA3B26" w:rsidP="007E22C0">
      <w:pPr>
        <w:pStyle w:val="text-muted"/>
        <w:spacing w:before="0" w:beforeAutospacing="0" w:after="0" w:afterAutospacing="0" w:line="360" w:lineRule="auto"/>
        <w:jc w:val="both"/>
        <w:rPr>
          <w:rFonts w:eastAsia="BatangChe"/>
          <w:bCs/>
          <w:lang w:eastAsia="en-US"/>
        </w:rPr>
      </w:pPr>
    </w:p>
    <w:p w14:paraId="07008628" w14:textId="77777777" w:rsidR="00FA3B26" w:rsidRDefault="00FA3B26" w:rsidP="007E22C0">
      <w:pPr>
        <w:pStyle w:val="text-muted"/>
        <w:spacing w:before="0" w:beforeAutospacing="0" w:after="0" w:afterAutospacing="0" w:line="360" w:lineRule="auto"/>
        <w:jc w:val="both"/>
        <w:rPr>
          <w:rFonts w:eastAsia="BatangChe"/>
          <w:bCs/>
          <w:lang w:eastAsia="en-US"/>
        </w:rPr>
      </w:pPr>
    </w:p>
    <w:p w14:paraId="3A275F64" w14:textId="77777777" w:rsidR="00FA3B26" w:rsidRDefault="00FA3B26" w:rsidP="007E22C0">
      <w:pPr>
        <w:pStyle w:val="text-muted"/>
        <w:spacing w:before="0" w:beforeAutospacing="0" w:after="0" w:afterAutospacing="0" w:line="360" w:lineRule="auto"/>
        <w:jc w:val="both"/>
        <w:rPr>
          <w:rFonts w:eastAsia="BatangChe"/>
          <w:bCs/>
          <w:lang w:eastAsia="en-US"/>
        </w:rPr>
      </w:pPr>
    </w:p>
    <w:p w14:paraId="3A64CDEF" w14:textId="77777777" w:rsidR="00FA3B26" w:rsidRPr="00583004" w:rsidRDefault="00FA3B26" w:rsidP="007E22C0">
      <w:pPr>
        <w:pStyle w:val="afffa"/>
        <w:ind w:firstLine="0"/>
      </w:pPr>
    </w:p>
    <w:p w14:paraId="13834778" w14:textId="77777777" w:rsidR="00FA3B26" w:rsidRPr="00447DC8" w:rsidRDefault="00FA3B26" w:rsidP="007E22C0">
      <w:pPr>
        <w:pStyle w:val="text-muted"/>
        <w:spacing w:before="0" w:beforeAutospacing="0" w:after="0" w:afterAutospacing="0" w:line="360" w:lineRule="auto"/>
        <w:jc w:val="both"/>
        <w:rPr>
          <w:rFonts w:eastAsia="BatangChe"/>
          <w:bCs/>
          <w:lang w:eastAsia="en-US"/>
        </w:rPr>
      </w:pPr>
    </w:p>
    <w:p w14:paraId="21BEDD61" w14:textId="77777777" w:rsidR="000414F6" w:rsidRDefault="00CB71DA" w:rsidP="007E22C0">
      <w:pPr>
        <w:pStyle w:val="CustomContentNormal"/>
        <w:spacing w:before="0"/>
      </w:pPr>
      <w:r>
        <w:br w:type="page"/>
      </w:r>
      <w:bookmarkStart w:id="83" w:name="__RefHeading___doc_b"/>
      <w:bookmarkStart w:id="84" w:name="_Toc82620240"/>
      <w:r>
        <w:lastRenderedPageBreak/>
        <w:t xml:space="preserve">Приложение Б. Алгоритмы </w:t>
      </w:r>
      <w:bookmarkEnd w:id="83"/>
      <w:r w:rsidR="003527A8">
        <w:t>действий врача</w:t>
      </w:r>
      <w:bookmarkEnd w:id="84"/>
    </w:p>
    <w:p w14:paraId="323F8D95" w14:textId="77777777" w:rsidR="00C4630C" w:rsidRDefault="00C4630C" w:rsidP="007E22C0">
      <w:pPr>
        <w:divId w:val="764688137"/>
        <w:rPr>
          <w:rFonts w:eastAsia="Times New Roman"/>
          <w:noProof/>
          <w:lang w:eastAsia="ru-RU"/>
        </w:rPr>
      </w:pPr>
    </w:p>
    <w:p w14:paraId="4B276D13" w14:textId="7008C656" w:rsidR="004C74B1" w:rsidRPr="001F5EB2" w:rsidRDefault="00861067" w:rsidP="007E22C0">
      <w:pPr>
        <w:pStyle w:val="CustomContentNormal"/>
        <w:spacing w:before="0"/>
        <w:outlineLvl w:val="9"/>
      </w:pPr>
      <w:r w:rsidRPr="00861067">
        <w:rPr>
          <w:noProof/>
          <w:lang w:eastAsia="ru-RU"/>
        </w:rPr>
        <w:drawing>
          <wp:inline distT="0" distB="0" distL="0" distR="0" wp14:anchorId="2FF13583" wp14:editId="539EB83B">
            <wp:extent cx="4711700" cy="6273800"/>
            <wp:effectExtent l="0" t="0" r="0" b="0"/>
            <wp:docPr id="6" name="Рисунок 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267727E-0466-D643-A482-92051370FE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267727E-0466-D643-A482-92051370FEE7}"/>
                        </a:ext>
                      </a:extLst>
                    </pic:cNvPr>
                    <pic:cNvPicPr>
                      <a:picLocks noChangeAspect="1"/>
                    </pic:cNvPicPr>
                  </pic:nvPicPr>
                  <pic:blipFill>
                    <a:blip r:embed="rId18"/>
                    <a:stretch>
                      <a:fillRect/>
                    </a:stretch>
                  </pic:blipFill>
                  <pic:spPr>
                    <a:xfrm>
                      <a:off x="0" y="0"/>
                      <a:ext cx="4711700" cy="6273800"/>
                    </a:xfrm>
                    <a:prstGeom prst="rect">
                      <a:avLst/>
                    </a:prstGeom>
                  </pic:spPr>
                </pic:pic>
              </a:graphicData>
            </a:graphic>
          </wp:inline>
        </w:drawing>
      </w:r>
      <w:r w:rsidR="00CB71DA">
        <w:br w:type="page"/>
      </w:r>
      <w:bookmarkStart w:id="85" w:name="__RefHeading___doc_v"/>
      <w:r w:rsidR="00CB71DA" w:rsidRPr="001F5EB2">
        <w:lastRenderedPageBreak/>
        <w:t>Приложение В. Информация для пациент</w:t>
      </w:r>
      <w:bookmarkEnd w:id="85"/>
      <w:r w:rsidR="003527A8" w:rsidRPr="001F5EB2">
        <w:t>а</w:t>
      </w:r>
    </w:p>
    <w:p w14:paraId="42904F3A" w14:textId="77777777" w:rsidR="004C74B1" w:rsidRDefault="004C74B1" w:rsidP="007E22C0">
      <w:pPr>
        <w:pStyle w:val="aff7"/>
      </w:pPr>
      <w:r w:rsidRPr="004C74B1">
        <w:rPr>
          <w:b/>
        </w:rPr>
        <w:t>Порфирии</w:t>
      </w:r>
      <w:r>
        <w:t xml:space="preserve"> – группа редких заболеваний, передающихся по наследству, в основе которых лежит генетическая поломка, приводящая к изменению активности ферментов, участвующих в синтезе гема – важной составной части гемоглобина эритроцитов.</w:t>
      </w:r>
    </w:p>
    <w:p w14:paraId="353C33A5" w14:textId="77777777" w:rsidR="004C74B1" w:rsidRDefault="004C74B1" w:rsidP="007E22C0">
      <w:pPr>
        <w:pStyle w:val="aff7"/>
      </w:pPr>
      <w:r>
        <w:t xml:space="preserve">При </w:t>
      </w:r>
      <w:r w:rsidRPr="004C74B1">
        <w:rPr>
          <w:b/>
        </w:rPr>
        <w:t>острых порфириях (ОП)</w:t>
      </w:r>
      <w:r>
        <w:t xml:space="preserve"> этот скрытый дефект проявляется при воздействии провоцирующих факторов в виде острого приступа (атаки), протекающего с болями в животе, тошнотой, запором, учащенным сердцебиением, повышением артериального давления и другими симптомами дисфункции вегетативной нервной системы. В тяжелых случаях, при отсутствии своевременного лечения, могут также развиться параличи, эпилептические припадки, расстройства сознания. Обязательным критерием диагноза атаки ОП является отсутствие других причин развития указанных симптомов, а также более, чем 5-кратное повышение уровня порфобилиногена в моче, что, как правило, сопровождается окрашиванием мочи в темный цвет - от розового до бордового оттенка.</w:t>
      </w:r>
    </w:p>
    <w:p w14:paraId="61961708" w14:textId="77777777" w:rsidR="004C74B1" w:rsidRDefault="004C74B1" w:rsidP="007E22C0">
      <w:pPr>
        <w:pStyle w:val="aff7"/>
      </w:pPr>
      <w:r>
        <w:t>К острым порфириям относятся:</w:t>
      </w:r>
    </w:p>
    <w:p w14:paraId="55FE82CB" w14:textId="77777777" w:rsidR="004C74B1" w:rsidRDefault="004C74B1" w:rsidP="007E22C0">
      <w:pPr>
        <w:pStyle w:val="aff7"/>
      </w:pPr>
      <w:r>
        <w:t>•</w:t>
      </w:r>
      <w:r>
        <w:tab/>
        <w:t>Острая перемежающаяся порфирия</w:t>
      </w:r>
    </w:p>
    <w:p w14:paraId="1FEC8D60" w14:textId="77777777" w:rsidR="004C74B1" w:rsidRDefault="004C74B1" w:rsidP="007E22C0">
      <w:pPr>
        <w:pStyle w:val="aff7"/>
      </w:pPr>
      <w:r>
        <w:t>•</w:t>
      </w:r>
      <w:r>
        <w:tab/>
        <w:t xml:space="preserve">Вариегатная порфирия </w:t>
      </w:r>
    </w:p>
    <w:p w14:paraId="50F8575E" w14:textId="77777777" w:rsidR="004C74B1" w:rsidRDefault="004C74B1" w:rsidP="007E22C0">
      <w:pPr>
        <w:pStyle w:val="aff7"/>
      </w:pPr>
      <w:r>
        <w:t>•</w:t>
      </w:r>
      <w:r>
        <w:tab/>
        <w:t>Наследственная копропорфирия</w:t>
      </w:r>
    </w:p>
    <w:p w14:paraId="623C9387" w14:textId="77777777" w:rsidR="004C74B1" w:rsidRPr="00080E96" w:rsidRDefault="004C74B1" w:rsidP="007E22C0">
      <w:pPr>
        <w:pStyle w:val="aff7"/>
      </w:pPr>
      <w:r>
        <w:t xml:space="preserve">Клиническая картина и лечение атак всех форм острых порфирий одинаковы, поэтому дифференциальная диагностика перечисленных вариантов не является неотложной мерой и может быть выполнена в неактивную фазу заболевания. </w:t>
      </w:r>
    </w:p>
    <w:p w14:paraId="48F48ED7" w14:textId="77777777" w:rsidR="004C74B1" w:rsidRDefault="004C74B1" w:rsidP="007E22C0">
      <w:pPr>
        <w:pStyle w:val="aff7"/>
      </w:pPr>
      <w:r>
        <w:t xml:space="preserve">У всех пациентов ОП имеется врожденный дефект (мутация гена одного из ферментов биосинтеза гема), унаследованный от одного из родителей. У большинства носителей такого дефекта никаких клинических проявлений заболевания нет. Атака порфирии развивается при условии воздействия специфических провоцирующих факторов. </w:t>
      </w:r>
    </w:p>
    <w:p w14:paraId="69189E0D" w14:textId="77777777" w:rsidR="004C74B1" w:rsidRDefault="004C74B1" w:rsidP="007E22C0">
      <w:pPr>
        <w:pStyle w:val="aff7"/>
      </w:pPr>
      <w:r>
        <w:t xml:space="preserve">К установленным провоцирующим (порфириногенным) факторам относятся многие лекарственные препараты, алкоголь, инфекции, колебания гормонального фона (менструальный цикл, беременность), голодание, низкоуглеводная диета, т.е. те факторы, которые стимулируют образование гема в печени. </w:t>
      </w:r>
    </w:p>
    <w:p w14:paraId="707451A7" w14:textId="77777777" w:rsidR="004C74B1" w:rsidRDefault="004C74B1" w:rsidP="007E22C0">
      <w:pPr>
        <w:pStyle w:val="aff7"/>
      </w:pPr>
      <w:r>
        <w:t>Поскольку менструальный цикл является главным эндогенным провоцирующим фактором, 80% пациентов с острой порфирией составляют женщины в возрасте от 20 до 45 лет. Заболевание редко проявляется до пубертатного возраста, а также в менопаузе. Атаки порфирии у мужчин возможны, но встречаются гораздо реже, чем у женщин.</w:t>
      </w:r>
    </w:p>
    <w:p w14:paraId="396D7A51" w14:textId="77777777" w:rsidR="004C74B1" w:rsidRDefault="004C74B1" w:rsidP="007E22C0">
      <w:pPr>
        <w:pStyle w:val="aff7"/>
      </w:pPr>
      <w:r>
        <w:t xml:space="preserve">Фотодерматоз в виде повышенной ранимости кожи, образовании пузырей при инсоляции наблюдается вне связи с атаками у 14-80% больных вариегатной порфирией, </w:t>
      </w:r>
      <w:r>
        <w:lastRenderedPageBreak/>
        <w:t>крайне редко - при наследственной копропорфирии, и никогда - при острой перемежающейся порфирии. Обычно симптомы развиваются в весенне-летний период. Терапия заключается в защите от солнечного излучения (одежда, крема).</w:t>
      </w:r>
    </w:p>
    <w:p w14:paraId="37FA38A3" w14:textId="77777777" w:rsidR="004C74B1" w:rsidRDefault="004C74B1" w:rsidP="007E22C0">
      <w:pPr>
        <w:pStyle w:val="aff7"/>
      </w:pPr>
      <w:r>
        <w:t>Лабораторная диагностика атаки ОП основывается на определении в моче избытка порфобилиногена, который может быть выявлен качественной реакцией и в дальнейшем подтвержден количественным анализом. Молекулярно-генетический анализ (ДНК-анализ) – наиболее надежный способ подтверждения диагноза ОП как у больных с клиническими проявлениями заболевания, так и у их родственников.</w:t>
      </w:r>
    </w:p>
    <w:p w14:paraId="155B9C6F" w14:textId="77777777" w:rsidR="004C74B1" w:rsidRDefault="004C74B1" w:rsidP="007E22C0">
      <w:pPr>
        <w:pStyle w:val="aff7"/>
      </w:pPr>
      <w:r>
        <w:t>При развитии болей в животе у пациента с ранее диагностированной ОП, помимо новой атаки, каждый раз необходимо исключать другие причины болей, в первую очередь - воспалительные заболевания органов брюшной полости.</w:t>
      </w:r>
    </w:p>
    <w:p w14:paraId="768D1248" w14:textId="77777777" w:rsidR="004C74B1" w:rsidRDefault="004C74B1" w:rsidP="007E22C0">
      <w:pPr>
        <w:pStyle w:val="aff7"/>
      </w:pPr>
      <w:r>
        <w:t>•</w:t>
      </w:r>
      <w:r>
        <w:tab/>
        <w:t>Важной частью лечения является адекватное питание, при необходимости - через назогастральный зонд, лечение инфекционных осложнений и симптоматическая терапия повышенного артериального давления, тахикардии, тошноты и т.д.</w:t>
      </w:r>
    </w:p>
    <w:p w14:paraId="1D034AB2" w14:textId="72400AAF" w:rsidR="004C74B1" w:rsidRDefault="007518EF" w:rsidP="007E22C0">
      <w:pPr>
        <w:pStyle w:val="aff7"/>
      </w:pPr>
      <w:r>
        <w:t>•</w:t>
      </w:r>
      <w:r>
        <w:tab/>
        <w:t xml:space="preserve">В </w:t>
      </w:r>
      <w:r w:rsidR="004C74B1">
        <w:t>случае развития параличей во время атаки, реабилитация может быть длительной.</w:t>
      </w:r>
    </w:p>
    <w:p w14:paraId="22554FEE" w14:textId="77777777" w:rsidR="004C74B1" w:rsidRDefault="004C74B1" w:rsidP="007E22C0">
      <w:pPr>
        <w:pStyle w:val="aff7"/>
        <w:ind w:firstLine="0"/>
      </w:pPr>
      <w:r>
        <w:t>С целью профилактики атак ОП необходимо:</w:t>
      </w:r>
    </w:p>
    <w:p w14:paraId="3DE818F4" w14:textId="77777777" w:rsidR="004C74B1" w:rsidRDefault="004C74B1" w:rsidP="007E22C0">
      <w:pPr>
        <w:pStyle w:val="aff7"/>
        <w:numPr>
          <w:ilvl w:val="0"/>
          <w:numId w:val="26"/>
        </w:numPr>
      </w:pPr>
      <w:r>
        <w:t xml:space="preserve">Вести здоровый образ жизни: </w:t>
      </w:r>
    </w:p>
    <w:p w14:paraId="0C122B06" w14:textId="77777777" w:rsidR="004C74B1" w:rsidRDefault="004C74B1" w:rsidP="007E22C0">
      <w:pPr>
        <w:pStyle w:val="aff7"/>
        <w:numPr>
          <w:ilvl w:val="1"/>
          <w:numId w:val="26"/>
        </w:numPr>
        <w:ind w:left="0" w:firstLine="357"/>
        <w:contextualSpacing/>
        <w:jc w:val="left"/>
      </w:pPr>
      <w:r>
        <w:t>Регулярное нормо-калорийное питание. Достижение верхней границы нормы индекса массы тела (ИМТ). Даже в случае лечения ожирения, недопустима жесткая безуглеводная диета и резкое снижение массы тела.</w:t>
      </w:r>
    </w:p>
    <w:p w14:paraId="30094B9D" w14:textId="77777777" w:rsidR="004C74B1" w:rsidRDefault="004C74B1" w:rsidP="007E22C0">
      <w:pPr>
        <w:pStyle w:val="aff7"/>
        <w:numPr>
          <w:ilvl w:val="1"/>
          <w:numId w:val="26"/>
        </w:numPr>
        <w:ind w:left="0" w:firstLine="357"/>
        <w:contextualSpacing/>
        <w:jc w:val="left"/>
      </w:pPr>
      <w:r>
        <w:t>Избегать приема алкоголя (во время полной ремиссии допустимы небольшие дозы алкоголя, до 12 г чистого спирта в день: 120 мл 10-15% вина или 330 мл 4% пива, сидра).</w:t>
      </w:r>
    </w:p>
    <w:p w14:paraId="6FA695FB" w14:textId="77777777" w:rsidR="004C74B1" w:rsidRDefault="004C74B1" w:rsidP="007E22C0">
      <w:pPr>
        <w:pStyle w:val="aff7"/>
        <w:numPr>
          <w:ilvl w:val="1"/>
          <w:numId w:val="26"/>
        </w:numPr>
        <w:ind w:left="0" w:firstLine="357"/>
        <w:contextualSpacing/>
        <w:jc w:val="left"/>
      </w:pPr>
      <w:r>
        <w:t>Отказ от курения.</w:t>
      </w:r>
    </w:p>
    <w:p w14:paraId="64D4B71E" w14:textId="77777777" w:rsidR="004C74B1" w:rsidRDefault="004C74B1" w:rsidP="007E22C0">
      <w:pPr>
        <w:pStyle w:val="aff7"/>
        <w:numPr>
          <w:ilvl w:val="1"/>
          <w:numId w:val="26"/>
        </w:numPr>
        <w:ind w:left="0" w:firstLine="357"/>
        <w:contextualSpacing/>
        <w:jc w:val="left"/>
      </w:pPr>
      <w:r>
        <w:t>Профилактика стрессовых ситуаций, при необходимости, психотерапия и прием антидепрессантов, достаточное время для сна и отдыха.</w:t>
      </w:r>
    </w:p>
    <w:p w14:paraId="4F81DA55" w14:textId="77777777" w:rsidR="004C74B1" w:rsidRDefault="004C74B1" w:rsidP="007E22C0">
      <w:pPr>
        <w:pStyle w:val="aff7"/>
        <w:numPr>
          <w:ilvl w:val="1"/>
          <w:numId w:val="26"/>
        </w:numPr>
        <w:ind w:left="0" w:firstLine="357"/>
        <w:contextualSpacing/>
        <w:jc w:val="left"/>
      </w:pPr>
      <w:r>
        <w:t>Своевременное лечение других заболеваний, особенно обусловленных бактериальными инфекциями (цистит, пиелонефрит, ангина, бронхит, синусит и т.д.)</w:t>
      </w:r>
    </w:p>
    <w:p w14:paraId="43A1BFF4" w14:textId="05548995" w:rsidR="004C74B1" w:rsidRDefault="004C74B1" w:rsidP="007E22C0">
      <w:pPr>
        <w:pStyle w:val="aff7"/>
        <w:numPr>
          <w:ilvl w:val="1"/>
          <w:numId w:val="35"/>
        </w:numPr>
        <w:ind w:left="0" w:firstLine="357"/>
        <w:contextualSpacing/>
      </w:pPr>
      <w:r>
        <w:t>Проведение ДНК-диагностики носительства мутантного гена среди родственников пациентов, т.к. вероятность передачи генетического дефекта следующему поколению составляет 50%. Если носительство ОП выявлено в детском возрасте, то при адекватной профилактике, вероятность атак в будущем снижается до 1-5%. Пренатальная диагностика не проводится.</w:t>
      </w:r>
    </w:p>
    <w:p w14:paraId="172ECE1B" w14:textId="79A5A564" w:rsidR="0092379C" w:rsidRDefault="0092379C" w:rsidP="0092379C">
      <w:pPr>
        <w:pStyle w:val="aff7"/>
        <w:contextualSpacing/>
      </w:pPr>
    </w:p>
    <w:p w14:paraId="62C6E762" w14:textId="03A796C3" w:rsidR="0092379C" w:rsidRDefault="0092379C" w:rsidP="0092379C">
      <w:pPr>
        <w:pStyle w:val="aff7"/>
        <w:contextualSpacing/>
      </w:pPr>
    </w:p>
    <w:p w14:paraId="4F4F697E" w14:textId="77777777" w:rsidR="0092379C" w:rsidRDefault="0092379C" w:rsidP="0092379C">
      <w:pPr>
        <w:pStyle w:val="aff7"/>
        <w:contextualSpacing/>
      </w:pPr>
    </w:p>
    <w:p w14:paraId="2F4DBBA6" w14:textId="77777777" w:rsidR="004C74B1" w:rsidRPr="004C74B1" w:rsidRDefault="004C74B1" w:rsidP="007E22C0">
      <w:pPr>
        <w:pStyle w:val="aff7"/>
        <w:rPr>
          <w:b/>
        </w:rPr>
      </w:pPr>
      <w:r w:rsidRPr="004C74B1">
        <w:rPr>
          <w:b/>
        </w:rPr>
        <w:t>ПАЦИЕНТКИ С РЕГУЛЯРНЫМИ МЕНСТРУАЛЬНО-АССОЦИИРОВАННЫМИ АТАКАМИ</w:t>
      </w:r>
    </w:p>
    <w:p w14:paraId="54249822" w14:textId="77777777" w:rsidR="0082504E" w:rsidRDefault="004C74B1" w:rsidP="007E22C0">
      <w:pPr>
        <w:pStyle w:val="aff7"/>
      </w:pPr>
      <w:r>
        <w:t xml:space="preserve">Примерно у 30 % женщин с ОП развивается предменструальный болевой синдром иногда с тошнотой, запорами и учащенным сердцебиением. В большинстве случаев это - легкие атаки, не требующие госпитализации. </w:t>
      </w:r>
    </w:p>
    <w:p w14:paraId="1AED3F79" w14:textId="77777777" w:rsidR="004C74B1" w:rsidRDefault="004C74B1" w:rsidP="007E22C0">
      <w:pPr>
        <w:pStyle w:val="aff7"/>
      </w:pPr>
      <w:r>
        <w:t>Около 3-5% женщин с ОП испытывают тяжелые регулярные атаки, связанные с менструальным циклом (с интервалом 2-4 недели), что ассоциируется с крайне низким качеством их жизни и высоким риском летального исхода. Этой группе пациенток, при неэффективности стандартных мероприятий по коррекции образа жизни, показана превентивная гормональная терапия по назначению гинеколога совместно со специалистом по порфирии.</w:t>
      </w:r>
    </w:p>
    <w:p w14:paraId="1AA8C6BF" w14:textId="77777777" w:rsidR="004C74B1" w:rsidRPr="004C74B1" w:rsidRDefault="004C74B1" w:rsidP="007E22C0">
      <w:pPr>
        <w:pStyle w:val="aff7"/>
        <w:rPr>
          <w:b/>
        </w:rPr>
      </w:pPr>
      <w:r w:rsidRPr="004C74B1">
        <w:rPr>
          <w:b/>
        </w:rPr>
        <w:t>БЕРЕМЕННОСТЬ</w:t>
      </w:r>
    </w:p>
    <w:p w14:paraId="57DD534B" w14:textId="77777777" w:rsidR="004C74B1" w:rsidRDefault="004C74B1" w:rsidP="007E22C0">
      <w:pPr>
        <w:pStyle w:val="aff7"/>
      </w:pPr>
      <w:r>
        <w:t>При условии исключения провоцирующих факторов и адекватном питании при ранних токсикозах, беременность редко провоцирует атаки порфирии, поэтому запрет беременности у пациенток ОП не оправдан</w:t>
      </w:r>
      <w:r w:rsidR="0082504E">
        <w:t>о.</w:t>
      </w:r>
    </w:p>
    <w:p w14:paraId="60D15024" w14:textId="77777777" w:rsidR="004C74B1" w:rsidRPr="004C74B1" w:rsidRDefault="004C74B1" w:rsidP="007E22C0">
      <w:pPr>
        <w:pStyle w:val="aff7"/>
        <w:rPr>
          <w:b/>
        </w:rPr>
      </w:pPr>
      <w:r w:rsidRPr="004C74B1">
        <w:rPr>
          <w:b/>
        </w:rPr>
        <w:t>ПОЗДНИЕ ОСЛОЖНЕНИЯ ОП</w:t>
      </w:r>
    </w:p>
    <w:p w14:paraId="58FC647F" w14:textId="77777777" w:rsidR="004C74B1" w:rsidRDefault="004C74B1" w:rsidP="007E22C0">
      <w:pPr>
        <w:pStyle w:val="aff7"/>
      </w:pPr>
      <w:r>
        <w:t>У пациентов с ОП высока вероятность постепенного повышения артериального давления, поэтому необходимо регулярно контролировать его уровень.</w:t>
      </w:r>
    </w:p>
    <w:p w14:paraId="65A839CC" w14:textId="77777777" w:rsidR="004C74B1" w:rsidRDefault="004C74B1" w:rsidP="007E22C0">
      <w:pPr>
        <w:pStyle w:val="aff7"/>
      </w:pPr>
      <w:r>
        <w:t>Постепенное повышение показателей креатинина свидетельствует об ухудшении работы поч</w:t>
      </w:r>
      <w:r w:rsidR="0082504E">
        <w:t>ек, наблюдается у 10-15% пациентов</w:t>
      </w:r>
      <w:r>
        <w:t xml:space="preserve"> с ОП. Обычно это ассоциируется с частыми атаками, повышением артериального давления и регулярным употреблением нестероидных противоспалительных препаратов. Рекомендуется периодический контроль уровня креатинина, адеватный питьевой режим и ограничение использования нестероидных противовоспалительных препаратов.</w:t>
      </w:r>
    </w:p>
    <w:p w14:paraId="01BE22E7" w14:textId="77777777" w:rsidR="004C74B1" w:rsidRPr="004C74B1" w:rsidRDefault="004C74B1" w:rsidP="007E22C0">
      <w:pPr>
        <w:pStyle w:val="aff7"/>
        <w:rPr>
          <w:b/>
        </w:rPr>
      </w:pPr>
      <w:r w:rsidRPr="004C74B1">
        <w:rPr>
          <w:b/>
        </w:rPr>
        <w:t>ДИСПАНСЕРНОЕ НАБЛЮДЕНИЕ</w:t>
      </w:r>
    </w:p>
    <w:p w14:paraId="764D9895" w14:textId="77777777" w:rsidR="00963155" w:rsidRDefault="004C74B1" w:rsidP="007E22C0">
      <w:pPr>
        <w:pStyle w:val="aff7"/>
      </w:pPr>
      <w:r>
        <w:t xml:space="preserve">Пациентам, перенесшим атаку ОП, показано периодическое диспансерное </w:t>
      </w:r>
      <w:r w:rsidR="002B015D">
        <w:t>обследование</w:t>
      </w:r>
      <w:r>
        <w:t xml:space="preserve"> в межприступный период. Периодичность осмотров определяется индивидуально (от 1 раза в 3 месяца до нескольких лет) и зависит от количества перенесенных приступов в прошлом и их частоты за последний год, тяжести остаточной симптоматики, наличия жалоб и возраста пациента.</w:t>
      </w:r>
    </w:p>
    <w:p w14:paraId="19E393D4" w14:textId="77777777" w:rsidR="00963155" w:rsidRDefault="00963155" w:rsidP="007E22C0">
      <w:pPr>
        <w:pStyle w:val="afffa"/>
        <w:ind w:firstLine="0"/>
      </w:pPr>
    </w:p>
    <w:p w14:paraId="01C15E77" w14:textId="577F9337" w:rsidR="00144856" w:rsidRDefault="00963155" w:rsidP="006F424D">
      <w:pPr>
        <w:pStyle w:val="afff1"/>
        <w:spacing w:before="0"/>
      </w:pPr>
      <w:bookmarkStart w:id="86" w:name="__RefHeading___doc_g"/>
      <w:bookmarkStart w:id="87" w:name="_Toc24362734"/>
      <w:bookmarkStart w:id="88" w:name="_Toc82620241"/>
      <w:r w:rsidRPr="005219AF">
        <w:lastRenderedPageBreak/>
        <w:t>Приложение</w:t>
      </w:r>
      <w:bookmarkEnd w:id="86"/>
      <w:r w:rsidR="00FA3B26">
        <w:t xml:space="preserve"> Г</w:t>
      </w:r>
      <w:r w:rsidRPr="005219AF">
        <w:t>. Шкалы оценки, вопросники и другие оценочные инструменты состояния пациента, приведенные в клинических рекомендациях</w:t>
      </w:r>
      <w:bookmarkEnd w:id="87"/>
      <w:bookmarkEnd w:id="88"/>
    </w:p>
    <w:p w14:paraId="48A1D725" w14:textId="3481A9DF" w:rsidR="00EF247C" w:rsidRPr="00144856" w:rsidRDefault="00EF247C" w:rsidP="007E22C0">
      <w:pPr>
        <w:pStyle w:val="afff1"/>
        <w:spacing w:before="0"/>
      </w:pPr>
      <w:bookmarkStart w:id="89" w:name="_Toc82620242"/>
      <w:r>
        <w:t>Шкала № 1. Визуально-аналоговая шкала боли</w:t>
      </w:r>
      <w:bookmarkEnd w:id="89"/>
    </w:p>
    <w:p w14:paraId="3B375DC2" w14:textId="4713AE86" w:rsidR="00144856" w:rsidRDefault="00144856" w:rsidP="007E22C0">
      <w:pPr>
        <w:pStyle w:val="afffa"/>
        <w:ind w:firstLine="0"/>
        <w:jc w:val="center"/>
        <w:rPr>
          <w:i w:val="0"/>
          <w:sz w:val="24"/>
        </w:rPr>
      </w:pPr>
      <w:r>
        <w:rPr>
          <w:noProof/>
          <w:lang w:eastAsia="ru-RU"/>
        </w:rPr>
        <w:drawing>
          <wp:inline distT="0" distB="0" distL="0" distR="0" wp14:anchorId="7FB82000" wp14:editId="55B0921D">
            <wp:extent cx="4668520" cy="3712845"/>
            <wp:effectExtent l="0" t="0" r="0" b="1905"/>
            <wp:docPr id="11" name="Рисунок 4"/>
            <wp:cNvGraphicFramePr/>
            <a:graphic xmlns:a="http://schemas.openxmlformats.org/drawingml/2006/main">
              <a:graphicData uri="http://schemas.openxmlformats.org/drawingml/2006/picture">
                <pic:pic xmlns:pic="http://schemas.openxmlformats.org/drawingml/2006/picture">
                  <pic:nvPicPr>
                    <pic:cNvPr id="8" name="Рисунок 4"/>
                    <pic:cNvPicPr/>
                  </pic:nvPicPr>
                  <pic:blipFill>
                    <a:blip r:embed="rId19"/>
                    <a:srcRect l="31013" t="15581" r="18301" b="19830"/>
                    <a:stretch>
                      <a:fillRect/>
                    </a:stretch>
                  </pic:blipFill>
                  <pic:spPr bwMode="auto">
                    <a:xfrm>
                      <a:off x="0" y="0"/>
                      <a:ext cx="4668520" cy="3712845"/>
                    </a:xfrm>
                    <a:prstGeom prst="rect">
                      <a:avLst/>
                    </a:prstGeom>
                    <a:noFill/>
                    <a:ln w="9525">
                      <a:noFill/>
                      <a:miter lim="800000"/>
                      <a:headEnd/>
                      <a:tailEnd/>
                    </a:ln>
                  </pic:spPr>
                </pic:pic>
              </a:graphicData>
            </a:graphic>
          </wp:inline>
        </w:drawing>
      </w:r>
    </w:p>
    <w:p w14:paraId="591B1DA0" w14:textId="05E115B2" w:rsidR="00144856" w:rsidRDefault="00144856" w:rsidP="00BA4AE0">
      <w:pPr>
        <w:pStyle w:val="afffa"/>
        <w:jc w:val="center"/>
        <w:rPr>
          <w:i w:val="0"/>
          <w:sz w:val="24"/>
        </w:rPr>
      </w:pPr>
    </w:p>
    <w:p w14:paraId="263573A8" w14:textId="0ED9AD6B" w:rsidR="00E205FD" w:rsidRPr="00427B0E" w:rsidRDefault="00E205FD" w:rsidP="00BA4AE0">
      <w:pPr>
        <w:pStyle w:val="1a"/>
        <w:shd w:val="clear" w:color="auto" w:fill="auto"/>
        <w:tabs>
          <w:tab w:val="left" w:leader="underscore" w:pos="10092"/>
        </w:tabs>
        <w:spacing w:line="360" w:lineRule="auto"/>
        <w:ind w:firstLine="709"/>
        <w:rPr>
          <w:sz w:val="24"/>
          <w:szCs w:val="24"/>
        </w:rPr>
      </w:pPr>
      <w:r>
        <w:rPr>
          <w:color w:val="000000"/>
          <w:sz w:val="24"/>
          <w:szCs w:val="24"/>
          <w:lang w:eastAsia="ru-RU" w:bidi="ru-RU"/>
        </w:rPr>
        <w:t>Название на русском языке:</w:t>
      </w:r>
      <w:r w:rsidR="00EF247C">
        <w:rPr>
          <w:color w:val="000000"/>
          <w:sz w:val="24"/>
          <w:szCs w:val="24"/>
          <w:lang w:eastAsia="ru-RU" w:bidi="ru-RU"/>
        </w:rPr>
        <w:t xml:space="preserve"> Визуально-аналоговая шкала боли</w:t>
      </w:r>
    </w:p>
    <w:p w14:paraId="652C1B20" w14:textId="77777777" w:rsidR="0092379C" w:rsidRPr="0092379C" w:rsidRDefault="00E205FD" w:rsidP="00BA4AE0">
      <w:pPr>
        <w:pStyle w:val="1a"/>
        <w:shd w:val="clear" w:color="auto" w:fill="auto"/>
        <w:tabs>
          <w:tab w:val="left" w:leader="underscore" w:pos="10092"/>
        </w:tabs>
        <w:spacing w:line="360" w:lineRule="auto"/>
        <w:ind w:firstLine="709"/>
        <w:rPr>
          <w:sz w:val="24"/>
          <w:szCs w:val="24"/>
        </w:rPr>
      </w:pPr>
      <w:r w:rsidRPr="00427B0E">
        <w:rPr>
          <w:color w:val="000000"/>
          <w:sz w:val="24"/>
          <w:szCs w:val="24"/>
          <w:lang w:eastAsia="ru-RU" w:bidi="ru-RU"/>
        </w:rPr>
        <w:t>Оригинальное название</w:t>
      </w:r>
      <w:r w:rsidR="0092379C" w:rsidRPr="0092379C">
        <w:rPr>
          <w:color w:val="000000"/>
          <w:sz w:val="24"/>
          <w:szCs w:val="24"/>
          <w:lang w:eastAsia="ru-RU" w:bidi="ru-RU"/>
        </w:rPr>
        <w:t xml:space="preserve">: </w:t>
      </w:r>
      <w:r w:rsidR="00EF247C">
        <w:rPr>
          <w:color w:val="000000"/>
          <w:sz w:val="24"/>
          <w:szCs w:val="24"/>
          <w:lang w:val="en-US" w:eastAsia="ru-RU" w:bidi="ru-RU"/>
        </w:rPr>
        <w:t>Visual</w:t>
      </w:r>
      <w:r w:rsidR="00EF247C" w:rsidRPr="00EF247C">
        <w:rPr>
          <w:color w:val="000000"/>
          <w:sz w:val="24"/>
          <w:szCs w:val="24"/>
          <w:lang w:eastAsia="ru-RU" w:bidi="ru-RU"/>
        </w:rPr>
        <w:t xml:space="preserve"> </w:t>
      </w:r>
      <w:r w:rsidR="00EF247C">
        <w:rPr>
          <w:color w:val="000000"/>
          <w:sz w:val="24"/>
          <w:szCs w:val="24"/>
          <w:lang w:val="en-US" w:eastAsia="ru-RU" w:bidi="ru-RU"/>
        </w:rPr>
        <w:t>Analog</w:t>
      </w:r>
      <w:r w:rsidR="00EF247C" w:rsidRPr="00EF247C">
        <w:rPr>
          <w:color w:val="000000"/>
          <w:sz w:val="24"/>
          <w:szCs w:val="24"/>
          <w:lang w:eastAsia="ru-RU" w:bidi="ru-RU"/>
        </w:rPr>
        <w:t xml:space="preserve"> </w:t>
      </w:r>
      <w:r w:rsidR="00EF247C">
        <w:rPr>
          <w:color w:val="000000"/>
          <w:sz w:val="24"/>
          <w:szCs w:val="24"/>
          <w:lang w:val="en-US" w:eastAsia="ru-RU" w:bidi="ru-RU"/>
        </w:rPr>
        <w:t>Scale</w:t>
      </w:r>
      <w:r w:rsidR="00EF247C" w:rsidRPr="00EF247C">
        <w:rPr>
          <w:color w:val="000000"/>
          <w:sz w:val="24"/>
          <w:szCs w:val="24"/>
          <w:lang w:eastAsia="ru-RU" w:bidi="ru-RU"/>
        </w:rPr>
        <w:t xml:space="preserve"> </w:t>
      </w:r>
    </w:p>
    <w:p w14:paraId="0D6F1674" w14:textId="498BF18D" w:rsidR="00E205FD" w:rsidRPr="00F35175" w:rsidRDefault="00E205FD" w:rsidP="00BA4AE0">
      <w:pPr>
        <w:pStyle w:val="1a"/>
        <w:shd w:val="clear" w:color="auto" w:fill="auto"/>
        <w:tabs>
          <w:tab w:val="left" w:leader="underscore" w:pos="10092"/>
        </w:tabs>
        <w:spacing w:line="360" w:lineRule="auto"/>
        <w:ind w:firstLine="709"/>
        <w:rPr>
          <w:sz w:val="24"/>
          <w:szCs w:val="24"/>
          <w:lang w:val="en-US"/>
        </w:rPr>
      </w:pPr>
      <w:r w:rsidRPr="00427B0E">
        <w:rPr>
          <w:color w:val="000000"/>
          <w:sz w:val="24"/>
          <w:szCs w:val="24"/>
          <w:lang w:eastAsia="ru-RU" w:bidi="ru-RU"/>
        </w:rPr>
        <w:t>Источник</w:t>
      </w:r>
      <w:r w:rsidR="0092379C" w:rsidRPr="00F35175">
        <w:rPr>
          <w:color w:val="000000"/>
          <w:sz w:val="24"/>
          <w:szCs w:val="24"/>
          <w:lang w:eastAsia="ru-RU" w:bidi="ru-RU"/>
        </w:rPr>
        <w:t>:</w:t>
      </w:r>
      <w:r w:rsidR="0092379C" w:rsidRPr="00F35175">
        <w:rPr>
          <w:sz w:val="24"/>
          <w:szCs w:val="24"/>
        </w:rPr>
        <w:t xml:space="preserve"> </w:t>
      </w:r>
      <w:r w:rsidR="00DB7C32">
        <w:rPr>
          <w:color w:val="000000"/>
          <w:sz w:val="24"/>
          <w:szCs w:val="24"/>
          <w:lang w:val="en-US" w:eastAsia="ru-RU" w:bidi="ru-RU"/>
        </w:rPr>
        <w:t>M</w:t>
      </w:r>
      <w:r w:rsidR="00DB7C32" w:rsidRPr="00F35175">
        <w:rPr>
          <w:color w:val="000000"/>
          <w:sz w:val="24"/>
          <w:szCs w:val="24"/>
          <w:lang w:eastAsia="ru-RU" w:bidi="ru-RU"/>
        </w:rPr>
        <w:t xml:space="preserve">. </w:t>
      </w:r>
      <w:r w:rsidR="00DB7C32">
        <w:rPr>
          <w:color w:val="000000"/>
          <w:sz w:val="24"/>
          <w:szCs w:val="24"/>
          <w:lang w:val="en-US" w:eastAsia="ru-RU" w:bidi="ru-RU"/>
        </w:rPr>
        <w:t>Haefeli</w:t>
      </w:r>
      <w:r w:rsidR="00DB7C32" w:rsidRPr="00F35175">
        <w:rPr>
          <w:color w:val="000000"/>
          <w:sz w:val="24"/>
          <w:szCs w:val="24"/>
          <w:lang w:eastAsia="ru-RU" w:bidi="ru-RU"/>
        </w:rPr>
        <w:t xml:space="preserve">, </w:t>
      </w:r>
      <w:r w:rsidR="00DB7C32">
        <w:rPr>
          <w:color w:val="000000"/>
          <w:sz w:val="24"/>
          <w:szCs w:val="24"/>
          <w:lang w:val="en-US" w:eastAsia="ru-RU" w:bidi="ru-RU"/>
        </w:rPr>
        <w:t>A</w:t>
      </w:r>
      <w:r w:rsidR="00DB7C32" w:rsidRPr="00F35175">
        <w:rPr>
          <w:color w:val="000000"/>
          <w:sz w:val="24"/>
          <w:szCs w:val="24"/>
          <w:lang w:eastAsia="ru-RU" w:bidi="ru-RU"/>
        </w:rPr>
        <w:t xml:space="preserve">. </w:t>
      </w:r>
      <w:r w:rsidR="00DB7C32">
        <w:rPr>
          <w:color w:val="000000"/>
          <w:sz w:val="24"/>
          <w:szCs w:val="24"/>
          <w:lang w:val="en-US" w:eastAsia="ru-RU" w:bidi="ru-RU"/>
        </w:rPr>
        <w:t>Elfering</w:t>
      </w:r>
      <w:r w:rsidR="00DB7C32" w:rsidRPr="00F35175">
        <w:rPr>
          <w:color w:val="000000"/>
          <w:sz w:val="24"/>
          <w:szCs w:val="24"/>
          <w:lang w:eastAsia="ru-RU" w:bidi="ru-RU"/>
        </w:rPr>
        <w:t xml:space="preserve">. </w:t>
      </w:r>
      <w:r w:rsidR="00DB7C32">
        <w:rPr>
          <w:color w:val="000000"/>
          <w:sz w:val="24"/>
          <w:szCs w:val="24"/>
          <w:lang w:val="en-US" w:eastAsia="ru-RU" w:bidi="ru-RU"/>
        </w:rPr>
        <w:t xml:space="preserve">Pain assessment. Eur Spine J. 2006;v. 15 (Supp. 1):S17-S24 </w:t>
      </w:r>
      <w:r w:rsidR="00DB7C32">
        <w:rPr>
          <w:color w:val="000000"/>
          <w:sz w:val="24"/>
          <w:szCs w:val="24"/>
          <w:lang w:val="en-US" w:eastAsia="ru-RU" w:bidi="ru-RU"/>
        </w:rPr>
        <w:fldChar w:fldCharType="begin" w:fldLock="1"/>
      </w:r>
      <w:r w:rsidR="00E821C9">
        <w:rPr>
          <w:color w:val="000000"/>
          <w:sz w:val="24"/>
          <w:szCs w:val="24"/>
          <w:lang w:val="en-US" w:eastAsia="ru-RU" w:bidi="ru-RU"/>
        </w:rPr>
        <w:instrText>ADDIN CSL_CITATION {"citationItems":[{"id":"ITEM-1","itemData":{"DOI":"10.1007/s00586-005-1044-x","ISSN":"09406719","PMID":"16320034","abstract":"Pain usually is the major complaint of patients with problems of the back, thus making pain evaluation a fundamental requisite in the outcome assessment in spinal surgery. Pain intensity, pain-related disability, pain duration and pain affect are the aspects that define pain and its effects. For each of these aspects, different assessment instruments exist and are discussed in terms of advantages and disadvantages. Risk factors for the development of chronic pain have been a major topic in pain research in the past two decades. Now, it has been realised that psychological and psychosocial factors may substantially influence pain perception in patients with chronic pain and thus may influence the surgical outcome. With this background, pain acceptance, pain tolerance and pain-related anxiety as factors influencing coping strategies are discussed. Finally, a recommendation for a minimum as well as for a more comprehensive pain assessment is given. © Springer-Verlag 2005.","author":[{"dropping-particle":"","family":"Haefeli","given":"Mathias","non-dropping-particle":"","parse-names":false,"suffix":""},{"dropping-particle":"","family":"Elfering","given":"Achim","non-dropping-particle":"","parse-names":false,"suffix":""}],"container-title":"European Spine Journal","id":"ITEM-1","issue":"SUPPL. 1","issued":{"date-parts":[["2006","1"]]},"page":"S17","publisher":"Springer","title":"Pain assessment","type":"article","volume":"15"},"uris":["http://www.mendeley.com/documents/?uuid=33b8c3fa-3762-3690-a6dc-93a91624bb16","http://www.mendeley.com/documents/?uuid=e85951cd-f1a0-4fb1-bc52-bac2d60183c7"]}],"mendeley":{"formattedCitation":"[56]","plainTextFormattedCitation":"[56]","previouslyFormattedCitation":"[56]"},"properties":{"noteIndex":0},"schema":"https://github.com/citation-style-language/schema/raw/master/csl-citation.json"}</w:instrText>
      </w:r>
      <w:r w:rsidR="00DB7C32">
        <w:rPr>
          <w:color w:val="000000"/>
          <w:sz w:val="24"/>
          <w:szCs w:val="24"/>
          <w:lang w:val="en-US" w:eastAsia="ru-RU" w:bidi="ru-RU"/>
        </w:rPr>
        <w:fldChar w:fldCharType="separate"/>
      </w:r>
      <w:r w:rsidR="00C62275" w:rsidRPr="00C62275">
        <w:rPr>
          <w:noProof/>
          <w:color w:val="000000"/>
          <w:sz w:val="24"/>
          <w:szCs w:val="24"/>
          <w:lang w:val="en-US" w:eastAsia="ru-RU" w:bidi="ru-RU"/>
        </w:rPr>
        <w:t>[56]</w:t>
      </w:r>
      <w:r w:rsidR="00DB7C32">
        <w:rPr>
          <w:color w:val="000000"/>
          <w:sz w:val="24"/>
          <w:szCs w:val="24"/>
          <w:lang w:val="en-US" w:eastAsia="ru-RU" w:bidi="ru-RU"/>
        </w:rPr>
        <w:fldChar w:fldCharType="end"/>
      </w:r>
      <w:r w:rsidR="00DB7C32">
        <w:rPr>
          <w:color w:val="000000"/>
          <w:sz w:val="24"/>
          <w:szCs w:val="24"/>
          <w:lang w:val="en-US" w:eastAsia="ru-RU" w:bidi="ru-RU"/>
        </w:rPr>
        <w:t>.</w:t>
      </w:r>
      <w:r w:rsidR="00EF247C" w:rsidRPr="00DB7C32">
        <w:rPr>
          <w:color w:val="000000"/>
          <w:sz w:val="24"/>
          <w:szCs w:val="24"/>
          <w:lang w:val="en-US" w:eastAsia="ru-RU" w:bidi="ru-RU"/>
        </w:rPr>
        <w:t xml:space="preserve"> </w:t>
      </w:r>
    </w:p>
    <w:p w14:paraId="79BD054D" w14:textId="70FD30D1" w:rsidR="00E205FD" w:rsidRPr="00DB7C32" w:rsidRDefault="00E205FD" w:rsidP="00BA4AE0">
      <w:pPr>
        <w:pStyle w:val="1a"/>
        <w:shd w:val="clear" w:color="auto" w:fill="auto"/>
        <w:spacing w:line="360" w:lineRule="auto"/>
        <w:ind w:firstLine="709"/>
        <w:rPr>
          <w:color w:val="000000"/>
          <w:sz w:val="24"/>
          <w:szCs w:val="24"/>
          <w:lang w:eastAsia="ru-RU" w:bidi="ru-RU"/>
        </w:rPr>
      </w:pPr>
      <w:r w:rsidRPr="00427B0E">
        <w:rPr>
          <w:color w:val="000000"/>
          <w:sz w:val="24"/>
          <w:szCs w:val="24"/>
          <w:lang w:eastAsia="ru-RU" w:bidi="ru-RU"/>
        </w:rPr>
        <w:t>Тип:</w:t>
      </w:r>
      <w:r w:rsidR="00DB7C32">
        <w:rPr>
          <w:color w:val="000000"/>
          <w:sz w:val="24"/>
          <w:szCs w:val="24"/>
          <w:lang w:eastAsia="ru-RU" w:bidi="ru-RU"/>
        </w:rPr>
        <w:t xml:space="preserve"> шкала оценки</w:t>
      </w:r>
    </w:p>
    <w:p w14:paraId="5E394B17" w14:textId="5C38746F" w:rsidR="00E205FD" w:rsidRPr="00427B0E" w:rsidRDefault="00E205FD" w:rsidP="00BA4AE0">
      <w:pPr>
        <w:pStyle w:val="1a"/>
        <w:shd w:val="clear" w:color="auto" w:fill="auto"/>
        <w:tabs>
          <w:tab w:val="left" w:leader="underscore" w:pos="10092"/>
        </w:tabs>
        <w:spacing w:line="360" w:lineRule="auto"/>
        <w:ind w:firstLine="709"/>
        <w:rPr>
          <w:sz w:val="24"/>
          <w:szCs w:val="24"/>
        </w:rPr>
      </w:pPr>
      <w:r w:rsidRPr="00427B0E">
        <w:rPr>
          <w:color w:val="000000"/>
          <w:sz w:val="24"/>
          <w:szCs w:val="24"/>
          <w:lang w:eastAsia="ru-RU" w:bidi="ru-RU"/>
        </w:rPr>
        <w:t>Назначение:</w:t>
      </w:r>
      <w:r w:rsidR="00EF247C">
        <w:rPr>
          <w:color w:val="000000"/>
          <w:sz w:val="24"/>
          <w:szCs w:val="24"/>
          <w:lang w:eastAsia="ru-RU" w:bidi="ru-RU"/>
        </w:rPr>
        <w:t xml:space="preserve"> оценка интенсивности болевого синдрома.</w:t>
      </w:r>
    </w:p>
    <w:p w14:paraId="5702A053" w14:textId="6A23EBED" w:rsidR="00E205FD" w:rsidRPr="00427B0E" w:rsidRDefault="00E205FD" w:rsidP="00BA4AE0">
      <w:pPr>
        <w:pStyle w:val="1a"/>
        <w:shd w:val="clear" w:color="auto" w:fill="auto"/>
        <w:tabs>
          <w:tab w:val="left" w:leader="underscore" w:pos="10092"/>
        </w:tabs>
        <w:spacing w:line="360" w:lineRule="auto"/>
        <w:ind w:firstLine="709"/>
        <w:rPr>
          <w:sz w:val="24"/>
          <w:szCs w:val="24"/>
        </w:rPr>
      </w:pPr>
      <w:r>
        <w:rPr>
          <w:color w:val="000000"/>
          <w:sz w:val="24"/>
          <w:szCs w:val="24"/>
          <w:lang w:eastAsia="ru-RU" w:bidi="ru-RU"/>
        </w:rPr>
        <w:t>Оценочный инструмент, содержание</w:t>
      </w:r>
      <w:r w:rsidRPr="00427B0E">
        <w:rPr>
          <w:color w:val="000000"/>
          <w:sz w:val="24"/>
          <w:szCs w:val="24"/>
          <w:lang w:eastAsia="ru-RU" w:bidi="ru-RU"/>
        </w:rPr>
        <w:t>:</w:t>
      </w:r>
      <w:r w:rsidR="00EF247C">
        <w:rPr>
          <w:color w:val="000000"/>
          <w:sz w:val="24"/>
          <w:szCs w:val="24"/>
          <w:lang w:eastAsia="ru-RU" w:bidi="ru-RU"/>
        </w:rPr>
        <w:t xml:space="preserve"> см. шкалу.</w:t>
      </w:r>
    </w:p>
    <w:p w14:paraId="7FC269A0" w14:textId="77777777" w:rsidR="00EF247C" w:rsidRDefault="00E205FD" w:rsidP="00BA4AE0">
      <w:pPr>
        <w:pStyle w:val="1a"/>
        <w:shd w:val="clear" w:color="auto" w:fill="auto"/>
        <w:tabs>
          <w:tab w:val="left" w:leader="underscore" w:pos="10092"/>
        </w:tabs>
        <w:spacing w:line="360" w:lineRule="auto"/>
        <w:ind w:firstLine="709"/>
        <w:rPr>
          <w:color w:val="000000"/>
          <w:sz w:val="24"/>
          <w:szCs w:val="24"/>
          <w:lang w:eastAsia="ru-RU" w:bidi="ru-RU"/>
        </w:rPr>
      </w:pPr>
      <w:r w:rsidRPr="00427B0E">
        <w:rPr>
          <w:color w:val="000000"/>
          <w:sz w:val="24"/>
          <w:szCs w:val="24"/>
          <w:lang w:eastAsia="ru-RU" w:bidi="ru-RU"/>
        </w:rPr>
        <w:t>Ключ (интерпретация):</w:t>
      </w:r>
      <w:r w:rsidR="00EF247C">
        <w:rPr>
          <w:color w:val="000000"/>
          <w:sz w:val="24"/>
          <w:szCs w:val="24"/>
          <w:lang w:eastAsia="ru-RU" w:bidi="ru-RU"/>
        </w:rPr>
        <w:t xml:space="preserve"> </w:t>
      </w:r>
      <w:r w:rsidR="00EF247C" w:rsidRPr="00EF247C">
        <w:rPr>
          <w:color w:val="000000"/>
          <w:sz w:val="24"/>
          <w:szCs w:val="24"/>
          <w:lang w:eastAsia="ru-RU" w:bidi="ru-RU"/>
        </w:rPr>
        <w:t xml:space="preserve">Метод субъективной оценки боли заключается в том, что пациента просят отметить на неградуированной линии длиной 10 см точку, которая соответствует степени выраженности боли. Левая граница линии соответствует определению «боли нет совсем», правая — «невыносимая боль». Как правило, используется бумажная, картонная или пластмассовая линейка длиной 10 см. С обратной стороны линейки нанесены сантиметровые деления, по которым врач отмечает полученное значение и заносит в историю болезни или амбулаторную карту. При отсутствии специальных </w:t>
      </w:r>
      <w:r w:rsidR="00EF247C" w:rsidRPr="00EF247C">
        <w:rPr>
          <w:color w:val="000000"/>
          <w:sz w:val="24"/>
          <w:szCs w:val="24"/>
          <w:lang w:eastAsia="ru-RU" w:bidi="ru-RU"/>
        </w:rPr>
        <w:lastRenderedPageBreak/>
        <w:t>линеек, нумерическую и визуальную аналоговую шкалу (ВАШ) печатают на одном листе, который далее сгибается так, чтобы ВАШ и шкала 10-бальной оценки боли оказались с разных сторон. Таким образом, пациент, проставляя отметку в ВАШ, не видит ее нумерическое значение, а врач, разогнув лист, соотносит отмеченную пациентом точку с нумерическим значением.</w:t>
      </w:r>
    </w:p>
    <w:p w14:paraId="46CFCFFB" w14:textId="77777777" w:rsidR="00022D21" w:rsidRDefault="00022D21" w:rsidP="007E22C0">
      <w:pPr>
        <w:pStyle w:val="1a"/>
        <w:shd w:val="clear" w:color="auto" w:fill="auto"/>
        <w:tabs>
          <w:tab w:val="left" w:leader="underscore" w:pos="10092"/>
        </w:tabs>
        <w:spacing w:line="360" w:lineRule="auto"/>
        <w:ind w:left="1520" w:firstLine="20"/>
        <w:rPr>
          <w:color w:val="000000"/>
          <w:sz w:val="24"/>
          <w:szCs w:val="24"/>
          <w:lang w:eastAsia="ru-RU" w:bidi="ru-RU"/>
        </w:rPr>
      </w:pPr>
    </w:p>
    <w:sectPr w:rsidR="00022D21" w:rsidSect="00EE59C2">
      <w:headerReference w:type="default" r:id="rId20"/>
      <w:footerReference w:type="default" r:id="rId21"/>
      <w:pgSz w:w="11906" w:h="16838"/>
      <w:pgMar w:top="1134" w:right="850" w:bottom="1134"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DBB4D" w14:textId="77777777" w:rsidR="00D33189" w:rsidRDefault="00D33189">
      <w:pPr>
        <w:spacing w:line="240" w:lineRule="auto"/>
      </w:pPr>
      <w:r>
        <w:separator/>
      </w:r>
    </w:p>
    <w:p w14:paraId="59A7591B" w14:textId="77777777" w:rsidR="00D33189" w:rsidRDefault="00D33189"/>
  </w:endnote>
  <w:endnote w:type="continuationSeparator" w:id="0">
    <w:p w14:paraId="4AA2E100" w14:textId="77777777" w:rsidR="00D33189" w:rsidRDefault="00D33189">
      <w:pPr>
        <w:spacing w:line="240" w:lineRule="auto"/>
      </w:pPr>
      <w:r>
        <w:continuationSeparator/>
      </w:r>
    </w:p>
    <w:p w14:paraId="659EAAB1" w14:textId="77777777" w:rsidR="00D33189" w:rsidRDefault="00D33189"/>
  </w:endnote>
  <w:endnote w:type="continuationNotice" w:id="1">
    <w:p w14:paraId="190253B6" w14:textId="77777777" w:rsidR="00D33189" w:rsidRDefault="00D331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ans">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Mincho">
    <w:panose1 w:val="00000000000000000000"/>
    <w:charset w:val="80"/>
    <w:family w:val="roman"/>
    <w:notTrueType/>
    <w:pitch w:val="variable"/>
    <w:sig w:usb0="800002E7" w:usb1="2AC7FCFF" w:usb2="00000012" w:usb3="00000000" w:csb0="0002009F" w:csb1="00000000"/>
  </w:font>
  <w:font w:name="Arial">
    <w:panose1 w:val="020B0604020202020204"/>
    <w:charset w:val="CC"/>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91F4D" w14:textId="576000F6" w:rsidR="004D7D78" w:rsidRDefault="004D7D78">
    <w:pPr>
      <w:pStyle w:val="afa"/>
      <w:jc w:val="center"/>
    </w:pPr>
    <w:r>
      <w:fldChar w:fldCharType="begin"/>
    </w:r>
    <w:r>
      <w:instrText>PAGE</w:instrText>
    </w:r>
    <w:r>
      <w:fldChar w:fldCharType="separate"/>
    </w:r>
    <w:r w:rsidR="005C7878">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F8614" w14:textId="77777777" w:rsidR="00D33189" w:rsidRDefault="00D33189">
      <w:pPr>
        <w:spacing w:line="240" w:lineRule="auto"/>
      </w:pPr>
      <w:r>
        <w:separator/>
      </w:r>
    </w:p>
    <w:p w14:paraId="38776649" w14:textId="77777777" w:rsidR="00D33189" w:rsidRDefault="00D33189"/>
  </w:footnote>
  <w:footnote w:type="continuationSeparator" w:id="0">
    <w:p w14:paraId="121863F7" w14:textId="77777777" w:rsidR="00D33189" w:rsidRDefault="00D33189">
      <w:pPr>
        <w:spacing w:line="240" w:lineRule="auto"/>
      </w:pPr>
      <w:r>
        <w:continuationSeparator/>
      </w:r>
    </w:p>
    <w:p w14:paraId="4CBFBE51" w14:textId="77777777" w:rsidR="00D33189" w:rsidRDefault="00D33189"/>
  </w:footnote>
  <w:footnote w:type="continuationNotice" w:id="1">
    <w:p w14:paraId="3B9F63FB" w14:textId="77777777" w:rsidR="00D33189" w:rsidRDefault="00D3318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1D586" w14:textId="77777777" w:rsidR="004D7D78" w:rsidRDefault="004D7D78" w:rsidP="00186C35">
    <w:pPr>
      <w:pStyle w:val="af9"/>
      <w:ind w:firstLine="0"/>
      <w:rPr>
        <w:i/>
      </w:rPr>
    </w:pPr>
  </w:p>
  <w:p w14:paraId="52D9591C" w14:textId="77777777" w:rsidR="004D7D78" w:rsidRDefault="004D7D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3C30"/>
    <w:multiLevelType w:val="hybridMultilevel"/>
    <w:tmpl w:val="8D72EFF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68142C0"/>
    <w:multiLevelType w:val="hybridMultilevel"/>
    <w:tmpl w:val="F15E2E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B704AD"/>
    <w:multiLevelType w:val="hybridMultilevel"/>
    <w:tmpl w:val="2C8C61B4"/>
    <w:lvl w:ilvl="0" w:tplc="3CDC43AE">
      <w:start w:val="6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B13606"/>
    <w:multiLevelType w:val="hybridMultilevel"/>
    <w:tmpl w:val="5732ACD6"/>
    <w:lvl w:ilvl="0" w:tplc="3CDC43AE">
      <w:start w:val="6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EC7672"/>
    <w:multiLevelType w:val="multilevel"/>
    <w:tmpl w:val="8C983C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1A511D"/>
    <w:multiLevelType w:val="hybridMultilevel"/>
    <w:tmpl w:val="CE52C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091486"/>
    <w:multiLevelType w:val="multilevel"/>
    <w:tmpl w:val="4DC01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i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86BAA"/>
    <w:multiLevelType w:val="hybridMultilevel"/>
    <w:tmpl w:val="612A064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1AC7C43"/>
    <w:multiLevelType w:val="hybridMultilevel"/>
    <w:tmpl w:val="B212D62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50D0CEA"/>
    <w:multiLevelType w:val="hybridMultilevel"/>
    <w:tmpl w:val="30E8A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4046FF"/>
    <w:multiLevelType w:val="hybridMultilevel"/>
    <w:tmpl w:val="B2F61A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A180DC9"/>
    <w:multiLevelType w:val="hybridMultilevel"/>
    <w:tmpl w:val="C14C1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A2D38CD"/>
    <w:multiLevelType w:val="hybridMultilevel"/>
    <w:tmpl w:val="BF70B41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B1B6944"/>
    <w:multiLevelType w:val="hybridMultilevel"/>
    <w:tmpl w:val="2EF86A7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1EE29A8"/>
    <w:multiLevelType w:val="hybridMultilevel"/>
    <w:tmpl w:val="AD8E8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591EB3"/>
    <w:multiLevelType w:val="hybridMultilevel"/>
    <w:tmpl w:val="E03E3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2E7E33"/>
    <w:multiLevelType w:val="hybridMultilevel"/>
    <w:tmpl w:val="522E2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5818C3"/>
    <w:multiLevelType w:val="hybridMultilevel"/>
    <w:tmpl w:val="682AAB8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664505D"/>
    <w:multiLevelType w:val="multilevel"/>
    <w:tmpl w:val="4486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BB33E3"/>
    <w:multiLevelType w:val="hybridMultilevel"/>
    <w:tmpl w:val="80026C8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88D7BC0"/>
    <w:multiLevelType w:val="multilevel"/>
    <w:tmpl w:val="269A2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EA7ABC"/>
    <w:multiLevelType w:val="multilevel"/>
    <w:tmpl w:val="BEBE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E048EE"/>
    <w:multiLevelType w:val="hybridMultilevel"/>
    <w:tmpl w:val="452C2DF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4882095"/>
    <w:multiLevelType w:val="hybridMultilevel"/>
    <w:tmpl w:val="52F61A6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15:restartNumberingAfterBreak="0">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F82115"/>
    <w:multiLevelType w:val="hybridMultilevel"/>
    <w:tmpl w:val="36920C4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CF14FC2"/>
    <w:multiLevelType w:val="hybridMultilevel"/>
    <w:tmpl w:val="0038BF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3AA35FD"/>
    <w:multiLevelType w:val="multilevel"/>
    <w:tmpl w:val="79984E7E"/>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0E7B36"/>
    <w:multiLevelType w:val="hybridMultilevel"/>
    <w:tmpl w:val="3EDE2C32"/>
    <w:lvl w:ilvl="0" w:tplc="04190001">
      <w:start w:val="1"/>
      <w:numFmt w:val="bullet"/>
      <w:lvlText w:val=""/>
      <w:lvlJc w:val="left"/>
      <w:pPr>
        <w:ind w:left="1045" w:hanging="360"/>
      </w:pPr>
      <w:rPr>
        <w:rFonts w:ascii="Symbol" w:hAnsi="Symbol" w:hint="default"/>
      </w:rPr>
    </w:lvl>
    <w:lvl w:ilvl="1" w:tplc="04190003" w:tentative="1">
      <w:start w:val="1"/>
      <w:numFmt w:val="bullet"/>
      <w:lvlText w:val="o"/>
      <w:lvlJc w:val="left"/>
      <w:pPr>
        <w:ind w:left="1765" w:hanging="360"/>
      </w:pPr>
      <w:rPr>
        <w:rFonts w:ascii="Courier New" w:hAnsi="Courier New" w:cs="Courier New" w:hint="default"/>
      </w:rPr>
    </w:lvl>
    <w:lvl w:ilvl="2" w:tplc="04190005" w:tentative="1">
      <w:start w:val="1"/>
      <w:numFmt w:val="bullet"/>
      <w:lvlText w:val=""/>
      <w:lvlJc w:val="left"/>
      <w:pPr>
        <w:ind w:left="2485" w:hanging="360"/>
      </w:pPr>
      <w:rPr>
        <w:rFonts w:ascii="Wingdings" w:hAnsi="Wingdings" w:hint="default"/>
      </w:rPr>
    </w:lvl>
    <w:lvl w:ilvl="3" w:tplc="04190001" w:tentative="1">
      <w:start w:val="1"/>
      <w:numFmt w:val="bullet"/>
      <w:lvlText w:val=""/>
      <w:lvlJc w:val="left"/>
      <w:pPr>
        <w:ind w:left="3205" w:hanging="360"/>
      </w:pPr>
      <w:rPr>
        <w:rFonts w:ascii="Symbol" w:hAnsi="Symbol" w:hint="default"/>
      </w:rPr>
    </w:lvl>
    <w:lvl w:ilvl="4" w:tplc="04190003" w:tentative="1">
      <w:start w:val="1"/>
      <w:numFmt w:val="bullet"/>
      <w:lvlText w:val="o"/>
      <w:lvlJc w:val="left"/>
      <w:pPr>
        <w:ind w:left="3925" w:hanging="360"/>
      </w:pPr>
      <w:rPr>
        <w:rFonts w:ascii="Courier New" w:hAnsi="Courier New" w:cs="Courier New" w:hint="default"/>
      </w:rPr>
    </w:lvl>
    <w:lvl w:ilvl="5" w:tplc="04190005" w:tentative="1">
      <w:start w:val="1"/>
      <w:numFmt w:val="bullet"/>
      <w:lvlText w:val=""/>
      <w:lvlJc w:val="left"/>
      <w:pPr>
        <w:ind w:left="4645" w:hanging="360"/>
      </w:pPr>
      <w:rPr>
        <w:rFonts w:ascii="Wingdings" w:hAnsi="Wingdings" w:hint="default"/>
      </w:rPr>
    </w:lvl>
    <w:lvl w:ilvl="6" w:tplc="04190001" w:tentative="1">
      <w:start w:val="1"/>
      <w:numFmt w:val="bullet"/>
      <w:lvlText w:val=""/>
      <w:lvlJc w:val="left"/>
      <w:pPr>
        <w:ind w:left="5365" w:hanging="360"/>
      </w:pPr>
      <w:rPr>
        <w:rFonts w:ascii="Symbol" w:hAnsi="Symbol" w:hint="default"/>
      </w:rPr>
    </w:lvl>
    <w:lvl w:ilvl="7" w:tplc="04190003" w:tentative="1">
      <w:start w:val="1"/>
      <w:numFmt w:val="bullet"/>
      <w:lvlText w:val="o"/>
      <w:lvlJc w:val="left"/>
      <w:pPr>
        <w:ind w:left="6085" w:hanging="360"/>
      </w:pPr>
      <w:rPr>
        <w:rFonts w:ascii="Courier New" w:hAnsi="Courier New" w:cs="Courier New" w:hint="default"/>
      </w:rPr>
    </w:lvl>
    <w:lvl w:ilvl="8" w:tplc="04190005" w:tentative="1">
      <w:start w:val="1"/>
      <w:numFmt w:val="bullet"/>
      <w:lvlText w:val=""/>
      <w:lvlJc w:val="left"/>
      <w:pPr>
        <w:ind w:left="6805" w:hanging="360"/>
      </w:pPr>
      <w:rPr>
        <w:rFonts w:ascii="Wingdings" w:hAnsi="Wingdings" w:hint="default"/>
      </w:rPr>
    </w:lvl>
  </w:abstractNum>
  <w:abstractNum w:abstractNumId="29" w15:restartNumberingAfterBreak="0">
    <w:nsid w:val="6F710AFA"/>
    <w:multiLevelType w:val="hybridMultilevel"/>
    <w:tmpl w:val="6F44DEA2"/>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30" w15:restartNumberingAfterBreak="0">
    <w:nsid w:val="70D55CEE"/>
    <w:multiLevelType w:val="hybridMultilevel"/>
    <w:tmpl w:val="A432C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AF1064"/>
    <w:multiLevelType w:val="hybridMultilevel"/>
    <w:tmpl w:val="A48897E0"/>
    <w:lvl w:ilvl="0" w:tplc="3CDC43AE">
      <w:start w:val="6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3392089"/>
    <w:multiLevelType w:val="hybridMultilevel"/>
    <w:tmpl w:val="EF4E3CA8"/>
    <w:lvl w:ilvl="0" w:tplc="ADD420C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15:restartNumberingAfterBreak="0">
    <w:nsid w:val="760F7789"/>
    <w:multiLevelType w:val="hybridMultilevel"/>
    <w:tmpl w:val="A976A3F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15:restartNumberingAfterBreak="0">
    <w:nsid w:val="778E462B"/>
    <w:multiLevelType w:val="hybridMultilevel"/>
    <w:tmpl w:val="B4A0F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A351CD6"/>
    <w:multiLevelType w:val="multilevel"/>
    <w:tmpl w:val="4486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D9221D"/>
    <w:multiLevelType w:val="hybridMultilevel"/>
    <w:tmpl w:val="EFCE58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7F8B54FC"/>
    <w:multiLevelType w:val="hybridMultilevel"/>
    <w:tmpl w:val="1C0E9C3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7"/>
  </w:num>
  <w:num w:numId="2">
    <w:abstractNumId w:val="33"/>
  </w:num>
  <w:num w:numId="3">
    <w:abstractNumId w:val="24"/>
  </w:num>
  <w:num w:numId="4">
    <w:abstractNumId w:val="11"/>
  </w:num>
  <w:num w:numId="5">
    <w:abstractNumId w:val="10"/>
  </w:num>
  <w:num w:numId="6">
    <w:abstractNumId w:val="36"/>
  </w:num>
  <w:num w:numId="7">
    <w:abstractNumId w:val="35"/>
  </w:num>
  <w:num w:numId="8">
    <w:abstractNumId w:val="23"/>
  </w:num>
  <w:num w:numId="9">
    <w:abstractNumId w:val="15"/>
  </w:num>
  <w:num w:numId="10">
    <w:abstractNumId w:val="14"/>
  </w:num>
  <w:num w:numId="11">
    <w:abstractNumId w:val="17"/>
  </w:num>
  <w:num w:numId="12">
    <w:abstractNumId w:val="28"/>
  </w:num>
  <w:num w:numId="13">
    <w:abstractNumId w:val="16"/>
  </w:num>
  <w:num w:numId="14">
    <w:abstractNumId w:val="9"/>
  </w:num>
  <w:num w:numId="15">
    <w:abstractNumId w:val="34"/>
  </w:num>
  <w:num w:numId="16">
    <w:abstractNumId w:val="18"/>
  </w:num>
  <w:num w:numId="17">
    <w:abstractNumId w:val="20"/>
  </w:num>
  <w:num w:numId="18">
    <w:abstractNumId w:val="6"/>
  </w:num>
  <w:num w:numId="19">
    <w:abstractNumId w:val="29"/>
  </w:num>
  <w:num w:numId="20">
    <w:abstractNumId w:val="30"/>
  </w:num>
  <w:num w:numId="21">
    <w:abstractNumId w:val="31"/>
  </w:num>
  <w:num w:numId="22">
    <w:abstractNumId w:val="3"/>
  </w:num>
  <w:num w:numId="23">
    <w:abstractNumId w:val="2"/>
  </w:num>
  <w:num w:numId="24">
    <w:abstractNumId w:val="0"/>
  </w:num>
  <w:num w:numId="25">
    <w:abstractNumId w:val="5"/>
  </w:num>
  <w:num w:numId="26">
    <w:abstractNumId w:val="26"/>
  </w:num>
  <w:num w:numId="27">
    <w:abstractNumId w:val="12"/>
  </w:num>
  <w:num w:numId="28">
    <w:abstractNumId w:val="22"/>
  </w:num>
  <w:num w:numId="29">
    <w:abstractNumId w:val="19"/>
  </w:num>
  <w:num w:numId="30">
    <w:abstractNumId w:val="25"/>
  </w:num>
  <w:num w:numId="31">
    <w:abstractNumId w:val="13"/>
  </w:num>
  <w:num w:numId="32">
    <w:abstractNumId w:val="8"/>
  </w:num>
  <w:num w:numId="33">
    <w:abstractNumId w:val="1"/>
  </w:num>
  <w:num w:numId="34">
    <w:abstractNumId w:val="37"/>
  </w:num>
  <w:num w:numId="35">
    <w:abstractNumId w:val="7"/>
  </w:num>
  <w:num w:numId="36">
    <w:abstractNumId w:val="21"/>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7"/>
  </w:num>
  <w:num w:numId="40">
    <w:abstractNumId w:val="27"/>
  </w:num>
  <w:num w:numId="41">
    <w:abstractNumId w:val="27"/>
  </w:num>
  <w:num w:numId="42">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A3"/>
    <w:rsid w:val="00001800"/>
    <w:rsid w:val="00005C70"/>
    <w:rsid w:val="00014DCD"/>
    <w:rsid w:val="00015EE5"/>
    <w:rsid w:val="00016D8F"/>
    <w:rsid w:val="00020AA7"/>
    <w:rsid w:val="00021969"/>
    <w:rsid w:val="00021FEA"/>
    <w:rsid w:val="00022D21"/>
    <w:rsid w:val="0003055A"/>
    <w:rsid w:val="00030678"/>
    <w:rsid w:val="000314CC"/>
    <w:rsid w:val="00032859"/>
    <w:rsid w:val="00034D4C"/>
    <w:rsid w:val="000366BC"/>
    <w:rsid w:val="000414F6"/>
    <w:rsid w:val="00042AC3"/>
    <w:rsid w:val="00046D9E"/>
    <w:rsid w:val="00051F38"/>
    <w:rsid w:val="000535BA"/>
    <w:rsid w:val="0006045C"/>
    <w:rsid w:val="00062735"/>
    <w:rsid w:val="00064FEC"/>
    <w:rsid w:val="00065D0C"/>
    <w:rsid w:val="00070B51"/>
    <w:rsid w:val="00070B9C"/>
    <w:rsid w:val="00073866"/>
    <w:rsid w:val="000738E6"/>
    <w:rsid w:val="00073BAB"/>
    <w:rsid w:val="00076960"/>
    <w:rsid w:val="00077DAB"/>
    <w:rsid w:val="00080E96"/>
    <w:rsid w:val="0009045B"/>
    <w:rsid w:val="000918AE"/>
    <w:rsid w:val="000928DB"/>
    <w:rsid w:val="00092BD8"/>
    <w:rsid w:val="00093146"/>
    <w:rsid w:val="000943EF"/>
    <w:rsid w:val="00094ED6"/>
    <w:rsid w:val="00095CD3"/>
    <w:rsid w:val="000A277C"/>
    <w:rsid w:val="000A2D30"/>
    <w:rsid w:val="000A463B"/>
    <w:rsid w:val="000A7DC9"/>
    <w:rsid w:val="000B0DCD"/>
    <w:rsid w:val="000B6802"/>
    <w:rsid w:val="000B7A71"/>
    <w:rsid w:val="000C0DF5"/>
    <w:rsid w:val="000C0E2A"/>
    <w:rsid w:val="000C28EE"/>
    <w:rsid w:val="000C3166"/>
    <w:rsid w:val="000C3CFF"/>
    <w:rsid w:val="000C4D22"/>
    <w:rsid w:val="000D0B8B"/>
    <w:rsid w:val="000D387A"/>
    <w:rsid w:val="000D7605"/>
    <w:rsid w:val="000E14DB"/>
    <w:rsid w:val="000E1CA6"/>
    <w:rsid w:val="000F0535"/>
    <w:rsid w:val="000F16D3"/>
    <w:rsid w:val="000F7041"/>
    <w:rsid w:val="00100B9A"/>
    <w:rsid w:val="00100EE7"/>
    <w:rsid w:val="00103C58"/>
    <w:rsid w:val="00105870"/>
    <w:rsid w:val="0010649D"/>
    <w:rsid w:val="0010650D"/>
    <w:rsid w:val="00110588"/>
    <w:rsid w:val="00113702"/>
    <w:rsid w:val="0011372F"/>
    <w:rsid w:val="00114083"/>
    <w:rsid w:val="001148CE"/>
    <w:rsid w:val="001150DE"/>
    <w:rsid w:val="00121850"/>
    <w:rsid w:val="00122110"/>
    <w:rsid w:val="00124473"/>
    <w:rsid w:val="0012526D"/>
    <w:rsid w:val="00126346"/>
    <w:rsid w:val="0013406F"/>
    <w:rsid w:val="00134930"/>
    <w:rsid w:val="00136765"/>
    <w:rsid w:val="001372CA"/>
    <w:rsid w:val="0014065E"/>
    <w:rsid w:val="00143D54"/>
    <w:rsid w:val="00143E3F"/>
    <w:rsid w:val="00144856"/>
    <w:rsid w:val="00144C58"/>
    <w:rsid w:val="00146FA3"/>
    <w:rsid w:val="001472E1"/>
    <w:rsid w:val="00150FA6"/>
    <w:rsid w:val="001521AE"/>
    <w:rsid w:val="00153E46"/>
    <w:rsid w:val="00156710"/>
    <w:rsid w:val="001604DD"/>
    <w:rsid w:val="001654A6"/>
    <w:rsid w:val="00171D80"/>
    <w:rsid w:val="00172112"/>
    <w:rsid w:val="00174593"/>
    <w:rsid w:val="0017531C"/>
    <w:rsid w:val="00175C52"/>
    <w:rsid w:val="0017643E"/>
    <w:rsid w:val="00177F64"/>
    <w:rsid w:val="00181C49"/>
    <w:rsid w:val="00186C35"/>
    <w:rsid w:val="00187477"/>
    <w:rsid w:val="00187925"/>
    <w:rsid w:val="00187BA3"/>
    <w:rsid w:val="00193832"/>
    <w:rsid w:val="00196C00"/>
    <w:rsid w:val="001A5744"/>
    <w:rsid w:val="001A7FB9"/>
    <w:rsid w:val="001B1BAF"/>
    <w:rsid w:val="001B2415"/>
    <w:rsid w:val="001C507E"/>
    <w:rsid w:val="001D24E4"/>
    <w:rsid w:val="001D40F8"/>
    <w:rsid w:val="001D484A"/>
    <w:rsid w:val="001D640C"/>
    <w:rsid w:val="001E0291"/>
    <w:rsid w:val="001E0768"/>
    <w:rsid w:val="001E2007"/>
    <w:rsid w:val="001E357A"/>
    <w:rsid w:val="001E3944"/>
    <w:rsid w:val="001F2222"/>
    <w:rsid w:val="001F4A3C"/>
    <w:rsid w:val="001F56E3"/>
    <w:rsid w:val="001F5EB2"/>
    <w:rsid w:val="002027DA"/>
    <w:rsid w:val="00203B4E"/>
    <w:rsid w:val="002055C5"/>
    <w:rsid w:val="00207691"/>
    <w:rsid w:val="0020771B"/>
    <w:rsid w:val="00210A41"/>
    <w:rsid w:val="002145F1"/>
    <w:rsid w:val="002165EA"/>
    <w:rsid w:val="0021676E"/>
    <w:rsid w:val="0022079D"/>
    <w:rsid w:val="00220F81"/>
    <w:rsid w:val="00221384"/>
    <w:rsid w:val="002221C6"/>
    <w:rsid w:val="00233575"/>
    <w:rsid w:val="002362E8"/>
    <w:rsid w:val="00240AEC"/>
    <w:rsid w:val="00241B56"/>
    <w:rsid w:val="0025186D"/>
    <w:rsid w:val="0025228A"/>
    <w:rsid w:val="00254B77"/>
    <w:rsid w:val="00255B40"/>
    <w:rsid w:val="0026041F"/>
    <w:rsid w:val="00261025"/>
    <w:rsid w:val="002616AC"/>
    <w:rsid w:val="00263AD8"/>
    <w:rsid w:val="002651E9"/>
    <w:rsid w:val="00266332"/>
    <w:rsid w:val="00267B53"/>
    <w:rsid w:val="00273B39"/>
    <w:rsid w:val="002758A4"/>
    <w:rsid w:val="00275A41"/>
    <w:rsid w:val="00285D60"/>
    <w:rsid w:val="002929B1"/>
    <w:rsid w:val="00296AA8"/>
    <w:rsid w:val="002A0C02"/>
    <w:rsid w:val="002A1864"/>
    <w:rsid w:val="002A1F00"/>
    <w:rsid w:val="002B015D"/>
    <w:rsid w:val="002B37C9"/>
    <w:rsid w:val="002B43F0"/>
    <w:rsid w:val="002C011A"/>
    <w:rsid w:val="002C165F"/>
    <w:rsid w:val="002C1D2A"/>
    <w:rsid w:val="002C7756"/>
    <w:rsid w:val="002D1663"/>
    <w:rsid w:val="002D2CF7"/>
    <w:rsid w:val="002D35B4"/>
    <w:rsid w:val="002D58AA"/>
    <w:rsid w:val="002E12FD"/>
    <w:rsid w:val="002E1C18"/>
    <w:rsid w:val="002E49C9"/>
    <w:rsid w:val="002E627F"/>
    <w:rsid w:val="002E6C4C"/>
    <w:rsid w:val="002E6C4D"/>
    <w:rsid w:val="002F00C0"/>
    <w:rsid w:val="002F0FB1"/>
    <w:rsid w:val="002F2A5F"/>
    <w:rsid w:val="002F38B6"/>
    <w:rsid w:val="002F7719"/>
    <w:rsid w:val="002F7CA3"/>
    <w:rsid w:val="002F7DB9"/>
    <w:rsid w:val="0030088D"/>
    <w:rsid w:val="00301C01"/>
    <w:rsid w:val="0030508F"/>
    <w:rsid w:val="003068FF"/>
    <w:rsid w:val="00311757"/>
    <w:rsid w:val="00311EFB"/>
    <w:rsid w:val="00315A5D"/>
    <w:rsid w:val="0032061E"/>
    <w:rsid w:val="00323F91"/>
    <w:rsid w:val="003259BC"/>
    <w:rsid w:val="0033254A"/>
    <w:rsid w:val="003339A0"/>
    <w:rsid w:val="00334F6C"/>
    <w:rsid w:val="00337A20"/>
    <w:rsid w:val="003415C2"/>
    <w:rsid w:val="00341A29"/>
    <w:rsid w:val="00342EE0"/>
    <w:rsid w:val="00345B9A"/>
    <w:rsid w:val="0034757B"/>
    <w:rsid w:val="00347E3F"/>
    <w:rsid w:val="003518D7"/>
    <w:rsid w:val="003527A8"/>
    <w:rsid w:val="00354395"/>
    <w:rsid w:val="00357BB9"/>
    <w:rsid w:val="0036229D"/>
    <w:rsid w:val="00364741"/>
    <w:rsid w:val="00364AFF"/>
    <w:rsid w:val="00365039"/>
    <w:rsid w:val="003668B5"/>
    <w:rsid w:val="0036727F"/>
    <w:rsid w:val="00370E9F"/>
    <w:rsid w:val="00372B8E"/>
    <w:rsid w:val="003759E3"/>
    <w:rsid w:val="003761B0"/>
    <w:rsid w:val="00376A9B"/>
    <w:rsid w:val="0037752C"/>
    <w:rsid w:val="00381476"/>
    <w:rsid w:val="00383836"/>
    <w:rsid w:val="00384B6A"/>
    <w:rsid w:val="0038545E"/>
    <w:rsid w:val="00385D2C"/>
    <w:rsid w:val="00392B27"/>
    <w:rsid w:val="003A282F"/>
    <w:rsid w:val="003A4AC3"/>
    <w:rsid w:val="003A506A"/>
    <w:rsid w:val="003B0404"/>
    <w:rsid w:val="003B2A45"/>
    <w:rsid w:val="003B392D"/>
    <w:rsid w:val="003B5157"/>
    <w:rsid w:val="003B54C4"/>
    <w:rsid w:val="003B56E3"/>
    <w:rsid w:val="003B58DF"/>
    <w:rsid w:val="003C3FB7"/>
    <w:rsid w:val="003D3C87"/>
    <w:rsid w:val="003D3F52"/>
    <w:rsid w:val="003D6175"/>
    <w:rsid w:val="003D794D"/>
    <w:rsid w:val="003E0773"/>
    <w:rsid w:val="003E29AE"/>
    <w:rsid w:val="003F0349"/>
    <w:rsid w:val="00401CD5"/>
    <w:rsid w:val="00402480"/>
    <w:rsid w:val="00407213"/>
    <w:rsid w:val="00410741"/>
    <w:rsid w:val="00412AAC"/>
    <w:rsid w:val="00413D79"/>
    <w:rsid w:val="0041632F"/>
    <w:rsid w:val="00420073"/>
    <w:rsid w:val="00427B0E"/>
    <w:rsid w:val="0043220B"/>
    <w:rsid w:val="00437612"/>
    <w:rsid w:val="00442D74"/>
    <w:rsid w:val="00447BDD"/>
    <w:rsid w:val="00454389"/>
    <w:rsid w:val="00455231"/>
    <w:rsid w:val="0046030B"/>
    <w:rsid w:val="00465F89"/>
    <w:rsid w:val="0046663C"/>
    <w:rsid w:val="00467FA0"/>
    <w:rsid w:val="0048220F"/>
    <w:rsid w:val="004847BD"/>
    <w:rsid w:val="00485529"/>
    <w:rsid w:val="004860B9"/>
    <w:rsid w:val="004914BD"/>
    <w:rsid w:val="0049439F"/>
    <w:rsid w:val="0049584C"/>
    <w:rsid w:val="004978B3"/>
    <w:rsid w:val="004A0BA3"/>
    <w:rsid w:val="004A37BA"/>
    <w:rsid w:val="004A4F91"/>
    <w:rsid w:val="004B02CC"/>
    <w:rsid w:val="004B1A34"/>
    <w:rsid w:val="004B41E3"/>
    <w:rsid w:val="004C6DE4"/>
    <w:rsid w:val="004C74B1"/>
    <w:rsid w:val="004D0864"/>
    <w:rsid w:val="004D0CB0"/>
    <w:rsid w:val="004D177F"/>
    <w:rsid w:val="004D352A"/>
    <w:rsid w:val="004D35FC"/>
    <w:rsid w:val="004D6B87"/>
    <w:rsid w:val="004D7D78"/>
    <w:rsid w:val="004E0566"/>
    <w:rsid w:val="004E1288"/>
    <w:rsid w:val="004E30EB"/>
    <w:rsid w:val="004E5E50"/>
    <w:rsid w:val="004F029C"/>
    <w:rsid w:val="004F12F2"/>
    <w:rsid w:val="004F413D"/>
    <w:rsid w:val="004F422F"/>
    <w:rsid w:val="004F4F24"/>
    <w:rsid w:val="005008F9"/>
    <w:rsid w:val="00510CA5"/>
    <w:rsid w:val="0052193F"/>
    <w:rsid w:val="005219AF"/>
    <w:rsid w:val="00526433"/>
    <w:rsid w:val="0052679E"/>
    <w:rsid w:val="005274D3"/>
    <w:rsid w:val="0053053E"/>
    <w:rsid w:val="0053151E"/>
    <w:rsid w:val="00531E63"/>
    <w:rsid w:val="00532772"/>
    <w:rsid w:val="0053413B"/>
    <w:rsid w:val="00534F00"/>
    <w:rsid w:val="00536B12"/>
    <w:rsid w:val="00536E40"/>
    <w:rsid w:val="00545F19"/>
    <w:rsid w:val="005467C3"/>
    <w:rsid w:val="005506EB"/>
    <w:rsid w:val="00560106"/>
    <w:rsid w:val="0056099A"/>
    <w:rsid w:val="00561026"/>
    <w:rsid w:val="005627B3"/>
    <w:rsid w:val="00562845"/>
    <w:rsid w:val="00562925"/>
    <w:rsid w:val="005640C8"/>
    <w:rsid w:val="0056458C"/>
    <w:rsid w:val="0057610C"/>
    <w:rsid w:val="00577102"/>
    <w:rsid w:val="00580EDF"/>
    <w:rsid w:val="00581454"/>
    <w:rsid w:val="005821DE"/>
    <w:rsid w:val="00583004"/>
    <w:rsid w:val="00593D9A"/>
    <w:rsid w:val="00597E90"/>
    <w:rsid w:val="005A15D1"/>
    <w:rsid w:val="005A15D3"/>
    <w:rsid w:val="005A16CD"/>
    <w:rsid w:val="005A3DCB"/>
    <w:rsid w:val="005A47E5"/>
    <w:rsid w:val="005A64B4"/>
    <w:rsid w:val="005B043A"/>
    <w:rsid w:val="005B5E14"/>
    <w:rsid w:val="005B6D15"/>
    <w:rsid w:val="005B7062"/>
    <w:rsid w:val="005C3211"/>
    <w:rsid w:val="005C6FDC"/>
    <w:rsid w:val="005C7877"/>
    <w:rsid w:val="005C7878"/>
    <w:rsid w:val="005D3A76"/>
    <w:rsid w:val="005D4FC3"/>
    <w:rsid w:val="005D503E"/>
    <w:rsid w:val="005D67D1"/>
    <w:rsid w:val="005D7832"/>
    <w:rsid w:val="005E086C"/>
    <w:rsid w:val="005F2F97"/>
    <w:rsid w:val="005F3C17"/>
    <w:rsid w:val="005F668D"/>
    <w:rsid w:val="006045EA"/>
    <w:rsid w:val="006073C0"/>
    <w:rsid w:val="00607B8E"/>
    <w:rsid w:val="00611672"/>
    <w:rsid w:val="00612D13"/>
    <w:rsid w:val="00615264"/>
    <w:rsid w:val="00624531"/>
    <w:rsid w:val="006250AC"/>
    <w:rsid w:val="006305AA"/>
    <w:rsid w:val="00634A47"/>
    <w:rsid w:val="006364D5"/>
    <w:rsid w:val="00636922"/>
    <w:rsid w:val="00636C7D"/>
    <w:rsid w:val="00637D2B"/>
    <w:rsid w:val="006425FF"/>
    <w:rsid w:val="006446FF"/>
    <w:rsid w:val="00647CF4"/>
    <w:rsid w:val="006534F0"/>
    <w:rsid w:val="00653525"/>
    <w:rsid w:val="00653C41"/>
    <w:rsid w:val="00657869"/>
    <w:rsid w:val="0066047A"/>
    <w:rsid w:val="00660D46"/>
    <w:rsid w:val="0066485C"/>
    <w:rsid w:val="00666C1B"/>
    <w:rsid w:val="00667103"/>
    <w:rsid w:val="0066740A"/>
    <w:rsid w:val="00675481"/>
    <w:rsid w:val="00676A52"/>
    <w:rsid w:val="00685822"/>
    <w:rsid w:val="0068676A"/>
    <w:rsid w:val="00687A2C"/>
    <w:rsid w:val="00690549"/>
    <w:rsid w:val="00692634"/>
    <w:rsid w:val="0069580C"/>
    <w:rsid w:val="006A5F00"/>
    <w:rsid w:val="006A78CA"/>
    <w:rsid w:val="006B6851"/>
    <w:rsid w:val="006C03EA"/>
    <w:rsid w:val="006C40DB"/>
    <w:rsid w:val="006C647B"/>
    <w:rsid w:val="006C6C73"/>
    <w:rsid w:val="006D0FE2"/>
    <w:rsid w:val="006D5AB8"/>
    <w:rsid w:val="006D76E1"/>
    <w:rsid w:val="006E00A1"/>
    <w:rsid w:val="006F1221"/>
    <w:rsid w:val="006F1E98"/>
    <w:rsid w:val="006F424D"/>
    <w:rsid w:val="006F5CE9"/>
    <w:rsid w:val="00710E51"/>
    <w:rsid w:val="00711B66"/>
    <w:rsid w:val="007207F1"/>
    <w:rsid w:val="00721F93"/>
    <w:rsid w:val="0072615F"/>
    <w:rsid w:val="007306E0"/>
    <w:rsid w:val="00730A15"/>
    <w:rsid w:val="00735F14"/>
    <w:rsid w:val="007518EF"/>
    <w:rsid w:val="00751BA5"/>
    <w:rsid w:val="0075206A"/>
    <w:rsid w:val="00757799"/>
    <w:rsid w:val="007655D7"/>
    <w:rsid w:val="00765E76"/>
    <w:rsid w:val="007704F3"/>
    <w:rsid w:val="00770C63"/>
    <w:rsid w:val="00777695"/>
    <w:rsid w:val="007779E7"/>
    <w:rsid w:val="00780C62"/>
    <w:rsid w:val="00783235"/>
    <w:rsid w:val="00783954"/>
    <w:rsid w:val="00792074"/>
    <w:rsid w:val="007940B9"/>
    <w:rsid w:val="007965EE"/>
    <w:rsid w:val="007A1946"/>
    <w:rsid w:val="007A52E6"/>
    <w:rsid w:val="007A6CC4"/>
    <w:rsid w:val="007B0C03"/>
    <w:rsid w:val="007B1B18"/>
    <w:rsid w:val="007B2E39"/>
    <w:rsid w:val="007B49F6"/>
    <w:rsid w:val="007B56DB"/>
    <w:rsid w:val="007B6060"/>
    <w:rsid w:val="007B6E9F"/>
    <w:rsid w:val="007C0D6C"/>
    <w:rsid w:val="007C0F0A"/>
    <w:rsid w:val="007C1C15"/>
    <w:rsid w:val="007C2703"/>
    <w:rsid w:val="007C400E"/>
    <w:rsid w:val="007C6DFF"/>
    <w:rsid w:val="007C790C"/>
    <w:rsid w:val="007D0862"/>
    <w:rsid w:val="007D10F3"/>
    <w:rsid w:val="007D151F"/>
    <w:rsid w:val="007D2310"/>
    <w:rsid w:val="007D2919"/>
    <w:rsid w:val="007D42AC"/>
    <w:rsid w:val="007D54E5"/>
    <w:rsid w:val="007D5F92"/>
    <w:rsid w:val="007D6032"/>
    <w:rsid w:val="007D7C90"/>
    <w:rsid w:val="007E1018"/>
    <w:rsid w:val="007E172E"/>
    <w:rsid w:val="007E22C0"/>
    <w:rsid w:val="007E429F"/>
    <w:rsid w:val="007F3233"/>
    <w:rsid w:val="007F529C"/>
    <w:rsid w:val="00804EB0"/>
    <w:rsid w:val="00812C65"/>
    <w:rsid w:val="008141A9"/>
    <w:rsid w:val="008141CB"/>
    <w:rsid w:val="0081455E"/>
    <w:rsid w:val="00814D4C"/>
    <w:rsid w:val="008153F5"/>
    <w:rsid w:val="0081747B"/>
    <w:rsid w:val="0082504E"/>
    <w:rsid w:val="00825491"/>
    <w:rsid w:val="00825D09"/>
    <w:rsid w:val="00830754"/>
    <w:rsid w:val="0083330B"/>
    <w:rsid w:val="00834AEB"/>
    <w:rsid w:val="008358AE"/>
    <w:rsid w:val="008371F9"/>
    <w:rsid w:val="008443D0"/>
    <w:rsid w:val="00844B63"/>
    <w:rsid w:val="00853354"/>
    <w:rsid w:val="00860F85"/>
    <w:rsid w:val="00861067"/>
    <w:rsid w:val="00861A1B"/>
    <w:rsid w:val="00862D33"/>
    <w:rsid w:val="00865BCF"/>
    <w:rsid w:val="008679B5"/>
    <w:rsid w:val="0087049A"/>
    <w:rsid w:val="00875A0B"/>
    <w:rsid w:val="00875A4A"/>
    <w:rsid w:val="00877EF5"/>
    <w:rsid w:val="00881244"/>
    <w:rsid w:val="008813DE"/>
    <w:rsid w:val="00881972"/>
    <w:rsid w:val="00884809"/>
    <w:rsid w:val="00890B9B"/>
    <w:rsid w:val="00890C4B"/>
    <w:rsid w:val="00895771"/>
    <w:rsid w:val="0089791D"/>
    <w:rsid w:val="008A02EF"/>
    <w:rsid w:val="008A2375"/>
    <w:rsid w:val="008A24EB"/>
    <w:rsid w:val="008A4D98"/>
    <w:rsid w:val="008B33FB"/>
    <w:rsid w:val="008B3667"/>
    <w:rsid w:val="008B6269"/>
    <w:rsid w:val="008C06F2"/>
    <w:rsid w:val="008C51EB"/>
    <w:rsid w:val="008D294B"/>
    <w:rsid w:val="008D5668"/>
    <w:rsid w:val="008D6887"/>
    <w:rsid w:val="008D6C00"/>
    <w:rsid w:val="008D6F8C"/>
    <w:rsid w:val="008E1B7D"/>
    <w:rsid w:val="008E7F12"/>
    <w:rsid w:val="008F1693"/>
    <w:rsid w:val="008F7349"/>
    <w:rsid w:val="00906BDC"/>
    <w:rsid w:val="00910303"/>
    <w:rsid w:val="009103C4"/>
    <w:rsid w:val="00913178"/>
    <w:rsid w:val="009131A6"/>
    <w:rsid w:val="0091604A"/>
    <w:rsid w:val="009161DD"/>
    <w:rsid w:val="009161E4"/>
    <w:rsid w:val="00917644"/>
    <w:rsid w:val="00920A03"/>
    <w:rsid w:val="0092320F"/>
    <w:rsid w:val="0092379C"/>
    <w:rsid w:val="00923E14"/>
    <w:rsid w:val="009240C4"/>
    <w:rsid w:val="00924161"/>
    <w:rsid w:val="00927A83"/>
    <w:rsid w:val="00927EC1"/>
    <w:rsid w:val="009318D0"/>
    <w:rsid w:val="009325C5"/>
    <w:rsid w:val="009336A4"/>
    <w:rsid w:val="00936F6C"/>
    <w:rsid w:val="00940C64"/>
    <w:rsid w:val="009423C8"/>
    <w:rsid w:val="00942848"/>
    <w:rsid w:val="00942ECE"/>
    <w:rsid w:val="00942FFC"/>
    <w:rsid w:val="009470C1"/>
    <w:rsid w:val="0095153C"/>
    <w:rsid w:val="00953227"/>
    <w:rsid w:val="0095332D"/>
    <w:rsid w:val="00957459"/>
    <w:rsid w:val="009619C4"/>
    <w:rsid w:val="00963155"/>
    <w:rsid w:val="00966617"/>
    <w:rsid w:val="00970340"/>
    <w:rsid w:val="009716F4"/>
    <w:rsid w:val="0097294B"/>
    <w:rsid w:val="009731A9"/>
    <w:rsid w:val="00975D4F"/>
    <w:rsid w:val="00984426"/>
    <w:rsid w:val="00985474"/>
    <w:rsid w:val="00985814"/>
    <w:rsid w:val="00985FE3"/>
    <w:rsid w:val="00990F1B"/>
    <w:rsid w:val="00991BF8"/>
    <w:rsid w:val="009924FD"/>
    <w:rsid w:val="0099346B"/>
    <w:rsid w:val="009944F8"/>
    <w:rsid w:val="00996CCB"/>
    <w:rsid w:val="00996E07"/>
    <w:rsid w:val="009A21E8"/>
    <w:rsid w:val="009A6315"/>
    <w:rsid w:val="009B06F5"/>
    <w:rsid w:val="009B4039"/>
    <w:rsid w:val="009B4725"/>
    <w:rsid w:val="009C0364"/>
    <w:rsid w:val="009C1582"/>
    <w:rsid w:val="009C5A14"/>
    <w:rsid w:val="009C6453"/>
    <w:rsid w:val="009C6849"/>
    <w:rsid w:val="009C6B5A"/>
    <w:rsid w:val="009C7789"/>
    <w:rsid w:val="009D3142"/>
    <w:rsid w:val="009D6B09"/>
    <w:rsid w:val="009E2C2B"/>
    <w:rsid w:val="009E685D"/>
    <w:rsid w:val="009F1CBC"/>
    <w:rsid w:val="009F2091"/>
    <w:rsid w:val="00A0212D"/>
    <w:rsid w:val="00A04F96"/>
    <w:rsid w:val="00A054AC"/>
    <w:rsid w:val="00A0626B"/>
    <w:rsid w:val="00A1284D"/>
    <w:rsid w:val="00A16E51"/>
    <w:rsid w:val="00A21CF6"/>
    <w:rsid w:val="00A22183"/>
    <w:rsid w:val="00A311CB"/>
    <w:rsid w:val="00A36188"/>
    <w:rsid w:val="00A41274"/>
    <w:rsid w:val="00A43841"/>
    <w:rsid w:val="00A43CE5"/>
    <w:rsid w:val="00A45B98"/>
    <w:rsid w:val="00A51149"/>
    <w:rsid w:val="00A53CD4"/>
    <w:rsid w:val="00A543B6"/>
    <w:rsid w:val="00A5466B"/>
    <w:rsid w:val="00A571EA"/>
    <w:rsid w:val="00A64713"/>
    <w:rsid w:val="00A65E24"/>
    <w:rsid w:val="00A66670"/>
    <w:rsid w:val="00A703AB"/>
    <w:rsid w:val="00A70F44"/>
    <w:rsid w:val="00A72731"/>
    <w:rsid w:val="00A80022"/>
    <w:rsid w:val="00A84901"/>
    <w:rsid w:val="00A8531D"/>
    <w:rsid w:val="00A859D3"/>
    <w:rsid w:val="00A86CD4"/>
    <w:rsid w:val="00A86E5F"/>
    <w:rsid w:val="00A908CA"/>
    <w:rsid w:val="00A91645"/>
    <w:rsid w:val="00A92D5B"/>
    <w:rsid w:val="00A94302"/>
    <w:rsid w:val="00A976F7"/>
    <w:rsid w:val="00AA49EC"/>
    <w:rsid w:val="00AA68D7"/>
    <w:rsid w:val="00AB0625"/>
    <w:rsid w:val="00AB384B"/>
    <w:rsid w:val="00AB7983"/>
    <w:rsid w:val="00AC2E16"/>
    <w:rsid w:val="00AC6BCB"/>
    <w:rsid w:val="00AD3C75"/>
    <w:rsid w:val="00AD49E9"/>
    <w:rsid w:val="00AD6D56"/>
    <w:rsid w:val="00AD7178"/>
    <w:rsid w:val="00AE1AFB"/>
    <w:rsid w:val="00AE304C"/>
    <w:rsid w:val="00AE3406"/>
    <w:rsid w:val="00AE6996"/>
    <w:rsid w:val="00AE757B"/>
    <w:rsid w:val="00AF3168"/>
    <w:rsid w:val="00AF45EC"/>
    <w:rsid w:val="00AF505F"/>
    <w:rsid w:val="00AF5DEF"/>
    <w:rsid w:val="00B0513A"/>
    <w:rsid w:val="00B0565A"/>
    <w:rsid w:val="00B104EF"/>
    <w:rsid w:val="00B10A15"/>
    <w:rsid w:val="00B21C52"/>
    <w:rsid w:val="00B21DE9"/>
    <w:rsid w:val="00B23363"/>
    <w:rsid w:val="00B23C76"/>
    <w:rsid w:val="00B30015"/>
    <w:rsid w:val="00B30046"/>
    <w:rsid w:val="00B31792"/>
    <w:rsid w:val="00B36287"/>
    <w:rsid w:val="00B41F2B"/>
    <w:rsid w:val="00B420B3"/>
    <w:rsid w:val="00B42D15"/>
    <w:rsid w:val="00B46390"/>
    <w:rsid w:val="00B47450"/>
    <w:rsid w:val="00B5190D"/>
    <w:rsid w:val="00B53340"/>
    <w:rsid w:val="00B53B1E"/>
    <w:rsid w:val="00B57733"/>
    <w:rsid w:val="00B61061"/>
    <w:rsid w:val="00B61098"/>
    <w:rsid w:val="00B6445C"/>
    <w:rsid w:val="00B65433"/>
    <w:rsid w:val="00B65A2B"/>
    <w:rsid w:val="00B723E2"/>
    <w:rsid w:val="00B7479D"/>
    <w:rsid w:val="00B77662"/>
    <w:rsid w:val="00B8195D"/>
    <w:rsid w:val="00B8218A"/>
    <w:rsid w:val="00B8401B"/>
    <w:rsid w:val="00B8507B"/>
    <w:rsid w:val="00B90314"/>
    <w:rsid w:val="00B91708"/>
    <w:rsid w:val="00B9426C"/>
    <w:rsid w:val="00B96375"/>
    <w:rsid w:val="00BA16C2"/>
    <w:rsid w:val="00BA46B4"/>
    <w:rsid w:val="00BA4AE0"/>
    <w:rsid w:val="00BB091D"/>
    <w:rsid w:val="00BB512E"/>
    <w:rsid w:val="00BB5809"/>
    <w:rsid w:val="00BB7191"/>
    <w:rsid w:val="00BB76AE"/>
    <w:rsid w:val="00BC0F0B"/>
    <w:rsid w:val="00BC6348"/>
    <w:rsid w:val="00BE4D1D"/>
    <w:rsid w:val="00BE65F2"/>
    <w:rsid w:val="00BE7EDB"/>
    <w:rsid w:val="00BF098A"/>
    <w:rsid w:val="00BF1B99"/>
    <w:rsid w:val="00BF30B9"/>
    <w:rsid w:val="00BF3663"/>
    <w:rsid w:val="00BF3A59"/>
    <w:rsid w:val="00BF4158"/>
    <w:rsid w:val="00BF471A"/>
    <w:rsid w:val="00C10D41"/>
    <w:rsid w:val="00C16E44"/>
    <w:rsid w:val="00C20654"/>
    <w:rsid w:val="00C20DD2"/>
    <w:rsid w:val="00C239C1"/>
    <w:rsid w:val="00C34847"/>
    <w:rsid w:val="00C4287E"/>
    <w:rsid w:val="00C4630C"/>
    <w:rsid w:val="00C46AA3"/>
    <w:rsid w:val="00C46E44"/>
    <w:rsid w:val="00C471AA"/>
    <w:rsid w:val="00C50E9F"/>
    <w:rsid w:val="00C53A9D"/>
    <w:rsid w:val="00C5752E"/>
    <w:rsid w:val="00C57C27"/>
    <w:rsid w:val="00C60E1E"/>
    <w:rsid w:val="00C61D1A"/>
    <w:rsid w:val="00C62275"/>
    <w:rsid w:val="00C63335"/>
    <w:rsid w:val="00C65202"/>
    <w:rsid w:val="00C66CFD"/>
    <w:rsid w:val="00C66EE8"/>
    <w:rsid w:val="00C7631F"/>
    <w:rsid w:val="00C76650"/>
    <w:rsid w:val="00C81821"/>
    <w:rsid w:val="00C85A73"/>
    <w:rsid w:val="00C873E2"/>
    <w:rsid w:val="00C9065B"/>
    <w:rsid w:val="00C95A71"/>
    <w:rsid w:val="00C97471"/>
    <w:rsid w:val="00CA0F87"/>
    <w:rsid w:val="00CA285E"/>
    <w:rsid w:val="00CA2D7F"/>
    <w:rsid w:val="00CA6CFC"/>
    <w:rsid w:val="00CB29F4"/>
    <w:rsid w:val="00CB40E9"/>
    <w:rsid w:val="00CB562F"/>
    <w:rsid w:val="00CB6FFD"/>
    <w:rsid w:val="00CB7001"/>
    <w:rsid w:val="00CB71DA"/>
    <w:rsid w:val="00CC4DEF"/>
    <w:rsid w:val="00CC5156"/>
    <w:rsid w:val="00CC5BAC"/>
    <w:rsid w:val="00CC7701"/>
    <w:rsid w:val="00CD2797"/>
    <w:rsid w:val="00CD6217"/>
    <w:rsid w:val="00CD6AC5"/>
    <w:rsid w:val="00CD75E6"/>
    <w:rsid w:val="00CD77AA"/>
    <w:rsid w:val="00CE42F6"/>
    <w:rsid w:val="00CE614D"/>
    <w:rsid w:val="00CF1F5D"/>
    <w:rsid w:val="00D03A9D"/>
    <w:rsid w:val="00D07C36"/>
    <w:rsid w:val="00D15E81"/>
    <w:rsid w:val="00D2153B"/>
    <w:rsid w:val="00D2213E"/>
    <w:rsid w:val="00D2226B"/>
    <w:rsid w:val="00D2456C"/>
    <w:rsid w:val="00D262FB"/>
    <w:rsid w:val="00D30F4F"/>
    <w:rsid w:val="00D33189"/>
    <w:rsid w:val="00D371B0"/>
    <w:rsid w:val="00D45AC3"/>
    <w:rsid w:val="00D50F58"/>
    <w:rsid w:val="00D5176B"/>
    <w:rsid w:val="00D570F8"/>
    <w:rsid w:val="00D63238"/>
    <w:rsid w:val="00D676C8"/>
    <w:rsid w:val="00D7066A"/>
    <w:rsid w:val="00D73699"/>
    <w:rsid w:val="00D74813"/>
    <w:rsid w:val="00D827C1"/>
    <w:rsid w:val="00D83C2E"/>
    <w:rsid w:val="00D90717"/>
    <w:rsid w:val="00D916F3"/>
    <w:rsid w:val="00D96EAB"/>
    <w:rsid w:val="00DB00E3"/>
    <w:rsid w:val="00DB0C8A"/>
    <w:rsid w:val="00DB7C32"/>
    <w:rsid w:val="00DC1F88"/>
    <w:rsid w:val="00DC2980"/>
    <w:rsid w:val="00DC689F"/>
    <w:rsid w:val="00DD31D4"/>
    <w:rsid w:val="00DD4569"/>
    <w:rsid w:val="00DE02DC"/>
    <w:rsid w:val="00DE19F6"/>
    <w:rsid w:val="00DF1F62"/>
    <w:rsid w:val="00DF434C"/>
    <w:rsid w:val="00DF56A3"/>
    <w:rsid w:val="00E0145A"/>
    <w:rsid w:val="00E07295"/>
    <w:rsid w:val="00E0738D"/>
    <w:rsid w:val="00E07E68"/>
    <w:rsid w:val="00E10DBD"/>
    <w:rsid w:val="00E13D51"/>
    <w:rsid w:val="00E205FD"/>
    <w:rsid w:val="00E2151C"/>
    <w:rsid w:val="00E252DC"/>
    <w:rsid w:val="00E26781"/>
    <w:rsid w:val="00E273BC"/>
    <w:rsid w:val="00E30AEE"/>
    <w:rsid w:val="00E326D6"/>
    <w:rsid w:val="00E33605"/>
    <w:rsid w:val="00E35C5F"/>
    <w:rsid w:val="00E4137C"/>
    <w:rsid w:val="00E50650"/>
    <w:rsid w:val="00E50A28"/>
    <w:rsid w:val="00E5589D"/>
    <w:rsid w:val="00E55C77"/>
    <w:rsid w:val="00E606F0"/>
    <w:rsid w:val="00E6453B"/>
    <w:rsid w:val="00E65564"/>
    <w:rsid w:val="00E7506A"/>
    <w:rsid w:val="00E80EBD"/>
    <w:rsid w:val="00E821C9"/>
    <w:rsid w:val="00E821FA"/>
    <w:rsid w:val="00E91EE5"/>
    <w:rsid w:val="00E94DE8"/>
    <w:rsid w:val="00EA0315"/>
    <w:rsid w:val="00EA1843"/>
    <w:rsid w:val="00EA3700"/>
    <w:rsid w:val="00EA4C3C"/>
    <w:rsid w:val="00EA5A8F"/>
    <w:rsid w:val="00EB059F"/>
    <w:rsid w:val="00EB0E9D"/>
    <w:rsid w:val="00EB28D4"/>
    <w:rsid w:val="00EB2B59"/>
    <w:rsid w:val="00EB31A2"/>
    <w:rsid w:val="00EB78B2"/>
    <w:rsid w:val="00EC3C41"/>
    <w:rsid w:val="00EC3CC4"/>
    <w:rsid w:val="00EC78B0"/>
    <w:rsid w:val="00ED0019"/>
    <w:rsid w:val="00ED27DA"/>
    <w:rsid w:val="00ED5598"/>
    <w:rsid w:val="00ED5F7A"/>
    <w:rsid w:val="00EE59C2"/>
    <w:rsid w:val="00EF247C"/>
    <w:rsid w:val="00EF310E"/>
    <w:rsid w:val="00EF316C"/>
    <w:rsid w:val="00EF41A9"/>
    <w:rsid w:val="00EF593D"/>
    <w:rsid w:val="00EF73EA"/>
    <w:rsid w:val="00F0215E"/>
    <w:rsid w:val="00F071F3"/>
    <w:rsid w:val="00F119E4"/>
    <w:rsid w:val="00F121CD"/>
    <w:rsid w:val="00F1293A"/>
    <w:rsid w:val="00F201E7"/>
    <w:rsid w:val="00F24702"/>
    <w:rsid w:val="00F24A8B"/>
    <w:rsid w:val="00F30416"/>
    <w:rsid w:val="00F33187"/>
    <w:rsid w:val="00F3507C"/>
    <w:rsid w:val="00F35175"/>
    <w:rsid w:val="00F41F2F"/>
    <w:rsid w:val="00F450A8"/>
    <w:rsid w:val="00F467FC"/>
    <w:rsid w:val="00F47FFD"/>
    <w:rsid w:val="00F53C66"/>
    <w:rsid w:val="00F56EBE"/>
    <w:rsid w:val="00F639BE"/>
    <w:rsid w:val="00F63E35"/>
    <w:rsid w:val="00F64331"/>
    <w:rsid w:val="00F6574B"/>
    <w:rsid w:val="00F679AA"/>
    <w:rsid w:val="00F73D7D"/>
    <w:rsid w:val="00F73F97"/>
    <w:rsid w:val="00F756F0"/>
    <w:rsid w:val="00F76439"/>
    <w:rsid w:val="00F77DAC"/>
    <w:rsid w:val="00F80DBE"/>
    <w:rsid w:val="00F81446"/>
    <w:rsid w:val="00F81529"/>
    <w:rsid w:val="00F81854"/>
    <w:rsid w:val="00F8226D"/>
    <w:rsid w:val="00F827C0"/>
    <w:rsid w:val="00F85C97"/>
    <w:rsid w:val="00F90BA0"/>
    <w:rsid w:val="00F90E30"/>
    <w:rsid w:val="00F921B0"/>
    <w:rsid w:val="00F93B3D"/>
    <w:rsid w:val="00F97D9C"/>
    <w:rsid w:val="00FA3B26"/>
    <w:rsid w:val="00FA5022"/>
    <w:rsid w:val="00FB30CD"/>
    <w:rsid w:val="00FB4A17"/>
    <w:rsid w:val="00FB4D4A"/>
    <w:rsid w:val="00FB5C04"/>
    <w:rsid w:val="00FC31C8"/>
    <w:rsid w:val="00FC49E2"/>
    <w:rsid w:val="00FC49EB"/>
    <w:rsid w:val="00FC57A2"/>
    <w:rsid w:val="00FC7C18"/>
    <w:rsid w:val="00FD3E5F"/>
    <w:rsid w:val="00FD4952"/>
    <w:rsid w:val="00FE47C1"/>
  </w:rsids>
  <m:mathPr>
    <m:mathFont m:val="Cambria Math"/>
    <m:brkBin m:val="before"/>
    <m:brkBinSub m:val="--"/>
    <m:smallFrac/>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DAF32"/>
  <w15:docId w15:val="{1F6562E0-9B6F-9945-A5BD-3A25DE25C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Термины"/>
    <w:qFormat/>
    <w:rsid w:val="00275A41"/>
    <w:pPr>
      <w:spacing w:line="360" w:lineRule="auto"/>
      <w:ind w:firstLine="709"/>
      <w:jc w:val="both"/>
    </w:pPr>
    <w:rPr>
      <w:rFonts w:ascii="Times New Roman" w:hAnsi="Times New Roman"/>
      <w:sz w:val="24"/>
      <w:szCs w:val="22"/>
      <w:lang w:eastAsia="en-US"/>
    </w:rPr>
  </w:style>
  <w:style w:type="paragraph" w:styleId="10">
    <w:name w:val="heading 1"/>
    <w:basedOn w:val="2"/>
    <w:link w:val="11"/>
    <w:uiPriority w:val="9"/>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paragraph" w:styleId="6">
    <w:name w:val="heading 6"/>
    <w:basedOn w:val="a0"/>
    <w:next w:val="a0"/>
    <w:link w:val="60"/>
    <w:uiPriority w:val="9"/>
    <w:semiHidden/>
    <w:unhideWhenUsed/>
    <w:qFormat/>
    <w:rsid w:val="00C7631F"/>
    <w:pPr>
      <w:keepNext/>
      <w:keepLines/>
      <w:spacing w:before="40"/>
      <w:outlineLvl w:val="5"/>
    </w:pPr>
    <w:rPr>
      <w:rFonts w:ascii="Calibri Light" w:eastAsia="Times New Roman" w:hAnsi="Calibri Light"/>
      <w:color w:val="1F4D7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uiPriority w:val="99"/>
    <w:unhideWhenUsed/>
    <w:rsid w:val="004B3C53"/>
    <w:rPr>
      <w:color w:val="0000FF"/>
      <w:u w:val="single"/>
    </w:rPr>
  </w:style>
  <w:style w:type="character" w:customStyle="1" w:styleId="11">
    <w:name w:val="Заголовок 1 Знак"/>
    <w:link w:val="10"/>
    <w:uiPriority w:val="9"/>
    <w:qFormat/>
    <w:rsid w:val="00183653"/>
    <w:rPr>
      <w:rFonts w:ascii="Times New Roman" w:hAnsi="Times New Roman" w:cs="Times New Roman"/>
      <w:b/>
      <w:sz w:val="24"/>
      <w:szCs w:val="24"/>
      <w:u w:val="single"/>
    </w:rPr>
  </w:style>
  <w:style w:type="character" w:customStyle="1" w:styleId="a7">
    <w:name w:val="Текст выноски Знак"/>
    <w:uiPriority w:val="99"/>
    <w:semiHidden/>
    <w:qFormat/>
    <w:rsid w:val="00E9341B"/>
    <w:rPr>
      <w:rFonts w:ascii="Tahoma" w:hAnsi="Tahoma" w:cs="Tahoma"/>
      <w:sz w:val="16"/>
      <w:szCs w:val="16"/>
    </w:rPr>
  </w:style>
  <w:style w:type="character" w:customStyle="1" w:styleId="a8">
    <w:name w:val="Подзаголовок Знак"/>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uiPriority w:val="34"/>
    <w:rsid w:val="00300F50"/>
  </w:style>
  <w:style w:type="character" w:customStyle="1" w:styleId="ab">
    <w:name w:val="Без интервала Знак"/>
    <w:uiPriority w:val="1"/>
    <w:rsid w:val="008B1499"/>
    <w:rPr>
      <w:rFonts w:ascii="Times New Roman" w:hAnsi="Times New Roman" w:cs="Times New Roman"/>
      <w:sz w:val="24"/>
      <w:szCs w:val="24"/>
    </w:rPr>
  </w:style>
  <w:style w:type="character" w:customStyle="1" w:styleId="ac">
    <w:name w:val="УД Знак"/>
    <w:rsid w:val="00300F50"/>
    <w:rPr>
      <w:rFonts w:ascii="Times New Roman" w:hAnsi="Times New Roman" w:cs="Times New Roman"/>
      <w:b/>
      <w:sz w:val="24"/>
      <w:szCs w:val="24"/>
    </w:rPr>
  </w:style>
  <w:style w:type="character" w:customStyle="1" w:styleId="ad">
    <w:name w:val="Ком Знак"/>
    <w:rsid w:val="008B1499"/>
    <w:rPr>
      <w:rFonts w:ascii="Times New Roman" w:hAnsi="Times New Roman" w:cs="Times New Roman"/>
      <w:i/>
      <w:sz w:val="24"/>
      <w:szCs w:val="24"/>
    </w:rPr>
  </w:style>
  <w:style w:type="character" w:styleId="ae">
    <w:name w:val="annotation reference"/>
    <w:uiPriority w:val="99"/>
    <w:semiHidden/>
    <w:unhideWhenUsed/>
    <w:qFormat/>
    <w:rsid w:val="009C1F13"/>
    <w:rPr>
      <w:sz w:val="16"/>
      <w:szCs w:val="16"/>
    </w:rPr>
  </w:style>
  <w:style w:type="character" w:customStyle="1" w:styleId="af">
    <w:name w:val="Текст примечания Знак"/>
    <w:uiPriority w:val="99"/>
    <w:qFormat/>
    <w:rsid w:val="009C1F13"/>
    <w:rPr>
      <w:rFonts w:ascii="Times New Roman" w:hAnsi="Times New Roman"/>
      <w:sz w:val="20"/>
      <w:szCs w:val="20"/>
    </w:rPr>
  </w:style>
  <w:style w:type="character" w:customStyle="1" w:styleId="af0">
    <w:name w:val="Тема примечания Знак"/>
    <w:uiPriority w:val="99"/>
    <w:semiHidden/>
    <w:qFormat/>
    <w:rsid w:val="009C1F13"/>
    <w:rPr>
      <w:rFonts w:ascii="Times New Roman" w:hAnsi="Times New Roman"/>
      <w:b/>
      <w:bCs/>
      <w:sz w:val="20"/>
      <w:szCs w:val="20"/>
    </w:rPr>
  </w:style>
  <w:style w:type="character" w:customStyle="1" w:styleId="af1">
    <w:name w:val="Название Знак"/>
    <w:uiPriority w:val="10"/>
    <w:rsid w:val="00A43933"/>
    <w:rPr>
      <w:rFonts w:ascii="Times New Roman" w:eastAsia="Times New Roman" w:hAnsi="Times New Roman" w:cs="Times New Roman"/>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aliases w:val="Наим. подраздела Знак"/>
    <w:link w:val="2"/>
    <w:uiPriority w:val="9"/>
    <w:qFormat/>
    <w:rsid w:val="002F7719"/>
    <w:rPr>
      <w:rFonts w:ascii="Times New Roman" w:hAnsi="Times New Roman" w:cs="Times New Roman"/>
      <w:b/>
      <w:sz w:val="24"/>
      <w:szCs w:val="24"/>
      <w:u w:val="single"/>
    </w:rPr>
  </w:style>
  <w:style w:type="character" w:customStyle="1" w:styleId="Normal1">
    <w:name w:val="Normal1 Знак"/>
    <w:uiPriority w:val="99"/>
    <w:rsid w:val="003F4166"/>
    <w:rPr>
      <w:rFonts w:ascii="Times New Roman" w:eastAsia="Times New Roman" w:hAnsi="Times New Roman" w:cs="Times New Roman"/>
      <w:sz w:val="20"/>
      <w:szCs w:val="20"/>
      <w:lang w:eastAsia="ru-RU"/>
    </w:rPr>
  </w:style>
  <w:style w:type="character" w:customStyle="1" w:styleId="12">
    <w:name w:val="Стиль1 Знак"/>
    <w:rsid w:val="003F4166"/>
    <w:rPr>
      <w:rFonts w:ascii="Times New Roman" w:eastAsia="Times New Roman"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styleId="afb">
    <w:name w:val="Normal (Web)"/>
    <w:basedOn w:val="a0"/>
    <w:link w:val="afc"/>
    <w:uiPriority w:val="99"/>
    <w:unhideWhenUsed/>
    <w:qFormat/>
    <w:rsid w:val="00990719"/>
    <w:pPr>
      <w:spacing w:beforeAutospacing="1" w:afterAutospacing="1" w:line="288" w:lineRule="auto"/>
    </w:pPr>
    <w:rPr>
      <w:rFonts w:eastAsia="Times New Roman"/>
      <w:szCs w:val="24"/>
      <w:lang w:eastAsia="ru-RU"/>
    </w:rPr>
  </w:style>
  <w:style w:type="paragraph" w:styleId="afd">
    <w:name w:val="List Paragraph"/>
    <w:basedOn w:val="a0"/>
    <w:link w:val="14"/>
    <w:uiPriority w:val="34"/>
    <w:qFormat/>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szCs w:val="24"/>
      <w:lang w:eastAsia="ru-RU"/>
    </w:rPr>
  </w:style>
  <w:style w:type="paragraph" w:styleId="afe">
    <w:name w:val="TOC Heading"/>
    <w:basedOn w:val="10"/>
    <w:uiPriority w:val="39"/>
    <w:unhideWhenUsed/>
    <w:rsid w:val="00E9341B"/>
    <w:pPr>
      <w:spacing w:line="276" w:lineRule="auto"/>
    </w:pPr>
  </w:style>
  <w:style w:type="paragraph" w:styleId="aff">
    <w:name w:val="Balloon Text"/>
    <w:basedOn w:val="a0"/>
    <w:uiPriority w:val="99"/>
    <w:semiHidden/>
    <w:unhideWhenUsed/>
    <w:qFormat/>
    <w:rsid w:val="00E9341B"/>
    <w:pPr>
      <w:spacing w:line="240" w:lineRule="auto"/>
    </w:pPr>
    <w:rPr>
      <w:rFonts w:ascii="Tahoma" w:hAnsi="Tahoma" w:cs="Tahoma"/>
      <w:sz w:val="16"/>
      <w:szCs w:val="16"/>
    </w:rPr>
  </w:style>
  <w:style w:type="paragraph" w:styleId="15">
    <w:name w:val="toc 1"/>
    <w:basedOn w:val="a0"/>
    <w:autoRedefine/>
    <w:uiPriority w:val="39"/>
    <w:unhideWhenUsed/>
    <w:rsid w:val="00186C35"/>
    <w:pPr>
      <w:tabs>
        <w:tab w:val="right" w:leader="dot" w:pos="9345"/>
      </w:tabs>
      <w:spacing w:after="100"/>
      <w:ind w:firstLine="0"/>
    </w:pPr>
  </w:style>
  <w:style w:type="paragraph" w:styleId="a1">
    <w:name w:val="Subtitle"/>
    <w:basedOn w:val="a0"/>
    <w:qFormat/>
    <w:rsid w:val="00181EC4"/>
    <w:pPr>
      <w:suppressAutoHyphens/>
      <w:spacing w:before="240"/>
    </w:pPr>
    <w:rPr>
      <w:b/>
      <w:szCs w:val="24"/>
      <w:u w:val="single"/>
    </w:rPr>
  </w:style>
  <w:style w:type="paragraph" w:styleId="aff0">
    <w:name w:val="No Spacing"/>
    <w:basedOn w:val="afd"/>
    <w:uiPriority w:val="1"/>
    <w:rsid w:val="008B1499"/>
    <w:pPr>
      <w:spacing w:before="240"/>
      <w:ind w:left="851" w:hanging="425"/>
    </w:pPr>
    <w:rPr>
      <w:szCs w:val="24"/>
    </w:rPr>
  </w:style>
  <w:style w:type="paragraph" w:customStyle="1" w:styleId="aff1">
    <w:name w:val="УДД;УУР"/>
    <w:basedOn w:val="aff0"/>
    <w:qFormat/>
    <w:rsid w:val="00B104EF"/>
    <w:pPr>
      <w:spacing w:before="0"/>
      <w:ind w:left="709" w:firstLine="0"/>
    </w:pPr>
    <w:rPr>
      <w:b/>
    </w:rPr>
  </w:style>
  <w:style w:type="paragraph" w:customStyle="1" w:styleId="aff2">
    <w:name w:val="Ком"/>
    <w:basedOn w:val="aff1"/>
    <w:qFormat/>
    <w:rsid w:val="00334F6C"/>
    <w:rPr>
      <w:b w:val="0"/>
    </w:rPr>
  </w:style>
  <w:style w:type="paragraph" w:styleId="aff3">
    <w:name w:val="annotation text"/>
    <w:basedOn w:val="a0"/>
    <w:uiPriority w:val="99"/>
    <w:unhideWhenUsed/>
    <w:qFormat/>
    <w:rsid w:val="009C1F13"/>
    <w:pPr>
      <w:spacing w:line="240" w:lineRule="auto"/>
    </w:pPr>
    <w:rPr>
      <w:sz w:val="20"/>
      <w:szCs w:val="20"/>
    </w:rPr>
  </w:style>
  <w:style w:type="paragraph" w:styleId="aff4">
    <w:name w:val="annotation subject"/>
    <w:basedOn w:val="aff3"/>
    <w:uiPriority w:val="99"/>
    <w:semiHidden/>
    <w:unhideWhenUsed/>
    <w:qFormat/>
    <w:rsid w:val="009C1F13"/>
    <w:rPr>
      <w:b/>
      <w:bCs/>
    </w:rPr>
  </w:style>
  <w:style w:type="paragraph" w:styleId="aff5">
    <w:name w:val="Title"/>
    <w:basedOn w:val="a0"/>
    <w:uiPriority w:val="10"/>
    <w:rsid w:val="00A43933"/>
    <w:pPr>
      <w:contextualSpacing/>
      <w:jc w:val="center"/>
    </w:pPr>
    <w:rPr>
      <w:rFonts w:eastAsia="Times New Roman"/>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hAnsi="Calibri"/>
      <w:sz w:val="22"/>
    </w:rPr>
  </w:style>
  <w:style w:type="paragraph" w:customStyle="1" w:styleId="Normal10">
    <w:name w:val="Normal1"/>
    <w:uiPriority w:val="99"/>
    <w:rsid w:val="004008B9"/>
    <w:pPr>
      <w:widowControl w:val="0"/>
      <w:jc w:val="both"/>
    </w:pPr>
    <w:rPr>
      <w:rFonts w:ascii="Times New Roman" w:eastAsia="Times New Roman" w:hAnsi="Times New Roman"/>
    </w:rPr>
  </w:style>
  <w:style w:type="paragraph" w:styleId="aff6">
    <w:name w:val="footnote text"/>
    <w:basedOn w:val="a0"/>
    <w:uiPriority w:val="99"/>
    <w:unhideWhenUsed/>
    <w:rsid w:val="004008B9"/>
    <w:pPr>
      <w:spacing w:after="200" w:line="276" w:lineRule="auto"/>
    </w:pPr>
    <w:rPr>
      <w:rFonts w:ascii="Calibri" w:hAnsi="Calibri"/>
      <w:sz w:val="20"/>
      <w:szCs w:val="20"/>
    </w:rPr>
  </w:style>
  <w:style w:type="paragraph" w:customStyle="1" w:styleId="16">
    <w:name w:val="Оглавление 1 Знак"/>
    <w:basedOn w:val="Normal10"/>
    <w:qFormat/>
    <w:rsid w:val="003F4166"/>
    <w:pPr>
      <w:spacing w:line="360" w:lineRule="auto"/>
      <w:ind w:left="709" w:hanging="283"/>
    </w:pPr>
    <w:rPr>
      <w:sz w:val="24"/>
      <w:szCs w:val="24"/>
    </w:rPr>
  </w:style>
  <w:style w:type="paragraph" w:customStyle="1" w:styleId="aff7">
    <w:name w:val="Содержимое врезки"/>
    <w:basedOn w:val="a0"/>
    <w:qFormat/>
    <w:rsid w:val="00275A41"/>
  </w:style>
  <w:style w:type="table" w:styleId="aff8">
    <w:name w:val="Table Grid"/>
    <w:basedOn w:val="a3"/>
    <w:uiPriority w:val="39"/>
    <w:rsid w:val="00D71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qFormat/>
    <w:rsid w:val="00275A41"/>
    <w:pPr>
      <w:keepNext/>
      <w:keepLines/>
      <w:spacing w:line="276" w:lineRule="auto"/>
      <w:contextualSpacing/>
      <w:outlineLvl w:val="0"/>
    </w:pPr>
    <w:rPr>
      <w:rFonts w:ascii="Times New Roman" w:eastAsia="Sans" w:hAnsi="Times New Roman"/>
      <w:sz w:val="24"/>
      <w:szCs w:val="22"/>
      <w:lang w:eastAsia="en-US"/>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szCs w:val="22"/>
      <w:lang w:eastAsia="en-US"/>
    </w:rPr>
  </w:style>
  <w:style w:type="character" w:styleId="affa">
    <w:name w:val="Strong"/>
    <w:uiPriority w:val="22"/>
    <w:rsid w:val="009E685D"/>
    <w:rPr>
      <w:b/>
      <w:bCs/>
    </w:rPr>
  </w:style>
  <w:style w:type="character" w:styleId="affb">
    <w:name w:val="Emphasis"/>
    <w:uiPriority w:val="20"/>
    <w:qFormat/>
    <w:rsid w:val="002F7719"/>
    <w:rPr>
      <w:i/>
      <w:iCs/>
    </w:rPr>
  </w:style>
  <w:style w:type="character" w:styleId="affc">
    <w:name w:val="Hyperlink"/>
    <w:uiPriority w:val="99"/>
    <w:unhideWhenUsed/>
    <w:rsid w:val="00275A41"/>
    <w:rPr>
      <w:color w:val="0000FF"/>
      <w:u w:val="single"/>
    </w:rPr>
  </w:style>
  <w:style w:type="paragraph" w:customStyle="1" w:styleId="1">
    <w:name w:val="Стиль1"/>
    <w:basedOn w:val="a0"/>
    <w:link w:val="110"/>
    <w:rsid w:val="00EE59C2"/>
    <w:pPr>
      <w:numPr>
        <w:numId w:val="1"/>
      </w:numPr>
      <w:spacing w:before="240"/>
    </w:pPr>
    <w:rPr>
      <w:rFonts w:eastAsia="Times New Roman"/>
    </w:rPr>
  </w:style>
  <w:style w:type="character" w:customStyle="1" w:styleId="110">
    <w:name w:val="Стиль1 Знак1"/>
    <w:link w:val="1"/>
    <w:rsid w:val="00EE59C2"/>
    <w:rPr>
      <w:rFonts w:ascii="Times New Roman" w:eastAsia="Times New Roman" w:hAnsi="Times New Roman"/>
      <w:sz w:val="24"/>
      <w:szCs w:val="22"/>
      <w:lang w:eastAsia="en-US"/>
    </w:rPr>
  </w:style>
  <w:style w:type="character" w:customStyle="1" w:styleId="apple-style-span">
    <w:name w:val="apple-style-span"/>
    <w:rsid w:val="00021FEA"/>
  </w:style>
  <w:style w:type="paragraph" w:styleId="affd">
    <w:name w:val="Revision"/>
    <w:hidden/>
    <w:uiPriority w:val="99"/>
    <w:semiHidden/>
    <w:rsid w:val="00AE3406"/>
    <w:rPr>
      <w:rFonts w:ascii="Times New Roman" w:hAnsi="Times New Roman"/>
      <w:sz w:val="24"/>
      <w:szCs w:val="22"/>
      <w:lang w:eastAsia="en-US"/>
    </w:rPr>
  </w:style>
  <w:style w:type="paragraph" w:customStyle="1" w:styleId="a">
    <w:name w:val="Список ключевых слов"/>
    <w:basedOn w:val="afd"/>
    <w:link w:val="affe"/>
    <w:qFormat/>
    <w:rsid w:val="0021676E"/>
    <w:pPr>
      <w:numPr>
        <w:numId w:val="3"/>
      </w:numPr>
      <w:ind w:left="0" w:firstLine="709"/>
    </w:pPr>
    <w:rPr>
      <w:szCs w:val="28"/>
    </w:rPr>
  </w:style>
  <w:style w:type="paragraph" w:customStyle="1" w:styleId="afff">
    <w:name w:val="Сокращения"/>
    <w:basedOn w:val="a0"/>
    <w:link w:val="afff0"/>
    <w:qFormat/>
    <w:rsid w:val="0021676E"/>
  </w:style>
  <w:style w:type="character" w:customStyle="1" w:styleId="14">
    <w:name w:val="Абзац списка Знак1"/>
    <w:link w:val="afd"/>
    <w:uiPriority w:val="34"/>
    <w:rsid w:val="0021676E"/>
    <w:rPr>
      <w:rFonts w:ascii="Times New Roman" w:hAnsi="Times New Roman"/>
      <w:sz w:val="24"/>
    </w:rPr>
  </w:style>
  <w:style w:type="character" w:customStyle="1" w:styleId="affe">
    <w:name w:val="Список ключевых слов Знак"/>
    <w:link w:val="a"/>
    <w:rsid w:val="0021676E"/>
    <w:rPr>
      <w:rFonts w:ascii="Times New Roman" w:hAnsi="Times New Roman"/>
      <w:sz w:val="24"/>
      <w:szCs w:val="28"/>
      <w:lang w:eastAsia="en-US"/>
    </w:rPr>
  </w:style>
  <w:style w:type="paragraph" w:customStyle="1" w:styleId="afff1">
    <w:name w:val="Наим. раздела"/>
    <w:basedOn w:val="CustomContentNormal"/>
    <w:link w:val="afff2"/>
    <w:qFormat/>
    <w:rsid w:val="00C4630C"/>
  </w:style>
  <w:style w:type="character" w:customStyle="1" w:styleId="afff0">
    <w:name w:val="Сокращения Знак"/>
    <w:link w:val="afff"/>
    <w:rsid w:val="0021676E"/>
    <w:rPr>
      <w:rFonts w:ascii="Times New Roman" w:hAnsi="Times New Roman"/>
      <w:sz w:val="24"/>
    </w:rPr>
  </w:style>
  <w:style w:type="paragraph" w:customStyle="1" w:styleId="17">
    <w:name w:val="Текст в 1 разделе"/>
    <w:basedOn w:val="a0"/>
    <w:link w:val="18"/>
    <w:qFormat/>
    <w:rsid w:val="0021676E"/>
    <w:rPr>
      <w:rFonts w:eastAsia="Times New Roman"/>
      <w:szCs w:val="24"/>
    </w:rPr>
  </w:style>
  <w:style w:type="character" w:customStyle="1" w:styleId="CustomContentNormal0">
    <w:name w:val="Custom Content Normal Знак"/>
    <w:link w:val="CustomContentNormal"/>
    <w:rsid w:val="0021676E"/>
    <w:rPr>
      <w:rFonts w:ascii="Times New Roman" w:eastAsia="Sans" w:hAnsi="Times New Roman"/>
      <w:b/>
      <w:sz w:val="28"/>
      <w:szCs w:val="22"/>
      <w:lang w:val="ru-RU" w:eastAsia="en-US" w:bidi="ar-SA"/>
    </w:rPr>
  </w:style>
  <w:style w:type="character" w:customStyle="1" w:styleId="afff2">
    <w:name w:val="Наим. раздела Знак"/>
    <w:link w:val="afff1"/>
    <w:rsid w:val="00C4630C"/>
    <w:rPr>
      <w:rFonts w:ascii="Times New Roman" w:eastAsia="Sans" w:hAnsi="Times New Roman"/>
      <w:b w:val="0"/>
      <w:sz w:val="28"/>
      <w:szCs w:val="22"/>
      <w:lang w:val="ru-RU" w:eastAsia="en-US" w:bidi="ar-SA"/>
    </w:rPr>
  </w:style>
  <w:style w:type="paragraph" w:customStyle="1" w:styleId="afff3">
    <w:name w:val="Таблицы"/>
    <w:basedOn w:val="afb"/>
    <w:link w:val="afff4"/>
    <w:qFormat/>
    <w:rsid w:val="0021676E"/>
    <w:pPr>
      <w:spacing w:line="240" w:lineRule="auto"/>
      <w:ind w:firstLine="0"/>
    </w:pPr>
  </w:style>
  <w:style w:type="character" w:customStyle="1" w:styleId="18">
    <w:name w:val="Текст в 1 разделе Знак"/>
    <w:link w:val="17"/>
    <w:rsid w:val="0021676E"/>
    <w:rPr>
      <w:rFonts w:ascii="Times New Roman" w:eastAsia="Times New Roman" w:hAnsi="Times New Roman" w:cs="Times New Roman"/>
      <w:sz w:val="24"/>
      <w:szCs w:val="24"/>
    </w:rPr>
  </w:style>
  <w:style w:type="paragraph" w:customStyle="1" w:styleId="afff5">
    <w:name w:val="Наим. табл"/>
    <w:basedOn w:val="a0"/>
    <w:link w:val="afff6"/>
    <w:qFormat/>
    <w:rsid w:val="0021676E"/>
  </w:style>
  <w:style w:type="character" w:customStyle="1" w:styleId="afc">
    <w:name w:val="Обычный (веб) Знак"/>
    <w:link w:val="afb"/>
    <w:uiPriority w:val="99"/>
    <w:rsid w:val="0021676E"/>
    <w:rPr>
      <w:rFonts w:ascii="Times New Roman" w:eastAsia="Times New Roman" w:hAnsi="Times New Roman" w:cs="Times New Roman"/>
      <w:sz w:val="24"/>
      <w:szCs w:val="24"/>
      <w:lang w:eastAsia="ru-RU"/>
    </w:rPr>
  </w:style>
  <w:style w:type="character" w:customStyle="1" w:styleId="afff4">
    <w:name w:val="Таблицы Знак"/>
    <w:link w:val="afff3"/>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6">
    <w:name w:val="Наим. табл Знак"/>
    <w:link w:val="afff5"/>
    <w:rsid w:val="0021676E"/>
    <w:rPr>
      <w:rFonts w:ascii="Times New Roman" w:hAnsi="Times New Roman"/>
      <w:sz w:val="24"/>
    </w:rPr>
  </w:style>
  <w:style w:type="paragraph" w:customStyle="1" w:styleId="afff7">
    <w:name w:val="Рекомендация"/>
    <w:basedOn w:val="1"/>
    <w:link w:val="afff8"/>
    <w:qFormat/>
    <w:rsid w:val="0021676E"/>
  </w:style>
  <w:style w:type="character" w:customStyle="1" w:styleId="2-60">
    <w:name w:val="Вводный текст 2-6 разделы Знак"/>
    <w:link w:val="2-6"/>
    <w:rsid w:val="00334F6C"/>
    <w:rPr>
      <w:rFonts w:ascii="Times New Roman" w:hAnsi="Times New Roman"/>
      <w:sz w:val="24"/>
      <w:szCs w:val="24"/>
    </w:rPr>
  </w:style>
  <w:style w:type="paragraph" w:customStyle="1" w:styleId="afff9">
    <w:name w:val="УДД"/>
    <w:aliases w:val="УУР"/>
    <w:basedOn w:val="aff1"/>
    <w:rsid w:val="0021676E"/>
  </w:style>
  <w:style w:type="character" w:customStyle="1" w:styleId="afff8">
    <w:name w:val="Рекомендация Знак"/>
    <w:link w:val="afff7"/>
    <w:rsid w:val="0021676E"/>
    <w:rPr>
      <w:rFonts w:ascii="Times New Roman" w:eastAsia="Times New Roman" w:hAnsi="Times New Roman"/>
      <w:sz w:val="24"/>
      <w:szCs w:val="22"/>
      <w:lang w:eastAsia="en-US"/>
    </w:rPr>
  </w:style>
  <w:style w:type="paragraph" w:customStyle="1" w:styleId="Default">
    <w:name w:val="Default"/>
    <w:rsid w:val="00BF3A59"/>
    <w:pPr>
      <w:autoSpaceDE w:val="0"/>
      <w:autoSpaceDN w:val="0"/>
      <w:adjustRightInd w:val="0"/>
    </w:pPr>
    <w:rPr>
      <w:rFonts w:ascii="Times New Roman" w:hAnsi="Times New Roman"/>
      <w:color w:val="000000"/>
      <w:sz w:val="24"/>
      <w:szCs w:val="24"/>
      <w:lang w:eastAsia="en-US"/>
    </w:rPr>
  </w:style>
  <w:style w:type="paragraph" w:customStyle="1" w:styleId="afffa">
    <w:name w:val="Памятки"/>
    <w:basedOn w:val="17"/>
    <w:link w:val="afffb"/>
    <w:qFormat/>
    <w:rsid w:val="00094ED6"/>
    <w:rPr>
      <w:i/>
      <w:color w:val="FF0000"/>
      <w:sz w:val="18"/>
    </w:rPr>
  </w:style>
  <w:style w:type="character" w:customStyle="1" w:styleId="afffb">
    <w:name w:val="Памятки Знак"/>
    <w:link w:val="afffa"/>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8"/>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3"/>
    <w:next w:val="aff8"/>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ff8"/>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3"/>
    <w:next w:val="aff8"/>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3"/>
    <w:next w:val="aff8"/>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3"/>
    <w:next w:val="aff8"/>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3"/>
    <w:next w:val="aff8"/>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ссылка"/>
    <w:basedOn w:val="a0"/>
    <w:link w:val="afffd"/>
    <w:qFormat/>
    <w:rsid w:val="00A91645"/>
    <w:rPr>
      <w:rFonts w:eastAsia="Times New Roman"/>
      <w:i/>
      <w:color w:val="0070C0"/>
      <w:szCs w:val="24"/>
      <w:u w:val="single"/>
    </w:rPr>
  </w:style>
  <w:style w:type="character" w:customStyle="1" w:styleId="afffd">
    <w:name w:val="ссылка Знак"/>
    <w:link w:val="afffc"/>
    <w:rsid w:val="00A91645"/>
    <w:rPr>
      <w:rFonts w:ascii="Times New Roman" w:eastAsia="Times New Roman" w:hAnsi="Times New Roman" w:cs="Times New Roman"/>
      <w:i/>
      <w:color w:val="0070C0"/>
      <w:sz w:val="24"/>
      <w:szCs w:val="24"/>
      <w:u w:val="single"/>
    </w:rPr>
  </w:style>
  <w:style w:type="character" w:customStyle="1" w:styleId="afffe">
    <w:name w:val="Основной текст_"/>
    <w:link w:val="1a"/>
    <w:rsid w:val="00C4630C"/>
    <w:rPr>
      <w:rFonts w:ascii="Times New Roman" w:eastAsia="Times New Roman" w:hAnsi="Times New Roman" w:cs="Times New Roman"/>
      <w:sz w:val="28"/>
      <w:szCs w:val="28"/>
      <w:shd w:val="clear" w:color="auto" w:fill="FFFFFF"/>
    </w:rPr>
  </w:style>
  <w:style w:type="character" w:customStyle="1" w:styleId="22">
    <w:name w:val="Заголовок №2_"/>
    <w:link w:val="23"/>
    <w:rsid w:val="00C4630C"/>
    <w:rPr>
      <w:rFonts w:ascii="Times New Roman" w:eastAsia="Times New Roman" w:hAnsi="Times New Roman" w:cs="Times New Roman"/>
      <w:b/>
      <w:bCs/>
      <w:sz w:val="28"/>
      <w:szCs w:val="28"/>
      <w:shd w:val="clear" w:color="auto" w:fill="FFFFFF"/>
    </w:rPr>
  </w:style>
  <w:style w:type="paragraph" w:customStyle="1" w:styleId="1a">
    <w:name w:val="Основной текст1"/>
    <w:basedOn w:val="a0"/>
    <w:link w:val="afffe"/>
    <w:rsid w:val="00C4630C"/>
    <w:pPr>
      <w:widowControl w:val="0"/>
      <w:shd w:val="clear" w:color="auto" w:fill="FFFFFF"/>
      <w:spacing w:line="240" w:lineRule="auto"/>
      <w:ind w:firstLine="400"/>
    </w:pPr>
    <w:rPr>
      <w:rFonts w:eastAsia="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paragraph" w:customStyle="1" w:styleId="210">
    <w:name w:val="Основной текст 21"/>
    <w:basedOn w:val="a0"/>
    <w:rsid w:val="00A976F7"/>
    <w:pPr>
      <w:suppressAutoHyphens/>
      <w:spacing w:line="240" w:lineRule="auto"/>
      <w:ind w:firstLine="0"/>
    </w:pPr>
    <w:rPr>
      <w:rFonts w:eastAsia="Times New Roman"/>
      <w:sz w:val="28"/>
      <w:szCs w:val="24"/>
      <w:lang w:eastAsia="ar-SA"/>
    </w:rPr>
  </w:style>
  <w:style w:type="paragraph" w:customStyle="1" w:styleId="PlainText1">
    <w:name w:val="Plain Text1"/>
    <w:basedOn w:val="a0"/>
    <w:rsid w:val="00A976F7"/>
    <w:pPr>
      <w:widowControl w:val="0"/>
      <w:suppressAutoHyphens/>
      <w:spacing w:line="240" w:lineRule="auto"/>
      <w:ind w:firstLine="0"/>
      <w:jc w:val="left"/>
    </w:pPr>
    <w:rPr>
      <w:rFonts w:ascii="Courier New" w:eastAsia="Times New Roman" w:hAnsi="Courier New"/>
      <w:sz w:val="20"/>
      <w:szCs w:val="20"/>
      <w:lang w:val="en-GB" w:eastAsia="ar-SA"/>
    </w:rPr>
  </w:style>
  <w:style w:type="character" w:customStyle="1" w:styleId="WW8Num11z0">
    <w:name w:val="WW8Num11z0"/>
    <w:rsid w:val="00296AA8"/>
    <w:rPr>
      <w:rFonts w:ascii="Symbol" w:hAnsi="Symbol"/>
      <w:color w:val="auto"/>
    </w:rPr>
  </w:style>
  <w:style w:type="character" w:customStyle="1" w:styleId="WW8Num28z2">
    <w:name w:val="WW8Num28z2"/>
    <w:rsid w:val="009C1582"/>
    <w:rPr>
      <w:rFonts w:ascii="Wingdings" w:hAnsi="Wingdings"/>
    </w:rPr>
  </w:style>
  <w:style w:type="character" w:customStyle="1" w:styleId="WW8Num1z3">
    <w:name w:val="WW8Num1z3"/>
    <w:rsid w:val="009C1582"/>
    <w:rPr>
      <w:u w:val="single"/>
    </w:rPr>
  </w:style>
  <w:style w:type="paragraph" w:customStyle="1" w:styleId="31">
    <w:name w:val="Основной текст с отступом 31"/>
    <w:basedOn w:val="a0"/>
    <w:rsid w:val="00193832"/>
    <w:pPr>
      <w:suppressAutoHyphens/>
      <w:ind w:firstLine="720"/>
    </w:pPr>
    <w:rPr>
      <w:rFonts w:eastAsia="Times New Roman"/>
      <w:szCs w:val="20"/>
      <w:lang w:val="en-GB" w:eastAsia="ar-SA"/>
    </w:rPr>
  </w:style>
  <w:style w:type="paragraph" w:customStyle="1" w:styleId="211">
    <w:name w:val="Основной текст с отступом 21"/>
    <w:basedOn w:val="a0"/>
    <w:rsid w:val="00EB0E9D"/>
    <w:pPr>
      <w:suppressAutoHyphens/>
      <w:spacing w:line="240" w:lineRule="auto"/>
      <w:ind w:left="720" w:hanging="360"/>
    </w:pPr>
    <w:rPr>
      <w:rFonts w:eastAsia="Times New Roman"/>
      <w:sz w:val="28"/>
      <w:szCs w:val="24"/>
      <w:lang w:eastAsia="ar-SA"/>
    </w:rPr>
  </w:style>
  <w:style w:type="character" w:customStyle="1" w:styleId="60">
    <w:name w:val="Заголовок 6 Знак"/>
    <w:link w:val="6"/>
    <w:uiPriority w:val="9"/>
    <w:semiHidden/>
    <w:rsid w:val="00C7631F"/>
    <w:rPr>
      <w:rFonts w:ascii="Calibri Light" w:eastAsia="Times New Roman" w:hAnsi="Calibri Light" w:cs="Times New Roman"/>
      <w:color w:val="1F4D78"/>
      <w:sz w:val="24"/>
    </w:rPr>
  </w:style>
  <w:style w:type="character" w:customStyle="1" w:styleId="WW8Num16z1">
    <w:name w:val="WW8Num16z1"/>
    <w:rsid w:val="005B043A"/>
    <w:rPr>
      <w:b/>
    </w:rPr>
  </w:style>
  <w:style w:type="paragraph" w:customStyle="1" w:styleId="EndNoteBibliography">
    <w:name w:val="EndNote Bibliography"/>
    <w:basedOn w:val="a0"/>
    <w:link w:val="EndNoteBibliographyChar"/>
    <w:rsid w:val="005B043A"/>
    <w:pPr>
      <w:spacing w:after="160" w:line="240" w:lineRule="auto"/>
      <w:ind w:firstLine="0"/>
      <w:jc w:val="left"/>
    </w:pPr>
    <w:rPr>
      <w:rFonts w:ascii="Courier New" w:eastAsia="Times New Roman" w:hAnsi="Courier New"/>
      <w:noProof/>
      <w:sz w:val="20"/>
      <w:szCs w:val="20"/>
      <w:lang w:val="en-US" w:eastAsia="zh-CN"/>
    </w:rPr>
  </w:style>
  <w:style w:type="character" w:customStyle="1" w:styleId="EndNoteBibliographyChar">
    <w:name w:val="EndNote Bibliography Char"/>
    <w:link w:val="EndNoteBibliography"/>
    <w:rsid w:val="005B043A"/>
    <w:rPr>
      <w:rFonts w:ascii="Courier New" w:eastAsia="Times New Roman" w:hAnsi="Courier New" w:cs="Courier New"/>
      <w:noProof/>
      <w:lang w:val="en-US" w:eastAsia="zh-CN"/>
    </w:rPr>
  </w:style>
  <w:style w:type="paragraph" w:customStyle="1" w:styleId="affff">
    <w:name w:val="Базовый"/>
    <w:uiPriority w:val="99"/>
    <w:rsid w:val="00A543B6"/>
    <w:pPr>
      <w:suppressAutoHyphens/>
      <w:spacing w:line="100" w:lineRule="atLeast"/>
    </w:pPr>
    <w:rPr>
      <w:rFonts w:ascii="Times New Roman" w:hAnsi="Times New Roman"/>
      <w:sz w:val="24"/>
      <w:szCs w:val="24"/>
      <w:lang w:eastAsia="ar-SA"/>
    </w:rPr>
  </w:style>
  <w:style w:type="paragraph" w:customStyle="1" w:styleId="30">
    <w:name w:val="КР3"/>
    <w:basedOn w:val="afd"/>
    <w:next w:val="a0"/>
    <w:link w:val="32"/>
    <w:rsid w:val="009B4725"/>
    <w:pPr>
      <w:ind w:left="0" w:firstLine="0"/>
    </w:pPr>
    <w:rPr>
      <w:rFonts w:eastAsia="SimSun"/>
      <w:i/>
      <w:szCs w:val="24"/>
      <w:lang w:val="x-none" w:eastAsia="x-none"/>
    </w:rPr>
  </w:style>
  <w:style w:type="character" w:customStyle="1" w:styleId="32">
    <w:name w:val="КР3 Знак"/>
    <w:link w:val="30"/>
    <w:rsid w:val="009B4725"/>
    <w:rPr>
      <w:rFonts w:ascii="Times New Roman" w:eastAsia="SimSun" w:hAnsi="Times New Roman" w:cs="Times New Roman"/>
      <w:i/>
      <w:sz w:val="24"/>
      <w:szCs w:val="24"/>
    </w:rPr>
  </w:style>
  <w:style w:type="paragraph" w:customStyle="1" w:styleId="text-muted">
    <w:name w:val="text-muted"/>
    <w:basedOn w:val="a0"/>
    <w:rsid w:val="004C74B1"/>
    <w:pPr>
      <w:spacing w:before="100" w:beforeAutospacing="1" w:after="100" w:afterAutospacing="1" w:line="240" w:lineRule="auto"/>
      <w:ind w:firstLine="0"/>
      <w:jc w:val="left"/>
    </w:pPr>
    <w:rPr>
      <w:rFonts w:eastAsia="Times New Roman"/>
      <w:szCs w:val="24"/>
      <w:lang w:eastAsia="ru-RU"/>
    </w:rPr>
  </w:style>
  <w:style w:type="paragraph" w:customStyle="1" w:styleId="ConsPlusNormal">
    <w:name w:val="ConsPlusNormal"/>
    <w:rsid w:val="003D6175"/>
    <w:pPr>
      <w:widowControl w:val="0"/>
      <w:autoSpaceDE w:val="0"/>
      <w:autoSpaceDN w:val="0"/>
    </w:pPr>
    <w:rPr>
      <w:rFonts w:eastAsia="Times New Roman" w:cs="Calibri"/>
      <w:sz w:val="22"/>
    </w:rPr>
  </w:style>
  <w:style w:type="character" w:customStyle="1" w:styleId="1b">
    <w:name w:val="Неразрешенное упоминание1"/>
    <w:basedOn w:val="a2"/>
    <w:uiPriority w:val="99"/>
    <w:semiHidden/>
    <w:unhideWhenUsed/>
    <w:rsid w:val="003B56E3"/>
    <w:rPr>
      <w:color w:val="605E5C"/>
      <w:shd w:val="clear" w:color="auto" w:fill="E1DFDD"/>
    </w:rPr>
  </w:style>
  <w:style w:type="character" w:styleId="affff0">
    <w:name w:val="FollowedHyperlink"/>
    <w:basedOn w:val="a2"/>
    <w:uiPriority w:val="99"/>
    <w:semiHidden/>
    <w:unhideWhenUsed/>
    <w:rsid w:val="00940C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66002027">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167062358">
      <w:bodyDiv w:val="1"/>
      <w:marLeft w:val="0"/>
      <w:marRight w:val="0"/>
      <w:marTop w:val="0"/>
      <w:marBottom w:val="0"/>
      <w:divBdr>
        <w:top w:val="none" w:sz="0" w:space="0" w:color="auto"/>
        <w:left w:val="none" w:sz="0" w:space="0" w:color="auto"/>
        <w:bottom w:val="none" w:sz="0" w:space="0" w:color="auto"/>
        <w:right w:val="none" w:sz="0" w:space="0" w:color="auto"/>
      </w:divBdr>
    </w:div>
    <w:div w:id="259216299">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
    <w:div w:id="270087524">
      <w:bodyDiv w:val="1"/>
      <w:marLeft w:val="0"/>
      <w:marRight w:val="0"/>
      <w:marTop w:val="0"/>
      <w:marBottom w:val="0"/>
      <w:divBdr>
        <w:top w:val="none" w:sz="0" w:space="0" w:color="auto"/>
        <w:left w:val="none" w:sz="0" w:space="0" w:color="auto"/>
        <w:bottom w:val="none" w:sz="0" w:space="0" w:color="auto"/>
        <w:right w:val="none" w:sz="0" w:space="0" w:color="auto"/>
      </w:divBdr>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491799633">
      <w:bodyDiv w:val="1"/>
      <w:marLeft w:val="0"/>
      <w:marRight w:val="0"/>
      <w:marTop w:val="0"/>
      <w:marBottom w:val="0"/>
      <w:divBdr>
        <w:top w:val="none" w:sz="0" w:space="0" w:color="auto"/>
        <w:left w:val="none" w:sz="0" w:space="0" w:color="auto"/>
        <w:bottom w:val="none" w:sz="0" w:space="0" w:color="auto"/>
        <w:right w:val="none" w:sz="0" w:space="0" w:color="auto"/>
      </w:divBdr>
    </w:div>
    <w:div w:id="542451418">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678384704">
      <w:bodyDiv w:val="1"/>
      <w:marLeft w:val="0"/>
      <w:marRight w:val="0"/>
      <w:marTop w:val="0"/>
      <w:marBottom w:val="0"/>
      <w:divBdr>
        <w:top w:val="none" w:sz="0" w:space="0" w:color="auto"/>
        <w:left w:val="none" w:sz="0" w:space="0" w:color="auto"/>
        <w:bottom w:val="none" w:sz="0" w:space="0" w:color="auto"/>
        <w:right w:val="none" w:sz="0" w:space="0" w:color="auto"/>
      </w:divBdr>
    </w:div>
    <w:div w:id="708145206">
      <w:bodyDiv w:val="1"/>
      <w:marLeft w:val="0"/>
      <w:marRight w:val="0"/>
      <w:marTop w:val="0"/>
      <w:marBottom w:val="0"/>
      <w:divBdr>
        <w:top w:val="none" w:sz="0" w:space="0" w:color="auto"/>
        <w:left w:val="none" w:sz="0" w:space="0" w:color="auto"/>
        <w:bottom w:val="none" w:sz="0" w:space="0" w:color="auto"/>
        <w:right w:val="none" w:sz="0" w:space="0" w:color="auto"/>
      </w:divBdr>
    </w:div>
    <w:div w:id="742071226">
      <w:bodyDiv w:val="1"/>
      <w:marLeft w:val="0"/>
      <w:marRight w:val="0"/>
      <w:marTop w:val="0"/>
      <w:marBottom w:val="0"/>
      <w:divBdr>
        <w:top w:val="none" w:sz="0" w:space="0" w:color="auto"/>
        <w:left w:val="none" w:sz="0" w:space="0" w:color="auto"/>
        <w:bottom w:val="none" w:sz="0" w:space="0" w:color="auto"/>
        <w:right w:val="none" w:sz="0" w:space="0" w:color="auto"/>
      </w:divBdr>
      <w:divsChild>
        <w:div w:id="458304266">
          <w:marLeft w:val="0"/>
          <w:marRight w:val="0"/>
          <w:marTop w:val="0"/>
          <w:marBottom w:val="0"/>
          <w:divBdr>
            <w:top w:val="none" w:sz="0" w:space="0" w:color="auto"/>
            <w:left w:val="none" w:sz="0" w:space="0" w:color="auto"/>
            <w:bottom w:val="none" w:sz="0" w:space="0" w:color="auto"/>
            <w:right w:val="none" w:sz="0" w:space="0" w:color="auto"/>
          </w:divBdr>
        </w:div>
      </w:divsChild>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1004669759">
      <w:bodyDiv w:val="1"/>
      <w:marLeft w:val="0"/>
      <w:marRight w:val="0"/>
      <w:marTop w:val="0"/>
      <w:marBottom w:val="0"/>
      <w:divBdr>
        <w:top w:val="none" w:sz="0" w:space="0" w:color="auto"/>
        <w:left w:val="none" w:sz="0" w:space="0" w:color="auto"/>
        <w:bottom w:val="none" w:sz="0" w:space="0" w:color="auto"/>
        <w:right w:val="none" w:sz="0" w:space="0" w:color="auto"/>
      </w:divBdr>
    </w:div>
    <w:div w:id="1005866899">
      <w:bodyDiv w:val="1"/>
      <w:marLeft w:val="0"/>
      <w:marRight w:val="0"/>
      <w:marTop w:val="0"/>
      <w:marBottom w:val="0"/>
      <w:divBdr>
        <w:top w:val="none" w:sz="0" w:space="0" w:color="auto"/>
        <w:left w:val="none" w:sz="0" w:space="0" w:color="auto"/>
        <w:bottom w:val="none" w:sz="0" w:space="0" w:color="auto"/>
        <w:right w:val="none" w:sz="0" w:space="0" w:color="auto"/>
      </w:divBdr>
    </w:div>
    <w:div w:id="1022434537">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093815626">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314217925">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371418826">
      <w:bodyDiv w:val="1"/>
      <w:marLeft w:val="0"/>
      <w:marRight w:val="0"/>
      <w:marTop w:val="0"/>
      <w:marBottom w:val="0"/>
      <w:divBdr>
        <w:top w:val="none" w:sz="0" w:space="0" w:color="auto"/>
        <w:left w:val="none" w:sz="0" w:space="0" w:color="auto"/>
        <w:bottom w:val="none" w:sz="0" w:space="0" w:color="auto"/>
        <w:right w:val="none" w:sz="0" w:space="0" w:color="auto"/>
      </w:divBdr>
    </w:div>
    <w:div w:id="1405638955">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643194363">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697731492">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41635247">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78158958">
      <w:bodyDiv w:val="1"/>
      <w:marLeft w:val="0"/>
      <w:marRight w:val="0"/>
      <w:marTop w:val="0"/>
      <w:marBottom w:val="0"/>
      <w:divBdr>
        <w:top w:val="none" w:sz="0" w:space="0" w:color="auto"/>
        <w:left w:val="none" w:sz="0" w:space="0" w:color="auto"/>
        <w:bottom w:val="none" w:sz="0" w:space="0" w:color="auto"/>
        <w:right w:val="none" w:sz="0" w:space="0" w:color="auto"/>
      </w:divBdr>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1893807880">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076665473">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drugs-porphyria.org/B2" TargetMode="External"/><Relationship Id="rId2" Type="http://schemas.openxmlformats.org/officeDocument/2006/relationships/numbering" Target="numbering.xml"/><Relationship Id="rId16" Type="http://schemas.openxmlformats.org/officeDocument/2006/relationships/hyperlink" Target="http://www.critical.ru/consult/pages/porphyria/prodlistsimple.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drugs-porphyria.org/"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www.hgmd.cf.ac.uk" TargetMode="External"/><Relationship Id="rId14" Type="http://schemas.openxmlformats.org/officeDocument/2006/relationships/hyperlink" Target="http://www.drugs-porphyria.or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14220-1E7C-4564-986D-48F1567D8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125551</Words>
  <Characters>715642</Characters>
  <Application>Microsoft Office Word</Application>
  <DocSecurity>0</DocSecurity>
  <Lines>5963</Lines>
  <Paragraphs>1679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839514</CharactersWithSpaces>
  <SharedDoc>false</SharedDoc>
  <HLinks>
    <vt:vector size="330" baseType="variant">
      <vt:variant>
        <vt:i4>5898260</vt:i4>
      </vt:variant>
      <vt:variant>
        <vt:i4>579</vt:i4>
      </vt:variant>
      <vt:variant>
        <vt:i4>0</vt:i4>
      </vt:variant>
      <vt:variant>
        <vt:i4>5</vt:i4>
      </vt:variant>
      <vt:variant>
        <vt:lpwstr>http://www.drugs-porphyria.org/B2</vt:lpwstr>
      </vt:variant>
      <vt:variant>
        <vt:lpwstr/>
      </vt:variant>
      <vt:variant>
        <vt:i4>4915279</vt:i4>
      </vt:variant>
      <vt:variant>
        <vt:i4>576</vt:i4>
      </vt:variant>
      <vt:variant>
        <vt:i4>0</vt:i4>
      </vt:variant>
      <vt:variant>
        <vt:i4>5</vt:i4>
      </vt:variant>
      <vt:variant>
        <vt:lpwstr>http://www.critical.ru/consult/pages/porphyria/prodlistsimple.htm</vt:lpwstr>
      </vt:variant>
      <vt:variant>
        <vt:lpwstr/>
      </vt:variant>
      <vt:variant>
        <vt:i4>3670075</vt:i4>
      </vt:variant>
      <vt:variant>
        <vt:i4>492</vt:i4>
      </vt:variant>
      <vt:variant>
        <vt:i4>0</vt:i4>
      </vt:variant>
      <vt:variant>
        <vt:i4>5</vt:i4>
      </vt:variant>
      <vt:variant>
        <vt:lpwstr>http://www.drugs-porphyria.org/</vt:lpwstr>
      </vt:variant>
      <vt:variant>
        <vt:lpwstr/>
      </vt:variant>
      <vt:variant>
        <vt:i4>3670075</vt:i4>
      </vt:variant>
      <vt:variant>
        <vt:i4>483</vt:i4>
      </vt:variant>
      <vt:variant>
        <vt:i4>0</vt:i4>
      </vt:variant>
      <vt:variant>
        <vt:i4>5</vt:i4>
      </vt:variant>
      <vt:variant>
        <vt:lpwstr>http://www.drugs-porphyria.org/</vt:lpwstr>
      </vt:variant>
      <vt:variant>
        <vt:lpwstr/>
      </vt:variant>
      <vt:variant>
        <vt:i4>4325384</vt:i4>
      </vt:variant>
      <vt:variant>
        <vt:i4>309</vt:i4>
      </vt:variant>
      <vt:variant>
        <vt:i4>0</vt:i4>
      </vt:variant>
      <vt:variant>
        <vt:i4>5</vt:i4>
      </vt:variant>
      <vt:variant>
        <vt:lpwstr>http://www.hgmd.cf.ac.uk/</vt:lpwstr>
      </vt:variant>
      <vt:variant>
        <vt:lpwstr/>
      </vt:variant>
      <vt:variant>
        <vt:i4>1966128</vt:i4>
      </vt:variant>
      <vt:variant>
        <vt:i4>296</vt:i4>
      </vt:variant>
      <vt:variant>
        <vt:i4>0</vt:i4>
      </vt:variant>
      <vt:variant>
        <vt:i4>5</vt:i4>
      </vt:variant>
      <vt:variant>
        <vt:lpwstr/>
      </vt:variant>
      <vt:variant>
        <vt:lpwstr>_Toc28687138</vt:lpwstr>
      </vt:variant>
      <vt:variant>
        <vt:i4>1114160</vt:i4>
      </vt:variant>
      <vt:variant>
        <vt:i4>290</vt:i4>
      </vt:variant>
      <vt:variant>
        <vt:i4>0</vt:i4>
      </vt:variant>
      <vt:variant>
        <vt:i4>5</vt:i4>
      </vt:variant>
      <vt:variant>
        <vt:lpwstr/>
      </vt:variant>
      <vt:variant>
        <vt:lpwstr>_Toc28687137</vt:lpwstr>
      </vt:variant>
      <vt:variant>
        <vt:i4>1048624</vt:i4>
      </vt:variant>
      <vt:variant>
        <vt:i4>284</vt:i4>
      </vt:variant>
      <vt:variant>
        <vt:i4>0</vt:i4>
      </vt:variant>
      <vt:variant>
        <vt:i4>5</vt:i4>
      </vt:variant>
      <vt:variant>
        <vt:lpwstr/>
      </vt:variant>
      <vt:variant>
        <vt:lpwstr>_Toc28687136</vt:lpwstr>
      </vt:variant>
      <vt:variant>
        <vt:i4>1245232</vt:i4>
      </vt:variant>
      <vt:variant>
        <vt:i4>278</vt:i4>
      </vt:variant>
      <vt:variant>
        <vt:i4>0</vt:i4>
      </vt:variant>
      <vt:variant>
        <vt:i4>5</vt:i4>
      </vt:variant>
      <vt:variant>
        <vt:lpwstr/>
      </vt:variant>
      <vt:variant>
        <vt:lpwstr>_Toc28687135</vt:lpwstr>
      </vt:variant>
      <vt:variant>
        <vt:i4>1179696</vt:i4>
      </vt:variant>
      <vt:variant>
        <vt:i4>272</vt:i4>
      </vt:variant>
      <vt:variant>
        <vt:i4>0</vt:i4>
      </vt:variant>
      <vt:variant>
        <vt:i4>5</vt:i4>
      </vt:variant>
      <vt:variant>
        <vt:lpwstr/>
      </vt:variant>
      <vt:variant>
        <vt:lpwstr>_Toc28687134</vt:lpwstr>
      </vt:variant>
      <vt:variant>
        <vt:i4>1376304</vt:i4>
      </vt:variant>
      <vt:variant>
        <vt:i4>266</vt:i4>
      </vt:variant>
      <vt:variant>
        <vt:i4>0</vt:i4>
      </vt:variant>
      <vt:variant>
        <vt:i4>5</vt:i4>
      </vt:variant>
      <vt:variant>
        <vt:lpwstr/>
      </vt:variant>
      <vt:variant>
        <vt:lpwstr>_Toc28687133</vt:lpwstr>
      </vt:variant>
      <vt:variant>
        <vt:i4>1310768</vt:i4>
      </vt:variant>
      <vt:variant>
        <vt:i4>260</vt:i4>
      </vt:variant>
      <vt:variant>
        <vt:i4>0</vt:i4>
      </vt:variant>
      <vt:variant>
        <vt:i4>5</vt:i4>
      </vt:variant>
      <vt:variant>
        <vt:lpwstr/>
      </vt:variant>
      <vt:variant>
        <vt:lpwstr>_Toc28687132</vt:lpwstr>
      </vt:variant>
      <vt:variant>
        <vt:i4>1507376</vt:i4>
      </vt:variant>
      <vt:variant>
        <vt:i4>254</vt:i4>
      </vt:variant>
      <vt:variant>
        <vt:i4>0</vt:i4>
      </vt:variant>
      <vt:variant>
        <vt:i4>5</vt:i4>
      </vt:variant>
      <vt:variant>
        <vt:lpwstr/>
      </vt:variant>
      <vt:variant>
        <vt:lpwstr>_Toc28687131</vt:lpwstr>
      </vt:variant>
      <vt:variant>
        <vt:i4>1441840</vt:i4>
      </vt:variant>
      <vt:variant>
        <vt:i4>248</vt:i4>
      </vt:variant>
      <vt:variant>
        <vt:i4>0</vt:i4>
      </vt:variant>
      <vt:variant>
        <vt:i4>5</vt:i4>
      </vt:variant>
      <vt:variant>
        <vt:lpwstr/>
      </vt:variant>
      <vt:variant>
        <vt:lpwstr>_Toc28687130</vt:lpwstr>
      </vt:variant>
      <vt:variant>
        <vt:i4>2031665</vt:i4>
      </vt:variant>
      <vt:variant>
        <vt:i4>242</vt:i4>
      </vt:variant>
      <vt:variant>
        <vt:i4>0</vt:i4>
      </vt:variant>
      <vt:variant>
        <vt:i4>5</vt:i4>
      </vt:variant>
      <vt:variant>
        <vt:lpwstr/>
      </vt:variant>
      <vt:variant>
        <vt:lpwstr>_Toc28687129</vt:lpwstr>
      </vt:variant>
      <vt:variant>
        <vt:i4>1966129</vt:i4>
      </vt:variant>
      <vt:variant>
        <vt:i4>236</vt:i4>
      </vt:variant>
      <vt:variant>
        <vt:i4>0</vt:i4>
      </vt:variant>
      <vt:variant>
        <vt:i4>5</vt:i4>
      </vt:variant>
      <vt:variant>
        <vt:lpwstr/>
      </vt:variant>
      <vt:variant>
        <vt:lpwstr>_Toc28687128</vt:lpwstr>
      </vt:variant>
      <vt:variant>
        <vt:i4>1114161</vt:i4>
      </vt:variant>
      <vt:variant>
        <vt:i4>230</vt:i4>
      </vt:variant>
      <vt:variant>
        <vt:i4>0</vt:i4>
      </vt:variant>
      <vt:variant>
        <vt:i4>5</vt:i4>
      </vt:variant>
      <vt:variant>
        <vt:lpwstr/>
      </vt:variant>
      <vt:variant>
        <vt:lpwstr>_Toc28687127</vt:lpwstr>
      </vt:variant>
      <vt:variant>
        <vt:i4>1048625</vt:i4>
      </vt:variant>
      <vt:variant>
        <vt:i4>224</vt:i4>
      </vt:variant>
      <vt:variant>
        <vt:i4>0</vt:i4>
      </vt:variant>
      <vt:variant>
        <vt:i4>5</vt:i4>
      </vt:variant>
      <vt:variant>
        <vt:lpwstr/>
      </vt:variant>
      <vt:variant>
        <vt:lpwstr>_Toc28687126</vt:lpwstr>
      </vt:variant>
      <vt:variant>
        <vt:i4>1245233</vt:i4>
      </vt:variant>
      <vt:variant>
        <vt:i4>218</vt:i4>
      </vt:variant>
      <vt:variant>
        <vt:i4>0</vt:i4>
      </vt:variant>
      <vt:variant>
        <vt:i4>5</vt:i4>
      </vt:variant>
      <vt:variant>
        <vt:lpwstr/>
      </vt:variant>
      <vt:variant>
        <vt:lpwstr>_Toc28687125</vt:lpwstr>
      </vt:variant>
      <vt:variant>
        <vt:i4>1179697</vt:i4>
      </vt:variant>
      <vt:variant>
        <vt:i4>212</vt:i4>
      </vt:variant>
      <vt:variant>
        <vt:i4>0</vt:i4>
      </vt:variant>
      <vt:variant>
        <vt:i4>5</vt:i4>
      </vt:variant>
      <vt:variant>
        <vt:lpwstr/>
      </vt:variant>
      <vt:variant>
        <vt:lpwstr>_Toc28687124</vt:lpwstr>
      </vt:variant>
      <vt:variant>
        <vt:i4>1376305</vt:i4>
      </vt:variant>
      <vt:variant>
        <vt:i4>206</vt:i4>
      </vt:variant>
      <vt:variant>
        <vt:i4>0</vt:i4>
      </vt:variant>
      <vt:variant>
        <vt:i4>5</vt:i4>
      </vt:variant>
      <vt:variant>
        <vt:lpwstr/>
      </vt:variant>
      <vt:variant>
        <vt:lpwstr>_Toc28687123</vt:lpwstr>
      </vt:variant>
      <vt:variant>
        <vt:i4>1310769</vt:i4>
      </vt:variant>
      <vt:variant>
        <vt:i4>200</vt:i4>
      </vt:variant>
      <vt:variant>
        <vt:i4>0</vt:i4>
      </vt:variant>
      <vt:variant>
        <vt:i4>5</vt:i4>
      </vt:variant>
      <vt:variant>
        <vt:lpwstr/>
      </vt:variant>
      <vt:variant>
        <vt:lpwstr>_Toc28687122</vt:lpwstr>
      </vt:variant>
      <vt:variant>
        <vt:i4>1507377</vt:i4>
      </vt:variant>
      <vt:variant>
        <vt:i4>194</vt:i4>
      </vt:variant>
      <vt:variant>
        <vt:i4>0</vt:i4>
      </vt:variant>
      <vt:variant>
        <vt:i4>5</vt:i4>
      </vt:variant>
      <vt:variant>
        <vt:lpwstr/>
      </vt:variant>
      <vt:variant>
        <vt:lpwstr>_Toc28687121</vt:lpwstr>
      </vt:variant>
      <vt:variant>
        <vt:i4>1441841</vt:i4>
      </vt:variant>
      <vt:variant>
        <vt:i4>188</vt:i4>
      </vt:variant>
      <vt:variant>
        <vt:i4>0</vt:i4>
      </vt:variant>
      <vt:variant>
        <vt:i4>5</vt:i4>
      </vt:variant>
      <vt:variant>
        <vt:lpwstr/>
      </vt:variant>
      <vt:variant>
        <vt:lpwstr>_Toc28687120</vt:lpwstr>
      </vt:variant>
      <vt:variant>
        <vt:i4>2031666</vt:i4>
      </vt:variant>
      <vt:variant>
        <vt:i4>182</vt:i4>
      </vt:variant>
      <vt:variant>
        <vt:i4>0</vt:i4>
      </vt:variant>
      <vt:variant>
        <vt:i4>5</vt:i4>
      </vt:variant>
      <vt:variant>
        <vt:lpwstr/>
      </vt:variant>
      <vt:variant>
        <vt:lpwstr>_Toc28687119</vt:lpwstr>
      </vt:variant>
      <vt:variant>
        <vt:i4>1966130</vt:i4>
      </vt:variant>
      <vt:variant>
        <vt:i4>176</vt:i4>
      </vt:variant>
      <vt:variant>
        <vt:i4>0</vt:i4>
      </vt:variant>
      <vt:variant>
        <vt:i4>5</vt:i4>
      </vt:variant>
      <vt:variant>
        <vt:lpwstr/>
      </vt:variant>
      <vt:variant>
        <vt:lpwstr>_Toc28687118</vt:lpwstr>
      </vt:variant>
      <vt:variant>
        <vt:i4>1114162</vt:i4>
      </vt:variant>
      <vt:variant>
        <vt:i4>170</vt:i4>
      </vt:variant>
      <vt:variant>
        <vt:i4>0</vt:i4>
      </vt:variant>
      <vt:variant>
        <vt:i4>5</vt:i4>
      </vt:variant>
      <vt:variant>
        <vt:lpwstr/>
      </vt:variant>
      <vt:variant>
        <vt:lpwstr>_Toc28687117</vt:lpwstr>
      </vt:variant>
      <vt:variant>
        <vt:i4>1048626</vt:i4>
      </vt:variant>
      <vt:variant>
        <vt:i4>164</vt:i4>
      </vt:variant>
      <vt:variant>
        <vt:i4>0</vt:i4>
      </vt:variant>
      <vt:variant>
        <vt:i4>5</vt:i4>
      </vt:variant>
      <vt:variant>
        <vt:lpwstr/>
      </vt:variant>
      <vt:variant>
        <vt:lpwstr>_Toc28687116</vt:lpwstr>
      </vt:variant>
      <vt:variant>
        <vt:i4>1245234</vt:i4>
      </vt:variant>
      <vt:variant>
        <vt:i4>158</vt:i4>
      </vt:variant>
      <vt:variant>
        <vt:i4>0</vt:i4>
      </vt:variant>
      <vt:variant>
        <vt:i4>5</vt:i4>
      </vt:variant>
      <vt:variant>
        <vt:lpwstr/>
      </vt:variant>
      <vt:variant>
        <vt:lpwstr>_Toc28687115</vt:lpwstr>
      </vt:variant>
      <vt:variant>
        <vt:i4>1179698</vt:i4>
      </vt:variant>
      <vt:variant>
        <vt:i4>152</vt:i4>
      </vt:variant>
      <vt:variant>
        <vt:i4>0</vt:i4>
      </vt:variant>
      <vt:variant>
        <vt:i4>5</vt:i4>
      </vt:variant>
      <vt:variant>
        <vt:lpwstr/>
      </vt:variant>
      <vt:variant>
        <vt:lpwstr>_Toc28687114</vt:lpwstr>
      </vt:variant>
      <vt:variant>
        <vt:i4>1376306</vt:i4>
      </vt:variant>
      <vt:variant>
        <vt:i4>146</vt:i4>
      </vt:variant>
      <vt:variant>
        <vt:i4>0</vt:i4>
      </vt:variant>
      <vt:variant>
        <vt:i4>5</vt:i4>
      </vt:variant>
      <vt:variant>
        <vt:lpwstr/>
      </vt:variant>
      <vt:variant>
        <vt:lpwstr>_Toc28687113</vt:lpwstr>
      </vt:variant>
      <vt:variant>
        <vt:i4>1310770</vt:i4>
      </vt:variant>
      <vt:variant>
        <vt:i4>140</vt:i4>
      </vt:variant>
      <vt:variant>
        <vt:i4>0</vt:i4>
      </vt:variant>
      <vt:variant>
        <vt:i4>5</vt:i4>
      </vt:variant>
      <vt:variant>
        <vt:lpwstr/>
      </vt:variant>
      <vt:variant>
        <vt:lpwstr>_Toc28687112</vt:lpwstr>
      </vt:variant>
      <vt:variant>
        <vt:i4>1507378</vt:i4>
      </vt:variant>
      <vt:variant>
        <vt:i4>134</vt:i4>
      </vt:variant>
      <vt:variant>
        <vt:i4>0</vt:i4>
      </vt:variant>
      <vt:variant>
        <vt:i4>5</vt:i4>
      </vt:variant>
      <vt:variant>
        <vt:lpwstr/>
      </vt:variant>
      <vt:variant>
        <vt:lpwstr>_Toc28687111</vt:lpwstr>
      </vt:variant>
      <vt:variant>
        <vt:i4>1441842</vt:i4>
      </vt:variant>
      <vt:variant>
        <vt:i4>128</vt:i4>
      </vt:variant>
      <vt:variant>
        <vt:i4>0</vt:i4>
      </vt:variant>
      <vt:variant>
        <vt:i4>5</vt:i4>
      </vt:variant>
      <vt:variant>
        <vt:lpwstr/>
      </vt:variant>
      <vt:variant>
        <vt:lpwstr>_Toc28687110</vt:lpwstr>
      </vt:variant>
      <vt:variant>
        <vt:i4>2031667</vt:i4>
      </vt:variant>
      <vt:variant>
        <vt:i4>122</vt:i4>
      </vt:variant>
      <vt:variant>
        <vt:i4>0</vt:i4>
      </vt:variant>
      <vt:variant>
        <vt:i4>5</vt:i4>
      </vt:variant>
      <vt:variant>
        <vt:lpwstr/>
      </vt:variant>
      <vt:variant>
        <vt:lpwstr>_Toc28687109</vt:lpwstr>
      </vt:variant>
      <vt:variant>
        <vt:i4>1966131</vt:i4>
      </vt:variant>
      <vt:variant>
        <vt:i4>116</vt:i4>
      </vt:variant>
      <vt:variant>
        <vt:i4>0</vt:i4>
      </vt:variant>
      <vt:variant>
        <vt:i4>5</vt:i4>
      </vt:variant>
      <vt:variant>
        <vt:lpwstr/>
      </vt:variant>
      <vt:variant>
        <vt:lpwstr>_Toc28687108</vt:lpwstr>
      </vt:variant>
      <vt:variant>
        <vt:i4>1114163</vt:i4>
      </vt:variant>
      <vt:variant>
        <vt:i4>110</vt:i4>
      </vt:variant>
      <vt:variant>
        <vt:i4>0</vt:i4>
      </vt:variant>
      <vt:variant>
        <vt:i4>5</vt:i4>
      </vt:variant>
      <vt:variant>
        <vt:lpwstr/>
      </vt:variant>
      <vt:variant>
        <vt:lpwstr>_Toc28687107</vt:lpwstr>
      </vt:variant>
      <vt:variant>
        <vt:i4>1048627</vt:i4>
      </vt:variant>
      <vt:variant>
        <vt:i4>104</vt:i4>
      </vt:variant>
      <vt:variant>
        <vt:i4>0</vt:i4>
      </vt:variant>
      <vt:variant>
        <vt:i4>5</vt:i4>
      </vt:variant>
      <vt:variant>
        <vt:lpwstr/>
      </vt:variant>
      <vt:variant>
        <vt:lpwstr>_Toc28687106</vt:lpwstr>
      </vt:variant>
      <vt:variant>
        <vt:i4>1245235</vt:i4>
      </vt:variant>
      <vt:variant>
        <vt:i4>98</vt:i4>
      </vt:variant>
      <vt:variant>
        <vt:i4>0</vt:i4>
      </vt:variant>
      <vt:variant>
        <vt:i4>5</vt:i4>
      </vt:variant>
      <vt:variant>
        <vt:lpwstr/>
      </vt:variant>
      <vt:variant>
        <vt:lpwstr>_Toc28687105</vt:lpwstr>
      </vt:variant>
      <vt:variant>
        <vt:i4>1179699</vt:i4>
      </vt:variant>
      <vt:variant>
        <vt:i4>92</vt:i4>
      </vt:variant>
      <vt:variant>
        <vt:i4>0</vt:i4>
      </vt:variant>
      <vt:variant>
        <vt:i4>5</vt:i4>
      </vt:variant>
      <vt:variant>
        <vt:lpwstr/>
      </vt:variant>
      <vt:variant>
        <vt:lpwstr>_Toc28687104</vt:lpwstr>
      </vt:variant>
      <vt:variant>
        <vt:i4>1376307</vt:i4>
      </vt:variant>
      <vt:variant>
        <vt:i4>86</vt:i4>
      </vt:variant>
      <vt:variant>
        <vt:i4>0</vt:i4>
      </vt:variant>
      <vt:variant>
        <vt:i4>5</vt:i4>
      </vt:variant>
      <vt:variant>
        <vt:lpwstr/>
      </vt:variant>
      <vt:variant>
        <vt:lpwstr>_Toc28687103</vt:lpwstr>
      </vt:variant>
      <vt:variant>
        <vt:i4>1310771</vt:i4>
      </vt:variant>
      <vt:variant>
        <vt:i4>80</vt:i4>
      </vt:variant>
      <vt:variant>
        <vt:i4>0</vt:i4>
      </vt:variant>
      <vt:variant>
        <vt:i4>5</vt:i4>
      </vt:variant>
      <vt:variant>
        <vt:lpwstr/>
      </vt:variant>
      <vt:variant>
        <vt:lpwstr>_Toc28687102</vt:lpwstr>
      </vt:variant>
      <vt:variant>
        <vt:i4>1507379</vt:i4>
      </vt:variant>
      <vt:variant>
        <vt:i4>74</vt:i4>
      </vt:variant>
      <vt:variant>
        <vt:i4>0</vt:i4>
      </vt:variant>
      <vt:variant>
        <vt:i4>5</vt:i4>
      </vt:variant>
      <vt:variant>
        <vt:lpwstr/>
      </vt:variant>
      <vt:variant>
        <vt:lpwstr>_Toc28687101</vt:lpwstr>
      </vt:variant>
      <vt:variant>
        <vt:i4>1441843</vt:i4>
      </vt:variant>
      <vt:variant>
        <vt:i4>68</vt:i4>
      </vt:variant>
      <vt:variant>
        <vt:i4>0</vt:i4>
      </vt:variant>
      <vt:variant>
        <vt:i4>5</vt:i4>
      </vt:variant>
      <vt:variant>
        <vt:lpwstr/>
      </vt:variant>
      <vt:variant>
        <vt:lpwstr>_Toc28687100</vt:lpwstr>
      </vt:variant>
      <vt:variant>
        <vt:i4>1966138</vt:i4>
      </vt:variant>
      <vt:variant>
        <vt:i4>62</vt:i4>
      </vt:variant>
      <vt:variant>
        <vt:i4>0</vt:i4>
      </vt:variant>
      <vt:variant>
        <vt:i4>5</vt:i4>
      </vt:variant>
      <vt:variant>
        <vt:lpwstr/>
      </vt:variant>
      <vt:variant>
        <vt:lpwstr>_Toc28687099</vt:lpwstr>
      </vt:variant>
      <vt:variant>
        <vt:i4>2031674</vt:i4>
      </vt:variant>
      <vt:variant>
        <vt:i4>56</vt:i4>
      </vt:variant>
      <vt:variant>
        <vt:i4>0</vt:i4>
      </vt:variant>
      <vt:variant>
        <vt:i4>5</vt:i4>
      </vt:variant>
      <vt:variant>
        <vt:lpwstr/>
      </vt:variant>
      <vt:variant>
        <vt:lpwstr>_Toc28687098</vt:lpwstr>
      </vt:variant>
      <vt:variant>
        <vt:i4>1048634</vt:i4>
      </vt:variant>
      <vt:variant>
        <vt:i4>50</vt:i4>
      </vt:variant>
      <vt:variant>
        <vt:i4>0</vt:i4>
      </vt:variant>
      <vt:variant>
        <vt:i4>5</vt:i4>
      </vt:variant>
      <vt:variant>
        <vt:lpwstr/>
      </vt:variant>
      <vt:variant>
        <vt:lpwstr>_Toc28687097</vt:lpwstr>
      </vt:variant>
      <vt:variant>
        <vt:i4>1114170</vt:i4>
      </vt:variant>
      <vt:variant>
        <vt:i4>44</vt:i4>
      </vt:variant>
      <vt:variant>
        <vt:i4>0</vt:i4>
      </vt:variant>
      <vt:variant>
        <vt:i4>5</vt:i4>
      </vt:variant>
      <vt:variant>
        <vt:lpwstr/>
      </vt:variant>
      <vt:variant>
        <vt:lpwstr>_Toc28687096</vt:lpwstr>
      </vt:variant>
      <vt:variant>
        <vt:i4>1179706</vt:i4>
      </vt:variant>
      <vt:variant>
        <vt:i4>38</vt:i4>
      </vt:variant>
      <vt:variant>
        <vt:i4>0</vt:i4>
      </vt:variant>
      <vt:variant>
        <vt:i4>5</vt:i4>
      </vt:variant>
      <vt:variant>
        <vt:lpwstr/>
      </vt:variant>
      <vt:variant>
        <vt:lpwstr>_Toc28687095</vt:lpwstr>
      </vt:variant>
      <vt:variant>
        <vt:i4>1245242</vt:i4>
      </vt:variant>
      <vt:variant>
        <vt:i4>32</vt:i4>
      </vt:variant>
      <vt:variant>
        <vt:i4>0</vt:i4>
      </vt:variant>
      <vt:variant>
        <vt:i4>5</vt:i4>
      </vt:variant>
      <vt:variant>
        <vt:lpwstr/>
      </vt:variant>
      <vt:variant>
        <vt:lpwstr>_Toc28687094</vt:lpwstr>
      </vt:variant>
      <vt:variant>
        <vt:i4>1310778</vt:i4>
      </vt:variant>
      <vt:variant>
        <vt:i4>26</vt:i4>
      </vt:variant>
      <vt:variant>
        <vt:i4>0</vt:i4>
      </vt:variant>
      <vt:variant>
        <vt:i4>5</vt:i4>
      </vt:variant>
      <vt:variant>
        <vt:lpwstr/>
      </vt:variant>
      <vt:variant>
        <vt:lpwstr>_Toc28687093</vt:lpwstr>
      </vt:variant>
      <vt:variant>
        <vt:i4>1376314</vt:i4>
      </vt:variant>
      <vt:variant>
        <vt:i4>20</vt:i4>
      </vt:variant>
      <vt:variant>
        <vt:i4>0</vt:i4>
      </vt:variant>
      <vt:variant>
        <vt:i4>5</vt:i4>
      </vt:variant>
      <vt:variant>
        <vt:lpwstr/>
      </vt:variant>
      <vt:variant>
        <vt:lpwstr>_Toc28687092</vt:lpwstr>
      </vt:variant>
      <vt:variant>
        <vt:i4>1441850</vt:i4>
      </vt:variant>
      <vt:variant>
        <vt:i4>14</vt:i4>
      </vt:variant>
      <vt:variant>
        <vt:i4>0</vt:i4>
      </vt:variant>
      <vt:variant>
        <vt:i4>5</vt:i4>
      </vt:variant>
      <vt:variant>
        <vt:lpwstr/>
      </vt:variant>
      <vt:variant>
        <vt:lpwstr>_Toc28687091</vt:lpwstr>
      </vt:variant>
      <vt:variant>
        <vt:i4>1507386</vt:i4>
      </vt:variant>
      <vt:variant>
        <vt:i4>8</vt:i4>
      </vt:variant>
      <vt:variant>
        <vt:i4>0</vt:i4>
      </vt:variant>
      <vt:variant>
        <vt:i4>5</vt:i4>
      </vt:variant>
      <vt:variant>
        <vt:lpwstr/>
      </vt:variant>
      <vt:variant>
        <vt:lpwstr>_Toc28687090</vt:lpwstr>
      </vt:variant>
      <vt:variant>
        <vt:i4>1966139</vt:i4>
      </vt:variant>
      <vt:variant>
        <vt:i4>2</vt:i4>
      </vt:variant>
      <vt:variant>
        <vt:i4>0</vt:i4>
      </vt:variant>
      <vt:variant>
        <vt:i4>5</vt:i4>
      </vt:variant>
      <vt:variant>
        <vt:lpwstr/>
      </vt:variant>
      <vt:variant>
        <vt:lpwstr>_Toc28687089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ФГБУ "ЦЭККМП" Минздрава России</dc:creator>
  <cp:keywords/>
  <cp:lastModifiedBy>Аль-Ради Любовь Саттаровна</cp:lastModifiedBy>
  <cp:revision>2</cp:revision>
  <cp:lastPrinted>2020-09-07T14:07:00Z</cp:lastPrinted>
  <dcterms:created xsi:type="dcterms:W3CDTF">2021-09-20T11:31:00Z</dcterms:created>
  <dcterms:modified xsi:type="dcterms:W3CDTF">2021-09-20T11:31:00Z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http://www.zotero.org/styles/american-sociological-association</vt:lpwstr>
  </property>
  <property fmtid="{D5CDD505-2E9C-101B-9397-08002B2CF9AE}" pid="12" name="Mendeley Recent Style Name 1_1">
    <vt:lpwstr>American Sociological Association</vt:lpwstr>
  </property>
  <property fmtid="{D5CDD505-2E9C-101B-9397-08002B2CF9AE}" pid="13" name="Mendeley Recent Style Id 2_1">
    <vt:lpwstr>http://www.zotero.org/styles/chicago-author-date</vt:lpwstr>
  </property>
  <property fmtid="{D5CDD505-2E9C-101B-9397-08002B2CF9AE}" pid="14" name="Mendeley Recent Style Name 2_1">
    <vt:lpwstr>Chicago Manual of Style 17th edition (author-date)</vt:lpwstr>
  </property>
  <property fmtid="{D5CDD505-2E9C-101B-9397-08002B2CF9AE}" pid="15" name="Mendeley Recent Style Id 3_1">
    <vt:lpwstr>http://www.zotero.org/styles/harvard-cite-them-right</vt:lpwstr>
  </property>
  <property fmtid="{D5CDD505-2E9C-101B-9397-08002B2CF9AE}" pid="16" name="Mendeley Recent Style Name 3_1">
    <vt:lpwstr>Cite Them Right 10th edition - Harvard</vt:lpwstr>
  </property>
  <property fmtid="{D5CDD505-2E9C-101B-9397-08002B2CF9AE}" pid="17" name="Mendeley Recent Style Id 4_1">
    <vt:lpwstr>http://www.zotero.org/styles/elsevier-vancouver</vt:lpwstr>
  </property>
  <property fmtid="{D5CDD505-2E9C-101B-9397-08002B2CF9AE}" pid="18" name="Mendeley Recent Style Name 4_1">
    <vt:lpwstr>Elsevier - Vancouver</vt:lpwstr>
  </property>
  <property fmtid="{D5CDD505-2E9C-101B-9397-08002B2CF9AE}" pid="19" name="Mendeley Recent Style Id 5_1">
    <vt:lpwstr>http://csl.mendeley.com/styles/265073341/hematology-and-transfusiology-ver2</vt:lpwstr>
  </property>
  <property fmtid="{D5CDD505-2E9C-101B-9397-08002B2CF9AE}" pid="20" name="Mendeley Recent Style Name 5_1">
    <vt:lpwstr>Hematology and Transfusiology</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8th edition</vt:lpwstr>
  </property>
  <property fmtid="{D5CDD505-2E9C-101B-9397-08002B2CF9AE}" pid="27" name="Mendeley Recent Style Id 9_1">
    <vt:lpwstr>http://www.zotero.org/styles/gost-r-7-0-5-2008-numeric</vt:lpwstr>
  </property>
  <property fmtid="{D5CDD505-2E9C-101B-9397-08002B2CF9AE}" pid="28" name="Mendeley Recent Style Name 9_1">
    <vt:lpwstr>Russian GOST R 7.0.5-2008 (numeric)</vt:lpwstr>
  </property>
  <property fmtid="{D5CDD505-2E9C-101B-9397-08002B2CF9AE}" pid="29" name="Mendeley Citation Style_1">
    <vt:lpwstr>http://www.zotero.org/styles/gost-r-7-0-5-2008-numeric</vt:lpwstr>
  </property>
  <property fmtid="{D5CDD505-2E9C-101B-9397-08002B2CF9AE}" pid="30" name="Mendeley Document_1">
    <vt:lpwstr>True</vt:lpwstr>
  </property>
  <property fmtid="{D5CDD505-2E9C-101B-9397-08002B2CF9AE}" pid="31" name="Mendeley Unique User Id_1">
    <vt:lpwstr>557ca738-a0c4-3a69-aff2-aa601aaa397d</vt:lpwstr>
  </property>
</Properties>
</file>