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63CC" w:rsidRDefault="00BA7027">
      <w:pPr>
        <w:ind w:firstLine="0"/>
        <w:jc w:val="left"/>
        <w:rPr>
          <w:rFonts w:eastAsia="Arial"/>
        </w:rPr>
      </w:pPr>
      <w:r>
        <w:rPr>
          <w:rFonts w:eastAsia="Arial"/>
          <w:noProof/>
          <w:lang w:eastAsia="ru-RU"/>
        </w:rPr>
        <mc:AlternateContent>
          <mc:Choice Requires="wpg">
            <w:drawing>
              <wp:anchor distT="0" distB="0" distL="114300" distR="114300" simplePos="0" relativeHeight="251661312" behindDoc="1" locked="0" layoutInCell="1" allowOverlap="1">
                <wp:simplePos x="0" y="0"/>
                <wp:positionH relativeFrom="page">
                  <wp:align>left</wp:align>
                </wp:positionH>
                <wp:positionV relativeFrom="paragraph">
                  <wp:posOffset>-720725</wp:posOffset>
                </wp:positionV>
                <wp:extent cx="7600950" cy="10953750"/>
                <wp:effectExtent l="0" t="0" r="0" b="0"/>
                <wp:wrapNone/>
                <wp:docPr id="1" name="Прямоугольник 817"/>
                <wp:cNvGraphicFramePr/>
                <a:graphic xmlns:a="http://schemas.openxmlformats.org/drawingml/2006/main">
                  <a:graphicData uri="http://schemas.microsoft.com/office/word/2010/wordprocessingShape">
                    <wps:wsp>
                      <wps:cNvSpPr/>
                      <wps:spPr bwMode="auto">
                        <a:xfrm>
                          <a:off x="0" y="0"/>
                          <a:ext cx="7600950" cy="10953750"/>
                        </a:xfrm>
                        <a:prstGeom prst="rect">
                          <a:avLst/>
                        </a:prstGeom>
                        <a:solidFill>
                          <a:srgbClr val="0B595D">
                            <a:alpha val="9804"/>
                          </a:srgbClr>
                        </a:solidFill>
                        <a:ln w="12700" cap="flat" cmpd="sng" algn="ctr">
                          <a:noFill/>
                          <a:prstDash val="solid"/>
                          <a:miter lim="800000"/>
                        </a:ln>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0" o:spid="_x0000_s0" o:spt="1" style="position:absolute;mso-wrap-distance-left:9.0pt;mso-wrap-distance-top:0.0pt;mso-wrap-distance-right:9.0pt;mso-wrap-distance-bottom:0.0pt;z-index:-251661312;o:allowoverlap:true;o:allowincell:true;mso-position-horizontal-relative:page;mso-position-horizontal:left;mso-position-vertical-relative:text;margin-top:-56.8pt;mso-position-vertical:absolute;width:598.5pt;height:862.5pt;" coordsize="100000,100000" path="" fillcolor="#0B595D" strokeweight="1.00pt">
                <v:path textboxrect="0,0,0,0"/>
                <v:fill opacity="-6325f"/>
              </v:shape>
            </w:pict>
          </mc:Fallback>
        </mc:AlternateContent>
      </w:r>
      <w:r>
        <w:rPr>
          <w:noProof/>
          <w:lang w:eastAsia="ru-RU"/>
        </w:rPr>
        <mc:AlternateContent>
          <mc:Choice Requires="wpg">
            <w:drawing>
              <wp:anchor distT="0" distB="0" distL="114300" distR="114300" simplePos="0" relativeHeight="251660288" behindDoc="1" locked="0" layoutInCell="1" allowOverlap="1">
                <wp:simplePos x="0" y="0"/>
                <wp:positionH relativeFrom="page">
                  <wp:posOffset>262255</wp:posOffset>
                </wp:positionH>
                <wp:positionV relativeFrom="paragraph">
                  <wp:posOffset>-264795</wp:posOffset>
                </wp:positionV>
                <wp:extent cx="7038975" cy="8440420"/>
                <wp:effectExtent l="0" t="0" r="9525" b="0"/>
                <wp:wrapNone/>
                <wp:docPr id="2" name="Прямоугольник 896"/>
                <wp:cNvGraphicFramePr/>
                <a:graphic xmlns:a="http://schemas.openxmlformats.org/drawingml/2006/main">
                  <a:graphicData uri="http://schemas.microsoft.com/office/word/2010/wordprocessingShape">
                    <wps:wsp>
                      <wps:cNvSpPr/>
                      <wps:spPr bwMode="auto">
                        <a:xfrm>
                          <a:off x="0" y="0"/>
                          <a:ext cx="7038975" cy="844042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1" o:spid="_x0000_s1" o:spt="1" style="position:absolute;mso-wrap-distance-left:9.0pt;mso-wrap-distance-top:0.0pt;mso-wrap-distance-right:9.0pt;mso-wrap-distance-bottom:0.0pt;z-index:-251660288;o:allowoverlap:true;o:allowincell:true;mso-position-horizontal-relative:page;margin-left:20.6pt;mso-position-horizontal:absolute;mso-position-vertical-relative:text;margin-top:-20.8pt;mso-position-vertical:absolute;width:554.2pt;height:664.6pt;" coordsize="100000,100000" path="" fillcolor="#FFFFFF" strokeweight="1.00pt">
                <v:path textboxrect="0,0,0,0"/>
              </v:shape>
            </w:pict>
          </mc:Fallback>
        </mc:AlternateContent>
      </w:r>
    </w:p>
    <w:p w:rsidR="003163CC" w:rsidRDefault="00BA7027">
      <w:pPr>
        <w:ind w:firstLine="0"/>
        <w:jc w:val="left"/>
        <w:rPr>
          <w:rFonts w:eastAsia="Arial"/>
        </w:rPr>
      </w:pPr>
      <w:r>
        <w:rPr>
          <w:rFonts w:eastAsia="Arial"/>
          <w:noProof/>
          <w:lang w:eastAsia="ru-RU"/>
        </w:rPr>
        <mc:AlternateContent>
          <mc:Choice Requires="wps">
            <w:drawing>
              <wp:anchor distT="0" distB="0" distL="114300" distR="114300" simplePos="0" relativeHeight="251664384" behindDoc="0" locked="0" layoutInCell="1" allowOverlap="1">
                <wp:simplePos x="0" y="0"/>
                <wp:positionH relativeFrom="column">
                  <wp:posOffset>106680</wp:posOffset>
                </wp:positionH>
                <wp:positionV relativeFrom="paragraph">
                  <wp:posOffset>4229100</wp:posOffset>
                </wp:positionV>
                <wp:extent cx="1424305" cy="668020"/>
                <wp:effectExtent l="0" t="0" r="4445" b="0"/>
                <wp:wrapNone/>
                <wp:docPr id="3" name="Надпись 8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4305" cy="668020"/>
                        </a:xfrm>
                        <a:prstGeom prst="rect">
                          <a:avLst/>
                        </a:prstGeom>
                        <a:solidFill>
                          <a:sysClr val="window" lastClr="FFFFFF"/>
                        </a:solidFill>
                        <a:ln w="6350">
                          <a:noFill/>
                        </a:ln>
                      </wps:spPr>
                      <wps:txbx>
                        <w:txbxContent>
                          <w:p w:rsidR="00176060" w:rsidRDefault="00176060">
                            <w:pPr>
                              <w:ind w:firstLine="0"/>
                              <w:rPr>
                                <w:color w:val="8080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Надпись 824" o:spid="_x0000_s1026" style="position:absolute;margin-left:8.4pt;margin-top:333pt;width:112.15pt;height:52.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" fillcolor="window" stroked="f" strokeweight=".5pt">
                <v:path arrowok="t"/>
                <v:textbox>
                  <w:txbxContent>
                    <w:p w:rsidR="00176060" w:rsidRDefault="00176060">
                      <w:pPr>
                        <w:ind w:firstLine="0"/>
                        <w:rPr>
                          <w:color w:val="808080"/>
                        </w:rPr>
                      </w:pPr>
                    </w:p>
                  </w:txbxContent>
                </v:textbox>
              </v:rect>
            </w:pict>
          </mc:Fallback>
        </mc:AlternateContent>
      </w:r>
    </w:p>
    <w:p w:rsidR="003163CC" w:rsidRDefault="003163CC">
      <w:pPr>
        <w:spacing w:after="0"/>
        <w:ind w:firstLine="0"/>
        <w:rPr>
          <w:b/>
          <w:szCs w:val="24"/>
        </w:rPr>
      </w:pPr>
    </w:p>
    <w:p w:rsidR="003163CC" w:rsidRDefault="003163CC">
      <w:pPr>
        <w:pStyle w:val="afc"/>
        <w:spacing w:after="0"/>
        <w:rPr>
          <w:b/>
          <w:szCs w:val="24"/>
        </w:rPr>
      </w:pPr>
    </w:p>
    <w:p w:rsidR="003163CC" w:rsidRDefault="00BA7027">
      <w:pPr>
        <w:spacing w:after="0"/>
        <w:jc w:val="center"/>
        <w:rPr>
          <w:b/>
          <w:szCs w:val="24"/>
        </w:rPr>
      </w:pPr>
      <w:r>
        <w:rPr>
          <w:rFonts w:eastAsia="Arial"/>
          <w:noProof/>
          <w:lang w:eastAsia="ru-RU"/>
        </w:rPr>
        <mc:AlternateContent>
          <mc:Choice Requires="wps">
            <w:drawing>
              <wp:anchor distT="0" distB="0" distL="114300" distR="114300" simplePos="0" relativeHeight="251666432" behindDoc="0" locked="0" layoutInCell="1" allowOverlap="1">
                <wp:simplePos x="0" y="0"/>
                <wp:positionH relativeFrom="column">
                  <wp:posOffset>115065</wp:posOffset>
                </wp:positionH>
                <wp:positionV relativeFrom="paragraph">
                  <wp:posOffset>5151</wp:posOffset>
                </wp:positionV>
                <wp:extent cx="5454650" cy="1483200"/>
                <wp:effectExtent l="0" t="0" r="0" b="3175"/>
                <wp:wrapNone/>
                <wp:docPr id="4" name="Надпись 8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54650" cy="1483200"/>
                        </a:xfrm>
                        <a:prstGeom prst="rect">
                          <a:avLst/>
                        </a:prstGeom>
                        <a:solidFill>
                          <a:sysClr val="window" lastClr="FFFFFF"/>
                        </a:solidFill>
                        <a:ln w="6350">
                          <a:noFill/>
                        </a:ln>
                      </wps:spPr>
                      <wps:txbx>
                        <w:txbxContent>
                          <w:p w:rsidR="00176060" w:rsidRDefault="00176060">
                            <w:pPr>
                              <w:ind w:firstLine="0"/>
                              <w:rPr>
                                <w:color w:val="808080"/>
                              </w:rPr>
                            </w:pPr>
                            <w:r>
                              <w:rPr>
                                <w:color w:val="808080"/>
                              </w:rPr>
                              <w:t>Клинические рекомендации</w:t>
                            </w:r>
                          </w:p>
                          <w:p w:rsidR="00176060" w:rsidRDefault="00176060">
                            <w:pPr>
                              <w:spacing w:after="0"/>
                              <w:ind w:firstLine="0"/>
                              <w:jc w:val="center"/>
                              <w:rPr>
                                <w:color w:val="808080"/>
                              </w:rPr>
                            </w:pPr>
                            <w:r>
                              <w:rPr>
                                <w:b/>
                                <w:sz w:val="44"/>
                                <w:szCs w:val="44"/>
                              </w:rPr>
                              <w:t>Ph-негативные миелопролиферативные заболевания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Надпись 827" o:spid="_x0000_s1027" style="position:absolute;left:0;text-align:left;margin-left:9.05pt;margin-top:.4pt;width:429.5pt;height:116.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" fillcolor="window" stroked="f" strokeweight=".5pt">
                <v:path arrowok="t"/>
                <v:textbox>
                  <w:txbxContent>
                    <w:p w:rsidR="00176060" w:rsidRDefault="00176060">
                      <w:pPr>
                        <w:ind w:firstLine="0"/>
                        <w:rPr>
                          <w:color w:val="808080"/>
                        </w:rPr>
                      </w:pPr>
                      <w:r>
                        <w:rPr>
                          <w:color w:val="808080"/>
                        </w:rPr>
                        <w:t>Клинические рекомендации</w:t>
                      </w:r>
                    </w:p>
                    <w:p w:rsidR="00176060" w:rsidRDefault="00176060">
                      <w:pPr>
                        <w:spacing w:after="0"/>
                        <w:ind w:firstLine="0"/>
                        <w:jc w:val="center"/>
                        <w:rPr>
                          <w:color w:val="808080"/>
                        </w:rPr>
                      </w:pPr>
                      <w:r>
                        <w:rPr>
                          <w:b/>
                          <w:sz w:val="44"/>
                          <w:szCs w:val="44"/>
                        </w:rPr>
                        <w:t>Ph-негативные миелопролиферативные заболевания</w:t>
                      </w:r>
                    </w:p>
                  </w:txbxContent>
                </v:textbox>
              </v:rect>
            </w:pict>
          </mc:Fallback>
        </mc:AlternateContent>
      </w:r>
    </w:p>
    <w:p w:rsidR="003163CC" w:rsidRDefault="003163CC">
      <w:pPr>
        <w:spacing w:after="0"/>
        <w:jc w:val="center"/>
        <w:rPr>
          <w:b/>
          <w:szCs w:val="24"/>
        </w:rPr>
      </w:pPr>
    </w:p>
    <w:p w:rsidR="003163CC" w:rsidRDefault="003163CC">
      <w:pPr>
        <w:spacing w:after="0"/>
        <w:jc w:val="center"/>
        <w:rPr>
          <w:b/>
          <w:i/>
          <w:szCs w:val="24"/>
        </w:rPr>
      </w:pPr>
    </w:p>
    <w:p w:rsidR="003163CC" w:rsidRDefault="00BA7027">
      <w:pPr>
        <w:ind w:firstLine="0"/>
        <w:rPr>
          <w:b/>
          <w:i/>
          <w:szCs w:val="24"/>
        </w:rPr>
      </w:pPr>
      <w:r>
        <w:rPr>
          <w:rFonts w:eastAsia="Arial"/>
          <w:noProof/>
          <w:lang w:eastAsia="ru-RU"/>
        </w:rPr>
        <mc:AlternateContent>
          <mc:Choice Requires="wps">
            <w:drawing>
              <wp:anchor distT="0" distB="0" distL="114300" distR="114300" simplePos="0" relativeHeight="251668480" behindDoc="0" locked="0" layoutInCell="1" allowOverlap="1">
                <wp:simplePos x="0" y="0"/>
                <wp:positionH relativeFrom="column">
                  <wp:posOffset>107865</wp:posOffset>
                </wp:positionH>
                <wp:positionV relativeFrom="paragraph">
                  <wp:posOffset>1592480</wp:posOffset>
                </wp:positionV>
                <wp:extent cx="5521325" cy="2404800"/>
                <wp:effectExtent l="0" t="0" r="3175" b="0"/>
                <wp:wrapNone/>
                <wp:docPr id="5" name="Надпись 8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1325" cy="2404800"/>
                        </a:xfrm>
                        <a:prstGeom prst="rect">
                          <a:avLst/>
                        </a:prstGeom>
                        <a:solidFill>
                          <a:sysClr val="window" lastClr="FFFFFF"/>
                        </a:solidFill>
                        <a:ln w="6350">
                          <a:noFill/>
                        </a:ln>
                      </wps:spPr>
                      <wps:txbx>
                        <w:txbxContent>
                          <w:p w:rsidR="00176060" w:rsidRDefault="00176060">
                            <w:pPr>
                              <w:spacing w:line="240" w:lineRule="auto"/>
                              <w:ind w:firstLine="0"/>
                              <w:jc w:val="left"/>
                              <w:rPr>
                                <w:color w:val="808080"/>
                              </w:rPr>
                            </w:pPr>
                            <w:r>
                              <w:rPr>
                                <w:color w:val="808080"/>
                              </w:rPr>
                              <w:t>Кодирование по Международной</w:t>
                            </w:r>
                          </w:p>
                          <w:p w:rsidR="00176060" w:rsidRDefault="00176060">
                            <w:pPr>
                              <w:spacing w:line="240" w:lineRule="auto"/>
                              <w:ind w:firstLine="0"/>
                              <w:jc w:val="left"/>
                              <w:rPr>
                                <w:color w:val="808080"/>
                              </w:rPr>
                            </w:pPr>
                            <w:r>
                              <w:rPr>
                                <w:color w:val="808080"/>
                              </w:rPr>
                              <w:t>Статистической классификации</w:t>
                            </w:r>
                          </w:p>
                          <w:p w:rsidR="00176060" w:rsidRDefault="00176060">
                            <w:pPr>
                              <w:spacing w:line="240" w:lineRule="auto"/>
                              <w:ind w:firstLine="0"/>
                              <w:jc w:val="left"/>
                              <w:rPr>
                                <w:color w:val="808080"/>
                              </w:rPr>
                            </w:pPr>
                            <w:r>
                              <w:rPr>
                                <w:color w:val="808080"/>
                              </w:rPr>
                              <w:t>Болезней и проблем, связанных</w:t>
                            </w:r>
                          </w:p>
                          <w:p w:rsidR="00176060" w:rsidRDefault="00176060">
                            <w:pPr>
                              <w:spacing w:line="240" w:lineRule="auto"/>
                              <w:ind w:firstLine="0"/>
                              <w:jc w:val="left"/>
                            </w:pPr>
                            <w:r>
                              <w:rPr>
                                <w:color w:val="808080"/>
                              </w:rPr>
                              <w:t xml:space="preserve">со здоровьем: </w:t>
                            </w:r>
                            <w:r>
                              <w:rPr>
                                <w:b/>
                              </w:rPr>
                              <w:t>D47.4, D45, D47.3</w:t>
                            </w:r>
                          </w:p>
                          <w:p w:rsidR="00176060" w:rsidRDefault="00176060">
                            <w:pPr>
                              <w:spacing w:line="240" w:lineRule="auto"/>
                              <w:ind w:firstLine="0"/>
                              <w:jc w:val="left"/>
                            </w:pPr>
                          </w:p>
                          <w:p w:rsidR="00176060" w:rsidRDefault="00176060">
                            <w:pPr>
                              <w:spacing w:line="240" w:lineRule="auto"/>
                              <w:ind w:firstLine="0"/>
                              <w:jc w:val="left"/>
                            </w:pPr>
                            <w:r>
                              <w:rPr>
                                <w:color w:val="808080"/>
                              </w:rPr>
                              <w:t xml:space="preserve">Возрастная категория: </w:t>
                            </w:r>
                            <w:r>
                              <w:rPr>
                                <w:b/>
                              </w:rPr>
                              <w:t>взрослые</w:t>
                            </w:r>
                            <w:r>
                              <w:t xml:space="preserve"> </w:t>
                            </w:r>
                          </w:p>
                          <w:p w:rsidR="00176060" w:rsidRDefault="00176060">
                            <w:pPr>
                              <w:spacing w:line="240" w:lineRule="auto"/>
                              <w:ind w:firstLine="0"/>
                              <w:jc w:val="left"/>
                              <w:rPr>
                                <w:color w:val="808080"/>
                              </w:rPr>
                            </w:pPr>
                          </w:p>
                          <w:p w:rsidR="00176060" w:rsidRDefault="00176060">
                            <w:pPr>
                              <w:spacing w:line="240" w:lineRule="auto"/>
                              <w:ind w:firstLine="0"/>
                              <w:jc w:val="left"/>
                              <w:rPr>
                                <w:color w:val="000000"/>
                                <w14:textOutline w14:w="0" w14:cap="flat" w14:cmpd="sng" w14:algn="ctr">
                                  <w14:noFill/>
                                  <w14:prstDash w14:val="solid"/>
                                  <w14:round/>
                                </w14:textOutline>
                              </w:rPr>
                            </w:pPr>
                            <w:r>
                              <w:rPr>
                                <w:color w:val="808080"/>
                              </w:rPr>
                              <w:t>Год утверждения:</w:t>
                            </w:r>
                            <w:r>
                              <w:rPr>
                                <w:color w:val="A6A6A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Надпись 825" o:spid="_x0000_s1028" style="position:absolute;left:0;text-align:left;margin-left:8.5pt;margin-top:125.4pt;width:434.75pt;height:189.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" fillcolor="window" stroked="f" strokeweight=".5pt">
                <v:path arrowok="t"/>
                <v:textbox>
                  <w:txbxContent>
                    <w:p w:rsidR="00176060" w:rsidRDefault="00176060">
                      <w:pPr>
                        <w:spacing w:line="240" w:lineRule="auto"/>
                        <w:ind w:firstLine="0"/>
                        <w:jc w:val="left"/>
                        <w:rPr>
                          <w:color w:val="808080"/>
                        </w:rPr>
                      </w:pPr>
                      <w:r>
                        <w:rPr>
                          <w:color w:val="808080"/>
                        </w:rPr>
                        <w:t>Кодирование по Международной</w:t>
                      </w:r>
                    </w:p>
                    <w:p w:rsidR="00176060" w:rsidRDefault="00176060">
                      <w:pPr>
                        <w:spacing w:line="240" w:lineRule="auto"/>
                        <w:ind w:firstLine="0"/>
                        <w:jc w:val="left"/>
                        <w:rPr>
                          <w:color w:val="808080"/>
                        </w:rPr>
                      </w:pPr>
                      <w:r>
                        <w:rPr>
                          <w:color w:val="808080"/>
                        </w:rPr>
                        <w:t>Статистической классификации</w:t>
                      </w:r>
                    </w:p>
                    <w:p w:rsidR="00176060" w:rsidRDefault="00176060">
                      <w:pPr>
                        <w:spacing w:line="240" w:lineRule="auto"/>
                        <w:ind w:firstLine="0"/>
                        <w:jc w:val="left"/>
                        <w:rPr>
                          <w:color w:val="808080"/>
                        </w:rPr>
                      </w:pPr>
                      <w:r>
                        <w:rPr>
                          <w:color w:val="808080"/>
                        </w:rPr>
                        <w:t>Болезней и проблем, связанных</w:t>
                      </w:r>
                    </w:p>
                    <w:p w:rsidR="00176060" w:rsidRDefault="00176060">
                      <w:pPr>
                        <w:spacing w:line="240" w:lineRule="auto"/>
                        <w:ind w:firstLine="0"/>
                        <w:jc w:val="left"/>
                      </w:pPr>
                      <w:r>
                        <w:rPr>
                          <w:color w:val="808080"/>
                        </w:rPr>
                        <w:t xml:space="preserve">со здоровьем: </w:t>
                      </w:r>
                      <w:r>
                        <w:rPr>
                          <w:b/>
                        </w:rPr>
                        <w:t>D47.4, D45, D47.3</w:t>
                      </w:r>
                    </w:p>
                    <w:p w:rsidR="00176060" w:rsidRDefault="00176060">
                      <w:pPr>
                        <w:spacing w:line="240" w:lineRule="auto"/>
                        <w:ind w:firstLine="0"/>
                        <w:jc w:val="left"/>
                      </w:pPr>
                    </w:p>
                    <w:p w:rsidR="00176060" w:rsidRDefault="00176060">
                      <w:pPr>
                        <w:spacing w:line="240" w:lineRule="auto"/>
                        <w:ind w:firstLine="0"/>
                        <w:jc w:val="left"/>
                      </w:pPr>
                      <w:r>
                        <w:rPr>
                          <w:color w:val="808080"/>
                        </w:rPr>
                        <w:t xml:space="preserve">Возрастная категория: </w:t>
                      </w:r>
                      <w:r>
                        <w:rPr>
                          <w:b/>
                        </w:rPr>
                        <w:t>взрослые</w:t>
                      </w:r>
                      <w:r>
                        <w:t xml:space="preserve"> </w:t>
                      </w:r>
                    </w:p>
                    <w:p w:rsidR="00176060" w:rsidRDefault="00176060">
                      <w:pPr>
                        <w:spacing w:line="240" w:lineRule="auto"/>
                        <w:ind w:firstLine="0"/>
                        <w:jc w:val="left"/>
                        <w:rPr>
                          <w:color w:val="808080"/>
                        </w:rPr>
                      </w:pPr>
                    </w:p>
                    <w:p w:rsidR="00176060" w:rsidRDefault="00176060">
                      <w:pPr>
                        <w:spacing w:line="240" w:lineRule="auto"/>
                        <w:ind w:firstLine="0"/>
                        <w:jc w:val="left"/>
                        <w:rPr>
                          <w:color w:val="000000"/>
                          <w14:textOutline w14:w="0" w14:cap="flat" w14:cmpd="sng" w14:algn="ctr">
                            <w14:noFill/>
                            <w14:prstDash w14:val="solid"/>
                            <w14:round/>
                          </w14:textOutline>
                        </w:rPr>
                      </w:pPr>
                      <w:r>
                        <w:rPr>
                          <w:color w:val="808080"/>
                        </w:rPr>
                        <w:t>Год утверждения:</w:t>
                      </w:r>
                      <w:r>
                        <w:rPr>
                          <w:color w:val="A6A6A6"/>
                        </w:rPr>
                        <w:t xml:space="preserve"> </w:t>
                      </w:r>
                    </w:p>
                  </w:txbxContent>
                </v:textbox>
              </v:rect>
            </w:pict>
          </mc:Fallback>
        </mc:AlternateContent>
      </w:r>
      <w:r>
        <w:rPr>
          <w:rFonts w:eastAsia="Arial"/>
          <w:noProof/>
          <w:lang w:eastAsia="ru-RU"/>
        </w:rPr>
        <mc:AlternateContent>
          <mc:Choice Requires="wps">
            <w:drawing>
              <wp:anchor distT="0" distB="0" distL="114300" distR="114300" simplePos="0" relativeHeight="251665408" behindDoc="1" locked="0" layoutInCell="1" allowOverlap="1">
                <wp:simplePos x="0" y="0"/>
                <wp:positionH relativeFrom="page">
                  <wp:posOffset>237600</wp:posOffset>
                </wp:positionH>
                <wp:positionV relativeFrom="paragraph">
                  <wp:posOffset>6269961</wp:posOffset>
                </wp:positionV>
                <wp:extent cx="45719" cy="45719"/>
                <wp:effectExtent l="0" t="0" r="0" b="0"/>
                <wp:wrapNone/>
                <wp:docPr id="6" name="Надпись 8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45719" cy="45719"/>
                        </a:xfrm>
                        <a:prstGeom prst="rect">
                          <a:avLst/>
                        </a:prstGeom>
                        <a:solidFill>
                          <a:sysClr val="window" lastClr="FFFFFF"/>
                        </a:solidFill>
                        <a:ln w="6350">
                          <a:noFill/>
                        </a:ln>
                      </wps:spPr>
                      <wps:txbx>
                        <w:txbxContent>
                          <w:p w:rsidR="00176060" w:rsidRDefault="00176060">
                            <w:pPr>
                              <w:ind w:firstLine="0"/>
                              <w:rPr>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Надпись 823" o:spid="_x0000_s1029" style="position:absolute;left:0;text-align:left;margin-left:18.7pt;margin-top:493.7pt;width:3.6pt;height:3.6pt;flip:y;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" fillcolor="window" stroked="f" strokeweight=".5pt">
                <v:path arrowok="t"/>
                <v:textbox>
                  <w:txbxContent>
                    <w:p w:rsidR="00176060" w:rsidRDefault="00176060">
                      <w:pPr>
                        <w:ind w:firstLine="0"/>
                        <w:rPr>
                          <w:sz w:val="22"/>
                        </w:rPr>
                      </w:pPr>
                    </w:p>
                  </w:txbxContent>
                </v:textbox>
                <w10:wrap anchorx="page"/>
              </v:rect>
            </w:pict>
          </mc:Fallback>
        </mc:AlternateContent>
      </w:r>
      <w:r>
        <w:rPr>
          <w:rFonts w:eastAsia="Arial"/>
          <w:noProof/>
          <w:lang w:eastAsia="ru-RU"/>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5170880</wp:posOffset>
                </wp:positionV>
                <wp:extent cx="5829300" cy="863680"/>
                <wp:effectExtent l="0" t="0" r="0" b="0"/>
                <wp:wrapNone/>
                <wp:docPr id="7" name="Надпись 8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29300" cy="863680"/>
                        </a:xfrm>
                        <a:prstGeom prst="rect">
                          <a:avLst/>
                        </a:prstGeom>
                        <a:solidFill>
                          <a:sysClr val="window" lastClr="FFFFFF"/>
                        </a:solidFill>
                        <a:ln w="6350">
                          <a:noFill/>
                        </a:ln>
                      </wps:spPr>
                      <wps:txbx>
                        <w:txbxContent>
                          <w:p w:rsidR="00176060" w:rsidRDefault="00176060">
                            <w:pPr>
                              <w:ind w:firstLine="0"/>
                              <w:rPr>
                                <w:color w:val="808080"/>
                              </w:rPr>
                            </w:pPr>
                            <w:r>
                              <w:rPr>
                                <w:color w:val="808080"/>
                              </w:rPr>
                              <w:t>Разработчик клинической рекомендации:</w:t>
                            </w:r>
                          </w:p>
                          <w:p w:rsidR="00176060" w:rsidRDefault="00176060">
                            <w:pPr>
                              <w:pStyle w:val="afc"/>
                              <w:numPr>
                                <w:ilvl w:val="0"/>
                                <w:numId w:val="1"/>
                              </w:numPr>
                              <w:spacing w:after="0"/>
                              <w:rPr>
                                <w:b/>
                                <w:szCs w:val="24"/>
                              </w:rPr>
                            </w:pPr>
                            <w:r>
                              <w:rPr>
                                <w:b/>
                                <w:szCs w:val="24"/>
                              </w:rPr>
                              <w:t>Национальное гематологическое общество</w:t>
                            </w:r>
                          </w:p>
                          <w:p w:rsidR="00176060" w:rsidRDefault="00176060">
                            <w:pPr>
                              <w:pStyle w:val="afc"/>
                              <w:rPr>
                                <w:b/>
                              </w:rPr>
                            </w:pPr>
                          </w:p>
                          <w:p w:rsidR="00176060" w:rsidRDefault="00176060">
                            <w:pPr>
                              <w:pStyle w:val="afc"/>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Надпись 826" o:spid="_x0000_s1030" style="position:absolute;left:0;text-align:left;margin-left:407.8pt;margin-top:407.15pt;width:459pt;height:68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" fillcolor="window" stroked="f" strokeweight=".5pt">
                <v:path arrowok="t"/>
                <v:textbox>
                  <w:txbxContent>
                    <w:p w:rsidR="00176060" w:rsidRDefault="00176060">
                      <w:pPr>
                        <w:ind w:firstLine="0"/>
                        <w:rPr>
                          <w:color w:val="808080"/>
                        </w:rPr>
                      </w:pPr>
                      <w:r>
                        <w:rPr>
                          <w:color w:val="808080"/>
                        </w:rPr>
                        <w:t>Разработчик клинической рекомендации:</w:t>
                      </w:r>
                    </w:p>
                    <w:p w:rsidR="00176060" w:rsidRDefault="00176060">
                      <w:pPr>
                        <w:pStyle w:val="afc"/>
                        <w:numPr>
                          <w:ilvl w:val="0"/>
                          <w:numId w:val="1"/>
                        </w:numPr>
                        <w:spacing w:after="0"/>
                        <w:rPr>
                          <w:b/>
                          <w:szCs w:val="24"/>
                        </w:rPr>
                      </w:pPr>
                      <w:r>
                        <w:rPr>
                          <w:b/>
                          <w:szCs w:val="24"/>
                        </w:rPr>
                        <w:t>Национальное гематологическое общество</w:t>
                      </w:r>
                    </w:p>
                    <w:p w:rsidR="00176060" w:rsidRDefault="00176060">
                      <w:pPr>
                        <w:pStyle w:val="afc"/>
                        <w:rPr>
                          <w:b/>
                        </w:rPr>
                      </w:pPr>
                    </w:p>
                    <w:p w:rsidR="00176060" w:rsidRDefault="00176060">
                      <w:pPr>
                        <w:pStyle w:val="afc"/>
                        <w:rPr>
                          <w:b/>
                        </w:rPr>
                      </w:pPr>
                    </w:p>
                  </w:txbxContent>
                </v:textbox>
                <w10:wrap anchorx="margin"/>
              </v:rect>
            </w:pict>
          </mc:Fallback>
        </mc:AlternateContent>
      </w:r>
      <w:r>
        <w:br w:type="page"/>
      </w:r>
      <w:sdt>
        <w:sdtPr>
          <w:id w:val="1526977811"/>
          <w:docPartObj>
            <w:docPartGallery w:val="Table of Contents"/>
            <w:docPartUnique/>
          </w:docPartObj>
        </w:sdtPr>
        <w:sdtContent>
          <w:r>
            <w:t>Оглавление</w:t>
          </w:r>
        </w:sdtContent>
      </w:sdt>
    </w:p>
    <w:p w:rsidR="003163CC" w:rsidRDefault="00BA7027">
      <w:pPr>
        <w:pStyle w:val="18"/>
        <w:rPr>
          <w:rFonts w:ascii="Calibri" w:eastAsia="Calibri" w:hAnsi="Calibri" w:cs="Calibri"/>
          <w:sz w:val="22"/>
          <w:lang w:eastAsia="ru-RU"/>
        </w:rPr>
      </w:pPr>
      <w:r>
        <w:fldChar w:fldCharType="begin"/>
      </w:r>
      <w:r>
        <w:instrText xml:space="preserve"> TOC \o "1-3" \h \z \u </w:instrText>
      </w:r>
      <w:r>
        <w:fldChar w:fldCharType="separate"/>
      </w:r>
      <w:hyperlink w:anchor="_Toc63062186" w:tooltip="#_Toc63062186" w:history="1">
        <w:r>
          <w:rPr>
            <w:rStyle w:val="ab"/>
          </w:rPr>
          <w:t>Список сокращений</w:t>
        </w:r>
        <w:r>
          <w:tab/>
        </w:r>
        <w:r>
          <w:fldChar w:fldCharType="begin"/>
        </w:r>
        <w:r>
          <w:instrText xml:space="preserve"> PAGEREF _Toc63062186 \h </w:instrText>
        </w:r>
        <w:r>
          <w:fldChar w:fldCharType="separate"/>
        </w:r>
        <w:r>
          <w:t>15</w:t>
        </w:r>
        <w:r>
          <w:fldChar w:fldCharType="end"/>
        </w:r>
      </w:hyperlink>
    </w:p>
    <w:p w:rsidR="003163CC" w:rsidRDefault="00176060">
      <w:pPr>
        <w:pStyle w:val="18"/>
        <w:rPr>
          <w:rFonts w:ascii="Calibri" w:eastAsia="Calibri" w:hAnsi="Calibri" w:cs="Calibri"/>
          <w:sz w:val="22"/>
          <w:lang w:eastAsia="ru-RU"/>
        </w:rPr>
      </w:pPr>
      <w:hyperlink w:anchor="_Toc63062187" w:tooltip="#_Toc63062187" w:history="1">
        <w:r w:rsidR="00BA7027">
          <w:rPr>
            <w:rStyle w:val="ab"/>
          </w:rPr>
          <w:t>Термины и определения</w:t>
        </w:r>
        <w:r w:rsidR="00BA7027">
          <w:tab/>
        </w:r>
        <w:r w:rsidR="00BA7027">
          <w:fldChar w:fldCharType="begin"/>
        </w:r>
        <w:r w:rsidR="00BA7027">
          <w:instrText xml:space="preserve"> PAGEREF _Toc63062187 \h </w:instrText>
        </w:r>
        <w:r w:rsidR="00BA7027">
          <w:fldChar w:fldCharType="separate"/>
        </w:r>
        <w:r w:rsidR="00BA7027">
          <w:t>18</w:t>
        </w:r>
        <w:r w:rsidR="00BA7027">
          <w:fldChar w:fldCharType="end"/>
        </w:r>
      </w:hyperlink>
    </w:p>
    <w:p w:rsidR="003163CC" w:rsidRDefault="00176060">
      <w:pPr>
        <w:pStyle w:val="18"/>
        <w:rPr>
          <w:rFonts w:ascii="Calibri" w:eastAsia="Calibri" w:hAnsi="Calibri" w:cs="Calibri"/>
          <w:sz w:val="22"/>
          <w:lang w:eastAsia="ru-RU"/>
        </w:rPr>
      </w:pPr>
      <w:hyperlink w:anchor="_Toc63062188" w:tooltip="#_Toc63062188" w:history="1">
        <w:r w:rsidR="00BA7027">
          <w:rPr>
            <w:rStyle w:val="ab"/>
          </w:rPr>
          <w:t>1. Краткая информация по заболеванию или состоянию (группе заболеваний или состояний)</w:t>
        </w:r>
        <w:r w:rsidR="00BA7027">
          <w:tab/>
        </w:r>
        <w:r w:rsidR="00BA7027">
          <w:fldChar w:fldCharType="begin"/>
        </w:r>
        <w:r w:rsidR="00BA7027">
          <w:instrText xml:space="preserve"> PAGEREF _Toc63062188 \h </w:instrText>
        </w:r>
        <w:r w:rsidR="00BA7027">
          <w:fldChar w:fldCharType="separate"/>
        </w:r>
        <w:r w:rsidR="00BA7027">
          <w:t>19</w:t>
        </w:r>
        <w:r w:rsidR="00BA7027">
          <w:fldChar w:fldCharType="end"/>
        </w:r>
      </w:hyperlink>
    </w:p>
    <w:p w:rsidR="003163CC" w:rsidRDefault="00176060">
      <w:pPr>
        <w:pStyle w:val="25"/>
        <w:rPr>
          <w:rFonts w:ascii="Calibri" w:eastAsia="Calibri" w:hAnsi="Calibri" w:cs="Calibri"/>
          <w:b w:val="0"/>
          <w:sz w:val="22"/>
          <w:shd w:val="clear" w:color="auto" w:fill="auto"/>
          <w:lang w:eastAsia="ru-RU"/>
        </w:rPr>
      </w:pPr>
      <w:hyperlink w:anchor="_Toc63062189" w:tooltip="#_Toc63062189" w:history="1">
        <w:r w:rsidR="00BA7027">
          <w:rPr>
            <w:rStyle w:val="ab"/>
            <w:bCs/>
          </w:rPr>
          <w:t>1.1 Определение заболевания или состояния (группы заболеваний или состояний)</w:t>
        </w:r>
        <w:r w:rsidR="00BA7027">
          <w:tab/>
        </w:r>
        <w:r w:rsidR="00BA7027">
          <w:fldChar w:fldCharType="begin"/>
        </w:r>
        <w:r w:rsidR="00BA7027">
          <w:instrText xml:space="preserve"> PAGEREF _Toc63062189 \h </w:instrText>
        </w:r>
        <w:r w:rsidR="00BA7027">
          <w:fldChar w:fldCharType="separate"/>
        </w:r>
        <w:r w:rsidR="00BA7027">
          <w:t>19</w:t>
        </w:r>
        <w:r w:rsidR="00BA7027">
          <w:fldChar w:fldCharType="end"/>
        </w:r>
      </w:hyperlink>
    </w:p>
    <w:p w:rsidR="003163CC" w:rsidRDefault="00176060">
      <w:pPr>
        <w:pStyle w:val="25"/>
        <w:rPr>
          <w:rFonts w:ascii="Calibri" w:eastAsia="Calibri" w:hAnsi="Calibri" w:cs="Calibri"/>
          <w:b w:val="0"/>
          <w:sz w:val="22"/>
          <w:shd w:val="clear" w:color="auto" w:fill="auto"/>
          <w:lang w:eastAsia="ru-RU"/>
        </w:rPr>
      </w:pPr>
      <w:hyperlink w:anchor="_Toc63062190" w:tooltip="#_Toc63062190" w:history="1">
        <w:r w:rsidR="00BA7027">
          <w:rPr>
            <w:rStyle w:val="ab"/>
            <w:bCs/>
          </w:rPr>
          <w:t>1.2 Этиология и патогенез заболевания или состояния (группы заболеваний или состояний)</w:t>
        </w:r>
        <w:r w:rsidR="00BA7027">
          <w:tab/>
        </w:r>
        <w:r w:rsidR="00BA7027">
          <w:fldChar w:fldCharType="begin"/>
        </w:r>
        <w:r w:rsidR="00BA7027">
          <w:instrText xml:space="preserve"> PAGEREF _Toc63062190 \h </w:instrText>
        </w:r>
        <w:r w:rsidR="00BA7027">
          <w:fldChar w:fldCharType="separate"/>
        </w:r>
        <w:r w:rsidR="00BA7027">
          <w:t>20</w:t>
        </w:r>
        <w:r w:rsidR="00BA7027">
          <w:fldChar w:fldCharType="end"/>
        </w:r>
      </w:hyperlink>
    </w:p>
    <w:p w:rsidR="003163CC" w:rsidRDefault="00176060">
      <w:pPr>
        <w:pStyle w:val="25"/>
        <w:rPr>
          <w:rFonts w:ascii="Calibri" w:eastAsia="Calibri" w:hAnsi="Calibri" w:cs="Calibri"/>
          <w:b w:val="0"/>
          <w:sz w:val="22"/>
          <w:shd w:val="clear" w:color="auto" w:fill="auto"/>
          <w:lang w:eastAsia="ru-RU"/>
        </w:rPr>
      </w:pPr>
      <w:hyperlink w:anchor="_Toc63062191" w:tooltip="#_Toc63062191" w:history="1">
        <w:r w:rsidR="00BA7027">
          <w:rPr>
            <w:rStyle w:val="ab"/>
            <w:bCs/>
          </w:rPr>
          <w:t>1.3 Эпидемиология заболевания или состояния (группы заболеваний или состояний)</w:t>
        </w:r>
        <w:r w:rsidR="00BA7027">
          <w:tab/>
        </w:r>
        <w:r w:rsidR="00BA7027">
          <w:fldChar w:fldCharType="begin"/>
        </w:r>
        <w:r w:rsidR="00BA7027">
          <w:instrText xml:space="preserve"> PAGEREF _Toc63062191 \h </w:instrText>
        </w:r>
        <w:r w:rsidR="00BA7027">
          <w:fldChar w:fldCharType="separate"/>
        </w:r>
        <w:r w:rsidR="00BA7027">
          <w:t>21</w:t>
        </w:r>
        <w:r w:rsidR="00BA7027">
          <w:fldChar w:fldCharType="end"/>
        </w:r>
      </w:hyperlink>
    </w:p>
    <w:p w:rsidR="003163CC" w:rsidRDefault="00176060">
      <w:pPr>
        <w:pStyle w:val="25"/>
        <w:rPr>
          <w:rFonts w:ascii="Calibri" w:eastAsia="Calibri" w:hAnsi="Calibri" w:cs="Calibri"/>
          <w:b w:val="0"/>
          <w:sz w:val="22"/>
          <w:shd w:val="clear" w:color="auto" w:fill="auto"/>
          <w:lang w:eastAsia="ru-RU"/>
        </w:rPr>
      </w:pPr>
      <w:hyperlink w:anchor="_Toc63062192" w:tooltip="#_Toc63062192" w:history="1">
        <w:r w:rsidR="00BA7027">
          <w:rPr>
            <w:rStyle w:val="ab"/>
            <w:bCs/>
          </w:rPr>
          <w:t>1.4 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r w:rsidR="00BA7027">
          <w:tab/>
        </w:r>
        <w:r w:rsidR="00BA7027">
          <w:fldChar w:fldCharType="begin"/>
        </w:r>
        <w:r w:rsidR="00BA7027">
          <w:instrText xml:space="preserve"> PAGEREF _Toc63062192 \h </w:instrText>
        </w:r>
        <w:r w:rsidR="00BA7027">
          <w:fldChar w:fldCharType="separate"/>
        </w:r>
        <w:r w:rsidR="00BA7027">
          <w:t>22</w:t>
        </w:r>
        <w:r w:rsidR="00BA7027">
          <w:fldChar w:fldCharType="end"/>
        </w:r>
      </w:hyperlink>
    </w:p>
    <w:p w:rsidR="003163CC" w:rsidRDefault="00176060">
      <w:pPr>
        <w:pStyle w:val="25"/>
        <w:rPr>
          <w:rFonts w:ascii="Calibri" w:eastAsia="Calibri" w:hAnsi="Calibri" w:cs="Calibri"/>
          <w:b w:val="0"/>
          <w:sz w:val="22"/>
          <w:shd w:val="clear" w:color="auto" w:fill="auto"/>
          <w:lang w:eastAsia="ru-RU"/>
        </w:rPr>
      </w:pPr>
      <w:hyperlink w:anchor="_Toc63062193" w:tooltip="#_Toc63062193" w:history="1">
        <w:r w:rsidR="00BA7027">
          <w:rPr>
            <w:rStyle w:val="ab"/>
            <w:bCs/>
          </w:rPr>
          <w:t>1.5 Классификация заболевания или состояния (группы заболеваний или состояний)</w:t>
        </w:r>
        <w:r w:rsidR="00BA7027">
          <w:tab/>
        </w:r>
        <w:r w:rsidR="00BA7027">
          <w:fldChar w:fldCharType="begin"/>
        </w:r>
        <w:r w:rsidR="00BA7027">
          <w:instrText xml:space="preserve"> PAGEREF _Toc63062193 \h </w:instrText>
        </w:r>
        <w:r w:rsidR="00BA7027">
          <w:fldChar w:fldCharType="separate"/>
        </w:r>
        <w:r w:rsidR="00BA7027">
          <w:t>22</w:t>
        </w:r>
        <w:r w:rsidR="00BA7027">
          <w:fldChar w:fldCharType="end"/>
        </w:r>
      </w:hyperlink>
    </w:p>
    <w:p w:rsidR="003163CC" w:rsidRDefault="00176060">
      <w:pPr>
        <w:pStyle w:val="25"/>
        <w:rPr>
          <w:rFonts w:ascii="Calibri" w:eastAsia="Calibri" w:hAnsi="Calibri" w:cs="Calibri"/>
          <w:b w:val="0"/>
          <w:sz w:val="22"/>
          <w:shd w:val="clear" w:color="auto" w:fill="auto"/>
          <w:lang w:eastAsia="ru-RU"/>
        </w:rPr>
      </w:pPr>
      <w:hyperlink w:anchor="_Toc63062194" w:tooltip="#_Toc63062194" w:history="1">
        <w:r w:rsidR="00BA7027">
          <w:rPr>
            <w:rStyle w:val="ab"/>
            <w:bCs/>
          </w:rPr>
          <w:t>1.6 Клиническая картина заболевания или состояния (группы заболеваний или состояний)</w:t>
        </w:r>
        <w:r w:rsidR="00BA7027">
          <w:tab/>
        </w:r>
        <w:r w:rsidR="00BA7027">
          <w:fldChar w:fldCharType="begin"/>
        </w:r>
        <w:r w:rsidR="00BA7027">
          <w:instrText xml:space="preserve"> PAGEREF _Toc63062194 \h </w:instrText>
        </w:r>
        <w:r w:rsidR="00BA7027">
          <w:fldChar w:fldCharType="separate"/>
        </w:r>
        <w:r w:rsidR="00BA7027">
          <w:t>23</w:t>
        </w:r>
        <w:r w:rsidR="00BA7027">
          <w:fldChar w:fldCharType="end"/>
        </w:r>
      </w:hyperlink>
    </w:p>
    <w:p w:rsidR="003163CC" w:rsidRDefault="00176060">
      <w:pPr>
        <w:pStyle w:val="35"/>
        <w:tabs>
          <w:tab w:val="right" w:leader="dot" w:pos="9339"/>
        </w:tabs>
        <w:rPr>
          <w:rFonts w:ascii="Calibri" w:hAnsi="Calibri"/>
          <w:sz w:val="22"/>
          <w:lang w:eastAsia="ru-RU"/>
        </w:rPr>
      </w:pPr>
      <w:hyperlink w:anchor="_Toc63062195" w:tooltip="#_Toc63062195" w:history="1">
        <w:r w:rsidR="00BA7027">
          <w:rPr>
            <w:rStyle w:val="ab"/>
          </w:rPr>
          <w:t>Клинические признаки истинной полицитемии</w:t>
        </w:r>
        <w:r w:rsidR="00BA7027">
          <w:tab/>
        </w:r>
        <w:r w:rsidR="00BA7027">
          <w:fldChar w:fldCharType="begin"/>
        </w:r>
        <w:r w:rsidR="00BA7027">
          <w:instrText xml:space="preserve"> PAGEREF _Toc63062195 \h </w:instrText>
        </w:r>
        <w:r w:rsidR="00BA7027">
          <w:fldChar w:fldCharType="separate"/>
        </w:r>
        <w:r w:rsidR="00BA7027">
          <w:t>23</w:t>
        </w:r>
        <w:r w:rsidR="00BA7027">
          <w:fldChar w:fldCharType="end"/>
        </w:r>
      </w:hyperlink>
    </w:p>
    <w:p w:rsidR="003163CC" w:rsidRDefault="00176060">
      <w:pPr>
        <w:pStyle w:val="35"/>
        <w:tabs>
          <w:tab w:val="right" w:leader="dot" w:pos="9339"/>
        </w:tabs>
        <w:rPr>
          <w:rFonts w:ascii="Calibri" w:hAnsi="Calibri"/>
          <w:sz w:val="22"/>
          <w:lang w:eastAsia="ru-RU"/>
        </w:rPr>
      </w:pPr>
      <w:hyperlink w:anchor="_Toc63062196" w:tooltip="#_Toc63062196" w:history="1">
        <w:r w:rsidR="00BA7027">
          <w:rPr>
            <w:rStyle w:val="ab"/>
          </w:rPr>
          <w:t>Клинические признаки эссенциальной тромбоцитемии</w:t>
        </w:r>
        <w:r w:rsidR="00BA7027">
          <w:tab/>
        </w:r>
        <w:r w:rsidR="00BA7027">
          <w:fldChar w:fldCharType="begin"/>
        </w:r>
        <w:r w:rsidR="00BA7027">
          <w:instrText xml:space="preserve"> PAGEREF _Toc63062196 \h </w:instrText>
        </w:r>
        <w:r w:rsidR="00BA7027">
          <w:fldChar w:fldCharType="separate"/>
        </w:r>
        <w:r w:rsidR="00BA7027">
          <w:t>24</w:t>
        </w:r>
        <w:r w:rsidR="00BA7027">
          <w:fldChar w:fldCharType="end"/>
        </w:r>
      </w:hyperlink>
    </w:p>
    <w:p w:rsidR="003163CC" w:rsidRDefault="00176060">
      <w:pPr>
        <w:pStyle w:val="35"/>
        <w:tabs>
          <w:tab w:val="right" w:leader="dot" w:pos="9339"/>
        </w:tabs>
        <w:rPr>
          <w:rFonts w:ascii="Calibri" w:hAnsi="Calibri"/>
          <w:sz w:val="22"/>
          <w:lang w:eastAsia="ru-RU"/>
        </w:rPr>
      </w:pPr>
      <w:hyperlink w:anchor="_Toc63062197" w:tooltip="#_Toc63062197" w:history="1">
        <w:r w:rsidR="00BA7027">
          <w:rPr>
            <w:rStyle w:val="ab"/>
          </w:rPr>
          <w:t>Клинические признаки первичного миелофиброза</w:t>
        </w:r>
        <w:r w:rsidR="00BA7027">
          <w:tab/>
        </w:r>
        <w:r w:rsidR="00BA7027">
          <w:fldChar w:fldCharType="begin"/>
        </w:r>
        <w:r w:rsidR="00BA7027">
          <w:instrText xml:space="preserve"> PAGEREF _Toc63062197 \h </w:instrText>
        </w:r>
        <w:r w:rsidR="00BA7027">
          <w:fldChar w:fldCharType="separate"/>
        </w:r>
        <w:r w:rsidR="00BA7027">
          <w:t>24</w:t>
        </w:r>
        <w:r w:rsidR="00BA7027">
          <w:fldChar w:fldCharType="end"/>
        </w:r>
      </w:hyperlink>
    </w:p>
    <w:p w:rsidR="003163CC" w:rsidRDefault="00176060">
      <w:pPr>
        <w:pStyle w:val="18"/>
        <w:rPr>
          <w:rFonts w:ascii="Calibri" w:eastAsia="Calibri" w:hAnsi="Calibri" w:cs="Calibri"/>
          <w:sz w:val="22"/>
          <w:lang w:eastAsia="ru-RU"/>
        </w:rPr>
      </w:pPr>
      <w:hyperlink w:anchor="_Toc63062198" w:tooltip="#_Toc63062198" w:history="1">
        <w:r w:rsidR="00BA7027">
          <w:rPr>
            <w:rStyle w:val="ab"/>
          </w:rPr>
          <w:t>2. Диагностика заболевания или состояния (группы заболеваний или состояний), медицинские показания и противопоказания к применению методов диагностики</w:t>
        </w:r>
        <w:r w:rsidR="00BA7027">
          <w:tab/>
        </w:r>
        <w:r w:rsidR="00BA7027">
          <w:fldChar w:fldCharType="begin"/>
        </w:r>
        <w:r w:rsidR="00BA7027">
          <w:instrText xml:space="preserve"> PAGEREF _Toc63062198 \h </w:instrText>
        </w:r>
        <w:r w:rsidR="00BA7027">
          <w:fldChar w:fldCharType="separate"/>
        </w:r>
        <w:r w:rsidR="00BA7027">
          <w:t>25</w:t>
        </w:r>
        <w:r w:rsidR="00BA7027">
          <w:fldChar w:fldCharType="end"/>
        </w:r>
      </w:hyperlink>
    </w:p>
    <w:p w:rsidR="003163CC" w:rsidRDefault="00176060">
      <w:pPr>
        <w:pStyle w:val="25"/>
        <w:tabs>
          <w:tab w:val="left" w:pos="1540"/>
        </w:tabs>
        <w:rPr>
          <w:rFonts w:ascii="Calibri" w:eastAsia="Calibri" w:hAnsi="Calibri" w:cs="Calibri"/>
          <w:b w:val="0"/>
          <w:sz w:val="22"/>
          <w:shd w:val="clear" w:color="auto" w:fill="auto"/>
          <w:lang w:eastAsia="ru-RU"/>
        </w:rPr>
      </w:pPr>
      <w:hyperlink w:anchor="_Toc63062199" w:tooltip="#_Toc63062199" w:history="1">
        <w:r w:rsidR="00BA7027">
          <w:rPr>
            <w:rStyle w:val="ab"/>
          </w:rPr>
          <w:t>2.1</w:t>
        </w:r>
        <w:r w:rsidR="00BA7027">
          <w:rPr>
            <w:rFonts w:ascii="Calibri" w:eastAsia="Calibri" w:hAnsi="Calibri" w:cs="Calibri"/>
            <w:b w:val="0"/>
            <w:sz w:val="22"/>
            <w:shd w:val="clear" w:color="auto" w:fill="auto"/>
            <w:lang w:eastAsia="ru-RU"/>
          </w:rPr>
          <w:tab/>
        </w:r>
        <w:r w:rsidR="00BA7027">
          <w:rPr>
            <w:rStyle w:val="ab"/>
          </w:rPr>
          <w:t>Жалобы и анамнез</w:t>
        </w:r>
        <w:r w:rsidR="00BA7027">
          <w:tab/>
        </w:r>
        <w:r w:rsidR="00BA7027">
          <w:fldChar w:fldCharType="begin"/>
        </w:r>
        <w:r w:rsidR="00BA7027">
          <w:instrText xml:space="preserve"> PAGEREF _Toc63062199 \h </w:instrText>
        </w:r>
        <w:r w:rsidR="00BA7027">
          <w:fldChar w:fldCharType="separate"/>
        </w:r>
        <w:r w:rsidR="00BA7027">
          <w:t>29</w:t>
        </w:r>
        <w:r w:rsidR="00BA7027">
          <w:fldChar w:fldCharType="end"/>
        </w:r>
      </w:hyperlink>
    </w:p>
    <w:p w:rsidR="003163CC" w:rsidRDefault="00176060">
      <w:pPr>
        <w:pStyle w:val="25"/>
        <w:rPr>
          <w:rFonts w:ascii="Calibri" w:eastAsia="Calibri" w:hAnsi="Calibri" w:cs="Calibri"/>
          <w:b w:val="0"/>
          <w:sz w:val="22"/>
          <w:shd w:val="clear" w:color="auto" w:fill="auto"/>
          <w:lang w:eastAsia="ru-RU"/>
        </w:rPr>
      </w:pPr>
      <w:hyperlink w:anchor="_Toc63062200" w:tooltip="#_Toc63062200" w:history="1">
        <w:r w:rsidR="00BA7027">
          <w:rPr>
            <w:rStyle w:val="ab"/>
            <w:bCs/>
          </w:rPr>
          <w:t>2.2 Физикальное обследование</w:t>
        </w:r>
        <w:r w:rsidR="00BA7027">
          <w:tab/>
        </w:r>
        <w:r w:rsidR="00BA7027">
          <w:fldChar w:fldCharType="begin"/>
        </w:r>
        <w:r w:rsidR="00BA7027">
          <w:instrText xml:space="preserve"> PAGEREF _Toc63062200 \h </w:instrText>
        </w:r>
        <w:r w:rsidR="00BA7027">
          <w:fldChar w:fldCharType="separate"/>
        </w:r>
        <w:r w:rsidR="00BA7027">
          <w:t>30</w:t>
        </w:r>
        <w:r w:rsidR="00BA7027">
          <w:fldChar w:fldCharType="end"/>
        </w:r>
      </w:hyperlink>
    </w:p>
    <w:p w:rsidR="003163CC" w:rsidRDefault="00176060">
      <w:pPr>
        <w:pStyle w:val="25"/>
        <w:tabs>
          <w:tab w:val="left" w:pos="1540"/>
        </w:tabs>
        <w:rPr>
          <w:rFonts w:ascii="Calibri" w:eastAsia="Calibri" w:hAnsi="Calibri" w:cs="Calibri"/>
          <w:b w:val="0"/>
          <w:sz w:val="22"/>
          <w:shd w:val="clear" w:color="auto" w:fill="auto"/>
          <w:lang w:eastAsia="ru-RU"/>
        </w:rPr>
      </w:pPr>
      <w:hyperlink w:anchor="_Toc63062201" w:tooltip="#_Toc63062201" w:history="1">
        <w:r w:rsidR="00BA7027">
          <w:rPr>
            <w:rStyle w:val="ab"/>
            <w:bCs/>
          </w:rPr>
          <w:t>2.3</w:t>
        </w:r>
        <w:r w:rsidR="00BA7027">
          <w:rPr>
            <w:rFonts w:ascii="Calibri" w:eastAsia="Calibri" w:hAnsi="Calibri" w:cs="Calibri"/>
            <w:b w:val="0"/>
            <w:sz w:val="22"/>
            <w:shd w:val="clear" w:color="auto" w:fill="auto"/>
            <w:lang w:eastAsia="ru-RU"/>
          </w:rPr>
          <w:tab/>
        </w:r>
        <w:r w:rsidR="00BA7027">
          <w:rPr>
            <w:rStyle w:val="ab"/>
            <w:bCs/>
          </w:rPr>
          <w:t>Лабораторные диагностические исследования</w:t>
        </w:r>
        <w:r w:rsidR="00BA7027">
          <w:tab/>
        </w:r>
        <w:r w:rsidR="00BA7027">
          <w:fldChar w:fldCharType="begin"/>
        </w:r>
        <w:r w:rsidR="00BA7027">
          <w:instrText xml:space="preserve"> PAGEREF _Toc63062201 \h </w:instrText>
        </w:r>
        <w:r w:rsidR="00BA7027">
          <w:fldChar w:fldCharType="separate"/>
        </w:r>
        <w:r w:rsidR="00BA7027">
          <w:t>31</w:t>
        </w:r>
        <w:r w:rsidR="00BA7027">
          <w:fldChar w:fldCharType="end"/>
        </w:r>
      </w:hyperlink>
    </w:p>
    <w:p w:rsidR="003163CC" w:rsidRDefault="00176060">
      <w:pPr>
        <w:pStyle w:val="25"/>
        <w:tabs>
          <w:tab w:val="left" w:pos="1540"/>
        </w:tabs>
        <w:rPr>
          <w:rFonts w:ascii="Calibri" w:eastAsia="Calibri" w:hAnsi="Calibri" w:cs="Calibri"/>
          <w:b w:val="0"/>
          <w:sz w:val="22"/>
          <w:shd w:val="clear" w:color="auto" w:fill="auto"/>
          <w:lang w:eastAsia="ru-RU"/>
        </w:rPr>
      </w:pPr>
      <w:hyperlink w:anchor="_Toc63062202" w:tooltip="#_Toc63062202" w:history="1">
        <w:r w:rsidR="00BA7027">
          <w:rPr>
            <w:rStyle w:val="ab"/>
            <w:bCs/>
          </w:rPr>
          <w:t>2.4</w:t>
        </w:r>
        <w:r w:rsidR="00BA7027">
          <w:rPr>
            <w:rFonts w:ascii="Calibri" w:eastAsia="Calibri" w:hAnsi="Calibri" w:cs="Calibri"/>
            <w:b w:val="0"/>
            <w:sz w:val="22"/>
            <w:shd w:val="clear" w:color="auto" w:fill="auto"/>
            <w:lang w:eastAsia="ru-RU"/>
          </w:rPr>
          <w:tab/>
        </w:r>
        <w:r w:rsidR="00BA7027">
          <w:rPr>
            <w:rStyle w:val="ab"/>
            <w:bCs/>
          </w:rPr>
          <w:t>Инструментальные диагностические исследования</w:t>
        </w:r>
        <w:r w:rsidR="00BA7027">
          <w:tab/>
        </w:r>
        <w:r w:rsidR="00BA7027">
          <w:fldChar w:fldCharType="begin"/>
        </w:r>
        <w:r w:rsidR="00BA7027">
          <w:instrText xml:space="preserve"> PAGEREF _Toc63062202 \h </w:instrText>
        </w:r>
        <w:r w:rsidR="00BA7027">
          <w:fldChar w:fldCharType="separate"/>
        </w:r>
        <w:r w:rsidR="00BA7027">
          <w:t>36</w:t>
        </w:r>
        <w:r w:rsidR="00BA7027">
          <w:fldChar w:fldCharType="end"/>
        </w:r>
      </w:hyperlink>
    </w:p>
    <w:p w:rsidR="003163CC" w:rsidRDefault="00176060">
      <w:pPr>
        <w:pStyle w:val="25"/>
        <w:rPr>
          <w:rFonts w:ascii="Calibri" w:eastAsia="Calibri" w:hAnsi="Calibri" w:cs="Calibri"/>
          <w:b w:val="0"/>
          <w:sz w:val="22"/>
          <w:shd w:val="clear" w:color="auto" w:fill="auto"/>
          <w:lang w:eastAsia="ru-RU"/>
        </w:rPr>
      </w:pPr>
      <w:hyperlink w:anchor="_Toc63062203" w:tooltip="#_Toc63062203" w:history="1">
        <w:r w:rsidR="00BA7027">
          <w:rPr>
            <w:rStyle w:val="ab"/>
            <w:bCs/>
          </w:rPr>
          <w:t>2.5 Иные диагностические исследования</w:t>
        </w:r>
        <w:r w:rsidR="00BA7027">
          <w:tab/>
        </w:r>
        <w:r w:rsidR="00BA7027">
          <w:fldChar w:fldCharType="begin"/>
        </w:r>
        <w:r w:rsidR="00BA7027">
          <w:instrText xml:space="preserve"> PAGEREF _Toc63062203 \h </w:instrText>
        </w:r>
        <w:r w:rsidR="00BA7027">
          <w:fldChar w:fldCharType="separate"/>
        </w:r>
        <w:r w:rsidR="00BA7027">
          <w:t>40</w:t>
        </w:r>
        <w:r w:rsidR="00BA7027">
          <w:fldChar w:fldCharType="end"/>
        </w:r>
      </w:hyperlink>
    </w:p>
    <w:p w:rsidR="003163CC" w:rsidRDefault="00176060">
      <w:pPr>
        <w:pStyle w:val="18"/>
        <w:rPr>
          <w:rFonts w:ascii="Calibri" w:eastAsia="Calibri" w:hAnsi="Calibri" w:cs="Calibri"/>
          <w:sz w:val="22"/>
          <w:lang w:eastAsia="ru-RU"/>
        </w:rPr>
      </w:pPr>
      <w:hyperlink w:anchor="_Toc63062204" w:tooltip="#_Toc63062204" w:history="1">
        <w:r w:rsidR="00BA7027">
          <w:rPr>
            <w:rStyle w:val="ab"/>
          </w:rPr>
          <w:t>3. Лечение,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r w:rsidR="00BA7027">
          <w:tab/>
        </w:r>
        <w:r w:rsidR="00BA7027">
          <w:fldChar w:fldCharType="begin"/>
        </w:r>
        <w:r w:rsidR="00BA7027">
          <w:instrText xml:space="preserve"> PAGEREF _Toc63062204 \h </w:instrText>
        </w:r>
        <w:r w:rsidR="00BA7027">
          <w:fldChar w:fldCharType="separate"/>
        </w:r>
        <w:r w:rsidR="00BA7027">
          <w:t>42</w:t>
        </w:r>
        <w:r w:rsidR="00BA7027">
          <w:fldChar w:fldCharType="end"/>
        </w:r>
      </w:hyperlink>
    </w:p>
    <w:p w:rsidR="003163CC" w:rsidRDefault="00176060">
      <w:pPr>
        <w:pStyle w:val="25"/>
        <w:rPr>
          <w:rFonts w:ascii="Calibri" w:eastAsia="Calibri" w:hAnsi="Calibri" w:cs="Calibri"/>
          <w:b w:val="0"/>
          <w:sz w:val="22"/>
          <w:shd w:val="clear" w:color="auto" w:fill="auto"/>
          <w:lang w:eastAsia="ru-RU"/>
        </w:rPr>
      </w:pPr>
      <w:hyperlink w:anchor="_Toc63062205" w:tooltip="#_Toc63062205" w:history="1">
        <w:r w:rsidR="00BA7027">
          <w:rPr>
            <w:rStyle w:val="ab"/>
          </w:rPr>
          <w:t>3.1 Лечение истинной полицитемии</w:t>
        </w:r>
        <w:r w:rsidR="00BA7027">
          <w:tab/>
        </w:r>
        <w:r w:rsidR="00BA7027">
          <w:fldChar w:fldCharType="begin"/>
        </w:r>
        <w:r w:rsidR="00BA7027">
          <w:instrText xml:space="preserve"> PAGEREF _Toc63062205 \h </w:instrText>
        </w:r>
        <w:r w:rsidR="00BA7027">
          <w:fldChar w:fldCharType="separate"/>
        </w:r>
        <w:r w:rsidR="00BA7027">
          <w:t>42</w:t>
        </w:r>
        <w:r w:rsidR="00BA7027">
          <w:fldChar w:fldCharType="end"/>
        </w:r>
      </w:hyperlink>
    </w:p>
    <w:p w:rsidR="003163CC" w:rsidRDefault="00176060">
      <w:pPr>
        <w:pStyle w:val="25"/>
        <w:rPr>
          <w:rFonts w:ascii="Calibri" w:eastAsia="Calibri" w:hAnsi="Calibri" w:cs="Calibri"/>
          <w:b w:val="0"/>
          <w:sz w:val="22"/>
          <w:shd w:val="clear" w:color="auto" w:fill="auto"/>
          <w:lang w:eastAsia="ru-RU"/>
        </w:rPr>
      </w:pPr>
      <w:hyperlink w:anchor="_Toc63062206" w:tooltip="#_Toc63062206" w:history="1">
        <w:r w:rsidR="00BA7027">
          <w:rPr>
            <w:rStyle w:val="ab"/>
            <w:bCs/>
          </w:rPr>
          <w:t>3.2 Лечение эссенциальной тромбоцитемии</w:t>
        </w:r>
        <w:r w:rsidR="00BA7027">
          <w:tab/>
        </w:r>
        <w:r w:rsidR="00BA7027">
          <w:fldChar w:fldCharType="begin"/>
        </w:r>
        <w:r w:rsidR="00BA7027">
          <w:instrText xml:space="preserve"> PAGEREF _Toc63062206 \h </w:instrText>
        </w:r>
        <w:r w:rsidR="00BA7027">
          <w:fldChar w:fldCharType="separate"/>
        </w:r>
        <w:r w:rsidR="00BA7027">
          <w:t>49</w:t>
        </w:r>
        <w:r w:rsidR="00BA7027">
          <w:fldChar w:fldCharType="end"/>
        </w:r>
      </w:hyperlink>
    </w:p>
    <w:p w:rsidR="003163CC" w:rsidRDefault="00176060">
      <w:pPr>
        <w:pStyle w:val="25"/>
        <w:rPr>
          <w:rFonts w:ascii="Calibri" w:eastAsia="Calibri" w:hAnsi="Calibri" w:cs="Calibri"/>
          <w:b w:val="0"/>
          <w:sz w:val="22"/>
          <w:shd w:val="clear" w:color="auto" w:fill="auto"/>
          <w:lang w:eastAsia="ru-RU"/>
        </w:rPr>
      </w:pPr>
      <w:hyperlink w:anchor="_Toc63062207" w:tooltip="#_Toc63062207" w:history="1">
        <w:r w:rsidR="00BA7027">
          <w:rPr>
            <w:rStyle w:val="ab"/>
            <w:bCs/>
          </w:rPr>
          <w:t>3.3 Лечение первичного миелофиброза, постполицитемического, посттромбоцитемического миелофиброза</w:t>
        </w:r>
        <w:r w:rsidR="00BA7027">
          <w:tab/>
        </w:r>
        <w:r w:rsidR="00BA7027">
          <w:fldChar w:fldCharType="begin"/>
        </w:r>
        <w:r w:rsidR="00BA7027">
          <w:instrText xml:space="preserve"> PAGEREF _Toc63062207 \h </w:instrText>
        </w:r>
        <w:r w:rsidR="00BA7027">
          <w:fldChar w:fldCharType="separate"/>
        </w:r>
        <w:r w:rsidR="00BA7027">
          <w:t>53</w:t>
        </w:r>
        <w:r w:rsidR="00BA7027">
          <w:fldChar w:fldCharType="end"/>
        </w:r>
      </w:hyperlink>
    </w:p>
    <w:p w:rsidR="003163CC" w:rsidRDefault="00176060">
      <w:pPr>
        <w:pStyle w:val="25"/>
        <w:rPr>
          <w:rFonts w:ascii="Calibri" w:eastAsia="Calibri" w:hAnsi="Calibri" w:cs="Calibri"/>
          <w:b w:val="0"/>
          <w:sz w:val="22"/>
          <w:shd w:val="clear" w:color="auto" w:fill="auto"/>
          <w:lang w:eastAsia="ru-RU"/>
        </w:rPr>
      </w:pPr>
      <w:hyperlink w:anchor="_Toc63062208" w:tooltip="#_Toc63062208" w:history="1">
        <w:r w:rsidR="00BA7027">
          <w:rPr>
            <w:rStyle w:val="ab"/>
            <w:bCs/>
          </w:rPr>
          <w:t>3.4 Терапия бластной фазы МПЗ</w:t>
        </w:r>
        <w:r w:rsidR="00BA7027">
          <w:tab/>
        </w:r>
        <w:r w:rsidR="00BA7027">
          <w:fldChar w:fldCharType="begin"/>
        </w:r>
        <w:r w:rsidR="00BA7027">
          <w:instrText xml:space="preserve"> PAGEREF _Toc63062208 \h </w:instrText>
        </w:r>
        <w:r w:rsidR="00BA7027">
          <w:fldChar w:fldCharType="separate"/>
        </w:r>
        <w:r w:rsidR="00BA7027">
          <w:t>63</w:t>
        </w:r>
        <w:r w:rsidR="00BA7027">
          <w:fldChar w:fldCharType="end"/>
        </w:r>
      </w:hyperlink>
    </w:p>
    <w:p w:rsidR="003163CC" w:rsidRDefault="00176060">
      <w:pPr>
        <w:pStyle w:val="18"/>
        <w:rPr>
          <w:rFonts w:ascii="Calibri" w:eastAsia="Calibri" w:hAnsi="Calibri" w:cs="Calibri"/>
          <w:sz w:val="22"/>
          <w:lang w:eastAsia="ru-RU"/>
        </w:rPr>
      </w:pPr>
      <w:hyperlink w:anchor="_Toc63062209" w:tooltip="#_Toc63062209" w:history="1">
        <w:r w:rsidR="00BA7027">
          <w:rPr>
            <w:rStyle w:val="ab"/>
          </w:rPr>
          <w:t>4. Медицинская</w:t>
        </w:r>
        <w:r w:rsidR="00BA7027">
          <w:t xml:space="preserve"> реабилитация и санаторно-курортное лечение, медицинские показания и противопоказания к применению методов реабилитации, в том числе основанных на использовании природных лечебных факторов</w:t>
        </w:r>
        <w:r w:rsidR="00BA7027">
          <w:tab/>
        </w:r>
        <w:r w:rsidR="00BA7027">
          <w:fldChar w:fldCharType="begin"/>
        </w:r>
        <w:r w:rsidR="00BA7027">
          <w:instrText xml:space="preserve"> PAGEREF _Toc63062209 \h </w:instrText>
        </w:r>
        <w:r w:rsidR="00BA7027">
          <w:fldChar w:fldCharType="separate"/>
        </w:r>
        <w:r w:rsidR="00BA7027">
          <w:t>64</w:t>
        </w:r>
        <w:r w:rsidR="00BA7027">
          <w:fldChar w:fldCharType="end"/>
        </w:r>
      </w:hyperlink>
    </w:p>
    <w:p w:rsidR="003163CC" w:rsidRDefault="00176060">
      <w:pPr>
        <w:pStyle w:val="18"/>
        <w:rPr>
          <w:rFonts w:ascii="Calibri" w:eastAsia="Calibri" w:hAnsi="Calibri" w:cs="Calibri"/>
          <w:sz w:val="22"/>
          <w:lang w:eastAsia="ru-RU"/>
        </w:rPr>
      </w:pPr>
      <w:hyperlink w:anchor="_Toc63062210" w:tooltip="#_Toc63062210" w:history="1">
        <w:r w:rsidR="00BA7027">
          <w:rPr>
            <w:rStyle w:val="ab"/>
          </w:rPr>
          <w:t>5. Профилактика и диспансерное наблюдение, медицинские показания и противопоказания к применению методов профилактики</w:t>
        </w:r>
        <w:r w:rsidR="00BA7027">
          <w:tab/>
        </w:r>
        <w:r w:rsidR="00BA7027">
          <w:fldChar w:fldCharType="begin"/>
        </w:r>
        <w:r w:rsidR="00BA7027">
          <w:instrText xml:space="preserve"> PAGEREF _Toc63062210 \h </w:instrText>
        </w:r>
        <w:r w:rsidR="00BA7027">
          <w:fldChar w:fldCharType="separate"/>
        </w:r>
        <w:r w:rsidR="00BA7027">
          <w:t>65</w:t>
        </w:r>
        <w:r w:rsidR="00BA7027">
          <w:fldChar w:fldCharType="end"/>
        </w:r>
      </w:hyperlink>
    </w:p>
    <w:p w:rsidR="003163CC" w:rsidRDefault="00176060">
      <w:pPr>
        <w:pStyle w:val="25"/>
        <w:rPr>
          <w:rFonts w:ascii="Calibri" w:eastAsia="Calibri" w:hAnsi="Calibri" w:cs="Calibri"/>
          <w:b w:val="0"/>
          <w:sz w:val="22"/>
          <w:shd w:val="clear" w:color="auto" w:fill="auto"/>
          <w:lang w:eastAsia="ru-RU"/>
        </w:rPr>
      </w:pPr>
      <w:hyperlink w:anchor="_Toc63062211" w:tooltip="#_Toc63062211" w:history="1">
        <w:r w:rsidR="00BA7027">
          <w:rPr>
            <w:rStyle w:val="ab"/>
            <w:bCs/>
          </w:rPr>
          <w:t>5.1 Профилактика и диспансерное наблюдение пациентов с истинной полицитемией</w:t>
        </w:r>
        <w:r w:rsidR="00BA7027">
          <w:tab/>
        </w:r>
        <w:r w:rsidR="00BA7027">
          <w:fldChar w:fldCharType="begin"/>
        </w:r>
        <w:r w:rsidR="00BA7027">
          <w:instrText xml:space="preserve"> PAGEREF _Toc63062211 \h </w:instrText>
        </w:r>
        <w:r w:rsidR="00BA7027">
          <w:fldChar w:fldCharType="separate"/>
        </w:r>
        <w:r w:rsidR="00BA7027">
          <w:t>65</w:t>
        </w:r>
        <w:r w:rsidR="00BA7027">
          <w:fldChar w:fldCharType="end"/>
        </w:r>
      </w:hyperlink>
    </w:p>
    <w:p w:rsidR="003163CC" w:rsidRDefault="00176060">
      <w:pPr>
        <w:pStyle w:val="25"/>
        <w:rPr>
          <w:rFonts w:ascii="Calibri" w:eastAsia="Calibri" w:hAnsi="Calibri" w:cs="Calibri"/>
          <w:b w:val="0"/>
          <w:sz w:val="22"/>
          <w:shd w:val="clear" w:color="auto" w:fill="auto"/>
          <w:lang w:eastAsia="ru-RU"/>
        </w:rPr>
      </w:pPr>
      <w:hyperlink w:anchor="_Toc63062212" w:tooltip="#_Toc63062212" w:history="1">
        <w:r w:rsidR="00BA7027">
          <w:rPr>
            <w:rStyle w:val="ab"/>
            <w:bCs/>
          </w:rPr>
          <w:t>5.2 Профилактика и диспансерное наблюдение пациентов с эссенциальной тромбоцитемией</w:t>
        </w:r>
        <w:r w:rsidR="00BA7027">
          <w:tab/>
        </w:r>
        <w:r w:rsidR="00BA7027">
          <w:fldChar w:fldCharType="begin"/>
        </w:r>
        <w:r w:rsidR="00BA7027">
          <w:instrText xml:space="preserve"> PAGEREF _Toc63062212 \h </w:instrText>
        </w:r>
        <w:r w:rsidR="00BA7027">
          <w:fldChar w:fldCharType="separate"/>
        </w:r>
        <w:r w:rsidR="00BA7027">
          <w:t>66</w:t>
        </w:r>
        <w:r w:rsidR="00BA7027">
          <w:fldChar w:fldCharType="end"/>
        </w:r>
      </w:hyperlink>
    </w:p>
    <w:p w:rsidR="003163CC" w:rsidRDefault="00176060">
      <w:pPr>
        <w:pStyle w:val="25"/>
        <w:rPr>
          <w:rFonts w:ascii="Calibri" w:eastAsia="Calibri" w:hAnsi="Calibri" w:cs="Calibri"/>
          <w:b w:val="0"/>
          <w:sz w:val="22"/>
          <w:shd w:val="clear" w:color="auto" w:fill="auto"/>
          <w:lang w:eastAsia="ru-RU"/>
        </w:rPr>
      </w:pPr>
      <w:hyperlink w:anchor="_Toc63062213" w:tooltip="#_Toc63062213" w:history="1">
        <w:r w:rsidR="00BA7027">
          <w:rPr>
            <w:rStyle w:val="ab"/>
            <w:bCs/>
          </w:rPr>
          <w:t>5.3 Профилактика и диспансерное наблюдение пациентов с первичным миелофиброзом</w:t>
        </w:r>
        <w:r w:rsidR="00BA7027">
          <w:tab/>
        </w:r>
        <w:r w:rsidR="00BA7027">
          <w:fldChar w:fldCharType="begin"/>
        </w:r>
        <w:r w:rsidR="00BA7027">
          <w:instrText xml:space="preserve"> PAGEREF _Toc63062213 \h </w:instrText>
        </w:r>
        <w:r w:rsidR="00BA7027">
          <w:fldChar w:fldCharType="separate"/>
        </w:r>
        <w:r w:rsidR="00BA7027">
          <w:t>66</w:t>
        </w:r>
        <w:r w:rsidR="00BA7027">
          <w:fldChar w:fldCharType="end"/>
        </w:r>
      </w:hyperlink>
    </w:p>
    <w:p w:rsidR="003163CC" w:rsidRDefault="00176060">
      <w:pPr>
        <w:pStyle w:val="18"/>
        <w:rPr>
          <w:rFonts w:ascii="Calibri" w:eastAsia="Calibri" w:hAnsi="Calibri" w:cs="Calibri"/>
          <w:sz w:val="22"/>
          <w:lang w:eastAsia="ru-RU"/>
        </w:rPr>
      </w:pPr>
      <w:hyperlink w:anchor="_Toc63062214" w:tooltip="#_Toc63062214" w:history="1">
        <w:r w:rsidR="00BA7027">
          <w:rPr>
            <w:rStyle w:val="ab"/>
          </w:rPr>
          <w:t>6. Организация оказания медицинской помощи</w:t>
        </w:r>
        <w:r w:rsidR="00BA7027">
          <w:tab/>
        </w:r>
        <w:r w:rsidR="00BA7027">
          <w:fldChar w:fldCharType="begin"/>
        </w:r>
        <w:r w:rsidR="00BA7027">
          <w:instrText xml:space="preserve"> PAGEREF _Toc63062214 \h </w:instrText>
        </w:r>
        <w:r w:rsidR="00BA7027">
          <w:fldChar w:fldCharType="separate"/>
        </w:r>
        <w:r w:rsidR="00BA7027">
          <w:t>66</w:t>
        </w:r>
        <w:r w:rsidR="00BA7027">
          <w:fldChar w:fldCharType="end"/>
        </w:r>
      </w:hyperlink>
    </w:p>
    <w:p w:rsidR="003163CC" w:rsidRDefault="00176060">
      <w:pPr>
        <w:pStyle w:val="18"/>
        <w:rPr>
          <w:rFonts w:ascii="Calibri" w:eastAsia="Calibri" w:hAnsi="Calibri" w:cs="Calibri"/>
          <w:sz w:val="22"/>
          <w:lang w:eastAsia="ru-RU"/>
        </w:rPr>
      </w:pPr>
      <w:hyperlink w:anchor="_Toc63062215" w:tooltip="#_Toc63062215" w:history="1">
        <w:r w:rsidR="00BA7027">
          <w:rPr>
            <w:rStyle w:val="ab"/>
          </w:rPr>
          <w:t>7. Дополнительная информация (в том числе факторы, влияющие на исход заболевания или состояния)</w:t>
        </w:r>
        <w:r w:rsidR="00BA7027">
          <w:tab/>
        </w:r>
        <w:r w:rsidR="00BA7027">
          <w:fldChar w:fldCharType="begin"/>
        </w:r>
        <w:r w:rsidR="00BA7027">
          <w:instrText xml:space="preserve"> PAGEREF _Toc63062215 \h </w:instrText>
        </w:r>
        <w:r w:rsidR="00BA7027">
          <w:fldChar w:fldCharType="separate"/>
        </w:r>
        <w:r w:rsidR="00BA7027">
          <w:t>67</w:t>
        </w:r>
        <w:r w:rsidR="00BA7027">
          <w:fldChar w:fldCharType="end"/>
        </w:r>
      </w:hyperlink>
    </w:p>
    <w:p w:rsidR="003163CC" w:rsidRDefault="00176060">
      <w:pPr>
        <w:pStyle w:val="25"/>
        <w:rPr>
          <w:rFonts w:ascii="Calibri" w:eastAsia="Calibri" w:hAnsi="Calibri" w:cs="Calibri"/>
          <w:b w:val="0"/>
          <w:sz w:val="22"/>
          <w:shd w:val="clear" w:color="auto" w:fill="auto"/>
          <w:lang w:eastAsia="ru-RU"/>
        </w:rPr>
      </w:pPr>
      <w:hyperlink w:anchor="_Toc63062216" w:tooltip="#_Toc63062216" w:history="1">
        <w:r w:rsidR="00BA7027">
          <w:rPr>
            <w:rStyle w:val="ab"/>
            <w:bCs/>
          </w:rPr>
          <w:t>Лечебные подходы при хирургических вмешательствах</w:t>
        </w:r>
        <w:r w:rsidR="00BA7027">
          <w:tab/>
        </w:r>
        <w:r w:rsidR="00BA7027">
          <w:fldChar w:fldCharType="begin"/>
        </w:r>
        <w:r w:rsidR="00BA7027">
          <w:instrText xml:space="preserve"> PAGEREF _Toc63062216 \h </w:instrText>
        </w:r>
        <w:r w:rsidR="00BA7027">
          <w:fldChar w:fldCharType="separate"/>
        </w:r>
        <w:r w:rsidR="00BA7027">
          <w:t>67</w:t>
        </w:r>
        <w:r w:rsidR="00BA7027">
          <w:fldChar w:fldCharType="end"/>
        </w:r>
      </w:hyperlink>
    </w:p>
    <w:p w:rsidR="003163CC" w:rsidRDefault="00176060">
      <w:pPr>
        <w:pStyle w:val="25"/>
        <w:rPr>
          <w:rFonts w:ascii="Calibri" w:eastAsia="Calibri" w:hAnsi="Calibri" w:cs="Calibri"/>
          <w:b w:val="0"/>
          <w:sz w:val="22"/>
          <w:shd w:val="clear" w:color="auto" w:fill="auto"/>
          <w:lang w:eastAsia="ru-RU"/>
        </w:rPr>
      </w:pPr>
      <w:hyperlink w:anchor="_Toc63062217" w:tooltip="#_Toc63062217" w:history="1">
        <w:r w:rsidR="00BA7027">
          <w:rPr>
            <w:rStyle w:val="ab"/>
            <w:bCs/>
          </w:rPr>
          <w:t>Тромбогеморрагические осложнения и их лечение у пациентов МПЗ</w:t>
        </w:r>
        <w:r w:rsidR="00BA7027">
          <w:tab/>
        </w:r>
        <w:r w:rsidR="00BA7027">
          <w:fldChar w:fldCharType="begin"/>
        </w:r>
        <w:r w:rsidR="00BA7027">
          <w:instrText xml:space="preserve"> PAGEREF _Toc63062217 \h </w:instrText>
        </w:r>
        <w:r w:rsidR="00BA7027">
          <w:fldChar w:fldCharType="separate"/>
        </w:r>
        <w:r w:rsidR="00BA7027">
          <w:t>68</w:t>
        </w:r>
        <w:r w:rsidR="00BA7027">
          <w:fldChar w:fldCharType="end"/>
        </w:r>
      </w:hyperlink>
    </w:p>
    <w:p w:rsidR="003163CC" w:rsidRDefault="00176060">
      <w:pPr>
        <w:pStyle w:val="25"/>
        <w:rPr>
          <w:rFonts w:ascii="Calibri" w:eastAsia="Calibri" w:hAnsi="Calibri" w:cs="Calibri"/>
          <w:b w:val="0"/>
          <w:sz w:val="22"/>
          <w:shd w:val="clear" w:color="auto" w:fill="auto"/>
          <w:lang w:eastAsia="ru-RU"/>
        </w:rPr>
      </w:pPr>
      <w:hyperlink w:anchor="_Toc63062218" w:tooltip="#_Toc63062218" w:history="1">
        <w:r w:rsidR="00BA7027">
          <w:rPr>
            <w:rStyle w:val="ab"/>
            <w:bCs/>
          </w:rPr>
          <w:t>Миелопролиферативные заболевания и беременность</w:t>
        </w:r>
        <w:r w:rsidR="00BA7027">
          <w:tab/>
        </w:r>
        <w:r w:rsidR="00BA7027">
          <w:fldChar w:fldCharType="begin"/>
        </w:r>
        <w:r w:rsidR="00BA7027">
          <w:instrText xml:space="preserve"> PAGEREF _Toc63062218 \h </w:instrText>
        </w:r>
        <w:r w:rsidR="00BA7027">
          <w:fldChar w:fldCharType="separate"/>
        </w:r>
        <w:r w:rsidR="00BA7027">
          <w:t>69</w:t>
        </w:r>
        <w:r w:rsidR="00BA7027">
          <w:fldChar w:fldCharType="end"/>
        </w:r>
      </w:hyperlink>
    </w:p>
    <w:p w:rsidR="003163CC" w:rsidRDefault="00176060">
      <w:pPr>
        <w:pStyle w:val="18"/>
        <w:rPr>
          <w:rFonts w:ascii="Calibri" w:eastAsia="Calibri" w:hAnsi="Calibri" w:cs="Calibri"/>
          <w:sz w:val="22"/>
          <w:lang w:eastAsia="ru-RU"/>
        </w:rPr>
      </w:pPr>
      <w:hyperlink w:anchor="_Toc63062219" w:tooltip="#_Toc63062219" w:history="1">
        <w:r w:rsidR="00BA7027">
          <w:rPr>
            <w:rStyle w:val="ab"/>
          </w:rPr>
          <w:t>Критерии оценки качества медицинской помощи</w:t>
        </w:r>
        <w:r w:rsidR="00BA7027">
          <w:tab/>
        </w:r>
        <w:r w:rsidR="00BA7027">
          <w:fldChar w:fldCharType="begin"/>
        </w:r>
        <w:r w:rsidR="00BA7027">
          <w:instrText xml:space="preserve"> PAGEREF _Toc63062219 \h </w:instrText>
        </w:r>
        <w:r w:rsidR="00BA7027">
          <w:fldChar w:fldCharType="separate"/>
        </w:r>
        <w:r w:rsidR="00BA7027">
          <w:t>73</w:t>
        </w:r>
        <w:r w:rsidR="00BA7027">
          <w:fldChar w:fldCharType="end"/>
        </w:r>
      </w:hyperlink>
    </w:p>
    <w:p w:rsidR="003163CC" w:rsidRDefault="00176060">
      <w:pPr>
        <w:pStyle w:val="18"/>
        <w:rPr>
          <w:rFonts w:ascii="Calibri" w:eastAsia="Calibri" w:hAnsi="Calibri" w:cs="Calibri"/>
          <w:sz w:val="22"/>
          <w:lang w:eastAsia="ru-RU"/>
        </w:rPr>
      </w:pPr>
      <w:hyperlink w:anchor="_Toc63062220" w:tooltip="#_Toc63062220" w:history="1">
        <w:r w:rsidR="00BA7027">
          <w:rPr>
            <w:rStyle w:val="ab"/>
          </w:rPr>
          <w:t>Список литературы</w:t>
        </w:r>
        <w:r w:rsidR="00BA7027">
          <w:tab/>
        </w:r>
        <w:r w:rsidR="00BA7027">
          <w:fldChar w:fldCharType="begin"/>
        </w:r>
        <w:r w:rsidR="00BA7027">
          <w:instrText xml:space="preserve"> PAGEREF _Toc63062220 \h </w:instrText>
        </w:r>
        <w:r w:rsidR="00BA7027">
          <w:fldChar w:fldCharType="separate"/>
        </w:r>
        <w:r w:rsidR="00BA7027">
          <w:t>74</w:t>
        </w:r>
        <w:r w:rsidR="00BA7027">
          <w:fldChar w:fldCharType="end"/>
        </w:r>
      </w:hyperlink>
    </w:p>
    <w:p w:rsidR="003163CC" w:rsidRDefault="00176060">
      <w:pPr>
        <w:pStyle w:val="18"/>
        <w:rPr>
          <w:rFonts w:ascii="Calibri" w:eastAsia="Calibri" w:hAnsi="Calibri" w:cs="Calibri"/>
          <w:sz w:val="22"/>
          <w:lang w:eastAsia="ru-RU"/>
        </w:rPr>
      </w:pPr>
      <w:hyperlink w:anchor="_Toc63062221" w:tooltip="#_Toc63062221" w:history="1">
        <w:r w:rsidR="00BA7027">
          <w:rPr>
            <w:rStyle w:val="ab"/>
          </w:rPr>
          <w:t>Приложение А1. Состав рабочей группы по разработке и пересмотру клинических рекомендаций</w:t>
        </w:r>
        <w:r w:rsidR="00BA7027">
          <w:tab/>
        </w:r>
        <w:r w:rsidR="00BA7027">
          <w:fldChar w:fldCharType="begin"/>
        </w:r>
        <w:r w:rsidR="00BA7027">
          <w:instrText xml:space="preserve"> PAGEREF _Toc63062221 \h </w:instrText>
        </w:r>
        <w:r w:rsidR="00BA7027">
          <w:fldChar w:fldCharType="separate"/>
        </w:r>
        <w:r w:rsidR="00BA7027">
          <w:t>82</w:t>
        </w:r>
        <w:r w:rsidR="00BA7027">
          <w:fldChar w:fldCharType="end"/>
        </w:r>
      </w:hyperlink>
    </w:p>
    <w:p w:rsidR="003163CC" w:rsidRDefault="00176060">
      <w:pPr>
        <w:pStyle w:val="18"/>
        <w:rPr>
          <w:rFonts w:ascii="Calibri" w:eastAsia="Calibri" w:hAnsi="Calibri" w:cs="Calibri"/>
          <w:sz w:val="22"/>
          <w:lang w:eastAsia="ru-RU"/>
        </w:rPr>
      </w:pPr>
      <w:hyperlink w:anchor="_Toc63062222" w:tooltip="#_Toc63062222" w:history="1">
        <w:r w:rsidR="00BA7027">
          <w:rPr>
            <w:rStyle w:val="ab"/>
          </w:rPr>
          <w:t>Приложение А2. Методология разработки клинических рекомендаций</w:t>
        </w:r>
        <w:r w:rsidR="00BA7027">
          <w:tab/>
        </w:r>
        <w:r w:rsidR="00BA7027">
          <w:fldChar w:fldCharType="begin"/>
        </w:r>
        <w:r w:rsidR="00BA7027">
          <w:instrText xml:space="preserve"> PAGEREF _Toc63062222 \h </w:instrText>
        </w:r>
        <w:r w:rsidR="00BA7027">
          <w:fldChar w:fldCharType="separate"/>
        </w:r>
        <w:r w:rsidR="00BA7027">
          <w:t>84</w:t>
        </w:r>
        <w:r w:rsidR="00BA7027">
          <w:fldChar w:fldCharType="end"/>
        </w:r>
      </w:hyperlink>
    </w:p>
    <w:p w:rsidR="003163CC" w:rsidRDefault="00176060">
      <w:pPr>
        <w:pStyle w:val="18"/>
        <w:rPr>
          <w:rFonts w:ascii="Calibri" w:eastAsia="Calibri" w:hAnsi="Calibri" w:cs="Calibri"/>
          <w:sz w:val="22"/>
          <w:lang w:eastAsia="ru-RU"/>
        </w:rPr>
      </w:pPr>
      <w:hyperlink w:anchor="_Toc63062223" w:tooltip="#_Toc63062223" w:history="1">
        <w:r w:rsidR="00BA7027">
          <w:rPr>
            <w:rStyle w:val="ab"/>
            <w:shd w:val="clear" w:color="FFFFFF" w:fill="FFFFFF"/>
          </w:rPr>
          <w:t>Приложение А3. Справочные материалы, включая соответствие показаний к применению и противопоказаний, способов применения и доз лекарственных препаратов, инструкции по применению лекарственного препарата</w:t>
        </w:r>
        <w:r w:rsidR="00BA7027">
          <w:tab/>
        </w:r>
        <w:r w:rsidR="00BA7027">
          <w:fldChar w:fldCharType="begin"/>
        </w:r>
        <w:r w:rsidR="00BA7027">
          <w:instrText xml:space="preserve"> PAGEREF _Toc63062223 \h </w:instrText>
        </w:r>
        <w:r w:rsidR="00BA7027">
          <w:fldChar w:fldCharType="separate"/>
        </w:r>
        <w:r w:rsidR="00BA7027">
          <w:t>85</w:t>
        </w:r>
        <w:r w:rsidR="00BA7027">
          <w:fldChar w:fldCharType="end"/>
        </w:r>
      </w:hyperlink>
    </w:p>
    <w:p w:rsidR="003163CC" w:rsidRDefault="00176060">
      <w:pPr>
        <w:pStyle w:val="18"/>
        <w:rPr>
          <w:rFonts w:ascii="Calibri" w:eastAsia="Calibri" w:hAnsi="Calibri" w:cs="Calibri"/>
          <w:sz w:val="22"/>
          <w:lang w:eastAsia="ru-RU"/>
        </w:rPr>
      </w:pPr>
      <w:hyperlink w:anchor="_Toc63062224" w:tooltip="#_Toc63062224" w:history="1">
        <w:r w:rsidR="00BA7027">
          <w:rPr>
            <w:rStyle w:val="ab"/>
          </w:rPr>
          <w:t>Таблица 1 Лечение истинной полицитемии</w:t>
        </w:r>
        <w:r w:rsidR="00BA7027">
          <w:tab/>
        </w:r>
        <w:r w:rsidR="00BA7027">
          <w:fldChar w:fldCharType="begin"/>
        </w:r>
        <w:r w:rsidR="00BA7027">
          <w:instrText xml:space="preserve"> PAGEREF _Toc63062224 \h </w:instrText>
        </w:r>
        <w:r w:rsidR="00BA7027">
          <w:fldChar w:fldCharType="separate"/>
        </w:r>
        <w:r w:rsidR="00BA7027">
          <w:t>85</w:t>
        </w:r>
        <w:r w:rsidR="00BA7027">
          <w:fldChar w:fldCharType="end"/>
        </w:r>
      </w:hyperlink>
    </w:p>
    <w:p w:rsidR="003163CC" w:rsidRDefault="00176060">
      <w:pPr>
        <w:pStyle w:val="18"/>
        <w:rPr>
          <w:rFonts w:ascii="Calibri" w:eastAsia="Calibri" w:hAnsi="Calibri" w:cs="Calibri"/>
          <w:sz w:val="22"/>
          <w:lang w:eastAsia="ru-RU"/>
        </w:rPr>
      </w:pPr>
      <w:hyperlink w:anchor="_Toc63062225" w:tooltip="#_Toc63062225" w:history="1">
        <w:r w:rsidR="00BA7027">
          <w:rPr>
            <w:rStyle w:val="ab"/>
          </w:rPr>
          <w:t>Приложение Б. Алгоритмы действий врача</w:t>
        </w:r>
        <w:r w:rsidR="00BA7027">
          <w:tab/>
        </w:r>
        <w:r w:rsidR="00BA7027">
          <w:fldChar w:fldCharType="begin"/>
        </w:r>
        <w:r w:rsidR="00BA7027">
          <w:instrText xml:space="preserve"> PAGEREF _Toc63062225 \h </w:instrText>
        </w:r>
        <w:r w:rsidR="00BA7027">
          <w:fldChar w:fldCharType="separate"/>
        </w:r>
        <w:r w:rsidR="00BA7027">
          <w:t>89</w:t>
        </w:r>
        <w:r w:rsidR="00BA7027">
          <w:fldChar w:fldCharType="end"/>
        </w:r>
      </w:hyperlink>
    </w:p>
    <w:p w:rsidR="003163CC" w:rsidRDefault="00176060">
      <w:pPr>
        <w:pStyle w:val="18"/>
        <w:rPr>
          <w:rFonts w:ascii="Calibri" w:eastAsia="Calibri" w:hAnsi="Calibri" w:cs="Calibri"/>
          <w:sz w:val="22"/>
          <w:lang w:eastAsia="ru-RU"/>
        </w:rPr>
      </w:pPr>
      <w:hyperlink w:anchor="_Toc63062226" w:tooltip="#_Toc63062226" w:history="1">
        <w:r w:rsidR="00BA7027">
          <w:rPr>
            <w:rStyle w:val="ab"/>
          </w:rPr>
          <w:t>Приложение В. Информация для пациента</w:t>
        </w:r>
        <w:r w:rsidR="00BA7027">
          <w:tab/>
        </w:r>
        <w:r w:rsidR="00BA7027">
          <w:fldChar w:fldCharType="begin"/>
        </w:r>
        <w:r w:rsidR="00BA7027">
          <w:instrText xml:space="preserve"> PAGEREF _Toc63062226 \h </w:instrText>
        </w:r>
        <w:r w:rsidR="00BA7027">
          <w:fldChar w:fldCharType="separate"/>
        </w:r>
        <w:r w:rsidR="00BA7027">
          <w:t>95</w:t>
        </w:r>
        <w:r w:rsidR="00BA7027">
          <w:fldChar w:fldCharType="end"/>
        </w:r>
      </w:hyperlink>
    </w:p>
    <w:p w:rsidR="003163CC" w:rsidRDefault="00176060">
      <w:pPr>
        <w:pStyle w:val="18"/>
        <w:rPr>
          <w:rFonts w:ascii="Calibri" w:eastAsia="Calibri" w:hAnsi="Calibri" w:cs="Calibri"/>
          <w:sz w:val="22"/>
          <w:lang w:eastAsia="ru-RU"/>
        </w:rPr>
      </w:pPr>
      <w:hyperlink w:anchor="_Toc63062227" w:tooltip="#_Toc63062227" w:history="1">
        <w:r w:rsidR="00BA7027">
          <w:rPr>
            <w:rStyle w:val="ab"/>
          </w:rPr>
          <w:t>Приложение Г. Шкалы оценки, вопросники и другие оценочные инструменты состояния пациента, приведенные в клинических рекомендациях</w:t>
        </w:r>
        <w:r w:rsidR="00BA7027">
          <w:tab/>
        </w:r>
        <w:r w:rsidR="00BA7027">
          <w:fldChar w:fldCharType="begin"/>
        </w:r>
        <w:r w:rsidR="00BA7027">
          <w:instrText xml:space="preserve"> PAGEREF _Toc63062227 \h </w:instrText>
        </w:r>
        <w:r w:rsidR="00BA7027">
          <w:fldChar w:fldCharType="separate"/>
        </w:r>
        <w:r w:rsidR="00BA7027">
          <w:t>96</w:t>
        </w:r>
        <w:r w:rsidR="00BA7027">
          <w:fldChar w:fldCharType="end"/>
        </w:r>
      </w:hyperlink>
    </w:p>
    <w:p w:rsidR="003163CC" w:rsidRDefault="00176060">
      <w:pPr>
        <w:pStyle w:val="18"/>
        <w:rPr>
          <w:rFonts w:ascii="Calibri" w:eastAsia="Calibri" w:hAnsi="Calibri" w:cs="Calibri"/>
          <w:sz w:val="22"/>
          <w:lang w:eastAsia="ru-RU"/>
        </w:rPr>
      </w:pPr>
      <w:hyperlink w:anchor="_Toc63062228" w:tooltip="#_Toc63062228" w:history="1">
        <w:r w:rsidR="00BA7027">
          <w:rPr>
            <w:rStyle w:val="ab"/>
          </w:rPr>
          <w:t>Приложение Г1 Опросник МПН-10</w:t>
        </w:r>
        <w:r w:rsidR="00BA7027">
          <w:tab/>
        </w:r>
        <w:r w:rsidR="00BA7027">
          <w:fldChar w:fldCharType="begin"/>
        </w:r>
        <w:r w:rsidR="00BA7027">
          <w:instrText xml:space="preserve"> PAGEREF _Toc63062228 \h </w:instrText>
        </w:r>
        <w:r w:rsidR="00BA7027">
          <w:fldChar w:fldCharType="separate"/>
        </w:r>
        <w:r w:rsidR="00BA7027">
          <w:t>96</w:t>
        </w:r>
        <w:r w:rsidR="00BA7027">
          <w:fldChar w:fldCharType="end"/>
        </w:r>
      </w:hyperlink>
    </w:p>
    <w:p w:rsidR="003163CC" w:rsidRDefault="00176060">
      <w:pPr>
        <w:pStyle w:val="18"/>
        <w:rPr>
          <w:rFonts w:ascii="Calibri" w:eastAsia="Calibri" w:hAnsi="Calibri" w:cs="Calibri"/>
          <w:sz w:val="22"/>
          <w:lang w:eastAsia="ru-RU"/>
        </w:rPr>
      </w:pPr>
      <w:hyperlink w:anchor="_Toc63062229" w:tooltip="#_Toc63062229" w:history="1">
        <w:r w:rsidR="00BA7027">
          <w:rPr>
            <w:rStyle w:val="ab"/>
          </w:rPr>
          <w:t>Приложение Г2 Прогностический индекс риска развития тромбозов при ИП</w:t>
        </w:r>
        <w:r w:rsidR="00BA7027">
          <w:tab/>
        </w:r>
        <w:r w:rsidR="00BA7027">
          <w:fldChar w:fldCharType="begin"/>
        </w:r>
        <w:r w:rsidR="00BA7027">
          <w:instrText xml:space="preserve"> PAGEREF _Toc63062229 \h </w:instrText>
        </w:r>
        <w:r w:rsidR="00BA7027">
          <w:fldChar w:fldCharType="separate"/>
        </w:r>
        <w:r w:rsidR="00BA7027">
          <w:t>98</w:t>
        </w:r>
        <w:r w:rsidR="00BA7027">
          <w:fldChar w:fldCharType="end"/>
        </w:r>
      </w:hyperlink>
    </w:p>
    <w:p w:rsidR="003163CC" w:rsidRDefault="00176060">
      <w:pPr>
        <w:pStyle w:val="18"/>
        <w:rPr>
          <w:rFonts w:ascii="Calibri" w:eastAsia="Calibri" w:hAnsi="Calibri" w:cs="Calibri"/>
          <w:sz w:val="22"/>
          <w:lang w:eastAsia="ru-RU"/>
        </w:rPr>
      </w:pPr>
      <w:hyperlink w:anchor="_Toc63062230" w:tooltip="#_Toc63062230" w:history="1">
        <w:r w:rsidR="00BA7027">
          <w:rPr>
            <w:rStyle w:val="ab"/>
          </w:rPr>
          <w:t>Приложение Г3 Индекс оценки общей выживаемости больных ИП</w:t>
        </w:r>
        <w:r w:rsidR="00BA7027">
          <w:tab/>
        </w:r>
        <w:r w:rsidR="00BA7027">
          <w:fldChar w:fldCharType="begin"/>
        </w:r>
        <w:r w:rsidR="00BA7027">
          <w:instrText xml:space="preserve"> PAGEREF _Toc63062230 \h </w:instrText>
        </w:r>
        <w:r w:rsidR="00BA7027">
          <w:fldChar w:fldCharType="separate"/>
        </w:r>
        <w:r w:rsidR="00BA7027">
          <w:t>98</w:t>
        </w:r>
        <w:r w:rsidR="00BA7027">
          <w:fldChar w:fldCharType="end"/>
        </w:r>
      </w:hyperlink>
    </w:p>
    <w:p w:rsidR="003163CC" w:rsidRDefault="00176060">
      <w:pPr>
        <w:pStyle w:val="18"/>
        <w:rPr>
          <w:rFonts w:ascii="Calibri" w:eastAsia="Calibri" w:hAnsi="Calibri" w:cs="Calibri"/>
          <w:sz w:val="22"/>
          <w:lang w:eastAsia="ru-RU"/>
        </w:rPr>
      </w:pPr>
      <w:hyperlink w:anchor="_Toc63062231" w:tooltip="#_Toc63062231" w:history="1">
        <w:r w:rsidR="00BA7027">
          <w:rPr>
            <w:rStyle w:val="ab"/>
          </w:rPr>
          <w:t>Приложение Г4 Международный прогностический индекс риска развития артериальных тромбозов ВОЗ при эссенциальной тромбоцитемии (IPSET-thrombosis)</w:t>
        </w:r>
        <w:r w:rsidR="00BA7027">
          <w:tab/>
        </w:r>
        <w:r w:rsidR="00BA7027">
          <w:fldChar w:fldCharType="begin"/>
        </w:r>
        <w:r w:rsidR="00BA7027">
          <w:instrText xml:space="preserve"> PAGEREF _Toc63062231 \h </w:instrText>
        </w:r>
        <w:r w:rsidR="00BA7027">
          <w:fldChar w:fldCharType="separate"/>
        </w:r>
        <w:r w:rsidR="00BA7027">
          <w:t>99</w:t>
        </w:r>
        <w:r w:rsidR="00BA7027">
          <w:fldChar w:fldCharType="end"/>
        </w:r>
      </w:hyperlink>
    </w:p>
    <w:p w:rsidR="003163CC" w:rsidRDefault="00176060">
      <w:pPr>
        <w:pStyle w:val="18"/>
        <w:rPr>
          <w:rFonts w:ascii="Calibri" w:eastAsia="Calibri" w:hAnsi="Calibri" w:cs="Calibri"/>
          <w:sz w:val="22"/>
          <w:lang w:eastAsia="ru-RU"/>
        </w:rPr>
      </w:pPr>
      <w:hyperlink w:anchor="_Toc63062232" w:tooltip="#_Toc63062232" w:history="1">
        <w:r w:rsidR="00BA7027">
          <w:rPr>
            <w:rStyle w:val="ab"/>
          </w:rPr>
          <w:t>Приложение Г5 Международный индекс оценки прогноза при ПМФ (International Prognostic Scoring System, IPSS)</w:t>
        </w:r>
        <w:r w:rsidR="00BA7027">
          <w:tab/>
        </w:r>
        <w:r w:rsidR="00BA7027">
          <w:fldChar w:fldCharType="begin"/>
        </w:r>
        <w:r w:rsidR="00BA7027">
          <w:instrText xml:space="preserve"> PAGEREF _Toc63062232 \h </w:instrText>
        </w:r>
        <w:r w:rsidR="00BA7027">
          <w:fldChar w:fldCharType="separate"/>
        </w:r>
        <w:r w:rsidR="00BA7027">
          <w:t>100</w:t>
        </w:r>
        <w:r w:rsidR="00BA7027">
          <w:fldChar w:fldCharType="end"/>
        </w:r>
      </w:hyperlink>
    </w:p>
    <w:p w:rsidR="003163CC" w:rsidRDefault="00176060">
      <w:pPr>
        <w:pStyle w:val="18"/>
        <w:rPr>
          <w:rFonts w:ascii="Calibri" w:eastAsia="Calibri" w:hAnsi="Calibri" w:cs="Calibri"/>
          <w:sz w:val="22"/>
          <w:lang w:eastAsia="ru-RU"/>
        </w:rPr>
      </w:pPr>
      <w:hyperlink w:anchor="_Toc63062233" w:tooltip="#_Toc63062233" w:history="1">
        <w:r w:rsidR="00BA7027">
          <w:rPr>
            <w:rStyle w:val="ab"/>
          </w:rPr>
          <w:t xml:space="preserve">Приложение Г6 Международный индекс оценки прогноза при ПМФ в динамике. </w:t>
        </w:r>
        <w:r w:rsidR="00BA7027">
          <w:rPr>
            <w:rStyle w:val="ab"/>
            <w:lang w:val="en-US"/>
          </w:rPr>
          <w:t>Dynamic</w:t>
        </w:r>
        <w:r w:rsidR="00BA7027">
          <w:rPr>
            <w:rStyle w:val="ab"/>
          </w:rPr>
          <w:t xml:space="preserve"> </w:t>
        </w:r>
        <w:r w:rsidR="00BA7027">
          <w:rPr>
            <w:rStyle w:val="ab"/>
            <w:lang w:val="en-US"/>
          </w:rPr>
          <w:t>International</w:t>
        </w:r>
        <w:r w:rsidR="00BA7027">
          <w:rPr>
            <w:rStyle w:val="ab"/>
          </w:rPr>
          <w:t xml:space="preserve"> </w:t>
        </w:r>
        <w:r w:rsidR="00BA7027">
          <w:rPr>
            <w:rStyle w:val="ab"/>
            <w:lang w:val="en-US"/>
          </w:rPr>
          <w:t>Prognostic</w:t>
        </w:r>
        <w:r w:rsidR="00BA7027">
          <w:rPr>
            <w:rStyle w:val="ab"/>
          </w:rPr>
          <w:t xml:space="preserve"> </w:t>
        </w:r>
        <w:r w:rsidR="00BA7027">
          <w:rPr>
            <w:rStyle w:val="ab"/>
            <w:lang w:val="en-US"/>
          </w:rPr>
          <w:t>Scoring</w:t>
        </w:r>
        <w:r w:rsidR="00BA7027">
          <w:rPr>
            <w:rStyle w:val="ab"/>
          </w:rPr>
          <w:t xml:space="preserve"> </w:t>
        </w:r>
        <w:r w:rsidR="00BA7027">
          <w:rPr>
            <w:rStyle w:val="ab"/>
            <w:lang w:val="en-US"/>
          </w:rPr>
          <w:t>System</w:t>
        </w:r>
        <w:r w:rsidR="00BA7027">
          <w:rPr>
            <w:rStyle w:val="ab"/>
          </w:rPr>
          <w:t xml:space="preserve"> (</w:t>
        </w:r>
        <w:r w:rsidR="00BA7027">
          <w:rPr>
            <w:rStyle w:val="ab"/>
            <w:lang w:val="en-US"/>
          </w:rPr>
          <w:t>DIPSS</w:t>
        </w:r>
        <w:r w:rsidR="00BA7027">
          <w:rPr>
            <w:rStyle w:val="ab"/>
          </w:rPr>
          <w:t>)</w:t>
        </w:r>
        <w:r w:rsidR="00BA7027">
          <w:tab/>
        </w:r>
        <w:r w:rsidR="00BA7027">
          <w:fldChar w:fldCharType="begin"/>
        </w:r>
        <w:r w:rsidR="00BA7027">
          <w:instrText xml:space="preserve"> PAGEREF _Toc63062233 \h </w:instrText>
        </w:r>
        <w:r w:rsidR="00BA7027">
          <w:fldChar w:fldCharType="separate"/>
        </w:r>
        <w:r w:rsidR="00BA7027">
          <w:t>101</w:t>
        </w:r>
        <w:r w:rsidR="00BA7027">
          <w:fldChar w:fldCharType="end"/>
        </w:r>
      </w:hyperlink>
    </w:p>
    <w:p w:rsidR="003163CC" w:rsidRDefault="00176060">
      <w:pPr>
        <w:pStyle w:val="18"/>
        <w:rPr>
          <w:rFonts w:ascii="Calibri" w:eastAsia="Calibri" w:hAnsi="Calibri" w:cs="Calibri"/>
          <w:sz w:val="22"/>
          <w:lang w:eastAsia="ru-RU"/>
        </w:rPr>
      </w:pPr>
      <w:hyperlink w:anchor="_Toc63062234" w:tooltip="#_Toc63062234" w:history="1">
        <w:r w:rsidR="00BA7027">
          <w:rPr>
            <w:rStyle w:val="ab"/>
          </w:rPr>
          <w:t>Приложение Г7 Международный индекс оценки прогноза при ПМФ в динамике плюс (</w:t>
        </w:r>
        <w:r w:rsidR="00BA7027">
          <w:rPr>
            <w:rStyle w:val="ab"/>
            <w:lang w:val="en-US"/>
          </w:rPr>
          <w:t>Dynamic</w:t>
        </w:r>
        <w:r w:rsidR="00BA7027">
          <w:rPr>
            <w:rStyle w:val="ab"/>
          </w:rPr>
          <w:t xml:space="preserve"> </w:t>
        </w:r>
        <w:r w:rsidR="00BA7027">
          <w:rPr>
            <w:rStyle w:val="ab"/>
            <w:lang w:val="en-US"/>
          </w:rPr>
          <w:t>International</w:t>
        </w:r>
        <w:r w:rsidR="00BA7027">
          <w:rPr>
            <w:rStyle w:val="ab"/>
          </w:rPr>
          <w:t xml:space="preserve"> </w:t>
        </w:r>
        <w:r w:rsidR="00BA7027">
          <w:rPr>
            <w:rStyle w:val="ab"/>
            <w:lang w:val="en-US"/>
          </w:rPr>
          <w:t>Prognostic</w:t>
        </w:r>
        <w:r w:rsidR="00BA7027">
          <w:rPr>
            <w:rStyle w:val="ab"/>
          </w:rPr>
          <w:t xml:space="preserve"> </w:t>
        </w:r>
        <w:r w:rsidR="00BA7027">
          <w:rPr>
            <w:rStyle w:val="ab"/>
            <w:lang w:val="en-US"/>
          </w:rPr>
          <w:t>Scoring</w:t>
        </w:r>
        <w:r w:rsidR="00BA7027">
          <w:rPr>
            <w:rStyle w:val="ab"/>
          </w:rPr>
          <w:t xml:space="preserve"> </w:t>
        </w:r>
        <w:r w:rsidR="00BA7027">
          <w:rPr>
            <w:rStyle w:val="ab"/>
            <w:lang w:val="en-US"/>
          </w:rPr>
          <w:t>System</w:t>
        </w:r>
        <w:r w:rsidR="00BA7027">
          <w:rPr>
            <w:rStyle w:val="ab"/>
          </w:rPr>
          <w:t xml:space="preserve">+, </w:t>
        </w:r>
        <w:r w:rsidR="00BA7027">
          <w:rPr>
            <w:rStyle w:val="ab"/>
            <w:lang w:val="en-US"/>
          </w:rPr>
          <w:t>DIPSS</w:t>
        </w:r>
        <w:r w:rsidR="00BA7027">
          <w:rPr>
            <w:rStyle w:val="ab"/>
          </w:rPr>
          <w:t>+)</w:t>
        </w:r>
        <w:r w:rsidR="00BA7027">
          <w:tab/>
        </w:r>
        <w:r w:rsidR="00BA7027">
          <w:fldChar w:fldCharType="begin"/>
        </w:r>
        <w:r w:rsidR="00BA7027">
          <w:instrText xml:space="preserve"> PAGEREF _Toc63062234 \h </w:instrText>
        </w:r>
        <w:r w:rsidR="00BA7027">
          <w:fldChar w:fldCharType="separate"/>
        </w:r>
        <w:r w:rsidR="00BA7027">
          <w:t>102</w:t>
        </w:r>
        <w:r w:rsidR="00BA7027">
          <w:fldChar w:fldCharType="end"/>
        </w:r>
      </w:hyperlink>
    </w:p>
    <w:p w:rsidR="003163CC" w:rsidRDefault="00176060">
      <w:pPr>
        <w:pStyle w:val="18"/>
        <w:rPr>
          <w:rFonts w:ascii="Calibri" w:eastAsia="Calibri" w:hAnsi="Calibri" w:cs="Calibri"/>
          <w:sz w:val="22"/>
          <w:lang w:eastAsia="ru-RU"/>
        </w:rPr>
      </w:pPr>
      <w:hyperlink w:anchor="_Toc63062235" w:tooltip="#_Toc63062235" w:history="1">
        <w:r w:rsidR="00BA7027">
          <w:rPr>
            <w:rStyle w:val="ab"/>
          </w:rPr>
          <w:t>Приложение Г8. Критерии клинико-гематологического ответа при лечении ИП</w:t>
        </w:r>
        <w:r w:rsidR="00BA7027">
          <w:tab/>
        </w:r>
        <w:r w:rsidR="00BA7027">
          <w:fldChar w:fldCharType="begin"/>
        </w:r>
        <w:r w:rsidR="00BA7027">
          <w:instrText xml:space="preserve"> PAGEREF _Toc63062235 \h </w:instrText>
        </w:r>
        <w:r w:rsidR="00BA7027">
          <w:fldChar w:fldCharType="separate"/>
        </w:r>
        <w:r w:rsidR="00BA7027">
          <w:t>103</w:t>
        </w:r>
        <w:r w:rsidR="00BA7027">
          <w:fldChar w:fldCharType="end"/>
        </w:r>
      </w:hyperlink>
    </w:p>
    <w:p w:rsidR="003163CC" w:rsidRDefault="00176060">
      <w:pPr>
        <w:pStyle w:val="18"/>
        <w:rPr>
          <w:rFonts w:ascii="Calibri" w:eastAsia="Calibri" w:hAnsi="Calibri" w:cs="Calibri"/>
          <w:sz w:val="22"/>
          <w:lang w:eastAsia="ru-RU"/>
        </w:rPr>
      </w:pPr>
      <w:hyperlink w:anchor="_Toc63062236" w:tooltip="#_Toc63062236" w:history="1">
        <w:r w:rsidR="00BA7027">
          <w:rPr>
            <w:rStyle w:val="ab"/>
          </w:rPr>
          <w:t>Приложение Г9. Оценка молекулярного ответа при лечении ИП и ЭТ</w:t>
        </w:r>
        <w:r w:rsidR="00BA7027">
          <w:tab/>
        </w:r>
        <w:r w:rsidR="00BA7027">
          <w:fldChar w:fldCharType="begin"/>
        </w:r>
        <w:r w:rsidR="00BA7027">
          <w:instrText xml:space="preserve"> PAGEREF _Toc63062236 \h </w:instrText>
        </w:r>
        <w:r w:rsidR="00BA7027">
          <w:fldChar w:fldCharType="separate"/>
        </w:r>
        <w:r w:rsidR="00BA7027">
          <w:t>103</w:t>
        </w:r>
        <w:r w:rsidR="00BA7027">
          <w:fldChar w:fldCharType="end"/>
        </w:r>
      </w:hyperlink>
    </w:p>
    <w:p w:rsidR="003163CC" w:rsidRDefault="00176060">
      <w:pPr>
        <w:pStyle w:val="18"/>
        <w:rPr>
          <w:rFonts w:ascii="Calibri" w:eastAsia="Calibri" w:hAnsi="Calibri" w:cs="Calibri"/>
          <w:sz w:val="22"/>
          <w:lang w:eastAsia="ru-RU"/>
        </w:rPr>
      </w:pPr>
      <w:hyperlink w:anchor="_Toc63062237" w:tooltip="#_Toc63062237" w:history="1">
        <w:r w:rsidR="00BA7027">
          <w:rPr>
            <w:rStyle w:val="ab"/>
          </w:rPr>
          <w:t>Приложение Г10 Критерии клинико-гематологического ответа при лечении ЭТ</w:t>
        </w:r>
        <w:r w:rsidR="00BA7027">
          <w:tab/>
        </w:r>
        <w:r w:rsidR="00BA7027">
          <w:fldChar w:fldCharType="begin"/>
        </w:r>
        <w:r w:rsidR="00BA7027">
          <w:instrText xml:space="preserve"> PAGEREF _Toc63062237 \h </w:instrText>
        </w:r>
        <w:r w:rsidR="00BA7027">
          <w:fldChar w:fldCharType="separate"/>
        </w:r>
        <w:r w:rsidR="00BA7027">
          <w:t>103</w:t>
        </w:r>
        <w:r w:rsidR="00BA7027">
          <w:fldChar w:fldCharType="end"/>
        </w:r>
      </w:hyperlink>
    </w:p>
    <w:p w:rsidR="003163CC" w:rsidRDefault="00176060">
      <w:pPr>
        <w:pStyle w:val="18"/>
        <w:rPr>
          <w:rFonts w:ascii="Calibri" w:eastAsia="Calibri" w:hAnsi="Calibri" w:cs="Calibri"/>
          <w:sz w:val="22"/>
          <w:lang w:eastAsia="ru-RU"/>
        </w:rPr>
      </w:pPr>
      <w:hyperlink w:anchor="_Toc63062238" w:tooltip="#_Toc63062238" w:history="1">
        <w:r w:rsidR="00BA7027">
          <w:rPr>
            <w:rStyle w:val="ab"/>
          </w:rPr>
          <w:t>Приложение Г11 Критерии клинико-гематологического ответа при лечении ПМФ (ПМФ, пост-ИП МФ, пост-ЭТ МФ)</w:t>
        </w:r>
        <w:r w:rsidR="00BA7027">
          <w:tab/>
        </w:r>
        <w:r w:rsidR="00BA7027">
          <w:fldChar w:fldCharType="begin"/>
        </w:r>
        <w:r w:rsidR="00BA7027">
          <w:instrText xml:space="preserve"> PAGEREF _Toc63062238 \h </w:instrText>
        </w:r>
        <w:r w:rsidR="00BA7027">
          <w:fldChar w:fldCharType="separate"/>
        </w:r>
        <w:r w:rsidR="00BA7027">
          <w:t>104</w:t>
        </w:r>
        <w:r w:rsidR="00BA7027">
          <w:fldChar w:fldCharType="end"/>
        </w:r>
      </w:hyperlink>
    </w:p>
    <w:p w:rsidR="003163CC" w:rsidRDefault="00176060">
      <w:pPr>
        <w:pStyle w:val="18"/>
        <w:rPr>
          <w:rFonts w:ascii="Calibri" w:eastAsia="Calibri" w:hAnsi="Calibri" w:cs="Calibri"/>
          <w:sz w:val="22"/>
          <w:lang w:eastAsia="ru-RU"/>
        </w:rPr>
      </w:pPr>
      <w:hyperlink w:anchor="_Toc63062239" w:tooltip="#_Toc63062239" w:history="1">
        <w:r w:rsidR="00BA7027">
          <w:rPr>
            <w:rStyle w:val="ab"/>
          </w:rPr>
          <w:t>Приложение Г12 Частота динамического обследования пациентов с миелопролиферативными заболеваниями (истинная полицитемия, эссенциальная тромбоцитемия, первичный миелофиброз)</w:t>
        </w:r>
        <w:r w:rsidR="00BA7027">
          <w:tab/>
        </w:r>
        <w:r w:rsidR="00BA7027">
          <w:fldChar w:fldCharType="begin"/>
        </w:r>
        <w:r w:rsidR="00BA7027">
          <w:instrText xml:space="preserve"> PAGEREF _Toc63062239 \h </w:instrText>
        </w:r>
        <w:r w:rsidR="00BA7027">
          <w:fldChar w:fldCharType="separate"/>
        </w:r>
        <w:r w:rsidR="00BA7027">
          <w:t>105</w:t>
        </w:r>
        <w:r w:rsidR="00BA7027">
          <w:fldChar w:fldCharType="end"/>
        </w:r>
      </w:hyperlink>
    </w:p>
    <w:p w:rsidR="003163CC" w:rsidRDefault="00BA7027">
      <w:r>
        <w:fldChar w:fldCharType="end"/>
      </w:r>
    </w:p>
    <w:p w:rsidR="003163CC" w:rsidRDefault="00BA7027">
      <w:pPr>
        <w:pStyle w:val="10"/>
        <w:shd w:val="clear" w:color="auto" w:fill="auto"/>
      </w:pPr>
      <w:r>
        <w:br w:type="page"/>
      </w:r>
    </w:p>
    <w:p w:rsidR="003163CC" w:rsidRDefault="00BA7027">
      <w:pPr>
        <w:pStyle w:val="10"/>
        <w:shd w:val="clear" w:color="auto" w:fill="auto"/>
      </w:pPr>
      <w:bookmarkStart w:id="0" w:name="_Toc63062186"/>
      <w:r>
        <w:lastRenderedPageBreak/>
        <w:t>Список сокращений</w:t>
      </w:r>
      <w:bookmarkEnd w:id="0"/>
    </w:p>
    <w:p w:rsidR="003163CC" w:rsidRDefault="00BA7027">
      <w:r>
        <w:t>АДФ - аденозиндифосфат</w:t>
      </w:r>
    </w:p>
    <w:p w:rsidR="003163CC" w:rsidRDefault="00BA7027">
      <w:r>
        <w:t>Алло-ТГСК – аллогенная трансплантация гемопоэтических стволовых клеток</w:t>
      </w:r>
    </w:p>
    <w:p w:rsidR="003163CC" w:rsidRDefault="00BA7027">
      <w:r>
        <w:t>АЛТ - аланинаминотрансфераза</w:t>
      </w:r>
    </w:p>
    <w:p w:rsidR="003163CC" w:rsidRDefault="00BA7027">
      <w:r>
        <w:t>АСТ - аспартатаминотрансфераза</w:t>
      </w:r>
    </w:p>
    <w:p w:rsidR="003163CC" w:rsidRDefault="00BA7027">
      <w:r>
        <w:t>Ауто-ТГСК – аутологичная трансплантация гемопоэтических стволовых клеток</w:t>
      </w:r>
    </w:p>
    <w:p w:rsidR="003163CC" w:rsidRDefault="00BA7027">
      <w:r>
        <w:t>АЧТВ - активированное частичное тромбопластиновое время</w:t>
      </w:r>
    </w:p>
    <w:p w:rsidR="003163CC" w:rsidRDefault="00BA7027">
      <w:r>
        <w:t>БК – бластный криз</w:t>
      </w:r>
    </w:p>
    <w:p w:rsidR="003163CC" w:rsidRDefault="00BA7027">
      <w:r>
        <w:t>ВОЗ – Всемирная организация здравоохранения</w:t>
      </w:r>
    </w:p>
    <w:p w:rsidR="003163CC" w:rsidRDefault="00BA7027">
      <w:r>
        <w:t>ГГТ - гамма-глутамилтранспептидаза</w:t>
      </w:r>
    </w:p>
    <w:p w:rsidR="003163CC" w:rsidRDefault="00BA7027">
      <w:r>
        <w:t>ИП – истинная полицитемия</w:t>
      </w:r>
    </w:p>
    <w:p w:rsidR="003163CC" w:rsidRDefault="00BA7027">
      <w:r>
        <w:t>КТ – компьютерная томография</w:t>
      </w:r>
    </w:p>
    <w:p w:rsidR="003163CC" w:rsidRDefault="00BA7027">
      <w:r>
        <w:t>ЛДГ – лактатдегидрогеназа</w:t>
      </w:r>
    </w:p>
    <w:p w:rsidR="003163CC" w:rsidRDefault="00BA7027">
      <w:r>
        <w:t>МДС – миелодиспластический синдром</w:t>
      </w:r>
    </w:p>
    <w:p w:rsidR="003163CC" w:rsidRDefault="00BA7027">
      <w:r>
        <w:t>МО – молекулярный ответ</w:t>
      </w:r>
    </w:p>
    <w:p w:rsidR="003163CC" w:rsidRDefault="00BA7027">
      <w:r>
        <w:t>МПЗ – миелопролиферативное заболевание</w:t>
      </w:r>
    </w:p>
    <w:p w:rsidR="003163CC" w:rsidRDefault="00BA7027">
      <w:r>
        <w:t>МПЗн – миелопролиферативное заболевание неклассифицированное</w:t>
      </w:r>
    </w:p>
    <w:p w:rsidR="003163CC" w:rsidRDefault="00BA7027">
      <w:r>
        <w:t>МПН10 - опросник для оценки конституциональных симптомов у больных миелопролиферативными заболеваниями</w:t>
      </w:r>
    </w:p>
    <w:p w:rsidR="003163CC" w:rsidRDefault="00BA7027">
      <w:r>
        <w:t>МРТ – магнитно-резонансная томография</w:t>
      </w:r>
    </w:p>
    <w:p w:rsidR="003163CC" w:rsidRDefault="00BA7027">
      <w:r>
        <w:t>МФ – миелофиброз</w:t>
      </w:r>
    </w:p>
    <w:p w:rsidR="003163CC" w:rsidRDefault="00BA7027">
      <w:r>
        <w:t>МНО – международное нормализованное отношение</w:t>
      </w:r>
    </w:p>
    <w:p w:rsidR="003163CC" w:rsidRDefault="00BA7027">
      <w:r>
        <w:t>ОВ – общая выживаемость</w:t>
      </w:r>
    </w:p>
    <w:p w:rsidR="003163CC" w:rsidRDefault="00BA7027">
      <w:r>
        <w:t>ОМЛ – острый миелоидный лейкоз</w:t>
      </w:r>
    </w:p>
    <w:p w:rsidR="003163CC" w:rsidRDefault="00BA7027">
      <w:r>
        <w:t>ОНМК – острое нарушение мозгового кровообращения</w:t>
      </w:r>
    </w:p>
    <w:p w:rsidR="003163CC" w:rsidRDefault="00BA7027">
      <w:r>
        <w:t>ПМФ – первичный миелофиброз</w:t>
      </w:r>
    </w:p>
    <w:p w:rsidR="003163CC" w:rsidRDefault="00BA7027">
      <w:r>
        <w:lastRenderedPageBreak/>
        <w:t>Пост-ИП МФ – постполицитемический миелофиброз</w:t>
      </w:r>
    </w:p>
    <w:p w:rsidR="003163CC" w:rsidRDefault="00BA7027">
      <w:r>
        <w:t>Пост-ЭТ МФ – посттромбоцитемический миелофиброз</w:t>
      </w:r>
    </w:p>
    <w:p w:rsidR="003163CC" w:rsidRDefault="00BA7027">
      <w:r>
        <w:t>ПЦР – полимеразная цепная реакция</w:t>
      </w:r>
    </w:p>
    <w:p w:rsidR="003163CC" w:rsidRDefault="00BA7027">
      <w:r>
        <w:t>СОЭ – скорость оседания эритроцитов</w:t>
      </w:r>
    </w:p>
    <w:p w:rsidR="003163CC" w:rsidRDefault="00BA7027">
      <w:r>
        <w:t>СЭ – спленэктомия</w:t>
      </w:r>
    </w:p>
    <w:p w:rsidR="003163CC" w:rsidRDefault="00BA7027">
      <w:pPr>
        <w:rPr>
          <w:szCs w:val="24"/>
        </w:rPr>
      </w:pPr>
      <w:r>
        <w:rPr>
          <w:szCs w:val="24"/>
        </w:rPr>
        <w:t>СРБ - С-реактивный белок</w:t>
      </w:r>
    </w:p>
    <w:p w:rsidR="003163CC" w:rsidRDefault="00BA7027">
      <w:r>
        <w:t>УДД - уровень достоверности доказательств</w:t>
      </w:r>
    </w:p>
    <w:p w:rsidR="003163CC" w:rsidRDefault="00BA7027">
      <w:r>
        <w:t>УЗИ – ультразвуковое исследование</w:t>
      </w:r>
    </w:p>
    <w:p w:rsidR="003163CC" w:rsidRDefault="00BA7027">
      <w:r>
        <w:t>УУР - уровень убедительности рекомендаций</w:t>
      </w:r>
    </w:p>
    <w:p w:rsidR="003163CC" w:rsidRDefault="00BA7027">
      <w:r>
        <w:t>ФА – фаза акселерации</w:t>
      </w:r>
    </w:p>
    <w:p w:rsidR="003163CC" w:rsidRDefault="00BA7027">
      <w:r>
        <w:t>ХМЛ – хронический миелоидный лейкоз</w:t>
      </w:r>
    </w:p>
    <w:p w:rsidR="003163CC" w:rsidRDefault="00BA7027">
      <w:r>
        <w:t>ХФ – хроническая фаза</w:t>
      </w:r>
    </w:p>
    <w:p w:rsidR="003163CC" w:rsidRDefault="00BA7027">
      <w:r>
        <w:t>цАМФ - циклический аденозинмонофосфат</w:t>
      </w:r>
    </w:p>
    <w:p w:rsidR="003163CC" w:rsidRDefault="00BA7027">
      <w:r>
        <w:t>ЩФ – щелочная фосфатаза</w:t>
      </w:r>
    </w:p>
    <w:p w:rsidR="003163CC" w:rsidRDefault="00BA7027">
      <w:r>
        <w:t>ЭКГ – электрокардиограмма</w:t>
      </w:r>
    </w:p>
    <w:p w:rsidR="003163CC" w:rsidRDefault="00BA7027">
      <w:r>
        <w:rPr>
          <w:szCs w:val="24"/>
        </w:rPr>
        <w:t xml:space="preserve">ЭГДС - эзофагогастродуоденоскопии </w:t>
      </w:r>
    </w:p>
    <w:p w:rsidR="003163CC" w:rsidRDefault="00BA7027">
      <w:r>
        <w:t>ЭПО – эритропоэтин</w:t>
      </w:r>
    </w:p>
    <w:p w:rsidR="003163CC" w:rsidRDefault="00BA7027">
      <w:r>
        <w:t>ЭТ – эссенциальная тромбоцитемия</w:t>
      </w:r>
    </w:p>
    <w:p w:rsidR="003163CC" w:rsidRDefault="00BA7027">
      <w:r>
        <w:t>Эхо-КГ - эхокардиография</w:t>
      </w:r>
    </w:p>
    <w:p w:rsidR="003163CC" w:rsidRDefault="00BA7027">
      <w:r>
        <w:t>ЭЦФ – эритроцитаферез</w:t>
      </w:r>
    </w:p>
    <w:p w:rsidR="003163CC" w:rsidRDefault="00BA7027">
      <w:r>
        <w:rPr>
          <w:i/>
        </w:rPr>
        <w:t>CALR</w:t>
      </w:r>
      <w:r>
        <w:t xml:space="preserve"> - кальретикулин</w:t>
      </w:r>
    </w:p>
    <w:p w:rsidR="003163CC" w:rsidRDefault="00BA7027">
      <w:r>
        <w:rPr>
          <w:lang w:val="en-US"/>
        </w:rPr>
        <w:t>DIPSS</w:t>
      </w:r>
      <w:r>
        <w:t xml:space="preserve"> (</w:t>
      </w:r>
      <w:r>
        <w:rPr>
          <w:lang w:val="en-US"/>
        </w:rPr>
        <w:t>Dynamic</w:t>
      </w:r>
      <w:r>
        <w:t xml:space="preserve"> </w:t>
      </w:r>
      <w:r>
        <w:rPr>
          <w:lang w:val="en-US"/>
        </w:rPr>
        <w:t>International</w:t>
      </w:r>
      <w:r>
        <w:t xml:space="preserve"> </w:t>
      </w:r>
      <w:r>
        <w:rPr>
          <w:lang w:val="en-US"/>
        </w:rPr>
        <w:t>Prognostic</w:t>
      </w:r>
      <w:r>
        <w:t xml:space="preserve"> </w:t>
      </w:r>
      <w:r>
        <w:rPr>
          <w:lang w:val="en-US"/>
        </w:rPr>
        <w:t>Scoring</w:t>
      </w:r>
      <w:r>
        <w:t xml:space="preserve"> </w:t>
      </w:r>
      <w:r>
        <w:rPr>
          <w:lang w:val="en-US"/>
        </w:rPr>
        <w:t>System</w:t>
      </w:r>
      <w:r>
        <w:t>) – международный индекс оценки прогноза в динамике</w:t>
      </w:r>
    </w:p>
    <w:p w:rsidR="003163CC" w:rsidRDefault="00BA7027">
      <w:r>
        <w:t>ECOG - Eastern Cooperative Oncology Group</w:t>
      </w:r>
    </w:p>
    <w:p w:rsidR="003163CC" w:rsidRDefault="00BA7027">
      <w:r>
        <w:t>ELN (European Leukemia Net) - Европейская организация по изучению и лечению лейкозов</w:t>
      </w:r>
    </w:p>
    <w:p w:rsidR="003163CC" w:rsidRDefault="00BA7027">
      <w:r>
        <w:lastRenderedPageBreak/>
        <w:t>EORTC - Европейская организация по исследованиям в области лечения рака</w:t>
      </w:r>
    </w:p>
    <w:p w:rsidR="003163CC" w:rsidRDefault="00BA7027">
      <w:r>
        <w:t>IPSET-thrombosis (The International Prognostic Score for ET) – Международный Прогностический Индекс рисков тромбоза при эссенциальной тромбоцитемии</w:t>
      </w:r>
    </w:p>
    <w:p w:rsidR="003163CC" w:rsidRDefault="00BA7027">
      <w:pPr>
        <w:rPr>
          <w:lang w:val="en-US"/>
        </w:rPr>
      </w:pPr>
      <w:r>
        <w:rPr>
          <w:lang w:val="en-US"/>
        </w:rPr>
        <w:t xml:space="preserve">IPSS (International Prognostic Scoring System) – </w:t>
      </w:r>
      <w:r>
        <w:t>Международный</w:t>
      </w:r>
      <w:r>
        <w:rPr>
          <w:lang w:val="en-US"/>
        </w:rPr>
        <w:t xml:space="preserve"> </w:t>
      </w:r>
      <w:r>
        <w:t>индекс</w:t>
      </w:r>
      <w:r>
        <w:rPr>
          <w:lang w:val="en-US"/>
        </w:rPr>
        <w:t xml:space="preserve"> </w:t>
      </w:r>
      <w:r>
        <w:t>оценки</w:t>
      </w:r>
      <w:r>
        <w:rPr>
          <w:lang w:val="en-US"/>
        </w:rPr>
        <w:t xml:space="preserve"> </w:t>
      </w:r>
      <w:r>
        <w:t>прогноза</w:t>
      </w:r>
    </w:p>
    <w:p w:rsidR="003163CC" w:rsidRDefault="00BA7027">
      <w:pPr>
        <w:rPr>
          <w:lang w:val="en-US"/>
        </w:rPr>
      </w:pPr>
      <w:r>
        <w:rPr>
          <w:lang w:val="en-US"/>
        </w:rPr>
        <w:t xml:space="preserve">IWG-MRT (The international working group for myeloproliferative neoplasms research and treatment) - </w:t>
      </w:r>
      <w:r>
        <w:t>Международная</w:t>
      </w:r>
      <w:r>
        <w:rPr>
          <w:lang w:val="en-US"/>
        </w:rPr>
        <w:t xml:space="preserve"> </w:t>
      </w:r>
      <w:r>
        <w:t>рабочая</w:t>
      </w:r>
      <w:r>
        <w:rPr>
          <w:lang w:val="en-US"/>
        </w:rPr>
        <w:t xml:space="preserve"> </w:t>
      </w:r>
      <w:r>
        <w:t>группа</w:t>
      </w:r>
      <w:r>
        <w:rPr>
          <w:lang w:val="en-US"/>
        </w:rPr>
        <w:t xml:space="preserve"> </w:t>
      </w:r>
      <w:r>
        <w:t>по</w:t>
      </w:r>
      <w:r>
        <w:rPr>
          <w:lang w:val="en-US"/>
        </w:rPr>
        <w:t xml:space="preserve"> </w:t>
      </w:r>
      <w:r>
        <w:t>изучению</w:t>
      </w:r>
      <w:r>
        <w:rPr>
          <w:lang w:val="en-US"/>
        </w:rPr>
        <w:t xml:space="preserve"> </w:t>
      </w:r>
      <w:r>
        <w:t>и</w:t>
      </w:r>
      <w:r>
        <w:rPr>
          <w:lang w:val="en-US"/>
        </w:rPr>
        <w:t xml:space="preserve"> </w:t>
      </w:r>
      <w:r>
        <w:t>лечению</w:t>
      </w:r>
      <w:r>
        <w:rPr>
          <w:lang w:val="en-US"/>
        </w:rPr>
        <w:t xml:space="preserve"> </w:t>
      </w:r>
      <w:r>
        <w:t>миелопролиферативных</w:t>
      </w:r>
      <w:r>
        <w:rPr>
          <w:lang w:val="en-US"/>
        </w:rPr>
        <w:t xml:space="preserve"> </w:t>
      </w:r>
      <w:r>
        <w:t>заболеваний</w:t>
      </w:r>
    </w:p>
    <w:p w:rsidR="003163CC" w:rsidRDefault="00BA7027">
      <w:r>
        <w:rPr>
          <w:i/>
          <w:lang w:val="en-US"/>
        </w:rPr>
        <w:t>JAK</w:t>
      </w:r>
      <w:r>
        <w:rPr>
          <w:i/>
        </w:rPr>
        <w:t>2</w:t>
      </w:r>
      <w:r>
        <w:rPr>
          <w:lang w:val="en-US"/>
        </w:rPr>
        <w:t>V</w:t>
      </w:r>
      <w:r>
        <w:t>617</w:t>
      </w:r>
      <w:r>
        <w:rPr>
          <w:lang w:val="en-US"/>
        </w:rPr>
        <w:t>F</w:t>
      </w:r>
      <w:r>
        <w:t xml:space="preserve"> – точечная мутация (замена гуанина на тимин) в гене Янус киназы</w:t>
      </w:r>
    </w:p>
    <w:p w:rsidR="003163CC" w:rsidRDefault="00BA7027">
      <w:r>
        <w:t>MCH - mean corpuscular hemoglobin, среднее содержание гемоглобина в отдельном эритроците в абсолютных единицах </w:t>
      </w:r>
    </w:p>
    <w:p w:rsidR="003163CC" w:rsidRDefault="00BA7027">
      <w:r>
        <w:t xml:space="preserve">MCHC - mean corpuscular hemoglobin concentration, средняя концентрация гемоглобина в эритроцитарной массе </w:t>
      </w:r>
    </w:p>
    <w:p w:rsidR="003163CC" w:rsidRDefault="00BA7027">
      <w:r>
        <w:t>MCV - Mean Corpuscular Volume, средний объем эритроцитов</w:t>
      </w:r>
    </w:p>
    <w:p w:rsidR="003163CC" w:rsidRDefault="00BA7027">
      <w:r>
        <w:rPr>
          <w:i/>
          <w:lang w:val="en-US"/>
        </w:rPr>
        <w:t>MPL</w:t>
      </w:r>
      <w:r>
        <w:t xml:space="preserve"> – ген рецептора тромбопоэтина</w:t>
      </w:r>
    </w:p>
    <w:p w:rsidR="003163CC" w:rsidRDefault="00BA7027">
      <w:pPr>
        <w:rPr>
          <w:rStyle w:val="ae"/>
          <w:rFonts w:eastAsia="Sans"/>
          <w:b/>
          <w:bCs/>
          <w:i w:val="0"/>
          <w:iCs w:val="0"/>
          <w:color w:val="6A6A6A"/>
          <w:shd w:val="clear" w:color="FFFFFF" w:fill="FFFFFF"/>
        </w:rPr>
      </w:pPr>
      <w:r>
        <w:t>MPN-10 (Myeloproliferative Neoplasm – 10), опросник для оценки конституциональных симптомов у больных миелопролиферативными заболеваниями</w:t>
      </w:r>
    </w:p>
    <w:p w:rsidR="003163CC" w:rsidRDefault="00BA7027">
      <w:r>
        <w:rPr>
          <w:lang w:val="en-US"/>
        </w:rPr>
        <w:t>NCCN</w:t>
      </w:r>
      <w:r>
        <w:t xml:space="preserve"> (</w:t>
      </w:r>
      <w:r>
        <w:rPr>
          <w:lang w:val="en-US"/>
        </w:rPr>
        <w:t>National</w:t>
      </w:r>
      <w:r>
        <w:t xml:space="preserve"> </w:t>
      </w:r>
      <w:r>
        <w:rPr>
          <w:lang w:val="en-US"/>
        </w:rPr>
        <w:t>Comprehensive</w:t>
      </w:r>
      <w:r>
        <w:t xml:space="preserve"> </w:t>
      </w:r>
      <w:r>
        <w:rPr>
          <w:lang w:val="en-US"/>
        </w:rPr>
        <w:t>Cancer</w:t>
      </w:r>
      <w:r>
        <w:t xml:space="preserve"> </w:t>
      </w:r>
      <w:r>
        <w:rPr>
          <w:lang w:val="en-US"/>
        </w:rPr>
        <w:t>Network</w:t>
      </w:r>
      <w:r>
        <w:t>®) - Национальная Онкологическая Сеть США</w:t>
      </w:r>
    </w:p>
    <w:p w:rsidR="003163CC" w:rsidRDefault="00BA7027">
      <w:r>
        <w:t>PAI-1 - plasminogen activator inhibitor-1, ингибитора активатора плазминогена 1-го типа</w:t>
      </w:r>
    </w:p>
    <w:p w:rsidR="003163CC" w:rsidRDefault="00BA7027">
      <w:r>
        <w:t>рСО2 - парциальное давление углекислого газа</w:t>
      </w:r>
    </w:p>
    <w:p w:rsidR="003163CC" w:rsidRDefault="00BA7027">
      <w:r>
        <w:rPr>
          <w:lang w:val="en-US"/>
        </w:rPr>
        <w:t>PVSG</w:t>
      </w:r>
      <w:r>
        <w:t xml:space="preserve"> (</w:t>
      </w:r>
      <w:r>
        <w:rPr>
          <w:lang w:val="en-US"/>
        </w:rPr>
        <w:t>Polycythemia</w:t>
      </w:r>
      <w:r>
        <w:t xml:space="preserve"> </w:t>
      </w:r>
      <w:r>
        <w:rPr>
          <w:lang w:val="en-US"/>
        </w:rPr>
        <w:t>Vera</w:t>
      </w:r>
      <w:r>
        <w:t xml:space="preserve"> </w:t>
      </w:r>
      <w:r>
        <w:rPr>
          <w:lang w:val="en-US"/>
        </w:rPr>
        <w:t>Study</w:t>
      </w:r>
      <w:r>
        <w:t xml:space="preserve"> </w:t>
      </w:r>
      <w:r>
        <w:rPr>
          <w:lang w:val="en-US"/>
        </w:rPr>
        <w:t>Group</w:t>
      </w:r>
      <w:r>
        <w:t>) – группа по изучению истинной полицитемии</w:t>
      </w:r>
    </w:p>
    <w:p w:rsidR="003163CC" w:rsidRDefault="00BA7027">
      <w:r>
        <w:t>PUVA (</w:t>
      </w:r>
      <w:hyperlink r:id="rId7" w:history="1">
        <w:r>
          <w:rPr>
            <w:rStyle w:val="ab"/>
          </w:rPr>
          <w:t>psoralen</w:t>
        </w:r>
      </w:hyperlink>
      <w:r>
        <w:t xml:space="preserve"> + </w:t>
      </w:r>
      <w:hyperlink r:id="rId8" w:tooltip="http://en.wikipedia.org/wiki/Ultraviolet" w:history="1">
        <w:r>
          <w:rPr>
            <w:rStyle w:val="ab"/>
          </w:rPr>
          <w:t>UVA</w:t>
        </w:r>
      </w:hyperlink>
      <w:r>
        <w:t xml:space="preserve"> treatment) – ПУВА – терапия; ультрафиолетовая фототерапия в комбинации с псораленом</w:t>
      </w:r>
    </w:p>
    <w:p w:rsidR="003163CC" w:rsidRDefault="00BA7027">
      <w:r>
        <w:t>RDW - red cell distribution width, относительная ширина распределения эритроцитов по объёму</w:t>
      </w:r>
    </w:p>
    <w:p w:rsidR="003163CC" w:rsidRDefault="00BA7027">
      <w:pPr>
        <w:pStyle w:val="10"/>
        <w:shd w:val="clear" w:color="auto" w:fill="auto"/>
        <w:rPr>
          <w:color w:val="000000"/>
          <w:lang w:eastAsia="ru-RU"/>
        </w:rPr>
      </w:pPr>
      <w:r>
        <w:br w:type="page"/>
      </w:r>
      <w:bookmarkStart w:id="1" w:name="_Toc63062187"/>
      <w:r>
        <w:lastRenderedPageBreak/>
        <w:t>Термины и определения</w:t>
      </w:r>
      <w:bookmarkEnd w:id="1"/>
    </w:p>
    <w:p w:rsidR="003163CC" w:rsidRDefault="00BA7027">
      <w:pPr>
        <w:contextualSpacing/>
        <w:rPr>
          <w:szCs w:val="24"/>
        </w:rPr>
      </w:pPr>
      <w:r>
        <w:rPr>
          <w:b/>
          <w:szCs w:val="24"/>
        </w:rPr>
        <w:t>Получение гистологического препарата костного мозга (трепанобиопсия)</w:t>
      </w:r>
      <w:r>
        <w:rPr>
          <w:szCs w:val="24"/>
        </w:rPr>
        <w:t xml:space="preserve"> – это диагностическая процедура забора образцов костного мозга путем пункции гребня подвздошной кости с использованием специального инструмента трепана.</w:t>
      </w:r>
    </w:p>
    <w:p w:rsidR="003163CC" w:rsidRDefault="00BA7027">
      <w:pPr>
        <w:contextualSpacing/>
        <w:rPr>
          <w:szCs w:val="24"/>
        </w:rPr>
      </w:pPr>
      <w:r>
        <w:rPr>
          <w:b/>
          <w:szCs w:val="24"/>
        </w:rPr>
        <w:t>Миелофиброз</w:t>
      </w:r>
      <w:r>
        <w:rPr>
          <w:szCs w:val="24"/>
        </w:rPr>
        <w:t xml:space="preserve"> – это морфологический термин, который характеризует фиброз стромы костного мозга с вытеснением элементов гемопоэза, встречается при метастатическом и лимфомном поражениях костного мозга, острых лейкозах, миелодиспластических синдромах, МДС/МПЗ, хроническом миелолейкозе BCR-ABL1+, волосатоклеточном лейкозе. Среди неопухолевой патологии миелофиброз в костном мозге может встречаться при инфекционных и аутоиммунных заболеваниях, на поздних этапах некроза костного мозга различной этиологии вследствие фиброгистиоцитарной пролиферации с замещением фиброзной тканью некротизированного костного мозга, или выявляется при повторной трепанобиопсии из этого же участка подвздошной кости. При дифференциальной диагностике следует принимать во внимание возможность миелофиброза реактивной природы при терапии стимуляторами гемопоэза, с расширением и омоложением гранулоцитарного ростка, усилением ретикулинового каркаса стромы. Как и во всех случаях диагностики МПЗ, необходим тщательный сбор клинико-анамнестических, лабораторных данных. Миелофиброз может возникнуть в результате трансформации ИП и ЭТ. Таким образом, следует различать ПМФ, миелофиброз, возникший в результате прогрессии/трансформации ИП/ЭТ и морфологический термин «миелофиброз».</w:t>
      </w:r>
    </w:p>
    <w:p w:rsidR="003163CC" w:rsidRDefault="00BA7027">
      <w:pPr>
        <w:contextualSpacing/>
        <w:rPr>
          <w:color w:val="000000"/>
          <w:shd w:val="clear" w:color="FFFFFF" w:fill="FFFFFF"/>
        </w:rPr>
      </w:pPr>
      <w:r>
        <w:rPr>
          <w:b/>
          <w:bCs/>
          <w:color w:val="000000"/>
          <w:shd w:val="clear" w:color="FFFFFF" w:fill="FFFFFF"/>
        </w:rPr>
        <w:t>Эритромелалгия</w:t>
      </w:r>
      <w:r>
        <w:rPr>
          <w:bCs/>
          <w:color w:val="000000"/>
          <w:shd w:val="clear" w:color="FFFFFF" w:fill="FFFFFF"/>
        </w:rPr>
        <w:t xml:space="preserve"> </w:t>
      </w:r>
      <w:r>
        <w:rPr>
          <w:szCs w:val="24"/>
        </w:rPr>
        <w:t>–</w:t>
      </w:r>
      <w:r>
        <w:rPr>
          <w:bCs/>
          <w:color w:val="000000"/>
          <w:shd w:val="clear" w:color="FFFFFF" w:fill="FFFFFF"/>
        </w:rPr>
        <w:t xml:space="preserve"> </w:t>
      </w:r>
      <w:r>
        <w:rPr>
          <w:color w:val="000000"/>
          <w:shd w:val="clear" w:color="FFFFFF" w:fill="FFFFFF"/>
        </w:rPr>
        <w:t>это хронический ангиотрофоневроз, проявляющийся пароксизмами локальной жгучей боли с отеком и резким покраснением кожи. Как правило, возникает в стопах, реже в кистях, области ушных раковин, носа. Может иметь первичный и вторичный характер. Патология диагностируется по типичной клинике приступа.</w:t>
      </w:r>
    </w:p>
    <w:p w:rsidR="003163CC" w:rsidRDefault="003163CC">
      <w:pPr>
        <w:contextualSpacing/>
        <w:rPr>
          <w:szCs w:val="24"/>
        </w:rPr>
      </w:pPr>
    </w:p>
    <w:p w:rsidR="003163CC" w:rsidRDefault="00BA7027">
      <w:pPr>
        <w:pStyle w:val="10"/>
        <w:shd w:val="clear" w:color="auto" w:fill="auto"/>
      </w:pPr>
      <w:r>
        <w:br w:type="page"/>
      </w:r>
      <w:bookmarkStart w:id="2" w:name="_Toc63062188"/>
      <w:r>
        <w:lastRenderedPageBreak/>
        <w:t xml:space="preserve">1. </w:t>
      </w:r>
      <w:bookmarkStart w:id="3" w:name="_Toc24362706"/>
      <w:r>
        <w:t>Краткая информация по заболеванию или состоянию (группе заболеваний или состояний)</w:t>
      </w:r>
      <w:bookmarkEnd w:id="2"/>
      <w:bookmarkEnd w:id="3"/>
    </w:p>
    <w:p w:rsidR="003163CC" w:rsidRDefault="00BA7027">
      <w:pPr>
        <w:pStyle w:val="2"/>
        <w:rPr>
          <w:rStyle w:val="ListLabel17"/>
          <w:rFonts w:ascii="Times New Roman" w:hAnsi="Times New Roman" w:cs="Times New Roman"/>
          <w:b/>
          <w:bCs/>
          <w:sz w:val="24"/>
          <w:szCs w:val="24"/>
        </w:rPr>
      </w:pPr>
      <w:bookmarkStart w:id="4" w:name="_Toc24362707"/>
      <w:bookmarkStart w:id="5" w:name="_Toc63062189"/>
      <w:r>
        <w:rPr>
          <w:rStyle w:val="ListLabel17"/>
          <w:rFonts w:ascii="Times New Roman" w:hAnsi="Times New Roman" w:cs="Times New Roman"/>
          <w:b/>
          <w:bCs/>
          <w:sz w:val="24"/>
          <w:szCs w:val="24"/>
        </w:rPr>
        <w:t>1.1 Определение заболевания или состояния (группы заболеваний или состояний)</w:t>
      </w:r>
      <w:bookmarkEnd w:id="4"/>
      <w:bookmarkEnd w:id="5"/>
    </w:p>
    <w:p w:rsidR="003163CC" w:rsidRDefault="00BA7027">
      <w:pPr>
        <w:contextualSpacing/>
        <w:rPr>
          <w:szCs w:val="24"/>
        </w:rPr>
      </w:pPr>
      <w:r>
        <w:rPr>
          <w:b/>
          <w:szCs w:val="24"/>
        </w:rPr>
        <w:t>Миелопролиферативные заболевания</w:t>
      </w:r>
      <w:r>
        <w:rPr>
          <w:szCs w:val="24"/>
        </w:rPr>
        <w:t xml:space="preserve"> (МПЗ) представляют собой клональные заболевания, возникающие на уровне стволовой кроветворной клетки. МПЗ характеризуются пролиферацией одной или более клеточной линии миелопоэза в костном мозге с признаками сохранной терминальной дифференцировки, и сопровождаются изменением показателей периферической крови.</w:t>
      </w:r>
    </w:p>
    <w:p w:rsidR="003163CC" w:rsidRDefault="00BA7027">
      <w:pPr>
        <w:contextualSpacing/>
        <w:rPr>
          <w:szCs w:val="24"/>
        </w:rPr>
      </w:pPr>
      <w:r>
        <w:rPr>
          <w:b/>
          <w:szCs w:val="24"/>
        </w:rPr>
        <w:t>Истинная полицитемия</w:t>
      </w:r>
      <w:r>
        <w:rPr>
          <w:szCs w:val="24"/>
        </w:rPr>
        <w:t xml:space="preserve"> (ИП) – клональное МПЗ, которое характеризуется пролиферацией эритроидного, гранулоцитарного, мегакариоцитарного ростков миелопоэза, с преимущественной пролиферацией эритроидного ростка кроветворения (панмиелоз), увеличением числа эритроцитов и повышением уровня гематокрита, гемоглобина, тромбоцитозом, лейкоцитозом в периферической крови (панцитоз), независимостью эритропоэза от нормальных механизмов регуляции. Почти все пациенты являются носителями мутации </w:t>
      </w:r>
      <w:r>
        <w:rPr>
          <w:i/>
          <w:szCs w:val="24"/>
        </w:rPr>
        <w:t>JAK2</w:t>
      </w:r>
      <w:r>
        <w:rPr>
          <w:szCs w:val="24"/>
        </w:rPr>
        <w:t>V617F или другой функционально сходной мутации.</w:t>
      </w:r>
    </w:p>
    <w:p w:rsidR="003163CC" w:rsidRDefault="00BA7027">
      <w:pPr>
        <w:contextualSpacing/>
        <w:rPr>
          <w:szCs w:val="24"/>
        </w:rPr>
      </w:pPr>
      <w:r>
        <w:rPr>
          <w:b/>
          <w:szCs w:val="24"/>
        </w:rPr>
        <w:t>Эссенциальная тромбоцитемия</w:t>
      </w:r>
      <w:r>
        <w:rPr>
          <w:szCs w:val="24"/>
        </w:rPr>
        <w:t xml:space="preserve"> (ЭТ) – клональное МПЗ с неконтролируемой пролиферацией мегакариоцитов, характеризующееся повышенным числом крупных и гигантских мегакариоцитов в костном мозге, тромбоцитозом в периферической крови (&gt;450 х 10</w:t>
      </w:r>
      <w:r>
        <w:rPr>
          <w:szCs w:val="24"/>
          <w:vertAlign w:val="superscript"/>
        </w:rPr>
        <w:t>9</w:t>
      </w:r>
      <w:r>
        <w:rPr>
          <w:szCs w:val="24"/>
        </w:rPr>
        <w:t>/л), высоким риском тромбозов и/или кровотечений.</w:t>
      </w:r>
    </w:p>
    <w:p w:rsidR="003163CC" w:rsidRDefault="00BA7027">
      <w:pPr>
        <w:contextualSpacing/>
        <w:rPr>
          <w:szCs w:val="24"/>
        </w:rPr>
      </w:pPr>
      <w:r>
        <w:rPr>
          <w:b/>
          <w:szCs w:val="24"/>
        </w:rPr>
        <w:t>Миелопролиферативное заболевание, неклассифицированное</w:t>
      </w:r>
      <w:r>
        <w:rPr>
          <w:szCs w:val="24"/>
        </w:rPr>
        <w:t xml:space="preserve"> (МПЗн) - согласно рекомендациям ВОЗ 2017 г., данный диагноз следует использовать при наличии клинических, лабораторных и гистологических (в трепанобиоптате костного мозга) признаков МПЗ, не соответствующих какой-либо определенной нозологической форме классических Ph-негативных МПЗ. Чаще всего эта категория используется при расхождении между клиническими, лабораторными и морфологическими данными, позволяющими верифицировать ту или иную нозологическую форму МПЗ, что наиболее часто бывает при ранних стадиях заболеваний. Также диагноз МПЗн может быть использован при первичной диагностике в фазе бластного криза заболевания, без предшествующего анамнеза и установленного ранее диагноза МПЗ. Еще одним случаем установления диагноза МПЗн может быть сочетание МПЗ с воспалительными, метаболическими или опухолевыми заболеваниями, маскирующими основные признаки той или иной нозологической формы. </w:t>
      </w:r>
    </w:p>
    <w:p w:rsidR="003163CC" w:rsidRDefault="00BA7027">
      <w:pPr>
        <w:contextualSpacing/>
        <w:rPr>
          <w:szCs w:val="24"/>
        </w:rPr>
      </w:pPr>
      <w:r>
        <w:rPr>
          <w:szCs w:val="24"/>
        </w:rPr>
        <w:t xml:space="preserve">МПЗн не диагностируется: при объеме трепанобиоптата костного мозга, недостаточном для адекватного анализа; при отсутствии предоставленных клиницистами </w:t>
      </w:r>
      <w:r>
        <w:rPr>
          <w:szCs w:val="24"/>
        </w:rPr>
        <w:lastRenderedPageBreak/>
        <w:t>клинических и лабораторных данных, при наличии предшествующей терапии гидроксикарбамидом</w:t>
      </w:r>
      <w:r>
        <w:rPr>
          <w:i/>
          <w:szCs w:val="24"/>
        </w:rPr>
        <w:t>**</w:t>
      </w:r>
      <w:r>
        <w:rPr>
          <w:szCs w:val="24"/>
        </w:rPr>
        <w:t>, руксолитинибом</w:t>
      </w:r>
      <w:r>
        <w:rPr>
          <w:i/>
          <w:szCs w:val="24"/>
        </w:rPr>
        <w:t>**</w:t>
      </w:r>
      <w:r>
        <w:rPr>
          <w:szCs w:val="24"/>
        </w:rPr>
        <w:t xml:space="preserve"> или колониестимулирующими факторами; при наличии реаранжировки генов </w:t>
      </w:r>
      <w:r>
        <w:rPr>
          <w:i/>
          <w:szCs w:val="24"/>
        </w:rPr>
        <w:t>PDGFRA</w:t>
      </w:r>
      <w:r>
        <w:rPr>
          <w:szCs w:val="24"/>
        </w:rPr>
        <w:t xml:space="preserve">, </w:t>
      </w:r>
      <w:r>
        <w:rPr>
          <w:i/>
          <w:szCs w:val="24"/>
        </w:rPr>
        <w:t>PDGFRB</w:t>
      </w:r>
      <w:r>
        <w:rPr>
          <w:szCs w:val="24"/>
        </w:rPr>
        <w:t xml:space="preserve">, </w:t>
      </w:r>
      <w:r>
        <w:rPr>
          <w:i/>
          <w:szCs w:val="24"/>
        </w:rPr>
        <w:t>FGFR1</w:t>
      </w:r>
      <w:r>
        <w:rPr>
          <w:szCs w:val="24"/>
        </w:rPr>
        <w:t xml:space="preserve">, выявлении химерного гена </w:t>
      </w:r>
      <w:r>
        <w:rPr>
          <w:i/>
          <w:szCs w:val="24"/>
        </w:rPr>
        <w:t>BCR-ABL1</w:t>
      </w:r>
      <w:r>
        <w:rPr>
          <w:szCs w:val="24"/>
        </w:rPr>
        <w:t>.</w:t>
      </w:r>
    </w:p>
    <w:p w:rsidR="003163CC" w:rsidRDefault="00BA7027">
      <w:pPr>
        <w:contextualSpacing/>
        <w:rPr>
          <w:szCs w:val="24"/>
        </w:rPr>
      </w:pPr>
      <w:r>
        <w:rPr>
          <w:b/>
          <w:szCs w:val="24"/>
        </w:rPr>
        <w:t>Первичный миелофиброз</w:t>
      </w:r>
      <w:r>
        <w:rPr>
          <w:szCs w:val="24"/>
        </w:rPr>
        <w:t xml:space="preserve"> (ПМФ) возникает </w:t>
      </w:r>
      <w:r>
        <w:rPr>
          <w:i/>
          <w:szCs w:val="24"/>
        </w:rPr>
        <w:t>de novo</w:t>
      </w:r>
      <w:r>
        <w:rPr>
          <w:szCs w:val="24"/>
        </w:rPr>
        <w:t>, характеризуется клональной пролиферацией стволовых клеток, аномальной экспрессией цитокинов, фиброзом костного мозга, гепатоспленомегалией как следствие экстрамедуллярного гемопоэза, симптомами опухолевой интоксикации, кахексией, лейкоэритробластозом в периферической крови, лейкемической прогрессией, невысокой выживаемостью.</w:t>
      </w:r>
    </w:p>
    <w:p w:rsidR="003163CC" w:rsidRDefault="00BA7027">
      <w:pPr>
        <w:pStyle w:val="2"/>
        <w:rPr>
          <w:rFonts w:ascii="Times New Roman" w:hAnsi="Times New Roman"/>
          <w:b/>
          <w:bCs/>
          <w:sz w:val="24"/>
          <w:szCs w:val="24"/>
        </w:rPr>
      </w:pPr>
      <w:bookmarkStart w:id="6" w:name="_Toc24362708"/>
      <w:bookmarkStart w:id="7" w:name="_Toc63062190"/>
      <w:r>
        <w:rPr>
          <w:rFonts w:ascii="Times New Roman" w:hAnsi="Times New Roman"/>
          <w:b/>
          <w:bCs/>
          <w:sz w:val="24"/>
          <w:szCs w:val="24"/>
        </w:rPr>
        <w:t xml:space="preserve">1.2 Этиология и патогенез </w:t>
      </w:r>
      <w:r>
        <w:rPr>
          <w:rFonts w:ascii="Times New Roman" w:hAnsi="Times New Roman"/>
          <w:b/>
          <w:bCs/>
          <w:color w:val="333333"/>
          <w:sz w:val="24"/>
          <w:szCs w:val="24"/>
          <w:shd w:val="clear" w:color="FFFFFF" w:fill="FFFFFF"/>
        </w:rPr>
        <w:t>заболевания или состояния (группы заболеваний или состояний)</w:t>
      </w:r>
      <w:bookmarkEnd w:id="6"/>
      <w:bookmarkEnd w:id="7"/>
    </w:p>
    <w:p w:rsidR="003163CC" w:rsidRDefault="00BA7027">
      <w:pPr>
        <w:contextualSpacing/>
        <w:rPr>
          <w:szCs w:val="24"/>
        </w:rPr>
      </w:pPr>
      <w:r>
        <w:rPr>
          <w:szCs w:val="24"/>
        </w:rPr>
        <w:t>Этиология МПЗ до сих пор не установлена. Ведущей гипотезой является многоэтапность возникновения заболевания, где предрасположенность к болезни реализуется под воздействием внешних факторов, повреждающих геном нормальной клетки и приводящих к ее злокачественной трансформации. Несмотря на то, что в последние годы достигнуты значительные успехи в расшифровке молекулярно-генетических механизмов Ph-негативных МПЗ, первоначальная мутация, приводящая к малигнизации гемопоэтической клетки неизвестна [1, 2].</w:t>
      </w:r>
    </w:p>
    <w:p w:rsidR="003163CC" w:rsidRDefault="00BA7027">
      <w:pPr>
        <w:contextualSpacing/>
        <w:rPr>
          <w:szCs w:val="24"/>
        </w:rPr>
      </w:pPr>
      <w:r>
        <w:rPr>
          <w:szCs w:val="24"/>
        </w:rPr>
        <w:t xml:space="preserve">В последнее время достигнут значительный прогресс в понимании молекулярного патогенеза МПЗ. Мутации в одном из трех генов - </w:t>
      </w:r>
      <w:r>
        <w:rPr>
          <w:i/>
          <w:szCs w:val="24"/>
        </w:rPr>
        <w:t>JAK2</w:t>
      </w:r>
      <w:r>
        <w:rPr>
          <w:szCs w:val="24"/>
        </w:rPr>
        <w:t xml:space="preserve">, </w:t>
      </w:r>
      <w:r>
        <w:rPr>
          <w:i/>
          <w:szCs w:val="24"/>
        </w:rPr>
        <w:t>MPL</w:t>
      </w:r>
      <w:r>
        <w:rPr>
          <w:szCs w:val="24"/>
        </w:rPr>
        <w:t xml:space="preserve">, </w:t>
      </w:r>
      <w:r>
        <w:rPr>
          <w:i/>
          <w:szCs w:val="24"/>
        </w:rPr>
        <w:t>CALR</w:t>
      </w:r>
      <w:r>
        <w:rPr>
          <w:szCs w:val="24"/>
        </w:rPr>
        <w:t xml:space="preserve"> - могут быть обнаружены у подавляющего большинства пациентов с МПЗ. Данные мутации представляют собой «драйверные», которые могут определять фенотип МПЗ. Мутация</w:t>
      </w:r>
      <w:r>
        <w:rPr>
          <w:i/>
          <w:szCs w:val="24"/>
        </w:rPr>
        <w:t xml:space="preserve"> JAK2</w:t>
      </w:r>
      <w:r>
        <w:rPr>
          <w:szCs w:val="24"/>
        </w:rPr>
        <w:t xml:space="preserve">V617F описана в 2005 году. Частота выявления </w:t>
      </w:r>
      <w:r>
        <w:rPr>
          <w:i/>
          <w:szCs w:val="24"/>
        </w:rPr>
        <w:t>JAK2</w:t>
      </w:r>
      <w:r>
        <w:rPr>
          <w:szCs w:val="24"/>
        </w:rPr>
        <w:t xml:space="preserve">V617F составляет около 95% при ИП, 50% и 60% при ЭТ и ПМФ. Соматические мутации в других экзонах гена </w:t>
      </w:r>
      <w:r>
        <w:rPr>
          <w:i/>
          <w:szCs w:val="24"/>
        </w:rPr>
        <w:t>JAK2</w:t>
      </w:r>
      <w:r>
        <w:rPr>
          <w:szCs w:val="24"/>
        </w:rPr>
        <w:t xml:space="preserve"> были впоследствии обнаружены у пациентов с ИП (мутация </w:t>
      </w:r>
      <w:r>
        <w:rPr>
          <w:i/>
          <w:szCs w:val="24"/>
        </w:rPr>
        <w:t>JAK2</w:t>
      </w:r>
      <w:r>
        <w:rPr>
          <w:szCs w:val="24"/>
        </w:rPr>
        <w:t xml:space="preserve"> в экзоне 12). Активирующие мутации в гене рецептора тромбопоэтина - </w:t>
      </w:r>
      <w:r>
        <w:rPr>
          <w:i/>
          <w:szCs w:val="24"/>
        </w:rPr>
        <w:t>MPL</w:t>
      </w:r>
      <w:r>
        <w:rPr>
          <w:szCs w:val="24"/>
        </w:rPr>
        <w:t>, могут быть обнаружены либо как поломка в редких случаях семейного тромбоцитоза (</w:t>
      </w:r>
      <w:r>
        <w:rPr>
          <w:i/>
          <w:szCs w:val="24"/>
        </w:rPr>
        <w:t>MPL</w:t>
      </w:r>
      <w:r>
        <w:rPr>
          <w:szCs w:val="24"/>
        </w:rPr>
        <w:t>S505N), либо как соматические мутации, возникающие у 3–8% пациентов с ПМФ или ЭТ (</w:t>
      </w:r>
      <w:r>
        <w:rPr>
          <w:i/>
          <w:szCs w:val="24"/>
        </w:rPr>
        <w:t>MPL</w:t>
      </w:r>
      <w:r>
        <w:rPr>
          <w:szCs w:val="24"/>
        </w:rPr>
        <w:t>W515). В 2013 году открыты соматические мутации в гене кальретикулин (</w:t>
      </w:r>
      <w:r>
        <w:rPr>
          <w:i/>
          <w:szCs w:val="24"/>
        </w:rPr>
        <w:t>CALR</w:t>
      </w:r>
      <w:r>
        <w:rPr>
          <w:szCs w:val="24"/>
        </w:rPr>
        <w:t xml:space="preserve">), которые встречаются у 20-35% пациентов с ЭТ или ПМФ и разделяются на два основных типа (тип 1 - </w:t>
      </w:r>
      <w:r>
        <w:rPr>
          <w:szCs w:val="24"/>
          <w:lang w:val="en-US"/>
        </w:rPr>
        <w:t>del</w:t>
      </w:r>
      <w:r>
        <w:rPr>
          <w:szCs w:val="24"/>
        </w:rPr>
        <w:t>52</w:t>
      </w:r>
      <w:r>
        <w:rPr>
          <w:szCs w:val="24"/>
          <w:lang w:val="en-US"/>
        </w:rPr>
        <w:t>bp</w:t>
      </w:r>
      <w:r>
        <w:rPr>
          <w:szCs w:val="24"/>
        </w:rPr>
        <w:t xml:space="preserve"> и тип 2 – </w:t>
      </w:r>
      <w:r>
        <w:rPr>
          <w:szCs w:val="24"/>
          <w:lang w:val="en-US"/>
        </w:rPr>
        <w:t>ins</w:t>
      </w:r>
      <w:r>
        <w:rPr>
          <w:szCs w:val="24"/>
        </w:rPr>
        <w:t>5</w:t>
      </w:r>
      <w:r>
        <w:rPr>
          <w:szCs w:val="24"/>
          <w:lang w:val="en-US"/>
        </w:rPr>
        <w:t>bp</w:t>
      </w:r>
      <w:r>
        <w:rPr>
          <w:szCs w:val="24"/>
        </w:rPr>
        <w:t xml:space="preserve">). Мутации </w:t>
      </w:r>
      <w:r>
        <w:rPr>
          <w:i/>
          <w:szCs w:val="24"/>
        </w:rPr>
        <w:t>CALR</w:t>
      </w:r>
      <w:r>
        <w:rPr>
          <w:szCs w:val="24"/>
        </w:rPr>
        <w:t xml:space="preserve"> и </w:t>
      </w:r>
      <w:r>
        <w:rPr>
          <w:i/>
          <w:szCs w:val="24"/>
        </w:rPr>
        <w:t>JAK2</w:t>
      </w:r>
      <w:r>
        <w:rPr>
          <w:szCs w:val="24"/>
        </w:rPr>
        <w:t xml:space="preserve"> крайне редко встречаются одновременно у одного и того же пациента с МПЗ [3].</w:t>
      </w:r>
    </w:p>
    <w:p w:rsidR="003163CC" w:rsidRDefault="00BA7027">
      <w:pPr>
        <w:contextualSpacing/>
        <w:rPr>
          <w:szCs w:val="24"/>
        </w:rPr>
      </w:pPr>
      <w:r>
        <w:rPr>
          <w:szCs w:val="24"/>
        </w:rPr>
        <w:t xml:space="preserve">При МПЗ выявляются и мутации в других генах: </w:t>
      </w:r>
      <w:r>
        <w:rPr>
          <w:i/>
          <w:szCs w:val="24"/>
        </w:rPr>
        <w:t>TET2</w:t>
      </w:r>
      <w:r>
        <w:rPr>
          <w:szCs w:val="24"/>
        </w:rPr>
        <w:t xml:space="preserve">, </w:t>
      </w:r>
      <w:r>
        <w:rPr>
          <w:i/>
          <w:szCs w:val="24"/>
        </w:rPr>
        <w:t>IDH</w:t>
      </w:r>
      <w:r>
        <w:rPr>
          <w:szCs w:val="24"/>
        </w:rPr>
        <w:t xml:space="preserve">, </w:t>
      </w:r>
      <w:r>
        <w:rPr>
          <w:i/>
          <w:szCs w:val="24"/>
        </w:rPr>
        <w:t>ASXL1</w:t>
      </w:r>
      <w:r>
        <w:rPr>
          <w:szCs w:val="24"/>
        </w:rPr>
        <w:t xml:space="preserve">, </w:t>
      </w:r>
      <w:r>
        <w:rPr>
          <w:i/>
          <w:szCs w:val="24"/>
        </w:rPr>
        <w:t>DNMT3A</w:t>
      </w:r>
      <w:r>
        <w:rPr>
          <w:szCs w:val="24"/>
        </w:rPr>
        <w:t xml:space="preserve"> и др. Ни одна из них неспецифична для классических Ph-негативных МПЗ, но их наличие подтверждает клональность гемопоэза, их патогенетическая значимость исследуется [4, 5].</w:t>
      </w:r>
    </w:p>
    <w:p w:rsidR="003163CC" w:rsidRDefault="00BA7027">
      <w:pPr>
        <w:contextualSpacing/>
        <w:rPr>
          <w:szCs w:val="24"/>
        </w:rPr>
      </w:pPr>
      <w:r>
        <w:rPr>
          <w:szCs w:val="24"/>
        </w:rPr>
        <w:lastRenderedPageBreak/>
        <w:t>Молекулярно-генетические нарушения при Ph-негативных МПЗ приводят к активации JAK-STAT сигнального пути. Результатом этого является реализация фенотипа МПЗ. Патогенез сложен и состоит из цепи событий, первичным из которых является появление патологического клона. Известно, что лейкемические моноциты и мегакариоциты активно продуцируют множество цитокинов (TGF-ß, FGF, VEGF, ANG1, OPG, BMP4), избыток которых стимулирует фиброз, неоангиогенез и приводит к остеосклерозу. Наряду с этим нарушается связь стволовых клеток с микроокружением, что способствует появлению экстрамедуллярных очагов гемопоэза, прежде всего в селезенке и печени. Массивный выброс цитокинов - одна из причин возникновения симптомов опухолевой интоксикации, что приводит к значительному ухудшению качества жизни пациентов [6].</w:t>
      </w:r>
    </w:p>
    <w:p w:rsidR="003163CC" w:rsidRDefault="00BA7027">
      <w:pPr>
        <w:contextualSpacing/>
        <w:rPr>
          <w:szCs w:val="24"/>
        </w:rPr>
      </w:pPr>
      <w:r>
        <w:rPr>
          <w:szCs w:val="24"/>
        </w:rPr>
        <w:t>Клональная миелопролиферация при Ph-негативных МПЗ также может сопровождаться вторичным воспалением с изменениями стромы костного мозга и патологической выработкой цитокинов. В развитии миелофиброза, как первичного, так и на фоне предшествующего гематологического заболевания, остеосклероза и ангиогенеза вовлечены трансформирующий фактор роста бета (TGF-β) миелоидных предшественников, ростовой фактор, вырабатываемый тромбоцитами (PDGFR) и эндотелиальный сосудистый фактор роста (VEGF). Патологическая выработка цитокинов, хемокинов и металлопротеиназ может приводить к патологическому межклеточному взаимодействию нейтрофилов, моноцитов и мегакариоцитов, выходу CD34+ миелоидных предшественников и эндотелиальных клеток в периферическую кровь [6].</w:t>
      </w:r>
    </w:p>
    <w:p w:rsidR="003163CC" w:rsidRDefault="00BA7027">
      <w:pPr>
        <w:pStyle w:val="2"/>
        <w:rPr>
          <w:rFonts w:ascii="Times New Roman" w:hAnsi="Times New Roman"/>
          <w:b/>
          <w:bCs/>
          <w:sz w:val="24"/>
          <w:szCs w:val="24"/>
        </w:rPr>
      </w:pPr>
      <w:bookmarkStart w:id="8" w:name="_Toc24362709"/>
      <w:bookmarkStart w:id="9" w:name="_Toc63062191"/>
      <w:r>
        <w:rPr>
          <w:rFonts w:ascii="Times New Roman" w:hAnsi="Times New Roman"/>
          <w:b/>
          <w:bCs/>
          <w:sz w:val="24"/>
          <w:szCs w:val="24"/>
        </w:rPr>
        <w:t xml:space="preserve">1.3 Эпидемиология </w:t>
      </w:r>
      <w:r>
        <w:rPr>
          <w:rFonts w:ascii="Times New Roman" w:hAnsi="Times New Roman"/>
          <w:b/>
          <w:bCs/>
          <w:color w:val="333333"/>
          <w:sz w:val="24"/>
          <w:szCs w:val="24"/>
          <w:shd w:val="clear" w:color="FFFFFF" w:fill="FFFFFF"/>
        </w:rPr>
        <w:t>заболевания или состояния (группы заболеваний или состояний)</w:t>
      </w:r>
      <w:bookmarkEnd w:id="8"/>
      <w:bookmarkEnd w:id="9"/>
    </w:p>
    <w:p w:rsidR="003163CC" w:rsidRDefault="00BA7027">
      <w:pPr>
        <w:contextualSpacing/>
        <w:rPr>
          <w:szCs w:val="24"/>
        </w:rPr>
      </w:pPr>
      <w:r>
        <w:rPr>
          <w:szCs w:val="24"/>
        </w:rPr>
        <w:t>Заболеваемость и распространенность различных нозологических форм МПЗ неодинакова. Эпидемиологических проспективных популяционных исследований по заболеваемости МПЗ до настоящего времени в России не проводилось. Согласно зарубежным данным первичная заболеваемость ИП составляет 0,95; ПМФ - 0,22; ЭТ - 0,51, МПЗн - 0,41 на 100000 населения в год соответственно [7]. При ретроспективном десятилетнем исследовании в г. Санкт-Петербурге первичная заболеваемость Ph-негативными МПЗ составляла: ИП - 0,83; ПМФ - 1,01; ЭТ - 1,00 на 100000 населения в год соответственно. Общее количество пациентов с Ph-негативными МПЗ в Российской Федерации может составлять около 40 тысяч пациентов: 8,5 тысяч пациентов ПМФ; 11,5 тысяч пациентов с ЭТ; 20 тысяч пациентов ИП (при аппроксимации данных по распространенности МПЗ в г. Санкт-Петербурге), что может составлять около одной четверти от общей распространенности гемобластозов [8].</w:t>
      </w:r>
    </w:p>
    <w:p w:rsidR="003163CC" w:rsidRDefault="00BA7027">
      <w:pPr>
        <w:pStyle w:val="2"/>
        <w:rPr>
          <w:rFonts w:ascii="Times New Roman" w:hAnsi="Times New Roman"/>
          <w:b/>
          <w:bCs/>
          <w:sz w:val="24"/>
          <w:szCs w:val="24"/>
        </w:rPr>
      </w:pPr>
      <w:bookmarkStart w:id="10" w:name="_Toc24362710"/>
      <w:bookmarkStart w:id="11" w:name="_Toc63062192"/>
      <w:r>
        <w:rPr>
          <w:rFonts w:ascii="Times New Roman" w:hAnsi="Times New Roman"/>
          <w:b/>
          <w:bCs/>
          <w:sz w:val="24"/>
          <w:szCs w:val="24"/>
        </w:rPr>
        <w:lastRenderedPageBreak/>
        <w:t xml:space="preserve">1.4 </w:t>
      </w:r>
      <w:r>
        <w:rPr>
          <w:rFonts w:ascii="Times New Roman" w:hAnsi="Times New Roman"/>
          <w:b/>
          <w:bCs/>
          <w:color w:val="333333"/>
          <w:sz w:val="24"/>
          <w:szCs w:val="24"/>
          <w:shd w:val="clear" w:color="FFFFFF" w:fill="FFFFFF"/>
        </w:rPr>
        <w:t>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bookmarkEnd w:id="10"/>
      <w:bookmarkEnd w:id="11"/>
    </w:p>
    <w:p w:rsidR="003163CC" w:rsidRDefault="00BA7027">
      <w:pPr>
        <w:rPr>
          <w:bCs/>
          <w:color w:val="000000"/>
          <w:szCs w:val="24"/>
          <w:lang w:eastAsia="ru-RU"/>
        </w:rPr>
      </w:pPr>
      <w:r>
        <w:rPr>
          <w:rFonts w:eastAsia="Calibri"/>
          <w:b/>
          <w:bCs/>
          <w:color w:val="000000" w:themeColor="text1"/>
          <w:szCs w:val="24"/>
          <w:lang w:val="en-US" w:eastAsia="ru-RU"/>
        </w:rPr>
        <w:t>D</w:t>
      </w:r>
      <w:r>
        <w:rPr>
          <w:rFonts w:eastAsia="Calibri"/>
          <w:b/>
          <w:bCs/>
          <w:color w:val="000000" w:themeColor="text1"/>
          <w:szCs w:val="24"/>
          <w:lang w:eastAsia="ru-RU"/>
        </w:rPr>
        <w:t>45</w:t>
      </w:r>
      <w:r>
        <w:rPr>
          <w:rFonts w:eastAsia="Calibri"/>
          <w:bCs/>
          <w:color w:val="000000" w:themeColor="text1"/>
          <w:szCs w:val="24"/>
          <w:lang w:eastAsia="ru-RU"/>
        </w:rPr>
        <w:t xml:space="preserve"> </w:t>
      </w:r>
      <w:r>
        <w:rPr>
          <w:bCs/>
          <w:color w:val="000000" w:themeColor="text1"/>
          <w:szCs w:val="24"/>
          <w:lang w:eastAsia="ru-RU"/>
        </w:rPr>
        <w:t>Полицитемия истинная</w:t>
      </w:r>
    </w:p>
    <w:p w:rsidR="003163CC" w:rsidRDefault="00BA7027">
      <w:pPr>
        <w:rPr>
          <w:color w:val="000000"/>
          <w:szCs w:val="24"/>
          <w:lang w:eastAsia="ru-RU"/>
        </w:rPr>
      </w:pPr>
      <w:r>
        <w:rPr>
          <w:b/>
          <w:bCs/>
          <w:color w:val="000000" w:themeColor="text1"/>
          <w:szCs w:val="24"/>
          <w:lang w:val="en-US" w:eastAsia="ru-RU"/>
        </w:rPr>
        <w:t>D</w:t>
      </w:r>
      <w:r>
        <w:rPr>
          <w:b/>
          <w:bCs/>
          <w:color w:val="000000" w:themeColor="text1"/>
          <w:szCs w:val="24"/>
          <w:lang w:eastAsia="ru-RU"/>
        </w:rPr>
        <w:t>47.3</w:t>
      </w:r>
      <w:r>
        <w:rPr>
          <w:bCs/>
          <w:color w:val="000000" w:themeColor="text1"/>
          <w:szCs w:val="24"/>
          <w:lang w:eastAsia="ru-RU"/>
        </w:rPr>
        <w:t xml:space="preserve"> </w:t>
      </w:r>
      <w:r>
        <w:rPr>
          <w:color w:val="000000" w:themeColor="text1"/>
          <w:szCs w:val="24"/>
          <w:lang w:eastAsia="ru-RU"/>
        </w:rPr>
        <w:t>Эссенциальная (геморрагическая) тромбоцитемия</w:t>
      </w:r>
    </w:p>
    <w:p w:rsidR="003163CC" w:rsidRDefault="00BA7027">
      <w:pPr>
        <w:rPr>
          <w:color w:val="000000"/>
          <w:szCs w:val="24"/>
          <w:lang w:eastAsia="ru-RU"/>
        </w:rPr>
      </w:pPr>
      <w:r>
        <w:rPr>
          <w:b/>
          <w:color w:val="000000" w:themeColor="text1"/>
          <w:szCs w:val="24"/>
          <w:lang w:val="en-US" w:eastAsia="ru-RU"/>
        </w:rPr>
        <w:t>D</w:t>
      </w:r>
      <w:r>
        <w:rPr>
          <w:b/>
          <w:color w:val="000000" w:themeColor="text1"/>
          <w:szCs w:val="24"/>
          <w:lang w:eastAsia="ru-RU"/>
        </w:rPr>
        <w:t>47.4</w:t>
      </w:r>
      <w:r>
        <w:rPr>
          <w:color w:val="000000" w:themeColor="text1"/>
          <w:szCs w:val="24"/>
          <w:lang w:eastAsia="ru-RU"/>
        </w:rPr>
        <w:t xml:space="preserve"> Остеомиелофиброз</w:t>
      </w:r>
    </w:p>
    <w:p w:rsidR="003163CC" w:rsidRDefault="00BA7027">
      <w:pPr>
        <w:pStyle w:val="2"/>
        <w:rPr>
          <w:rFonts w:ascii="Times New Roman" w:hAnsi="Times New Roman"/>
          <w:b/>
          <w:bCs/>
          <w:sz w:val="24"/>
          <w:szCs w:val="24"/>
        </w:rPr>
      </w:pPr>
      <w:bookmarkStart w:id="12" w:name="_Toc24362711"/>
      <w:bookmarkStart w:id="13" w:name="_Toc63062193"/>
      <w:r>
        <w:rPr>
          <w:rFonts w:ascii="Times New Roman" w:hAnsi="Times New Roman"/>
          <w:b/>
          <w:bCs/>
          <w:sz w:val="24"/>
          <w:szCs w:val="24"/>
        </w:rPr>
        <w:t xml:space="preserve">1.5 Классификация </w:t>
      </w:r>
      <w:r>
        <w:rPr>
          <w:rFonts w:ascii="Times New Roman" w:hAnsi="Times New Roman"/>
          <w:b/>
          <w:bCs/>
          <w:color w:val="333333"/>
          <w:sz w:val="24"/>
          <w:szCs w:val="24"/>
          <w:shd w:val="clear" w:color="FFFFFF" w:fill="FFFFFF"/>
        </w:rPr>
        <w:t>заболевания или состояния (группы заболеваний или состояний)</w:t>
      </w:r>
      <w:bookmarkEnd w:id="12"/>
      <w:bookmarkEnd w:id="13"/>
    </w:p>
    <w:p w:rsidR="003163CC" w:rsidRDefault="00BA7027">
      <w:pPr>
        <w:contextualSpacing/>
        <w:rPr>
          <w:szCs w:val="24"/>
        </w:rPr>
      </w:pPr>
      <w:r>
        <w:rPr>
          <w:szCs w:val="24"/>
        </w:rPr>
        <w:t>В соответствии с классификацией ВОЗ 2017 г. группа МПЗ объединяет семь нозологических форм [9]:</w:t>
      </w:r>
    </w:p>
    <w:p w:rsidR="003163CC" w:rsidRDefault="00BA7027">
      <w:pPr>
        <w:pStyle w:val="afc"/>
        <w:numPr>
          <w:ilvl w:val="0"/>
          <w:numId w:val="8"/>
        </w:numPr>
        <w:spacing w:after="0"/>
        <w:rPr>
          <w:szCs w:val="24"/>
        </w:rPr>
      </w:pPr>
      <w:r>
        <w:rPr>
          <w:szCs w:val="24"/>
        </w:rPr>
        <w:t>хронический миелоидный лейкоз (ХМЛ);</w:t>
      </w:r>
    </w:p>
    <w:p w:rsidR="003163CC" w:rsidRDefault="00BA7027">
      <w:pPr>
        <w:pStyle w:val="afc"/>
        <w:numPr>
          <w:ilvl w:val="0"/>
          <w:numId w:val="8"/>
        </w:numPr>
        <w:spacing w:after="0"/>
        <w:rPr>
          <w:szCs w:val="24"/>
        </w:rPr>
      </w:pPr>
      <w:r>
        <w:rPr>
          <w:szCs w:val="24"/>
        </w:rPr>
        <w:t>ИП;</w:t>
      </w:r>
    </w:p>
    <w:p w:rsidR="003163CC" w:rsidRDefault="00BA7027">
      <w:pPr>
        <w:pStyle w:val="afc"/>
        <w:numPr>
          <w:ilvl w:val="0"/>
          <w:numId w:val="8"/>
        </w:numPr>
        <w:spacing w:after="0"/>
        <w:rPr>
          <w:szCs w:val="24"/>
        </w:rPr>
      </w:pPr>
      <w:r>
        <w:rPr>
          <w:szCs w:val="24"/>
        </w:rPr>
        <w:t>ПМФ:</w:t>
      </w:r>
    </w:p>
    <w:p w:rsidR="003163CC" w:rsidRDefault="00BA7027">
      <w:pPr>
        <w:ind w:left="1069"/>
        <w:rPr>
          <w:szCs w:val="24"/>
        </w:rPr>
      </w:pPr>
      <w:r>
        <w:rPr>
          <w:szCs w:val="24"/>
        </w:rPr>
        <w:t>ПМФ, префиброзная / ранняя стадия</w:t>
      </w:r>
      <w:r>
        <w:rPr>
          <w:szCs w:val="24"/>
        </w:rPr>
        <w:tab/>
      </w:r>
    </w:p>
    <w:p w:rsidR="003163CC" w:rsidRDefault="00BA7027">
      <w:pPr>
        <w:ind w:left="1069"/>
        <w:rPr>
          <w:szCs w:val="24"/>
        </w:rPr>
      </w:pPr>
      <w:r>
        <w:rPr>
          <w:szCs w:val="24"/>
        </w:rPr>
        <w:t>ПМФ, развернутая фиброзная стадия;</w:t>
      </w:r>
    </w:p>
    <w:p w:rsidR="003163CC" w:rsidRDefault="00BA7027">
      <w:pPr>
        <w:pStyle w:val="afc"/>
        <w:numPr>
          <w:ilvl w:val="0"/>
          <w:numId w:val="8"/>
        </w:numPr>
        <w:spacing w:after="0"/>
        <w:rPr>
          <w:szCs w:val="24"/>
        </w:rPr>
      </w:pPr>
      <w:r>
        <w:rPr>
          <w:szCs w:val="24"/>
        </w:rPr>
        <w:t>ЭТ;</w:t>
      </w:r>
    </w:p>
    <w:p w:rsidR="003163CC" w:rsidRDefault="00BA7027">
      <w:pPr>
        <w:pStyle w:val="afc"/>
        <w:numPr>
          <w:ilvl w:val="0"/>
          <w:numId w:val="8"/>
        </w:numPr>
        <w:spacing w:after="0"/>
        <w:rPr>
          <w:szCs w:val="24"/>
        </w:rPr>
      </w:pPr>
      <w:r>
        <w:rPr>
          <w:szCs w:val="24"/>
        </w:rPr>
        <w:t>МПЗн;</w:t>
      </w:r>
    </w:p>
    <w:p w:rsidR="003163CC" w:rsidRDefault="00BA7027">
      <w:pPr>
        <w:pStyle w:val="afc"/>
        <w:numPr>
          <w:ilvl w:val="0"/>
          <w:numId w:val="8"/>
        </w:numPr>
        <w:spacing w:after="0"/>
        <w:rPr>
          <w:szCs w:val="24"/>
        </w:rPr>
      </w:pPr>
      <w:r>
        <w:rPr>
          <w:szCs w:val="24"/>
        </w:rPr>
        <w:t>хронический нейтрофильный лейкоз (ХНЛ);</w:t>
      </w:r>
    </w:p>
    <w:p w:rsidR="003163CC" w:rsidRDefault="00BA7027">
      <w:pPr>
        <w:pStyle w:val="afc"/>
        <w:numPr>
          <w:ilvl w:val="0"/>
          <w:numId w:val="8"/>
        </w:numPr>
        <w:spacing w:after="0"/>
        <w:rPr>
          <w:szCs w:val="24"/>
        </w:rPr>
      </w:pPr>
      <w:r>
        <w:rPr>
          <w:szCs w:val="24"/>
        </w:rPr>
        <w:t>хронический эозинофильный лейкоз (ХЭЛ).</w:t>
      </w:r>
    </w:p>
    <w:p w:rsidR="003163CC" w:rsidRDefault="00BA7027">
      <w:pPr>
        <w:contextualSpacing/>
        <w:rPr>
          <w:b/>
          <w:szCs w:val="24"/>
        </w:rPr>
      </w:pPr>
      <w:r>
        <w:rPr>
          <w:b/>
          <w:szCs w:val="24"/>
        </w:rPr>
        <w:t>Фазы ПМФ</w:t>
      </w:r>
    </w:p>
    <w:p w:rsidR="003163CC" w:rsidRDefault="00BA7027">
      <w:pPr>
        <w:contextualSpacing/>
        <w:rPr>
          <w:szCs w:val="24"/>
        </w:rPr>
      </w:pPr>
      <w:r>
        <w:rPr>
          <w:szCs w:val="24"/>
        </w:rPr>
        <w:t>В клиническом течении ПМФ выделяют фазы, отражающие степень прогрессирования заболевания: хроническую фазу (ХФ), бластный криз (БК).</w:t>
      </w:r>
    </w:p>
    <w:p w:rsidR="003163CC" w:rsidRDefault="00BA7027">
      <w:pPr>
        <w:contextualSpacing/>
        <w:rPr>
          <w:szCs w:val="24"/>
        </w:rPr>
      </w:pPr>
      <w:r>
        <w:rPr>
          <w:szCs w:val="24"/>
        </w:rPr>
        <w:t>Хроническая фаза является начальной стадией ПМФ и диагностируется у большинства (более 90%) пациентов на момент установления диагноза. Наиболее характерными признаками являются изменения клинического анализа крови (лейкоэритробластоз, постепенный сдвиг в нейтрофильном и эритроидном ряду до молодых форм с наличием промежуточных форм созревания), увеличение размеров печени и селезенки, наличие симптомов опухолевой интоксикации (лихорадка, потеря веса, профузные ночные поты).</w:t>
      </w:r>
    </w:p>
    <w:p w:rsidR="003163CC" w:rsidRDefault="00BA7027">
      <w:pPr>
        <w:contextualSpacing/>
        <w:rPr>
          <w:szCs w:val="24"/>
        </w:rPr>
      </w:pPr>
      <w:r>
        <w:rPr>
          <w:szCs w:val="24"/>
        </w:rPr>
        <w:t>Бластный криз является терминальной стадией при ПМФ. Диагностическим критерием БК является наличие в периферической крови или в костном мозге ≥20% бластных клеток [9, 10].</w:t>
      </w:r>
    </w:p>
    <w:p w:rsidR="003163CC" w:rsidRDefault="00BA7027">
      <w:pPr>
        <w:contextualSpacing/>
        <w:rPr>
          <w:szCs w:val="24"/>
        </w:rPr>
      </w:pPr>
      <w:r>
        <w:rPr>
          <w:szCs w:val="24"/>
        </w:rPr>
        <w:lastRenderedPageBreak/>
        <w:t>Для бластного криза ПМФ имеется точный формальный критерий – более 20% бластных клеток в крови или костном мозге. Тогда как для ситуации когда после длительного стабильного течения хронической фазы у пациента появляется отрицательная динамика в виде появления симптомов опухолевой интоксикации, нарастания степени цитопений, доли незрелых форм в периферической крови, точных критериев определения нет. Наиболее точно данную ситуацию характеризует термин фаза акселерации по аналогии с ХМЛ. Некоторыми авторами проводятся попытки выделения критериев для данной фазы по аналогии с классификацией ХМЛ (10-19% бластных клеток в крови или костном мозге)  или факторов, влияющих на выживаемость: бластные клетки в крови ≥4% или в костном мозге ≥5%; аберрации хромосомы 17, тромбоцитопения &lt;50x109/л, бластные клетки в крови/костном мозге 10-19% [9,10].</w:t>
      </w:r>
    </w:p>
    <w:p w:rsidR="003163CC" w:rsidRDefault="00BA7027">
      <w:pPr>
        <w:contextualSpacing/>
        <w:rPr>
          <w:b/>
          <w:szCs w:val="24"/>
        </w:rPr>
      </w:pPr>
      <w:r>
        <w:rPr>
          <w:b/>
          <w:szCs w:val="24"/>
        </w:rPr>
        <w:t>Стадии ПМФ</w:t>
      </w:r>
    </w:p>
    <w:p w:rsidR="003163CC" w:rsidRDefault="00BA7027">
      <w:pPr>
        <w:contextualSpacing/>
        <w:rPr>
          <w:szCs w:val="24"/>
        </w:rPr>
      </w:pPr>
      <w:r>
        <w:rPr>
          <w:szCs w:val="24"/>
        </w:rPr>
        <w:t>В редакции классификации ВОЗ 2017 г. выделяют префиброзную/раннюю стадию и фиброзную стадию заболевания. Дифференциальную диагностику следует проводить на основании гистологического исследования трепанобиоптата костного мозга, лабораторных характеристик, клинических данных.</w:t>
      </w:r>
    </w:p>
    <w:p w:rsidR="003163CC" w:rsidRDefault="00BA7027">
      <w:pPr>
        <w:contextualSpacing/>
        <w:rPr>
          <w:szCs w:val="24"/>
        </w:rPr>
      </w:pPr>
      <w:r>
        <w:rPr>
          <w:szCs w:val="24"/>
        </w:rPr>
        <w:t>Префиброзная/ранняя стадия характеризуется гиперклеточностью костного мозга с расширением гранулоцитарного ростка, пролиферацией мегакариоцитарного ростка с атипией гистотопографии и структуры мегакариоцитов, отсутствием или минимальным ретикулиновым фиброзом (MF-0, MF-1 по Европейской системе градации). Префиброзная/ранняя стадия ПМФ отвечает основным критериям классификации ВОЗ, но лейкоэритробластоз, спленомегалия и анемия чаще всего отсутствуют. В клинической практике появление анемии, повышенное количество лейкоцитов или повышение активности ЛДГ в сыворотке должны насторожить врача и заставить пересмотреть диагноз [9].</w:t>
      </w:r>
    </w:p>
    <w:p w:rsidR="003163CC" w:rsidRDefault="00BA7027">
      <w:pPr>
        <w:contextualSpacing/>
        <w:rPr>
          <w:szCs w:val="24"/>
        </w:rPr>
      </w:pPr>
      <w:r>
        <w:rPr>
          <w:szCs w:val="24"/>
        </w:rPr>
        <w:t>Фиброзная стадия морфологически характеризуется ретикулиновым, коллагеновым фиброзом костного мозга или остеосклерозом (MF-2, MF-3 по Европейской системе градации), редукцией эритроидного ростка, выраженной атипией элементов мегакариоцитопоэза. Клиническая картина характеризуется спленомегалией, анемией, повышением активности ЛДГ, лейкоцитозом, появлением эритробластов в гемограмме, появлением каплевидных эритроцитов [9].</w:t>
      </w:r>
    </w:p>
    <w:p w:rsidR="003163CC" w:rsidRDefault="00BA7027">
      <w:pPr>
        <w:pStyle w:val="2"/>
        <w:rPr>
          <w:rFonts w:ascii="Times New Roman" w:hAnsi="Times New Roman"/>
          <w:b/>
          <w:bCs/>
          <w:sz w:val="24"/>
          <w:szCs w:val="24"/>
        </w:rPr>
      </w:pPr>
      <w:bookmarkStart w:id="14" w:name="_Toc24362712"/>
      <w:bookmarkStart w:id="15" w:name="_Toc63062194"/>
      <w:r>
        <w:rPr>
          <w:rFonts w:ascii="Times New Roman" w:hAnsi="Times New Roman"/>
          <w:b/>
          <w:bCs/>
          <w:sz w:val="24"/>
          <w:szCs w:val="24"/>
        </w:rPr>
        <w:lastRenderedPageBreak/>
        <w:t xml:space="preserve">1.6 Клиническая картина </w:t>
      </w:r>
      <w:r>
        <w:rPr>
          <w:rFonts w:ascii="Times New Roman" w:hAnsi="Times New Roman"/>
          <w:b/>
          <w:bCs/>
          <w:color w:val="333333"/>
          <w:sz w:val="24"/>
          <w:szCs w:val="24"/>
          <w:shd w:val="clear" w:color="FFFFFF" w:fill="FFFFFF"/>
        </w:rPr>
        <w:t>заболевания или состояния (группы заболеваний или состояний)</w:t>
      </w:r>
      <w:bookmarkEnd w:id="14"/>
      <w:bookmarkEnd w:id="15"/>
    </w:p>
    <w:p w:rsidR="003163CC" w:rsidRDefault="00BA7027">
      <w:pPr>
        <w:pStyle w:val="3"/>
        <w:rPr>
          <w:rFonts w:ascii="Times New Roman" w:hAnsi="Times New Roman"/>
        </w:rPr>
      </w:pPr>
      <w:bookmarkStart w:id="16" w:name="_Toc63062195"/>
      <w:r>
        <w:rPr>
          <w:rFonts w:ascii="Times New Roman" w:hAnsi="Times New Roman"/>
        </w:rPr>
        <w:t>Клинические признаки истинной полицитемии</w:t>
      </w:r>
      <w:bookmarkEnd w:id="16"/>
    </w:p>
    <w:p w:rsidR="003163CC" w:rsidRDefault="00BA7027">
      <w:pPr>
        <w:contextualSpacing/>
        <w:rPr>
          <w:szCs w:val="24"/>
        </w:rPr>
      </w:pPr>
      <w:r>
        <w:rPr>
          <w:szCs w:val="24"/>
        </w:rPr>
        <w:t>Для ИП характерно наличие двух основных синдромов – плеторического и миелопролиферативного.</w:t>
      </w:r>
    </w:p>
    <w:p w:rsidR="003163CC" w:rsidRDefault="00BA7027">
      <w:pPr>
        <w:contextualSpacing/>
        <w:rPr>
          <w:szCs w:val="24"/>
        </w:rPr>
      </w:pPr>
      <w:r>
        <w:rPr>
          <w:szCs w:val="24"/>
        </w:rPr>
        <w:t xml:space="preserve">Плеторический синдром (от «плетора» – полнокровие) характеризуется увеличением массы циркулирующих эритроцитов, что приводит к появлению жалоб на головокружение, головные боли, ухудшение зрения, кожный зуд, приступы стенокардии, приступы покраснения пальцев рук и ног, которые сопровождаются болью и жжением (эритромелалгия). При осмотре кожа и видимые слизистые оболочки с синюшным оттенком (положительный симптом Купермана). Характерны сосудистые осложнения – тромбозы любой локализации. </w:t>
      </w:r>
    </w:p>
    <w:p w:rsidR="003163CC" w:rsidRDefault="00BA7027">
      <w:pPr>
        <w:contextualSpacing/>
        <w:rPr>
          <w:szCs w:val="24"/>
        </w:rPr>
      </w:pPr>
      <w:r>
        <w:rPr>
          <w:szCs w:val="24"/>
        </w:rPr>
        <w:t>Миелопролиферативный синдром обусловлен гиперплазией трех ростков кроветворения. Проявляется в виде кожного зуда, потливости, слабости, повышенной температуры тела, болей в костях. Повышенный распад гранулоцитов сопровождается нарушением уратового обмена, что проявляется в виде мочекислого диатеза, камнеобразования в почках, подагры, подагрической полиартралгии. Спленомегалия может быть обусловлена увеличением секвестрирующей функции селезенки. В ряде случаев спленомегалия является результатом портальной гипертензии, развившейся вследствие тромбозов вен брюшной полости. Значимый рост размеров селезенки сопровождается дискомфортом и болями в животе [8, 9].</w:t>
      </w:r>
    </w:p>
    <w:p w:rsidR="003163CC" w:rsidRDefault="00BA7027">
      <w:pPr>
        <w:pStyle w:val="3"/>
        <w:rPr>
          <w:rFonts w:ascii="Times New Roman" w:hAnsi="Times New Roman"/>
        </w:rPr>
      </w:pPr>
      <w:bookmarkStart w:id="17" w:name="_Toc63062196"/>
      <w:r>
        <w:rPr>
          <w:rFonts w:ascii="Times New Roman" w:hAnsi="Times New Roman"/>
        </w:rPr>
        <w:t>Клинические признаки эссенциальной тромбоцитемии</w:t>
      </w:r>
      <w:bookmarkEnd w:id="17"/>
    </w:p>
    <w:p w:rsidR="003163CC" w:rsidRDefault="00BA7027">
      <w:pPr>
        <w:contextualSpacing/>
        <w:rPr>
          <w:szCs w:val="24"/>
        </w:rPr>
      </w:pPr>
      <w:r>
        <w:rPr>
          <w:szCs w:val="24"/>
        </w:rPr>
        <w:t>У пациентов с ЭТ могут наблюдаться симптомы ухудшения общего состояния – утомляемость, снижение концентрации внимания. Микроциркуляторные осложнения проявляются болезненными покраснениями в области пальцев рук и ног, отеком и жжением (эритромелалгия). Нарушения микроциркуляции головного мозга (транзиторные ишемические атаки) представляют собой периодические преходящие нарушения зрения, речи (дизартрия) или походки, головные боли, нарушение ясности сознания, головокружения или мигрени. Тромбоэмболия – наиболее распространенное и опасное осложнение при ЭТ, выражающееся в тромбозах венозной и артериальной систем, в частности, крупных сосудов брюшной полости (воротной, печеночной, селезеночной и брыжеечных вен), вен нижних конечностей, коронарных артерий, артерий головного мозга. Возможно развитие геморрагических осложнений – кровотечений. Отмечается повышенный уровень спонтанных невынашиваний беременности, плацентарных инфарктов с последующим нарушением роста и гибелью плода [8, 9].</w:t>
      </w:r>
    </w:p>
    <w:p w:rsidR="003163CC" w:rsidRDefault="00BA7027">
      <w:pPr>
        <w:pStyle w:val="3"/>
        <w:rPr>
          <w:rFonts w:ascii="Times New Roman" w:hAnsi="Times New Roman"/>
        </w:rPr>
      </w:pPr>
      <w:bookmarkStart w:id="18" w:name="_Toc63062197"/>
      <w:r>
        <w:rPr>
          <w:rFonts w:ascii="Times New Roman" w:hAnsi="Times New Roman"/>
        </w:rPr>
        <w:lastRenderedPageBreak/>
        <w:t>Клинические признаки первичного миелофиброза</w:t>
      </w:r>
      <w:bookmarkEnd w:id="18"/>
    </w:p>
    <w:p w:rsidR="003163CC" w:rsidRDefault="00BA7027">
      <w:pPr>
        <w:contextualSpacing/>
        <w:rPr>
          <w:szCs w:val="24"/>
        </w:rPr>
      </w:pPr>
      <w:r>
        <w:rPr>
          <w:szCs w:val="24"/>
        </w:rPr>
        <w:t>Клиническая картина при ПМФ характеризуется многообразием проявлений. Начальный период болезни у большинства пациентов может протекать бессимптомно на протяжении ряда лет. Нередко признаки заболевания обнаруживаются при выполнении клинического анализа крови на профилактическом осмотре или по поводу сопутствующей патологии. Клинические проявления ПМФ не имеют патогномоничных симптомов и складываются из нескольких синдромов:</w:t>
      </w:r>
    </w:p>
    <w:p w:rsidR="003163CC" w:rsidRDefault="00BA7027">
      <w:pPr>
        <w:pStyle w:val="afc"/>
        <w:numPr>
          <w:ilvl w:val="0"/>
          <w:numId w:val="9"/>
        </w:numPr>
        <w:spacing w:after="0"/>
        <w:rPr>
          <w:szCs w:val="24"/>
        </w:rPr>
      </w:pPr>
      <w:r>
        <w:rPr>
          <w:szCs w:val="24"/>
        </w:rPr>
        <w:t>синдром опухолевой интоксикации – прогрессирующая слабость, не соответствующая степени анемии, снижение аппетита, потеря веса, потливость, субфебрильная температура, боли в костях, зуд кожи, ухудшение течения сопутствующих заболеваний;</w:t>
      </w:r>
    </w:p>
    <w:p w:rsidR="003163CC" w:rsidRDefault="00BA7027">
      <w:pPr>
        <w:pStyle w:val="afc"/>
        <w:numPr>
          <w:ilvl w:val="0"/>
          <w:numId w:val="9"/>
        </w:numPr>
        <w:spacing w:after="0"/>
        <w:rPr>
          <w:szCs w:val="24"/>
        </w:rPr>
      </w:pPr>
      <w:r>
        <w:rPr>
          <w:szCs w:val="24"/>
        </w:rPr>
        <w:t>синдром опухолевой пролиферации – боли и чувство тяжести в левом подреберье, связанное с увеличением селезенки, гепатомегалия, при длительном течении заболевания у пациентов могут также развиваться очаги экстрамедуллярного кроветворения в других органах (лимфатические узлы, легкие, плевра, брюшина, спинной и головной мозг, кожа, мягкие ткани конечностей), обусловливая клинические проявления, связанные с поражением этих органов;</w:t>
      </w:r>
    </w:p>
    <w:p w:rsidR="003163CC" w:rsidRDefault="00BA7027">
      <w:pPr>
        <w:pStyle w:val="afc"/>
        <w:numPr>
          <w:ilvl w:val="0"/>
          <w:numId w:val="9"/>
        </w:numPr>
        <w:spacing w:after="0"/>
        <w:rPr>
          <w:szCs w:val="24"/>
        </w:rPr>
      </w:pPr>
      <w:r>
        <w:rPr>
          <w:szCs w:val="24"/>
        </w:rPr>
        <w:t>анемический синдром – общая слабость, одышка, снижение толерантности к физической нагрузке, бледность кожи и слизистых, тахикардия, гипотония, ухудшение течения сердечно-сосудистых заболеваний;</w:t>
      </w:r>
    </w:p>
    <w:p w:rsidR="003163CC" w:rsidRDefault="00BA7027">
      <w:pPr>
        <w:pStyle w:val="afc"/>
        <w:numPr>
          <w:ilvl w:val="0"/>
          <w:numId w:val="9"/>
        </w:numPr>
        <w:spacing w:after="0"/>
        <w:rPr>
          <w:szCs w:val="24"/>
        </w:rPr>
      </w:pPr>
      <w:r>
        <w:rPr>
          <w:szCs w:val="24"/>
        </w:rPr>
        <w:t>тромботические осложнения – тромбозы и тромбоэмболии сосудов различных органов и тканей, тромбофлебиты периферических сосудов, инфаркт миокарда, нарушения мозгового кровообращения, которые при бессимптомном течении ПМФ, служат поводом для обследования и установления диагноза ПМФ;</w:t>
      </w:r>
    </w:p>
    <w:p w:rsidR="003163CC" w:rsidRDefault="00BA7027">
      <w:pPr>
        <w:pStyle w:val="afc"/>
        <w:numPr>
          <w:ilvl w:val="0"/>
          <w:numId w:val="9"/>
        </w:numPr>
        <w:spacing w:after="0"/>
        <w:rPr>
          <w:szCs w:val="24"/>
        </w:rPr>
      </w:pPr>
      <w:r>
        <w:rPr>
          <w:szCs w:val="24"/>
        </w:rPr>
        <w:t>синдром инфекционных осложнений – развитие оппортунистических или более тяжелое течение обычных инфекционных заболеваний;</w:t>
      </w:r>
    </w:p>
    <w:p w:rsidR="003163CC" w:rsidRDefault="00BA7027">
      <w:pPr>
        <w:pStyle w:val="afc"/>
        <w:numPr>
          <w:ilvl w:val="0"/>
          <w:numId w:val="9"/>
        </w:numPr>
        <w:spacing w:after="0"/>
        <w:rPr>
          <w:szCs w:val="24"/>
        </w:rPr>
      </w:pPr>
      <w:r>
        <w:rPr>
          <w:szCs w:val="24"/>
        </w:rPr>
        <w:t>геморрагический синдром – кровоточивость при минимальных травмах или спонтанные петехиальные или синячковые кровоизлияния, причинами кровоточивости могут быть тромбоцитопения на фоне фиброза костного мозга, гипертромбоцитоз и вторичный дефицит фактора Виллебранда, коагулопатия вследствие нарушения функции печени и развития портальной гипертензии;</w:t>
      </w:r>
    </w:p>
    <w:p w:rsidR="003163CC" w:rsidRDefault="00BA7027">
      <w:pPr>
        <w:pStyle w:val="afc"/>
        <w:numPr>
          <w:ilvl w:val="0"/>
          <w:numId w:val="9"/>
        </w:numPr>
        <w:spacing w:after="0"/>
        <w:rPr>
          <w:szCs w:val="24"/>
        </w:rPr>
      </w:pPr>
      <w:r>
        <w:rPr>
          <w:szCs w:val="24"/>
        </w:rPr>
        <w:t>клинические проявления, обусловленные компрессией органов, за счет выраженной спленомегалии, гепатомегалии;</w:t>
      </w:r>
    </w:p>
    <w:p w:rsidR="003163CC" w:rsidRDefault="00BA7027">
      <w:pPr>
        <w:pStyle w:val="afc"/>
        <w:numPr>
          <w:ilvl w:val="0"/>
          <w:numId w:val="9"/>
        </w:numPr>
        <w:spacing w:after="0"/>
        <w:rPr>
          <w:szCs w:val="24"/>
        </w:rPr>
      </w:pPr>
      <w:r>
        <w:rPr>
          <w:szCs w:val="24"/>
        </w:rPr>
        <w:lastRenderedPageBreak/>
        <w:t>портальная гипертензия (выделяют следующие причины печеночных блоков: пресинусоидальный тромботический блок; синусоидальная обструкция; постсинусоидальный блок по типу синдрома Бадда-Киари) [8, 9].</w:t>
      </w:r>
    </w:p>
    <w:p w:rsidR="003163CC" w:rsidRDefault="00BA7027">
      <w:pPr>
        <w:pStyle w:val="10"/>
        <w:shd w:val="clear" w:color="auto" w:fill="auto"/>
      </w:pPr>
      <w:bookmarkStart w:id="19" w:name="_Toc63062198"/>
      <w:r>
        <w:t>2.</w:t>
      </w:r>
      <w:bookmarkStart w:id="20" w:name="_Toc24362713"/>
      <w:r>
        <w:t xml:space="preserve"> Диагностика заболевания или состояния (группы заболеваний или состояний), медицинские показания и противопоказания к применению методов диагностики</w:t>
      </w:r>
      <w:bookmarkEnd w:id="19"/>
      <w:bookmarkEnd w:id="20"/>
    </w:p>
    <w:p w:rsidR="003163CC" w:rsidRDefault="00BA7027">
      <w:pPr>
        <w:contextualSpacing/>
        <w:rPr>
          <w:i/>
          <w:szCs w:val="24"/>
        </w:rPr>
      </w:pPr>
      <w:r>
        <w:rPr>
          <w:i/>
          <w:szCs w:val="24"/>
        </w:rPr>
        <w:t>Многие рекомендованные методы диагностики заболевания и связанных с ним состояний имеют ограниченную доказательную базу (в соответствии с шкалами оценки УДД и УУР) по причине отсутствия посвященных им клинических исследований. Невзирая на это, они являются необходимыми элементами обследования пациента для установления диагноза и выбора тактики лечения, так как более эффективные и доказанные методы в настоящее время не разработаны.</w:t>
      </w:r>
    </w:p>
    <w:p w:rsidR="003163CC" w:rsidRDefault="00BA7027">
      <w:pPr>
        <w:pStyle w:val="2-6"/>
        <w:rPr>
          <w:i/>
        </w:rPr>
      </w:pPr>
      <w:r>
        <w:rPr>
          <w:b/>
          <w:i/>
        </w:rPr>
        <w:t xml:space="preserve">Критерии установления диагноза/состояния: </w:t>
      </w:r>
      <w:r>
        <w:rPr>
          <w:i/>
        </w:rPr>
        <w:t xml:space="preserve">на основании патогномоничных данных: </w:t>
      </w:r>
    </w:p>
    <w:p w:rsidR="003163CC" w:rsidRDefault="00BA7027">
      <w:pPr>
        <w:pStyle w:val="2-6"/>
        <w:numPr>
          <w:ilvl w:val="0"/>
          <w:numId w:val="41"/>
        </w:numPr>
        <w:rPr>
          <w:i/>
        </w:rPr>
      </w:pPr>
      <w:r>
        <w:rPr>
          <w:i/>
        </w:rPr>
        <w:t>анамнестических данных,</w:t>
      </w:r>
    </w:p>
    <w:p w:rsidR="003163CC" w:rsidRDefault="00BA7027">
      <w:pPr>
        <w:pStyle w:val="2-6"/>
        <w:numPr>
          <w:ilvl w:val="0"/>
          <w:numId w:val="41"/>
        </w:numPr>
        <w:rPr>
          <w:i/>
        </w:rPr>
      </w:pPr>
      <w:r>
        <w:rPr>
          <w:i/>
        </w:rPr>
        <w:t>физикального обследования,</w:t>
      </w:r>
    </w:p>
    <w:p w:rsidR="003163CC" w:rsidRDefault="00BA7027">
      <w:pPr>
        <w:pStyle w:val="2-6"/>
        <w:rPr>
          <w:i/>
        </w:rPr>
      </w:pPr>
      <w:r>
        <w:rPr>
          <w:i/>
        </w:rPr>
        <w:t>3) лабораторных исследований,</w:t>
      </w:r>
    </w:p>
    <w:p w:rsidR="003163CC" w:rsidRDefault="00BA7027">
      <w:pPr>
        <w:pStyle w:val="2-6"/>
        <w:rPr>
          <w:i/>
        </w:rPr>
      </w:pPr>
      <w:r>
        <w:rPr>
          <w:i/>
        </w:rPr>
        <w:t>4) инструментального обследования  и др.</w:t>
      </w:r>
    </w:p>
    <w:p w:rsidR="003163CC" w:rsidRDefault="00BA7027">
      <w:pPr>
        <w:pStyle w:val="af8"/>
        <w:numPr>
          <w:ilvl w:val="0"/>
          <w:numId w:val="37"/>
        </w:numPr>
        <w:spacing w:after="0"/>
        <w:jc w:val="left"/>
        <w:rPr>
          <w:sz w:val="24"/>
          <w:szCs w:val="24"/>
        </w:rPr>
      </w:pPr>
      <w:r>
        <w:rPr>
          <w:b/>
          <w:sz w:val="24"/>
          <w:szCs w:val="24"/>
        </w:rPr>
        <w:t>Рекомендуется</w:t>
      </w:r>
      <w:r>
        <w:rPr>
          <w:sz w:val="24"/>
          <w:szCs w:val="24"/>
        </w:rPr>
        <w:t xml:space="preserve"> при обследовании пациентов с подозрением на ИП использовать критерии диагностики ВОЗ 2017 г. для повышения точности диагностики [9].</w:t>
      </w:r>
    </w:p>
    <w:p w:rsidR="003163CC" w:rsidRDefault="00BA7027">
      <w:pPr>
        <w:rPr>
          <w:b/>
          <w:szCs w:val="24"/>
        </w:rPr>
      </w:pPr>
      <w:r>
        <w:rPr>
          <w:b/>
          <w:szCs w:val="24"/>
        </w:rPr>
        <w:t xml:space="preserve">Уровень убедительности рекомендаций </w:t>
      </w:r>
      <w:r>
        <w:rPr>
          <w:b/>
          <w:szCs w:val="24"/>
          <w:lang w:val="en-US"/>
        </w:rPr>
        <w:t>C</w:t>
      </w:r>
      <w:r>
        <w:rPr>
          <w:b/>
          <w:szCs w:val="24"/>
        </w:rPr>
        <w:t xml:space="preserve"> (уровень достоверности доказательств – 5)</w:t>
      </w:r>
    </w:p>
    <w:p w:rsidR="003163CC" w:rsidRDefault="00BA7027">
      <w:pPr>
        <w:contextualSpacing/>
        <w:rPr>
          <w:b/>
          <w:szCs w:val="24"/>
        </w:rPr>
      </w:pPr>
      <w:r>
        <w:rPr>
          <w:b/>
          <w:szCs w:val="24"/>
        </w:rPr>
        <w:t xml:space="preserve">Комментарии: </w:t>
      </w:r>
    </w:p>
    <w:p w:rsidR="003163CC" w:rsidRDefault="00BA7027">
      <w:pPr>
        <w:contextualSpacing/>
        <w:rPr>
          <w:i/>
          <w:szCs w:val="24"/>
        </w:rPr>
      </w:pPr>
      <w:r>
        <w:rPr>
          <w:i/>
          <w:szCs w:val="24"/>
        </w:rPr>
        <w:t>Большие критерии:</w:t>
      </w:r>
    </w:p>
    <w:p w:rsidR="003163CC" w:rsidRDefault="00BA7027">
      <w:pPr>
        <w:pStyle w:val="afc"/>
        <w:numPr>
          <w:ilvl w:val="0"/>
          <w:numId w:val="10"/>
        </w:numPr>
        <w:spacing w:after="0"/>
        <w:rPr>
          <w:i/>
          <w:szCs w:val="24"/>
        </w:rPr>
      </w:pPr>
      <w:r>
        <w:rPr>
          <w:i/>
          <w:szCs w:val="24"/>
        </w:rPr>
        <w:t>уровень гемоглобина более 165 г/л у мужчин и 160 г/л у женщин, или гематокрит более 49 % у мужчин и более 48 % у женщин, или увеличение массы циркулирующих эритроцитов более 25 % от расчетных значений;</w:t>
      </w:r>
    </w:p>
    <w:p w:rsidR="003163CC" w:rsidRDefault="00BA7027">
      <w:pPr>
        <w:pStyle w:val="afc"/>
        <w:numPr>
          <w:ilvl w:val="0"/>
          <w:numId w:val="10"/>
        </w:numPr>
        <w:spacing w:after="0"/>
        <w:rPr>
          <w:i/>
          <w:szCs w:val="24"/>
        </w:rPr>
      </w:pPr>
      <w:r>
        <w:rPr>
          <w:i/>
          <w:szCs w:val="24"/>
        </w:rPr>
        <w:t>в трепанобиоптате костного мозга гиперклеточность, с учетом возраста, с трехлинейной (эритроидного, гранулоцитарного, мегакариоцитарного ростков) гиперплазией костного мозга и атипией мегакариоцитов;</w:t>
      </w:r>
    </w:p>
    <w:p w:rsidR="003163CC" w:rsidRDefault="00BA7027">
      <w:pPr>
        <w:pStyle w:val="afc"/>
        <w:numPr>
          <w:ilvl w:val="0"/>
          <w:numId w:val="10"/>
        </w:numPr>
        <w:spacing w:after="0"/>
        <w:rPr>
          <w:i/>
          <w:szCs w:val="24"/>
        </w:rPr>
      </w:pPr>
      <w:r>
        <w:rPr>
          <w:i/>
          <w:szCs w:val="24"/>
        </w:rPr>
        <w:t>обнаружение мутации JAK2V617F или мутаций в 12-м экзоне гена JAK2.</w:t>
      </w:r>
    </w:p>
    <w:p w:rsidR="003163CC" w:rsidRDefault="00BA7027">
      <w:pPr>
        <w:contextualSpacing/>
        <w:rPr>
          <w:i/>
          <w:szCs w:val="24"/>
        </w:rPr>
      </w:pPr>
      <w:r>
        <w:rPr>
          <w:i/>
          <w:szCs w:val="24"/>
        </w:rPr>
        <w:t>Малый критерий:</w:t>
      </w:r>
    </w:p>
    <w:p w:rsidR="003163CC" w:rsidRDefault="00BA7027">
      <w:pPr>
        <w:pStyle w:val="afc"/>
        <w:numPr>
          <w:ilvl w:val="0"/>
          <w:numId w:val="11"/>
        </w:numPr>
        <w:spacing w:after="0"/>
        <w:rPr>
          <w:i/>
          <w:szCs w:val="24"/>
        </w:rPr>
      </w:pPr>
      <w:r>
        <w:rPr>
          <w:i/>
          <w:szCs w:val="24"/>
        </w:rPr>
        <w:t>уровень эритропоэтина (ЭПО) ниже референсных значений.</w:t>
      </w:r>
    </w:p>
    <w:p w:rsidR="003163CC" w:rsidRDefault="00BA7027">
      <w:pPr>
        <w:contextualSpacing/>
        <w:rPr>
          <w:i/>
          <w:szCs w:val="24"/>
        </w:rPr>
      </w:pPr>
      <w:r>
        <w:rPr>
          <w:i/>
          <w:szCs w:val="24"/>
        </w:rPr>
        <w:lastRenderedPageBreak/>
        <w:t>Диагноз ИП устанавливается при наличии трех больших критериев или первых двух больших и малого критериев.</w:t>
      </w:r>
    </w:p>
    <w:p w:rsidR="003163CC" w:rsidRDefault="00BA7027">
      <w:pPr>
        <w:pStyle w:val="afc"/>
        <w:numPr>
          <w:ilvl w:val="0"/>
          <w:numId w:val="11"/>
        </w:numPr>
        <w:spacing w:after="0"/>
        <w:rPr>
          <w:szCs w:val="24"/>
        </w:rPr>
      </w:pPr>
      <w:r>
        <w:rPr>
          <w:b/>
          <w:szCs w:val="24"/>
        </w:rPr>
        <w:t xml:space="preserve">Рекомендуется </w:t>
      </w:r>
      <w:r>
        <w:rPr>
          <w:szCs w:val="24"/>
        </w:rPr>
        <w:t>при обследовании</w:t>
      </w:r>
      <w:r>
        <w:rPr>
          <w:b/>
          <w:szCs w:val="24"/>
        </w:rPr>
        <w:t xml:space="preserve"> </w:t>
      </w:r>
      <w:r>
        <w:rPr>
          <w:szCs w:val="24"/>
        </w:rPr>
        <w:t>пациентов с подозрением на ЭТ использовать критерии диагностики ВОЗ 2017 г. для повышения точности диагностики [9].</w:t>
      </w:r>
    </w:p>
    <w:p w:rsidR="003163CC" w:rsidRDefault="00BA7027">
      <w:pPr>
        <w:rPr>
          <w:b/>
          <w:szCs w:val="24"/>
        </w:rPr>
      </w:pPr>
      <w:r>
        <w:rPr>
          <w:b/>
          <w:szCs w:val="24"/>
        </w:rPr>
        <w:t xml:space="preserve">Уровень убедительности рекомендаций </w:t>
      </w:r>
      <w:r>
        <w:rPr>
          <w:b/>
          <w:szCs w:val="24"/>
          <w:lang w:val="en-US"/>
        </w:rPr>
        <w:t>C</w:t>
      </w:r>
      <w:r>
        <w:rPr>
          <w:b/>
          <w:szCs w:val="24"/>
        </w:rPr>
        <w:t xml:space="preserve"> (уровень достоверности доказательств – 5)</w:t>
      </w:r>
    </w:p>
    <w:p w:rsidR="003163CC" w:rsidRDefault="00BA7027">
      <w:pPr>
        <w:contextualSpacing/>
        <w:rPr>
          <w:b/>
          <w:szCs w:val="24"/>
        </w:rPr>
      </w:pPr>
      <w:r>
        <w:rPr>
          <w:b/>
          <w:szCs w:val="24"/>
        </w:rPr>
        <w:t xml:space="preserve">Комментарии: </w:t>
      </w:r>
    </w:p>
    <w:p w:rsidR="003163CC" w:rsidRDefault="00BA7027">
      <w:pPr>
        <w:contextualSpacing/>
        <w:rPr>
          <w:i/>
          <w:szCs w:val="24"/>
        </w:rPr>
      </w:pPr>
      <w:r>
        <w:rPr>
          <w:i/>
          <w:szCs w:val="24"/>
        </w:rPr>
        <w:t>Большие критерии:</w:t>
      </w:r>
    </w:p>
    <w:p w:rsidR="003163CC" w:rsidRDefault="00BA7027">
      <w:pPr>
        <w:pStyle w:val="afc"/>
        <w:numPr>
          <w:ilvl w:val="0"/>
          <w:numId w:val="11"/>
        </w:numPr>
        <w:spacing w:after="0"/>
        <w:rPr>
          <w:i/>
          <w:szCs w:val="24"/>
        </w:rPr>
      </w:pPr>
      <w:r>
        <w:rPr>
          <w:i/>
          <w:szCs w:val="24"/>
        </w:rPr>
        <w:t>постоянный тромбоцитоз более 450 × 10</w:t>
      </w:r>
      <w:r>
        <w:rPr>
          <w:i/>
          <w:szCs w:val="24"/>
          <w:vertAlign w:val="superscript"/>
        </w:rPr>
        <w:t>9</w:t>
      </w:r>
      <w:r>
        <w:rPr>
          <w:i/>
          <w:szCs w:val="24"/>
        </w:rPr>
        <w:t>/л;</w:t>
      </w:r>
    </w:p>
    <w:p w:rsidR="003163CC" w:rsidRDefault="00BA7027">
      <w:pPr>
        <w:pStyle w:val="afc"/>
        <w:numPr>
          <w:ilvl w:val="0"/>
          <w:numId w:val="11"/>
        </w:numPr>
        <w:spacing w:after="0"/>
        <w:rPr>
          <w:i/>
          <w:szCs w:val="24"/>
        </w:rPr>
      </w:pPr>
      <w:r>
        <w:rPr>
          <w:i/>
          <w:szCs w:val="24"/>
        </w:rPr>
        <w:t>в трепанобиоптате костного мозга пролиферация мегакариоцитов с повышенным количеством зрелых, больших размеров мегакариоцитов;</w:t>
      </w:r>
    </w:p>
    <w:p w:rsidR="003163CC" w:rsidRDefault="00BA7027">
      <w:pPr>
        <w:pStyle w:val="afc"/>
        <w:numPr>
          <w:ilvl w:val="0"/>
          <w:numId w:val="11"/>
        </w:numPr>
        <w:spacing w:after="0"/>
        <w:rPr>
          <w:i/>
          <w:szCs w:val="24"/>
        </w:rPr>
      </w:pPr>
      <w:r>
        <w:rPr>
          <w:i/>
          <w:szCs w:val="24"/>
        </w:rPr>
        <w:t>несоответствие критериям ВОЗ для установления диагноза ИП, ПМФ, ХМЛ, МДС или других миелоидных новообразований;</w:t>
      </w:r>
    </w:p>
    <w:p w:rsidR="003163CC" w:rsidRDefault="00BA7027">
      <w:pPr>
        <w:pStyle w:val="afc"/>
        <w:numPr>
          <w:ilvl w:val="0"/>
          <w:numId w:val="11"/>
        </w:numPr>
        <w:spacing w:after="0"/>
        <w:rPr>
          <w:i/>
          <w:szCs w:val="24"/>
        </w:rPr>
      </w:pPr>
      <w:r>
        <w:rPr>
          <w:i/>
          <w:szCs w:val="24"/>
        </w:rPr>
        <w:t>наличие мутации JAK2V617F, CALR или MPL.</w:t>
      </w:r>
    </w:p>
    <w:p w:rsidR="003163CC" w:rsidRDefault="00BA7027">
      <w:pPr>
        <w:contextualSpacing/>
        <w:rPr>
          <w:i/>
          <w:szCs w:val="24"/>
        </w:rPr>
      </w:pPr>
      <w:r>
        <w:rPr>
          <w:i/>
          <w:szCs w:val="24"/>
        </w:rPr>
        <w:t xml:space="preserve">Малый критерий: </w:t>
      </w:r>
    </w:p>
    <w:p w:rsidR="003163CC" w:rsidRDefault="00BA7027">
      <w:pPr>
        <w:pStyle w:val="afc"/>
        <w:numPr>
          <w:ilvl w:val="0"/>
          <w:numId w:val="12"/>
        </w:numPr>
        <w:spacing w:after="0"/>
        <w:rPr>
          <w:i/>
          <w:szCs w:val="24"/>
        </w:rPr>
      </w:pPr>
      <w:r>
        <w:rPr>
          <w:i/>
          <w:szCs w:val="24"/>
        </w:rPr>
        <w:t>при отсутствии мутации JAK2V617F, CALR или MPL наличие других клональных маркеров или отсутствие признаков реактивного тромбоцитоза.</w:t>
      </w:r>
    </w:p>
    <w:p w:rsidR="003163CC" w:rsidRDefault="00BA7027">
      <w:pPr>
        <w:contextualSpacing/>
        <w:rPr>
          <w:i/>
          <w:szCs w:val="24"/>
        </w:rPr>
      </w:pPr>
      <w:r>
        <w:rPr>
          <w:i/>
          <w:szCs w:val="24"/>
        </w:rPr>
        <w:t>Диагноз является достоверным при наличии всех четырех больших критериев или первых трех больших и малого критериев.</w:t>
      </w:r>
    </w:p>
    <w:p w:rsidR="003163CC" w:rsidRDefault="00BA7027">
      <w:pPr>
        <w:pStyle w:val="af8"/>
        <w:numPr>
          <w:ilvl w:val="0"/>
          <w:numId w:val="12"/>
        </w:numPr>
        <w:spacing w:after="0"/>
        <w:rPr>
          <w:sz w:val="24"/>
          <w:szCs w:val="24"/>
        </w:rPr>
      </w:pPr>
      <w:r>
        <w:rPr>
          <w:b/>
          <w:sz w:val="24"/>
          <w:szCs w:val="24"/>
        </w:rPr>
        <w:t>Рекомендуется</w:t>
      </w:r>
      <w:r>
        <w:rPr>
          <w:sz w:val="24"/>
          <w:szCs w:val="24"/>
        </w:rPr>
        <w:t xml:space="preserve"> при обследовании пациентов с подозрением на ПМФ использовать критерии диагностики ВОЗ 2017 г. для повышения точности диагностики [9].</w:t>
      </w:r>
    </w:p>
    <w:p w:rsidR="003163CC" w:rsidRDefault="00BA7027">
      <w:pPr>
        <w:rPr>
          <w:b/>
          <w:szCs w:val="24"/>
        </w:rPr>
      </w:pPr>
      <w:r>
        <w:rPr>
          <w:b/>
          <w:szCs w:val="24"/>
        </w:rPr>
        <w:t xml:space="preserve">Уровень убедительности рекомендаций </w:t>
      </w:r>
      <w:r>
        <w:rPr>
          <w:b/>
          <w:szCs w:val="24"/>
          <w:lang w:val="en-US"/>
        </w:rPr>
        <w:t>C</w:t>
      </w:r>
      <w:r>
        <w:rPr>
          <w:b/>
          <w:szCs w:val="24"/>
        </w:rPr>
        <w:t xml:space="preserve"> (уровень достоверности доказательств – 5)</w:t>
      </w:r>
    </w:p>
    <w:p w:rsidR="003163CC" w:rsidRDefault="00BA7027">
      <w:pPr>
        <w:contextualSpacing/>
        <w:rPr>
          <w:szCs w:val="24"/>
        </w:rPr>
      </w:pPr>
      <w:r>
        <w:rPr>
          <w:b/>
          <w:szCs w:val="24"/>
        </w:rPr>
        <w:t>Комментарии:</w:t>
      </w:r>
      <w:r>
        <w:rPr>
          <w:szCs w:val="24"/>
        </w:rPr>
        <w:t xml:space="preserve"> </w:t>
      </w:r>
    </w:p>
    <w:p w:rsidR="003163CC" w:rsidRDefault="00BA7027">
      <w:pPr>
        <w:contextualSpacing/>
        <w:rPr>
          <w:b/>
          <w:szCs w:val="24"/>
        </w:rPr>
      </w:pPr>
      <w:r>
        <w:rPr>
          <w:szCs w:val="24"/>
        </w:rPr>
        <w:t>Критерии для установления префиброзной и фиброзной стадии ПМФ различаются.</w:t>
      </w:r>
    </w:p>
    <w:p w:rsidR="003163CC" w:rsidRDefault="00BA7027">
      <w:pPr>
        <w:contextualSpacing/>
        <w:rPr>
          <w:b/>
          <w:i/>
          <w:szCs w:val="24"/>
        </w:rPr>
      </w:pPr>
      <w:r>
        <w:rPr>
          <w:b/>
          <w:i/>
          <w:szCs w:val="24"/>
        </w:rPr>
        <w:t>Префиброзная стадия ПМФ</w:t>
      </w:r>
    </w:p>
    <w:p w:rsidR="003163CC" w:rsidRDefault="00BA7027">
      <w:pPr>
        <w:contextualSpacing/>
        <w:rPr>
          <w:i/>
          <w:szCs w:val="24"/>
        </w:rPr>
      </w:pPr>
      <w:r>
        <w:rPr>
          <w:i/>
          <w:szCs w:val="24"/>
        </w:rPr>
        <w:t>Большие критерии:</w:t>
      </w:r>
    </w:p>
    <w:p w:rsidR="003163CC" w:rsidRDefault="00BA7027">
      <w:pPr>
        <w:pStyle w:val="afc"/>
        <w:numPr>
          <w:ilvl w:val="0"/>
          <w:numId w:val="12"/>
        </w:numPr>
        <w:spacing w:after="0"/>
        <w:rPr>
          <w:i/>
          <w:szCs w:val="24"/>
        </w:rPr>
      </w:pPr>
      <w:r>
        <w:rPr>
          <w:i/>
          <w:szCs w:val="24"/>
        </w:rPr>
        <w:t>Пролиферация мегакариоцитов с признаками атипии* без ретикулинового фиброза более 1 стадии (МФ-1), сопровождающаяся гиперклеточностью костного мозга, не соответствующей возрасту, гранулоцитарной пролиферацией и часто сниженным эритропоэзом.</w:t>
      </w:r>
    </w:p>
    <w:p w:rsidR="003163CC" w:rsidRDefault="00BA7027">
      <w:pPr>
        <w:pStyle w:val="afc"/>
        <w:numPr>
          <w:ilvl w:val="0"/>
          <w:numId w:val="12"/>
        </w:numPr>
        <w:spacing w:after="0"/>
        <w:rPr>
          <w:i/>
          <w:szCs w:val="24"/>
        </w:rPr>
      </w:pPr>
      <w:r>
        <w:rPr>
          <w:i/>
          <w:szCs w:val="24"/>
        </w:rPr>
        <w:lastRenderedPageBreak/>
        <w:t>Несоответствие критериям ВОЗ для диагностики ХМЛ, ИП, ЭТ, МДС или других миелопролиферативных новообразований**.</w:t>
      </w:r>
    </w:p>
    <w:p w:rsidR="003163CC" w:rsidRDefault="00BA7027">
      <w:pPr>
        <w:pStyle w:val="afc"/>
        <w:numPr>
          <w:ilvl w:val="0"/>
          <w:numId w:val="12"/>
        </w:numPr>
        <w:spacing w:after="0"/>
        <w:rPr>
          <w:i/>
          <w:szCs w:val="24"/>
        </w:rPr>
      </w:pPr>
      <w:r>
        <w:rPr>
          <w:i/>
          <w:szCs w:val="24"/>
        </w:rPr>
        <w:t>Обнаружение мутаций в генах JAK2, CALR или MPL, при отсутствии этих мутаций наличие других клональных маркеров (ASXL1, EZH2, TET2, IDH1/2, SRSF2, SF3B1) или отсутствие ретикулинового фиброза малой степени (степень МФ-1) реактивной природы (инфекции, аутоиммунные заболевания, состояния хронического воспаления, волосатоклеточный лейкоз или другие лимфопролиферативные новообразования, метастазы опухолей или хронические интоксикации)***.</w:t>
      </w:r>
    </w:p>
    <w:p w:rsidR="003163CC" w:rsidRDefault="00BA7027">
      <w:pPr>
        <w:contextualSpacing/>
        <w:rPr>
          <w:i/>
          <w:szCs w:val="24"/>
        </w:rPr>
      </w:pPr>
      <w:r>
        <w:rPr>
          <w:i/>
          <w:szCs w:val="24"/>
        </w:rPr>
        <w:t xml:space="preserve">Малые критерии: </w:t>
      </w:r>
    </w:p>
    <w:p w:rsidR="003163CC" w:rsidRDefault="00BA7027">
      <w:pPr>
        <w:contextualSpacing/>
        <w:rPr>
          <w:i/>
          <w:szCs w:val="24"/>
        </w:rPr>
      </w:pPr>
      <w:r>
        <w:rPr>
          <w:i/>
          <w:szCs w:val="24"/>
        </w:rPr>
        <w:t>а) анемия, не связанная с сопутствующими заболеваниями;</w:t>
      </w:r>
    </w:p>
    <w:p w:rsidR="003163CC" w:rsidRDefault="00BA7027">
      <w:pPr>
        <w:contextualSpacing/>
        <w:rPr>
          <w:i/>
          <w:szCs w:val="24"/>
        </w:rPr>
      </w:pPr>
      <w:r>
        <w:rPr>
          <w:i/>
          <w:szCs w:val="24"/>
        </w:rPr>
        <w:t>б) лейкоцитоз не менее 11 × 10</w:t>
      </w:r>
      <w:r>
        <w:rPr>
          <w:i/>
          <w:szCs w:val="24"/>
          <w:vertAlign w:val="superscript"/>
        </w:rPr>
        <w:t>9</w:t>
      </w:r>
      <w:r>
        <w:rPr>
          <w:i/>
          <w:szCs w:val="24"/>
        </w:rPr>
        <w:t>/л;</w:t>
      </w:r>
    </w:p>
    <w:p w:rsidR="003163CC" w:rsidRDefault="00BA7027">
      <w:pPr>
        <w:contextualSpacing/>
        <w:rPr>
          <w:i/>
          <w:szCs w:val="24"/>
        </w:rPr>
      </w:pPr>
      <w:r>
        <w:rPr>
          <w:i/>
          <w:szCs w:val="24"/>
        </w:rPr>
        <w:t>в) пальпируемая спленомегалия;</w:t>
      </w:r>
    </w:p>
    <w:p w:rsidR="003163CC" w:rsidRDefault="00BA7027">
      <w:pPr>
        <w:contextualSpacing/>
        <w:rPr>
          <w:i/>
          <w:szCs w:val="24"/>
        </w:rPr>
      </w:pPr>
      <w:r>
        <w:rPr>
          <w:i/>
          <w:szCs w:val="24"/>
        </w:rPr>
        <w:t xml:space="preserve">г) повышение ЛДГ выше нормы. </w:t>
      </w:r>
    </w:p>
    <w:p w:rsidR="003163CC" w:rsidRDefault="00BA7027">
      <w:pPr>
        <w:contextualSpacing/>
        <w:rPr>
          <w:i/>
          <w:szCs w:val="24"/>
        </w:rPr>
      </w:pPr>
      <w:r>
        <w:rPr>
          <w:i/>
          <w:szCs w:val="24"/>
        </w:rPr>
        <w:t>Для установления диагноза «префиброзная стадия ПМФ» требуется наличие всех трех больших критериев и по меньшей мере одного малого критерия, подтвержденного в двух последовательных определениях.</w:t>
      </w:r>
    </w:p>
    <w:p w:rsidR="003163CC" w:rsidRDefault="00BA7027">
      <w:pPr>
        <w:contextualSpacing/>
        <w:rPr>
          <w:i/>
          <w:szCs w:val="24"/>
        </w:rPr>
      </w:pPr>
      <w:r>
        <w:rPr>
          <w:i/>
          <w:szCs w:val="24"/>
        </w:rPr>
        <w:t>________________________________________________________________________</w:t>
      </w:r>
    </w:p>
    <w:p w:rsidR="003163CC" w:rsidRDefault="00BA7027">
      <w:pPr>
        <w:contextualSpacing/>
        <w:rPr>
          <w:i/>
          <w:szCs w:val="24"/>
        </w:rPr>
      </w:pPr>
      <w:r>
        <w:rPr>
          <w:i/>
          <w:szCs w:val="24"/>
        </w:rPr>
        <w:t>*От малых до крупных мегакариоцитов с незрелой морфологией – нарушенным ядерно-цитоплазматическим соотношением, атипичными гиперхромными гиполобулярными/уродливыми ядрами, с формированием рыхлых и плотных кластеров.</w:t>
      </w:r>
    </w:p>
    <w:p w:rsidR="003163CC" w:rsidRDefault="00BA7027">
      <w:pPr>
        <w:contextualSpacing/>
        <w:rPr>
          <w:i/>
          <w:szCs w:val="24"/>
        </w:rPr>
      </w:pPr>
      <w:r>
        <w:rPr>
          <w:i/>
          <w:szCs w:val="24"/>
        </w:rPr>
        <w:t xml:space="preserve">** Исключение ИП основано на уровнях гемоглобина и гематокрита. Определение массы циркулирующих эритроцитов не требуется. Нет BCR-ABL1. Нет дизэритропоэза и дисгранулопоэза. </w:t>
      </w:r>
    </w:p>
    <w:p w:rsidR="003163CC" w:rsidRDefault="00BA7027">
      <w:pPr>
        <w:contextualSpacing/>
        <w:rPr>
          <w:i/>
          <w:szCs w:val="24"/>
        </w:rPr>
      </w:pPr>
      <w:r>
        <w:rPr>
          <w:i/>
          <w:szCs w:val="24"/>
        </w:rPr>
        <w:t>***Пациенты с заболеваниями, приводящими к реактивному миелофибозу.</w:t>
      </w:r>
    </w:p>
    <w:p w:rsidR="003163CC" w:rsidRDefault="00BA7027">
      <w:pPr>
        <w:contextualSpacing/>
        <w:rPr>
          <w:b/>
          <w:i/>
          <w:szCs w:val="24"/>
        </w:rPr>
      </w:pPr>
      <w:r>
        <w:rPr>
          <w:b/>
          <w:i/>
          <w:szCs w:val="24"/>
        </w:rPr>
        <w:t>Фиброзная стадия ПМФ</w:t>
      </w:r>
    </w:p>
    <w:p w:rsidR="003163CC" w:rsidRDefault="00BA7027">
      <w:pPr>
        <w:contextualSpacing/>
        <w:rPr>
          <w:i/>
          <w:szCs w:val="24"/>
        </w:rPr>
      </w:pPr>
      <w:r>
        <w:rPr>
          <w:i/>
          <w:szCs w:val="24"/>
        </w:rPr>
        <w:t xml:space="preserve">Большие критерии: </w:t>
      </w:r>
    </w:p>
    <w:p w:rsidR="003163CC" w:rsidRDefault="00BA7027">
      <w:pPr>
        <w:pStyle w:val="afc"/>
        <w:numPr>
          <w:ilvl w:val="0"/>
          <w:numId w:val="13"/>
        </w:numPr>
        <w:spacing w:after="0"/>
        <w:rPr>
          <w:i/>
          <w:szCs w:val="24"/>
        </w:rPr>
      </w:pPr>
      <w:r>
        <w:rPr>
          <w:i/>
          <w:szCs w:val="24"/>
        </w:rPr>
        <w:t>Пролиферация мегакариоцитов с признаками атипии в сочетании с ретикулиновым и/или коллагеновым фиброзом степени 2 или 3 (МФ-2 или МФ-3).</w:t>
      </w:r>
    </w:p>
    <w:p w:rsidR="003163CC" w:rsidRDefault="00BA7027">
      <w:pPr>
        <w:pStyle w:val="afc"/>
        <w:numPr>
          <w:ilvl w:val="0"/>
          <w:numId w:val="13"/>
        </w:numPr>
        <w:spacing w:after="0"/>
        <w:rPr>
          <w:i/>
          <w:szCs w:val="24"/>
        </w:rPr>
      </w:pPr>
      <w:r>
        <w:rPr>
          <w:i/>
          <w:szCs w:val="24"/>
        </w:rPr>
        <w:t>Несоответствие критериям ВОЗ для диагностики ЭТ, ИП, ХМЛ, МДС или других миелопролиферативных новообразований.</w:t>
      </w:r>
    </w:p>
    <w:p w:rsidR="003163CC" w:rsidRDefault="00BA7027">
      <w:pPr>
        <w:pStyle w:val="afc"/>
        <w:numPr>
          <w:ilvl w:val="0"/>
          <w:numId w:val="13"/>
        </w:numPr>
        <w:spacing w:after="0"/>
        <w:rPr>
          <w:i/>
          <w:szCs w:val="24"/>
        </w:rPr>
      </w:pPr>
      <w:r>
        <w:rPr>
          <w:i/>
          <w:szCs w:val="24"/>
        </w:rPr>
        <w:t xml:space="preserve">Обнаружение мутаций в генах JAK2, CALR или MPL, при отсутствии этих мутаций наличие других клональных маркеров (ASXL1, EZH2, TET2, IDH1/2, SRSF2, SF3B1) или отсутствие ретикулинового фиброза малой степени (степень МФ-1) </w:t>
      </w:r>
      <w:r>
        <w:rPr>
          <w:i/>
          <w:szCs w:val="24"/>
        </w:rPr>
        <w:lastRenderedPageBreak/>
        <w:t>реактивной природы (инфекции, аутоиммунные заболевания, состояния хронического воспаления, волосатоклеточный лейкоз или другие лимфопролиферативные новообразования, метастазы опухолей или хронические интоксикации).</w:t>
      </w:r>
    </w:p>
    <w:p w:rsidR="003163CC" w:rsidRDefault="00BA7027">
      <w:pPr>
        <w:contextualSpacing/>
        <w:rPr>
          <w:i/>
          <w:szCs w:val="24"/>
        </w:rPr>
      </w:pPr>
      <w:r>
        <w:rPr>
          <w:i/>
          <w:szCs w:val="24"/>
        </w:rPr>
        <w:t>Малые критерии:</w:t>
      </w:r>
    </w:p>
    <w:p w:rsidR="003163CC" w:rsidRDefault="00BA7027">
      <w:pPr>
        <w:contextualSpacing/>
        <w:rPr>
          <w:i/>
          <w:szCs w:val="24"/>
        </w:rPr>
      </w:pPr>
      <w:r>
        <w:rPr>
          <w:i/>
          <w:szCs w:val="24"/>
        </w:rPr>
        <w:t>а) анемия, не связанная с сопутствующими заболеваниями;</w:t>
      </w:r>
    </w:p>
    <w:p w:rsidR="003163CC" w:rsidRDefault="00BA7027">
      <w:pPr>
        <w:contextualSpacing/>
        <w:rPr>
          <w:i/>
          <w:szCs w:val="24"/>
        </w:rPr>
      </w:pPr>
      <w:r>
        <w:rPr>
          <w:i/>
          <w:szCs w:val="24"/>
        </w:rPr>
        <w:t>б) лейкоцитоз не менее 11 × 10</w:t>
      </w:r>
      <w:r>
        <w:rPr>
          <w:i/>
          <w:szCs w:val="24"/>
          <w:vertAlign w:val="superscript"/>
        </w:rPr>
        <w:t>9</w:t>
      </w:r>
      <w:r>
        <w:rPr>
          <w:i/>
          <w:szCs w:val="24"/>
        </w:rPr>
        <w:t>/л;</w:t>
      </w:r>
    </w:p>
    <w:p w:rsidR="003163CC" w:rsidRDefault="00BA7027">
      <w:pPr>
        <w:contextualSpacing/>
        <w:rPr>
          <w:i/>
          <w:szCs w:val="24"/>
        </w:rPr>
      </w:pPr>
      <w:r>
        <w:rPr>
          <w:i/>
          <w:szCs w:val="24"/>
        </w:rPr>
        <w:t>в) пальпируемая спленомегалия;</w:t>
      </w:r>
    </w:p>
    <w:p w:rsidR="003163CC" w:rsidRDefault="00BA7027">
      <w:pPr>
        <w:contextualSpacing/>
        <w:rPr>
          <w:i/>
          <w:szCs w:val="24"/>
        </w:rPr>
      </w:pPr>
      <w:r>
        <w:rPr>
          <w:i/>
          <w:szCs w:val="24"/>
        </w:rPr>
        <w:t>г) повышение ЛДГ выше нормы;</w:t>
      </w:r>
    </w:p>
    <w:p w:rsidR="003163CC" w:rsidRDefault="00BA7027">
      <w:pPr>
        <w:contextualSpacing/>
        <w:rPr>
          <w:i/>
          <w:szCs w:val="24"/>
        </w:rPr>
      </w:pPr>
      <w:r>
        <w:rPr>
          <w:i/>
          <w:szCs w:val="24"/>
        </w:rPr>
        <w:t>д) эритробласты в периферической крови.</w:t>
      </w:r>
    </w:p>
    <w:p w:rsidR="003163CC" w:rsidRDefault="00BA7027">
      <w:pPr>
        <w:contextualSpacing/>
        <w:rPr>
          <w:i/>
          <w:szCs w:val="24"/>
        </w:rPr>
      </w:pPr>
      <w:r>
        <w:rPr>
          <w:i/>
          <w:szCs w:val="24"/>
        </w:rPr>
        <w:t>Для верификации диагноза «развернутая (фиброзная) стадия ПМФ» требуется наличие всех трех больших критериев и по меньшей мере одного малого критерия, подтвержденного в двух последовательных определениях.</w:t>
      </w:r>
    </w:p>
    <w:p w:rsidR="003163CC" w:rsidRDefault="00BA7027">
      <w:pPr>
        <w:pStyle w:val="af8"/>
        <w:numPr>
          <w:ilvl w:val="0"/>
          <w:numId w:val="35"/>
        </w:numPr>
        <w:spacing w:after="0"/>
        <w:jc w:val="left"/>
        <w:rPr>
          <w:sz w:val="24"/>
          <w:szCs w:val="24"/>
        </w:rPr>
      </w:pPr>
      <w:r>
        <w:rPr>
          <w:b/>
          <w:sz w:val="24"/>
          <w:szCs w:val="24"/>
        </w:rPr>
        <w:t>Рекомендуется</w:t>
      </w:r>
      <w:r>
        <w:rPr>
          <w:sz w:val="24"/>
          <w:szCs w:val="24"/>
        </w:rPr>
        <w:t xml:space="preserve"> при обследовании пациентов с подозрением на пост-ИП МФ / пост-ЭТ МФ использовать критерии диагностики ВОЗ 2017 г. для повышения точности диагностики [9].</w:t>
      </w:r>
    </w:p>
    <w:p w:rsidR="003163CC" w:rsidRDefault="00BA7027">
      <w:pPr>
        <w:rPr>
          <w:b/>
          <w:szCs w:val="24"/>
        </w:rPr>
      </w:pPr>
      <w:r>
        <w:rPr>
          <w:b/>
          <w:szCs w:val="24"/>
        </w:rPr>
        <w:t xml:space="preserve">Уровень убедительности рекомендаций </w:t>
      </w:r>
      <w:r>
        <w:rPr>
          <w:b/>
          <w:szCs w:val="24"/>
          <w:lang w:val="en-US"/>
        </w:rPr>
        <w:t>C</w:t>
      </w:r>
      <w:r>
        <w:rPr>
          <w:b/>
          <w:szCs w:val="24"/>
        </w:rPr>
        <w:t xml:space="preserve"> (уровень достоверности доказательств – 5)</w:t>
      </w:r>
    </w:p>
    <w:p w:rsidR="003163CC" w:rsidRDefault="00BA7027">
      <w:pPr>
        <w:contextualSpacing/>
        <w:rPr>
          <w:b/>
          <w:szCs w:val="24"/>
        </w:rPr>
      </w:pPr>
      <w:r>
        <w:rPr>
          <w:b/>
          <w:szCs w:val="24"/>
        </w:rPr>
        <w:t>Комментарии:</w:t>
      </w:r>
    </w:p>
    <w:p w:rsidR="003163CC" w:rsidRDefault="00BA7027">
      <w:pPr>
        <w:contextualSpacing/>
        <w:rPr>
          <w:i/>
          <w:szCs w:val="24"/>
        </w:rPr>
      </w:pPr>
      <w:r>
        <w:rPr>
          <w:i/>
          <w:szCs w:val="24"/>
        </w:rPr>
        <w:t xml:space="preserve">Большие критерии: </w:t>
      </w:r>
    </w:p>
    <w:p w:rsidR="003163CC" w:rsidRDefault="00BA7027">
      <w:pPr>
        <w:pStyle w:val="afc"/>
        <w:numPr>
          <w:ilvl w:val="0"/>
          <w:numId w:val="14"/>
        </w:numPr>
        <w:spacing w:after="0"/>
        <w:rPr>
          <w:i/>
          <w:szCs w:val="24"/>
        </w:rPr>
      </w:pPr>
      <w:r>
        <w:rPr>
          <w:i/>
          <w:szCs w:val="24"/>
        </w:rPr>
        <w:t>Первично диагностированная согласно критериям ВОЗ ЭТ или ИП.</w:t>
      </w:r>
    </w:p>
    <w:p w:rsidR="003163CC" w:rsidRDefault="00BA7027">
      <w:pPr>
        <w:pStyle w:val="afc"/>
        <w:numPr>
          <w:ilvl w:val="0"/>
          <w:numId w:val="14"/>
        </w:numPr>
        <w:spacing w:after="0"/>
        <w:rPr>
          <w:i/>
          <w:szCs w:val="24"/>
        </w:rPr>
      </w:pPr>
      <w:r>
        <w:rPr>
          <w:i/>
          <w:szCs w:val="24"/>
        </w:rPr>
        <w:t>Фиброз костного мозга MF-2 или MF-3 (оценка по шкале 0–3) или 3–4 (оценка по шкале 0–4).</w:t>
      </w:r>
    </w:p>
    <w:p w:rsidR="003163CC" w:rsidRDefault="00BA7027">
      <w:pPr>
        <w:contextualSpacing/>
        <w:rPr>
          <w:i/>
          <w:szCs w:val="24"/>
        </w:rPr>
      </w:pPr>
      <w:r>
        <w:rPr>
          <w:i/>
          <w:szCs w:val="24"/>
        </w:rPr>
        <w:t xml:space="preserve">Малые критерии: </w:t>
      </w:r>
    </w:p>
    <w:p w:rsidR="003163CC" w:rsidRDefault="00BA7027">
      <w:pPr>
        <w:contextualSpacing/>
        <w:rPr>
          <w:i/>
          <w:szCs w:val="24"/>
        </w:rPr>
      </w:pPr>
      <w:r>
        <w:rPr>
          <w:i/>
          <w:szCs w:val="24"/>
        </w:rPr>
        <w:t>а) анемия или снижение уровня гемоглобина более чем на 20 г/л;</w:t>
      </w:r>
    </w:p>
    <w:p w:rsidR="003163CC" w:rsidRDefault="00BA7027">
      <w:pPr>
        <w:contextualSpacing/>
        <w:rPr>
          <w:i/>
          <w:szCs w:val="24"/>
        </w:rPr>
      </w:pPr>
      <w:r>
        <w:rPr>
          <w:i/>
          <w:szCs w:val="24"/>
        </w:rPr>
        <w:t>б) лейкоэритробластоз;</w:t>
      </w:r>
    </w:p>
    <w:p w:rsidR="003163CC" w:rsidRDefault="00BA7027">
      <w:pPr>
        <w:contextualSpacing/>
        <w:rPr>
          <w:i/>
          <w:szCs w:val="24"/>
        </w:rPr>
      </w:pPr>
      <w:r>
        <w:rPr>
          <w:i/>
          <w:szCs w:val="24"/>
        </w:rPr>
        <w:t>в) увеличение размеров селезенки (пальпируемая селезенка более 5 см от края реберной дуги) или появление спленомегалии;</w:t>
      </w:r>
    </w:p>
    <w:p w:rsidR="003163CC" w:rsidRDefault="00BA7027">
      <w:pPr>
        <w:contextualSpacing/>
        <w:rPr>
          <w:i/>
          <w:szCs w:val="24"/>
        </w:rPr>
      </w:pPr>
      <w:r>
        <w:rPr>
          <w:i/>
          <w:szCs w:val="24"/>
        </w:rPr>
        <w:t>г) повышение ЛДГ выше нормы;</w:t>
      </w:r>
    </w:p>
    <w:p w:rsidR="003163CC" w:rsidRDefault="00BA7027">
      <w:pPr>
        <w:contextualSpacing/>
        <w:rPr>
          <w:i/>
          <w:szCs w:val="24"/>
        </w:rPr>
      </w:pPr>
      <w:r>
        <w:rPr>
          <w:i/>
          <w:szCs w:val="24"/>
        </w:rPr>
        <w:t>д) симптомы опухолевой интоксикации: потеря более 10% веса за 6 месяцев, ночная потливость, необъяснимая лихорадка (&gt; 37,5 °С).</w:t>
      </w:r>
    </w:p>
    <w:p w:rsidR="003163CC" w:rsidRDefault="00BA7027">
      <w:pPr>
        <w:contextualSpacing/>
        <w:rPr>
          <w:i/>
          <w:szCs w:val="24"/>
        </w:rPr>
      </w:pPr>
      <w:r>
        <w:rPr>
          <w:i/>
          <w:szCs w:val="24"/>
        </w:rPr>
        <w:t xml:space="preserve">Диагноз пост-ИП МФ и пост-ЭТ МФ может быть установлен при наличии двух больших и не менее двух малых критериев. </w:t>
      </w:r>
    </w:p>
    <w:p w:rsidR="003163CC" w:rsidRDefault="00BA7027">
      <w:pPr>
        <w:pStyle w:val="2"/>
        <w:numPr>
          <w:ilvl w:val="1"/>
          <w:numId w:val="45"/>
        </w:numPr>
        <w:rPr>
          <w:rFonts w:ascii="Times New Roman" w:hAnsi="Times New Roman"/>
          <w:sz w:val="24"/>
          <w:szCs w:val="24"/>
        </w:rPr>
      </w:pPr>
      <w:bookmarkStart w:id="21" w:name="_Toc24362714"/>
      <w:bookmarkStart w:id="22" w:name="_Toc63062199"/>
      <w:r>
        <w:rPr>
          <w:rFonts w:ascii="Times New Roman" w:hAnsi="Times New Roman"/>
        </w:rPr>
        <w:lastRenderedPageBreak/>
        <w:t>Жалобы и анамнез</w:t>
      </w:r>
      <w:bookmarkEnd w:id="21"/>
      <w:bookmarkEnd w:id="22"/>
      <w:r>
        <w:rPr>
          <w:rFonts w:ascii="Times New Roman" w:hAnsi="Times New Roman"/>
          <w:b/>
          <w:sz w:val="24"/>
          <w:szCs w:val="24"/>
        </w:rPr>
        <w:t xml:space="preserve"> </w:t>
      </w:r>
    </w:p>
    <w:p w:rsidR="003163CC" w:rsidRDefault="00BA7027">
      <w:pPr>
        <w:pStyle w:val="afc"/>
        <w:numPr>
          <w:ilvl w:val="0"/>
          <w:numId w:val="10"/>
        </w:numPr>
        <w:spacing w:after="0"/>
        <w:rPr>
          <w:szCs w:val="24"/>
        </w:rPr>
      </w:pPr>
      <w:r>
        <w:rPr>
          <w:b/>
          <w:szCs w:val="24"/>
        </w:rPr>
        <w:t>Рекомендуется</w:t>
      </w:r>
      <w:r>
        <w:rPr>
          <w:szCs w:val="24"/>
        </w:rPr>
        <w:t xml:space="preserve"> проводить сбор анамнеза и жалоб при заболеваниях органов кроветворения и крови всем пациентам с подозрением и предварительным диагнозом </w:t>
      </w:r>
      <w:r>
        <w:rPr>
          <w:szCs w:val="24"/>
          <w:lang w:val="en-US"/>
        </w:rPr>
        <w:t>Ph</w:t>
      </w:r>
      <w:r>
        <w:rPr>
          <w:szCs w:val="24"/>
        </w:rPr>
        <w:t>-негативное МПЗ в момент первичного обращения с целью уточнения таких характеристик как национальность, семейный анамнез, тромбозы в анамнезе, курение, сопутствующие заболевания с целью определения необходимости проведения дополнительных диагностических мероприятий [8-13].</w:t>
      </w:r>
    </w:p>
    <w:p w:rsidR="003163CC" w:rsidRDefault="00BA7027">
      <w:pPr>
        <w:contextualSpacing/>
        <w:rPr>
          <w:b/>
          <w:szCs w:val="24"/>
        </w:rPr>
      </w:pPr>
      <w:r>
        <w:rPr>
          <w:b/>
          <w:szCs w:val="24"/>
        </w:rPr>
        <w:t>Уровень убедительности рекомендаций С (уровень достоверности доказательств – 4)</w:t>
      </w:r>
    </w:p>
    <w:p w:rsidR="003163CC" w:rsidRDefault="00BA7027">
      <w:pPr>
        <w:pStyle w:val="afc"/>
        <w:numPr>
          <w:ilvl w:val="0"/>
          <w:numId w:val="10"/>
        </w:numPr>
        <w:spacing w:after="0"/>
        <w:rPr>
          <w:szCs w:val="24"/>
        </w:rPr>
      </w:pPr>
      <w:r>
        <w:rPr>
          <w:b/>
          <w:szCs w:val="24"/>
        </w:rPr>
        <w:t>Рекомендуется</w:t>
      </w:r>
      <w:r>
        <w:rPr>
          <w:szCs w:val="24"/>
        </w:rPr>
        <w:t xml:space="preserve"> заполнять опросник </w:t>
      </w:r>
      <w:r>
        <w:rPr>
          <w:szCs w:val="24"/>
          <w:lang w:val="en-US"/>
        </w:rPr>
        <w:t>MPN</w:t>
      </w:r>
      <w:r>
        <w:rPr>
          <w:szCs w:val="24"/>
        </w:rPr>
        <w:t xml:space="preserve">10 при первичном обращении, а затем еженедельно после установления диагноза всем пациентам с диагнозом </w:t>
      </w:r>
      <w:r>
        <w:rPr>
          <w:szCs w:val="24"/>
          <w:lang w:val="en-US"/>
        </w:rPr>
        <w:t>Ph</w:t>
      </w:r>
      <w:r>
        <w:rPr>
          <w:szCs w:val="24"/>
        </w:rPr>
        <w:t>-негативное МПЗ с целью контроля конституциональных симптомов [14].</w:t>
      </w:r>
    </w:p>
    <w:p w:rsidR="003163CC" w:rsidRDefault="00BA7027">
      <w:pPr>
        <w:contextualSpacing/>
        <w:rPr>
          <w:b/>
          <w:szCs w:val="24"/>
        </w:rPr>
      </w:pPr>
      <w:r>
        <w:rPr>
          <w:b/>
          <w:szCs w:val="24"/>
        </w:rPr>
        <w:t>Уровень убедительности рекомендаций С (уровень достоверности доказательств – 4)</w:t>
      </w:r>
    </w:p>
    <w:p w:rsidR="003163CC" w:rsidRDefault="00BA7027">
      <w:pPr>
        <w:contextualSpacing/>
        <w:rPr>
          <w:i/>
          <w:szCs w:val="24"/>
        </w:rPr>
      </w:pPr>
      <w:r>
        <w:rPr>
          <w:b/>
          <w:szCs w:val="24"/>
        </w:rPr>
        <w:t>Комментарии:</w:t>
      </w:r>
      <w:r>
        <w:rPr>
          <w:szCs w:val="24"/>
        </w:rPr>
        <w:t xml:space="preserve"> </w:t>
      </w:r>
      <w:r>
        <w:rPr>
          <w:i/>
        </w:rPr>
        <w:t xml:space="preserve">Одним из инструментов для оценки симптомов и проблем, влияющих на качество жизни у больных МПЗ, является опросник MPN10. Опросник является одним из наиболее простых и удобных в клинической практике инструментов для оценки специфических симптомов у больных МПЗ и мониторинга течения заболевания. Опросник MPN10 позволяет оценить степень тяжести 10 симптомов, чаще всего встречающихся у больных МПЗ: слабости, быстрого наполнения желудка во время еды, неприятных ощущений (дискомфорта) в животе, вялости (снижения активности), проблем с концентрацией внимания, ночной потливости, кожного зуда, боли в костях, повышения температуры тела и непреднамеренного снижения массы тела. Симптомы оцениваются пациентом по 10-балльной шкале: 0 — нет симптома, 10 — максимальная степень тяжести симптома, которую можно себе представить. Максимальный уровень слабости оценивается за прошедшие 24 ч; максимальный уровень быстрого наполнения желудка во время еды, неприятных ощущений (дискомфорта) в животе, вялости (снижения активности), проблем с концентрацией внимания, ночной потливости, кожного зуда, боли в костях, повышения температуры тела — за прошедшую неделю; максимальный уровень непреднамеренного снижения массы тела — за последние 6 мес. Обработка данных по опроснику MPN10 предполагает вместе с анализом информации о степени тяжести каждого из 10 симптомов по 10-балльной шкале расчет общего результата оценки симптомов в виде среднего балла выраженности всех симптомов, умноженного на 10 (при условии, что пациент ответил как минимум на 6 вопросов из 10). </w:t>
      </w:r>
      <w:r>
        <w:rPr>
          <w:i/>
        </w:rPr>
        <w:lastRenderedPageBreak/>
        <w:t>Диапазон значений общего результата оценки симптомов — от 0 до 100 (чем выше балл, тем больше общая степень тяжести всех симптомов). Опросник должен использоваться для оценки клинического ответа на терапию</w:t>
      </w:r>
      <w:r>
        <w:rPr>
          <w:i/>
          <w:szCs w:val="24"/>
        </w:rPr>
        <w:t xml:space="preserve"> (Приложение Г1).</w:t>
      </w:r>
    </w:p>
    <w:p w:rsidR="003163CC" w:rsidRDefault="00BA7027">
      <w:pPr>
        <w:pStyle w:val="2"/>
        <w:rPr>
          <w:rFonts w:ascii="Times New Roman" w:hAnsi="Times New Roman"/>
          <w:b/>
          <w:bCs/>
          <w:sz w:val="24"/>
          <w:szCs w:val="24"/>
        </w:rPr>
      </w:pPr>
      <w:bookmarkStart w:id="23" w:name="_Toc24362715"/>
      <w:bookmarkStart w:id="24" w:name="_Toc63062200"/>
      <w:r>
        <w:rPr>
          <w:rFonts w:ascii="Times New Roman" w:hAnsi="Times New Roman"/>
          <w:b/>
          <w:bCs/>
          <w:sz w:val="24"/>
          <w:szCs w:val="24"/>
        </w:rPr>
        <w:t>2.2 Физикальное обследование</w:t>
      </w:r>
      <w:bookmarkEnd w:id="23"/>
      <w:bookmarkEnd w:id="24"/>
    </w:p>
    <w:p w:rsidR="003163CC" w:rsidRDefault="00BA7027">
      <w:pPr>
        <w:pStyle w:val="afc"/>
        <w:numPr>
          <w:ilvl w:val="0"/>
          <w:numId w:val="10"/>
        </w:numPr>
        <w:spacing w:after="0"/>
        <w:rPr>
          <w:szCs w:val="24"/>
        </w:rPr>
      </w:pPr>
      <w:r>
        <w:rPr>
          <w:b/>
          <w:szCs w:val="24"/>
        </w:rPr>
        <w:t>Рекомендуется</w:t>
      </w:r>
      <w:r>
        <w:rPr>
          <w:szCs w:val="24"/>
        </w:rPr>
        <w:t xml:space="preserve"> проведение визуального осмотра терапевтического, пальпации терапевтической, аускультации терапевтической при каждом обращении всем пациентам с подозрением, предварительным диагнозом, установленным диагнозом </w:t>
      </w:r>
      <w:r>
        <w:rPr>
          <w:szCs w:val="24"/>
          <w:lang w:val="en-US"/>
        </w:rPr>
        <w:t>Ph</w:t>
      </w:r>
      <w:r>
        <w:rPr>
          <w:szCs w:val="24"/>
        </w:rPr>
        <w:t xml:space="preserve">-негативное МПЗ </w:t>
      </w:r>
      <w:r>
        <w:t>с целью выявления конкретного патологического процесса, вызвавшего нарушение нормальной жизнедеятельности</w:t>
      </w:r>
      <w:r>
        <w:rPr>
          <w:szCs w:val="24"/>
        </w:rPr>
        <w:t xml:space="preserve"> [8-13].</w:t>
      </w:r>
    </w:p>
    <w:p w:rsidR="003163CC" w:rsidRDefault="00BA7027">
      <w:pPr>
        <w:contextualSpacing/>
        <w:rPr>
          <w:b/>
          <w:szCs w:val="24"/>
        </w:rPr>
      </w:pPr>
      <w:r>
        <w:rPr>
          <w:b/>
          <w:szCs w:val="24"/>
        </w:rPr>
        <w:t xml:space="preserve">Уровень убедительности рекомендаций </w:t>
      </w:r>
      <w:r>
        <w:rPr>
          <w:b/>
          <w:szCs w:val="24"/>
          <w:lang w:val="en-US"/>
        </w:rPr>
        <w:t>C</w:t>
      </w:r>
      <w:r>
        <w:rPr>
          <w:b/>
          <w:szCs w:val="24"/>
        </w:rPr>
        <w:t xml:space="preserve"> (уровень достоверности доказательств – 5)</w:t>
      </w:r>
    </w:p>
    <w:p w:rsidR="003163CC" w:rsidRDefault="00BA7027">
      <w:pPr>
        <w:contextualSpacing/>
        <w:rPr>
          <w:i/>
          <w:szCs w:val="24"/>
        </w:rPr>
      </w:pPr>
      <w:r>
        <w:rPr>
          <w:b/>
          <w:szCs w:val="24"/>
        </w:rPr>
        <w:t>Комментарии:</w:t>
      </w:r>
      <w:r>
        <w:rPr>
          <w:szCs w:val="24"/>
        </w:rPr>
        <w:t xml:space="preserve"> </w:t>
      </w:r>
      <w:r>
        <w:rPr>
          <w:i/>
          <w:szCs w:val="24"/>
        </w:rPr>
        <w:t>обратить внимание на окраску кожи лица, ладоней, стоп, видимых слизистых (бледные кожные покровы и слизистые могут являться симптомом анемии, плетора может свидетельствовать о повышенном уровне гемоглобина, гематокрита), кожи нижних конечностей (гиперемия, пигментация, трофические расстройства, отеки, геморрагии), пальпация печени и селезенки, оценка состояния легких, сердца, желудочно-кишечного тракта, почек являются обязательными для проведения.</w:t>
      </w:r>
    </w:p>
    <w:p w:rsidR="003163CC" w:rsidRDefault="00BA7027">
      <w:pPr>
        <w:pStyle w:val="2"/>
        <w:numPr>
          <w:ilvl w:val="1"/>
          <w:numId w:val="44"/>
        </w:numPr>
        <w:rPr>
          <w:rFonts w:ascii="Times New Roman" w:hAnsi="Times New Roman"/>
          <w:b/>
          <w:bCs/>
          <w:sz w:val="24"/>
          <w:szCs w:val="24"/>
        </w:rPr>
      </w:pPr>
      <w:bookmarkStart w:id="25" w:name="_Toc24362716"/>
      <w:bookmarkStart w:id="26" w:name="_Toc63062201"/>
      <w:r>
        <w:rPr>
          <w:rFonts w:ascii="Times New Roman" w:hAnsi="Times New Roman"/>
          <w:b/>
          <w:bCs/>
          <w:sz w:val="24"/>
          <w:szCs w:val="24"/>
        </w:rPr>
        <w:t>Лабораторные диагностические исследования</w:t>
      </w:r>
      <w:bookmarkEnd w:id="25"/>
      <w:bookmarkEnd w:id="26"/>
    </w:p>
    <w:p w:rsidR="003163CC" w:rsidRDefault="00BA7027">
      <w:pPr>
        <w:pStyle w:val="afc"/>
        <w:numPr>
          <w:ilvl w:val="0"/>
          <w:numId w:val="15"/>
        </w:numPr>
        <w:spacing w:after="0"/>
        <w:rPr>
          <w:szCs w:val="24"/>
        </w:rPr>
      </w:pPr>
      <w:r>
        <w:rPr>
          <w:b/>
          <w:szCs w:val="24"/>
        </w:rPr>
        <w:t>Рекомендуется</w:t>
      </w:r>
      <w:r>
        <w:rPr>
          <w:szCs w:val="24"/>
        </w:rPr>
        <w:t xml:space="preserve"> проводить общий (клинический) анализ крови развернутый (с дифференциальным подсчетом клеток крови, исследованием морфологии, определением СОЭ), просмотр мазка крови для анализа аномалий морфологии эритроцитов, тромбоцитов и лейкоцитов, всем пациентам с подозрением и предварительным диагнозом </w:t>
      </w:r>
      <w:r>
        <w:rPr>
          <w:szCs w:val="24"/>
          <w:lang w:val="en-US"/>
        </w:rPr>
        <w:t>Ph</w:t>
      </w:r>
      <w:r>
        <w:rPr>
          <w:szCs w:val="24"/>
        </w:rPr>
        <w:t>-негативное МПЗ с целью первичной диагностики основного заболевания, определения прогностических параметров, определения объема дополнительного обследования [15].</w:t>
      </w:r>
    </w:p>
    <w:p w:rsidR="003163CC" w:rsidRDefault="00BA7027">
      <w:pPr>
        <w:rPr>
          <w:b/>
          <w:szCs w:val="24"/>
        </w:rPr>
      </w:pPr>
      <w:r>
        <w:rPr>
          <w:b/>
          <w:szCs w:val="24"/>
        </w:rPr>
        <w:t xml:space="preserve">Уровень убедительности рекомендаций </w:t>
      </w:r>
      <w:r>
        <w:rPr>
          <w:b/>
          <w:szCs w:val="24"/>
          <w:lang w:val="en-US"/>
        </w:rPr>
        <w:t>C</w:t>
      </w:r>
      <w:r>
        <w:rPr>
          <w:b/>
          <w:szCs w:val="24"/>
        </w:rPr>
        <w:t xml:space="preserve"> (уровень достоверности доказательств –5)</w:t>
      </w:r>
    </w:p>
    <w:p w:rsidR="003163CC" w:rsidRDefault="00BA7027">
      <w:pPr>
        <w:spacing w:after="0"/>
        <w:rPr>
          <w:i/>
          <w:szCs w:val="24"/>
        </w:rPr>
      </w:pPr>
      <w:r>
        <w:rPr>
          <w:b/>
          <w:szCs w:val="24"/>
        </w:rPr>
        <w:t xml:space="preserve">Комментарии: </w:t>
      </w:r>
      <w:r>
        <w:rPr>
          <w:i/>
          <w:szCs w:val="24"/>
        </w:rPr>
        <w:t>исследование следует выполнять на момент установления диагноза, затем не реже 1 раза в три месяца или чаще в соответствии с уровнем тромбоцитов, лейкоцитов, гемоглобина.</w:t>
      </w:r>
    </w:p>
    <w:p w:rsidR="003163CC" w:rsidRDefault="00BA7027">
      <w:pPr>
        <w:pStyle w:val="afc"/>
        <w:numPr>
          <w:ilvl w:val="0"/>
          <w:numId w:val="15"/>
        </w:numPr>
        <w:spacing w:after="0"/>
        <w:rPr>
          <w:szCs w:val="24"/>
        </w:rPr>
      </w:pPr>
      <w:r>
        <w:rPr>
          <w:b/>
          <w:szCs w:val="24"/>
        </w:rPr>
        <w:t>Рекомендуется</w:t>
      </w:r>
      <w:r>
        <w:rPr>
          <w:szCs w:val="24"/>
        </w:rPr>
        <w:t xml:space="preserve"> всем пациентам с подозрением и предварительным диагнозом </w:t>
      </w:r>
      <w:r>
        <w:rPr>
          <w:szCs w:val="24"/>
          <w:lang w:val="en-US"/>
        </w:rPr>
        <w:t>Ph</w:t>
      </w:r>
      <w:r>
        <w:rPr>
          <w:szCs w:val="24"/>
        </w:rPr>
        <w:t xml:space="preserve">-негативное МПЗ выполнение коагулограммы (ориентировочное исследование системы гемостаза), определение протромбинового (тромбопластинового) времени </w:t>
      </w:r>
      <w:r>
        <w:rPr>
          <w:szCs w:val="24"/>
        </w:rPr>
        <w:lastRenderedPageBreak/>
        <w:t>в крови или плазме для оценки риска тромботических и геморрагических осложнений [15].</w:t>
      </w:r>
    </w:p>
    <w:p w:rsidR="003163CC" w:rsidRDefault="00BA7027">
      <w:pPr>
        <w:pStyle w:val="afc"/>
        <w:ind w:left="0"/>
        <w:rPr>
          <w:szCs w:val="24"/>
        </w:rPr>
      </w:pPr>
      <w:r>
        <w:rPr>
          <w:b/>
          <w:szCs w:val="24"/>
        </w:rPr>
        <w:t xml:space="preserve">Уровень убедительности рекомендаций </w:t>
      </w:r>
      <w:r>
        <w:rPr>
          <w:b/>
          <w:szCs w:val="24"/>
          <w:lang w:val="en-US"/>
        </w:rPr>
        <w:t>C</w:t>
      </w:r>
      <w:r>
        <w:rPr>
          <w:b/>
          <w:szCs w:val="24"/>
        </w:rPr>
        <w:t xml:space="preserve"> (уровень достоверности доказательств – 5)</w:t>
      </w:r>
    </w:p>
    <w:p w:rsidR="003163CC" w:rsidRDefault="00BA7027">
      <w:pPr>
        <w:rPr>
          <w:szCs w:val="24"/>
        </w:rPr>
      </w:pPr>
      <w:r>
        <w:rPr>
          <w:b/>
          <w:szCs w:val="24"/>
        </w:rPr>
        <w:t xml:space="preserve">Комментарии: </w:t>
      </w:r>
      <w:r>
        <w:rPr>
          <w:i/>
          <w:szCs w:val="24"/>
        </w:rPr>
        <w:t xml:space="preserve">у пациентов с </w:t>
      </w:r>
      <w:r>
        <w:rPr>
          <w:i/>
          <w:szCs w:val="24"/>
          <w:lang w:val="en-US"/>
        </w:rPr>
        <w:t>Ph</w:t>
      </w:r>
      <w:r>
        <w:rPr>
          <w:i/>
          <w:szCs w:val="24"/>
        </w:rPr>
        <w:t>-негативными МПЗ высокий риск как тромботических, так и геморрагических осложнений</w:t>
      </w:r>
      <w:r>
        <w:rPr>
          <w:szCs w:val="24"/>
        </w:rPr>
        <w:t xml:space="preserve">. </w:t>
      </w:r>
      <w:r>
        <w:rPr>
          <w:i/>
          <w:szCs w:val="24"/>
        </w:rPr>
        <w:t>Исследование свертывающей системы выполняют на момент установления диагноза, далее – по клиническим показаниям.</w:t>
      </w:r>
    </w:p>
    <w:p w:rsidR="003163CC" w:rsidRDefault="00BA7027">
      <w:pPr>
        <w:pStyle w:val="afc"/>
        <w:numPr>
          <w:ilvl w:val="0"/>
          <w:numId w:val="15"/>
        </w:numPr>
        <w:spacing w:after="0"/>
        <w:rPr>
          <w:szCs w:val="24"/>
        </w:rPr>
      </w:pPr>
      <w:r>
        <w:rPr>
          <w:b/>
          <w:szCs w:val="24"/>
        </w:rPr>
        <w:t>Рекомендуется</w:t>
      </w:r>
      <w:r>
        <w:rPr>
          <w:szCs w:val="24"/>
        </w:rPr>
        <w:t xml:space="preserve"> молекулярно-генетическое исследование мутаций в генах </w:t>
      </w:r>
      <w:hyperlink r:id="rId9" w:tooltip="http://fertilab.ru/tseny/kompleks-trombofilii-f2-thr165-met-f2-20210-f5-leyden-f5-gonkong-f5-kembridzh-1162/" w:history="1">
        <w:r>
          <w:rPr>
            <w:i/>
            <w:szCs w:val="24"/>
          </w:rPr>
          <w:t>F2</w:t>
        </w:r>
        <w:r>
          <w:rPr>
            <w:szCs w:val="24"/>
          </w:rPr>
          <w:t xml:space="preserve">, </w:t>
        </w:r>
        <w:r>
          <w:rPr>
            <w:i/>
            <w:szCs w:val="24"/>
          </w:rPr>
          <w:t>F5</w:t>
        </w:r>
      </w:hyperlink>
      <w:r>
        <w:rPr>
          <w:szCs w:val="24"/>
        </w:rPr>
        <w:t xml:space="preserve"> в случае тромботических событий в анамнезе, отягощенном семейном анамнезе для оценки риска тромбогеморрагических осложнений</w:t>
      </w:r>
      <w:r>
        <w:rPr>
          <w:i/>
          <w:szCs w:val="24"/>
        </w:rPr>
        <w:t xml:space="preserve"> </w:t>
      </w:r>
      <w:r>
        <w:rPr>
          <w:szCs w:val="24"/>
        </w:rPr>
        <w:t>[16].</w:t>
      </w:r>
    </w:p>
    <w:p w:rsidR="003163CC" w:rsidRDefault="00BA7027">
      <w:pPr>
        <w:rPr>
          <w:b/>
          <w:szCs w:val="24"/>
        </w:rPr>
      </w:pPr>
      <w:r>
        <w:rPr>
          <w:b/>
          <w:szCs w:val="24"/>
        </w:rPr>
        <w:t>Уровень убедительности рекомендаций С (уровень достоверности доказательств – 4)</w:t>
      </w:r>
    </w:p>
    <w:p w:rsidR="003163CC" w:rsidRDefault="00BA7027">
      <w:pPr>
        <w:contextualSpacing/>
        <w:rPr>
          <w:i/>
          <w:szCs w:val="24"/>
        </w:rPr>
      </w:pPr>
      <w:r>
        <w:rPr>
          <w:b/>
          <w:szCs w:val="24"/>
        </w:rPr>
        <w:t xml:space="preserve">Комментарии: </w:t>
      </w:r>
      <w:r>
        <w:rPr>
          <w:szCs w:val="24"/>
        </w:rPr>
        <w:t>исследование полиморфизмов генов тромбофилии выполняют однократно. У</w:t>
      </w:r>
      <w:r>
        <w:rPr>
          <w:i/>
          <w:szCs w:val="24"/>
        </w:rPr>
        <w:t xml:space="preserve"> пациентов с </w:t>
      </w:r>
      <w:r>
        <w:rPr>
          <w:i/>
          <w:szCs w:val="24"/>
          <w:lang w:val="en-US"/>
        </w:rPr>
        <w:t>Ph</w:t>
      </w:r>
      <w:r>
        <w:rPr>
          <w:i/>
          <w:szCs w:val="24"/>
        </w:rPr>
        <w:t>-негативными МПЗ высокий риск тромбогеморрагических осложнений. При наличии дополнительных факторов риска (генетическая тромбофилия / носительство полиморфизмов генов тромбофилии) необходим частый мониторинг коагулограммы (ориентировочное исследование системы гемостаза), определение протромбинового (тромбопластинового) времени в крови или плазме: не реже 1 раза в 3 месяца.</w:t>
      </w:r>
    </w:p>
    <w:p w:rsidR="003163CC" w:rsidRDefault="00BA7027">
      <w:pPr>
        <w:pStyle w:val="afc"/>
        <w:numPr>
          <w:ilvl w:val="0"/>
          <w:numId w:val="12"/>
        </w:numPr>
        <w:spacing w:after="0"/>
        <w:rPr>
          <w:szCs w:val="24"/>
        </w:rPr>
      </w:pPr>
      <w:r>
        <w:rPr>
          <w:b/>
          <w:szCs w:val="24"/>
        </w:rPr>
        <w:t>Рекомендуется</w:t>
      </w:r>
      <w:r>
        <w:rPr>
          <w:szCs w:val="24"/>
        </w:rPr>
        <w:t xml:space="preserve"> всем пациентам с подозрением и предварительным диагнозом </w:t>
      </w:r>
      <w:r>
        <w:rPr>
          <w:szCs w:val="24"/>
          <w:lang w:val="en-US"/>
        </w:rPr>
        <w:t>Ph</w:t>
      </w:r>
      <w:r>
        <w:rPr>
          <w:szCs w:val="24"/>
        </w:rPr>
        <w:t>-негативное МПЗ анализ крови биохимический общетерапевтический (мочевая кислота, ЛДГ, СРБ, показатели, характеризующие функцию печени)</w:t>
      </w:r>
      <w:r>
        <w:t xml:space="preserve"> с целью верификации диагноза, диагностики сопутствующей патологии, оценки функции печени, почек, для необходимости консультации профильных специалистов, назначения сопроводительной терапии [13, 15].</w:t>
      </w:r>
    </w:p>
    <w:p w:rsidR="003163CC" w:rsidRDefault="00BA7027">
      <w:pPr>
        <w:rPr>
          <w:b/>
          <w:szCs w:val="24"/>
        </w:rPr>
      </w:pPr>
      <w:r>
        <w:rPr>
          <w:b/>
          <w:szCs w:val="24"/>
        </w:rPr>
        <w:t xml:space="preserve">Уровень убедительности рекомендаций </w:t>
      </w:r>
      <w:r>
        <w:rPr>
          <w:b/>
          <w:szCs w:val="24"/>
          <w:lang w:val="en-US"/>
        </w:rPr>
        <w:t>C</w:t>
      </w:r>
      <w:r>
        <w:rPr>
          <w:b/>
          <w:szCs w:val="24"/>
        </w:rPr>
        <w:t xml:space="preserve"> (уровень достоверности доказательств – 5)</w:t>
      </w:r>
    </w:p>
    <w:p w:rsidR="003163CC" w:rsidRDefault="00BA7027">
      <w:pPr>
        <w:contextualSpacing/>
        <w:rPr>
          <w:i/>
          <w:szCs w:val="24"/>
        </w:rPr>
      </w:pPr>
      <w:r>
        <w:rPr>
          <w:b/>
          <w:szCs w:val="24"/>
        </w:rPr>
        <w:t>Комментарии:</w:t>
      </w:r>
      <w:r>
        <w:rPr>
          <w:szCs w:val="24"/>
        </w:rPr>
        <w:t xml:space="preserve"> </w:t>
      </w:r>
      <w:r>
        <w:rPr>
          <w:i/>
          <w:szCs w:val="24"/>
        </w:rPr>
        <w:t xml:space="preserve">уровень ЛДГ сыворотки крови является малым диагностическим критерием ПМФ. При повышенном уровне мочевой кислоты необходимо назначение </w:t>
      </w:r>
      <w:r>
        <w:rPr>
          <w:szCs w:val="24"/>
        </w:rPr>
        <w:t>#</w:t>
      </w:r>
      <w:r>
        <w:rPr>
          <w:i/>
          <w:szCs w:val="24"/>
        </w:rPr>
        <w:t>аллопуринола**. Анализ крови биохимический  общетерапевтический выполняют на момент установления диагноза, не реже 1 раза в 6 месяцев при наблюдении, не реже 1 раза в три месяца при циторедуктивной терапии</w:t>
      </w:r>
    </w:p>
    <w:p w:rsidR="003163CC" w:rsidRDefault="00BA7027">
      <w:pPr>
        <w:pStyle w:val="afc"/>
        <w:numPr>
          <w:ilvl w:val="0"/>
          <w:numId w:val="15"/>
        </w:numPr>
        <w:spacing w:after="0"/>
        <w:rPr>
          <w:szCs w:val="24"/>
        </w:rPr>
      </w:pPr>
      <w:r>
        <w:rPr>
          <w:b/>
          <w:szCs w:val="24"/>
        </w:rPr>
        <w:lastRenderedPageBreak/>
        <w:t xml:space="preserve">Рекомендуется </w:t>
      </w:r>
      <w:r>
        <w:rPr>
          <w:szCs w:val="24"/>
        </w:rPr>
        <w:t xml:space="preserve">пациентам с МПЗ уровнем гемоглобина ниже референсных значений; пациентам с уровнем гемоглобина более 165 г/л у мужчин и 160 г/л у женщин, или гематокритом более 49 % у мужчин и более 48 % у женщин при отсутствии мутаций гена </w:t>
      </w:r>
      <w:r>
        <w:rPr>
          <w:i/>
          <w:szCs w:val="24"/>
          <w:lang w:val="en-US"/>
        </w:rPr>
        <w:t>JAK</w:t>
      </w:r>
      <w:r>
        <w:rPr>
          <w:i/>
          <w:szCs w:val="24"/>
        </w:rPr>
        <w:t>2</w:t>
      </w:r>
      <w:r>
        <w:rPr>
          <w:szCs w:val="24"/>
        </w:rPr>
        <w:t xml:space="preserve">; пациентам с тромбоцитозом при отсутствии мутаций </w:t>
      </w:r>
      <w:r>
        <w:rPr>
          <w:i/>
          <w:szCs w:val="24"/>
          <w:lang w:val="en-US"/>
        </w:rPr>
        <w:t>JAK</w:t>
      </w:r>
      <w:r>
        <w:rPr>
          <w:i/>
          <w:szCs w:val="24"/>
        </w:rPr>
        <w:t>2</w:t>
      </w:r>
      <w:r>
        <w:rPr>
          <w:szCs w:val="24"/>
        </w:rPr>
        <w:t xml:space="preserve">, </w:t>
      </w:r>
      <w:r>
        <w:rPr>
          <w:i/>
          <w:szCs w:val="24"/>
          <w:lang w:val="en-US"/>
        </w:rPr>
        <w:t>MPL</w:t>
      </w:r>
      <w:r>
        <w:rPr>
          <w:szCs w:val="24"/>
        </w:rPr>
        <w:t xml:space="preserve">, </w:t>
      </w:r>
      <w:r>
        <w:rPr>
          <w:i/>
          <w:szCs w:val="24"/>
          <w:lang w:val="en-US"/>
        </w:rPr>
        <w:t>CALR</w:t>
      </w:r>
      <w:r>
        <w:rPr>
          <w:i/>
          <w:szCs w:val="24"/>
        </w:rPr>
        <w:t xml:space="preserve"> </w:t>
      </w:r>
      <w:r>
        <w:rPr>
          <w:szCs w:val="24"/>
        </w:rPr>
        <w:t>выполнять комплекс исследований для диагностики обмена железа (ферритин, сывороточное железо) с диагностической целью [</w:t>
      </w:r>
      <w:r>
        <w:rPr>
          <w:szCs w:val="24"/>
          <w:lang w:val="en-US"/>
        </w:rPr>
        <w:t xml:space="preserve">8, </w:t>
      </w:r>
      <w:r>
        <w:rPr>
          <w:szCs w:val="24"/>
        </w:rPr>
        <w:t>10</w:t>
      </w:r>
      <w:r>
        <w:rPr>
          <w:szCs w:val="24"/>
          <w:lang w:val="en-US"/>
        </w:rPr>
        <w:t xml:space="preserve">, </w:t>
      </w:r>
      <w:r>
        <w:rPr>
          <w:szCs w:val="24"/>
        </w:rPr>
        <w:t>15].</w:t>
      </w:r>
    </w:p>
    <w:p w:rsidR="003163CC" w:rsidRDefault="00BA7027">
      <w:pPr>
        <w:contextualSpacing/>
        <w:rPr>
          <w:b/>
          <w:szCs w:val="24"/>
        </w:rPr>
      </w:pPr>
      <w:r>
        <w:rPr>
          <w:b/>
          <w:szCs w:val="24"/>
        </w:rPr>
        <w:t xml:space="preserve">Уровень убедительности рекомендаций </w:t>
      </w:r>
      <w:r>
        <w:rPr>
          <w:b/>
          <w:szCs w:val="24"/>
          <w:lang w:val="en-US"/>
        </w:rPr>
        <w:t>C</w:t>
      </w:r>
      <w:r>
        <w:rPr>
          <w:b/>
          <w:szCs w:val="24"/>
        </w:rPr>
        <w:t xml:space="preserve"> (уровень достоверности доказательств – 5) </w:t>
      </w:r>
    </w:p>
    <w:p w:rsidR="003163CC" w:rsidRDefault="00BA7027">
      <w:pPr>
        <w:contextualSpacing/>
        <w:rPr>
          <w:i/>
          <w:szCs w:val="24"/>
        </w:rPr>
      </w:pPr>
      <w:r>
        <w:rPr>
          <w:b/>
          <w:szCs w:val="24"/>
        </w:rPr>
        <w:t>Комментарии:</w:t>
      </w:r>
      <w:r>
        <w:rPr>
          <w:szCs w:val="24"/>
        </w:rPr>
        <w:t xml:space="preserve"> </w:t>
      </w:r>
      <w:r>
        <w:rPr>
          <w:i/>
          <w:szCs w:val="24"/>
        </w:rPr>
        <w:t xml:space="preserve">при МПЗ, в частности ПМФ, анемия может носить смешанный генез (анемия хронических заболеваний и железодефицитная). Исследование обмена железа позволит определить ведущую причину анемического синдрома и назначить патогенетическую терапию. Наследственный гемохроматоз сопровождается повышением уровня железа сыворотки крови, повышением гемоглобина и гематокрита. При наблюдении исследование обмена железа следует проводить при развитии анемии, снижении уровня гемоглобина на 20 г/л от исходного уровня, при появлении клинических признаков тканевого дефицита железа. </w:t>
      </w:r>
    </w:p>
    <w:p w:rsidR="003163CC" w:rsidRDefault="00BA7027">
      <w:pPr>
        <w:pStyle w:val="afc"/>
        <w:numPr>
          <w:ilvl w:val="0"/>
          <w:numId w:val="10"/>
        </w:numPr>
        <w:spacing w:after="0"/>
        <w:rPr>
          <w:szCs w:val="24"/>
        </w:rPr>
      </w:pPr>
      <w:r>
        <w:rPr>
          <w:b/>
          <w:szCs w:val="24"/>
        </w:rPr>
        <w:t>Рекомендуется</w:t>
      </w:r>
      <w:r>
        <w:rPr>
          <w:szCs w:val="24"/>
        </w:rPr>
        <w:t xml:space="preserve"> исследовать уровень эритропоэтина крови у пациентов с уровнем гемоглобина более 165 г/л у мужчин и 160 г/л у женщин, или гематокритом более 49 % у мужчин и более 48 % у женщин для верификации диагноза, а также при наблюдении – в случае развития анемии [9, 15]. </w:t>
      </w:r>
    </w:p>
    <w:p w:rsidR="003163CC" w:rsidRDefault="00BA7027">
      <w:pPr>
        <w:rPr>
          <w:b/>
          <w:szCs w:val="24"/>
        </w:rPr>
      </w:pPr>
      <w:r>
        <w:rPr>
          <w:b/>
          <w:szCs w:val="24"/>
        </w:rPr>
        <w:t xml:space="preserve">Уровень убедительности рекомендаций </w:t>
      </w:r>
      <w:r>
        <w:rPr>
          <w:b/>
          <w:szCs w:val="24"/>
          <w:lang w:val="en-US"/>
        </w:rPr>
        <w:t>C</w:t>
      </w:r>
      <w:r>
        <w:rPr>
          <w:b/>
          <w:szCs w:val="24"/>
        </w:rPr>
        <w:t xml:space="preserve"> (уровень достоверности доказательств – 5)</w:t>
      </w:r>
    </w:p>
    <w:p w:rsidR="003163CC" w:rsidRDefault="00BA7027">
      <w:pPr>
        <w:contextualSpacing/>
        <w:rPr>
          <w:i/>
          <w:szCs w:val="24"/>
        </w:rPr>
      </w:pPr>
      <w:r>
        <w:rPr>
          <w:b/>
          <w:szCs w:val="24"/>
        </w:rPr>
        <w:t>Комментарии:</w:t>
      </w:r>
      <w:r>
        <w:rPr>
          <w:szCs w:val="24"/>
        </w:rPr>
        <w:t xml:space="preserve"> </w:t>
      </w:r>
      <w:r>
        <w:rPr>
          <w:i/>
          <w:szCs w:val="24"/>
        </w:rPr>
        <w:t>определение ЭПО сыворотки крови является малым диагностическим критерием при установлении диагноза ИП. Субнормальный ЭПО при отсутствии мутации JAK2V617F является основанием для исследования мутации гена JAK2 в 12 экзоне. Исследование уровня ЭПО сыворотки крови необходимо для дифференциальной диагностики в группе МПЗ. Исследование уровня ЭПО сыворотки крови необходимо для дифференциальной диагностики в группе МПЗ.</w:t>
      </w:r>
    </w:p>
    <w:p w:rsidR="003163CC" w:rsidRDefault="00BA7027">
      <w:pPr>
        <w:pStyle w:val="afc"/>
        <w:numPr>
          <w:ilvl w:val="0"/>
          <w:numId w:val="10"/>
        </w:numPr>
        <w:spacing w:after="0"/>
        <w:rPr>
          <w:szCs w:val="24"/>
        </w:rPr>
      </w:pPr>
      <w:r>
        <w:rPr>
          <w:b/>
          <w:szCs w:val="24"/>
        </w:rPr>
        <w:t xml:space="preserve">Рекомендуется </w:t>
      </w:r>
      <w:r>
        <w:rPr>
          <w:szCs w:val="24"/>
        </w:rPr>
        <w:t xml:space="preserve">молекулярно-генетическое исследование маркеров Ph-негативных миелопролиферативных заболеваний (мутации в генах </w:t>
      </w:r>
      <w:r>
        <w:rPr>
          <w:i/>
          <w:iCs/>
          <w:szCs w:val="24"/>
        </w:rPr>
        <w:t>JAK2, MPL</w:t>
      </w:r>
      <w:r>
        <w:rPr>
          <w:szCs w:val="24"/>
        </w:rPr>
        <w:t xml:space="preserve"> и </w:t>
      </w:r>
      <w:r>
        <w:rPr>
          <w:i/>
          <w:iCs/>
          <w:szCs w:val="24"/>
        </w:rPr>
        <w:t>CALR</w:t>
      </w:r>
      <w:r>
        <w:rPr>
          <w:szCs w:val="24"/>
        </w:rPr>
        <w:t xml:space="preserve">) всем пациентам с подозрением на </w:t>
      </w:r>
      <w:r>
        <w:rPr>
          <w:szCs w:val="24"/>
          <w:lang w:val="en-US"/>
        </w:rPr>
        <w:t>Ph</w:t>
      </w:r>
      <w:r>
        <w:rPr>
          <w:szCs w:val="24"/>
        </w:rPr>
        <w:t xml:space="preserve">-негативное МПЗ </w:t>
      </w:r>
      <w:r>
        <w:t>для верификации диагноза [9].</w:t>
      </w:r>
    </w:p>
    <w:p w:rsidR="003163CC" w:rsidRDefault="00BA7027">
      <w:pPr>
        <w:rPr>
          <w:szCs w:val="24"/>
        </w:rPr>
      </w:pPr>
      <w:r>
        <w:rPr>
          <w:b/>
          <w:szCs w:val="24"/>
        </w:rPr>
        <w:t xml:space="preserve">Уровень убедительности рекомендаций </w:t>
      </w:r>
      <w:r>
        <w:rPr>
          <w:b/>
          <w:szCs w:val="24"/>
          <w:lang w:val="en-US"/>
        </w:rPr>
        <w:t>C</w:t>
      </w:r>
      <w:r>
        <w:rPr>
          <w:b/>
          <w:szCs w:val="24"/>
        </w:rPr>
        <w:t xml:space="preserve"> (уровень достоверности доказательств – 5)</w:t>
      </w:r>
    </w:p>
    <w:p w:rsidR="003163CC" w:rsidRDefault="00BA7027">
      <w:pPr>
        <w:contextualSpacing/>
        <w:rPr>
          <w:i/>
          <w:szCs w:val="24"/>
        </w:rPr>
      </w:pPr>
      <w:r>
        <w:rPr>
          <w:b/>
          <w:szCs w:val="24"/>
        </w:rPr>
        <w:lastRenderedPageBreak/>
        <w:t>Комментарии</w:t>
      </w:r>
      <w:r>
        <w:rPr>
          <w:b/>
          <w:i/>
          <w:szCs w:val="24"/>
        </w:rPr>
        <w:t>:</w:t>
      </w:r>
      <w:r>
        <w:rPr>
          <w:i/>
          <w:szCs w:val="24"/>
        </w:rPr>
        <w:t xml:space="preserve"> выявление мутации JAK2V617F с высокой степенью вероятности позволяет установить диагноз ИП у пациентов с соответствующей клинической картиной; выявление мутаций JAK2V617F, </w:t>
      </w:r>
      <w:r>
        <w:rPr>
          <w:i/>
          <w:szCs w:val="24"/>
          <w:lang w:val="en-US"/>
        </w:rPr>
        <w:t>MPLW</w:t>
      </w:r>
      <w:r>
        <w:rPr>
          <w:i/>
          <w:szCs w:val="24"/>
        </w:rPr>
        <w:t>515</w:t>
      </w:r>
      <w:r>
        <w:rPr>
          <w:i/>
          <w:szCs w:val="24"/>
          <w:lang w:val="en-US"/>
        </w:rPr>
        <w:t>L</w:t>
      </w:r>
      <w:r>
        <w:rPr>
          <w:i/>
          <w:szCs w:val="24"/>
        </w:rPr>
        <w:t>/</w:t>
      </w:r>
      <w:r>
        <w:rPr>
          <w:i/>
          <w:szCs w:val="24"/>
          <w:lang w:val="en-US"/>
        </w:rPr>
        <w:t>K</w:t>
      </w:r>
      <w:r>
        <w:rPr>
          <w:i/>
          <w:szCs w:val="24"/>
        </w:rPr>
        <w:t xml:space="preserve">, в 9 экзоне гена </w:t>
      </w:r>
      <w:r>
        <w:rPr>
          <w:i/>
          <w:szCs w:val="24"/>
          <w:lang w:val="en-US"/>
        </w:rPr>
        <w:t>CALR</w:t>
      </w:r>
      <w:r>
        <w:rPr>
          <w:i/>
          <w:szCs w:val="24"/>
        </w:rPr>
        <w:t xml:space="preserve"> с высокой степенью вероятности позволяет установить диагноз ПМФ или ЭТ у пациентов с соответствующей клинической картиной. Молекулярно–генетическое исследование позволяет провести дифференциальную диагностику как в группе МПЗ, так и между МПЗ и вторичными эритроцитозом, тромбоцитозом, миелофиброзом. Однако в 13 - 17% случаев МПЗ не выявляются «драйверные» мутации.</w:t>
      </w:r>
    </w:p>
    <w:p w:rsidR="003163CC" w:rsidRDefault="00BA7027">
      <w:pPr>
        <w:pStyle w:val="afc"/>
        <w:numPr>
          <w:ilvl w:val="0"/>
          <w:numId w:val="10"/>
        </w:numPr>
        <w:spacing w:after="0"/>
        <w:rPr>
          <w:szCs w:val="24"/>
        </w:rPr>
      </w:pPr>
      <w:r>
        <w:rPr>
          <w:b/>
          <w:szCs w:val="24"/>
        </w:rPr>
        <w:t>Рекомендуется</w:t>
      </w:r>
      <w:r>
        <w:rPr>
          <w:szCs w:val="24"/>
        </w:rPr>
        <w:t xml:space="preserve"> молекулярно-генетическое исследование мутаций в гене JAK2 в крови методом секвенирования (качественная ПЦР на наличие мутации в 12 экзоне гена </w:t>
      </w:r>
      <w:r>
        <w:rPr>
          <w:i/>
          <w:szCs w:val="24"/>
        </w:rPr>
        <w:t>JAK2</w:t>
      </w:r>
      <w:r>
        <w:rPr>
          <w:szCs w:val="24"/>
        </w:rPr>
        <w:t xml:space="preserve">) пациентам с уровнем гемоглобина более 165 г/л у мужчин и 160 г/л у женщин, или гематокритом более 49% у мужчин и более 48% у женщин при отсутствии мутации V617F гена </w:t>
      </w:r>
      <w:r>
        <w:rPr>
          <w:i/>
          <w:szCs w:val="24"/>
        </w:rPr>
        <w:t>JAK2</w:t>
      </w:r>
      <w:r>
        <w:rPr>
          <w:szCs w:val="24"/>
        </w:rPr>
        <w:t xml:space="preserve"> для верификации ИП</w:t>
      </w:r>
      <w:r>
        <w:t xml:space="preserve"> [9].</w:t>
      </w:r>
    </w:p>
    <w:p w:rsidR="003163CC" w:rsidRDefault="00BA7027">
      <w:pPr>
        <w:rPr>
          <w:b/>
          <w:szCs w:val="24"/>
        </w:rPr>
      </w:pPr>
      <w:r>
        <w:rPr>
          <w:b/>
          <w:szCs w:val="24"/>
        </w:rPr>
        <w:t xml:space="preserve">Уровень убедительности рекомендаций </w:t>
      </w:r>
      <w:r>
        <w:rPr>
          <w:b/>
          <w:szCs w:val="24"/>
          <w:lang w:val="en-US"/>
        </w:rPr>
        <w:t>C</w:t>
      </w:r>
      <w:r>
        <w:rPr>
          <w:b/>
          <w:szCs w:val="24"/>
        </w:rPr>
        <w:t xml:space="preserve"> (уровень достоверности доказательств – 5)</w:t>
      </w:r>
    </w:p>
    <w:p w:rsidR="003163CC" w:rsidRDefault="00BA7027">
      <w:pPr>
        <w:contextualSpacing/>
        <w:rPr>
          <w:i/>
          <w:szCs w:val="24"/>
        </w:rPr>
      </w:pPr>
      <w:r>
        <w:rPr>
          <w:b/>
          <w:szCs w:val="24"/>
        </w:rPr>
        <w:t>Комментарии</w:t>
      </w:r>
      <w:r>
        <w:rPr>
          <w:b/>
          <w:i/>
          <w:szCs w:val="24"/>
        </w:rPr>
        <w:t>:</w:t>
      </w:r>
      <w:r>
        <w:rPr>
          <w:i/>
          <w:szCs w:val="24"/>
        </w:rPr>
        <w:t xml:space="preserve"> мутации 12 экзона гена JAK2V617F выявляются в 2-5% наблюдений при ИП.</w:t>
      </w:r>
    </w:p>
    <w:p w:rsidR="003163CC" w:rsidRDefault="00BA7027">
      <w:pPr>
        <w:pStyle w:val="afc"/>
        <w:numPr>
          <w:ilvl w:val="0"/>
          <w:numId w:val="15"/>
        </w:numPr>
        <w:spacing w:after="0"/>
        <w:rPr>
          <w:szCs w:val="24"/>
        </w:rPr>
      </w:pPr>
      <w:r>
        <w:rPr>
          <w:b/>
          <w:szCs w:val="24"/>
        </w:rPr>
        <w:t>Рекомендуется</w:t>
      </w:r>
      <w:r>
        <w:rPr>
          <w:szCs w:val="24"/>
        </w:rPr>
        <w:t xml:space="preserve"> всем пациентам с МПЗ и выявленной мутацией </w:t>
      </w:r>
      <w:r>
        <w:rPr>
          <w:i/>
          <w:szCs w:val="24"/>
          <w:lang w:val="en-US"/>
        </w:rPr>
        <w:t>JAK</w:t>
      </w:r>
      <w:r>
        <w:rPr>
          <w:i/>
          <w:szCs w:val="24"/>
        </w:rPr>
        <w:t>2</w:t>
      </w:r>
      <w:r>
        <w:rPr>
          <w:szCs w:val="24"/>
          <w:lang w:val="en-US"/>
        </w:rPr>
        <w:t>V</w:t>
      </w:r>
      <w:r>
        <w:rPr>
          <w:szCs w:val="24"/>
        </w:rPr>
        <w:t>617</w:t>
      </w:r>
      <w:r>
        <w:rPr>
          <w:szCs w:val="24"/>
          <w:lang w:val="en-US"/>
        </w:rPr>
        <w:t>F</w:t>
      </w:r>
      <w:r>
        <w:rPr>
          <w:szCs w:val="24"/>
        </w:rPr>
        <w:t xml:space="preserve"> определение аллельной нагрузки мутантного </w:t>
      </w:r>
      <w:r>
        <w:rPr>
          <w:i/>
          <w:szCs w:val="24"/>
        </w:rPr>
        <w:t>JAK2</w:t>
      </w:r>
      <w:r>
        <w:rPr>
          <w:szCs w:val="24"/>
        </w:rPr>
        <w:t xml:space="preserve">V617F для верификации диагноза [9, 10]. </w:t>
      </w:r>
    </w:p>
    <w:p w:rsidR="003163CC" w:rsidRDefault="00BA7027">
      <w:pPr>
        <w:rPr>
          <w:b/>
          <w:szCs w:val="24"/>
        </w:rPr>
      </w:pPr>
      <w:r>
        <w:rPr>
          <w:b/>
          <w:szCs w:val="24"/>
        </w:rPr>
        <w:t xml:space="preserve">Уровень убедительности рекомендаций </w:t>
      </w:r>
      <w:r>
        <w:rPr>
          <w:b/>
          <w:szCs w:val="24"/>
          <w:lang w:val="en-US"/>
        </w:rPr>
        <w:t>C</w:t>
      </w:r>
      <w:r>
        <w:rPr>
          <w:b/>
          <w:szCs w:val="24"/>
        </w:rPr>
        <w:t xml:space="preserve"> (уровень достоверности доказательств – 5)</w:t>
      </w:r>
    </w:p>
    <w:p w:rsidR="003163CC" w:rsidRDefault="00BA7027">
      <w:pPr>
        <w:rPr>
          <w:b/>
          <w:i/>
          <w:szCs w:val="24"/>
        </w:rPr>
      </w:pPr>
      <w:r>
        <w:rPr>
          <w:b/>
          <w:szCs w:val="24"/>
        </w:rPr>
        <w:t>Комментарии</w:t>
      </w:r>
      <w:r>
        <w:rPr>
          <w:b/>
          <w:i/>
          <w:szCs w:val="24"/>
        </w:rPr>
        <w:t>:</w:t>
      </w:r>
      <w:r>
        <w:rPr>
          <w:i/>
          <w:szCs w:val="24"/>
        </w:rPr>
        <w:t xml:space="preserve"> </w:t>
      </w:r>
      <w:r>
        <w:rPr>
          <w:i/>
        </w:rPr>
        <w:t>определение аллельной нагрузки JAK2V617F представляет собой суррогатный маркер оценки размера опухолевого клона, т. е. количества злокачественных клеток в периферической крови. В литературе много сообщений о возможности достижения длительных молекулярных ответов (МО) у пациентов с ИП при проведении терапии #интерфероном альфа</w:t>
      </w:r>
      <w:r>
        <w:rPr>
          <w:i/>
          <w:szCs w:val="24"/>
        </w:rPr>
        <w:t>**</w:t>
      </w:r>
      <w:r>
        <w:rPr>
          <w:i/>
        </w:rPr>
        <w:t xml:space="preserve"> у пациентов с ПМФ при проведении терапии руксолитинибом</w:t>
      </w:r>
      <w:r>
        <w:rPr>
          <w:i/>
          <w:szCs w:val="24"/>
        </w:rPr>
        <w:t>**</w:t>
      </w:r>
      <w:r>
        <w:rPr>
          <w:i/>
        </w:rPr>
        <w:t xml:space="preserve">, после аллогенной трасплантации гемопоэтических стволовых клеток (алло-ТГСК). Мониторинг МО имеет важное значение для оценки терапевтического потенциала лекарственных препаратов и может быть параметром для мониторинга длительности ответа на лечение. В связи с этим исследование аллельной нагрузки </w:t>
      </w:r>
      <w:r>
        <w:rPr>
          <w:i/>
          <w:lang w:val="en-US"/>
        </w:rPr>
        <w:t>JAK</w:t>
      </w:r>
      <w:r>
        <w:rPr>
          <w:i/>
        </w:rPr>
        <w:t>2</w:t>
      </w:r>
      <w:r>
        <w:rPr>
          <w:i/>
          <w:lang w:val="en-US"/>
        </w:rPr>
        <w:t>V</w:t>
      </w:r>
      <w:r>
        <w:rPr>
          <w:i/>
        </w:rPr>
        <w:t>617</w:t>
      </w:r>
      <w:r>
        <w:rPr>
          <w:i/>
          <w:lang w:val="en-US"/>
        </w:rPr>
        <w:t>F</w:t>
      </w:r>
      <w:r>
        <w:rPr>
          <w:i/>
        </w:rPr>
        <w:t xml:space="preserve"> в динамике следует проводить с частотой не менее 1 раз в год.</w:t>
      </w:r>
    </w:p>
    <w:p w:rsidR="003163CC" w:rsidRDefault="00BA7027">
      <w:pPr>
        <w:pStyle w:val="afc"/>
        <w:numPr>
          <w:ilvl w:val="0"/>
          <w:numId w:val="15"/>
        </w:numPr>
        <w:spacing w:after="0"/>
        <w:rPr>
          <w:szCs w:val="24"/>
        </w:rPr>
      </w:pPr>
      <w:r>
        <w:rPr>
          <w:b/>
          <w:szCs w:val="24"/>
        </w:rPr>
        <w:lastRenderedPageBreak/>
        <w:t>Рекомендуется</w:t>
      </w:r>
      <w:r>
        <w:rPr>
          <w:szCs w:val="24"/>
        </w:rPr>
        <w:t xml:space="preserve"> всем пациентам с подозрением на МПЗ в случае затруднений при проведении дифференциальной диагностики </w:t>
      </w:r>
      <w:r>
        <w:rPr>
          <w:szCs w:val="24"/>
          <w:lang w:val="en-US"/>
        </w:rPr>
        <w:t>Ph</w:t>
      </w:r>
      <w:r>
        <w:rPr>
          <w:szCs w:val="24"/>
        </w:rPr>
        <w:t xml:space="preserve">-негативных МПЗ с ХМЛ молекулярно-генетическое исследование точечных мутаций гена </w:t>
      </w:r>
      <w:r>
        <w:rPr>
          <w:i/>
          <w:iCs/>
          <w:szCs w:val="24"/>
        </w:rPr>
        <w:t>BCR-ABL</w:t>
      </w:r>
      <w:r>
        <w:rPr>
          <w:szCs w:val="24"/>
        </w:rPr>
        <w:t xml:space="preserve"> (химерный ген, образованный слиянием области кластера разрывов на 22 хромосоме и гена тирозин-киназы Абельсона на 9 хромосоме) [9].</w:t>
      </w:r>
    </w:p>
    <w:p w:rsidR="003163CC" w:rsidRDefault="00BA7027">
      <w:pPr>
        <w:rPr>
          <w:b/>
          <w:szCs w:val="24"/>
        </w:rPr>
      </w:pPr>
      <w:r>
        <w:rPr>
          <w:b/>
          <w:szCs w:val="24"/>
        </w:rPr>
        <w:t xml:space="preserve">Уровень убедительности рекомендаций </w:t>
      </w:r>
      <w:r>
        <w:rPr>
          <w:b/>
          <w:szCs w:val="24"/>
          <w:lang w:val="en-US"/>
        </w:rPr>
        <w:t>C</w:t>
      </w:r>
      <w:r>
        <w:rPr>
          <w:b/>
          <w:szCs w:val="24"/>
        </w:rPr>
        <w:t xml:space="preserve"> (уровень достоверности доказательств – 5)</w:t>
      </w:r>
    </w:p>
    <w:p w:rsidR="003163CC" w:rsidRDefault="00BA7027">
      <w:pPr>
        <w:pStyle w:val="afc"/>
        <w:numPr>
          <w:ilvl w:val="0"/>
          <w:numId w:val="10"/>
        </w:numPr>
        <w:spacing w:after="0"/>
        <w:rPr>
          <w:szCs w:val="24"/>
        </w:rPr>
      </w:pPr>
      <w:r>
        <w:rPr>
          <w:b/>
          <w:szCs w:val="24"/>
        </w:rPr>
        <w:t>Рекомендуется</w:t>
      </w:r>
      <w:r>
        <w:rPr>
          <w:szCs w:val="24"/>
        </w:rPr>
        <w:t xml:space="preserve"> молекулярно-генетическое исследование мутаций в генах </w:t>
      </w:r>
      <w:r>
        <w:rPr>
          <w:i/>
          <w:szCs w:val="24"/>
        </w:rPr>
        <w:t>ASXL1, EZH2, TET2, IDH1/2, SRSF2, SF3B1</w:t>
      </w:r>
      <w:r>
        <w:rPr>
          <w:szCs w:val="24"/>
        </w:rPr>
        <w:t xml:space="preserve"> у пациентов </w:t>
      </w:r>
      <w:r>
        <w:rPr>
          <w:szCs w:val="24"/>
          <w:lang w:val="en-US"/>
        </w:rPr>
        <w:t>Ph</w:t>
      </w:r>
      <w:r>
        <w:rPr>
          <w:szCs w:val="24"/>
        </w:rPr>
        <w:t xml:space="preserve">-негативными МПЗ при отсутствии мутаций </w:t>
      </w:r>
      <w:r>
        <w:rPr>
          <w:i/>
          <w:szCs w:val="24"/>
          <w:lang w:val="en-US"/>
        </w:rPr>
        <w:t>JAK</w:t>
      </w:r>
      <w:r>
        <w:rPr>
          <w:i/>
          <w:szCs w:val="24"/>
        </w:rPr>
        <w:t>2</w:t>
      </w:r>
      <w:r>
        <w:rPr>
          <w:szCs w:val="24"/>
        </w:rPr>
        <w:t xml:space="preserve">, </w:t>
      </w:r>
      <w:r>
        <w:rPr>
          <w:i/>
          <w:szCs w:val="24"/>
          <w:lang w:val="en-US"/>
        </w:rPr>
        <w:t>MPL</w:t>
      </w:r>
      <w:r>
        <w:rPr>
          <w:szCs w:val="24"/>
        </w:rPr>
        <w:t xml:space="preserve">, </w:t>
      </w:r>
      <w:r>
        <w:rPr>
          <w:i/>
          <w:szCs w:val="24"/>
          <w:lang w:val="en-US"/>
        </w:rPr>
        <w:t>CALR</w:t>
      </w:r>
      <w:r>
        <w:rPr>
          <w:szCs w:val="24"/>
        </w:rPr>
        <w:t xml:space="preserve"> </w:t>
      </w:r>
      <w:r>
        <w:t>для верификации диагноза, при решении вопроса о проведении алло-ТГСК при ПМФ [9].</w:t>
      </w:r>
    </w:p>
    <w:p w:rsidR="003163CC" w:rsidRDefault="00BA7027">
      <w:pPr>
        <w:rPr>
          <w:szCs w:val="24"/>
        </w:rPr>
      </w:pPr>
      <w:r>
        <w:rPr>
          <w:b/>
          <w:szCs w:val="24"/>
        </w:rPr>
        <w:t>Уровень убедительности рекомендаций С (уровень достоверности доказательств – 5)</w:t>
      </w:r>
    </w:p>
    <w:p w:rsidR="003163CC" w:rsidRDefault="00BA7027">
      <w:pPr>
        <w:rPr>
          <w:b/>
          <w:szCs w:val="24"/>
        </w:rPr>
      </w:pPr>
      <w:r>
        <w:rPr>
          <w:b/>
          <w:szCs w:val="24"/>
        </w:rPr>
        <w:t>Комментарии</w:t>
      </w:r>
      <w:r>
        <w:rPr>
          <w:b/>
          <w:i/>
          <w:szCs w:val="24"/>
        </w:rPr>
        <w:t>:</w:t>
      </w:r>
      <w:r>
        <w:rPr>
          <w:i/>
          <w:szCs w:val="24"/>
        </w:rPr>
        <w:t xml:space="preserve"> выявление мутаций в генах ASXL1, EZH2, TET2, IDH1/2, SRSF2, SF3B1 у больных </w:t>
      </w:r>
      <w:r>
        <w:rPr>
          <w:i/>
          <w:szCs w:val="24"/>
          <w:lang w:val="en-US"/>
        </w:rPr>
        <w:t>Ph</w:t>
      </w:r>
      <w:r>
        <w:rPr>
          <w:i/>
          <w:szCs w:val="24"/>
        </w:rPr>
        <w:t xml:space="preserve">-негативными МПЗ при отсутствии драйверных мутаций позволяет доказать клональность и является основанием применения большого диагностического критерия </w:t>
      </w:r>
      <w:r>
        <w:rPr>
          <w:i/>
        </w:rPr>
        <w:t xml:space="preserve">[9]. Наличие мутаций в генах </w:t>
      </w:r>
      <w:r>
        <w:rPr>
          <w:i/>
          <w:szCs w:val="24"/>
        </w:rPr>
        <w:t>ASXL1, EZH2, IDH1/2, SRSF2</w:t>
      </w:r>
      <w:r>
        <w:rPr>
          <w:i/>
        </w:rPr>
        <w:t xml:space="preserve"> у больных ПМФ определяет высокий риск прогрессирования, короткую общую выживаемость.</w:t>
      </w:r>
    </w:p>
    <w:p w:rsidR="003163CC" w:rsidRDefault="00BA7027">
      <w:pPr>
        <w:pStyle w:val="afc"/>
        <w:numPr>
          <w:ilvl w:val="0"/>
          <w:numId w:val="15"/>
        </w:numPr>
        <w:spacing w:after="0"/>
        <w:rPr>
          <w:szCs w:val="24"/>
        </w:rPr>
      </w:pPr>
      <w:r>
        <w:rPr>
          <w:b/>
          <w:szCs w:val="24"/>
        </w:rPr>
        <w:t>Рекомендуется</w:t>
      </w:r>
      <w:r>
        <w:rPr>
          <w:szCs w:val="24"/>
        </w:rPr>
        <w:t xml:space="preserve"> цитогенетическое исследование (кариотип) костного мозга у пациентов с нетипичной клинической, морфологической картиной заболевания, при отсутствии мутаций генов </w:t>
      </w:r>
      <w:r>
        <w:rPr>
          <w:i/>
          <w:szCs w:val="24"/>
        </w:rPr>
        <w:t>JAK2</w:t>
      </w:r>
      <w:r>
        <w:rPr>
          <w:szCs w:val="24"/>
        </w:rPr>
        <w:t xml:space="preserve">, </w:t>
      </w:r>
      <w:r>
        <w:rPr>
          <w:i/>
          <w:szCs w:val="24"/>
        </w:rPr>
        <w:t>CALR</w:t>
      </w:r>
      <w:r>
        <w:rPr>
          <w:szCs w:val="24"/>
        </w:rPr>
        <w:t xml:space="preserve">, </w:t>
      </w:r>
      <w:r>
        <w:rPr>
          <w:i/>
          <w:szCs w:val="24"/>
        </w:rPr>
        <w:t>MPL</w:t>
      </w:r>
      <w:r>
        <w:rPr>
          <w:szCs w:val="24"/>
        </w:rPr>
        <w:t>; всем кандидатам на алло - ТГСК с целью оценки цитогенетических факторов неблагоприятного прогноза [8, 9, 13].</w:t>
      </w:r>
    </w:p>
    <w:p w:rsidR="003163CC" w:rsidRDefault="00BA7027">
      <w:pPr>
        <w:rPr>
          <w:b/>
          <w:szCs w:val="24"/>
        </w:rPr>
      </w:pPr>
      <w:r>
        <w:rPr>
          <w:b/>
          <w:szCs w:val="24"/>
        </w:rPr>
        <w:t xml:space="preserve">Уровень убедительности рекомендаций </w:t>
      </w:r>
      <w:r>
        <w:rPr>
          <w:b/>
          <w:szCs w:val="24"/>
          <w:lang w:val="en-US"/>
        </w:rPr>
        <w:t>C</w:t>
      </w:r>
      <w:r>
        <w:rPr>
          <w:b/>
          <w:szCs w:val="24"/>
        </w:rPr>
        <w:t xml:space="preserve"> (уровень достоверности доказательств – 5)</w:t>
      </w:r>
    </w:p>
    <w:p w:rsidR="003163CC" w:rsidRDefault="00BA7027">
      <w:pPr>
        <w:contextualSpacing/>
        <w:rPr>
          <w:i/>
          <w:szCs w:val="24"/>
        </w:rPr>
      </w:pPr>
      <w:r>
        <w:rPr>
          <w:b/>
          <w:szCs w:val="24"/>
        </w:rPr>
        <w:t>Комментарии</w:t>
      </w:r>
      <w:r>
        <w:rPr>
          <w:szCs w:val="24"/>
        </w:rPr>
        <w:t xml:space="preserve">: </w:t>
      </w:r>
      <w:r>
        <w:rPr>
          <w:i/>
          <w:szCs w:val="24"/>
        </w:rPr>
        <w:t>Частота выявления хромосомных аберраций до 10% на момент постановки диагноза.</w:t>
      </w:r>
      <w:r>
        <w:rPr>
          <w:szCs w:val="24"/>
        </w:rPr>
        <w:t xml:space="preserve"> </w:t>
      </w:r>
      <w:r>
        <w:rPr>
          <w:i/>
          <w:szCs w:val="24"/>
        </w:rPr>
        <w:t>Выявление хромосомных аберраций при</w:t>
      </w:r>
      <w:r>
        <w:rPr>
          <w:szCs w:val="24"/>
        </w:rPr>
        <w:t xml:space="preserve"> с</w:t>
      </w:r>
      <w:r>
        <w:rPr>
          <w:i/>
          <w:szCs w:val="24"/>
        </w:rPr>
        <w:t xml:space="preserve">тандартном цитогенетическом исследовании является неблагоприятным прогностическим критерием при определении степени риска согласно индексу DIPSS+. Тактика ведения пациентов с МПЗ базируется на определении прогностической группы. </w:t>
      </w:r>
    </w:p>
    <w:p w:rsidR="003163CC" w:rsidRDefault="00BA7027">
      <w:pPr>
        <w:pStyle w:val="afc"/>
        <w:numPr>
          <w:ilvl w:val="0"/>
          <w:numId w:val="15"/>
        </w:numPr>
        <w:spacing w:after="0"/>
        <w:rPr>
          <w:szCs w:val="24"/>
        </w:rPr>
      </w:pPr>
      <w:r>
        <w:rPr>
          <w:b/>
          <w:szCs w:val="24"/>
        </w:rPr>
        <w:t>Рекомендуется</w:t>
      </w:r>
      <w:r>
        <w:rPr>
          <w:szCs w:val="24"/>
        </w:rPr>
        <w:t xml:space="preserve"> всем пациентам перед проведением инвазивных процедур, перед госпитализацией, по клиническим показаниям в группах риска для выявления гемотрансмиссивных инфекций [8]:</w:t>
      </w:r>
    </w:p>
    <w:p w:rsidR="003163CC" w:rsidRDefault="00BA7027">
      <w:pPr>
        <w:pStyle w:val="afc"/>
        <w:spacing w:before="120" w:after="120"/>
        <w:ind w:firstLine="0"/>
      </w:pPr>
      <w:r>
        <w:lastRenderedPageBreak/>
        <w:t>определение антител к бледной трепонеме (</w:t>
      </w:r>
      <w:r>
        <w:rPr>
          <w:i/>
          <w:iCs/>
        </w:rPr>
        <w:t>Treponema pallidum</w:t>
      </w:r>
      <w:r>
        <w:t>) иммуноферментным методом (ИФА) в крови</w:t>
      </w:r>
      <w:r>
        <w:rPr>
          <w:color w:val="000000" w:themeColor="text1"/>
          <w:szCs w:val="24"/>
        </w:rPr>
        <w:t xml:space="preserve">) или </w:t>
      </w:r>
      <w:r>
        <w:t>определение антител к бледной трепонеме (</w:t>
      </w:r>
      <w:r>
        <w:rPr>
          <w:i/>
          <w:iCs/>
        </w:rPr>
        <w:t>Treponema pallidum</w:t>
      </w:r>
      <w:r>
        <w:t>) в нетрепонемных тестах (RPR, РМП) (качественное и полуколичественное исследование) в сыворотке крови</w:t>
      </w:r>
      <w:r>
        <w:rPr>
          <w:color w:val="000000" w:themeColor="text1"/>
          <w:szCs w:val="24"/>
        </w:rPr>
        <w:t>;</w:t>
      </w:r>
      <w:r>
        <w:rPr>
          <w:szCs w:val="24"/>
        </w:rPr>
        <w:t xml:space="preserve"> </w:t>
      </w:r>
    </w:p>
    <w:p w:rsidR="003163CC" w:rsidRDefault="00BA7027">
      <w:pPr>
        <w:pStyle w:val="afc"/>
        <w:spacing w:before="120" w:after="120"/>
        <w:ind w:firstLine="0"/>
      </w:pPr>
      <w:r>
        <w:rPr>
          <w:color w:val="000000" w:themeColor="text1"/>
          <w:szCs w:val="24"/>
        </w:rPr>
        <w:t>антитела к ВИЧ (</w:t>
      </w:r>
      <w:r>
        <w:t>Определение антител классов M, G (IgM, IgG) к вирусу иммунодефицита человека ВИЧ-1 (</w:t>
      </w:r>
      <w:r>
        <w:rPr>
          <w:i/>
          <w:iCs/>
        </w:rPr>
        <w:t>Human immunodeficiency virus HIV 1</w:t>
      </w:r>
      <w:r>
        <w:t>) в крови; Определение антител классов M, G (IgM, IgG) к вирусу иммунодефицита человека ВИЧ-2 (</w:t>
      </w:r>
      <w:r>
        <w:rPr>
          <w:i/>
          <w:iCs/>
        </w:rPr>
        <w:t>Human immunodeficiency virus HIV 2</w:t>
      </w:r>
      <w:r>
        <w:t>) в крови</w:t>
      </w:r>
      <w:r>
        <w:rPr>
          <w:color w:val="000000" w:themeColor="text1"/>
          <w:szCs w:val="24"/>
        </w:rPr>
        <w:t>;</w:t>
      </w:r>
    </w:p>
    <w:p w:rsidR="003163CC" w:rsidRDefault="00BA7027">
      <w:pPr>
        <w:pStyle w:val="afc"/>
        <w:spacing w:before="120" w:after="120"/>
        <w:ind w:firstLine="0"/>
      </w:pPr>
      <w:r>
        <w:rPr>
          <w:szCs w:val="24"/>
        </w:rPr>
        <w:t xml:space="preserve">исследования на вирусные гепатиты В и С – </w:t>
      </w:r>
      <w:r>
        <w:t>определение антигена (HbsAg) вируса гепатита B (</w:t>
      </w:r>
      <w:r>
        <w:rPr>
          <w:i/>
          <w:iCs/>
        </w:rPr>
        <w:t>Hepatitis B virus</w:t>
      </w:r>
      <w:r>
        <w:t>) в крови и определение антигена вируса гепатита C (</w:t>
      </w:r>
      <w:r>
        <w:rPr>
          <w:i/>
          <w:iCs/>
        </w:rPr>
        <w:t>Hepatitis C virus</w:t>
      </w:r>
      <w:r>
        <w:t>) в крови.</w:t>
      </w:r>
    </w:p>
    <w:p w:rsidR="003163CC" w:rsidRDefault="00BA7027">
      <w:pPr>
        <w:rPr>
          <w:b/>
          <w:szCs w:val="24"/>
        </w:rPr>
      </w:pPr>
      <w:r>
        <w:rPr>
          <w:b/>
          <w:szCs w:val="24"/>
        </w:rPr>
        <w:t xml:space="preserve">Уровень убедительности рекомендаций </w:t>
      </w:r>
      <w:r>
        <w:rPr>
          <w:b/>
          <w:szCs w:val="24"/>
          <w:lang w:val="en-US"/>
        </w:rPr>
        <w:t>C</w:t>
      </w:r>
      <w:r>
        <w:rPr>
          <w:b/>
          <w:szCs w:val="24"/>
        </w:rPr>
        <w:t xml:space="preserve"> (уровень достоверности доказательств – 5)</w:t>
      </w:r>
    </w:p>
    <w:p w:rsidR="003163CC" w:rsidRDefault="00BA7027">
      <w:pPr>
        <w:pStyle w:val="ConsPlusNormal"/>
        <w:numPr>
          <w:ilvl w:val="0"/>
          <w:numId w:val="43"/>
        </w:numPr>
        <w:spacing w:line="360" w:lineRule="auto"/>
        <w:jc w:val="both"/>
        <w:rPr>
          <w:rFonts w:ascii="Times New Roman" w:hAnsi="Times New Roman" w:cs="Times New Roman"/>
          <w:sz w:val="24"/>
          <w:szCs w:val="24"/>
        </w:rPr>
      </w:pPr>
      <w:r>
        <w:rPr>
          <w:rFonts w:ascii="Times New Roman" w:hAnsi="Times New Roman" w:cs="Times New Roman"/>
          <w:b/>
          <w:sz w:val="24"/>
          <w:szCs w:val="24"/>
        </w:rPr>
        <w:t>Рекомендуется</w:t>
      </w:r>
      <w:r>
        <w:rPr>
          <w:rFonts w:ascii="Times New Roman" w:hAnsi="Times New Roman" w:cs="Times New Roman"/>
          <w:sz w:val="24"/>
          <w:szCs w:val="24"/>
        </w:rPr>
        <w:t xml:space="preserve"> исследование кислотно-основного состояния и газов крови (артериального рО2, рСО2) пациентам с уровнем гемоглобина более 165 г/л у мужчин и 160 г/л у женщин, или гематокритом более 49% у мужчин и более 48% у женщин при отсутствии мутаций генов </w:t>
      </w:r>
      <w:r>
        <w:rPr>
          <w:rFonts w:ascii="Times New Roman" w:hAnsi="Times New Roman" w:cs="Times New Roman"/>
          <w:i/>
          <w:sz w:val="24"/>
          <w:szCs w:val="24"/>
          <w:lang w:val="en-US"/>
        </w:rPr>
        <w:t>JAK</w:t>
      </w:r>
      <w:r>
        <w:rPr>
          <w:rFonts w:ascii="Times New Roman" w:hAnsi="Times New Roman" w:cs="Times New Roman"/>
          <w:i/>
          <w:sz w:val="24"/>
          <w:szCs w:val="24"/>
        </w:rPr>
        <w:t>2</w:t>
      </w:r>
      <w:r>
        <w:rPr>
          <w:rFonts w:ascii="Times New Roman" w:hAnsi="Times New Roman" w:cs="Times New Roman"/>
          <w:sz w:val="24"/>
          <w:szCs w:val="24"/>
        </w:rPr>
        <w:t xml:space="preserve">, </w:t>
      </w:r>
      <w:r>
        <w:rPr>
          <w:rFonts w:ascii="Times New Roman" w:hAnsi="Times New Roman" w:cs="Times New Roman"/>
          <w:i/>
          <w:sz w:val="24"/>
          <w:szCs w:val="24"/>
          <w:lang w:val="en-US"/>
        </w:rPr>
        <w:t>MPL</w:t>
      </w:r>
      <w:r>
        <w:rPr>
          <w:rFonts w:ascii="Times New Roman" w:hAnsi="Times New Roman" w:cs="Times New Roman"/>
          <w:sz w:val="24"/>
          <w:szCs w:val="24"/>
        </w:rPr>
        <w:t xml:space="preserve">, </w:t>
      </w:r>
      <w:r>
        <w:rPr>
          <w:rFonts w:ascii="Times New Roman" w:hAnsi="Times New Roman" w:cs="Times New Roman"/>
          <w:i/>
          <w:sz w:val="24"/>
          <w:szCs w:val="24"/>
          <w:lang w:val="en-US"/>
        </w:rPr>
        <w:t>CALR</w:t>
      </w:r>
      <w:r>
        <w:rPr>
          <w:rFonts w:ascii="Times New Roman" w:hAnsi="Times New Roman" w:cs="Times New Roman"/>
          <w:i/>
          <w:sz w:val="24"/>
          <w:szCs w:val="24"/>
        </w:rPr>
        <w:t xml:space="preserve"> </w:t>
      </w:r>
      <w:r>
        <w:rPr>
          <w:rFonts w:ascii="Times New Roman" w:hAnsi="Times New Roman" w:cs="Times New Roman"/>
          <w:sz w:val="24"/>
          <w:szCs w:val="24"/>
        </w:rPr>
        <w:t>с целью выявления причин для эритроцитоза, повышения концентрации гемоглобина, повышения гематокрита [8, 12, 13].</w:t>
      </w:r>
    </w:p>
    <w:p w:rsidR="003163CC" w:rsidRDefault="00BA7027">
      <w:pPr>
        <w:contextualSpacing/>
        <w:rPr>
          <w:b/>
          <w:szCs w:val="24"/>
        </w:rPr>
      </w:pPr>
      <w:r>
        <w:rPr>
          <w:b/>
          <w:szCs w:val="24"/>
        </w:rPr>
        <w:t xml:space="preserve">Уровень убедительности рекомендаций </w:t>
      </w:r>
      <w:r>
        <w:rPr>
          <w:b/>
          <w:szCs w:val="24"/>
          <w:lang w:val="en-US"/>
        </w:rPr>
        <w:t>C</w:t>
      </w:r>
      <w:r>
        <w:rPr>
          <w:b/>
          <w:szCs w:val="24"/>
        </w:rPr>
        <w:t xml:space="preserve"> (уровень достоверности доказательств – 5) </w:t>
      </w:r>
    </w:p>
    <w:p w:rsidR="003163CC" w:rsidRDefault="00BA7027">
      <w:pPr>
        <w:pStyle w:val="2"/>
        <w:numPr>
          <w:ilvl w:val="1"/>
          <w:numId w:val="44"/>
        </w:numPr>
        <w:rPr>
          <w:rFonts w:ascii="Times New Roman" w:hAnsi="Times New Roman"/>
          <w:b/>
          <w:bCs/>
          <w:sz w:val="24"/>
          <w:szCs w:val="24"/>
        </w:rPr>
      </w:pPr>
      <w:bookmarkStart w:id="27" w:name="_Toc24362717"/>
      <w:bookmarkStart w:id="28" w:name="_Toc63062202"/>
      <w:r>
        <w:rPr>
          <w:rFonts w:ascii="Times New Roman" w:hAnsi="Times New Roman"/>
          <w:b/>
          <w:bCs/>
          <w:sz w:val="24"/>
          <w:szCs w:val="24"/>
        </w:rPr>
        <w:t>Инструментальные диагностические исследования</w:t>
      </w:r>
      <w:bookmarkEnd w:id="27"/>
      <w:bookmarkEnd w:id="28"/>
    </w:p>
    <w:p w:rsidR="003163CC" w:rsidRDefault="00BA7027">
      <w:pPr>
        <w:pStyle w:val="ConsPlusNormal"/>
        <w:numPr>
          <w:ilvl w:val="0"/>
          <w:numId w:val="43"/>
        </w:numPr>
        <w:spacing w:line="360" w:lineRule="auto"/>
        <w:jc w:val="both"/>
        <w:rPr>
          <w:rFonts w:ascii="Times New Roman" w:hAnsi="Times New Roman" w:cs="Times New Roman"/>
          <w:sz w:val="24"/>
          <w:szCs w:val="24"/>
        </w:rPr>
      </w:pPr>
      <w:r>
        <w:rPr>
          <w:rFonts w:ascii="Times New Roman" w:hAnsi="Times New Roman" w:cs="Times New Roman"/>
          <w:b/>
          <w:sz w:val="24"/>
          <w:szCs w:val="24"/>
        </w:rPr>
        <w:t>Рекомендуется</w:t>
      </w:r>
      <w:r>
        <w:rPr>
          <w:sz w:val="24"/>
          <w:szCs w:val="24"/>
        </w:rPr>
        <w:t xml:space="preserve"> </w:t>
      </w:r>
      <w:r>
        <w:rPr>
          <w:rFonts w:ascii="Times New Roman" w:hAnsi="Times New Roman" w:cs="Times New Roman"/>
          <w:sz w:val="24"/>
          <w:szCs w:val="24"/>
        </w:rPr>
        <w:t>ультразвуковое исследование органов брюшной полости (комплексное), ультразвуковое исследование почек и надпочечников, ультразвуковое исследование лимфатических узлов (одна анатомическая зона) всем пациентам для определения сопутствующей патологии, оценки степени гепатомегалии и спленомегалии [8, 12, 13].</w:t>
      </w:r>
    </w:p>
    <w:p w:rsidR="003163CC" w:rsidRDefault="00BA7027">
      <w:pPr>
        <w:rPr>
          <w:b/>
          <w:szCs w:val="24"/>
        </w:rPr>
      </w:pPr>
      <w:r>
        <w:rPr>
          <w:b/>
          <w:szCs w:val="24"/>
        </w:rPr>
        <w:t xml:space="preserve">Уровень убедительности рекомендаций </w:t>
      </w:r>
      <w:r>
        <w:rPr>
          <w:b/>
          <w:szCs w:val="24"/>
          <w:lang w:val="en-US"/>
        </w:rPr>
        <w:t>C</w:t>
      </w:r>
      <w:r>
        <w:rPr>
          <w:b/>
          <w:szCs w:val="24"/>
        </w:rPr>
        <w:t xml:space="preserve"> (уровень достоверности доказательств – 5)</w:t>
      </w:r>
    </w:p>
    <w:p w:rsidR="003163CC" w:rsidRDefault="00BA7027">
      <w:pPr>
        <w:rPr>
          <w:b/>
          <w:i/>
          <w:szCs w:val="24"/>
        </w:rPr>
      </w:pPr>
      <w:r>
        <w:rPr>
          <w:b/>
          <w:szCs w:val="24"/>
        </w:rPr>
        <w:t>Комментарии</w:t>
      </w:r>
      <w:r>
        <w:rPr>
          <w:szCs w:val="24"/>
        </w:rPr>
        <w:t xml:space="preserve">: </w:t>
      </w:r>
      <w:r>
        <w:rPr>
          <w:i/>
          <w:szCs w:val="24"/>
        </w:rPr>
        <w:t>на момент установления диагноза, затем не реже 1 раза в год и дополнительно по показаниям.</w:t>
      </w:r>
    </w:p>
    <w:p w:rsidR="003163CC" w:rsidRDefault="00BA7027">
      <w:pPr>
        <w:pStyle w:val="ConsPlusNormal"/>
        <w:numPr>
          <w:ilvl w:val="0"/>
          <w:numId w:val="43"/>
        </w:numPr>
        <w:spacing w:line="360" w:lineRule="auto"/>
        <w:jc w:val="both"/>
        <w:rPr>
          <w:rFonts w:ascii="Times New Roman" w:hAnsi="Times New Roman" w:cs="Times New Roman"/>
          <w:sz w:val="24"/>
          <w:szCs w:val="24"/>
        </w:rPr>
      </w:pPr>
      <w:r>
        <w:rPr>
          <w:rFonts w:ascii="Times New Roman" w:hAnsi="Times New Roman" w:cs="Times New Roman"/>
          <w:b/>
          <w:sz w:val="24"/>
          <w:szCs w:val="24"/>
        </w:rPr>
        <w:t>Рекомендуется</w:t>
      </w:r>
      <w:r>
        <w:rPr>
          <w:rFonts w:ascii="Times New Roman" w:hAnsi="Times New Roman" w:cs="Times New Roman"/>
          <w:sz w:val="24"/>
          <w:szCs w:val="24"/>
        </w:rPr>
        <w:t xml:space="preserve"> всем пациентам с предварительным диагнозом МПЗ получение цитологического препарата костного мозга путем пункции (стернальная пункция) и </w:t>
      </w:r>
      <w:r>
        <w:rPr>
          <w:rFonts w:ascii="Times New Roman" w:hAnsi="Times New Roman" w:cs="Times New Roman"/>
          <w:sz w:val="24"/>
          <w:szCs w:val="24"/>
        </w:rPr>
        <w:lastRenderedPageBreak/>
        <w:t>цитологическое исследование мазка костного мозга (миелограмма) (количество бластов, соотношение миелоидного и эритроидного ростков, количественная и качественная характеристика мегакариоцитов) для исключения МДС, острого лейкоза [8, 12, 13].</w:t>
      </w:r>
    </w:p>
    <w:p w:rsidR="003163CC" w:rsidRDefault="00BA7027">
      <w:pPr>
        <w:pStyle w:val="afc"/>
        <w:numPr>
          <w:ilvl w:val="0"/>
          <w:numId w:val="15"/>
        </w:numPr>
        <w:spacing w:after="0"/>
        <w:rPr>
          <w:szCs w:val="24"/>
        </w:rPr>
      </w:pPr>
      <w:r>
        <w:rPr>
          <w:b/>
          <w:szCs w:val="24"/>
        </w:rPr>
        <w:t>Комментарии</w:t>
      </w:r>
      <w:r>
        <w:rPr>
          <w:szCs w:val="24"/>
        </w:rPr>
        <w:t xml:space="preserve">: </w:t>
      </w:r>
      <w:r>
        <w:rPr>
          <w:i/>
          <w:szCs w:val="24"/>
        </w:rPr>
        <w:t xml:space="preserve">Цитологическое исследование мазка костного мозга (миелограмма) проводится на момент установления диагноза, затем – по клиническим показаниям </w:t>
      </w:r>
    </w:p>
    <w:p w:rsidR="003163CC" w:rsidRDefault="00BA7027">
      <w:pPr>
        <w:rPr>
          <w:b/>
          <w:szCs w:val="24"/>
        </w:rPr>
      </w:pPr>
      <w:r>
        <w:rPr>
          <w:b/>
          <w:szCs w:val="24"/>
        </w:rPr>
        <w:t xml:space="preserve">Уровень убедительности рекомендаций </w:t>
      </w:r>
      <w:r>
        <w:rPr>
          <w:b/>
          <w:szCs w:val="24"/>
          <w:lang w:val="en-US"/>
        </w:rPr>
        <w:t>C</w:t>
      </w:r>
      <w:r>
        <w:rPr>
          <w:b/>
          <w:szCs w:val="24"/>
        </w:rPr>
        <w:t xml:space="preserve"> (уровень достоверности доказательств – 5)</w:t>
      </w:r>
    </w:p>
    <w:p w:rsidR="003163CC" w:rsidRDefault="00BA7027">
      <w:pPr>
        <w:pStyle w:val="afc"/>
        <w:numPr>
          <w:ilvl w:val="0"/>
          <w:numId w:val="44"/>
        </w:numPr>
        <w:spacing w:after="0"/>
        <w:rPr>
          <w:szCs w:val="24"/>
        </w:rPr>
      </w:pPr>
      <w:r>
        <w:rPr>
          <w:b/>
          <w:szCs w:val="24"/>
        </w:rPr>
        <w:t>Рекомендуется</w:t>
      </w:r>
      <w:r>
        <w:rPr>
          <w:szCs w:val="24"/>
        </w:rPr>
        <w:t xml:space="preserve"> всем пациентам с предварительным диагнозом МПЗ получение гистологического препарата костного мозга (трепанобиопсия гребня подвздошной кости) с </w:t>
      </w:r>
      <w:r>
        <w:t xml:space="preserve">патологоанатомическим исследованием биопсийного (операционного) материала костного мозга с применением иммуногистохимических методов </w:t>
      </w:r>
      <w:r>
        <w:rPr>
          <w:szCs w:val="24"/>
        </w:rPr>
        <w:t xml:space="preserve">для выявления ретикулиновых и коллагеновых волокон для установления диагноза, проведения дифференциальной диагностики в группе </w:t>
      </w:r>
      <w:r>
        <w:rPr>
          <w:szCs w:val="24"/>
          <w:lang w:val="en-US"/>
        </w:rPr>
        <w:t>Ph</w:t>
      </w:r>
      <w:r>
        <w:rPr>
          <w:szCs w:val="24"/>
        </w:rPr>
        <w:t>-негативных МПЗ [</w:t>
      </w:r>
      <w:r>
        <w:t>9</w:t>
      </w:r>
      <w:r>
        <w:rPr>
          <w:szCs w:val="24"/>
        </w:rPr>
        <w:t>].</w:t>
      </w:r>
    </w:p>
    <w:p w:rsidR="003163CC" w:rsidRDefault="00BA7027">
      <w:pPr>
        <w:rPr>
          <w:b/>
          <w:szCs w:val="24"/>
        </w:rPr>
      </w:pPr>
      <w:r>
        <w:rPr>
          <w:b/>
          <w:szCs w:val="24"/>
        </w:rPr>
        <w:t xml:space="preserve">Уровень убедительности рекомендаций </w:t>
      </w:r>
      <w:r>
        <w:rPr>
          <w:b/>
          <w:szCs w:val="24"/>
          <w:lang w:val="en-US"/>
        </w:rPr>
        <w:t>C</w:t>
      </w:r>
      <w:r>
        <w:rPr>
          <w:b/>
          <w:szCs w:val="24"/>
        </w:rPr>
        <w:t xml:space="preserve"> (уровень достоверности доказательств – 5)</w:t>
      </w:r>
    </w:p>
    <w:p w:rsidR="003163CC" w:rsidRDefault="00BA7027">
      <w:pPr>
        <w:contextualSpacing/>
        <w:rPr>
          <w:i/>
          <w:szCs w:val="24"/>
        </w:rPr>
      </w:pPr>
      <w:r>
        <w:rPr>
          <w:b/>
          <w:szCs w:val="24"/>
        </w:rPr>
        <w:t>Комментарии</w:t>
      </w:r>
      <w:r>
        <w:rPr>
          <w:szCs w:val="24"/>
        </w:rPr>
        <w:t xml:space="preserve">: </w:t>
      </w:r>
      <w:r>
        <w:rPr>
          <w:i/>
          <w:szCs w:val="24"/>
        </w:rPr>
        <w:t xml:space="preserve">при </w:t>
      </w:r>
      <w:r>
        <w:rPr>
          <w:i/>
          <w:szCs w:val="24"/>
          <w:lang w:val="en-US"/>
        </w:rPr>
        <w:t>Ph</w:t>
      </w:r>
      <w:r>
        <w:rPr>
          <w:i/>
          <w:szCs w:val="24"/>
        </w:rPr>
        <w:t xml:space="preserve">-негативных МПЗ морфологическое исследование трепанобиоптата костного мозга является одним из больших диагностических критериев. Гистологическое исследование костного мозга на момент диагностики следует выполнять всем пациентам с пороговым уровнем гемоглобина и гематокрита, что позволяет исключить ЭТ и ПМФ. Следует отметить, что диагноз ИП возможен и при концентрации гемоглобина и гематокрите ниже диагностического порога. Это возможно у молодых пациентов при наличии дефицита железа (нормальный или даже сниженный гемоглобин при высоком уровне эритроцитов) и/или после острых кровотечений (снижение уровня гемоглобина, эритроцитов и гематокрита). Настороженность в отношении ИП должна быть по отношению к пациентам с состоявшимися абдоминальными тромбозами, особенно при наличии кожного зуда, эритромелалгии, спленомегалии, лейкоцитоза, тромбоцитоза и микроцитоза в периферической крови. Существует также специфическая форма ИП, которая представляет собой маскированную / латентную ИП. В таких случаях обнаруживают мутации гена JAK2 и снижение ЭПО, но значимого повышение концентрации гемоглобина не наблюдается. Клинические признаки МПЗ (ПМФ) неспецифичны – например, спленомегалия, анемия, могут быть обусловлены лимфомой селезенки с поражением костного мозга. Поэтому </w:t>
      </w:r>
      <w:r>
        <w:rPr>
          <w:i/>
          <w:szCs w:val="24"/>
        </w:rPr>
        <w:lastRenderedPageBreak/>
        <w:t>гистологическое исследование костного мозга введено в большие критерии диагностики ПМФ в классификации ВОЗ.</w:t>
      </w:r>
    </w:p>
    <w:p w:rsidR="003163CC" w:rsidRDefault="00BA7027">
      <w:pPr>
        <w:contextualSpacing/>
        <w:rPr>
          <w:i/>
          <w:szCs w:val="24"/>
        </w:rPr>
      </w:pPr>
      <w:r>
        <w:rPr>
          <w:i/>
          <w:szCs w:val="24"/>
        </w:rPr>
        <w:t>При наблюдении исследование выполняется по клиническим показаниям (констатация прогрессии или ремиссии заболевания).</w:t>
      </w:r>
    </w:p>
    <w:p w:rsidR="003163CC" w:rsidRDefault="00BA7027">
      <w:pPr>
        <w:pStyle w:val="afc"/>
        <w:numPr>
          <w:ilvl w:val="0"/>
          <w:numId w:val="15"/>
        </w:numPr>
        <w:spacing w:after="0"/>
        <w:rPr>
          <w:szCs w:val="24"/>
        </w:rPr>
      </w:pPr>
      <w:r>
        <w:rPr>
          <w:b/>
          <w:szCs w:val="24"/>
        </w:rPr>
        <w:t>Рекомендуется</w:t>
      </w:r>
      <w:r>
        <w:rPr>
          <w:szCs w:val="24"/>
        </w:rPr>
        <w:t xml:space="preserve"> пациентам с МПЗ с цефалгическим синдромом для определения сопутствующей патологии проведение </w:t>
      </w:r>
      <w:r>
        <w:rPr>
          <w:rFonts w:eastAsia="Arial"/>
          <w:color w:val="000000"/>
          <w:szCs w:val="24"/>
        </w:rPr>
        <w:t>дуплексного сканирования брахиоцефальных артерий с цветным допплеровским картированием кровотока</w:t>
      </w:r>
      <w:r>
        <w:rPr>
          <w:szCs w:val="24"/>
        </w:rPr>
        <w:t xml:space="preserve"> с целью определения риска тромбоза в системе церебральных артерий, риска ТИА и ОНМК [17]. </w:t>
      </w:r>
    </w:p>
    <w:p w:rsidR="003163CC" w:rsidRDefault="00BA7027">
      <w:pPr>
        <w:rPr>
          <w:b/>
          <w:szCs w:val="24"/>
        </w:rPr>
      </w:pPr>
      <w:r>
        <w:rPr>
          <w:b/>
          <w:szCs w:val="24"/>
        </w:rPr>
        <w:t xml:space="preserve">Уровень убедительности рекомендаций </w:t>
      </w:r>
      <w:r>
        <w:rPr>
          <w:b/>
          <w:szCs w:val="24"/>
          <w:lang w:val="en-US"/>
        </w:rPr>
        <w:t>C</w:t>
      </w:r>
      <w:r>
        <w:rPr>
          <w:b/>
          <w:szCs w:val="24"/>
        </w:rPr>
        <w:t xml:space="preserve"> (уровень достоверности доказательств – 5)</w:t>
      </w:r>
    </w:p>
    <w:p w:rsidR="003163CC" w:rsidRDefault="00BA7027">
      <w:pPr>
        <w:pStyle w:val="afc"/>
        <w:numPr>
          <w:ilvl w:val="0"/>
          <w:numId w:val="15"/>
        </w:numPr>
        <w:spacing w:after="0"/>
        <w:rPr>
          <w:szCs w:val="24"/>
        </w:rPr>
      </w:pPr>
      <w:r>
        <w:rPr>
          <w:b/>
          <w:szCs w:val="24"/>
        </w:rPr>
        <w:t>Рекомендуется</w:t>
      </w:r>
      <w:r>
        <w:rPr>
          <w:szCs w:val="24"/>
        </w:rPr>
        <w:t xml:space="preserve"> дуплексное сканирование нижней полой вены и вен портальной системы пациентам с МПЗ</w:t>
      </w:r>
      <w:r>
        <w:rPr>
          <w:i/>
          <w:szCs w:val="24"/>
        </w:rPr>
        <w:t xml:space="preserve"> </w:t>
      </w:r>
      <w:r>
        <w:rPr>
          <w:szCs w:val="24"/>
        </w:rPr>
        <w:t>при подозрении на тромбоз воротной вены, ветвей воротной вены, селезеночной вены, верхней брыжеечной вены [18].</w:t>
      </w:r>
    </w:p>
    <w:p w:rsidR="003163CC" w:rsidRDefault="00BA7027">
      <w:pPr>
        <w:rPr>
          <w:b/>
          <w:szCs w:val="24"/>
        </w:rPr>
      </w:pPr>
      <w:r>
        <w:rPr>
          <w:b/>
          <w:szCs w:val="24"/>
        </w:rPr>
        <w:t xml:space="preserve">Уровень убедительности рекомендаций </w:t>
      </w:r>
      <w:r>
        <w:rPr>
          <w:b/>
          <w:szCs w:val="24"/>
          <w:lang w:val="en-US"/>
        </w:rPr>
        <w:t>C</w:t>
      </w:r>
      <w:r>
        <w:rPr>
          <w:b/>
          <w:szCs w:val="24"/>
        </w:rPr>
        <w:t xml:space="preserve"> (уровень достоверности доказательств – 4)</w:t>
      </w:r>
    </w:p>
    <w:p w:rsidR="003163CC" w:rsidRDefault="00BA7027">
      <w:pPr>
        <w:contextualSpacing/>
        <w:rPr>
          <w:i/>
          <w:szCs w:val="24"/>
        </w:rPr>
      </w:pPr>
      <w:r>
        <w:rPr>
          <w:b/>
          <w:szCs w:val="24"/>
        </w:rPr>
        <w:t xml:space="preserve">Комментарии: </w:t>
      </w:r>
      <w:r>
        <w:rPr>
          <w:i/>
          <w:szCs w:val="24"/>
        </w:rPr>
        <w:t xml:space="preserve">исследование позволяет выявить как прямые, так и косвенные признаки тромбоза сосудов портальной системы, своевременно поставить диагноз и определить лечебную тактику. Пациенты с подозрением на тромбоз вен нуждаются в частом мониторинге показателей свертывающей системы крови (не реже 1 раза в 3 месяца), проведении терапии </w:t>
      </w:r>
      <w:r>
        <w:rPr>
          <w:szCs w:val="24"/>
        </w:rPr>
        <w:t>#</w:t>
      </w:r>
      <w:r>
        <w:rPr>
          <w:i/>
          <w:szCs w:val="24"/>
        </w:rPr>
        <w:t>эноксапарином натрия</w:t>
      </w:r>
      <w:r>
        <w:rPr>
          <w:szCs w:val="24"/>
        </w:rPr>
        <w:t>**</w:t>
      </w:r>
      <w:r>
        <w:rPr>
          <w:i/>
          <w:szCs w:val="24"/>
        </w:rPr>
        <w:t>, #ривароксабаном**, детальном обследовании. В случае острого тромбоза необходима госпитализация в гематологическое отделение. В динамике УЗИ-допплерографию сосудов портальной системы следует проводить в не реже 1 раза в год или чаще (по клиническим показаниям).</w:t>
      </w:r>
    </w:p>
    <w:p w:rsidR="003163CC" w:rsidRDefault="00BA7027">
      <w:pPr>
        <w:pStyle w:val="afc"/>
        <w:numPr>
          <w:ilvl w:val="0"/>
          <w:numId w:val="15"/>
        </w:numPr>
        <w:spacing w:after="0"/>
        <w:rPr>
          <w:szCs w:val="24"/>
        </w:rPr>
      </w:pPr>
      <w:r>
        <w:rPr>
          <w:b/>
          <w:szCs w:val="24"/>
        </w:rPr>
        <w:t>Рекомендуется</w:t>
      </w:r>
      <w:r>
        <w:rPr>
          <w:szCs w:val="24"/>
        </w:rPr>
        <w:t xml:space="preserve"> компьютерная томография органов брюшной полости с двойным контрастированием, описание и интерпретация компьютерных томограмм или магнитно-резонансная томография органов брюшной полости с внутривенным контрастированием, описание и интерпретация магнитно-резонансных томограмм для определения объема селезенки, оценки состояния сосудов брюшной полости пациентам с МПЗ при остром болевом синдроме в левом подреберье, при подозрении на инфаркт селезенки, при состоявшемся тромбозе в системе портальных вен (обнаруженном при ультразвуковом исследовании) [8, 12, 13].</w:t>
      </w:r>
    </w:p>
    <w:p w:rsidR="003163CC" w:rsidRDefault="00BA7027">
      <w:pPr>
        <w:rPr>
          <w:b/>
          <w:szCs w:val="24"/>
        </w:rPr>
      </w:pPr>
      <w:r>
        <w:rPr>
          <w:b/>
          <w:szCs w:val="24"/>
        </w:rPr>
        <w:lastRenderedPageBreak/>
        <w:t xml:space="preserve">Уровень убедительности рекомендаций </w:t>
      </w:r>
      <w:r>
        <w:rPr>
          <w:b/>
          <w:szCs w:val="24"/>
          <w:lang w:val="en-US"/>
        </w:rPr>
        <w:t>C</w:t>
      </w:r>
      <w:r>
        <w:rPr>
          <w:b/>
          <w:szCs w:val="24"/>
        </w:rPr>
        <w:t xml:space="preserve"> (уровень достоверности доказательств – 5)</w:t>
      </w:r>
    </w:p>
    <w:p w:rsidR="003163CC" w:rsidRDefault="00BA7027">
      <w:pPr>
        <w:contextualSpacing/>
        <w:rPr>
          <w:i/>
          <w:szCs w:val="24"/>
        </w:rPr>
      </w:pPr>
      <w:r>
        <w:rPr>
          <w:b/>
          <w:szCs w:val="24"/>
        </w:rPr>
        <w:t>Комментарии:</w:t>
      </w:r>
      <w:r>
        <w:rPr>
          <w:i/>
          <w:szCs w:val="24"/>
        </w:rPr>
        <w:t xml:space="preserve"> Острые</w:t>
      </w:r>
      <w:r>
        <w:rPr>
          <w:szCs w:val="24"/>
        </w:rPr>
        <w:t xml:space="preserve"> </w:t>
      </w:r>
      <w:r>
        <w:rPr>
          <w:i/>
          <w:szCs w:val="24"/>
        </w:rPr>
        <w:t>хирургические патологии брюшной полости крайне опасны и требуют срочного хирургического вмешательства. Тромбоз сосудов портальной системы различают полный и частичный, а также острую и хроническую форму. Острая форма может проявляться ишемией и инфарктом кишечника вследствие распространения тромба на мезентериальные сосуды. Хроническая форма чаще бессимптомная в силу включения компенсаторных механизмов, таких как дилатация печеночной артерии и развитие сети коллатералей. Проявлениями хронического тромбоза могут быть кровотечения из желудочно-кишечного тракта как следствие портальной гипертензии и билиопатия. Назначение антикоагулянтной терапии - является терапией выбора при остром тромбозе, при необходимости - медикаментозный тромболизис. При хроническом тромбозе рекомендованы мониторинг и профилактика кровотечения из варикозно-расширенных вен пищевода, назначение #ривароксабана** или варфарина** в течение длительного времени. Необходимо рассмотреть вопрос о хирургическом лечении (спленэктомия, наложение портокавального анастомоза, эндоскопическое лигирование варикозных расширений пищевода).</w:t>
      </w:r>
    </w:p>
    <w:p w:rsidR="003163CC" w:rsidRDefault="00BA7027">
      <w:pPr>
        <w:pStyle w:val="afc"/>
        <w:numPr>
          <w:ilvl w:val="0"/>
          <w:numId w:val="15"/>
        </w:numPr>
        <w:spacing w:after="0"/>
        <w:rPr>
          <w:szCs w:val="24"/>
        </w:rPr>
      </w:pPr>
      <w:r>
        <w:rPr>
          <w:b/>
          <w:szCs w:val="24"/>
        </w:rPr>
        <w:t>Рекомендуется</w:t>
      </w:r>
      <w:r>
        <w:rPr>
          <w:szCs w:val="24"/>
        </w:rPr>
        <w:t xml:space="preserve"> всем пациентам с портальной гипертензией вследствие массивной спленомегалии и/или тромбоза в системе портальных сосудов проведение эзофагогастродуоденоскопии (ЭГДС) с оценкой вен пищевода для исключения наличия варикозного расширения вен, как проявления портальной гипертензии [8, 12, 13].</w:t>
      </w:r>
    </w:p>
    <w:p w:rsidR="003163CC" w:rsidRDefault="00BA7027">
      <w:pPr>
        <w:rPr>
          <w:szCs w:val="24"/>
        </w:rPr>
      </w:pPr>
      <w:r>
        <w:rPr>
          <w:b/>
          <w:szCs w:val="24"/>
        </w:rPr>
        <w:t xml:space="preserve">Уровень убедительности рекомендаций </w:t>
      </w:r>
      <w:r>
        <w:rPr>
          <w:b/>
          <w:szCs w:val="24"/>
          <w:lang w:val="en-US"/>
        </w:rPr>
        <w:t>C</w:t>
      </w:r>
      <w:r>
        <w:rPr>
          <w:b/>
          <w:szCs w:val="24"/>
        </w:rPr>
        <w:t xml:space="preserve"> (уровень достоверности доказательств – 5)</w:t>
      </w:r>
    </w:p>
    <w:p w:rsidR="003163CC" w:rsidRDefault="00BA7027">
      <w:pPr>
        <w:contextualSpacing/>
        <w:rPr>
          <w:i/>
          <w:szCs w:val="24"/>
        </w:rPr>
      </w:pPr>
      <w:r>
        <w:rPr>
          <w:b/>
          <w:szCs w:val="24"/>
        </w:rPr>
        <w:t>Комментарии</w:t>
      </w:r>
      <w:r>
        <w:rPr>
          <w:b/>
          <w:i/>
          <w:szCs w:val="24"/>
        </w:rPr>
        <w:t xml:space="preserve">: </w:t>
      </w:r>
      <w:r>
        <w:rPr>
          <w:i/>
          <w:szCs w:val="24"/>
        </w:rPr>
        <w:t xml:space="preserve">у данной категории пациентов высокий риск кровотечений из варикозно–расширенных вен пищевода и желудка. При отсутствии риска кровотечений из варикозно расширенных вен пищевода ЭГДС выполняют не реже 1 раза в год. В случае наличия риска кровотечения из варикозно расширенных вен пищевода исследование выполняют не реже 1 раза в 3 месяца. </w:t>
      </w:r>
    </w:p>
    <w:p w:rsidR="003163CC" w:rsidRDefault="00BA7027">
      <w:pPr>
        <w:pStyle w:val="af8"/>
        <w:numPr>
          <w:ilvl w:val="0"/>
          <w:numId w:val="15"/>
        </w:numPr>
        <w:spacing w:after="0"/>
        <w:contextualSpacing/>
        <w:rPr>
          <w:sz w:val="24"/>
          <w:szCs w:val="24"/>
        </w:rPr>
      </w:pPr>
      <w:r>
        <w:rPr>
          <w:b/>
          <w:sz w:val="24"/>
          <w:szCs w:val="24"/>
        </w:rPr>
        <w:t>Рекомендуется</w:t>
      </w:r>
      <w:r>
        <w:rPr>
          <w:sz w:val="24"/>
          <w:szCs w:val="24"/>
        </w:rPr>
        <w:t xml:space="preserve"> оценка кардиопульмонального статуса (регистрация электрокардиограммы и расшифровка, описание и интерпретация электрокардиографических данных, эхокардиография) пациентам с сопутствующими заболеваниями сердечно – сосудистой системы для оценки риска </w:t>
      </w:r>
      <w:r>
        <w:rPr>
          <w:sz w:val="24"/>
          <w:szCs w:val="24"/>
        </w:rPr>
        <w:lastRenderedPageBreak/>
        <w:t>тромботических осложнений и смерти от сердечно–сосудистых осложнений, для выявления противопоказаний к лечению гидроксикарбамидом</w:t>
      </w:r>
      <w:r>
        <w:rPr>
          <w:i/>
          <w:sz w:val="24"/>
          <w:szCs w:val="24"/>
        </w:rPr>
        <w:t>**</w:t>
      </w:r>
      <w:r>
        <w:rPr>
          <w:sz w:val="24"/>
          <w:szCs w:val="24"/>
        </w:rPr>
        <w:t>, руксолитинибом**, #анагрелидом</w:t>
      </w:r>
      <w:r>
        <w:rPr>
          <w:i/>
          <w:sz w:val="24"/>
          <w:szCs w:val="24"/>
        </w:rPr>
        <w:t>**</w:t>
      </w:r>
      <w:r>
        <w:rPr>
          <w:sz w:val="24"/>
          <w:szCs w:val="24"/>
        </w:rPr>
        <w:t xml:space="preserve"> [8, 12, 13].</w:t>
      </w:r>
    </w:p>
    <w:p w:rsidR="003163CC" w:rsidRDefault="00BA7027">
      <w:pPr>
        <w:rPr>
          <w:b/>
          <w:szCs w:val="24"/>
        </w:rPr>
      </w:pPr>
      <w:r>
        <w:rPr>
          <w:b/>
          <w:szCs w:val="24"/>
        </w:rPr>
        <w:t xml:space="preserve">Уровень убедительности рекомендаций </w:t>
      </w:r>
      <w:r>
        <w:rPr>
          <w:b/>
          <w:szCs w:val="24"/>
          <w:lang w:val="en-US"/>
        </w:rPr>
        <w:t>C</w:t>
      </w:r>
      <w:r>
        <w:rPr>
          <w:b/>
          <w:szCs w:val="24"/>
        </w:rPr>
        <w:t xml:space="preserve"> (уровень достоверности доказательств – 5)</w:t>
      </w:r>
    </w:p>
    <w:p w:rsidR="003163CC" w:rsidRDefault="00BA7027">
      <w:pPr>
        <w:contextualSpacing/>
        <w:rPr>
          <w:i/>
          <w:szCs w:val="24"/>
        </w:rPr>
      </w:pPr>
      <w:r>
        <w:rPr>
          <w:b/>
          <w:szCs w:val="24"/>
        </w:rPr>
        <w:t>Комментарии:</w:t>
      </w:r>
      <w:r>
        <w:rPr>
          <w:szCs w:val="24"/>
        </w:rPr>
        <w:t xml:space="preserve"> </w:t>
      </w:r>
      <w:r>
        <w:rPr>
          <w:i/>
          <w:szCs w:val="24"/>
        </w:rPr>
        <w:t>основными причинами, существенно снижающими качество жизни и угрожающими жизни пациентов с Ph-негативными МПЗ, помимо опухолевой природы являются тромбогеморрагические осложнения. Выявление факторов риска развития сердечно-сосудистой патологии у пациентов с МПЗ позволяет своевременно выделить группу пациентов, требующих активного наблюдения и проведения профилактической гемокорректирующей терапии в сочетании со специфической циторедуктивной терапией. Исследование проводят по клиническим показаниям.</w:t>
      </w:r>
    </w:p>
    <w:p w:rsidR="003163CC" w:rsidRDefault="00BA7027">
      <w:pPr>
        <w:pStyle w:val="2"/>
        <w:rPr>
          <w:rFonts w:ascii="Times New Roman" w:hAnsi="Times New Roman"/>
          <w:b/>
          <w:bCs/>
          <w:sz w:val="24"/>
          <w:szCs w:val="24"/>
        </w:rPr>
      </w:pPr>
      <w:bookmarkStart w:id="29" w:name="_Toc24362718"/>
      <w:bookmarkStart w:id="30" w:name="_Toc63062203"/>
      <w:r>
        <w:rPr>
          <w:rFonts w:ascii="Times New Roman" w:hAnsi="Times New Roman"/>
          <w:b/>
          <w:bCs/>
          <w:sz w:val="24"/>
          <w:szCs w:val="24"/>
        </w:rPr>
        <w:t>2.5 Иные диагностические исследования</w:t>
      </w:r>
      <w:bookmarkEnd w:id="29"/>
      <w:bookmarkEnd w:id="30"/>
    </w:p>
    <w:p w:rsidR="003163CC" w:rsidRDefault="00BA7027">
      <w:pPr>
        <w:pStyle w:val="afc"/>
        <w:numPr>
          <w:ilvl w:val="0"/>
          <w:numId w:val="15"/>
        </w:numPr>
        <w:spacing w:after="0"/>
        <w:rPr>
          <w:szCs w:val="24"/>
        </w:rPr>
      </w:pPr>
      <w:r>
        <w:rPr>
          <w:b/>
          <w:szCs w:val="24"/>
        </w:rPr>
        <w:t>Рекомендуются</w:t>
      </w:r>
      <w:r>
        <w:rPr>
          <w:szCs w:val="24"/>
        </w:rPr>
        <w:t xml:space="preserve"> всем пациентам с предварительным диагнозом МПЗ прием (осмотр, консультация) врача-невролога, врача-кардиолога, врача-хирурга, врача-сердечно-сосудистого хирурга, врача-гастроэнтеролога, при наличии жалоб неврологического характера, в случае развития осложнений (тромбоз воротной вены, ветвей воротной вены, селезеночной вены, верхней брыжеечной вены) для диагностики и лечения сопутствующей патологии [19].</w:t>
      </w:r>
    </w:p>
    <w:p w:rsidR="003163CC" w:rsidRDefault="00BA7027">
      <w:pPr>
        <w:contextualSpacing/>
        <w:rPr>
          <w:b/>
          <w:szCs w:val="24"/>
        </w:rPr>
      </w:pPr>
      <w:r>
        <w:rPr>
          <w:b/>
          <w:szCs w:val="24"/>
        </w:rPr>
        <w:t xml:space="preserve">Уровень убедительности рекомендаций </w:t>
      </w:r>
      <w:r>
        <w:rPr>
          <w:b/>
          <w:szCs w:val="24"/>
          <w:lang w:val="en-US"/>
        </w:rPr>
        <w:t>C</w:t>
      </w:r>
      <w:r>
        <w:rPr>
          <w:b/>
          <w:szCs w:val="24"/>
        </w:rPr>
        <w:t xml:space="preserve"> (уровень достоверности доказательств – 5)</w:t>
      </w:r>
    </w:p>
    <w:p w:rsidR="003163CC" w:rsidRDefault="00BA7027">
      <w:pPr>
        <w:pStyle w:val="afc"/>
        <w:numPr>
          <w:ilvl w:val="0"/>
          <w:numId w:val="30"/>
        </w:numPr>
        <w:spacing w:after="0"/>
        <w:rPr>
          <w:szCs w:val="24"/>
        </w:rPr>
      </w:pPr>
      <w:r>
        <w:rPr>
          <w:b/>
          <w:szCs w:val="24"/>
        </w:rPr>
        <w:t>Рекомендуетс</w:t>
      </w:r>
      <w:r>
        <w:rPr>
          <w:szCs w:val="24"/>
        </w:rPr>
        <w:t>я применять стратификацию риска у пациентов с ИП для оценки вероятности тромботических осложнений, привносящих наибольший вклад в структуру смертности и инвалидизации, обусловленную заболеванием, а также шкалу для определения прогноза [20-22].</w:t>
      </w:r>
    </w:p>
    <w:p w:rsidR="003163CC" w:rsidRDefault="00BA7027">
      <w:pPr>
        <w:contextualSpacing/>
        <w:rPr>
          <w:b/>
          <w:szCs w:val="24"/>
        </w:rPr>
      </w:pPr>
      <w:r>
        <w:rPr>
          <w:b/>
          <w:szCs w:val="24"/>
        </w:rPr>
        <w:t>Уровень убедительности рекомендаций С (уровень достоверности доказательств –4)</w:t>
      </w:r>
    </w:p>
    <w:p w:rsidR="003163CC" w:rsidRDefault="00BA7027">
      <w:pPr>
        <w:contextualSpacing/>
        <w:rPr>
          <w:i/>
          <w:szCs w:val="24"/>
        </w:rPr>
      </w:pPr>
      <w:r>
        <w:rPr>
          <w:b/>
          <w:szCs w:val="24"/>
        </w:rPr>
        <w:t>Комментарии:</w:t>
      </w:r>
      <w:r>
        <w:rPr>
          <w:szCs w:val="24"/>
        </w:rPr>
        <w:t xml:space="preserve"> </w:t>
      </w:r>
      <w:r>
        <w:rPr>
          <w:i/>
          <w:szCs w:val="24"/>
        </w:rPr>
        <w:t>По результатам когортных исследований наиболее устойчивыми факторами риска для тромботических осложнений при ИП являются возраст старше 60 лет и наличие тромбозов в анамнезе. При этом целесообразно также учитывать общие факторы риска для сердечно-сосудистых, тромботических и геморрагических осложнений (Приложение Г2). Для оценки индивидуального прогноза целесообразно использовать индекс, разработанный в 2013г (Приложение Г3).</w:t>
      </w:r>
    </w:p>
    <w:p w:rsidR="003163CC" w:rsidRDefault="00BA7027">
      <w:pPr>
        <w:pStyle w:val="afc"/>
        <w:numPr>
          <w:ilvl w:val="0"/>
          <w:numId w:val="31"/>
        </w:numPr>
        <w:spacing w:after="0"/>
        <w:rPr>
          <w:szCs w:val="24"/>
        </w:rPr>
      </w:pPr>
      <w:r>
        <w:rPr>
          <w:b/>
          <w:szCs w:val="24"/>
        </w:rPr>
        <w:lastRenderedPageBreak/>
        <w:t>Рекомендуетс</w:t>
      </w:r>
      <w:r>
        <w:rPr>
          <w:szCs w:val="24"/>
        </w:rPr>
        <w:t>я применять стратификацию риска у пациентов с ЭТ предназначенную для оценки вероятности артериального тромбоза, обусловливающего инвалидизацию и ограничивающих продолжительность жизни пациентов [23].</w:t>
      </w:r>
    </w:p>
    <w:p w:rsidR="003163CC" w:rsidRDefault="00BA7027">
      <w:pPr>
        <w:contextualSpacing/>
        <w:rPr>
          <w:b/>
          <w:szCs w:val="24"/>
        </w:rPr>
      </w:pPr>
      <w:r>
        <w:rPr>
          <w:b/>
          <w:szCs w:val="24"/>
        </w:rPr>
        <w:t>Уровень убедительности рекомендаций С (уровень достоверности доказательств 4)</w:t>
      </w:r>
    </w:p>
    <w:p w:rsidR="003163CC" w:rsidRDefault="00BA7027">
      <w:pPr>
        <w:contextualSpacing/>
        <w:rPr>
          <w:i/>
          <w:szCs w:val="24"/>
        </w:rPr>
      </w:pPr>
      <w:r>
        <w:rPr>
          <w:b/>
          <w:szCs w:val="24"/>
        </w:rPr>
        <w:t>Комментарии:</w:t>
      </w:r>
      <w:r>
        <w:rPr>
          <w:szCs w:val="24"/>
        </w:rPr>
        <w:t xml:space="preserve"> </w:t>
      </w:r>
      <w:r>
        <w:rPr>
          <w:i/>
          <w:szCs w:val="24"/>
        </w:rPr>
        <w:t xml:space="preserve">На основании международных многоцентровых исследований экспертами ВОЗ был разработан международный прогностический индекс риска развития артериального тромбоза при ЭТ - The International Prognostic Score for ET (IPSET-thrombosis) (Приложение Г4) </w:t>
      </w:r>
    </w:p>
    <w:p w:rsidR="003163CC" w:rsidRDefault="00BA7027">
      <w:pPr>
        <w:pStyle w:val="afc"/>
        <w:numPr>
          <w:ilvl w:val="0"/>
          <w:numId w:val="31"/>
        </w:numPr>
        <w:spacing w:after="0"/>
        <w:rPr>
          <w:szCs w:val="24"/>
        </w:rPr>
      </w:pPr>
      <w:r>
        <w:rPr>
          <w:b/>
          <w:szCs w:val="24"/>
        </w:rPr>
        <w:t>Рекомендуетс</w:t>
      </w:r>
      <w:r>
        <w:rPr>
          <w:szCs w:val="24"/>
        </w:rPr>
        <w:t>я применять стратификацию риска у всех пациентов с ПМФ для определения индивидуального прогноза пациента для определения тактики терапии [24 - 26].</w:t>
      </w:r>
    </w:p>
    <w:p w:rsidR="003163CC" w:rsidRDefault="00BA7027">
      <w:pPr>
        <w:contextualSpacing/>
        <w:rPr>
          <w:b/>
          <w:szCs w:val="24"/>
        </w:rPr>
      </w:pPr>
      <w:r>
        <w:rPr>
          <w:b/>
          <w:szCs w:val="24"/>
        </w:rPr>
        <w:t xml:space="preserve">Уровень убедительности рекомендаций С (уровень достоверности доказательств –3) </w:t>
      </w:r>
    </w:p>
    <w:p w:rsidR="003163CC" w:rsidRDefault="00BA7027">
      <w:pPr>
        <w:contextualSpacing/>
        <w:rPr>
          <w:i/>
          <w:szCs w:val="24"/>
        </w:rPr>
      </w:pPr>
      <w:r>
        <w:rPr>
          <w:b/>
          <w:szCs w:val="24"/>
        </w:rPr>
        <w:t xml:space="preserve">Комментарии: </w:t>
      </w:r>
      <w:r>
        <w:rPr>
          <w:i/>
          <w:szCs w:val="24"/>
        </w:rPr>
        <w:t>В 2009 г. F.Cervantes et al. предложили Международный индекс оценки прогноза (International Prognostic Scoring System, IPSS), который служит для определения прогноза на момент установления диагноза. Были выявлены следующие факторы, достоверно влияющие на выживаемость пациентов: возраст, уровень гемоглобина, процент бластов в периферической крови и наличие симптомов опухолевой интоксикации. В созданной прогностической системе используется балльная оценка, где каждому из признаков присваивается по одному баллу (Приложение Г5). Разделенные по количеству прогностических баллов группы пациентов статистически значимо различаются по длительности общей выживаемости.</w:t>
      </w:r>
    </w:p>
    <w:p w:rsidR="003163CC" w:rsidRDefault="00BA7027">
      <w:pPr>
        <w:contextualSpacing/>
        <w:rPr>
          <w:i/>
          <w:szCs w:val="24"/>
        </w:rPr>
      </w:pPr>
      <w:r>
        <w:rPr>
          <w:i/>
          <w:szCs w:val="24"/>
        </w:rPr>
        <w:t>В 2010 г. F.Passamonti et al. система IPSS была модифицирована с помощью присвоения фактору уровня гемоглобина менее 100 г/л двух баллов вместо одного. Также была изменена классификация по группам риска соответственно баллам (Приложение Г6). Новый прогностический индекс Dynamic IPSS (DIPSS) способен предсказывать риск трансформации в любой момент оценки, а не только при установлении диагноза.</w:t>
      </w:r>
    </w:p>
    <w:p w:rsidR="003163CC" w:rsidRDefault="00BA7027">
      <w:pPr>
        <w:contextualSpacing/>
        <w:rPr>
          <w:i/>
          <w:szCs w:val="24"/>
        </w:rPr>
      </w:pPr>
      <w:r>
        <w:rPr>
          <w:i/>
          <w:szCs w:val="24"/>
        </w:rPr>
        <w:t>Последующий анализ многоцентровых данных показал, что независимым прогностическим фактором являются тромбоцитопения (тромбоциты &lt;100х10</w:t>
      </w:r>
      <w:r>
        <w:rPr>
          <w:i/>
          <w:szCs w:val="24"/>
          <w:vertAlign w:val="superscript"/>
        </w:rPr>
        <w:t>9</w:t>
      </w:r>
      <w:r>
        <w:rPr>
          <w:i/>
          <w:szCs w:val="24"/>
        </w:rPr>
        <w:t xml:space="preserve">/л) и цитогенетические аномалии (изолированные нарушения +8, 7/7q, i(17q), inv(3), 5/5q, 12p или перестройка 11q23). С учетом этих данных N. Gangat et al. система стратификации была дополнена и апробирована на 793 пациентах (Приложение Г7). Новый </w:t>
      </w:r>
      <w:r>
        <w:rPr>
          <w:i/>
          <w:szCs w:val="24"/>
        </w:rPr>
        <w:lastRenderedPageBreak/>
        <w:t xml:space="preserve">прогностический индекс, получивший наименование DIPSS+ позволил прогнозировать не только общую выживаемость, но и время до развития БК. </w:t>
      </w:r>
    </w:p>
    <w:p w:rsidR="003163CC" w:rsidRDefault="00BA7027">
      <w:pPr>
        <w:pStyle w:val="10"/>
        <w:shd w:val="clear" w:color="auto" w:fill="auto"/>
      </w:pPr>
      <w:bookmarkStart w:id="31" w:name="_Toc24362719"/>
      <w:bookmarkStart w:id="32" w:name="_Toc63062204"/>
      <w:r>
        <w:t>3. Лечение,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bookmarkEnd w:id="31"/>
      <w:bookmarkEnd w:id="32"/>
    </w:p>
    <w:p w:rsidR="003163CC" w:rsidRDefault="00BA7027">
      <w:pPr>
        <w:pStyle w:val="2"/>
        <w:rPr>
          <w:rFonts w:ascii="Times New Roman" w:hAnsi="Times New Roman"/>
        </w:rPr>
      </w:pPr>
      <w:bookmarkStart w:id="33" w:name="_Toc63062205"/>
      <w:r>
        <w:rPr>
          <w:rFonts w:ascii="Times New Roman" w:hAnsi="Times New Roman"/>
        </w:rPr>
        <w:t>3.1 Лечение истинной полицитемии</w:t>
      </w:r>
      <w:bookmarkEnd w:id="33"/>
    </w:p>
    <w:p w:rsidR="003163CC" w:rsidRDefault="00BA7027">
      <w:pPr>
        <w:contextualSpacing/>
        <w:rPr>
          <w:i/>
          <w:szCs w:val="24"/>
        </w:rPr>
      </w:pPr>
      <w:r>
        <w:rPr>
          <w:b/>
          <w:i/>
          <w:szCs w:val="24"/>
        </w:rPr>
        <w:t>Цели терапии ИП:</w:t>
      </w:r>
      <w:r>
        <w:rPr>
          <w:i/>
          <w:szCs w:val="24"/>
        </w:rPr>
        <w:t xml:space="preserve"> предотвращение и лечение тромбогеморрагических осложнений; контроль симптомов опухолевой интоксикации (снижение веса, потливость, лихорадка, зуд); сведение к минимуму риска развития вторичного ОМЛ и пост-ИП МФ; предупреждение осложнений в случае беременности, хирургических операций.</w:t>
      </w:r>
    </w:p>
    <w:p w:rsidR="003163CC" w:rsidRDefault="00BA7027">
      <w:pPr>
        <w:pStyle w:val="afc"/>
        <w:numPr>
          <w:ilvl w:val="0"/>
          <w:numId w:val="16"/>
        </w:numPr>
        <w:spacing w:after="0"/>
        <w:rPr>
          <w:szCs w:val="24"/>
        </w:rPr>
      </w:pPr>
      <w:r>
        <w:rPr>
          <w:b/>
          <w:szCs w:val="24"/>
        </w:rPr>
        <w:t>Рекомендуется</w:t>
      </w:r>
      <w:r>
        <w:rPr>
          <w:szCs w:val="24"/>
        </w:rPr>
        <w:t xml:space="preserve"> проведение кровопусканий (флеботомий) для поддержания гематокрита в пределах 40-45% для всех пациентов с ИП с целью снижения риска сердечно – сосудистых осложнений [27].</w:t>
      </w:r>
    </w:p>
    <w:p w:rsidR="003163CC" w:rsidRDefault="00BA7027">
      <w:pPr>
        <w:rPr>
          <w:b/>
          <w:szCs w:val="24"/>
        </w:rPr>
      </w:pPr>
      <w:r>
        <w:rPr>
          <w:b/>
          <w:szCs w:val="24"/>
        </w:rPr>
        <w:t>Уровень убедительности рекомендаций А (уровень достоверности доказательств – 2)</w:t>
      </w:r>
    </w:p>
    <w:p w:rsidR="003163CC" w:rsidRDefault="00BA7027">
      <w:pPr>
        <w:contextualSpacing/>
        <w:rPr>
          <w:i/>
          <w:szCs w:val="24"/>
        </w:rPr>
      </w:pPr>
      <w:r>
        <w:rPr>
          <w:b/>
          <w:szCs w:val="24"/>
        </w:rPr>
        <w:t>Комментарии:</w:t>
      </w:r>
      <w:r>
        <w:rPr>
          <w:szCs w:val="24"/>
        </w:rPr>
        <w:t xml:space="preserve"> </w:t>
      </w:r>
      <w:r>
        <w:rPr>
          <w:i/>
          <w:szCs w:val="24"/>
        </w:rPr>
        <w:t xml:space="preserve">кровопускание (флеботомия) может производиться методом венепункции или венесекции (разрезом вены). Проводят в условиях процедурного кабинета. Противопоказания: шок, коллапс и другие состояния, сопровождающиеся падением артериального давления, анемия, истощение и резко выраженный склероз мозговых сосудов, особенно у пожилых людей. Объем гемоэксфузии зависит от общего состояния пациентов и в среднем составляет 250–500 мл с последующим восполнением объема циркулирующей крови 0,9% раствором натрия хлорида с добавлением 5000 МЕ #гепарина </w:t>
      </w:r>
      <w:r>
        <w:rPr>
          <w:szCs w:val="24"/>
        </w:rPr>
        <w:t>натрия**</w:t>
      </w:r>
      <w:r>
        <w:rPr>
          <w:i/>
          <w:szCs w:val="24"/>
        </w:rPr>
        <w:t>. Либо предварительно проводят в/в капельную инфузию объема жидкости, превышающего планируемый объем кровопускания, и затем осуществляют гемоэксфузию. С целью уменьшения риска тромбозов на фоне гемоэксфузии также можно вводить внутривенно 5000 Ед #гепарина натрия</w:t>
      </w:r>
      <w:r>
        <w:rPr>
          <w:szCs w:val="24"/>
        </w:rPr>
        <w:t>**</w:t>
      </w:r>
      <w:r>
        <w:rPr>
          <w:i/>
          <w:szCs w:val="24"/>
        </w:rPr>
        <w:t>. Кровопускания проводятся через день, пожилым пациентам с сопутствующей сердечно-сосудистой и легочной патологией - дважды в неделю (либо уменьшается объем крови, удаляемой во время процедуры). Основной целью лечения является поддержание гематокрита на уровне 40–45%. При принятии решения о сеансах кровопусканий уровень гемоглобина не учитывается [28, 29]. Альтернативой кровопусканиям является проведение аппаратного эритроцитафереза (ЭЦФ) [30].</w:t>
      </w:r>
    </w:p>
    <w:p w:rsidR="003163CC" w:rsidRDefault="00BA7027">
      <w:pPr>
        <w:pStyle w:val="afc"/>
        <w:numPr>
          <w:ilvl w:val="0"/>
          <w:numId w:val="16"/>
        </w:numPr>
        <w:spacing w:after="0"/>
        <w:rPr>
          <w:szCs w:val="24"/>
        </w:rPr>
      </w:pPr>
      <w:r>
        <w:rPr>
          <w:b/>
          <w:szCs w:val="24"/>
        </w:rPr>
        <w:lastRenderedPageBreak/>
        <w:t>Рекомендуется</w:t>
      </w:r>
      <w:r>
        <w:rPr>
          <w:szCs w:val="24"/>
        </w:rPr>
        <w:t xml:space="preserve"> для всех пациентов с ИП прием #ацетилсалициловой кислоты** (100 мг/сут) с целью профилактики тромботических осложнений [27, 28, 29].</w:t>
      </w:r>
    </w:p>
    <w:p w:rsidR="003163CC" w:rsidRDefault="00BA7027">
      <w:pPr>
        <w:rPr>
          <w:b/>
          <w:szCs w:val="24"/>
        </w:rPr>
      </w:pPr>
      <w:r>
        <w:rPr>
          <w:b/>
          <w:szCs w:val="24"/>
        </w:rPr>
        <w:t xml:space="preserve">Уровень убедительности рекомендаций </w:t>
      </w:r>
      <w:r>
        <w:rPr>
          <w:b/>
          <w:szCs w:val="24"/>
          <w:lang w:val="en-US"/>
        </w:rPr>
        <w:t>C</w:t>
      </w:r>
      <w:r>
        <w:rPr>
          <w:b/>
          <w:szCs w:val="24"/>
        </w:rPr>
        <w:t xml:space="preserve"> (уровень достоверности доказательств – 5)</w:t>
      </w:r>
    </w:p>
    <w:p w:rsidR="003163CC" w:rsidRDefault="00BA7027">
      <w:pPr>
        <w:contextualSpacing/>
        <w:rPr>
          <w:i/>
          <w:szCs w:val="24"/>
        </w:rPr>
      </w:pPr>
      <w:r>
        <w:rPr>
          <w:b/>
          <w:szCs w:val="24"/>
        </w:rPr>
        <w:t>Комментарии:</w:t>
      </w:r>
      <w:r>
        <w:rPr>
          <w:szCs w:val="24"/>
        </w:rPr>
        <w:t xml:space="preserve"> </w:t>
      </w:r>
      <w:r>
        <w:rPr>
          <w:i/>
          <w:szCs w:val="24"/>
        </w:rPr>
        <w:t>Терапия низкими дозами #ацетилсалициловой кислоты**</w:t>
      </w:r>
      <w:r>
        <w:rPr>
          <w:szCs w:val="24"/>
        </w:rPr>
        <w:t xml:space="preserve"> </w:t>
      </w:r>
      <w:r>
        <w:rPr>
          <w:i/>
          <w:szCs w:val="24"/>
        </w:rPr>
        <w:t xml:space="preserve">эффективна для купирования вазомоторных симптомов, связанных с ИП. Вазомоторные симптомы включают головные боли, головокружение, транзиторные неврологические нарушения, появление скотомы, шум в ушах, атипичный дискомфорт в груди, парестезии и эритромелалгию. Эти симптомы обусловлены аномальными взаимодействиями тромбоцитов и эндотелия на малых сосудах. Гистопатологические исследования при эритромелалгии выявили богатые тромбоцитами артериолярные микротромбы с эндотелиальным воспалением и пролиферацией интимы сосудов, сопровождающиеся повышенным потреблением тромбоцитов. </w:t>
      </w:r>
    </w:p>
    <w:p w:rsidR="003163CC" w:rsidRDefault="00BA7027">
      <w:pPr>
        <w:pStyle w:val="afc"/>
        <w:numPr>
          <w:ilvl w:val="0"/>
          <w:numId w:val="16"/>
        </w:numPr>
        <w:spacing w:after="0"/>
        <w:rPr>
          <w:szCs w:val="24"/>
        </w:rPr>
      </w:pPr>
      <w:r>
        <w:rPr>
          <w:b/>
          <w:szCs w:val="24"/>
        </w:rPr>
        <w:t>Рекомендуется</w:t>
      </w:r>
      <w:r>
        <w:rPr>
          <w:szCs w:val="24"/>
        </w:rPr>
        <w:t xml:space="preserve"> прием #ацетилсалициловой кислоты** по 100 мг 2 раза в день всем пациентам с ИП с сердечно-сосудистыми факторами риска, лейкоцитозом, при неадекватном контроле конституциональных симптомов при однократном приеме препарата для снижения риска тромботических осложнений [27, 28, 29].</w:t>
      </w:r>
    </w:p>
    <w:p w:rsidR="003163CC" w:rsidRDefault="00BA7027">
      <w:pPr>
        <w:rPr>
          <w:b/>
          <w:szCs w:val="24"/>
        </w:rPr>
      </w:pPr>
      <w:r>
        <w:rPr>
          <w:b/>
          <w:szCs w:val="24"/>
        </w:rPr>
        <w:t xml:space="preserve">Уровень убедительности рекомендаций </w:t>
      </w:r>
      <w:r>
        <w:rPr>
          <w:b/>
          <w:szCs w:val="24"/>
          <w:lang w:val="en-US"/>
        </w:rPr>
        <w:t>C</w:t>
      </w:r>
      <w:r>
        <w:rPr>
          <w:b/>
          <w:szCs w:val="24"/>
        </w:rPr>
        <w:t xml:space="preserve"> (уровень достоверности доказательств – 5)</w:t>
      </w:r>
    </w:p>
    <w:p w:rsidR="003163CC" w:rsidRDefault="00BA7027">
      <w:pPr>
        <w:pStyle w:val="afc"/>
        <w:numPr>
          <w:ilvl w:val="0"/>
          <w:numId w:val="16"/>
        </w:numPr>
        <w:spacing w:after="0"/>
        <w:rPr>
          <w:szCs w:val="24"/>
        </w:rPr>
      </w:pPr>
      <w:r>
        <w:rPr>
          <w:b/>
          <w:szCs w:val="24"/>
        </w:rPr>
        <w:t>Рекомендуется</w:t>
      </w:r>
      <w:r>
        <w:rPr>
          <w:szCs w:val="24"/>
        </w:rPr>
        <w:t xml:space="preserve"> #клопидогрел** (75 мг/сут) для всех пациентов с ИП при непереносимости или противопоказаниях для #ацетилсалициловой кислоты** с целью профилактики тромботических осложнений [10, 28, 29].</w:t>
      </w:r>
    </w:p>
    <w:p w:rsidR="003163CC" w:rsidRDefault="00BA7027">
      <w:pPr>
        <w:rPr>
          <w:b/>
          <w:szCs w:val="24"/>
        </w:rPr>
      </w:pPr>
      <w:r>
        <w:rPr>
          <w:b/>
          <w:szCs w:val="24"/>
        </w:rPr>
        <w:t xml:space="preserve">Уровень убедительности рекомендаций </w:t>
      </w:r>
      <w:r>
        <w:rPr>
          <w:b/>
          <w:szCs w:val="24"/>
          <w:lang w:val="en-US"/>
        </w:rPr>
        <w:t>C</w:t>
      </w:r>
      <w:r>
        <w:rPr>
          <w:b/>
          <w:szCs w:val="24"/>
        </w:rPr>
        <w:t xml:space="preserve"> (уровень достоверности доказательств – 5)</w:t>
      </w:r>
    </w:p>
    <w:p w:rsidR="003163CC" w:rsidRDefault="00BA7027">
      <w:pPr>
        <w:contextualSpacing/>
        <w:rPr>
          <w:i/>
          <w:szCs w:val="24"/>
        </w:rPr>
      </w:pPr>
      <w:r>
        <w:rPr>
          <w:b/>
          <w:szCs w:val="24"/>
        </w:rPr>
        <w:t>Комментарии:</w:t>
      </w:r>
      <w:r>
        <w:rPr>
          <w:szCs w:val="24"/>
        </w:rPr>
        <w:t xml:space="preserve"> </w:t>
      </w:r>
      <w:r>
        <w:rPr>
          <w:i/>
          <w:szCs w:val="24"/>
        </w:rPr>
        <w:t xml:space="preserve">Противопоказаниями к назначению #ацетилсалициловой кислоты** являются эрозивно-язвенные поражения ЖКТ в фазе обострения, желудочно-кишечное кровотечение, "аспириновая триада", наличие в анамнезе указаний на крапивницу, ринит, вызванные приемом #ацетилсалициловой кислоты**, гемофилия, геморрагический диатез, гипопротромбинемия, расслаивающая аневризма аорты, портальная гипертензия, дефицит витамина К, печеночная и/или почечная недостаточность, дефицит глюкозо-6-фосфатдегидрогеназы, синдром Рейе, детский возраст (до 15 лет - риск развития синдрома Рейе у детей с гипертермией на фоне вирусных заболеваний), I и III триместры беременности, период лактации, повышенная </w:t>
      </w:r>
      <w:r>
        <w:rPr>
          <w:i/>
          <w:szCs w:val="24"/>
        </w:rPr>
        <w:lastRenderedPageBreak/>
        <w:t>чувствительность к #ацетилсалициловой кислоте**. Относительное противопоказание - тромбоцитоз &gt;1500х10</w:t>
      </w:r>
      <w:r>
        <w:rPr>
          <w:i/>
          <w:szCs w:val="24"/>
          <w:vertAlign w:val="superscript"/>
        </w:rPr>
        <w:t>9</w:t>
      </w:r>
      <w:r>
        <w:rPr>
          <w:i/>
          <w:szCs w:val="24"/>
        </w:rPr>
        <w:t xml:space="preserve">/л по причине повышенного риска кровотечений. В настоящее время выделяют клиническую и биохимическую аспиринорезистентность. Под клинической резистентностью понимают неспособность препарата предотвратить тромботический эпизод у конкретного пациента. Биохимическую резистентность определяют, как недостаточное подавление функции тромбоцитов на фоне приема препаратов #ацетилсалициловой кислоты**, установленное по результатам различных лабораторных тестов. В зависимости от причин, приведших к аспиринорезистентности, выделяют истинную и ложную резистентность. К возможным причинам псевдорезистентности относят низкую приверженность пациентов к приему препарата, лекарственные взаимодействия, неадекватные дозы препарата, снижение биодоступности, нарушение регуляции альтернативных (не тромбоцитарных) путей продукции тромбоксана, ускоренное обновление тромбоцитов. Истинная устойчивость к #ацетилсалициловой кислоте** может быть обусловлена полиморфизмом генов циклооксигеназы, гликопротеинов GPIIb/llla, GPIba, GPVI, рецепторов P2Y1, P2Y12 к аденозиндифосфату. Одной из самых изучаемых причин ложной резистентности к #ацетилсалициловой кислоте** является недостаточная концентрация препарата в крови, связанная со снижением биодоступности кишечнорастворимых лекарственных форм. Важно помнить, что при использовании низких (75–150 мг/сут) доз кишечнорастворимых форм биодоступность ниже, поэтому указанные дозы могут быть недостаточными для ряда пациентов. </w:t>
      </w:r>
    </w:p>
    <w:p w:rsidR="003163CC" w:rsidRDefault="00BA7027">
      <w:pPr>
        <w:pStyle w:val="afc"/>
        <w:numPr>
          <w:ilvl w:val="0"/>
          <w:numId w:val="16"/>
        </w:numPr>
        <w:spacing w:after="0"/>
        <w:rPr>
          <w:szCs w:val="24"/>
        </w:rPr>
      </w:pPr>
      <w:r>
        <w:rPr>
          <w:b/>
          <w:szCs w:val="24"/>
        </w:rPr>
        <w:t>Рекомендуется</w:t>
      </w:r>
      <w:r>
        <w:rPr>
          <w:szCs w:val="24"/>
        </w:rPr>
        <w:t xml:space="preserve"> купирование модифицируемых сердечно-сосудистых факторов риска для всех пациентов с ИП с целью снижения риска тромботических осложнений [8].</w:t>
      </w:r>
    </w:p>
    <w:p w:rsidR="003163CC" w:rsidRDefault="00BA7027">
      <w:pPr>
        <w:contextualSpacing/>
        <w:rPr>
          <w:b/>
          <w:szCs w:val="24"/>
        </w:rPr>
      </w:pPr>
      <w:r>
        <w:rPr>
          <w:b/>
          <w:szCs w:val="24"/>
        </w:rPr>
        <w:t xml:space="preserve">Уровень убедительности рекомендаций </w:t>
      </w:r>
      <w:r>
        <w:rPr>
          <w:b/>
          <w:szCs w:val="24"/>
          <w:lang w:val="en-US"/>
        </w:rPr>
        <w:t>C</w:t>
      </w:r>
      <w:r>
        <w:rPr>
          <w:b/>
          <w:szCs w:val="24"/>
        </w:rPr>
        <w:t xml:space="preserve"> (уровень достоверности доказательств – 5)</w:t>
      </w:r>
    </w:p>
    <w:p w:rsidR="003163CC" w:rsidRDefault="00BA7027">
      <w:pPr>
        <w:contextualSpacing/>
        <w:rPr>
          <w:i/>
          <w:szCs w:val="24"/>
        </w:rPr>
      </w:pPr>
      <w:r>
        <w:rPr>
          <w:b/>
          <w:szCs w:val="24"/>
        </w:rPr>
        <w:t xml:space="preserve">Комментарии: </w:t>
      </w:r>
      <w:r>
        <w:rPr>
          <w:i/>
          <w:szCs w:val="24"/>
        </w:rPr>
        <w:t>отказ от курения, нормализация уровня артериального давления, коррекция гиперхолестеринемии, гипергликемии, нормализация веса, адекватное лечение сердечно-сосудистых заболеваний снижает риск тромботических осложнений.</w:t>
      </w:r>
    </w:p>
    <w:p w:rsidR="003163CC" w:rsidRDefault="00BA7027">
      <w:pPr>
        <w:pStyle w:val="afc"/>
        <w:numPr>
          <w:ilvl w:val="0"/>
          <w:numId w:val="16"/>
        </w:numPr>
        <w:spacing w:after="0"/>
        <w:rPr>
          <w:szCs w:val="24"/>
        </w:rPr>
      </w:pPr>
      <w:r>
        <w:rPr>
          <w:b/>
          <w:szCs w:val="24"/>
        </w:rPr>
        <w:t>Рекомендуется</w:t>
      </w:r>
      <w:r>
        <w:rPr>
          <w:szCs w:val="24"/>
        </w:rPr>
        <w:t xml:space="preserve"> назначение #аллопуринола** в дозе 100–300 мг/сутки пациентам с ИП при гиперурикемии. </w:t>
      </w:r>
      <w:r>
        <w:rPr>
          <w:iCs/>
          <w:szCs w:val="24"/>
        </w:rPr>
        <w:t xml:space="preserve">Показанием к проведению терапии </w:t>
      </w:r>
      <w:r>
        <w:rPr>
          <w:szCs w:val="24"/>
        </w:rPr>
        <w:t>#</w:t>
      </w:r>
      <w:r>
        <w:rPr>
          <w:iCs/>
          <w:szCs w:val="24"/>
        </w:rPr>
        <w:t xml:space="preserve">аллопуринолом** является повышенный уровень мочевой кислоты, в том числе при отсутствии клинической симптоматики. Назначение препарата проводится под контролем уровня мочевой кислоты в крови. </w:t>
      </w:r>
      <w:r>
        <w:rPr>
          <w:szCs w:val="24"/>
        </w:rPr>
        <w:t>[31, 32].</w:t>
      </w:r>
    </w:p>
    <w:p w:rsidR="003163CC" w:rsidRDefault="00BA7027">
      <w:pPr>
        <w:contextualSpacing/>
        <w:rPr>
          <w:b/>
          <w:szCs w:val="24"/>
        </w:rPr>
      </w:pPr>
      <w:r>
        <w:rPr>
          <w:b/>
          <w:szCs w:val="24"/>
        </w:rPr>
        <w:lastRenderedPageBreak/>
        <w:t xml:space="preserve">Уровень убедительности рекомендаций </w:t>
      </w:r>
      <w:r>
        <w:rPr>
          <w:b/>
          <w:szCs w:val="24"/>
          <w:lang w:val="en-US"/>
        </w:rPr>
        <w:t>C</w:t>
      </w:r>
      <w:r>
        <w:rPr>
          <w:b/>
          <w:szCs w:val="24"/>
        </w:rPr>
        <w:t xml:space="preserve"> (уровень достоверности доказательств – 4)</w:t>
      </w:r>
    </w:p>
    <w:p w:rsidR="003163CC" w:rsidRDefault="00BA7027">
      <w:pPr>
        <w:pStyle w:val="afc"/>
        <w:numPr>
          <w:ilvl w:val="0"/>
          <w:numId w:val="16"/>
        </w:numPr>
        <w:spacing w:after="0"/>
        <w:rPr>
          <w:szCs w:val="24"/>
        </w:rPr>
      </w:pPr>
      <w:r>
        <w:rPr>
          <w:b/>
          <w:szCs w:val="24"/>
        </w:rPr>
        <w:t>Рекомендуется</w:t>
      </w:r>
      <w:r>
        <w:rPr>
          <w:szCs w:val="24"/>
        </w:rPr>
        <w:t xml:space="preserve"> для пациентов с ИП для устранения кожного зуда (как конституционального симптома МПЗ) лечение #лоратадином**, #дезлоратадином**, #цетиризином**, антидепрессантами, при неэффективности симптоматической терапии – #интерферон альфа</w:t>
      </w:r>
      <w:r>
        <w:rPr>
          <w:i/>
          <w:szCs w:val="24"/>
        </w:rPr>
        <w:t>**</w:t>
      </w:r>
      <w:r>
        <w:rPr>
          <w:szCs w:val="24"/>
        </w:rPr>
        <w:t xml:space="preserve"> [28-30].</w:t>
      </w:r>
    </w:p>
    <w:p w:rsidR="003163CC" w:rsidRDefault="00BA7027">
      <w:pPr>
        <w:contextualSpacing/>
        <w:rPr>
          <w:b/>
          <w:szCs w:val="24"/>
        </w:rPr>
      </w:pPr>
      <w:r>
        <w:rPr>
          <w:b/>
          <w:szCs w:val="24"/>
        </w:rPr>
        <w:t xml:space="preserve">Уровень убедительности рекомендаций </w:t>
      </w:r>
      <w:r>
        <w:rPr>
          <w:b/>
          <w:szCs w:val="24"/>
          <w:lang w:val="en-US"/>
        </w:rPr>
        <w:t>C</w:t>
      </w:r>
      <w:r>
        <w:rPr>
          <w:b/>
          <w:szCs w:val="24"/>
        </w:rPr>
        <w:t xml:space="preserve"> (уровень достоверности доказательств – 5)</w:t>
      </w:r>
    </w:p>
    <w:p w:rsidR="003163CC" w:rsidRDefault="00BA7027">
      <w:pPr>
        <w:contextualSpacing/>
        <w:rPr>
          <w:i/>
          <w:szCs w:val="24"/>
        </w:rPr>
      </w:pPr>
      <w:r>
        <w:rPr>
          <w:b/>
          <w:szCs w:val="24"/>
        </w:rPr>
        <w:t>Комментарии:</w:t>
      </w:r>
      <w:r>
        <w:rPr>
          <w:szCs w:val="24"/>
        </w:rPr>
        <w:t xml:space="preserve"> </w:t>
      </w:r>
      <w:r>
        <w:rPr>
          <w:i/>
          <w:szCs w:val="24"/>
        </w:rPr>
        <w:t xml:space="preserve">патогенетического средства для лечения кожного зуда (как конституционального симптома МПЗ) не существует. Симптоматическая терапия включает: </w:t>
      </w:r>
      <w:r>
        <w:rPr>
          <w:szCs w:val="24"/>
        </w:rPr>
        <w:t>#</w:t>
      </w:r>
      <w:r>
        <w:rPr>
          <w:i/>
          <w:szCs w:val="24"/>
        </w:rPr>
        <w:t xml:space="preserve">лоратадин** по 10 мг 1 раз в день, перорально, </w:t>
      </w:r>
      <w:r>
        <w:rPr>
          <w:szCs w:val="24"/>
        </w:rPr>
        <w:t>#</w:t>
      </w:r>
      <w:r>
        <w:rPr>
          <w:i/>
          <w:szCs w:val="24"/>
        </w:rPr>
        <w:t xml:space="preserve">дезлоратадин** по 5 мг 1 раз в день, перорально, </w:t>
      </w:r>
      <w:r>
        <w:rPr>
          <w:szCs w:val="24"/>
        </w:rPr>
        <w:t>#</w:t>
      </w:r>
      <w:r>
        <w:rPr>
          <w:i/>
          <w:szCs w:val="24"/>
        </w:rPr>
        <w:t xml:space="preserve">цетиризин** по 10 мг 1 раз в день, перорально, </w:t>
      </w:r>
      <w:r>
        <w:rPr>
          <w:rFonts w:ascii="Symbol" w:eastAsia="Symbol" w:hAnsi="Symbol" w:cs="Symbol"/>
          <w:i/>
          <w:szCs w:val="24"/>
        </w:rPr>
        <w:t></w:t>
      </w:r>
      <w:r>
        <w:rPr>
          <w:i/>
          <w:szCs w:val="24"/>
        </w:rPr>
        <w:t xml:space="preserve">пароксетин** по 20 мг 1 раз в сутки, перорально. В связи с тем, что кожный зуд является проявлением МПЗ, при неэффективности симптоматической терапии проводится лечение #интерфероном альфа** по 3 млн МЕ через день, подкожно; руксолитиниб** по 10 мг 2 раза в день. </w:t>
      </w:r>
    </w:p>
    <w:p w:rsidR="003163CC" w:rsidRDefault="00BA7027">
      <w:pPr>
        <w:pStyle w:val="afc"/>
        <w:numPr>
          <w:ilvl w:val="0"/>
          <w:numId w:val="16"/>
        </w:numPr>
        <w:spacing w:after="0"/>
        <w:rPr>
          <w:szCs w:val="24"/>
        </w:rPr>
      </w:pPr>
      <w:r>
        <w:rPr>
          <w:b/>
          <w:szCs w:val="24"/>
        </w:rPr>
        <w:t>Рекомендуется</w:t>
      </w:r>
      <w:r>
        <w:rPr>
          <w:szCs w:val="24"/>
        </w:rPr>
        <w:t xml:space="preserve"> наблюдение, симптоматическая терапия (кровопускания / ЭЦФ, #ацетилсалициловая кислота</w:t>
      </w:r>
      <w:r>
        <w:rPr>
          <w:i/>
          <w:szCs w:val="24"/>
        </w:rPr>
        <w:t>**</w:t>
      </w:r>
      <w:r>
        <w:rPr>
          <w:szCs w:val="24"/>
        </w:rPr>
        <w:t>) для пациентов с ИП группы низкого риска с целью снижения риска развития тромбогеморрагических осложнений [28, 30].</w:t>
      </w:r>
    </w:p>
    <w:p w:rsidR="003163CC" w:rsidRDefault="00BA7027">
      <w:pPr>
        <w:rPr>
          <w:b/>
          <w:szCs w:val="24"/>
        </w:rPr>
      </w:pPr>
      <w:r>
        <w:rPr>
          <w:b/>
          <w:szCs w:val="24"/>
        </w:rPr>
        <w:t xml:space="preserve">Уровень убедительности рекомендаций </w:t>
      </w:r>
      <w:r>
        <w:rPr>
          <w:b/>
          <w:szCs w:val="24"/>
          <w:lang w:val="en-US"/>
        </w:rPr>
        <w:t>C</w:t>
      </w:r>
      <w:r>
        <w:rPr>
          <w:b/>
          <w:szCs w:val="24"/>
        </w:rPr>
        <w:t xml:space="preserve"> (уровень достоверности доказательств – 5)</w:t>
      </w:r>
    </w:p>
    <w:p w:rsidR="003163CC" w:rsidRDefault="00BA7027">
      <w:pPr>
        <w:pStyle w:val="afc"/>
        <w:numPr>
          <w:ilvl w:val="0"/>
          <w:numId w:val="16"/>
        </w:numPr>
        <w:spacing w:after="0"/>
        <w:rPr>
          <w:szCs w:val="24"/>
        </w:rPr>
      </w:pPr>
      <w:r>
        <w:rPr>
          <w:b/>
          <w:szCs w:val="24"/>
        </w:rPr>
        <w:t>Рекомендуется</w:t>
      </w:r>
      <w:r>
        <w:rPr>
          <w:szCs w:val="24"/>
        </w:rPr>
        <w:t xml:space="preserve"> медикаментозная терапия для пациентов с ИП группы низкого риска развития тромбогеморрагических осложнений в случаях плохой переносимости кровопусканий / ЭЦФ, частых кровопусканиях (при необходимости проведения гемоэксфузий чаще, чем 1 раз в 3 месяца), признаках прогрессирования болезни (появление конституциональных симптомов, нарастание лейкоцитоза и/или тромбоцитоза), симптоматической или прогрессирующей спленомегалии не обусловленной синдром Бадда - Киари), при тромбоцитозе &gt; 1000 х 10</w:t>
      </w:r>
      <w:r>
        <w:rPr>
          <w:szCs w:val="24"/>
          <w:vertAlign w:val="superscript"/>
        </w:rPr>
        <w:t>9</w:t>
      </w:r>
      <w:r>
        <w:rPr>
          <w:szCs w:val="24"/>
        </w:rPr>
        <w:t>/л [28 -  30].</w:t>
      </w:r>
    </w:p>
    <w:p w:rsidR="003163CC" w:rsidRDefault="00BA7027">
      <w:pPr>
        <w:rPr>
          <w:b/>
          <w:szCs w:val="24"/>
        </w:rPr>
      </w:pPr>
      <w:r>
        <w:rPr>
          <w:b/>
          <w:szCs w:val="24"/>
        </w:rPr>
        <w:t xml:space="preserve">Уровень убедительности рекомендаций </w:t>
      </w:r>
      <w:r>
        <w:rPr>
          <w:b/>
          <w:szCs w:val="24"/>
          <w:lang w:val="en-US"/>
        </w:rPr>
        <w:t>C</w:t>
      </w:r>
      <w:r>
        <w:rPr>
          <w:b/>
          <w:szCs w:val="24"/>
        </w:rPr>
        <w:t xml:space="preserve"> (уровень достоверности доказательств – 5)</w:t>
      </w:r>
    </w:p>
    <w:p w:rsidR="003163CC" w:rsidRDefault="00BA7027">
      <w:pPr>
        <w:contextualSpacing/>
        <w:rPr>
          <w:szCs w:val="24"/>
        </w:rPr>
      </w:pPr>
      <w:r>
        <w:rPr>
          <w:b/>
          <w:szCs w:val="24"/>
        </w:rPr>
        <w:t>Комментарии:</w:t>
      </w:r>
      <w:r>
        <w:rPr>
          <w:szCs w:val="24"/>
        </w:rPr>
        <w:t xml:space="preserve"> </w:t>
      </w:r>
    </w:p>
    <w:p w:rsidR="003163CC" w:rsidRDefault="00BA7027">
      <w:pPr>
        <w:contextualSpacing/>
        <w:rPr>
          <w:i/>
          <w:szCs w:val="24"/>
        </w:rPr>
      </w:pPr>
      <w:r>
        <w:rPr>
          <w:i/>
          <w:szCs w:val="24"/>
        </w:rPr>
        <w:t xml:space="preserve">Выбор препарата первой линии определяется возрастом (назначение #интерферона альфа** предпочтительно молодым пациентам); сопутствующей патологией (#интерферон альфа** следует назначать с осторожностью при аутоиммунных </w:t>
      </w:r>
      <w:r>
        <w:rPr>
          <w:i/>
          <w:szCs w:val="24"/>
        </w:rPr>
        <w:lastRenderedPageBreak/>
        <w:t>заболеваниях, эпилепсии, депрессии, гидроксикарбамид** следует назначать с осторожностью при базалиоме, катаракте);  гидроксикарбамид** противопоказан при беременности (за исключением случаев, когда польза превышает потенциальный риск использования препарата) (Приложение А3, таблица 1).</w:t>
      </w:r>
    </w:p>
    <w:p w:rsidR="003163CC" w:rsidRDefault="00BA7027">
      <w:pPr>
        <w:contextualSpacing/>
        <w:rPr>
          <w:i/>
          <w:szCs w:val="24"/>
        </w:rPr>
      </w:pPr>
      <w:r>
        <w:rPr>
          <w:i/>
          <w:szCs w:val="24"/>
        </w:rPr>
        <w:t>В настоящее время хорошо известно, что #интерферон альфа** может контролировать уровень гематокрита, размеры селезенки и симптомы опухолевой интоксикации у большинства пациентов с ИП. Терапия #пэгинтерфероном альфа-2а** или #пэгинтерфероном альфа-2б** или #цепэгинтерфероном альфа-2</w:t>
      </w:r>
      <w:r>
        <w:rPr>
          <w:i/>
          <w:szCs w:val="24"/>
          <w:lang w:val="en-US"/>
        </w:rPr>
        <w:t>b</w:t>
      </w:r>
      <w:r>
        <w:rPr>
          <w:i/>
          <w:szCs w:val="24"/>
        </w:rPr>
        <w:t xml:space="preserve">** позволяет получить гематологические ремиссии в 80% наблюдений, а также снижение аллельной нагрузки JAK2V617F (полная молекулярная ремиссия 5% -10%). Однако широкое применение </w:t>
      </w:r>
      <w:r>
        <w:rPr>
          <w:szCs w:val="24"/>
        </w:rPr>
        <w:t>#</w:t>
      </w:r>
      <w:r>
        <w:rPr>
          <w:i/>
          <w:szCs w:val="24"/>
        </w:rPr>
        <w:t xml:space="preserve">интерферона альфа** ограничивается плохой переносимостью. Побочные эффекты были зарегистрированы у 96% пациентов, 22% прекратили лечение по причине нежелательных явлений. </w:t>
      </w:r>
    </w:p>
    <w:p w:rsidR="003163CC" w:rsidRDefault="00BA7027">
      <w:pPr>
        <w:contextualSpacing/>
        <w:rPr>
          <w:i/>
          <w:szCs w:val="24"/>
        </w:rPr>
      </w:pPr>
      <w:r>
        <w:rPr>
          <w:i/>
          <w:szCs w:val="24"/>
        </w:rPr>
        <w:t>В нерандомизированном исследовании PVSG отмечена низкая частота ранних тромбозов в группе больных на терапии гидроксикарбамидом** по сравнению с исторической когортой, получавшей только кровопускание (6,6% против 14% через 2 года). Частота ОМЛ у пациентов, получавших гидроксикарбамид** составила 5,9% в первые 11 лет лечения).</w:t>
      </w:r>
    </w:p>
    <w:p w:rsidR="003163CC" w:rsidRDefault="00BA7027">
      <w:pPr>
        <w:contextualSpacing/>
        <w:rPr>
          <w:i/>
          <w:szCs w:val="24"/>
        </w:rPr>
      </w:pPr>
      <w:r>
        <w:rPr>
          <w:i/>
          <w:szCs w:val="24"/>
        </w:rPr>
        <w:t>В клиническом исследовании 3 фазы руксолитиниб** показал преимущество в сравнении с гидроксикарбамидом** у больных ИП с непереносимостью или резистентностью к гидроксикарбамиду**. Контроль гематокрита составляет 60% для руксолитиниба** против 20% для гидроксикарбамида**. Контроль над селезенкой и конституциональными симптомами был лучше при использовании руксолитиниба**.</w:t>
      </w:r>
    </w:p>
    <w:p w:rsidR="003163CC" w:rsidRDefault="00BA7027">
      <w:pPr>
        <w:contextualSpacing/>
        <w:rPr>
          <w:i/>
          <w:szCs w:val="24"/>
        </w:rPr>
      </w:pPr>
      <w:r>
        <w:rPr>
          <w:i/>
          <w:szCs w:val="24"/>
        </w:rPr>
        <w:t>Терапия #бусульфаном** эффективна у пациентов с ИП. У 65 пациентов с ИП, у которых заболевание было диагностировано до 60 лет, получавших #бусульфан** медиана выживаемости составила 19 лет. Только у 2 пациентов (3,5%) на терапии только #бусульфаном**, развился острый лейкоз. Эти цифры были в пределах базового риска, присущего заболеванию, и ничем не отличаются от тех, которые наблюдаются при терапии гидроксикарбамидом**. В более позднем исследовании с включением более 1500 пациентов с ИП показано, что назначение #бусульфана** не коррелирует с риском трансформации в острый лейкоз. Терапия #бусульфаном** пациентов с ИП с резистентностью к гидроксикарбамиду** позволила получить полный гематологический ответ у 80% и молекулярную ремиссию примерно у трети пациентов.</w:t>
      </w:r>
    </w:p>
    <w:p w:rsidR="003163CC" w:rsidRDefault="00BA7027">
      <w:pPr>
        <w:pStyle w:val="afc"/>
        <w:numPr>
          <w:ilvl w:val="0"/>
          <w:numId w:val="16"/>
        </w:numPr>
        <w:spacing w:after="0"/>
        <w:rPr>
          <w:szCs w:val="24"/>
        </w:rPr>
      </w:pPr>
      <w:r>
        <w:rPr>
          <w:b/>
          <w:szCs w:val="24"/>
        </w:rPr>
        <w:lastRenderedPageBreak/>
        <w:t>Рекомендуется</w:t>
      </w:r>
      <w:r>
        <w:rPr>
          <w:szCs w:val="24"/>
        </w:rPr>
        <w:t xml:space="preserve"> коррекция дозировки руксолитиниба** для лечения пациентов ИП, в случае развития гематологических НЯ с целью купирования осложнений лечения [33-34].</w:t>
      </w:r>
    </w:p>
    <w:p w:rsidR="003163CC" w:rsidRDefault="00BA7027">
      <w:pPr>
        <w:contextualSpacing/>
        <w:rPr>
          <w:b/>
          <w:szCs w:val="24"/>
        </w:rPr>
      </w:pPr>
      <w:r>
        <w:rPr>
          <w:b/>
          <w:szCs w:val="24"/>
        </w:rPr>
        <w:t>Уровень убедительности рекомендаций А (уровень достоверности доказательств – 2)</w:t>
      </w:r>
    </w:p>
    <w:p w:rsidR="003163CC" w:rsidRDefault="00BA7027">
      <w:pPr>
        <w:contextualSpacing/>
        <w:rPr>
          <w:i/>
          <w:szCs w:val="24"/>
        </w:rPr>
      </w:pPr>
      <w:r>
        <w:rPr>
          <w:b/>
          <w:szCs w:val="24"/>
        </w:rPr>
        <w:t>Комментарии:</w:t>
      </w:r>
      <w:r>
        <w:rPr>
          <w:szCs w:val="24"/>
        </w:rPr>
        <w:t xml:space="preserve"> </w:t>
      </w:r>
      <w:r>
        <w:rPr>
          <w:i/>
          <w:szCs w:val="24"/>
        </w:rPr>
        <w:t xml:space="preserve">Приложение А3, таблица 2. </w:t>
      </w:r>
    </w:p>
    <w:p w:rsidR="003163CC" w:rsidRDefault="00BA7027">
      <w:pPr>
        <w:pStyle w:val="afc"/>
        <w:jc w:val="center"/>
        <w:rPr>
          <w:b/>
          <w:szCs w:val="24"/>
        </w:rPr>
      </w:pPr>
      <w:r>
        <w:rPr>
          <w:b/>
          <w:szCs w:val="24"/>
        </w:rPr>
        <w:t>Критерии оценки эффективности и переносимости лечения ИП.</w:t>
      </w:r>
    </w:p>
    <w:p w:rsidR="003163CC" w:rsidRDefault="00BA7027">
      <w:pPr>
        <w:pStyle w:val="afc"/>
        <w:numPr>
          <w:ilvl w:val="0"/>
          <w:numId w:val="16"/>
        </w:numPr>
        <w:spacing w:after="0"/>
        <w:rPr>
          <w:szCs w:val="24"/>
        </w:rPr>
      </w:pPr>
      <w:r>
        <w:rPr>
          <w:b/>
          <w:szCs w:val="24"/>
        </w:rPr>
        <w:t>Рекомендуется</w:t>
      </w:r>
      <w:r>
        <w:rPr>
          <w:szCs w:val="24"/>
        </w:rPr>
        <w:t xml:space="preserve"> лечение всех пациентов с ИП продолжать до тех пор, пока сохраняется терапевтический эффект (для контроля симптомов интоксикации, размеров селезенки, профилактики тромботических осложнений, увеличения продолжительности жизни) [8, 28, 29, 31].</w:t>
      </w:r>
    </w:p>
    <w:p w:rsidR="003163CC" w:rsidRDefault="00BA7027">
      <w:pPr>
        <w:rPr>
          <w:b/>
          <w:szCs w:val="24"/>
        </w:rPr>
      </w:pPr>
      <w:r>
        <w:rPr>
          <w:b/>
          <w:szCs w:val="24"/>
        </w:rPr>
        <w:t xml:space="preserve"> Уровень убедительности рекомендаций </w:t>
      </w:r>
      <w:r>
        <w:rPr>
          <w:b/>
          <w:szCs w:val="24"/>
          <w:lang w:val="en-US"/>
        </w:rPr>
        <w:t>C</w:t>
      </w:r>
      <w:r>
        <w:rPr>
          <w:b/>
          <w:szCs w:val="24"/>
        </w:rPr>
        <w:t xml:space="preserve"> (уровень достоверности доказательств – 5)</w:t>
      </w:r>
    </w:p>
    <w:p w:rsidR="003163CC" w:rsidRDefault="00BA7027">
      <w:pPr>
        <w:rPr>
          <w:b/>
          <w:szCs w:val="24"/>
        </w:rPr>
      </w:pPr>
      <w:r>
        <w:rPr>
          <w:b/>
          <w:szCs w:val="24"/>
        </w:rPr>
        <w:t xml:space="preserve">Комментарии: </w:t>
      </w:r>
      <w:r>
        <w:rPr>
          <w:i/>
          <w:szCs w:val="24"/>
        </w:rPr>
        <w:t>Истинная полицитемия является хроническим неизлечимым заболеванием. В связи с этим лечение длительное.</w:t>
      </w:r>
    </w:p>
    <w:p w:rsidR="003163CC" w:rsidRDefault="00BA7027">
      <w:pPr>
        <w:pStyle w:val="afc"/>
        <w:numPr>
          <w:ilvl w:val="0"/>
          <w:numId w:val="16"/>
        </w:numPr>
        <w:spacing w:after="0"/>
        <w:rPr>
          <w:szCs w:val="24"/>
        </w:rPr>
      </w:pPr>
      <w:r>
        <w:rPr>
          <w:b/>
          <w:szCs w:val="24"/>
        </w:rPr>
        <w:t>Рекомендуется</w:t>
      </w:r>
      <w:r>
        <w:rPr>
          <w:szCs w:val="24"/>
        </w:rPr>
        <w:t xml:space="preserve"> проведение оценки эффективности и переносимости проводимой терапии на основании критериев Европейской организацией по изучению и лечению лейкозов (ELN) для всех пациентов с ИП, получающих терапию </w:t>
      </w:r>
      <w:r>
        <w:rPr>
          <w:szCs w:val="24"/>
          <w:lang w:val="en-US"/>
        </w:rPr>
        <w:t>[</w:t>
      </w:r>
      <w:r>
        <w:rPr>
          <w:szCs w:val="24"/>
        </w:rPr>
        <w:t>35</w:t>
      </w:r>
      <w:r>
        <w:rPr>
          <w:szCs w:val="24"/>
          <w:lang w:val="en-US"/>
        </w:rPr>
        <w:t>]</w:t>
      </w:r>
      <w:r>
        <w:rPr>
          <w:szCs w:val="24"/>
        </w:rPr>
        <w:t>.</w:t>
      </w:r>
    </w:p>
    <w:p w:rsidR="003163CC" w:rsidRDefault="00BA7027">
      <w:pPr>
        <w:rPr>
          <w:b/>
          <w:szCs w:val="24"/>
        </w:rPr>
      </w:pPr>
      <w:r>
        <w:rPr>
          <w:b/>
          <w:szCs w:val="24"/>
        </w:rPr>
        <w:t xml:space="preserve">Уровень убедительности рекомендаций </w:t>
      </w:r>
      <w:r>
        <w:rPr>
          <w:b/>
          <w:szCs w:val="24"/>
          <w:lang w:val="en-US"/>
        </w:rPr>
        <w:t>C</w:t>
      </w:r>
      <w:r>
        <w:rPr>
          <w:b/>
          <w:szCs w:val="24"/>
        </w:rPr>
        <w:t xml:space="preserve"> (уровень достоверности доказательств – 5)</w:t>
      </w:r>
    </w:p>
    <w:p w:rsidR="003163CC" w:rsidRDefault="00BA7027">
      <w:pPr>
        <w:pStyle w:val="afc"/>
        <w:spacing w:before="240"/>
        <w:ind w:left="0" w:firstLine="851"/>
        <w:rPr>
          <w:szCs w:val="24"/>
        </w:rPr>
      </w:pPr>
      <w:r>
        <w:rPr>
          <w:b/>
          <w:szCs w:val="24"/>
        </w:rPr>
        <w:t>Комментарии:</w:t>
      </w:r>
      <w:r>
        <w:rPr>
          <w:szCs w:val="24"/>
        </w:rPr>
        <w:t xml:space="preserve"> </w:t>
      </w:r>
      <w:r>
        <w:rPr>
          <w:i/>
          <w:szCs w:val="24"/>
        </w:rPr>
        <w:t>Приложении Г8</w:t>
      </w:r>
      <w:r>
        <w:rPr>
          <w:szCs w:val="24"/>
        </w:rPr>
        <w:t>.</w:t>
      </w:r>
    </w:p>
    <w:p w:rsidR="003163CC" w:rsidRDefault="00BA7027">
      <w:pPr>
        <w:contextualSpacing/>
        <w:rPr>
          <w:i/>
          <w:szCs w:val="24"/>
        </w:rPr>
      </w:pPr>
      <w:r>
        <w:rPr>
          <w:b/>
          <w:szCs w:val="24"/>
        </w:rPr>
        <w:t xml:space="preserve">Комментарии: </w:t>
      </w:r>
      <w:r>
        <w:rPr>
          <w:i/>
          <w:szCs w:val="24"/>
        </w:rPr>
        <w:t xml:space="preserve">Тактика ведения пациентов в настоящее время зависит только от клинико-гематологического ответа на терапию. Клиническая значимость цитогенетических, молекулярных, морфологических ответов не известна. У части пациентов может быть достигнут и молекулярный ответ (Приложение Г9). </w:t>
      </w:r>
    </w:p>
    <w:p w:rsidR="003163CC" w:rsidRDefault="00BA7027">
      <w:pPr>
        <w:pStyle w:val="ConsPlusNormal"/>
        <w:numPr>
          <w:ilvl w:val="0"/>
          <w:numId w:val="16"/>
        </w:num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Рекомендуется </w:t>
      </w:r>
      <w:r>
        <w:rPr>
          <w:rFonts w:ascii="Times New Roman" w:hAnsi="Times New Roman" w:cs="Times New Roman"/>
          <w:sz w:val="24"/>
          <w:szCs w:val="24"/>
        </w:rPr>
        <w:t xml:space="preserve">получение гистологического препарата костного мозга (трепанобиопсия) и патолого-анатомическое исследование биопсийного (операционного) материала костного мозга всем пациентам с ИП при появлении признаков прогрессии заболевания. </w:t>
      </w:r>
      <w:r>
        <w:rPr>
          <w:rFonts w:ascii="Times New Roman" w:hAnsi="Times New Roman" w:cs="Times New Roman"/>
          <w:iCs/>
          <w:sz w:val="24"/>
          <w:szCs w:val="24"/>
        </w:rPr>
        <w:t xml:space="preserve">В настоящее время нет однозначных рекомендаций по контролю эффективности лечения на основании исследования костного мозга. В рамках клинических исследований гистологическое (патолого-анатомическое) исследование трепанобиоптата проводится 1 раз в год для оценки </w:t>
      </w:r>
      <w:r>
        <w:rPr>
          <w:rFonts w:ascii="Times New Roman" w:hAnsi="Times New Roman" w:cs="Times New Roman"/>
          <w:iCs/>
          <w:sz w:val="24"/>
          <w:szCs w:val="24"/>
        </w:rPr>
        <w:lastRenderedPageBreak/>
        <w:t>изменения степени фиброза, признаков патоморфоза/дисплазии различных ростков миелопоэза. В рутинной клинической практике трепанобиопсию следует выполнять при появлении признаков прогрессии заболевания (появление анемии, тромбоцитопении, лейкопении, не связанных с проводимой циторедуктивной терапией, лейкоцитоза, бластов в периферической крови, спленомегалии</w:t>
      </w:r>
      <w:r>
        <w:rPr>
          <w:i/>
          <w:sz w:val="24"/>
          <w:szCs w:val="24"/>
        </w:rPr>
        <w:t>).</w:t>
      </w:r>
      <w:r>
        <w:rPr>
          <w:rFonts w:ascii="Times New Roman" w:hAnsi="Times New Roman" w:cs="Times New Roman"/>
          <w:sz w:val="24"/>
          <w:szCs w:val="24"/>
        </w:rPr>
        <w:t xml:space="preserve"> [8, 31].</w:t>
      </w:r>
    </w:p>
    <w:p w:rsidR="003163CC" w:rsidRDefault="00BA7027">
      <w:pPr>
        <w:rPr>
          <w:b/>
          <w:szCs w:val="24"/>
        </w:rPr>
      </w:pPr>
      <w:r>
        <w:rPr>
          <w:b/>
          <w:szCs w:val="24"/>
        </w:rPr>
        <w:t xml:space="preserve">Уровень убедительности рекомендаций </w:t>
      </w:r>
      <w:r>
        <w:rPr>
          <w:b/>
          <w:szCs w:val="24"/>
          <w:lang w:val="en-US"/>
        </w:rPr>
        <w:t>C</w:t>
      </w:r>
      <w:r>
        <w:rPr>
          <w:b/>
          <w:szCs w:val="24"/>
        </w:rPr>
        <w:t xml:space="preserve"> (уровень достоверности доказательств – 5)</w:t>
      </w:r>
    </w:p>
    <w:p w:rsidR="003163CC" w:rsidRDefault="00BA7027">
      <w:pPr>
        <w:pStyle w:val="afc"/>
        <w:numPr>
          <w:ilvl w:val="0"/>
          <w:numId w:val="16"/>
        </w:numPr>
        <w:spacing w:after="0"/>
        <w:rPr>
          <w:szCs w:val="24"/>
        </w:rPr>
      </w:pPr>
      <w:r>
        <w:rPr>
          <w:b/>
          <w:szCs w:val="24"/>
        </w:rPr>
        <w:t>Рекомендуется</w:t>
      </w:r>
      <w:r>
        <w:rPr>
          <w:szCs w:val="24"/>
        </w:rPr>
        <w:t xml:space="preserve"> проводить оценку эффективности терапии у всех пациентов ИП с использованием критериев резистентности / непереносимости ELN [35].</w:t>
      </w:r>
    </w:p>
    <w:p w:rsidR="003163CC" w:rsidRDefault="00BA7027">
      <w:pPr>
        <w:contextualSpacing/>
        <w:rPr>
          <w:b/>
          <w:szCs w:val="24"/>
        </w:rPr>
      </w:pPr>
      <w:r>
        <w:rPr>
          <w:b/>
          <w:szCs w:val="24"/>
        </w:rPr>
        <w:t xml:space="preserve">Уровень убедительности рекомендаций </w:t>
      </w:r>
      <w:r>
        <w:rPr>
          <w:b/>
          <w:szCs w:val="24"/>
          <w:lang w:val="en-US"/>
        </w:rPr>
        <w:t>C</w:t>
      </w:r>
      <w:r>
        <w:rPr>
          <w:b/>
          <w:szCs w:val="24"/>
        </w:rPr>
        <w:t xml:space="preserve"> (уровень достоверности доказательств – 5)</w:t>
      </w:r>
    </w:p>
    <w:p w:rsidR="003163CC" w:rsidRDefault="00BA7027">
      <w:pPr>
        <w:contextualSpacing/>
        <w:rPr>
          <w:b/>
          <w:szCs w:val="24"/>
        </w:rPr>
      </w:pPr>
      <w:r>
        <w:rPr>
          <w:b/>
          <w:szCs w:val="24"/>
        </w:rPr>
        <w:t>Комментарии:</w:t>
      </w:r>
    </w:p>
    <w:p w:rsidR="003163CC" w:rsidRDefault="00BA7027">
      <w:pPr>
        <w:contextualSpacing/>
        <w:rPr>
          <w:i/>
          <w:szCs w:val="24"/>
        </w:rPr>
      </w:pPr>
      <w:r>
        <w:rPr>
          <w:szCs w:val="24"/>
        </w:rPr>
        <w:t xml:space="preserve">1 </w:t>
      </w:r>
      <w:r>
        <w:rPr>
          <w:i/>
          <w:szCs w:val="24"/>
        </w:rPr>
        <w:t xml:space="preserve">Необходимость кровопусканий для поддержания гематокрита &lt;45% после 3 месяцев терапии гидроксикарбамидом** ≥2000 мг/день ИЛИ </w:t>
      </w:r>
    </w:p>
    <w:p w:rsidR="003163CC" w:rsidRDefault="00BA7027">
      <w:pPr>
        <w:contextualSpacing/>
        <w:rPr>
          <w:i/>
          <w:szCs w:val="24"/>
        </w:rPr>
      </w:pPr>
      <w:r>
        <w:rPr>
          <w:i/>
          <w:szCs w:val="24"/>
        </w:rPr>
        <w:t>2 Неконтролируемая миелопролиферация (тромбоциты &gt;400 х10</w:t>
      </w:r>
      <w:r>
        <w:rPr>
          <w:i/>
          <w:szCs w:val="24"/>
          <w:vertAlign w:val="superscript"/>
        </w:rPr>
        <w:t>9</w:t>
      </w:r>
      <w:r>
        <w:rPr>
          <w:i/>
          <w:szCs w:val="24"/>
        </w:rPr>
        <w:t>/л и лейкоциты &gt;10 х 10</w:t>
      </w:r>
      <w:r>
        <w:rPr>
          <w:i/>
          <w:szCs w:val="24"/>
          <w:vertAlign w:val="superscript"/>
        </w:rPr>
        <w:t>9</w:t>
      </w:r>
      <w:r>
        <w:rPr>
          <w:i/>
          <w:szCs w:val="24"/>
        </w:rPr>
        <w:t>/л) после 3 месяцев терапии гидроксикарбамидом** ≥2000 мг/день ИЛИ</w:t>
      </w:r>
    </w:p>
    <w:p w:rsidR="003163CC" w:rsidRDefault="00BA7027">
      <w:pPr>
        <w:contextualSpacing/>
        <w:rPr>
          <w:i/>
          <w:szCs w:val="24"/>
        </w:rPr>
      </w:pPr>
      <w:r>
        <w:rPr>
          <w:i/>
          <w:szCs w:val="24"/>
        </w:rPr>
        <w:t>3 Невозможность редуцировать массивную спленомегалию (более 10 см ниже реберной дуги при пальпации) на 50% от исходного размера ИЛИ</w:t>
      </w:r>
    </w:p>
    <w:p w:rsidR="003163CC" w:rsidRDefault="00BA7027">
      <w:pPr>
        <w:contextualSpacing/>
        <w:rPr>
          <w:i/>
          <w:szCs w:val="24"/>
        </w:rPr>
      </w:pPr>
      <w:r>
        <w:rPr>
          <w:i/>
          <w:szCs w:val="24"/>
        </w:rPr>
        <w:t>4. Невозможность облегчить симптомы, вызванные массивной спленомегалией после 3 месяцев терапии гидроксикарбамидом** ≥2000 мг/день ИЛИ</w:t>
      </w:r>
    </w:p>
    <w:p w:rsidR="003163CC" w:rsidRDefault="00BA7027">
      <w:pPr>
        <w:contextualSpacing/>
        <w:rPr>
          <w:i/>
          <w:szCs w:val="24"/>
        </w:rPr>
      </w:pPr>
      <w:r>
        <w:rPr>
          <w:i/>
          <w:szCs w:val="24"/>
        </w:rPr>
        <w:t>5. АЧН &lt;1,0 х10</w:t>
      </w:r>
      <w:r>
        <w:rPr>
          <w:i/>
          <w:szCs w:val="24"/>
          <w:vertAlign w:val="superscript"/>
        </w:rPr>
        <w:t>9</w:t>
      </w:r>
      <w:r>
        <w:rPr>
          <w:i/>
          <w:szCs w:val="24"/>
        </w:rPr>
        <w:t>/л или тромбоциты &lt;100 х10</w:t>
      </w:r>
      <w:r>
        <w:rPr>
          <w:i/>
          <w:szCs w:val="24"/>
          <w:vertAlign w:val="superscript"/>
        </w:rPr>
        <w:t>9</w:t>
      </w:r>
      <w:r>
        <w:rPr>
          <w:i/>
          <w:szCs w:val="24"/>
        </w:rPr>
        <w:t>/л или гемоглобин &lt;10 х10</w:t>
      </w:r>
      <w:r>
        <w:rPr>
          <w:i/>
          <w:szCs w:val="24"/>
          <w:vertAlign w:val="superscript"/>
        </w:rPr>
        <w:t>9</w:t>
      </w:r>
      <w:r>
        <w:rPr>
          <w:i/>
          <w:szCs w:val="24"/>
        </w:rPr>
        <w:t>/л при минимальной дозе гидроксикарбамида**, необходимой для достижения полного или частичного ответа ИЛИ</w:t>
      </w:r>
    </w:p>
    <w:p w:rsidR="003163CC" w:rsidRDefault="00BA7027">
      <w:pPr>
        <w:contextualSpacing/>
        <w:rPr>
          <w:i/>
          <w:szCs w:val="24"/>
        </w:rPr>
      </w:pPr>
      <w:r>
        <w:rPr>
          <w:i/>
          <w:szCs w:val="24"/>
        </w:rPr>
        <w:t>6. Язвы на голенях или другая токсичность, опосредованная гидроксикарбамидом** (изменения со стороны кожи и слизистых, гастроинтестинальные симптомы, пневмонит, лихорадка) при любой дозе гидроксикарбамида** [35].</w:t>
      </w:r>
    </w:p>
    <w:p w:rsidR="003163CC" w:rsidRDefault="00BA7027">
      <w:pPr>
        <w:pStyle w:val="afc"/>
        <w:numPr>
          <w:ilvl w:val="0"/>
          <w:numId w:val="16"/>
        </w:numPr>
        <w:spacing w:after="0"/>
        <w:rPr>
          <w:szCs w:val="24"/>
        </w:rPr>
      </w:pPr>
      <w:r>
        <w:rPr>
          <w:b/>
          <w:szCs w:val="24"/>
        </w:rPr>
        <w:t>Рекомендуется</w:t>
      </w:r>
      <w:r>
        <w:rPr>
          <w:szCs w:val="24"/>
        </w:rPr>
        <w:t xml:space="preserve"> переход на другую линию терапии в случае неэффективности или непереносимости проводимой терапии [28, 29].</w:t>
      </w:r>
    </w:p>
    <w:p w:rsidR="003163CC" w:rsidRDefault="00BA7027">
      <w:pPr>
        <w:contextualSpacing/>
        <w:rPr>
          <w:b/>
          <w:szCs w:val="24"/>
        </w:rPr>
      </w:pPr>
      <w:r>
        <w:rPr>
          <w:b/>
          <w:szCs w:val="24"/>
        </w:rPr>
        <w:t xml:space="preserve">Уровень убедительности рекомендаций </w:t>
      </w:r>
      <w:r>
        <w:rPr>
          <w:b/>
          <w:szCs w:val="24"/>
          <w:lang w:val="en-US"/>
        </w:rPr>
        <w:t>C</w:t>
      </w:r>
      <w:r>
        <w:rPr>
          <w:b/>
          <w:szCs w:val="24"/>
        </w:rPr>
        <w:t xml:space="preserve"> (уровень достоверности доказательств – 5)</w:t>
      </w:r>
    </w:p>
    <w:p w:rsidR="003163CC" w:rsidRDefault="00BA7027">
      <w:pPr>
        <w:contextualSpacing/>
        <w:rPr>
          <w:i/>
          <w:szCs w:val="24"/>
        </w:rPr>
      </w:pPr>
      <w:r>
        <w:rPr>
          <w:b/>
          <w:szCs w:val="24"/>
        </w:rPr>
        <w:t>Комментарии:</w:t>
      </w:r>
      <w:r>
        <w:rPr>
          <w:szCs w:val="24"/>
        </w:rPr>
        <w:t xml:space="preserve"> </w:t>
      </w:r>
      <w:r>
        <w:rPr>
          <w:i/>
          <w:szCs w:val="24"/>
        </w:rPr>
        <w:t>вопрос о смене терапии решается индивидуально. В случаях удовлетворительной переносимости и отсутствия побочных эффектов первой линии терапии возможна эскалация дозировки препарата.</w:t>
      </w:r>
    </w:p>
    <w:p w:rsidR="003163CC" w:rsidRDefault="00BA7027">
      <w:pPr>
        <w:pStyle w:val="afc"/>
        <w:numPr>
          <w:ilvl w:val="0"/>
          <w:numId w:val="16"/>
        </w:numPr>
        <w:spacing w:after="0"/>
        <w:rPr>
          <w:szCs w:val="24"/>
        </w:rPr>
      </w:pPr>
      <w:r>
        <w:rPr>
          <w:b/>
          <w:szCs w:val="24"/>
        </w:rPr>
        <w:lastRenderedPageBreak/>
        <w:t>Рекомендуется</w:t>
      </w:r>
      <w:r>
        <w:rPr>
          <w:szCs w:val="24"/>
        </w:rPr>
        <w:t xml:space="preserve"> возмещение дефицита железа всем пациентам с ИП у которых лабораторными методами подтвержден дефицит железа только в случае наличия выраженных клинических признаков тканевого дефицита железа [10].</w:t>
      </w:r>
    </w:p>
    <w:p w:rsidR="003163CC" w:rsidRDefault="00BA7027">
      <w:pPr>
        <w:contextualSpacing/>
        <w:rPr>
          <w:b/>
          <w:szCs w:val="24"/>
        </w:rPr>
      </w:pPr>
      <w:r>
        <w:rPr>
          <w:b/>
          <w:szCs w:val="24"/>
        </w:rPr>
        <w:t xml:space="preserve">Уровень убедительности рекомендаций </w:t>
      </w:r>
      <w:r>
        <w:rPr>
          <w:b/>
          <w:szCs w:val="24"/>
          <w:lang w:val="en-US"/>
        </w:rPr>
        <w:t>C</w:t>
      </w:r>
      <w:r>
        <w:rPr>
          <w:b/>
          <w:szCs w:val="24"/>
        </w:rPr>
        <w:t xml:space="preserve"> (уровень достоверности доказательств – 5)</w:t>
      </w:r>
    </w:p>
    <w:p w:rsidR="003163CC" w:rsidRDefault="00BA7027">
      <w:pPr>
        <w:contextualSpacing/>
        <w:rPr>
          <w:i/>
          <w:szCs w:val="24"/>
        </w:rPr>
      </w:pPr>
      <w:r>
        <w:rPr>
          <w:b/>
          <w:szCs w:val="24"/>
        </w:rPr>
        <w:t>Комментарии:</w:t>
      </w:r>
      <w:r>
        <w:rPr>
          <w:szCs w:val="24"/>
        </w:rPr>
        <w:t xml:space="preserve"> </w:t>
      </w:r>
      <w:r>
        <w:rPr>
          <w:i/>
          <w:szCs w:val="24"/>
        </w:rPr>
        <w:t>В случае дефицита железа, вызванного кровопусканием / ЭЦФ или анемии, развившейся вследствие кровотечений, в исключительных случаях может рассматриваться необходимость терапии препаратами железа. Данную терапию следует проводить при постоянном тщательном мониторинге показателей крови.</w:t>
      </w:r>
    </w:p>
    <w:p w:rsidR="003163CC" w:rsidRDefault="00BA7027">
      <w:pPr>
        <w:pStyle w:val="2"/>
        <w:rPr>
          <w:rFonts w:ascii="Times New Roman" w:hAnsi="Times New Roman"/>
          <w:b/>
          <w:bCs/>
          <w:sz w:val="24"/>
          <w:szCs w:val="24"/>
        </w:rPr>
      </w:pPr>
      <w:bookmarkStart w:id="34" w:name="_Toc63062206"/>
      <w:r>
        <w:rPr>
          <w:rFonts w:ascii="Times New Roman" w:hAnsi="Times New Roman"/>
          <w:b/>
          <w:bCs/>
          <w:sz w:val="24"/>
          <w:szCs w:val="24"/>
        </w:rPr>
        <w:t>3.2 Лечение эссенциальной тромбоцитемии</w:t>
      </w:r>
      <w:bookmarkEnd w:id="34"/>
    </w:p>
    <w:p w:rsidR="003163CC" w:rsidRDefault="00BA7027">
      <w:pPr>
        <w:contextualSpacing/>
        <w:rPr>
          <w:i/>
          <w:szCs w:val="24"/>
        </w:rPr>
      </w:pPr>
      <w:r>
        <w:rPr>
          <w:b/>
          <w:i/>
          <w:szCs w:val="24"/>
        </w:rPr>
        <w:t>Цели терапии ЭТ:</w:t>
      </w:r>
      <w:r>
        <w:rPr>
          <w:i/>
          <w:szCs w:val="24"/>
        </w:rPr>
        <w:t xml:space="preserve"> предупреждение тромботических или геморрагических осложнений; минимизация риска прогрессирования заболевания с исходом в пост-ЭТ МФ или ОМЛ; контроль симптомов интоксикации; предупреждение осложнений в случае беременности, хирургических манипуляций [31].</w:t>
      </w:r>
    </w:p>
    <w:p w:rsidR="003163CC" w:rsidRDefault="00BA7027">
      <w:pPr>
        <w:contextualSpacing/>
        <w:rPr>
          <w:i/>
          <w:szCs w:val="24"/>
        </w:rPr>
      </w:pPr>
      <w:r>
        <w:rPr>
          <w:i/>
          <w:szCs w:val="24"/>
        </w:rPr>
        <w:t>Целевой уровень тромбоцитов у пациентов, получающих терапию должен соответствовать нижней границе нормы - 400 х 10</w:t>
      </w:r>
      <w:r>
        <w:rPr>
          <w:i/>
          <w:szCs w:val="24"/>
          <w:vertAlign w:val="superscript"/>
        </w:rPr>
        <w:t>9</w:t>
      </w:r>
      <w:r>
        <w:rPr>
          <w:i/>
          <w:szCs w:val="24"/>
        </w:rPr>
        <w:t>/л [31, 35].</w:t>
      </w:r>
    </w:p>
    <w:p w:rsidR="003163CC" w:rsidRDefault="00BA7027">
      <w:pPr>
        <w:pStyle w:val="afc"/>
        <w:numPr>
          <w:ilvl w:val="0"/>
          <w:numId w:val="17"/>
        </w:numPr>
        <w:spacing w:after="0"/>
        <w:rPr>
          <w:szCs w:val="24"/>
        </w:rPr>
      </w:pPr>
      <w:r>
        <w:rPr>
          <w:b/>
          <w:szCs w:val="24"/>
        </w:rPr>
        <w:t>Рекомендуется</w:t>
      </w:r>
      <w:r>
        <w:rPr>
          <w:szCs w:val="24"/>
        </w:rPr>
        <w:t xml:space="preserve"> профилактика сердечно-сосудистых заболеваний для всех пациентов с ЭТ с целью устранения факторов риска тромбозов [28, 29].</w:t>
      </w:r>
    </w:p>
    <w:p w:rsidR="003163CC" w:rsidRDefault="00BA7027">
      <w:pPr>
        <w:rPr>
          <w:b/>
          <w:szCs w:val="24"/>
        </w:rPr>
      </w:pPr>
      <w:r>
        <w:rPr>
          <w:b/>
          <w:szCs w:val="24"/>
        </w:rPr>
        <w:t xml:space="preserve">Уровень убедительности рекомендаций </w:t>
      </w:r>
      <w:r>
        <w:rPr>
          <w:b/>
          <w:szCs w:val="24"/>
          <w:lang w:val="en-US"/>
        </w:rPr>
        <w:t>C</w:t>
      </w:r>
      <w:r>
        <w:rPr>
          <w:b/>
          <w:szCs w:val="24"/>
        </w:rPr>
        <w:t xml:space="preserve"> (уровень достоверности доказательств – 5)</w:t>
      </w:r>
    </w:p>
    <w:p w:rsidR="003163CC" w:rsidRDefault="00BA7027">
      <w:pPr>
        <w:contextualSpacing/>
        <w:rPr>
          <w:i/>
          <w:szCs w:val="24"/>
        </w:rPr>
      </w:pPr>
      <w:r>
        <w:rPr>
          <w:b/>
          <w:szCs w:val="24"/>
        </w:rPr>
        <w:t>Комментарии:</w:t>
      </w:r>
      <w:r>
        <w:rPr>
          <w:szCs w:val="24"/>
        </w:rPr>
        <w:t xml:space="preserve"> </w:t>
      </w:r>
      <w:r>
        <w:rPr>
          <w:i/>
          <w:szCs w:val="24"/>
        </w:rPr>
        <w:t>отказ от курения, нормализация уровня артериального давления, коррекция гиперхолестеринемии, гипергликемии, нормализация веса, адекватное лечение сердечно-сосудистых заболеваний снижает риск тромботических осложнений.</w:t>
      </w:r>
    </w:p>
    <w:p w:rsidR="003163CC" w:rsidRDefault="00BA7027">
      <w:pPr>
        <w:pStyle w:val="afc"/>
        <w:numPr>
          <w:ilvl w:val="0"/>
          <w:numId w:val="16"/>
        </w:numPr>
        <w:spacing w:after="0"/>
        <w:rPr>
          <w:szCs w:val="24"/>
        </w:rPr>
      </w:pPr>
      <w:r>
        <w:rPr>
          <w:b/>
          <w:szCs w:val="24"/>
        </w:rPr>
        <w:t>Рекомендуется</w:t>
      </w:r>
      <w:r>
        <w:rPr>
          <w:szCs w:val="24"/>
        </w:rPr>
        <w:t xml:space="preserve"> для всех пациентов с ЭТ прием #ацетилсалициловой кислоты** (100 мг/сут) с целью профилактики тромботических осложнений [28, 36].</w:t>
      </w:r>
    </w:p>
    <w:p w:rsidR="003163CC" w:rsidRDefault="00BA7027">
      <w:pPr>
        <w:rPr>
          <w:b/>
          <w:szCs w:val="24"/>
        </w:rPr>
      </w:pPr>
      <w:r>
        <w:rPr>
          <w:b/>
          <w:szCs w:val="24"/>
        </w:rPr>
        <w:t xml:space="preserve">Уровень убедительности рекомендаций </w:t>
      </w:r>
      <w:r>
        <w:rPr>
          <w:b/>
          <w:szCs w:val="24"/>
          <w:lang w:val="en-US"/>
        </w:rPr>
        <w:t>C</w:t>
      </w:r>
      <w:r>
        <w:rPr>
          <w:b/>
          <w:szCs w:val="24"/>
        </w:rPr>
        <w:t xml:space="preserve"> (уровень достоверности доказательств – 4)</w:t>
      </w:r>
    </w:p>
    <w:p w:rsidR="003163CC" w:rsidRDefault="00BA7027">
      <w:pPr>
        <w:pStyle w:val="afc"/>
        <w:numPr>
          <w:ilvl w:val="0"/>
          <w:numId w:val="16"/>
        </w:numPr>
        <w:spacing w:after="0"/>
        <w:rPr>
          <w:szCs w:val="24"/>
        </w:rPr>
      </w:pPr>
      <w:r>
        <w:rPr>
          <w:b/>
          <w:szCs w:val="24"/>
        </w:rPr>
        <w:t>Рекомендуется</w:t>
      </w:r>
      <w:r>
        <w:rPr>
          <w:szCs w:val="24"/>
        </w:rPr>
        <w:t xml:space="preserve"> прием #ацетилсалициловой кислоты** по 100 мг 2 раза в день всем пациентам с ЭТ с сердечно-сосудистыми факторами риска, лейкоцитозом, при неадекватном контроле конституциональных симптомов при однократном приеме препарата для снижения риска тромботических осложнений [28].</w:t>
      </w:r>
    </w:p>
    <w:p w:rsidR="003163CC" w:rsidRDefault="00BA7027">
      <w:pPr>
        <w:rPr>
          <w:b/>
          <w:szCs w:val="24"/>
        </w:rPr>
      </w:pPr>
      <w:r>
        <w:rPr>
          <w:b/>
          <w:szCs w:val="24"/>
        </w:rPr>
        <w:t xml:space="preserve">Уровень убедительности рекомендаций </w:t>
      </w:r>
      <w:r>
        <w:rPr>
          <w:b/>
          <w:szCs w:val="24"/>
          <w:lang w:val="en-US"/>
        </w:rPr>
        <w:t>C</w:t>
      </w:r>
      <w:r>
        <w:rPr>
          <w:b/>
          <w:szCs w:val="24"/>
        </w:rPr>
        <w:t xml:space="preserve"> (уровень достоверности доказательств – 5)</w:t>
      </w:r>
    </w:p>
    <w:p w:rsidR="003163CC" w:rsidRDefault="00BA7027">
      <w:pPr>
        <w:pStyle w:val="afc"/>
        <w:numPr>
          <w:ilvl w:val="0"/>
          <w:numId w:val="16"/>
        </w:numPr>
        <w:spacing w:after="0"/>
        <w:rPr>
          <w:szCs w:val="24"/>
        </w:rPr>
      </w:pPr>
      <w:r>
        <w:rPr>
          <w:b/>
          <w:szCs w:val="24"/>
        </w:rPr>
        <w:lastRenderedPageBreak/>
        <w:t>Рекомендуется</w:t>
      </w:r>
      <w:r>
        <w:rPr>
          <w:szCs w:val="24"/>
        </w:rPr>
        <w:t xml:space="preserve"> #клопидогрел** (75 мг/сут) для всех пациентов с ЭТ при непереносимости или противопоказаниях для #ацетилсалициловой кислоты** с целью профилактики тромботических осложнений [10, 28, 29].</w:t>
      </w:r>
    </w:p>
    <w:p w:rsidR="003163CC" w:rsidRDefault="00BA7027">
      <w:pPr>
        <w:rPr>
          <w:b/>
          <w:szCs w:val="24"/>
        </w:rPr>
      </w:pPr>
      <w:r>
        <w:rPr>
          <w:b/>
          <w:szCs w:val="24"/>
        </w:rPr>
        <w:t xml:space="preserve">Уровень убедительности рекомендаций </w:t>
      </w:r>
      <w:r>
        <w:rPr>
          <w:b/>
          <w:szCs w:val="24"/>
          <w:lang w:val="en-US"/>
        </w:rPr>
        <w:t>C</w:t>
      </w:r>
      <w:r>
        <w:rPr>
          <w:b/>
          <w:szCs w:val="24"/>
        </w:rPr>
        <w:t xml:space="preserve"> (уровень достоверности доказательств – 5)</w:t>
      </w:r>
    </w:p>
    <w:p w:rsidR="003163CC" w:rsidRDefault="00BA7027">
      <w:pPr>
        <w:pStyle w:val="afc"/>
        <w:numPr>
          <w:ilvl w:val="0"/>
          <w:numId w:val="17"/>
        </w:numPr>
        <w:spacing w:after="0"/>
        <w:rPr>
          <w:szCs w:val="24"/>
        </w:rPr>
      </w:pPr>
      <w:r>
        <w:rPr>
          <w:b/>
          <w:szCs w:val="24"/>
        </w:rPr>
        <w:t>Рекомендуется</w:t>
      </w:r>
      <w:r>
        <w:rPr>
          <w:szCs w:val="24"/>
        </w:rPr>
        <w:t xml:space="preserve"> пациентам с ЭТ проведение плановых хирургических вмешательств и лечения у врача-стоматолога после нормализации числа тромбоцитов с целью снижения риска тромбогеморрагических осложнений [10].</w:t>
      </w:r>
    </w:p>
    <w:p w:rsidR="003163CC" w:rsidRDefault="00BA7027">
      <w:pPr>
        <w:contextualSpacing/>
        <w:rPr>
          <w:b/>
          <w:szCs w:val="24"/>
        </w:rPr>
      </w:pPr>
      <w:r>
        <w:rPr>
          <w:b/>
          <w:szCs w:val="24"/>
        </w:rPr>
        <w:t xml:space="preserve">Уровень убедительности рекомендаций </w:t>
      </w:r>
      <w:r>
        <w:rPr>
          <w:b/>
          <w:szCs w:val="24"/>
          <w:lang w:val="en-US"/>
        </w:rPr>
        <w:t>C</w:t>
      </w:r>
      <w:r>
        <w:rPr>
          <w:b/>
          <w:szCs w:val="24"/>
        </w:rPr>
        <w:t xml:space="preserve"> (уровень достоверности доказательств – 5)</w:t>
      </w:r>
    </w:p>
    <w:p w:rsidR="003163CC" w:rsidRDefault="00BA7027">
      <w:pPr>
        <w:contextualSpacing/>
        <w:rPr>
          <w:i/>
          <w:szCs w:val="24"/>
        </w:rPr>
      </w:pPr>
      <w:r>
        <w:rPr>
          <w:b/>
          <w:szCs w:val="24"/>
        </w:rPr>
        <w:t>Комментарии:</w:t>
      </w:r>
      <w:r>
        <w:rPr>
          <w:szCs w:val="24"/>
        </w:rPr>
        <w:t xml:space="preserve"> </w:t>
      </w:r>
      <w:r>
        <w:rPr>
          <w:i/>
          <w:szCs w:val="24"/>
        </w:rPr>
        <w:t xml:space="preserve">отмена проводимой терапии #ацетилсалициловой кислотой**, </w:t>
      </w:r>
      <w:r>
        <w:rPr>
          <w:szCs w:val="24"/>
        </w:rPr>
        <w:t>#</w:t>
      </w:r>
      <w:r>
        <w:rPr>
          <w:i/>
          <w:szCs w:val="24"/>
        </w:rPr>
        <w:t>клопидогрелом** должна проходить заблаговременно (в соответствии с фармакокинетикой применяемого препарата) перед оперативными вмешательствами и продолжена после [10, 28, 29].</w:t>
      </w:r>
    </w:p>
    <w:p w:rsidR="003163CC" w:rsidRDefault="00BA7027">
      <w:pPr>
        <w:pStyle w:val="afc"/>
        <w:numPr>
          <w:ilvl w:val="0"/>
          <w:numId w:val="17"/>
        </w:numPr>
        <w:spacing w:after="0"/>
        <w:rPr>
          <w:szCs w:val="24"/>
        </w:rPr>
      </w:pPr>
      <w:r>
        <w:rPr>
          <w:b/>
          <w:szCs w:val="24"/>
        </w:rPr>
        <w:t>Рекомендуется</w:t>
      </w:r>
      <w:r>
        <w:rPr>
          <w:szCs w:val="24"/>
        </w:rPr>
        <w:t xml:space="preserve"> наблюдение, терапия #ацетилсалициловой кислотой</w:t>
      </w:r>
      <w:r>
        <w:rPr>
          <w:i/>
          <w:szCs w:val="24"/>
        </w:rPr>
        <w:t>**</w:t>
      </w:r>
      <w:r>
        <w:rPr>
          <w:szCs w:val="24"/>
        </w:rPr>
        <w:t xml:space="preserve"> для пациентов с ЭТ группы низкого риска тромботических осложнений (Приложение Г4) [28, 29].</w:t>
      </w:r>
    </w:p>
    <w:p w:rsidR="003163CC" w:rsidRDefault="00BA7027">
      <w:pPr>
        <w:rPr>
          <w:b/>
          <w:szCs w:val="24"/>
        </w:rPr>
      </w:pPr>
      <w:r>
        <w:rPr>
          <w:b/>
          <w:szCs w:val="24"/>
        </w:rPr>
        <w:t xml:space="preserve">Уровень убедительности рекомендаций </w:t>
      </w:r>
      <w:r>
        <w:rPr>
          <w:b/>
          <w:szCs w:val="24"/>
          <w:lang w:val="en-US"/>
        </w:rPr>
        <w:t>C</w:t>
      </w:r>
      <w:r>
        <w:rPr>
          <w:b/>
          <w:szCs w:val="24"/>
        </w:rPr>
        <w:t xml:space="preserve"> (уровень достоверности доказательств – 5)</w:t>
      </w:r>
    </w:p>
    <w:p w:rsidR="003163CC" w:rsidRDefault="00BA7027">
      <w:pPr>
        <w:contextualSpacing/>
        <w:rPr>
          <w:i/>
          <w:szCs w:val="24"/>
        </w:rPr>
      </w:pPr>
      <w:r>
        <w:rPr>
          <w:b/>
          <w:szCs w:val="24"/>
        </w:rPr>
        <w:t>Комментарии:</w:t>
      </w:r>
      <w:r>
        <w:rPr>
          <w:szCs w:val="24"/>
        </w:rPr>
        <w:t xml:space="preserve"> </w:t>
      </w:r>
      <w:r>
        <w:rPr>
          <w:i/>
          <w:szCs w:val="24"/>
        </w:rPr>
        <w:t>терапия гидроксикарбамидом**, #интерфероном альфа**,  #пэгинтерфероном альфа-2</w:t>
      </w:r>
      <w:r>
        <w:rPr>
          <w:i/>
          <w:szCs w:val="24"/>
          <w:lang w:val="en-US"/>
        </w:rPr>
        <w:t>a</w:t>
      </w:r>
      <w:r>
        <w:rPr>
          <w:i/>
          <w:szCs w:val="24"/>
        </w:rPr>
        <w:t>**, #пэгинтерфероном альфа-2б**, #цепэгинтерфероном альфа-2</w:t>
      </w:r>
      <w:r>
        <w:rPr>
          <w:i/>
          <w:szCs w:val="24"/>
          <w:lang w:val="en-US"/>
        </w:rPr>
        <w:t>b</w:t>
      </w:r>
      <w:r>
        <w:rPr>
          <w:i/>
          <w:szCs w:val="24"/>
        </w:rPr>
        <w:t>** направлена в первую очередь на купирование риска тромботических осложнений. У пациентов с ЭТ группы низкого риска данная терапия не показана в связи с низким риском тромботических осложнений.</w:t>
      </w:r>
    </w:p>
    <w:p w:rsidR="003163CC" w:rsidRDefault="00BA7027">
      <w:pPr>
        <w:pStyle w:val="afc"/>
        <w:numPr>
          <w:ilvl w:val="0"/>
          <w:numId w:val="17"/>
        </w:numPr>
        <w:spacing w:after="0"/>
        <w:rPr>
          <w:szCs w:val="24"/>
        </w:rPr>
      </w:pPr>
      <w:r>
        <w:rPr>
          <w:b/>
          <w:szCs w:val="24"/>
        </w:rPr>
        <w:t>Рекомендуется</w:t>
      </w:r>
      <w:r>
        <w:rPr>
          <w:szCs w:val="24"/>
        </w:rPr>
        <w:t xml:space="preserve"> проведение специфической терапии для пациентов с ЭТ группы низкого риска в случаях тромбоцитоза более 1000х10</w:t>
      </w:r>
      <w:r>
        <w:rPr>
          <w:szCs w:val="24"/>
          <w:vertAlign w:val="superscript"/>
        </w:rPr>
        <w:t>9</w:t>
      </w:r>
      <w:r>
        <w:rPr>
          <w:szCs w:val="24"/>
        </w:rPr>
        <w:t>/л, перед плановыми хирургическими вмешательствами, при прогрессировании болезни (увеличение числа тромбоцитов более чем на 300х10</w:t>
      </w:r>
      <w:r>
        <w:rPr>
          <w:szCs w:val="24"/>
          <w:vertAlign w:val="superscript"/>
        </w:rPr>
        <w:t>9</w:t>
      </w:r>
      <w:r>
        <w:rPr>
          <w:szCs w:val="24"/>
        </w:rPr>
        <w:t>/л за 3 месяца, появлении спленомегалии; появлении конституциональных симптомов), осложнениях (кровотечение); промежуточного риска с сердечно – сосудистыми факторами риска, всем пациентам группы высокого риска (Приложение Г4, Приложение А3, таблица 3) [28, 29].</w:t>
      </w:r>
    </w:p>
    <w:p w:rsidR="003163CC" w:rsidRDefault="00BA7027">
      <w:pPr>
        <w:contextualSpacing/>
        <w:rPr>
          <w:b/>
          <w:szCs w:val="24"/>
        </w:rPr>
      </w:pPr>
      <w:r>
        <w:rPr>
          <w:b/>
          <w:szCs w:val="24"/>
        </w:rPr>
        <w:t xml:space="preserve">Уровень убедительности рекомендаций </w:t>
      </w:r>
      <w:r>
        <w:rPr>
          <w:b/>
          <w:szCs w:val="24"/>
          <w:lang w:val="en-US"/>
        </w:rPr>
        <w:t>C</w:t>
      </w:r>
      <w:r>
        <w:rPr>
          <w:b/>
          <w:szCs w:val="24"/>
        </w:rPr>
        <w:t xml:space="preserve"> (уровень достоверности доказательств – 5)</w:t>
      </w:r>
    </w:p>
    <w:p w:rsidR="003163CC" w:rsidRDefault="00BA7027">
      <w:pPr>
        <w:contextualSpacing/>
        <w:rPr>
          <w:szCs w:val="24"/>
        </w:rPr>
      </w:pPr>
      <w:r>
        <w:rPr>
          <w:b/>
          <w:szCs w:val="24"/>
        </w:rPr>
        <w:lastRenderedPageBreak/>
        <w:t>Комментарии:</w:t>
      </w:r>
      <w:r>
        <w:rPr>
          <w:szCs w:val="24"/>
        </w:rPr>
        <w:t xml:space="preserve"> </w:t>
      </w:r>
    </w:p>
    <w:p w:rsidR="003163CC" w:rsidRDefault="00BA7027">
      <w:pPr>
        <w:contextualSpacing/>
        <w:rPr>
          <w:i/>
          <w:szCs w:val="24"/>
        </w:rPr>
      </w:pPr>
      <w:r>
        <w:rPr>
          <w:i/>
          <w:szCs w:val="24"/>
        </w:rPr>
        <w:t>Циторедуктивная терапия не является обязательной для пациентов с ЭТ группы промежуточного риска (возраст&gt; 60 лет, но без мутации JAK2 и без истории тромбоза), и подход к лечению в таких случаях должен быть индивидуальным.</w:t>
      </w:r>
    </w:p>
    <w:p w:rsidR="003163CC" w:rsidRDefault="00BA7027">
      <w:pPr>
        <w:contextualSpacing/>
        <w:rPr>
          <w:i/>
          <w:szCs w:val="24"/>
        </w:rPr>
      </w:pPr>
      <w:r>
        <w:rPr>
          <w:i/>
          <w:szCs w:val="24"/>
        </w:rPr>
        <w:t>Терапевтический эффект гидроксикарбамида** заключается в снижении тромбоцитоза (следует отметить, что рекомендуемое число тромбоцитов не основано на контролируемых данных), профилактике тромботических осложнений. Гидроксикарбамид** рекомендуется как препарат выбора в качестве терапии первой линии. Гидроксикарбамид** не следует использовать при беременности или при планировании беременности. Дозировка гидроксикарбамида** подбирается индивидуально.</w:t>
      </w:r>
    </w:p>
    <w:p w:rsidR="003163CC" w:rsidRDefault="00BA7027">
      <w:pPr>
        <w:contextualSpacing/>
        <w:rPr>
          <w:i/>
          <w:szCs w:val="24"/>
        </w:rPr>
      </w:pPr>
      <w:r>
        <w:rPr>
          <w:i/>
          <w:szCs w:val="24"/>
        </w:rPr>
        <w:t>#Интерферон альфа**, #пэгинтерферон альфа-2а**, #пэгинтерферон альфа-2б**, #цепэгинтерферон альфа-2</w:t>
      </w:r>
      <w:r>
        <w:rPr>
          <w:i/>
          <w:szCs w:val="24"/>
          <w:lang w:val="en-US"/>
        </w:rPr>
        <w:t>b</w:t>
      </w:r>
      <w:r>
        <w:rPr>
          <w:i/>
          <w:szCs w:val="24"/>
        </w:rPr>
        <w:t>**</w:t>
      </w:r>
      <w:r>
        <w:t>,</w:t>
      </w:r>
      <w:r>
        <w:rPr>
          <w:i/>
          <w:szCs w:val="24"/>
        </w:rPr>
        <w:t xml:space="preserve"> являются предпочтительным препаратом первой линии у пациентов молодого возраста. Его можно применять и у пациентов старшего возраста при отсутствии аутоиммунных заболеваний, эпилепсии, депрессии. </w:t>
      </w:r>
    </w:p>
    <w:p w:rsidR="003163CC" w:rsidRDefault="00BA7027">
      <w:pPr>
        <w:contextualSpacing/>
        <w:rPr>
          <w:i/>
          <w:szCs w:val="24"/>
        </w:rPr>
      </w:pPr>
      <w:r>
        <w:rPr>
          <w:i/>
          <w:szCs w:val="24"/>
        </w:rPr>
        <w:t>#Анагрелид** ингибирует функцию тромбоцитов, подавляя фосфодиэстеразу типа 3 с последующим увеличением уровня цАМФ, реорганизацией цитоскелета, активацией фибриногена. #Анагрелид** обладает способностью влиять на функции тромбоцитов (антиагрегантный эффект), но уже при низких дозах вызывает падение уровня тромбоцитов. Препарат следует назначать только после кардиологического обследования. У пациентов с ишемической болезнью сердца лечение начинают только после оценки пользы и потенциального риска. Большинство побочных эффектов являются дозозависимыми, слабо выражены и преходящи и не требуют проведения лечебных мероприятий для их устранения. Наиболее частыми нежелательными явлениями являются головные боли, тахикардия, задержка жидкости, сердечная недостаточность, аритмии. Частота и выраженность побочных реакций снижается при продолжении терапии. У пациентов с МПЗ с наличием сердечно – сосудистых заболеваний терапия #анагрелидом** сопряжена с риском развития нежелательных явлений, так как препарат обладает положительным инотропным эффектом.</w:t>
      </w:r>
    </w:p>
    <w:p w:rsidR="003163CC" w:rsidRDefault="00BA7027">
      <w:pPr>
        <w:pStyle w:val="afc"/>
        <w:jc w:val="center"/>
        <w:rPr>
          <w:b/>
          <w:szCs w:val="24"/>
        </w:rPr>
      </w:pPr>
      <w:r>
        <w:rPr>
          <w:b/>
          <w:szCs w:val="24"/>
        </w:rPr>
        <w:t>Критерии оценки эффективности и переносимости лечения ЭТ.</w:t>
      </w:r>
    </w:p>
    <w:p w:rsidR="003163CC" w:rsidRDefault="003163CC">
      <w:pPr>
        <w:pStyle w:val="afc"/>
        <w:rPr>
          <w:szCs w:val="24"/>
        </w:rPr>
      </w:pPr>
    </w:p>
    <w:p w:rsidR="003163CC" w:rsidRDefault="00BA7027">
      <w:pPr>
        <w:pStyle w:val="afc"/>
        <w:numPr>
          <w:ilvl w:val="0"/>
          <w:numId w:val="17"/>
        </w:numPr>
        <w:spacing w:after="0"/>
        <w:rPr>
          <w:szCs w:val="24"/>
        </w:rPr>
      </w:pPr>
      <w:r>
        <w:rPr>
          <w:b/>
          <w:szCs w:val="24"/>
        </w:rPr>
        <w:t>Рекомендуется</w:t>
      </w:r>
      <w:r>
        <w:rPr>
          <w:szCs w:val="24"/>
        </w:rPr>
        <w:t xml:space="preserve"> проводить оценку клинико-гематологического ответа всем пациентам с ЭТ, получающим терапию для определения дальнейшей тактики ведения пациента [35].</w:t>
      </w:r>
    </w:p>
    <w:p w:rsidR="003163CC" w:rsidRDefault="00BA7027">
      <w:pPr>
        <w:rPr>
          <w:b/>
          <w:szCs w:val="24"/>
        </w:rPr>
      </w:pPr>
      <w:r>
        <w:rPr>
          <w:b/>
          <w:szCs w:val="24"/>
        </w:rPr>
        <w:lastRenderedPageBreak/>
        <w:t xml:space="preserve">Уровень убедительности рекомендаций </w:t>
      </w:r>
      <w:r>
        <w:rPr>
          <w:b/>
          <w:szCs w:val="24"/>
          <w:lang w:val="en-US"/>
        </w:rPr>
        <w:t>C</w:t>
      </w:r>
      <w:r>
        <w:rPr>
          <w:b/>
          <w:szCs w:val="24"/>
        </w:rPr>
        <w:t xml:space="preserve"> (уровень достоверности доказательств – 5)</w:t>
      </w:r>
    </w:p>
    <w:p w:rsidR="003163CC" w:rsidRDefault="00BA7027">
      <w:pPr>
        <w:pStyle w:val="afc"/>
        <w:rPr>
          <w:i/>
          <w:szCs w:val="24"/>
        </w:rPr>
      </w:pPr>
      <w:r>
        <w:rPr>
          <w:b/>
          <w:szCs w:val="24"/>
        </w:rPr>
        <w:t xml:space="preserve">Комментарии: </w:t>
      </w:r>
      <w:r>
        <w:rPr>
          <w:i/>
          <w:szCs w:val="24"/>
        </w:rPr>
        <w:t>Критерии клинико-гематологического ответа при лечении ЭТ представлены в Приложении Г10.</w:t>
      </w:r>
    </w:p>
    <w:p w:rsidR="003163CC" w:rsidRDefault="00BA7027">
      <w:pPr>
        <w:pStyle w:val="afc"/>
        <w:numPr>
          <w:ilvl w:val="0"/>
          <w:numId w:val="16"/>
        </w:numPr>
        <w:spacing w:after="0"/>
        <w:rPr>
          <w:szCs w:val="24"/>
        </w:rPr>
      </w:pPr>
      <w:r>
        <w:rPr>
          <w:b/>
          <w:szCs w:val="24"/>
        </w:rPr>
        <w:t>Рекомендуется</w:t>
      </w:r>
      <w:r>
        <w:rPr>
          <w:szCs w:val="24"/>
        </w:rPr>
        <w:t xml:space="preserve"> проводить оценку молекулярного ответа у пациентов с ЭТ, получающих терапию при наличии возможности молекулярного мониторинга [35].</w:t>
      </w:r>
    </w:p>
    <w:p w:rsidR="003163CC" w:rsidRDefault="00BA7027">
      <w:pPr>
        <w:rPr>
          <w:b/>
          <w:szCs w:val="24"/>
        </w:rPr>
      </w:pPr>
      <w:r>
        <w:rPr>
          <w:b/>
          <w:szCs w:val="24"/>
        </w:rPr>
        <w:t xml:space="preserve">Уровень убедительности рекомендаций </w:t>
      </w:r>
      <w:r>
        <w:rPr>
          <w:b/>
          <w:szCs w:val="24"/>
          <w:lang w:val="en-US"/>
        </w:rPr>
        <w:t>C</w:t>
      </w:r>
      <w:r>
        <w:rPr>
          <w:b/>
          <w:szCs w:val="24"/>
        </w:rPr>
        <w:t xml:space="preserve"> (уровень достоверности доказательств – 5)</w:t>
      </w:r>
    </w:p>
    <w:p w:rsidR="003163CC" w:rsidRDefault="00BA7027">
      <w:pPr>
        <w:contextualSpacing/>
        <w:rPr>
          <w:i/>
          <w:szCs w:val="24"/>
        </w:rPr>
      </w:pPr>
      <w:r>
        <w:rPr>
          <w:b/>
          <w:szCs w:val="24"/>
        </w:rPr>
        <w:t xml:space="preserve">Комментарии: </w:t>
      </w:r>
      <w:r>
        <w:rPr>
          <w:i/>
          <w:szCs w:val="24"/>
        </w:rPr>
        <w:t>Тактика ведения пациентов в настоящее время зависит только от клинико-гематологического ответа на терапию. У части пациентов может быть достигнут и молекулярный ответ (приложение Г9). Однако прогностическая значимость молекулярных ответов неизвестна.</w:t>
      </w:r>
    </w:p>
    <w:p w:rsidR="003163CC" w:rsidRDefault="00BA7027">
      <w:pPr>
        <w:pStyle w:val="afc"/>
        <w:numPr>
          <w:ilvl w:val="0"/>
          <w:numId w:val="16"/>
        </w:numPr>
        <w:spacing w:after="0"/>
        <w:rPr>
          <w:szCs w:val="24"/>
        </w:rPr>
      </w:pPr>
      <w:r>
        <w:rPr>
          <w:b/>
          <w:szCs w:val="24"/>
        </w:rPr>
        <w:t>Рекомендуется</w:t>
      </w:r>
      <w:r>
        <w:rPr>
          <w:szCs w:val="24"/>
        </w:rPr>
        <w:t xml:space="preserve"> Получение гистологического препарата костного мозга (трепанобиопсия) и патолого-анатомическое исследование биопсийного (операционного) материала костного мозга с применением иммуногистохимических методов исследование пациентам с ЭТ в случае решения вопроса о необходимости смены проводимой терапии, при оценке трансформации в пост-ЭТ МФ</w:t>
      </w:r>
      <w:r>
        <w:rPr>
          <w:i/>
          <w:szCs w:val="24"/>
        </w:rPr>
        <w:t xml:space="preserve"> </w:t>
      </w:r>
      <w:r>
        <w:rPr>
          <w:szCs w:val="24"/>
        </w:rPr>
        <w:t>[8, 31].</w:t>
      </w:r>
    </w:p>
    <w:p w:rsidR="003163CC" w:rsidRDefault="00BA7027">
      <w:pPr>
        <w:rPr>
          <w:b/>
          <w:szCs w:val="24"/>
        </w:rPr>
      </w:pPr>
      <w:r>
        <w:rPr>
          <w:b/>
          <w:szCs w:val="24"/>
        </w:rPr>
        <w:t xml:space="preserve">Уровень убедительности рекомендаций </w:t>
      </w:r>
      <w:r>
        <w:rPr>
          <w:b/>
          <w:szCs w:val="24"/>
          <w:lang w:val="en-US"/>
        </w:rPr>
        <w:t>C</w:t>
      </w:r>
      <w:r>
        <w:rPr>
          <w:b/>
          <w:szCs w:val="24"/>
        </w:rPr>
        <w:t xml:space="preserve"> (уровень достоверности доказательств – 5)</w:t>
      </w:r>
    </w:p>
    <w:p w:rsidR="003163CC" w:rsidRDefault="00BA7027">
      <w:pPr>
        <w:contextualSpacing/>
        <w:rPr>
          <w:i/>
          <w:szCs w:val="24"/>
        </w:rPr>
      </w:pPr>
      <w:r>
        <w:rPr>
          <w:b/>
          <w:szCs w:val="24"/>
        </w:rPr>
        <w:t xml:space="preserve">Комментарии: </w:t>
      </w:r>
      <w:r>
        <w:rPr>
          <w:i/>
          <w:szCs w:val="24"/>
        </w:rPr>
        <w:t>В рутинной клинической практике трепанобиопсию следует выполнять при появлении признаков прогрессирования заболевания.</w:t>
      </w:r>
    </w:p>
    <w:p w:rsidR="003163CC" w:rsidRDefault="00BA7027">
      <w:pPr>
        <w:pStyle w:val="afc"/>
        <w:numPr>
          <w:ilvl w:val="0"/>
          <w:numId w:val="17"/>
        </w:numPr>
        <w:spacing w:after="0"/>
        <w:rPr>
          <w:szCs w:val="24"/>
        </w:rPr>
      </w:pPr>
      <w:r>
        <w:rPr>
          <w:b/>
          <w:szCs w:val="24"/>
        </w:rPr>
        <w:t>Рекомендуется</w:t>
      </w:r>
      <w:r>
        <w:rPr>
          <w:szCs w:val="24"/>
        </w:rPr>
        <w:t xml:space="preserve"> проведение оценки резистентности/непереносимости гидроксикарбамида** у пациентов с ЭТ в соответствии с критериями ELN с целью своевременной смены терапии [35].</w:t>
      </w:r>
    </w:p>
    <w:p w:rsidR="003163CC" w:rsidRDefault="00BA7027">
      <w:pPr>
        <w:rPr>
          <w:b/>
          <w:szCs w:val="24"/>
        </w:rPr>
      </w:pPr>
      <w:r>
        <w:rPr>
          <w:b/>
          <w:szCs w:val="24"/>
        </w:rPr>
        <w:t xml:space="preserve">Уровень убедительности рекомендаций </w:t>
      </w:r>
      <w:r>
        <w:rPr>
          <w:b/>
          <w:szCs w:val="24"/>
          <w:lang w:val="en-US"/>
        </w:rPr>
        <w:t>C</w:t>
      </w:r>
      <w:r>
        <w:rPr>
          <w:b/>
          <w:szCs w:val="24"/>
        </w:rPr>
        <w:t xml:space="preserve"> (уровень достоверности доказательств – 5)</w:t>
      </w:r>
    </w:p>
    <w:p w:rsidR="003163CC" w:rsidRDefault="00BA7027">
      <w:pPr>
        <w:contextualSpacing/>
        <w:rPr>
          <w:b/>
          <w:szCs w:val="24"/>
        </w:rPr>
      </w:pPr>
      <w:r>
        <w:rPr>
          <w:b/>
          <w:szCs w:val="24"/>
        </w:rPr>
        <w:t xml:space="preserve">Комментарии: </w:t>
      </w:r>
    </w:p>
    <w:p w:rsidR="003163CC" w:rsidRDefault="00BA7027">
      <w:pPr>
        <w:contextualSpacing/>
        <w:rPr>
          <w:i/>
          <w:szCs w:val="24"/>
        </w:rPr>
      </w:pPr>
      <w:r>
        <w:rPr>
          <w:i/>
          <w:szCs w:val="24"/>
        </w:rPr>
        <w:t>1 Тромбоциты &gt;600 х10</w:t>
      </w:r>
      <w:r>
        <w:rPr>
          <w:i/>
          <w:szCs w:val="24"/>
          <w:vertAlign w:val="superscript"/>
        </w:rPr>
        <w:t>9</w:t>
      </w:r>
      <w:r>
        <w:rPr>
          <w:i/>
          <w:szCs w:val="24"/>
        </w:rPr>
        <w:t>/л, после 3 месяцев терапии гидроксикарбамидом** ≥2000 мг/день (2500 мг/день у пациентов более 80 кг) ИЛИ</w:t>
      </w:r>
    </w:p>
    <w:p w:rsidR="003163CC" w:rsidRDefault="00BA7027">
      <w:pPr>
        <w:contextualSpacing/>
        <w:rPr>
          <w:i/>
          <w:szCs w:val="24"/>
        </w:rPr>
      </w:pPr>
      <w:r>
        <w:rPr>
          <w:i/>
          <w:szCs w:val="24"/>
        </w:rPr>
        <w:t>2 Тромбоциты &gt;400х10</w:t>
      </w:r>
      <w:r>
        <w:rPr>
          <w:i/>
          <w:szCs w:val="24"/>
          <w:vertAlign w:val="superscript"/>
        </w:rPr>
        <w:t>9</w:t>
      </w:r>
      <w:r>
        <w:rPr>
          <w:i/>
          <w:szCs w:val="24"/>
        </w:rPr>
        <w:t>/л, лейкоциты &lt;2,5х10</w:t>
      </w:r>
      <w:r>
        <w:rPr>
          <w:i/>
          <w:szCs w:val="24"/>
          <w:vertAlign w:val="superscript"/>
        </w:rPr>
        <w:t>9</w:t>
      </w:r>
      <w:r>
        <w:rPr>
          <w:i/>
          <w:szCs w:val="24"/>
        </w:rPr>
        <w:t>/л, при любой дозе гидроксикарбамида** ИЛИ</w:t>
      </w:r>
    </w:p>
    <w:p w:rsidR="003163CC" w:rsidRDefault="00BA7027">
      <w:pPr>
        <w:contextualSpacing/>
        <w:rPr>
          <w:i/>
          <w:szCs w:val="24"/>
        </w:rPr>
      </w:pPr>
      <w:r>
        <w:rPr>
          <w:i/>
          <w:szCs w:val="24"/>
        </w:rPr>
        <w:t>3 Тромбоциты &gt;400х10</w:t>
      </w:r>
      <w:r>
        <w:rPr>
          <w:i/>
          <w:szCs w:val="24"/>
          <w:vertAlign w:val="superscript"/>
        </w:rPr>
        <w:t>9</w:t>
      </w:r>
      <w:r>
        <w:rPr>
          <w:i/>
          <w:szCs w:val="24"/>
        </w:rPr>
        <w:t>/л, гемоглобин &lt;100 г/л, при любой дозе гидроксикарбамида** ИЛИ</w:t>
      </w:r>
    </w:p>
    <w:p w:rsidR="003163CC" w:rsidRDefault="00BA7027">
      <w:pPr>
        <w:contextualSpacing/>
        <w:rPr>
          <w:i/>
          <w:szCs w:val="24"/>
        </w:rPr>
      </w:pPr>
      <w:r>
        <w:rPr>
          <w:i/>
          <w:szCs w:val="24"/>
        </w:rPr>
        <w:lastRenderedPageBreak/>
        <w:t>4 Язвы на голенях или другая токсичность, опосредованная гидроксикарбамидом** при любой дозе препарата.</w:t>
      </w:r>
    </w:p>
    <w:p w:rsidR="003163CC" w:rsidRDefault="00BA7027">
      <w:pPr>
        <w:contextualSpacing/>
        <w:rPr>
          <w:i/>
          <w:szCs w:val="24"/>
        </w:rPr>
      </w:pPr>
      <w:r>
        <w:rPr>
          <w:i/>
          <w:szCs w:val="24"/>
        </w:rPr>
        <w:t>5 Лихорадка, вызванная приемом гидроксикарбамида**.</w:t>
      </w:r>
    </w:p>
    <w:p w:rsidR="003163CC" w:rsidRDefault="00BA7027">
      <w:pPr>
        <w:pStyle w:val="2"/>
        <w:rPr>
          <w:rFonts w:ascii="Times New Roman" w:hAnsi="Times New Roman"/>
          <w:b/>
          <w:bCs/>
          <w:sz w:val="24"/>
          <w:szCs w:val="24"/>
        </w:rPr>
      </w:pPr>
      <w:bookmarkStart w:id="35" w:name="_Toc63062207"/>
      <w:r>
        <w:rPr>
          <w:rFonts w:ascii="Times New Roman" w:hAnsi="Times New Roman"/>
          <w:b/>
          <w:bCs/>
          <w:sz w:val="24"/>
          <w:szCs w:val="24"/>
        </w:rPr>
        <w:t>3.3 Лечение первичного миелофиброза, постполицитемического, посттромбоцитемического миелофиброза</w:t>
      </w:r>
      <w:bookmarkEnd w:id="35"/>
    </w:p>
    <w:p w:rsidR="003163CC" w:rsidRDefault="00BA7027">
      <w:pPr>
        <w:rPr>
          <w:szCs w:val="24"/>
        </w:rPr>
      </w:pPr>
      <w:r>
        <w:rPr>
          <w:b/>
          <w:i/>
          <w:szCs w:val="24"/>
        </w:rPr>
        <w:t>Цели терапии ПМФ:</w:t>
      </w:r>
      <w:r>
        <w:rPr>
          <w:i/>
          <w:szCs w:val="24"/>
        </w:rPr>
        <w:t xml:space="preserve"> контроль болезни (предупреждение прогрессирования, увеличение общей выживаемости); облегчение симптоматики (лечение анемии и другой цитопении, уменьшение спленомегалии, контроль симптомов интоксикации); предупреждение осложнений в случае беременности, хирургических операций [31, 37].</w:t>
      </w:r>
    </w:p>
    <w:p w:rsidR="003163CC" w:rsidRDefault="00BA7027">
      <w:pPr>
        <w:pStyle w:val="afc"/>
        <w:numPr>
          <w:ilvl w:val="0"/>
          <w:numId w:val="18"/>
        </w:numPr>
        <w:spacing w:after="0"/>
        <w:rPr>
          <w:szCs w:val="24"/>
        </w:rPr>
      </w:pPr>
      <w:r>
        <w:rPr>
          <w:b/>
          <w:szCs w:val="24"/>
        </w:rPr>
        <w:t>Рекомендуется</w:t>
      </w:r>
      <w:r>
        <w:rPr>
          <w:szCs w:val="24"/>
        </w:rPr>
        <w:t xml:space="preserve"> проводить выбор метода лечения с учетом отнесения пациента в группу риска в соответствии с прогностическими индексами (IPSS, DIPSS, DIPSS+) (Приложение Г5, Приложение Г6, Приложение Г7); коморбидности; наличия совместимых по системе </w:t>
      </w:r>
      <w:r>
        <w:rPr>
          <w:szCs w:val="24"/>
          <w:lang w:val="en-US"/>
        </w:rPr>
        <w:t>HLA</w:t>
      </w:r>
      <w:r>
        <w:rPr>
          <w:szCs w:val="24"/>
        </w:rPr>
        <w:t xml:space="preserve"> доноров и возможности выполнения алло-ТГСК [37, 38].</w:t>
      </w:r>
    </w:p>
    <w:p w:rsidR="003163CC" w:rsidRDefault="00BA7027">
      <w:pPr>
        <w:rPr>
          <w:b/>
          <w:szCs w:val="24"/>
        </w:rPr>
      </w:pPr>
      <w:r>
        <w:rPr>
          <w:b/>
          <w:szCs w:val="24"/>
        </w:rPr>
        <w:t xml:space="preserve">Уровень убедительности рекомендаций </w:t>
      </w:r>
      <w:r>
        <w:rPr>
          <w:b/>
          <w:szCs w:val="24"/>
          <w:lang w:val="en-US"/>
        </w:rPr>
        <w:t>C</w:t>
      </w:r>
      <w:r>
        <w:rPr>
          <w:b/>
          <w:szCs w:val="24"/>
        </w:rPr>
        <w:t xml:space="preserve"> (уровень достоверности доказательств – 5)</w:t>
      </w:r>
    </w:p>
    <w:p w:rsidR="003163CC" w:rsidRDefault="00BA7027">
      <w:pPr>
        <w:contextualSpacing/>
        <w:rPr>
          <w:i/>
          <w:szCs w:val="24"/>
        </w:rPr>
      </w:pPr>
      <w:r>
        <w:rPr>
          <w:b/>
          <w:szCs w:val="24"/>
        </w:rPr>
        <w:t>Комментарии:</w:t>
      </w:r>
      <w:r>
        <w:rPr>
          <w:szCs w:val="24"/>
        </w:rPr>
        <w:t xml:space="preserve"> </w:t>
      </w:r>
      <w:r>
        <w:rPr>
          <w:b/>
          <w:i/>
          <w:szCs w:val="24"/>
        </w:rPr>
        <w:t xml:space="preserve">Низкий и промежуточный-1 риск. </w:t>
      </w:r>
      <w:r>
        <w:rPr>
          <w:i/>
          <w:szCs w:val="24"/>
        </w:rPr>
        <w:t xml:space="preserve">Как правило, это пациенты с нормальным или незначительно сниженным уровнем гемоглобина, умеренным лейкоцитозом без бластемии, с умеренным фиброзом костного мозга. Применение агрессивных методов лечения у таких пациентов сопряжено с большим риском побочных эффектов, чем риски прогрессирования заболевания. При отсутствии симптомов интоксикации и осложнений часто оправдано только динамическое наблюдение. </w:t>
      </w:r>
    </w:p>
    <w:p w:rsidR="003163CC" w:rsidRDefault="00BA7027">
      <w:pPr>
        <w:contextualSpacing/>
        <w:rPr>
          <w:i/>
          <w:szCs w:val="24"/>
        </w:rPr>
      </w:pPr>
      <w:r>
        <w:rPr>
          <w:i/>
          <w:szCs w:val="24"/>
        </w:rPr>
        <w:t xml:space="preserve">Терапию следует начинать при появлении симптомов, ограничивающих жизнедеятельность пациента. Быстропрогрессирующая симптоматическая спленомегалия, наличие конституциональных симптомов, неэффективность проводимой симптоматической терапии являются показаниями для проведения циторедуктивной терапии. В качестве патогенетического препарата может быть рекомендован руксолитиниб**. </w:t>
      </w:r>
    </w:p>
    <w:p w:rsidR="003163CC" w:rsidRDefault="00BA7027">
      <w:pPr>
        <w:contextualSpacing/>
        <w:rPr>
          <w:i/>
          <w:szCs w:val="24"/>
        </w:rPr>
      </w:pPr>
      <w:r>
        <w:rPr>
          <w:i/>
          <w:szCs w:val="24"/>
        </w:rPr>
        <w:t xml:space="preserve">При выборе тактики лечения пациентов с ПМФ группы промежуточный-1 риск моложе 60 лет без выраженной сопутствующей патологии в течение одного-двух лет от дебюта заболевания должна быть обсуждена вероятность проведения алло-ТГСК. </w:t>
      </w:r>
    </w:p>
    <w:p w:rsidR="003163CC" w:rsidRDefault="00BA7027">
      <w:pPr>
        <w:contextualSpacing/>
        <w:rPr>
          <w:i/>
          <w:szCs w:val="24"/>
        </w:rPr>
      </w:pPr>
      <w:r>
        <w:rPr>
          <w:b/>
          <w:i/>
          <w:szCs w:val="24"/>
        </w:rPr>
        <w:t xml:space="preserve">Промежуточный-2 и высокий риск. </w:t>
      </w:r>
      <w:r>
        <w:rPr>
          <w:i/>
          <w:szCs w:val="24"/>
        </w:rPr>
        <w:t xml:space="preserve">Как правило, это пациенты с клинически значимой анемией, высоким лейкоцитозом со сдвигом до бластов, с тромбоцитопенией, выраженным фиброзом костного мозга, нередко со хромосомными аберрациями, </w:t>
      </w:r>
      <w:r>
        <w:rPr>
          <w:i/>
          <w:szCs w:val="24"/>
        </w:rPr>
        <w:lastRenderedPageBreak/>
        <w:t xml:space="preserve">дополнительными молекулярными поломками. У данной категории пациентов в ближайшие годы высокий риск бластной трансформации. При выборе тактики лечения пациентов моложе 65 лет без выраженной сопутствующей патологии должна быть обсуждена возможность проведения алло-ТГСК. При невозможности проведения алло-ТГСК назначается циторедуктивная и симптоматическая терапия. Преимущественно используется лекарственная терапия с выбором препаратов в соответствии с клиническими проявлениями заболевания как с целью улучшения качества жизни, так и увеличения ее продолжительности. </w:t>
      </w:r>
    </w:p>
    <w:p w:rsidR="003163CC" w:rsidRDefault="00BA7027">
      <w:pPr>
        <w:pStyle w:val="afc"/>
        <w:spacing w:after="0"/>
        <w:ind w:firstLine="0"/>
        <w:rPr>
          <w:color w:val="FF0000"/>
          <w:szCs w:val="24"/>
        </w:rPr>
      </w:pPr>
      <w:r>
        <w:rPr>
          <w:b/>
          <w:szCs w:val="24"/>
        </w:rPr>
        <w:t xml:space="preserve">Рекомендуется </w:t>
      </w:r>
      <w:r>
        <w:rPr>
          <w:szCs w:val="24"/>
        </w:rPr>
        <w:t>проведение алло-ТГСК пациентам с ПМФ с промежуточным-2 или высоким риском по DIPSS (Приложение Г5, Приложение Г6,) и DIPSS+ (Приложение Г7), без серьезных сопутствующих заболеваний, с удовлетворительным cоматическим статусом (в постели пациент проводит меньше 50% времени, может осуществлять весь уход за собой, но не может выполнять никакой рабочей деятельности, не требуется лечение в условиях стационара)</w:t>
      </w:r>
      <w:r>
        <w:rPr>
          <w:rStyle w:val="af7"/>
          <w:sz w:val="24"/>
          <w:szCs w:val="24"/>
        </w:rPr>
        <w:t>, п</w:t>
      </w:r>
      <w:r>
        <w:rPr>
          <w:szCs w:val="24"/>
        </w:rPr>
        <w:t xml:space="preserve">ри наличии HLA-идентичного родственного или неродственного донора [39-51]. </w:t>
      </w:r>
    </w:p>
    <w:p w:rsidR="003163CC" w:rsidRDefault="00BA7027">
      <w:pPr>
        <w:rPr>
          <w:b/>
          <w:szCs w:val="24"/>
        </w:rPr>
      </w:pPr>
      <w:r>
        <w:rPr>
          <w:b/>
          <w:szCs w:val="24"/>
        </w:rPr>
        <w:t xml:space="preserve">Уровень убедительности рекомендаций </w:t>
      </w:r>
      <w:r>
        <w:rPr>
          <w:b/>
          <w:szCs w:val="24"/>
          <w:lang w:val="en-US"/>
        </w:rPr>
        <w:t>C</w:t>
      </w:r>
      <w:r>
        <w:rPr>
          <w:b/>
          <w:szCs w:val="24"/>
        </w:rPr>
        <w:t xml:space="preserve"> (уровень достоверности доказательств – 4)</w:t>
      </w:r>
    </w:p>
    <w:p w:rsidR="003163CC" w:rsidRDefault="00BA7027">
      <w:pPr>
        <w:contextualSpacing/>
        <w:rPr>
          <w:i/>
          <w:szCs w:val="24"/>
        </w:rPr>
      </w:pPr>
      <w:r>
        <w:rPr>
          <w:b/>
          <w:szCs w:val="24"/>
        </w:rPr>
        <w:t>Комментарии:</w:t>
      </w:r>
      <w:r>
        <w:rPr>
          <w:szCs w:val="24"/>
        </w:rPr>
        <w:t xml:space="preserve"> </w:t>
      </w:r>
      <w:r>
        <w:rPr>
          <w:i/>
          <w:szCs w:val="24"/>
        </w:rPr>
        <w:t>пациенты с ПМФ группы промежуточного -2 и высокого риска, не получавшие терапию руксолитинибом**, в возрасте 65 лет или моложе имеют лучшую общую выживаемость при проведении алло-ТГСК; тогда как для пациентов с ПМФ группы низкого риска предпочтительно проведение лекарственной терапии.</w:t>
      </w:r>
      <w:r>
        <w:rPr>
          <w:szCs w:val="24"/>
        </w:rPr>
        <w:t xml:space="preserve"> </w:t>
      </w:r>
      <w:r>
        <w:rPr>
          <w:i/>
          <w:szCs w:val="24"/>
        </w:rPr>
        <w:t>Преимущество от выполнения алло-ТГСК от частично совместимого родственного и неродственного донора не является подробно изученным вопросом и должно рассматриваться индивидуально в зависимости от клинической ситуации, связанной с пациентом и отсутствием полностью совместимого HLA-идентичного донора.</w:t>
      </w:r>
    </w:p>
    <w:p w:rsidR="003163CC" w:rsidRDefault="00BA7027">
      <w:pPr>
        <w:pStyle w:val="afc"/>
        <w:numPr>
          <w:ilvl w:val="0"/>
          <w:numId w:val="18"/>
        </w:numPr>
        <w:spacing w:after="0"/>
        <w:rPr>
          <w:szCs w:val="24"/>
        </w:rPr>
      </w:pPr>
      <w:r>
        <w:rPr>
          <w:b/>
          <w:szCs w:val="24"/>
        </w:rPr>
        <w:t xml:space="preserve">Рекомендуется </w:t>
      </w:r>
      <w:r>
        <w:rPr>
          <w:szCs w:val="24"/>
        </w:rPr>
        <w:t xml:space="preserve">направлять в центры с опытом проведения трансплантации при ПМФ и проводить </w:t>
      </w:r>
      <w:r>
        <w:rPr>
          <w:szCs w:val="24"/>
          <w:lang w:val="en-US"/>
        </w:rPr>
        <w:t>HLA</w:t>
      </w:r>
      <w:r>
        <w:rPr>
          <w:szCs w:val="24"/>
        </w:rPr>
        <w:t xml:space="preserve">-типирование </w:t>
      </w:r>
      <w:r>
        <w:rPr>
          <w:szCs w:val="24"/>
          <w:shd w:val="clear" w:color="FFFFFF" w:fill="FFFFFF"/>
        </w:rPr>
        <w:t xml:space="preserve">пациентов ПМФ группы промежуточного -1 риск (IPSS, DIPSS, DIPSS+), кто </w:t>
      </w:r>
      <w:r>
        <w:rPr>
          <w:szCs w:val="24"/>
        </w:rPr>
        <w:t>является потенциальными кандидатами для алло-ТГСК (Приложение Г5, Приложение Г6, Приложение Г7) [39-43].</w:t>
      </w:r>
    </w:p>
    <w:p w:rsidR="003163CC" w:rsidRDefault="00BA7027">
      <w:pPr>
        <w:rPr>
          <w:b/>
          <w:szCs w:val="24"/>
        </w:rPr>
      </w:pPr>
      <w:r>
        <w:rPr>
          <w:b/>
          <w:szCs w:val="24"/>
        </w:rPr>
        <w:t xml:space="preserve">Уровень убедительности рекомендаций </w:t>
      </w:r>
      <w:r>
        <w:rPr>
          <w:b/>
          <w:szCs w:val="24"/>
          <w:lang w:val="en-US"/>
        </w:rPr>
        <w:t>C</w:t>
      </w:r>
      <w:r>
        <w:rPr>
          <w:b/>
          <w:szCs w:val="24"/>
        </w:rPr>
        <w:t xml:space="preserve"> (уровень достоверности доказательств – 4)</w:t>
      </w:r>
    </w:p>
    <w:p w:rsidR="003163CC" w:rsidRDefault="00BA7027">
      <w:pPr>
        <w:contextualSpacing/>
        <w:rPr>
          <w:i/>
          <w:szCs w:val="24"/>
        </w:rPr>
      </w:pPr>
      <w:r>
        <w:rPr>
          <w:b/>
          <w:szCs w:val="24"/>
        </w:rPr>
        <w:t>Комментарии:</w:t>
      </w:r>
      <w:r>
        <w:rPr>
          <w:szCs w:val="24"/>
        </w:rPr>
        <w:t xml:space="preserve"> </w:t>
      </w:r>
      <w:r>
        <w:rPr>
          <w:i/>
          <w:szCs w:val="24"/>
        </w:rPr>
        <w:t xml:space="preserve">пациенты с низким и промежуточным-1 риском также являются потенциальными кандидатами для алло-ТГСК и должны при появлении первых признаков </w:t>
      </w:r>
      <w:r>
        <w:rPr>
          <w:i/>
          <w:szCs w:val="24"/>
        </w:rPr>
        <w:lastRenderedPageBreak/>
        <w:t xml:space="preserve">прогрессии заболевания направляться для решения вопроса о возможности проведения алло-ТГСК. </w:t>
      </w:r>
    </w:p>
    <w:p w:rsidR="003163CC" w:rsidRDefault="00BA7027">
      <w:pPr>
        <w:pStyle w:val="afc"/>
        <w:numPr>
          <w:ilvl w:val="0"/>
          <w:numId w:val="18"/>
        </w:numPr>
        <w:spacing w:after="0"/>
        <w:rPr>
          <w:szCs w:val="24"/>
        </w:rPr>
      </w:pPr>
      <w:r>
        <w:rPr>
          <w:b/>
          <w:szCs w:val="24"/>
        </w:rPr>
        <w:t>Рекомендуется</w:t>
      </w:r>
      <w:r>
        <w:rPr>
          <w:szCs w:val="24"/>
        </w:rPr>
        <w:t xml:space="preserve"> проведение циторедуктивной терапии, терапии руксолитинибом</w:t>
      </w:r>
      <w:r>
        <w:rPr>
          <w:i/>
          <w:szCs w:val="24"/>
        </w:rPr>
        <w:t>**</w:t>
      </w:r>
      <w:r>
        <w:rPr>
          <w:szCs w:val="24"/>
        </w:rPr>
        <w:t>, а также возможно проведение спленэктомии перед проведением алло-ТГСК у пациентов со значительной спленомегалией с целью улучшения общей и бессобытийной выживаемости [44-51].</w:t>
      </w:r>
    </w:p>
    <w:p w:rsidR="003163CC" w:rsidRDefault="00BA7027">
      <w:pPr>
        <w:contextualSpacing/>
        <w:rPr>
          <w:b/>
          <w:szCs w:val="24"/>
        </w:rPr>
      </w:pPr>
      <w:r>
        <w:rPr>
          <w:b/>
          <w:szCs w:val="24"/>
        </w:rPr>
        <w:t>Уровень убедительности рекомендаций С (уровень достоверности доказательств – 4)</w:t>
      </w:r>
    </w:p>
    <w:p w:rsidR="003163CC" w:rsidRDefault="00BA7027">
      <w:pPr>
        <w:contextualSpacing/>
        <w:rPr>
          <w:i/>
          <w:szCs w:val="24"/>
        </w:rPr>
      </w:pPr>
      <w:r>
        <w:rPr>
          <w:b/>
          <w:szCs w:val="24"/>
        </w:rPr>
        <w:t>Комментарии:</w:t>
      </w:r>
      <w:r>
        <w:rPr>
          <w:szCs w:val="24"/>
        </w:rPr>
        <w:t xml:space="preserve"> </w:t>
      </w:r>
      <w:r>
        <w:rPr>
          <w:i/>
          <w:szCs w:val="24"/>
        </w:rPr>
        <w:t>Влияние спленэктомии на исход алло-ТГСК в настоящий момент не вполне ясно и требует дополнительного изучения. Руксолитиниб** рассматривается как препарат выбора для пациентов, которые нуждаются в быстром сокращении размеров селезенки и/или купировании симптомов опухолевой интоксикации перед алло-ТГСК.</w:t>
      </w:r>
    </w:p>
    <w:p w:rsidR="003163CC" w:rsidRDefault="00BA7027">
      <w:pPr>
        <w:pStyle w:val="afc"/>
        <w:numPr>
          <w:ilvl w:val="0"/>
          <w:numId w:val="18"/>
        </w:numPr>
        <w:spacing w:after="0"/>
        <w:rPr>
          <w:szCs w:val="24"/>
        </w:rPr>
      </w:pPr>
      <w:r>
        <w:rPr>
          <w:b/>
          <w:szCs w:val="24"/>
        </w:rPr>
        <w:t>Рекомендуется</w:t>
      </w:r>
      <w:r>
        <w:rPr>
          <w:szCs w:val="24"/>
        </w:rPr>
        <w:t xml:space="preserve"> назначение терапии всем пациентов с ПМФ группы промежуточного - 2 и высокого риска с целью сдерживания пролиферации опухолевого клона, контроля показателей крови, профилактики осложнений [37, 38].</w:t>
      </w:r>
    </w:p>
    <w:p w:rsidR="003163CC" w:rsidRDefault="00BA7027">
      <w:pPr>
        <w:contextualSpacing/>
        <w:rPr>
          <w:b/>
          <w:szCs w:val="24"/>
        </w:rPr>
      </w:pPr>
      <w:r>
        <w:rPr>
          <w:b/>
          <w:szCs w:val="24"/>
        </w:rPr>
        <w:t xml:space="preserve">Уровень убедительности рекомендаций </w:t>
      </w:r>
      <w:r>
        <w:rPr>
          <w:b/>
          <w:szCs w:val="24"/>
          <w:lang w:val="en-US"/>
        </w:rPr>
        <w:t>C</w:t>
      </w:r>
      <w:r>
        <w:rPr>
          <w:b/>
          <w:szCs w:val="24"/>
        </w:rPr>
        <w:t xml:space="preserve"> (уровень достоверности доказательств – 5)</w:t>
      </w:r>
    </w:p>
    <w:p w:rsidR="003163CC" w:rsidRDefault="00BA7027">
      <w:pPr>
        <w:contextualSpacing/>
        <w:rPr>
          <w:i/>
          <w:szCs w:val="24"/>
        </w:rPr>
      </w:pPr>
      <w:r>
        <w:rPr>
          <w:b/>
          <w:szCs w:val="24"/>
        </w:rPr>
        <w:t>Комментарии:</w:t>
      </w:r>
      <w:r>
        <w:rPr>
          <w:szCs w:val="24"/>
        </w:rPr>
        <w:t xml:space="preserve"> </w:t>
      </w:r>
      <w:r>
        <w:rPr>
          <w:i/>
          <w:szCs w:val="24"/>
        </w:rPr>
        <w:t xml:space="preserve">предпочтительным является прием в подобранных с учетом индивидуальной переносимости дозах, позволяющих контролировать показатели крови. Препараты применяются, как правило, в качестве монохимиотерапии в низких дозах (Руксолитиниб** по 5 – 25 мг/2 раза в день – в зависимости от уровня тромбоцитов, Гидроксикарбамид** 10-30 мг/кг/сут; Меркаптопурин** 1-2 мг/кг/сут; #Бусульфан** 0,5-4 мг/сут до суммарной дозы 200 мг). </w:t>
      </w:r>
    </w:p>
    <w:p w:rsidR="003163CC" w:rsidRDefault="00BA7027">
      <w:pPr>
        <w:pStyle w:val="afc"/>
        <w:numPr>
          <w:ilvl w:val="0"/>
          <w:numId w:val="18"/>
        </w:numPr>
        <w:spacing w:after="0"/>
        <w:rPr>
          <w:szCs w:val="24"/>
        </w:rPr>
      </w:pPr>
      <w:r>
        <w:rPr>
          <w:b/>
          <w:szCs w:val="24"/>
        </w:rPr>
        <w:t>Рекомендуется</w:t>
      </w:r>
      <w:r>
        <w:rPr>
          <w:szCs w:val="24"/>
        </w:rPr>
        <w:t xml:space="preserve"> лечение #интерфероном альфа**, #пэгинтерфероном альфа-2а**, #пэгинтерфероном альфа-2б**, #цепэгинтерфероном альфа-2</w:t>
      </w:r>
      <w:r>
        <w:rPr>
          <w:szCs w:val="24"/>
          <w:lang w:val="en-US"/>
        </w:rPr>
        <w:t>b</w:t>
      </w:r>
      <w:r>
        <w:rPr>
          <w:szCs w:val="24"/>
        </w:rPr>
        <w:t>** как терапии первой линии у пациентов моложе 60 лет в случае, если заболевание протекает без массивной спленомегалии [52].</w:t>
      </w:r>
    </w:p>
    <w:p w:rsidR="003163CC" w:rsidRDefault="00BA7027">
      <w:pPr>
        <w:contextualSpacing/>
        <w:rPr>
          <w:b/>
          <w:szCs w:val="24"/>
        </w:rPr>
      </w:pPr>
      <w:r>
        <w:rPr>
          <w:b/>
          <w:szCs w:val="24"/>
        </w:rPr>
        <w:t>Уровень убедительности рекомендаций С (уровень достоверности доказательств – 4)</w:t>
      </w:r>
    </w:p>
    <w:p w:rsidR="003163CC" w:rsidRDefault="00BA7027">
      <w:pPr>
        <w:contextualSpacing/>
        <w:rPr>
          <w:i/>
          <w:szCs w:val="24"/>
        </w:rPr>
      </w:pPr>
      <w:r>
        <w:rPr>
          <w:b/>
          <w:szCs w:val="24"/>
        </w:rPr>
        <w:t>Комментарии:</w:t>
      </w:r>
      <w:r>
        <w:rPr>
          <w:szCs w:val="24"/>
        </w:rPr>
        <w:t xml:space="preserve"> </w:t>
      </w:r>
      <w:r>
        <w:rPr>
          <w:i/>
          <w:szCs w:val="24"/>
        </w:rPr>
        <w:t xml:space="preserve">Низкая эффективность #интерферона альфа**  при значительной спленомегалии, при БК. Оптимальная доза #интерферона альфа** не установлена, с учетом частых побочных эффектов и необходимости постоянной терапии лечение проводится в максимально переносимых дозах, обеспечивающих контроль показателей </w:t>
      </w:r>
      <w:r>
        <w:rPr>
          <w:i/>
          <w:szCs w:val="24"/>
        </w:rPr>
        <w:lastRenderedPageBreak/>
        <w:t xml:space="preserve">крови. Дозировка и режим введения также выбирается индивидуально с учетом переносимости: 1,5-3млн МЕ подкожно, через день, длительно. </w:t>
      </w:r>
    </w:p>
    <w:p w:rsidR="003163CC" w:rsidRDefault="00BA7027">
      <w:pPr>
        <w:pStyle w:val="afc"/>
        <w:numPr>
          <w:ilvl w:val="0"/>
          <w:numId w:val="18"/>
        </w:numPr>
        <w:spacing w:after="0"/>
        <w:rPr>
          <w:szCs w:val="24"/>
        </w:rPr>
      </w:pPr>
      <w:r>
        <w:rPr>
          <w:b/>
          <w:szCs w:val="24"/>
        </w:rPr>
        <w:t>Рекомендуется</w:t>
      </w:r>
      <w:r>
        <w:rPr>
          <w:szCs w:val="24"/>
        </w:rPr>
        <w:t xml:space="preserve"> применение дарбэпоэтин альфа</w:t>
      </w:r>
      <w:r>
        <w:rPr>
          <w:rFonts w:ascii="Symbol" w:eastAsia="Symbol" w:hAnsi="Symbol" w:cs="Symbol"/>
          <w:szCs w:val="24"/>
        </w:rPr>
        <w:t></w:t>
      </w:r>
      <w:r>
        <w:rPr>
          <w:rFonts w:ascii="Symbol" w:eastAsia="Symbol" w:hAnsi="Symbol" w:cs="Symbol"/>
          <w:szCs w:val="24"/>
        </w:rPr>
        <w:t></w:t>
      </w:r>
      <w:r>
        <w:rPr>
          <w:szCs w:val="24"/>
        </w:rPr>
        <w:t xml:space="preserve"> с целью стимуляции эритропоэза для купирования анемии и уменьшения потребности в гемотрансфузиях [53].</w:t>
      </w:r>
    </w:p>
    <w:p w:rsidR="003163CC" w:rsidRDefault="00BA7027">
      <w:pPr>
        <w:contextualSpacing/>
        <w:rPr>
          <w:b/>
          <w:szCs w:val="24"/>
        </w:rPr>
      </w:pPr>
      <w:r>
        <w:rPr>
          <w:b/>
          <w:szCs w:val="24"/>
        </w:rPr>
        <w:t xml:space="preserve">Уровень убедительности рекомендаций </w:t>
      </w:r>
      <w:r>
        <w:rPr>
          <w:b/>
          <w:szCs w:val="24"/>
          <w:lang w:val="en-US"/>
        </w:rPr>
        <w:t>C</w:t>
      </w:r>
      <w:r>
        <w:rPr>
          <w:b/>
          <w:szCs w:val="24"/>
        </w:rPr>
        <w:t xml:space="preserve"> (уровень достоверности доказательств – 4)</w:t>
      </w:r>
    </w:p>
    <w:p w:rsidR="003163CC" w:rsidRDefault="00BA7027">
      <w:pPr>
        <w:contextualSpacing/>
        <w:rPr>
          <w:i/>
          <w:szCs w:val="24"/>
        </w:rPr>
      </w:pPr>
      <w:r>
        <w:rPr>
          <w:b/>
          <w:szCs w:val="24"/>
        </w:rPr>
        <w:t>Комментарии:</w:t>
      </w:r>
      <w:r>
        <w:rPr>
          <w:szCs w:val="24"/>
        </w:rPr>
        <w:t xml:space="preserve"> </w:t>
      </w:r>
      <w:r>
        <w:rPr>
          <w:i/>
          <w:szCs w:val="24"/>
        </w:rPr>
        <w:t xml:space="preserve">более эффективно применение препарата при уровне эритропоэтина менее 125 МЕ/л, отсутствии трансфузионной зависимости и выраженной спленомегалии. Начальной дозой является 10 000 единиц три раза в неделю, доза удваивается до 20000 единиц через 1 месяц в случаях, когда ранний ответ не наблюдается. При недостаточном ответе доза может быть повышена в два раза. При отсутствии ответа лечение следует прекратить через 3-4 месяца. Вместе с тем, с учетом патогенеза заболевания общая эффективность терапии составляет около 56% и длится в среднем около года. </w:t>
      </w:r>
    </w:p>
    <w:p w:rsidR="003163CC" w:rsidRDefault="00BA7027">
      <w:pPr>
        <w:pStyle w:val="afc"/>
        <w:numPr>
          <w:ilvl w:val="0"/>
          <w:numId w:val="18"/>
        </w:numPr>
        <w:spacing w:after="0"/>
        <w:rPr>
          <w:szCs w:val="24"/>
        </w:rPr>
      </w:pPr>
      <w:r>
        <w:rPr>
          <w:b/>
          <w:szCs w:val="24"/>
        </w:rPr>
        <w:t>Рекомендуется</w:t>
      </w:r>
      <w:r>
        <w:rPr>
          <w:szCs w:val="24"/>
        </w:rPr>
        <w:t xml:space="preserve"> терапия </w:t>
      </w:r>
      <w:r>
        <w:rPr>
          <w:rFonts w:ascii="Symbol" w:eastAsia="Symbol" w:hAnsi="Symbol" w:cs="Symbol"/>
          <w:szCs w:val="24"/>
        </w:rPr>
        <w:t></w:t>
      </w:r>
      <w:r>
        <w:rPr>
          <w:szCs w:val="24"/>
        </w:rPr>
        <w:t>даназолом пациентам с ПМФ с трансфузионно-зависимой анемией для лечения анемии [54].</w:t>
      </w:r>
    </w:p>
    <w:p w:rsidR="003163CC" w:rsidRDefault="00BA7027">
      <w:pPr>
        <w:rPr>
          <w:b/>
          <w:szCs w:val="24"/>
        </w:rPr>
      </w:pPr>
      <w:r>
        <w:rPr>
          <w:b/>
          <w:szCs w:val="24"/>
        </w:rPr>
        <w:t>Уровень убедительности рекомендаций С (уровень достоверности доказательств – 4)</w:t>
      </w:r>
    </w:p>
    <w:p w:rsidR="003163CC" w:rsidRDefault="00BA7027">
      <w:pPr>
        <w:contextualSpacing/>
        <w:rPr>
          <w:i/>
          <w:szCs w:val="24"/>
        </w:rPr>
      </w:pPr>
      <w:r>
        <w:rPr>
          <w:b/>
          <w:szCs w:val="24"/>
        </w:rPr>
        <w:t>Комментарии:</w:t>
      </w:r>
      <w:r>
        <w:rPr>
          <w:szCs w:val="24"/>
        </w:rPr>
        <w:t xml:space="preserve"> </w:t>
      </w:r>
      <w:r>
        <w:rPr>
          <w:i/>
          <w:szCs w:val="24"/>
        </w:rPr>
        <w:t xml:space="preserve">Пациентам с массой тела менее 80 кг назначается </w:t>
      </w:r>
      <w:r>
        <w:rPr>
          <w:rFonts w:ascii="Symbol" w:eastAsia="Symbol" w:hAnsi="Symbol" w:cs="Symbol"/>
          <w:i/>
          <w:szCs w:val="24"/>
        </w:rPr>
        <w:t></w:t>
      </w:r>
      <w:r>
        <w:rPr>
          <w:i/>
          <w:szCs w:val="24"/>
        </w:rPr>
        <w:t xml:space="preserve">даназол по 600 мг ежедневно, для пациентов с массой тела более 80 кг доза препарата составляет 800 мг. Оценка эффекта проводится после 6 месяцев терапии. При достижении ответа прием </w:t>
      </w:r>
      <w:r>
        <w:rPr>
          <w:rFonts w:ascii="Symbol" w:eastAsia="Symbol" w:hAnsi="Symbol" w:cs="Symbol"/>
          <w:i/>
          <w:szCs w:val="24"/>
        </w:rPr>
        <w:t></w:t>
      </w:r>
      <w:r>
        <w:rPr>
          <w:i/>
          <w:szCs w:val="24"/>
        </w:rPr>
        <w:t xml:space="preserve">даназола должен быть продолжен в дозе 400 мг в день в течение 6 месяцев с дальнейшим снижением дозы до минимальной, необходимой для поддержания ответа, но не менее 200 мг в день. Всем пациентам, получающим </w:t>
      </w:r>
      <w:r>
        <w:rPr>
          <w:rFonts w:ascii="Symbol" w:eastAsia="Symbol" w:hAnsi="Symbol" w:cs="Symbol"/>
          <w:i/>
          <w:szCs w:val="24"/>
        </w:rPr>
        <w:t></w:t>
      </w:r>
      <w:r>
        <w:rPr>
          <w:i/>
          <w:szCs w:val="24"/>
        </w:rPr>
        <w:t xml:space="preserve">даназол, анализ крови биохимический общетерапевтический должен выполняться не реже раза в месяц, УЗИ печени каждые 6 - 12 месяцев, всем мужчинам должен проводиться контроль простатического специфического антигена (ПСА) как до начала лечения, так и на протяжении всего времени терапии. Лечение </w:t>
      </w:r>
      <w:r>
        <w:rPr>
          <w:rFonts w:ascii="Symbol" w:eastAsia="Symbol" w:hAnsi="Symbol" w:cs="Symbol"/>
          <w:i/>
          <w:szCs w:val="24"/>
        </w:rPr>
        <w:t></w:t>
      </w:r>
      <w:r>
        <w:rPr>
          <w:i/>
          <w:szCs w:val="24"/>
        </w:rPr>
        <w:t>даназолом и другими андрогенами обычно хорошо переносится. Побочные эффекты андрогенов: задержка жидкости, повышение либидо, гирсутизм, гепатотоксичность, риск развития опухолей печени. Противопоказаниями для назначения андрогенов являются повышение уровня ПСА и/или наличие в анамнезе рака предстательной железы.</w:t>
      </w:r>
    </w:p>
    <w:p w:rsidR="003163CC" w:rsidRDefault="00BA7027">
      <w:pPr>
        <w:pStyle w:val="afc"/>
        <w:numPr>
          <w:ilvl w:val="0"/>
          <w:numId w:val="18"/>
        </w:numPr>
        <w:spacing w:after="0"/>
        <w:rPr>
          <w:szCs w:val="24"/>
        </w:rPr>
      </w:pPr>
      <w:r>
        <w:rPr>
          <w:b/>
          <w:szCs w:val="24"/>
        </w:rPr>
        <w:lastRenderedPageBreak/>
        <w:t>Рекомендуется</w:t>
      </w:r>
      <w:r>
        <w:rPr>
          <w:szCs w:val="24"/>
        </w:rPr>
        <w:t xml:space="preserve"> руксолитиниб</w:t>
      </w:r>
      <w:r>
        <w:rPr>
          <w:i/>
          <w:szCs w:val="24"/>
        </w:rPr>
        <w:t>**</w:t>
      </w:r>
      <w:r>
        <w:rPr>
          <w:szCs w:val="24"/>
        </w:rPr>
        <w:t xml:space="preserve"> для терапии пациентам с ПМФ из групп промежуточного-2 и высокого риска в качестве препарата первой линии терапии, а также пациентам, отнесенным в группу низкого и промежуточного-1 риска, с резистентностью к терапии первой линии (гидроксикарбамид**, #интерферон альфа**) (Приложение Г5, Приложение Г6, Приложение Г7)</w:t>
      </w:r>
      <w:r>
        <w:rPr>
          <w:i/>
          <w:szCs w:val="24"/>
        </w:rPr>
        <w:t xml:space="preserve"> </w:t>
      </w:r>
      <w:r>
        <w:rPr>
          <w:szCs w:val="24"/>
        </w:rPr>
        <w:t>[33, 55, 56].</w:t>
      </w:r>
    </w:p>
    <w:p w:rsidR="003163CC" w:rsidRDefault="00BA7027">
      <w:pPr>
        <w:contextualSpacing/>
        <w:rPr>
          <w:b/>
          <w:szCs w:val="24"/>
        </w:rPr>
      </w:pPr>
      <w:r>
        <w:rPr>
          <w:b/>
          <w:szCs w:val="24"/>
        </w:rPr>
        <w:t xml:space="preserve">Уровень убедительности рекомендаций </w:t>
      </w:r>
      <w:r>
        <w:rPr>
          <w:b/>
          <w:szCs w:val="24"/>
          <w:lang w:val="en-US"/>
        </w:rPr>
        <w:t>B</w:t>
      </w:r>
      <w:r>
        <w:rPr>
          <w:b/>
          <w:szCs w:val="24"/>
        </w:rPr>
        <w:t xml:space="preserve"> (уровень достоверности доказательств – 2)</w:t>
      </w:r>
    </w:p>
    <w:p w:rsidR="003163CC" w:rsidRDefault="00BA7027">
      <w:pPr>
        <w:contextualSpacing/>
        <w:rPr>
          <w:i/>
          <w:szCs w:val="24"/>
        </w:rPr>
      </w:pPr>
      <w:r>
        <w:rPr>
          <w:b/>
          <w:szCs w:val="24"/>
        </w:rPr>
        <w:t>Комментарии</w:t>
      </w:r>
      <w:r>
        <w:rPr>
          <w:b/>
          <w:i/>
          <w:szCs w:val="24"/>
        </w:rPr>
        <w:t>:</w:t>
      </w:r>
      <w:r>
        <w:rPr>
          <w:i/>
          <w:szCs w:val="24"/>
        </w:rPr>
        <w:t xml:space="preserve"> </w:t>
      </w:r>
    </w:p>
    <w:p w:rsidR="003163CC" w:rsidRDefault="00BA7027">
      <w:pPr>
        <w:contextualSpacing/>
        <w:rPr>
          <w:i/>
          <w:szCs w:val="24"/>
        </w:rPr>
      </w:pPr>
      <w:r>
        <w:rPr>
          <w:i/>
          <w:szCs w:val="24"/>
        </w:rPr>
        <w:t>Руксолитиниб</w:t>
      </w:r>
      <w:r>
        <w:rPr>
          <w:szCs w:val="24"/>
        </w:rPr>
        <w:t>**</w:t>
      </w:r>
      <w:r>
        <w:rPr>
          <w:i/>
          <w:szCs w:val="24"/>
        </w:rPr>
        <w:t xml:space="preserve"> является первым зарегистрированным таргетным препаратом для лечения ПМФ. В исследовании COMFORT-I 309 пациентов были рандомизированы либо в группу руксолитиниб</w:t>
      </w:r>
      <w:r>
        <w:rPr>
          <w:szCs w:val="24"/>
        </w:rPr>
        <w:t>**</w:t>
      </w:r>
      <w:r>
        <w:rPr>
          <w:i/>
          <w:szCs w:val="24"/>
        </w:rPr>
        <w:t>, либо в группу плацебо. Уменьшение объема селезенки ≥ 35% наблюдалось у 41,9%, получавших руксолитиниб</w:t>
      </w:r>
      <w:r>
        <w:rPr>
          <w:szCs w:val="24"/>
        </w:rPr>
        <w:t>**</w:t>
      </w:r>
      <w:r>
        <w:rPr>
          <w:i/>
          <w:szCs w:val="24"/>
        </w:rPr>
        <w:t>, по сравнению с 0,7% в группе плацебо. В исследовании COMFORT-II проводилось сравнение руксолитиниба</w:t>
      </w:r>
      <w:r>
        <w:rPr>
          <w:szCs w:val="24"/>
        </w:rPr>
        <w:t>**</w:t>
      </w:r>
      <w:r>
        <w:rPr>
          <w:i/>
          <w:szCs w:val="24"/>
        </w:rPr>
        <w:t xml:space="preserve"> с наилучшей доступной терапией у 219 пациентов, рандомизированных в соотношении 2: 1. Первичная конечная точка (уменьшение размера селезенки ≥35% к 48 неделе) была отмечена у 28,5% пациентов, получавших руксолитиниб</w:t>
      </w:r>
      <w:r>
        <w:rPr>
          <w:szCs w:val="24"/>
        </w:rPr>
        <w:t>**</w:t>
      </w:r>
      <w:r>
        <w:rPr>
          <w:i/>
          <w:szCs w:val="24"/>
        </w:rPr>
        <w:t>, по сравнению с 0% в группе наилучшей доступной терапии. Оценка симптомов, опосредованных ПМФ согласно опроснику МПН, показала улучшение в отношении конституциональных симптомов от исходного уровня к 8-й неделе и 48-й неделе, что указывает на значительное улучшение качества жизни.</w:t>
      </w:r>
    </w:p>
    <w:p w:rsidR="003163CC" w:rsidRDefault="00BA7027">
      <w:pPr>
        <w:contextualSpacing/>
        <w:rPr>
          <w:i/>
          <w:szCs w:val="24"/>
        </w:rPr>
      </w:pPr>
      <w:r>
        <w:rPr>
          <w:i/>
          <w:szCs w:val="24"/>
        </w:rPr>
        <w:t xml:space="preserve">Клиническое исследование JUMP представляет собой исследование c расширенным доступом с включением тех, кто был классифицирован как промежуточный риск-1. Это исследование также подтвердило выводы о безопасности и эффективности препарата на основании анализа данных 1144 пациентов с ПМФ. </w:t>
      </w:r>
    </w:p>
    <w:p w:rsidR="003163CC" w:rsidRDefault="00BA7027">
      <w:pPr>
        <w:rPr>
          <w:i/>
          <w:szCs w:val="24"/>
        </w:rPr>
      </w:pPr>
      <w:r>
        <w:rPr>
          <w:i/>
          <w:szCs w:val="24"/>
        </w:rPr>
        <w:t>В клинических исследованиях COMFORT-I и COMFORT-II показано преимущество препарата в отношении сокращения размеров селезенки, купирования симптомов опухолевой интоксикации и значительное увеличение выживаемости пациентов с ПМФ. Преимущество в отношении общей выживаемости в группе пациентов на терапии руксолитинибом</w:t>
      </w:r>
      <w:r>
        <w:rPr>
          <w:szCs w:val="24"/>
        </w:rPr>
        <w:t>**</w:t>
      </w:r>
      <w:r>
        <w:rPr>
          <w:i/>
          <w:szCs w:val="24"/>
        </w:rPr>
        <w:t xml:space="preserve"> наблюдалось независимо от исходного состояния, уровня гемоглобина, трансфузионной зависимости. Однако не выявлено существенных отличий при оценке риска развития вторичного острого лейкоза. </w:t>
      </w:r>
    </w:p>
    <w:p w:rsidR="003163CC" w:rsidRDefault="00BA7027">
      <w:pPr>
        <w:rPr>
          <w:i/>
          <w:szCs w:val="24"/>
        </w:rPr>
      </w:pPr>
      <w:r>
        <w:rPr>
          <w:i/>
          <w:szCs w:val="24"/>
        </w:rPr>
        <w:t xml:space="preserve">Начальная доза препарата зависит от количества тромбоцитов (Приложение А3, таблица 4). В первые 4 недели терапии дозировку не следует менять. </w:t>
      </w:r>
      <w:r>
        <w:rPr>
          <w:i/>
        </w:rPr>
        <w:t>Коррекция дозы препарата проводится на основании безопасности и эффективности проводимого лечения. Лечение пациентов с ПМФ должно быть приостановлено при выявлении количества тромбоцитов менее 50×10</w:t>
      </w:r>
      <w:r>
        <w:rPr>
          <w:i/>
          <w:vertAlign w:val="superscript"/>
        </w:rPr>
        <w:t>9</w:t>
      </w:r>
      <w:r>
        <w:rPr>
          <w:i/>
        </w:rPr>
        <w:t xml:space="preserve">/л и появлении геморрагического синдрома или при </w:t>
      </w:r>
      <w:r>
        <w:rPr>
          <w:i/>
        </w:rPr>
        <w:lastRenderedPageBreak/>
        <w:t>снижении абсолютного числа нейтрофилов менее 0,5×10</w:t>
      </w:r>
      <w:r>
        <w:rPr>
          <w:i/>
          <w:vertAlign w:val="superscript"/>
        </w:rPr>
        <w:t>9</w:t>
      </w:r>
      <w:r>
        <w:rPr>
          <w:i/>
        </w:rPr>
        <w:t xml:space="preserve">/л. После восстановления числа тромбоцитов и нейтрофилов терапия может быть возобновлена в дозе по 5 мг 2 раза в день (Приложение А3, таблица 5). </w:t>
      </w:r>
      <w:r>
        <w:rPr>
          <w:i/>
          <w:szCs w:val="24"/>
        </w:rPr>
        <w:t>Рекомендовано проведение коррекции дозы препарата при уменьшении числа тромбоцитов менее 125×10</w:t>
      </w:r>
      <w:r>
        <w:rPr>
          <w:i/>
          <w:szCs w:val="24"/>
          <w:vertAlign w:val="superscript"/>
        </w:rPr>
        <w:t>9</w:t>
      </w:r>
      <w:r>
        <w:rPr>
          <w:i/>
          <w:szCs w:val="24"/>
        </w:rPr>
        <w:t xml:space="preserve"> /л (Приложение А3, таблица 6).</w:t>
      </w:r>
    </w:p>
    <w:p w:rsidR="003163CC" w:rsidRDefault="00BA7027">
      <w:pPr>
        <w:contextualSpacing/>
        <w:rPr>
          <w:i/>
          <w:szCs w:val="24"/>
        </w:rPr>
      </w:pPr>
      <w:r>
        <w:rPr>
          <w:i/>
          <w:szCs w:val="24"/>
        </w:rPr>
        <w:t>Терапия руксолитинибом</w:t>
      </w:r>
      <w:r>
        <w:rPr>
          <w:szCs w:val="24"/>
        </w:rPr>
        <w:t>**</w:t>
      </w:r>
      <w:r>
        <w:rPr>
          <w:i/>
          <w:szCs w:val="24"/>
        </w:rPr>
        <w:t xml:space="preserve"> должна продолжаться пока сохраняется терапевтический эффект. В случае отмены препарата развивается синдром «цитокиновой отдачи», выражающийся в быстром возврате симптомов интоксикации, вплоть до системной воспалительной реакции и спленомегалии. В связи с этим требуется постепенная отмена препарата, назначение #преднизолона** в низких дозах. </w:t>
      </w:r>
    </w:p>
    <w:p w:rsidR="003163CC" w:rsidRDefault="00BA7027">
      <w:pPr>
        <w:pStyle w:val="afc"/>
        <w:numPr>
          <w:ilvl w:val="0"/>
          <w:numId w:val="18"/>
        </w:numPr>
        <w:spacing w:after="0"/>
        <w:rPr>
          <w:szCs w:val="24"/>
        </w:rPr>
      </w:pPr>
      <w:r>
        <w:rPr>
          <w:b/>
          <w:szCs w:val="24"/>
        </w:rPr>
        <w:t xml:space="preserve">Рекомендуется </w:t>
      </w:r>
      <w:r>
        <w:rPr>
          <w:szCs w:val="24"/>
        </w:rPr>
        <w:t>хирургическое лечение (СЭ), коррекция проявлений портальной гипертензии) пациентам с прогрессирующим увеличением размеров селезенки с целью купирования компрессионного синдрома (абдоминальный дискомфорт, постоянное чувство тяжести, боль, признаки кишечной непроходимости), интоксикации, тяжелых гиперкатаболических симптомов (кахексия, глубокая анемия, рефрактерный гемолиз, тромбоцитопения, резистентную к традиционным методам терапии, обширные инфаркты селезенки с угрозой разрыва, внепеченочная портальная гипертензия с угрозой развития кровотечения из желудка и пищевода) [57, 58].</w:t>
      </w:r>
    </w:p>
    <w:p w:rsidR="003163CC" w:rsidRDefault="00BA7027">
      <w:pPr>
        <w:contextualSpacing/>
        <w:rPr>
          <w:b/>
          <w:szCs w:val="24"/>
        </w:rPr>
      </w:pPr>
      <w:r>
        <w:rPr>
          <w:b/>
          <w:szCs w:val="24"/>
        </w:rPr>
        <w:t>Уровень убедительности рекомендаций С (уровень достоверности доказательств – 4)</w:t>
      </w:r>
    </w:p>
    <w:p w:rsidR="003163CC" w:rsidRDefault="00BA7027">
      <w:pPr>
        <w:contextualSpacing/>
        <w:rPr>
          <w:i/>
          <w:szCs w:val="24"/>
        </w:rPr>
      </w:pPr>
      <w:r>
        <w:rPr>
          <w:b/>
          <w:szCs w:val="24"/>
        </w:rPr>
        <w:t>Комментарии:</w:t>
      </w:r>
      <w:r>
        <w:rPr>
          <w:szCs w:val="24"/>
        </w:rPr>
        <w:t xml:space="preserve"> </w:t>
      </w:r>
      <w:r>
        <w:rPr>
          <w:i/>
          <w:szCs w:val="24"/>
        </w:rPr>
        <w:t xml:space="preserve">В предоперационном периоде необходима оценка сердечно-сосудистых, печеночных, почечных, метаболических и гемостатических рисков. Лапароскопическая спленэктомия не рекомендуется при ПМФ из-за высокого риска кровотечений. После проведения СЭ у 3% пациентов развиваются осложнения, послеоперационная смертность составляет 9%. Важно отметить, что значительный послеоперационный тромбоцитоз наблюдается примерно у 20% пациентов и ведет к увеличению риска тромбоза. Именно по этой причине необходима нормализация количества тромбоцитов до и после СЭ. В постспленэктомическом периоде должна проводиться терапия гидроксикарбамидом**, в случае резистентности к гидроксикарбамиду** – терапия </w:t>
      </w:r>
      <w:r>
        <w:rPr>
          <w:rFonts w:ascii="Symbol" w:eastAsia="Symbol" w:hAnsi="Symbol" w:cs="Symbol"/>
          <w:i/>
          <w:szCs w:val="24"/>
        </w:rPr>
        <w:t></w:t>
      </w:r>
      <w:r>
        <w:rPr>
          <w:i/>
          <w:szCs w:val="24"/>
        </w:rPr>
        <w:t>кладрибином (по 5 мг/м</w:t>
      </w:r>
      <w:r>
        <w:rPr>
          <w:i/>
          <w:szCs w:val="24"/>
          <w:vertAlign w:val="superscript"/>
        </w:rPr>
        <w:t>2</w:t>
      </w:r>
      <w:r>
        <w:rPr>
          <w:i/>
          <w:szCs w:val="24"/>
        </w:rPr>
        <w:t xml:space="preserve"> 2-х часовая инфузия №5, курс повторить через 28 дней).</w:t>
      </w:r>
      <w:r>
        <w:rPr>
          <w:i/>
          <w:color w:val="FF0000"/>
          <w:szCs w:val="24"/>
        </w:rPr>
        <w:t xml:space="preserve"> </w:t>
      </w:r>
      <w:r>
        <w:rPr>
          <w:i/>
          <w:szCs w:val="24"/>
        </w:rPr>
        <w:t xml:space="preserve">В послеоперационном периоде в течение недели целесообразен тщательный мониторинг уровня тромбоцитов и коагулограммы (ориентировочное исследование системы гемостаза), определение протромбинового (тромбопластинового) времени в крови или плазме, также в течение месяца с целью назначается профилактика </w:t>
      </w:r>
      <w:r>
        <w:rPr>
          <w:i/>
          <w:szCs w:val="24"/>
        </w:rPr>
        <w:lastRenderedPageBreak/>
        <w:t xml:space="preserve">#гепарином натрия** или варфарином**. Через неделю и 1 месяц после СЭ целесообразно выполнение УЗИ для исключения тромбозов абдоминальных вен. Отдаленные осложнения СЭ, такие как гепатомегалия, лейкоцитоз, бластная трансформация, являются следствием естественного прогрессирования болезни. Бластная трансформация после проведения СЭ проявляется у 10-15% пациентов с ПМФ. Последнее обстоятельство связано с отбором пациентов, а не истинным изменением в биологии болезни, поскольку нет никаких оснований полагать, что биология болезни, связанная с патологической пролиферацией клональных стволовых клеток, претерпевает изменения в результате СЭ. Пациентам с портальной гипертензией и варикозным расширением вен необходимо проводить исследования кровообращения в портальной системе в динамике. Поскольку портальная гипертензия, ассоциированная со спленомегалией, в постспленэктомическом периоде разрешается, в отличие от случаев вторичной внутрипеченочной обструкции, которые требуют системного портального шунтирования </w:t>
      </w:r>
    </w:p>
    <w:p w:rsidR="003163CC" w:rsidRDefault="00BA7027">
      <w:pPr>
        <w:pStyle w:val="afc"/>
        <w:numPr>
          <w:ilvl w:val="0"/>
          <w:numId w:val="18"/>
        </w:numPr>
        <w:spacing w:after="0"/>
        <w:rPr>
          <w:szCs w:val="24"/>
        </w:rPr>
      </w:pPr>
      <w:r>
        <w:rPr>
          <w:b/>
          <w:szCs w:val="24"/>
        </w:rPr>
        <w:t>Рекомендуется</w:t>
      </w:r>
      <w:r>
        <w:rPr>
          <w:szCs w:val="24"/>
        </w:rPr>
        <w:t xml:space="preserve"> лучевая терапия у пациентов с ПМФ в случае массивной симптоматической спленомегалии, с уровнем тромбоцитов &gt;50х10</w:t>
      </w:r>
      <w:r>
        <w:rPr>
          <w:szCs w:val="24"/>
          <w:vertAlign w:val="superscript"/>
        </w:rPr>
        <w:t>9</w:t>
      </w:r>
      <w:r>
        <w:rPr>
          <w:szCs w:val="24"/>
        </w:rPr>
        <w:t>/л, для которых хирургическое вмешательство противопоказано, с целью контроля очагов экстрамедуллярного кроветворения, которые могут возникать при длительном течении заболевания, в печени и селезенке, в позвоночнике с развитием компрессии спинного мозга, лимфоузлах, плевре с развитием гидроторакса, брюшине с развитием асцита, коже и других органах [59].</w:t>
      </w:r>
    </w:p>
    <w:p w:rsidR="003163CC" w:rsidRDefault="00BA7027">
      <w:pPr>
        <w:contextualSpacing/>
        <w:rPr>
          <w:b/>
          <w:szCs w:val="24"/>
        </w:rPr>
      </w:pPr>
      <w:r>
        <w:rPr>
          <w:b/>
          <w:szCs w:val="24"/>
        </w:rPr>
        <w:t>Уровень убедительности рекомендаций С (уровень достоверности доказательств – 4)</w:t>
      </w:r>
    </w:p>
    <w:p w:rsidR="003163CC" w:rsidRDefault="00BA7027">
      <w:pPr>
        <w:contextualSpacing/>
        <w:rPr>
          <w:i/>
          <w:szCs w:val="24"/>
        </w:rPr>
      </w:pPr>
      <w:r>
        <w:rPr>
          <w:b/>
          <w:szCs w:val="24"/>
        </w:rPr>
        <w:t>Комментарии:</w:t>
      </w:r>
      <w:r>
        <w:rPr>
          <w:szCs w:val="24"/>
        </w:rPr>
        <w:t xml:space="preserve"> </w:t>
      </w:r>
      <w:r>
        <w:rPr>
          <w:i/>
          <w:szCs w:val="24"/>
        </w:rPr>
        <w:t>эффективным является, как правило, применение малых доз (0,1-0,5 Гр, разделенных на 5-10 сеансов). Использование лучевой терапии на область печени и селезенки имеет кратковременный (3-6 месяцев) эффект и сопряжено с риском усугубления цитопений и, в основном, проводится пациентам, имеющим противопоказания к СЭ.</w:t>
      </w:r>
    </w:p>
    <w:p w:rsidR="003163CC" w:rsidRDefault="00BA7027">
      <w:pPr>
        <w:pStyle w:val="afc"/>
        <w:numPr>
          <w:ilvl w:val="0"/>
          <w:numId w:val="18"/>
        </w:numPr>
        <w:spacing w:after="0"/>
        <w:rPr>
          <w:szCs w:val="24"/>
        </w:rPr>
      </w:pPr>
      <w:r>
        <w:rPr>
          <w:b/>
          <w:szCs w:val="24"/>
        </w:rPr>
        <w:t>Рекомендуется</w:t>
      </w:r>
      <w:r>
        <w:rPr>
          <w:szCs w:val="24"/>
        </w:rPr>
        <w:t xml:space="preserve"> пациентам переливание эритроцитной взвеси при наличии анемического синдрома [8, 37].</w:t>
      </w:r>
    </w:p>
    <w:p w:rsidR="003163CC" w:rsidRDefault="00BA7027">
      <w:pPr>
        <w:rPr>
          <w:b/>
          <w:szCs w:val="24"/>
        </w:rPr>
      </w:pPr>
      <w:r>
        <w:rPr>
          <w:b/>
          <w:szCs w:val="24"/>
        </w:rPr>
        <w:t xml:space="preserve">Уровень убедительности рекомендаций </w:t>
      </w:r>
      <w:r>
        <w:rPr>
          <w:b/>
          <w:szCs w:val="24"/>
          <w:lang w:val="en-US"/>
        </w:rPr>
        <w:t>C</w:t>
      </w:r>
      <w:r>
        <w:rPr>
          <w:b/>
          <w:szCs w:val="24"/>
        </w:rPr>
        <w:t xml:space="preserve"> (уровень достоверности доказательств – 5)</w:t>
      </w:r>
    </w:p>
    <w:p w:rsidR="003163CC" w:rsidRDefault="00BA7027">
      <w:pPr>
        <w:contextualSpacing/>
        <w:rPr>
          <w:i/>
          <w:szCs w:val="24"/>
        </w:rPr>
      </w:pPr>
      <w:r>
        <w:rPr>
          <w:b/>
          <w:szCs w:val="24"/>
        </w:rPr>
        <w:t>Комментарии:</w:t>
      </w:r>
      <w:r>
        <w:rPr>
          <w:szCs w:val="24"/>
        </w:rPr>
        <w:t xml:space="preserve"> </w:t>
      </w:r>
      <w:r>
        <w:rPr>
          <w:i/>
          <w:szCs w:val="24"/>
        </w:rPr>
        <w:t xml:space="preserve">неотложность и объем трансфузии определяет степень недостаточности кровообращения, а не уровень гемоглобина. Введение эритроцитов проводится при наличии выраженных клинических признаков анемии, ориентировочно при </w:t>
      </w:r>
      <w:r>
        <w:rPr>
          <w:i/>
          <w:szCs w:val="24"/>
        </w:rPr>
        <w:lastRenderedPageBreak/>
        <w:t>снижении гемоглобина крови до 70-90 г/л. При дефицитных анемиях (железодефицитная, В</w:t>
      </w:r>
      <w:r>
        <w:rPr>
          <w:i/>
          <w:szCs w:val="24"/>
          <w:vertAlign w:val="subscript"/>
        </w:rPr>
        <w:t>12</w:t>
      </w:r>
      <w:r>
        <w:rPr>
          <w:i/>
          <w:szCs w:val="24"/>
        </w:rPr>
        <w:t xml:space="preserve"> дефицитная) введение эритроцитов показано только при анемии тяжелой степени, у больных с тяжелой сопутствующей патологией. Целевой уровень гемоглобина при проведении гемокомпонентной терапии должен быть выше 70 г/л, а при наличии сердечно-сосудистой патологии более 90 г/л. </w:t>
      </w:r>
    </w:p>
    <w:p w:rsidR="003163CC" w:rsidRDefault="00BA7027">
      <w:pPr>
        <w:pStyle w:val="afc"/>
        <w:numPr>
          <w:ilvl w:val="0"/>
          <w:numId w:val="18"/>
        </w:numPr>
        <w:spacing w:after="0"/>
        <w:rPr>
          <w:szCs w:val="24"/>
        </w:rPr>
      </w:pPr>
      <w:r>
        <w:rPr>
          <w:b/>
          <w:szCs w:val="24"/>
        </w:rPr>
        <w:t>Рекомендуется</w:t>
      </w:r>
      <w:r>
        <w:rPr>
          <w:szCs w:val="24"/>
        </w:rPr>
        <w:t xml:space="preserve"> пациентам при перегрузке железом терапия деферазироксом** после трансфузии приблизительно 20 единиц (около 100 мл/кг) эритроцитарной взвеси и более, или при наличии клинических данных, лабораторных (например, при концентрации ферритина в сыворотке более 1000 мкг/л), возможно проведение МРТ брюшной полости (печени) в T2 режиме [60]. </w:t>
      </w:r>
    </w:p>
    <w:p w:rsidR="003163CC" w:rsidRDefault="00BA7027">
      <w:pPr>
        <w:rPr>
          <w:b/>
          <w:szCs w:val="24"/>
        </w:rPr>
      </w:pPr>
      <w:r>
        <w:rPr>
          <w:b/>
          <w:szCs w:val="24"/>
        </w:rPr>
        <w:t xml:space="preserve">Уровень убедительности рекомендаций </w:t>
      </w:r>
      <w:r>
        <w:rPr>
          <w:b/>
          <w:szCs w:val="24"/>
          <w:lang w:val="en-US"/>
        </w:rPr>
        <w:t>C</w:t>
      </w:r>
      <w:r>
        <w:rPr>
          <w:b/>
          <w:szCs w:val="24"/>
        </w:rPr>
        <w:t xml:space="preserve"> (уровень достоверности доказательств – 5)</w:t>
      </w:r>
    </w:p>
    <w:p w:rsidR="003163CC" w:rsidRDefault="00BA7027">
      <w:pPr>
        <w:contextualSpacing/>
        <w:rPr>
          <w:i/>
          <w:szCs w:val="24"/>
        </w:rPr>
      </w:pPr>
      <w:r>
        <w:rPr>
          <w:b/>
          <w:szCs w:val="24"/>
        </w:rPr>
        <w:t xml:space="preserve">Комментарии: </w:t>
      </w:r>
      <w:r>
        <w:rPr>
          <w:i/>
          <w:szCs w:val="24"/>
        </w:rPr>
        <w:t xml:space="preserve">длительное использование трансфузий в терапии ПМФ в связи с отсутствием в организме активных механизмов выведения железа и ограниченной возможности его депонирования в печени, при количестве трансфузий более 20-25 доз приводит к развитию вторичного гемосидероза, характеризующегося интерстициальным накоплением железа в органах и тканях. Наиболее частые клинические проявления гемосидероза связаны с поражением сердца, печени, поджелудочной железы, сетчатки глаза. Рекомендуемая начальная суточная доза деферазирокса** составляет 20 мг/кг массы тела. Для пациентов, получающих трансфузии эритроцитарной массы более 14 мл/кг/месяц (приблизительно более 4-х единиц крови в месяц для взрослых), с целью уменьшения количества железа в организме, может быть рассмотрено применение начальной суточной дозы 30 мг/кг. Для пациентов, получающих менее 7 мл/кг/месяц эритроцитарной массы (приблизительно менее 2-х единиц крови в месяц для взрослых), с целью поддержания нормальной концентрации железа в организме может быть рассмотрено применение начальной суточной дозы 10 мг/кг. Коррекцию дозы деферазирокса** следует проводить каждые 3-6 месяцев, основываясь на изменениях концентрации ферритина в сыворотке крови. Коррекцию дозы следует проводить «шагами»; «шаг» составляет 5-10 мг/кг. Управление корректирующих изменений дозы определяется индивидуальной эффективностью лечения и терапевтическими задачами (поддержание или уменьшение содержания железа). При неэффективности препарата в дозе 30 мг/ кг (концентрация ферритина сыворотки сохраняется на уровне ≥ 2500 мкг/ л), дозу следует увеличить до 40 мг/кг. Не рекомендуется применение дозы более 40 мг/кг, поскольку опыт применения препарата в более высоких дозах ограничен. Пациентам при </w:t>
      </w:r>
      <w:r>
        <w:rPr>
          <w:i/>
          <w:szCs w:val="24"/>
        </w:rPr>
        <w:lastRenderedPageBreak/>
        <w:t>достижении целевой концентрации ферритина сыворотки (обычно от 500 мкг/л до 1000 мкг/л) необходимо предусмотреть постепенное (с «шагом» 5-10 мг/кг) снижение дозы препарата для того, чтобы обеспечить поддержание концентрации ферритина в сыворотке крови в этом целевом диапазоне. Если концентрация ферритина в сыворотке существенно ниже 500 мкг/л, следует рассмотреть вопрос о прерывании лечения деферазироксом**.</w:t>
      </w:r>
    </w:p>
    <w:p w:rsidR="003163CC" w:rsidRDefault="00BA7027">
      <w:pPr>
        <w:pStyle w:val="afc"/>
        <w:numPr>
          <w:ilvl w:val="0"/>
          <w:numId w:val="18"/>
        </w:numPr>
        <w:spacing w:after="0"/>
        <w:rPr>
          <w:szCs w:val="24"/>
        </w:rPr>
      </w:pPr>
      <w:r>
        <w:rPr>
          <w:b/>
          <w:szCs w:val="24"/>
        </w:rPr>
        <w:t>Рекомендуется</w:t>
      </w:r>
      <w:r>
        <w:rPr>
          <w:szCs w:val="24"/>
        </w:rPr>
        <w:t xml:space="preserve"> пациентам переливание концентрата тромбоцитов при уровне тромбоцитов ниже 10х10</w:t>
      </w:r>
      <w:r>
        <w:rPr>
          <w:szCs w:val="24"/>
          <w:vertAlign w:val="superscript"/>
        </w:rPr>
        <w:t>9</w:t>
      </w:r>
      <w:r>
        <w:rPr>
          <w:szCs w:val="24"/>
        </w:rPr>
        <w:t xml:space="preserve">/л или тромбоцитопения с развитием геморрагического синдрома. </w:t>
      </w:r>
      <w:r>
        <w:rPr>
          <w:iCs/>
          <w:szCs w:val="24"/>
        </w:rPr>
        <w:t>При наличии повышенного потребления тромбоцитов (фебрильная лихорадка, инфекции, наличие геморрагического синдрома) или вторичной коагулопатии из-за нарушения функции печени необходимо поддерживать уровень тромбоцитов более 20х10</w:t>
      </w:r>
      <w:r>
        <w:rPr>
          <w:iCs/>
          <w:szCs w:val="24"/>
          <w:vertAlign w:val="superscript"/>
        </w:rPr>
        <w:t>9</w:t>
      </w:r>
      <w:r>
        <w:rPr>
          <w:iCs/>
          <w:szCs w:val="24"/>
        </w:rPr>
        <w:t>/л. При наличии признаков ДВС-синдрома или кровотечении целевой уровень тромбоцитов, поддерживаемый с помощью трансфузий должен быть более 50х10</w:t>
      </w:r>
      <w:r>
        <w:rPr>
          <w:iCs/>
          <w:szCs w:val="24"/>
          <w:vertAlign w:val="superscript"/>
        </w:rPr>
        <w:t>9</w:t>
      </w:r>
      <w:r>
        <w:rPr>
          <w:iCs/>
          <w:szCs w:val="24"/>
        </w:rPr>
        <w:t>/л.</w:t>
      </w:r>
      <w:r>
        <w:rPr>
          <w:szCs w:val="24"/>
        </w:rPr>
        <w:t xml:space="preserve"> [10].</w:t>
      </w:r>
    </w:p>
    <w:p w:rsidR="003163CC" w:rsidRDefault="00BA7027">
      <w:pPr>
        <w:rPr>
          <w:b/>
          <w:szCs w:val="24"/>
        </w:rPr>
      </w:pPr>
      <w:r>
        <w:rPr>
          <w:b/>
          <w:szCs w:val="24"/>
        </w:rPr>
        <w:t xml:space="preserve">Уровень убедительности рекомендаций </w:t>
      </w:r>
      <w:r>
        <w:rPr>
          <w:b/>
          <w:szCs w:val="24"/>
          <w:lang w:val="en-US"/>
        </w:rPr>
        <w:t>C</w:t>
      </w:r>
      <w:r>
        <w:rPr>
          <w:b/>
          <w:szCs w:val="24"/>
        </w:rPr>
        <w:t xml:space="preserve"> (уровень достоверности доказательств – 5)</w:t>
      </w:r>
    </w:p>
    <w:p w:rsidR="003163CC" w:rsidRDefault="00BA7027">
      <w:pPr>
        <w:pStyle w:val="afc"/>
        <w:numPr>
          <w:ilvl w:val="0"/>
          <w:numId w:val="18"/>
        </w:numPr>
        <w:spacing w:after="0"/>
        <w:rPr>
          <w:szCs w:val="24"/>
        </w:rPr>
      </w:pPr>
      <w:r>
        <w:rPr>
          <w:b/>
          <w:szCs w:val="24"/>
        </w:rPr>
        <w:t>Рекомендуется</w:t>
      </w:r>
      <w:r>
        <w:rPr>
          <w:szCs w:val="24"/>
        </w:rPr>
        <w:t xml:space="preserve"> применение #преднизолона</w:t>
      </w:r>
      <w:r>
        <w:rPr>
          <w:i/>
          <w:szCs w:val="24"/>
        </w:rPr>
        <w:t>**</w:t>
      </w:r>
      <w:r>
        <w:rPr>
          <w:szCs w:val="24"/>
        </w:rPr>
        <w:t xml:space="preserve"> и иммуномодуляторов, а также их комбинации для терапии пациентов с ПМФ с выраженными симптомами интоксикации, что у значительной части пациентов приводит к уменьшению нарушений секреции цитокинов и улучшению общего состояния</w:t>
      </w:r>
      <w:r>
        <w:rPr>
          <w:i/>
          <w:szCs w:val="24"/>
        </w:rPr>
        <w:t xml:space="preserve"> </w:t>
      </w:r>
      <w:r>
        <w:rPr>
          <w:szCs w:val="24"/>
        </w:rPr>
        <w:t>[61, 62].</w:t>
      </w:r>
      <w:r>
        <w:rPr>
          <w:i/>
          <w:szCs w:val="24"/>
        </w:rPr>
        <w:t xml:space="preserve"> </w:t>
      </w:r>
    </w:p>
    <w:p w:rsidR="003163CC" w:rsidRDefault="00BA7027">
      <w:pPr>
        <w:rPr>
          <w:b/>
          <w:szCs w:val="24"/>
        </w:rPr>
      </w:pPr>
      <w:r>
        <w:rPr>
          <w:b/>
          <w:szCs w:val="24"/>
        </w:rPr>
        <w:t>Уровень убедительности рекомендаций С (уровень достоверности доказательств – 4)</w:t>
      </w:r>
    </w:p>
    <w:p w:rsidR="003163CC" w:rsidRDefault="00BA7027">
      <w:pPr>
        <w:contextualSpacing/>
        <w:rPr>
          <w:i/>
          <w:szCs w:val="24"/>
        </w:rPr>
      </w:pPr>
      <w:r>
        <w:rPr>
          <w:b/>
          <w:szCs w:val="24"/>
        </w:rPr>
        <w:t>Комментарии:</w:t>
      </w:r>
      <w:r>
        <w:rPr>
          <w:i/>
          <w:szCs w:val="24"/>
        </w:rPr>
        <w:t xml:space="preserve"> 10 мг/сут </w:t>
      </w:r>
      <w:r>
        <w:rPr>
          <w:rFonts w:ascii="Symbol" w:eastAsia="Symbol" w:hAnsi="Symbol" w:cs="Symbol"/>
          <w:i/>
          <w:szCs w:val="24"/>
        </w:rPr>
        <w:t></w:t>
      </w:r>
      <w:r>
        <w:rPr>
          <w:i/>
          <w:szCs w:val="24"/>
        </w:rPr>
        <w:t xml:space="preserve">леналидомида** (5 мг/сут, если исходное количество тромбоцитов &lt;100×10 </w:t>
      </w:r>
      <w:r>
        <w:rPr>
          <w:i/>
          <w:szCs w:val="24"/>
          <w:vertAlign w:val="superscript"/>
        </w:rPr>
        <w:t>9</w:t>
      </w:r>
      <w:r>
        <w:rPr>
          <w:i/>
          <w:szCs w:val="24"/>
        </w:rPr>
        <w:t>/л) в дни с 1 по 21 28-дневного цикла в течение шести циклов в сочетании с #преднизолоном** 30 мг/сут. перорально в течение цикла 1, 15 мг/сут в течение цикла 2 и 15 мг/сут через день в течение цикла 3.</w:t>
      </w:r>
    </w:p>
    <w:p w:rsidR="003163CC" w:rsidRDefault="00BA7027">
      <w:pPr>
        <w:pStyle w:val="afc"/>
        <w:numPr>
          <w:ilvl w:val="0"/>
          <w:numId w:val="18"/>
        </w:numPr>
        <w:spacing w:after="0"/>
        <w:rPr>
          <w:szCs w:val="24"/>
        </w:rPr>
      </w:pPr>
      <w:r>
        <w:rPr>
          <w:b/>
          <w:szCs w:val="24"/>
        </w:rPr>
        <w:t>Рекомендуется</w:t>
      </w:r>
      <w:r>
        <w:rPr>
          <w:szCs w:val="24"/>
        </w:rPr>
        <w:t xml:space="preserve"> использование колониестимулирующего фактора пациентам с ПМФ при инфекционных осложнениях, возникших на фоне нейтропении </w:t>
      </w:r>
      <w:r>
        <w:rPr>
          <w:szCs w:val="24"/>
          <w:lang w:val="en-US"/>
        </w:rPr>
        <w:t>IV</w:t>
      </w:r>
      <w:r>
        <w:rPr>
          <w:szCs w:val="24"/>
        </w:rPr>
        <w:t xml:space="preserve"> ст с целью увеличения лейкоцитов, АЧН, купирования осложнений [10].</w:t>
      </w:r>
    </w:p>
    <w:p w:rsidR="003163CC" w:rsidRDefault="00BA7027">
      <w:pPr>
        <w:rPr>
          <w:b/>
          <w:szCs w:val="24"/>
        </w:rPr>
      </w:pPr>
      <w:r>
        <w:rPr>
          <w:b/>
          <w:szCs w:val="24"/>
        </w:rPr>
        <w:t xml:space="preserve">Уровень убедительности рекомендаций </w:t>
      </w:r>
      <w:r>
        <w:rPr>
          <w:b/>
          <w:szCs w:val="24"/>
          <w:lang w:val="en-US"/>
        </w:rPr>
        <w:t>C</w:t>
      </w:r>
      <w:r>
        <w:rPr>
          <w:b/>
          <w:szCs w:val="24"/>
        </w:rPr>
        <w:t xml:space="preserve"> (уровень достоверности доказательств – 5)</w:t>
      </w:r>
    </w:p>
    <w:p w:rsidR="003163CC" w:rsidRDefault="00BA7027">
      <w:pPr>
        <w:contextualSpacing/>
        <w:rPr>
          <w:i/>
          <w:szCs w:val="24"/>
        </w:rPr>
      </w:pPr>
      <w:r>
        <w:rPr>
          <w:b/>
          <w:szCs w:val="24"/>
        </w:rPr>
        <w:t xml:space="preserve">Комментарии: </w:t>
      </w:r>
      <w:r>
        <w:rPr>
          <w:i/>
          <w:szCs w:val="24"/>
        </w:rPr>
        <w:t xml:space="preserve">лейкопения и нейтропения, являющиеся иногда проявлениями заболевания, обусловливают повышение частоты возникновения инфекционных </w:t>
      </w:r>
      <w:r>
        <w:rPr>
          <w:i/>
          <w:szCs w:val="24"/>
        </w:rPr>
        <w:lastRenderedPageBreak/>
        <w:t xml:space="preserve">осложнений у пациентов с ПМФ. Определенный вклад в развитие иммунодефицита вносит и цитокиновый дисбаланс, являющийся одним из ключевых звеньев патогенеза. Лекарственные препараты, применяющиеся для лечения ПМФ, также могут усугублять нейтропению. Инфекционные процессы у пациентов с ПМФ часто протекают атипично, так как повышение температуры, в том числе и фебрильное, может являться и симптомом опухолевой интоксикации. </w:t>
      </w:r>
    </w:p>
    <w:p w:rsidR="003163CC" w:rsidRDefault="00BA7027">
      <w:pPr>
        <w:pStyle w:val="af8"/>
        <w:numPr>
          <w:ilvl w:val="0"/>
          <w:numId w:val="18"/>
        </w:numPr>
        <w:spacing w:after="0"/>
        <w:jc w:val="left"/>
        <w:rPr>
          <w:sz w:val="24"/>
          <w:szCs w:val="24"/>
        </w:rPr>
      </w:pPr>
      <w:r>
        <w:rPr>
          <w:b/>
          <w:sz w:val="24"/>
          <w:szCs w:val="24"/>
        </w:rPr>
        <w:t xml:space="preserve">Рекомендуется </w:t>
      </w:r>
      <w:r>
        <w:rPr>
          <w:sz w:val="24"/>
          <w:szCs w:val="24"/>
        </w:rPr>
        <w:t xml:space="preserve">терапия #аллопуринолом** при увеличении уровня мочевой кислоты у пациентов с ПМФ для нормализации обмена мочевой кислоты [32]. </w:t>
      </w:r>
    </w:p>
    <w:p w:rsidR="003163CC" w:rsidRDefault="00BA7027">
      <w:pPr>
        <w:contextualSpacing/>
        <w:rPr>
          <w:b/>
          <w:szCs w:val="24"/>
        </w:rPr>
      </w:pPr>
      <w:r>
        <w:rPr>
          <w:b/>
          <w:szCs w:val="24"/>
        </w:rPr>
        <w:t xml:space="preserve">Уровень убедительности рекомендаций </w:t>
      </w:r>
      <w:r>
        <w:rPr>
          <w:b/>
          <w:szCs w:val="24"/>
          <w:lang w:val="en-US"/>
        </w:rPr>
        <w:t>C</w:t>
      </w:r>
      <w:r>
        <w:rPr>
          <w:b/>
          <w:szCs w:val="24"/>
        </w:rPr>
        <w:t xml:space="preserve"> (уровень достоверности доказательств – 4)</w:t>
      </w:r>
    </w:p>
    <w:p w:rsidR="003163CC" w:rsidRDefault="00BA7027">
      <w:pPr>
        <w:contextualSpacing/>
        <w:rPr>
          <w:i/>
          <w:szCs w:val="24"/>
        </w:rPr>
      </w:pPr>
      <w:r>
        <w:rPr>
          <w:b/>
          <w:szCs w:val="24"/>
        </w:rPr>
        <w:t>Комментарии:</w:t>
      </w:r>
      <w:r>
        <w:rPr>
          <w:szCs w:val="24"/>
        </w:rPr>
        <w:t xml:space="preserve"> </w:t>
      </w:r>
      <w:r>
        <w:rPr>
          <w:i/>
          <w:szCs w:val="24"/>
        </w:rPr>
        <w:t xml:space="preserve">предупредить проявление симптомов гиперурикемии может адекватная скорости лизиса опухоли гидратация с назначением гидрокарбонатных минеральных вод для предупреждения выпадения в осадок кристаллов мочевой кислоты в почках и назначение </w:t>
      </w:r>
      <w:r>
        <w:rPr>
          <w:szCs w:val="24"/>
        </w:rPr>
        <w:t>#</w:t>
      </w:r>
      <w:r>
        <w:rPr>
          <w:i/>
          <w:szCs w:val="24"/>
        </w:rPr>
        <w:t>аллопуринола**.</w:t>
      </w:r>
      <w:r>
        <w:rPr>
          <w:szCs w:val="24"/>
        </w:rPr>
        <w:t xml:space="preserve"> </w:t>
      </w:r>
      <w:r>
        <w:rPr>
          <w:i/>
          <w:szCs w:val="24"/>
        </w:rPr>
        <w:t xml:space="preserve">Дозировка </w:t>
      </w:r>
      <w:r>
        <w:rPr>
          <w:szCs w:val="24"/>
        </w:rPr>
        <w:t>#</w:t>
      </w:r>
      <w:r>
        <w:rPr>
          <w:i/>
          <w:szCs w:val="24"/>
        </w:rPr>
        <w:t>аллопуринола** 100 мг/сут с коррекцией дозы в зависимости от уровня мочевой кислоты сыворотки крови.</w:t>
      </w:r>
    </w:p>
    <w:p w:rsidR="003163CC" w:rsidRDefault="00BA7027">
      <w:pPr>
        <w:jc w:val="center"/>
        <w:rPr>
          <w:b/>
        </w:rPr>
      </w:pPr>
      <w:r>
        <w:rPr>
          <w:b/>
          <w:szCs w:val="24"/>
        </w:rPr>
        <w:t xml:space="preserve">Критерии оценки эффективности и переносимости лечения </w:t>
      </w:r>
      <w:r>
        <w:rPr>
          <w:b/>
        </w:rPr>
        <w:t>миелофиброза, постполицитемического, посттромбоцитемического миелофиброза</w:t>
      </w:r>
    </w:p>
    <w:p w:rsidR="003163CC" w:rsidRDefault="00BA7027">
      <w:pPr>
        <w:pStyle w:val="afc"/>
        <w:numPr>
          <w:ilvl w:val="0"/>
          <w:numId w:val="18"/>
        </w:numPr>
        <w:spacing w:after="0"/>
        <w:rPr>
          <w:szCs w:val="24"/>
        </w:rPr>
      </w:pPr>
      <w:r>
        <w:rPr>
          <w:b/>
          <w:szCs w:val="24"/>
        </w:rPr>
        <w:t>Рекомендуется</w:t>
      </w:r>
      <w:r>
        <w:rPr>
          <w:szCs w:val="24"/>
        </w:rPr>
        <w:t xml:space="preserve"> проводить оценку клинико-гематологического ответа всем пациентам с ПМФ, получающим терапию с целью оценки эффективности лечения [63].</w:t>
      </w:r>
    </w:p>
    <w:p w:rsidR="003163CC" w:rsidRDefault="00BA7027">
      <w:pPr>
        <w:rPr>
          <w:b/>
          <w:szCs w:val="24"/>
        </w:rPr>
      </w:pPr>
      <w:r>
        <w:rPr>
          <w:b/>
          <w:szCs w:val="24"/>
        </w:rPr>
        <w:t xml:space="preserve">Уровень убедительности рекомендаций </w:t>
      </w:r>
      <w:r>
        <w:rPr>
          <w:b/>
          <w:szCs w:val="24"/>
          <w:lang w:val="en-US"/>
        </w:rPr>
        <w:t>C</w:t>
      </w:r>
      <w:r>
        <w:rPr>
          <w:b/>
          <w:szCs w:val="24"/>
        </w:rPr>
        <w:t xml:space="preserve"> (уровень достоверности доказательств – 5)</w:t>
      </w:r>
    </w:p>
    <w:p w:rsidR="003163CC" w:rsidRDefault="00BA7027">
      <w:pPr>
        <w:contextualSpacing/>
        <w:rPr>
          <w:i/>
          <w:szCs w:val="24"/>
        </w:rPr>
      </w:pPr>
      <w:r>
        <w:rPr>
          <w:b/>
          <w:szCs w:val="24"/>
        </w:rPr>
        <w:t xml:space="preserve">Комментарии: </w:t>
      </w:r>
      <w:r>
        <w:rPr>
          <w:i/>
          <w:szCs w:val="24"/>
        </w:rPr>
        <w:t>Клинико-гематологический ответ оценивается по наличию или отсутствию симптомов интоксикации, спленомегалии, показателям крови и может быть полным или частичным, а также свидетельствовать о прогрессировании заболевания. Критерии определения клинико-гематологического ответа приведены в Приложении Г11.</w:t>
      </w:r>
    </w:p>
    <w:p w:rsidR="003163CC" w:rsidRDefault="00BA7027">
      <w:pPr>
        <w:pStyle w:val="2"/>
        <w:rPr>
          <w:rFonts w:ascii="Times New Roman" w:hAnsi="Times New Roman"/>
          <w:b/>
          <w:bCs/>
          <w:sz w:val="24"/>
          <w:szCs w:val="24"/>
        </w:rPr>
      </w:pPr>
      <w:bookmarkStart w:id="36" w:name="_Toc63062208"/>
      <w:r>
        <w:rPr>
          <w:rFonts w:ascii="Times New Roman" w:hAnsi="Times New Roman"/>
          <w:b/>
          <w:bCs/>
          <w:sz w:val="24"/>
          <w:szCs w:val="24"/>
        </w:rPr>
        <w:t>3.4 Терапия бластной фазы МПЗ</w:t>
      </w:r>
      <w:bookmarkEnd w:id="36"/>
    </w:p>
    <w:p w:rsidR="003163CC" w:rsidRDefault="00BA7027">
      <w:pPr>
        <w:contextualSpacing/>
        <w:rPr>
          <w:i/>
          <w:szCs w:val="24"/>
        </w:rPr>
      </w:pPr>
      <w:r>
        <w:rPr>
          <w:i/>
          <w:szCs w:val="24"/>
        </w:rPr>
        <w:t xml:space="preserve">При наличии в гемограмме или при цитологическом исследовании мазка костного мозга (миелограмме) ≥ 20% клеток с бластной морфологией диагностируется бластный криз [10, 64]. БК МПЗ является терминальной стадией заболевания. Сроки от момента дебюта заболевания до развития БК могут существенно различаться от одного-двух до десятков лет. Такая разница в сроках развития БК может быть обусловлена неточностью установления сроков начала болезни. В случае ПМФ определенную помощь в </w:t>
      </w:r>
      <w:r>
        <w:rPr>
          <w:i/>
          <w:szCs w:val="24"/>
        </w:rPr>
        <w:lastRenderedPageBreak/>
        <w:t>прогнозировании течения болезни оказывает система стратификации DIPSS+ (Приложение Г7).</w:t>
      </w:r>
    </w:p>
    <w:p w:rsidR="003163CC" w:rsidRDefault="00BA7027">
      <w:pPr>
        <w:contextualSpacing/>
        <w:rPr>
          <w:i/>
        </w:rPr>
      </w:pPr>
      <w:r>
        <w:rPr>
          <w:i/>
          <w:szCs w:val="24"/>
        </w:rPr>
        <w:t xml:space="preserve">Тактика ведения пациентов с БК МПЗ в настоящее время не разработана. Всем пациентам, достигшим редукции бластоза, в возрасте до 60 лет и при отсутствии тяжелых сопутствующих заболеваний, показано выполнение алло - ТГСК. Однако зачастую терапия носит паллиативный характер. </w:t>
      </w:r>
      <w:r>
        <w:rPr>
          <w:i/>
        </w:rPr>
        <w:t>Тактика терапии бластной фазы МПЗ определяется возрастом пациентов и сопутствующей патологией. У пациентов с сохранным общесоматическим статусом может быть предпринята попытка проведения курсовой химиотерапии по схемам лечения острых лейкозов, которая приносит временный эффект у небольшой части пациентов.</w:t>
      </w:r>
    </w:p>
    <w:p w:rsidR="003163CC" w:rsidRDefault="00BA7027">
      <w:pPr>
        <w:pStyle w:val="ac"/>
        <w:numPr>
          <w:ilvl w:val="0"/>
          <w:numId w:val="18"/>
        </w:numPr>
        <w:spacing w:line="360" w:lineRule="auto"/>
        <w:contextualSpacing/>
      </w:pPr>
      <w:r>
        <w:rPr>
          <w:b/>
        </w:rPr>
        <w:t>Рекомендуется</w:t>
      </w:r>
      <w:r>
        <w:t xml:space="preserve"> выбор метода лечения в зависимости от соматического статуса пациента, коморбидности [65 - 70].</w:t>
      </w:r>
    </w:p>
    <w:p w:rsidR="003163CC" w:rsidRDefault="00BA7027">
      <w:pPr>
        <w:pStyle w:val="ac"/>
        <w:spacing w:beforeAutospacing="0" w:afterAutospacing="0" w:line="360" w:lineRule="auto"/>
        <w:contextualSpacing/>
      </w:pPr>
      <w:r>
        <w:rPr>
          <w:b/>
        </w:rPr>
        <w:t xml:space="preserve">Уровень убедительности рекомендаций </w:t>
      </w:r>
      <w:r>
        <w:rPr>
          <w:b/>
          <w:lang w:val="en-US"/>
        </w:rPr>
        <w:t>C</w:t>
      </w:r>
      <w:r>
        <w:rPr>
          <w:b/>
        </w:rPr>
        <w:t xml:space="preserve"> (уровень достоверности доказательств – 4)</w:t>
      </w:r>
    </w:p>
    <w:p w:rsidR="003163CC" w:rsidRDefault="00BA7027">
      <w:pPr>
        <w:contextualSpacing/>
        <w:rPr>
          <w:b/>
          <w:i/>
          <w:szCs w:val="24"/>
        </w:rPr>
      </w:pPr>
      <w:r>
        <w:rPr>
          <w:b/>
        </w:rPr>
        <w:t>Комментарии</w:t>
      </w:r>
      <w:r>
        <w:t xml:space="preserve">: </w:t>
      </w:r>
      <w:r>
        <w:rPr>
          <w:i/>
        </w:rPr>
        <w:t xml:space="preserve">В большинстве случаев лечение направлено на торможение роста опухоли и купирование осложнений (переливание гемокомпонентов, лечение инфекционных осложнений и пр.). С целью улучшения качества жизни пациентов: </w:t>
      </w:r>
    </w:p>
    <w:p w:rsidR="003163CC" w:rsidRDefault="00BA7027">
      <w:pPr>
        <w:pStyle w:val="afc"/>
        <w:numPr>
          <w:ilvl w:val="0"/>
          <w:numId w:val="18"/>
        </w:numPr>
        <w:spacing w:after="0"/>
        <w:rPr>
          <w:i/>
          <w:szCs w:val="24"/>
        </w:rPr>
      </w:pPr>
      <w:r>
        <w:rPr>
          <w:i/>
          <w:szCs w:val="24"/>
        </w:rPr>
        <w:t>#Азацитидин** 75 мг/м</w:t>
      </w:r>
      <w:r>
        <w:rPr>
          <w:i/>
          <w:szCs w:val="24"/>
          <w:vertAlign w:val="superscript"/>
        </w:rPr>
        <w:t>2</w:t>
      </w:r>
      <w:r>
        <w:rPr>
          <w:i/>
          <w:szCs w:val="24"/>
        </w:rPr>
        <w:t xml:space="preserve"> по 7 дней каждые 28 дней.</w:t>
      </w:r>
    </w:p>
    <w:p w:rsidR="003163CC" w:rsidRDefault="00BA7027">
      <w:pPr>
        <w:pStyle w:val="afc"/>
        <w:numPr>
          <w:ilvl w:val="0"/>
          <w:numId w:val="18"/>
        </w:numPr>
        <w:spacing w:after="0"/>
        <w:rPr>
          <w:i/>
          <w:szCs w:val="24"/>
        </w:rPr>
      </w:pPr>
      <w:r>
        <w:rPr>
          <w:i/>
          <w:szCs w:val="24"/>
        </w:rPr>
        <w:t>#Децитабин 25 мг/м</w:t>
      </w:r>
      <w:r>
        <w:rPr>
          <w:i/>
          <w:szCs w:val="24"/>
          <w:vertAlign w:val="superscript"/>
        </w:rPr>
        <w:t>2</w:t>
      </w:r>
      <w:r>
        <w:rPr>
          <w:i/>
          <w:szCs w:val="24"/>
        </w:rPr>
        <w:t xml:space="preserve"> по 5 дней каждые 28 дней.</w:t>
      </w:r>
    </w:p>
    <w:p w:rsidR="003163CC" w:rsidRDefault="00BA7027">
      <w:pPr>
        <w:spacing w:after="0"/>
        <w:ind w:firstLine="0"/>
        <w:rPr>
          <w:i/>
          <w:szCs w:val="24"/>
        </w:rPr>
      </w:pPr>
      <w:r>
        <w:rPr>
          <w:i/>
          <w:szCs w:val="24"/>
        </w:rPr>
        <w:t xml:space="preserve">Потенциальным кандидатам для проведения алло-ТГСК следует проводить терапию по программам лечения острых лейкозов. Проведение алло-ТГСК возможно только в случае достижения полной ремиссии: </w:t>
      </w:r>
    </w:p>
    <w:p w:rsidR="003163CC" w:rsidRDefault="00BA7027">
      <w:pPr>
        <w:pStyle w:val="afc"/>
        <w:numPr>
          <w:ilvl w:val="0"/>
          <w:numId w:val="18"/>
        </w:numPr>
        <w:spacing w:after="0"/>
        <w:rPr>
          <w:i/>
          <w:szCs w:val="24"/>
        </w:rPr>
      </w:pPr>
      <w:r>
        <w:rPr>
          <w:i/>
          <w:szCs w:val="24"/>
        </w:rPr>
        <w:t>Химиотерапия малыми дозами цитозара:</w:t>
      </w:r>
    </w:p>
    <w:p w:rsidR="003163CC" w:rsidRDefault="00BA7027">
      <w:pPr>
        <w:pStyle w:val="p46"/>
        <w:numPr>
          <w:ilvl w:val="0"/>
          <w:numId w:val="34"/>
        </w:numPr>
        <w:spacing w:before="0" w:beforeAutospacing="0" w:after="0" w:afterAutospacing="0" w:line="360" w:lineRule="auto"/>
        <w:rPr>
          <w:i/>
        </w:rPr>
      </w:pPr>
      <w:r>
        <w:rPr>
          <w:i/>
        </w:rPr>
        <w:t>Цитарабин** 10-20 мг/м</w:t>
      </w:r>
      <w:r>
        <w:rPr>
          <w:rStyle w:val="ft35"/>
          <w:i/>
        </w:rPr>
        <w:t>2 п</w:t>
      </w:r>
      <w:r>
        <w:rPr>
          <w:i/>
        </w:rPr>
        <w:t>/к 2 раза в день, 1-14й день или 1-21й день (каждые 28 дней)</w:t>
      </w:r>
    </w:p>
    <w:p w:rsidR="003163CC" w:rsidRDefault="00BA7027">
      <w:pPr>
        <w:pStyle w:val="p46"/>
        <w:numPr>
          <w:ilvl w:val="0"/>
          <w:numId w:val="34"/>
        </w:numPr>
        <w:spacing w:before="0" w:beforeAutospacing="0" w:after="0" w:afterAutospacing="0" w:line="360" w:lineRule="auto"/>
        <w:rPr>
          <w:i/>
        </w:rPr>
      </w:pPr>
      <w:r>
        <w:rPr>
          <w:i/>
        </w:rPr>
        <w:t>Цитарабин** 50 мг</w:t>
      </w:r>
      <w:r>
        <w:rPr>
          <w:rStyle w:val="ft35"/>
          <w:i/>
        </w:rPr>
        <w:t> п</w:t>
      </w:r>
      <w:r>
        <w:rPr>
          <w:i/>
        </w:rPr>
        <w:t>/к 2 раза в день, 1-5й день (каждые 28 дней)</w:t>
      </w:r>
    </w:p>
    <w:p w:rsidR="003163CC" w:rsidRDefault="00BA7027">
      <w:pPr>
        <w:pStyle w:val="afc"/>
        <w:numPr>
          <w:ilvl w:val="0"/>
          <w:numId w:val="18"/>
        </w:numPr>
        <w:spacing w:after="0"/>
        <w:rPr>
          <w:i/>
          <w:szCs w:val="24"/>
        </w:rPr>
      </w:pPr>
      <w:r>
        <w:rPr>
          <w:i/>
          <w:szCs w:val="24"/>
        </w:rPr>
        <w:t>Химиотерапия по программе «7+3».</w:t>
      </w:r>
    </w:p>
    <w:p w:rsidR="003163CC" w:rsidRDefault="00BA7027">
      <w:pPr>
        <w:ind w:firstLine="851"/>
        <w:contextualSpacing/>
        <w:rPr>
          <w:i/>
          <w:szCs w:val="24"/>
        </w:rPr>
      </w:pPr>
      <w:r>
        <w:rPr>
          <w:i/>
          <w:szCs w:val="24"/>
        </w:rPr>
        <w:t>Программа «7+3»:</w:t>
      </w:r>
    </w:p>
    <w:p w:rsidR="003163CC" w:rsidRDefault="00BA7027">
      <w:pPr>
        <w:pStyle w:val="p46"/>
        <w:numPr>
          <w:ilvl w:val="0"/>
          <w:numId w:val="34"/>
        </w:numPr>
        <w:spacing w:before="0" w:beforeAutospacing="0" w:after="0" w:afterAutospacing="0" w:line="360" w:lineRule="auto"/>
        <w:rPr>
          <w:i/>
        </w:rPr>
      </w:pPr>
      <w:r>
        <w:rPr>
          <w:i/>
        </w:rPr>
        <w:t>Цитарабин** 100 мг/м</w:t>
      </w:r>
      <w:r>
        <w:rPr>
          <w:rStyle w:val="ft35"/>
          <w:i/>
        </w:rPr>
        <w:t>2 </w:t>
      </w:r>
      <w:r>
        <w:rPr>
          <w:i/>
        </w:rPr>
        <w:t>в/в 2 раза в день,1-7-йдень</w:t>
      </w:r>
    </w:p>
    <w:p w:rsidR="003163CC" w:rsidRDefault="00BA7027">
      <w:pPr>
        <w:pStyle w:val="p46"/>
        <w:numPr>
          <w:ilvl w:val="0"/>
          <w:numId w:val="34"/>
        </w:numPr>
        <w:spacing w:before="0" w:beforeAutospacing="0" w:after="0" w:afterAutospacing="0" w:line="360" w:lineRule="auto"/>
        <w:rPr>
          <w:i/>
        </w:rPr>
      </w:pPr>
      <w:r>
        <w:rPr>
          <w:i/>
        </w:rPr>
        <w:t>Даунорубицин** 45 мг/м</w:t>
      </w:r>
      <w:r>
        <w:rPr>
          <w:rStyle w:val="ft35"/>
          <w:i/>
        </w:rPr>
        <w:t>2 </w:t>
      </w:r>
      <w:r>
        <w:rPr>
          <w:i/>
        </w:rPr>
        <w:t>в/в 1 раз в день,1-3-йдень или</w:t>
      </w:r>
    </w:p>
    <w:p w:rsidR="003163CC" w:rsidRDefault="00BA7027">
      <w:pPr>
        <w:pStyle w:val="p46"/>
        <w:numPr>
          <w:ilvl w:val="0"/>
          <w:numId w:val="34"/>
        </w:numPr>
        <w:spacing w:before="0" w:beforeAutospacing="0" w:after="0" w:afterAutospacing="0" w:line="360" w:lineRule="auto"/>
        <w:rPr>
          <w:i/>
          <w:color w:val="000000"/>
        </w:rPr>
      </w:pPr>
      <w:r>
        <w:rPr>
          <w:i/>
          <w:color w:val="000000"/>
        </w:rPr>
        <w:t>Даунорубицин** 60 мг/м</w:t>
      </w:r>
      <w:r>
        <w:rPr>
          <w:rStyle w:val="ft35"/>
          <w:i/>
          <w:color w:val="000000"/>
        </w:rPr>
        <w:t>2 </w:t>
      </w:r>
      <w:r>
        <w:rPr>
          <w:i/>
          <w:color w:val="000000"/>
        </w:rPr>
        <w:t>в/в 1 раз в день, 1 -</w:t>
      </w:r>
      <w:r>
        <w:rPr>
          <w:i/>
        </w:rPr>
        <w:t>3-й</w:t>
      </w:r>
      <w:r>
        <w:rPr>
          <w:i/>
          <w:color w:val="000000"/>
        </w:rPr>
        <w:t>день или</w:t>
      </w:r>
    </w:p>
    <w:p w:rsidR="003163CC" w:rsidRDefault="00BA7027">
      <w:pPr>
        <w:pStyle w:val="p46"/>
        <w:numPr>
          <w:ilvl w:val="0"/>
          <w:numId w:val="34"/>
        </w:numPr>
        <w:spacing w:before="0" w:beforeAutospacing="0" w:after="0" w:afterAutospacing="0" w:line="360" w:lineRule="auto"/>
        <w:rPr>
          <w:i/>
          <w:color w:val="000000"/>
        </w:rPr>
      </w:pPr>
      <w:r>
        <w:rPr>
          <w:rStyle w:val="ft78"/>
          <w:i/>
          <w:iCs/>
          <w:color w:val="000000"/>
        </w:rPr>
        <w:t xml:space="preserve">Митоксантрон** </w:t>
      </w:r>
      <w:r>
        <w:rPr>
          <w:i/>
          <w:color w:val="000000"/>
        </w:rPr>
        <w:t>10 мг/м</w:t>
      </w:r>
      <w:r>
        <w:rPr>
          <w:rStyle w:val="ft35"/>
          <w:i/>
          <w:color w:val="000000"/>
        </w:rPr>
        <w:t>2 </w:t>
      </w:r>
      <w:r>
        <w:rPr>
          <w:i/>
          <w:color w:val="000000"/>
        </w:rPr>
        <w:t>в/в 1 раз в день,</w:t>
      </w:r>
      <w:r>
        <w:rPr>
          <w:i/>
        </w:rPr>
        <w:t>1-3-й</w:t>
      </w:r>
      <w:r>
        <w:rPr>
          <w:i/>
          <w:color w:val="000000"/>
        </w:rPr>
        <w:t>день или</w:t>
      </w:r>
    </w:p>
    <w:p w:rsidR="003163CC" w:rsidRDefault="00BA7027">
      <w:pPr>
        <w:pStyle w:val="p46"/>
        <w:numPr>
          <w:ilvl w:val="0"/>
          <w:numId w:val="34"/>
        </w:numPr>
        <w:spacing w:before="0" w:beforeAutospacing="0" w:after="0" w:afterAutospacing="0" w:line="360" w:lineRule="auto"/>
        <w:rPr>
          <w:i/>
          <w:color w:val="000000"/>
        </w:rPr>
      </w:pPr>
      <w:r>
        <w:rPr>
          <w:rStyle w:val="ft10"/>
          <w:i/>
          <w:iCs/>
          <w:color w:val="000000"/>
        </w:rPr>
        <w:t>Идарубицин** </w:t>
      </w:r>
      <w:r>
        <w:rPr>
          <w:i/>
          <w:color w:val="000000"/>
        </w:rPr>
        <w:t>12 мг/м</w:t>
      </w:r>
      <w:r>
        <w:rPr>
          <w:rStyle w:val="ft35"/>
          <w:i/>
          <w:color w:val="000000"/>
        </w:rPr>
        <w:t>2 </w:t>
      </w:r>
      <w:r>
        <w:rPr>
          <w:i/>
          <w:color w:val="000000"/>
        </w:rPr>
        <w:t>в/в 1 раз в день,</w:t>
      </w:r>
      <w:r>
        <w:rPr>
          <w:i/>
        </w:rPr>
        <w:t>1-3-й</w:t>
      </w:r>
      <w:r>
        <w:rPr>
          <w:i/>
          <w:color w:val="000000"/>
        </w:rPr>
        <w:t>день</w:t>
      </w:r>
    </w:p>
    <w:p w:rsidR="003163CC" w:rsidRDefault="00BA7027">
      <w:pPr>
        <w:ind w:firstLine="851"/>
        <w:rPr>
          <w:szCs w:val="24"/>
        </w:rPr>
      </w:pPr>
      <w:r>
        <w:rPr>
          <w:szCs w:val="24"/>
        </w:rPr>
        <w:lastRenderedPageBreak/>
        <w:t>Следует учесть, что у пациента могут быть нестандартные проявления болезни, а также сочетание конкретной болезни с другими патологиями, что может диктовать лечащему врачу изменения в алгоритме выбора оптимальной тактики диагностики и лечения.</w:t>
      </w:r>
    </w:p>
    <w:p w:rsidR="003163CC" w:rsidRDefault="00BA7027">
      <w:pPr>
        <w:ind w:firstLine="851"/>
        <w:rPr>
          <w:szCs w:val="24"/>
        </w:rPr>
      </w:pPr>
      <w:r>
        <w:rPr>
          <w:szCs w:val="24"/>
        </w:rPr>
        <w:t>Диетотерапия и специфическое обезболивание не применяются.</w:t>
      </w:r>
    </w:p>
    <w:p w:rsidR="003163CC" w:rsidRDefault="00BA7027">
      <w:pPr>
        <w:pStyle w:val="10"/>
        <w:shd w:val="clear" w:color="auto" w:fill="auto"/>
      </w:pPr>
      <w:bookmarkStart w:id="37" w:name="_Toc63062209"/>
      <w:r>
        <w:t>4. Медицинская реабилитация и санаторно-курортное лечение, медицинские показания и противопоказания к применению методов реабилитации</w:t>
      </w:r>
      <w:bookmarkEnd w:id="37"/>
      <w:r>
        <w:t>, в том числе основанных на использовании природных лечебных факторов</w:t>
      </w:r>
    </w:p>
    <w:p w:rsidR="003163CC" w:rsidRDefault="00BA7027">
      <w:pPr>
        <w:contextualSpacing/>
        <w:rPr>
          <w:i/>
          <w:szCs w:val="24"/>
        </w:rPr>
      </w:pPr>
      <w:r>
        <w:rPr>
          <w:i/>
          <w:szCs w:val="24"/>
        </w:rPr>
        <w:t>Основные направления реабилитации: медикаментозная терапия; оптимизация физической активности; соблюдение диеты; предупреждение стрессовых ситуаций и переутомления; борьба с вредными привычками; работа с психологом.</w:t>
      </w:r>
    </w:p>
    <w:p w:rsidR="003163CC" w:rsidRDefault="00BA7027">
      <w:pPr>
        <w:pStyle w:val="afc"/>
        <w:numPr>
          <w:ilvl w:val="0"/>
          <w:numId w:val="18"/>
        </w:numPr>
        <w:spacing w:after="0"/>
        <w:rPr>
          <w:szCs w:val="24"/>
        </w:rPr>
      </w:pPr>
      <w:r>
        <w:rPr>
          <w:b/>
          <w:szCs w:val="24"/>
        </w:rPr>
        <w:t xml:space="preserve">Рекомендуется </w:t>
      </w:r>
      <w:r>
        <w:rPr>
          <w:szCs w:val="24"/>
        </w:rPr>
        <w:t>проведение реабилитационных мероприятий для всех пациентов с Ph-негативными МПЗ для восстановления организма [71].</w:t>
      </w:r>
    </w:p>
    <w:p w:rsidR="003163CC" w:rsidRDefault="00BA7027">
      <w:pPr>
        <w:contextualSpacing/>
        <w:rPr>
          <w:b/>
          <w:szCs w:val="24"/>
        </w:rPr>
      </w:pPr>
      <w:r>
        <w:rPr>
          <w:b/>
          <w:szCs w:val="24"/>
        </w:rPr>
        <w:t xml:space="preserve">Уровень убедительности рекомендаций </w:t>
      </w:r>
      <w:r>
        <w:rPr>
          <w:b/>
          <w:szCs w:val="24"/>
          <w:lang w:val="en-US"/>
        </w:rPr>
        <w:t>C</w:t>
      </w:r>
      <w:r>
        <w:rPr>
          <w:b/>
          <w:szCs w:val="24"/>
        </w:rPr>
        <w:t xml:space="preserve"> (уровень достоверности доказательств – 4)</w:t>
      </w:r>
    </w:p>
    <w:p w:rsidR="003163CC" w:rsidRDefault="00BA7027">
      <w:pPr>
        <w:contextualSpacing/>
        <w:rPr>
          <w:i/>
          <w:szCs w:val="24"/>
        </w:rPr>
      </w:pPr>
      <w:r>
        <w:rPr>
          <w:b/>
          <w:szCs w:val="24"/>
        </w:rPr>
        <w:t>Комментарии:</w:t>
      </w:r>
      <w:r>
        <w:rPr>
          <w:i/>
          <w:szCs w:val="24"/>
        </w:rPr>
        <w:t xml:space="preserve"> Основой реабилитации является формирование правильного образа жизни пациентов, а также диетотерапия, фармакотерапия, физиотерапия и адекватная физическая активность.</w:t>
      </w:r>
      <w:r>
        <w:rPr>
          <w:szCs w:val="24"/>
        </w:rPr>
        <w:t xml:space="preserve"> </w:t>
      </w:r>
      <w:r>
        <w:rPr>
          <w:i/>
          <w:szCs w:val="24"/>
        </w:rPr>
        <w:t>Данные мероприятия применяются в комплексе, а их характер подбирается индивидуально для каждого пациента во всех случаях.</w:t>
      </w:r>
    </w:p>
    <w:p w:rsidR="003163CC" w:rsidRDefault="00BA7027">
      <w:pPr>
        <w:pStyle w:val="afc"/>
        <w:numPr>
          <w:ilvl w:val="0"/>
          <w:numId w:val="18"/>
        </w:numPr>
        <w:spacing w:after="0"/>
        <w:rPr>
          <w:szCs w:val="24"/>
        </w:rPr>
      </w:pPr>
      <w:r>
        <w:rPr>
          <w:b/>
          <w:szCs w:val="24"/>
        </w:rPr>
        <w:t>Рекомендуется</w:t>
      </w:r>
      <w:r>
        <w:rPr>
          <w:szCs w:val="24"/>
        </w:rPr>
        <w:t xml:space="preserve"> всем пациентам с МПЗ наряду с медикаментозной терапией и физической активизацией проводить немедикаментозную клинико-психологическую адаптацию, нейропсихологическую реабилитацию, в связи с различными психологическими нарушениями: тревожностью, внутренней напряженностью, раздражительностью, склонностью к уходу в болезнь, обилием жалоб на общее состояние [71].</w:t>
      </w:r>
    </w:p>
    <w:p w:rsidR="003163CC" w:rsidRDefault="00BA7027">
      <w:pPr>
        <w:contextualSpacing/>
        <w:rPr>
          <w:b/>
          <w:szCs w:val="24"/>
        </w:rPr>
      </w:pPr>
      <w:r>
        <w:rPr>
          <w:b/>
          <w:szCs w:val="24"/>
        </w:rPr>
        <w:t xml:space="preserve">Уровень убедительности рекомендаций </w:t>
      </w:r>
      <w:r>
        <w:rPr>
          <w:b/>
          <w:szCs w:val="24"/>
          <w:lang w:val="en-US"/>
        </w:rPr>
        <w:t>C</w:t>
      </w:r>
      <w:r>
        <w:rPr>
          <w:b/>
          <w:szCs w:val="24"/>
        </w:rPr>
        <w:t xml:space="preserve"> (уровень достоверности доказательств – 5)</w:t>
      </w:r>
    </w:p>
    <w:p w:rsidR="003163CC" w:rsidRDefault="00BA7027">
      <w:pPr>
        <w:contextualSpacing/>
        <w:rPr>
          <w:i/>
          <w:szCs w:val="24"/>
        </w:rPr>
      </w:pPr>
      <w:r>
        <w:rPr>
          <w:b/>
          <w:szCs w:val="24"/>
        </w:rPr>
        <w:t xml:space="preserve">Комментарии: </w:t>
      </w:r>
      <w:r>
        <w:rPr>
          <w:i/>
          <w:szCs w:val="24"/>
        </w:rPr>
        <w:t>Клинико-психологическая адаптация, нейропсихологическая реабилитация включает разъяснительные беседы с целью формирования у пациента и его родственников адекватных представлений о болезни и путях избавления от нее и ее последствий, о необходимости соответствующего образа жизни, т. е. режима труда, отдыха и питания, некоторых привычек как факторов риска осложнений МПЗ. Клинико-</w:t>
      </w:r>
      <w:r>
        <w:rPr>
          <w:i/>
          <w:szCs w:val="24"/>
        </w:rPr>
        <w:lastRenderedPageBreak/>
        <w:t>психологическая адаптация, нейропсихологическая реабилитация не менее важна, чем медикаментозная, так как у пациентов часто отмечаются страх смерти, снижение настроения, тревога, нарушение сна.</w:t>
      </w:r>
    </w:p>
    <w:p w:rsidR="003163CC" w:rsidRDefault="00BA7027">
      <w:pPr>
        <w:pStyle w:val="10"/>
        <w:shd w:val="clear" w:color="auto" w:fill="auto"/>
      </w:pPr>
      <w:bookmarkStart w:id="38" w:name="_Toc24362724"/>
      <w:bookmarkStart w:id="39" w:name="_Toc63062210"/>
      <w:r>
        <w:t>5. Профилактика и диспансерное наблюдение, медицинские показания и противопоказания к применению методов профилактики</w:t>
      </w:r>
      <w:bookmarkEnd w:id="38"/>
      <w:bookmarkEnd w:id="39"/>
    </w:p>
    <w:p w:rsidR="003163CC" w:rsidRDefault="00BA7027">
      <w:pPr>
        <w:contextualSpacing/>
        <w:rPr>
          <w:i/>
        </w:rPr>
      </w:pPr>
      <w:r>
        <w:rPr>
          <w:i/>
        </w:rPr>
        <w:t xml:space="preserve">Так как точные этиологические причины МПЗ не известны, не существует какого-либо известного способа надежной профилактики. </w:t>
      </w:r>
    </w:p>
    <w:p w:rsidR="003163CC" w:rsidRDefault="00BA7027">
      <w:pPr>
        <w:contextualSpacing/>
        <w:rPr>
          <w:i/>
        </w:rPr>
      </w:pPr>
      <w:r>
        <w:rPr>
          <w:i/>
        </w:rPr>
        <w:t>Пациенты с МПЗ нуждаются в постоянном динамическом наблюдении у врача-гематолога в течение всей жизни. Частота наблюдения варьируется от 1 – до 3-4 раз в год.</w:t>
      </w:r>
    </w:p>
    <w:p w:rsidR="003163CC" w:rsidRDefault="00BA7027">
      <w:pPr>
        <w:pStyle w:val="2"/>
        <w:rPr>
          <w:rFonts w:ascii="Times New Roman" w:hAnsi="Times New Roman"/>
          <w:b/>
          <w:bCs/>
        </w:rPr>
      </w:pPr>
      <w:bookmarkStart w:id="40" w:name="_Toc63062211"/>
      <w:r>
        <w:rPr>
          <w:rFonts w:ascii="Times New Roman" w:hAnsi="Times New Roman"/>
          <w:b/>
          <w:bCs/>
        </w:rPr>
        <w:t>5.1 Профилактика и диспансерное наблюдение пациентов с истинной полицитемией</w:t>
      </w:r>
      <w:bookmarkEnd w:id="40"/>
    </w:p>
    <w:p w:rsidR="003163CC" w:rsidRDefault="00BA7027">
      <w:pPr>
        <w:pStyle w:val="afc"/>
        <w:numPr>
          <w:ilvl w:val="0"/>
          <w:numId w:val="18"/>
        </w:numPr>
        <w:spacing w:after="0"/>
        <w:rPr>
          <w:szCs w:val="24"/>
        </w:rPr>
      </w:pPr>
      <w:r>
        <w:rPr>
          <w:b/>
          <w:szCs w:val="24"/>
        </w:rPr>
        <w:t>Рекомендуется</w:t>
      </w:r>
      <w:r>
        <w:rPr>
          <w:szCs w:val="24"/>
        </w:rPr>
        <w:t xml:space="preserve"> проводить регулярный контроль клинического статуса пациентов с оценкой симптомов опухолевой интоксикации по опроснику МПН10, лабораторный контроль, инструментальное обследование всех пациентов с ИП для определения дальнейшей тактики ведения пациентов  (Приложение Г12) [10, 14, 63].</w:t>
      </w:r>
    </w:p>
    <w:p w:rsidR="003163CC" w:rsidRDefault="00BA7027">
      <w:pPr>
        <w:contextualSpacing/>
        <w:rPr>
          <w:b/>
          <w:szCs w:val="24"/>
        </w:rPr>
      </w:pPr>
      <w:r>
        <w:rPr>
          <w:b/>
          <w:szCs w:val="24"/>
        </w:rPr>
        <w:t xml:space="preserve">Уровень убедительности рекомендаций </w:t>
      </w:r>
      <w:r>
        <w:rPr>
          <w:b/>
          <w:szCs w:val="24"/>
          <w:lang w:val="en-US"/>
        </w:rPr>
        <w:t>C</w:t>
      </w:r>
      <w:r>
        <w:rPr>
          <w:b/>
          <w:szCs w:val="24"/>
        </w:rPr>
        <w:t xml:space="preserve"> (уровень достоверности доказательств – 5)</w:t>
      </w:r>
    </w:p>
    <w:p w:rsidR="003163CC" w:rsidRDefault="00BA7027">
      <w:pPr>
        <w:pStyle w:val="2"/>
        <w:rPr>
          <w:rFonts w:ascii="Times New Roman" w:hAnsi="Times New Roman"/>
          <w:b/>
          <w:bCs/>
          <w:sz w:val="24"/>
          <w:szCs w:val="24"/>
        </w:rPr>
      </w:pPr>
      <w:bookmarkStart w:id="41" w:name="_Toc63062212"/>
      <w:r>
        <w:rPr>
          <w:rFonts w:ascii="Times New Roman" w:hAnsi="Times New Roman"/>
          <w:b/>
          <w:bCs/>
          <w:sz w:val="24"/>
          <w:szCs w:val="24"/>
        </w:rPr>
        <w:t>5.2 Профилактика и диспансерное наблюдение пациентов с эссенциальной тромбоцитемией</w:t>
      </w:r>
      <w:bookmarkEnd w:id="41"/>
    </w:p>
    <w:p w:rsidR="003163CC" w:rsidRDefault="00BA7027">
      <w:pPr>
        <w:pStyle w:val="afc"/>
        <w:numPr>
          <w:ilvl w:val="0"/>
          <w:numId w:val="18"/>
        </w:numPr>
        <w:spacing w:after="0"/>
        <w:rPr>
          <w:szCs w:val="24"/>
        </w:rPr>
      </w:pPr>
      <w:r>
        <w:rPr>
          <w:b/>
          <w:szCs w:val="24"/>
        </w:rPr>
        <w:t>Рекомендуется</w:t>
      </w:r>
      <w:r>
        <w:rPr>
          <w:szCs w:val="24"/>
        </w:rPr>
        <w:t xml:space="preserve"> проводить регулярный контроль клинического статуса с оценкой симптомов опухолевой интоксикации по опроснику МПН10, лабораторный контроль, инструментальное обследование всех пациентов с ЭТ для определения дальнейшей тактики ведения пациентов (Приложение Г12) [10, 14, 63].</w:t>
      </w:r>
    </w:p>
    <w:p w:rsidR="003163CC" w:rsidRDefault="00BA7027">
      <w:pPr>
        <w:contextualSpacing/>
        <w:rPr>
          <w:b/>
          <w:szCs w:val="24"/>
        </w:rPr>
      </w:pPr>
      <w:r>
        <w:rPr>
          <w:b/>
          <w:szCs w:val="24"/>
        </w:rPr>
        <w:t xml:space="preserve">Уровень убедительности рекомендаций </w:t>
      </w:r>
      <w:r>
        <w:rPr>
          <w:b/>
          <w:szCs w:val="24"/>
          <w:lang w:val="en-US"/>
        </w:rPr>
        <w:t>C</w:t>
      </w:r>
      <w:r>
        <w:rPr>
          <w:b/>
          <w:szCs w:val="24"/>
        </w:rPr>
        <w:t xml:space="preserve"> (уровень достоверности доказательств – 5)</w:t>
      </w:r>
    </w:p>
    <w:p w:rsidR="003163CC" w:rsidRDefault="00BA7027">
      <w:pPr>
        <w:pStyle w:val="2"/>
        <w:rPr>
          <w:rFonts w:ascii="Times New Roman" w:hAnsi="Times New Roman"/>
          <w:b/>
          <w:bCs/>
          <w:sz w:val="24"/>
          <w:szCs w:val="24"/>
        </w:rPr>
      </w:pPr>
      <w:bookmarkStart w:id="42" w:name="_Toc63062213"/>
      <w:r>
        <w:rPr>
          <w:rFonts w:ascii="Times New Roman" w:hAnsi="Times New Roman"/>
          <w:b/>
          <w:bCs/>
          <w:sz w:val="24"/>
          <w:szCs w:val="24"/>
        </w:rPr>
        <w:t>5.3 Профилактика и диспансерное наблюдение пациентов с первичным миелофиброзом</w:t>
      </w:r>
      <w:bookmarkEnd w:id="42"/>
    </w:p>
    <w:p w:rsidR="003163CC" w:rsidRDefault="00BA7027">
      <w:pPr>
        <w:pStyle w:val="afc"/>
        <w:numPr>
          <w:ilvl w:val="0"/>
          <w:numId w:val="18"/>
        </w:numPr>
        <w:spacing w:after="0"/>
        <w:rPr>
          <w:szCs w:val="24"/>
        </w:rPr>
      </w:pPr>
      <w:r>
        <w:rPr>
          <w:b/>
          <w:szCs w:val="24"/>
        </w:rPr>
        <w:t>Рекомендуется</w:t>
      </w:r>
      <w:r>
        <w:rPr>
          <w:szCs w:val="24"/>
        </w:rPr>
        <w:t xml:space="preserve"> проводить регулярный контроль клинического статуса с оценкой симптомов опухолевой интоксикации по опроснику </w:t>
      </w:r>
      <w:r>
        <w:rPr>
          <w:szCs w:val="24"/>
          <w:lang w:val="en-US"/>
        </w:rPr>
        <w:t>MPN</w:t>
      </w:r>
      <w:r>
        <w:rPr>
          <w:szCs w:val="24"/>
        </w:rPr>
        <w:t>-10, лабораторный контроль, инструментальное обследование всех пациентов с ПМФ для определения дальнейшей тактики ведения пациентов (Приложение Г12) [10, 14, 63].</w:t>
      </w:r>
    </w:p>
    <w:p w:rsidR="003163CC" w:rsidRDefault="00BA7027">
      <w:pPr>
        <w:contextualSpacing/>
        <w:rPr>
          <w:b/>
          <w:szCs w:val="24"/>
        </w:rPr>
      </w:pPr>
      <w:r>
        <w:rPr>
          <w:b/>
          <w:szCs w:val="24"/>
        </w:rPr>
        <w:lastRenderedPageBreak/>
        <w:t xml:space="preserve">Уровень убедительности рекомендаций </w:t>
      </w:r>
      <w:r>
        <w:rPr>
          <w:b/>
          <w:szCs w:val="24"/>
          <w:lang w:val="en-US"/>
        </w:rPr>
        <w:t>C</w:t>
      </w:r>
      <w:r>
        <w:rPr>
          <w:b/>
          <w:szCs w:val="24"/>
        </w:rPr>
        <w:t xml:space="preserve"> (уровень достоверности доказательств – 5)</w:t>
      </w:r>
    </w:p>
    <w:p w:rsidR="003163CC" w:rsidRDefault="00BA7027">
      <w:pPr>
        <w:pStyle w:val="10"/>
        <w:shd w:val="clear" w:color="auto" w:fill="auto"/>
      </w:pPr>
      <w:bookmarkStart w:id="43" w:name="_Toc24362725"/>
      <w:bookmarkStart w:id="44" w:name="_Toc63062214"/>
      <w:r>
        <w:t>6. Организация оказания медицинской помощи</w:t>
      </w:r>
      <w:bookmarkEnd w:id="43"/>
      <w:bookmarkEnd w:id="44"/>
    </w:p>
    <w:p w:rsidR="003163CC" w:rsidRDefault="00BA7027">
      <w:pPr>
        <w:pStyle w:val="19"/>
        <w:ind w:left="425" w:firstLine="709"/>
        <w:contextualSpacing/>
        <w:rPr>
          <w:i/>
        </w:rPr>
      </w:pPr>
      <w:r>
        <w:rPr>
          <w:i/>
        </w:rPr>
        <w:t>Большинство пациентов с МПЗ могут получать лечение амбулаторно, они не нуждаются в госпитализации для обследования, уточнения диагноза и консервативной терапии в лечебных дозах.</w:t>
      </w:r>
    </w:p>
    <w:p w:rsidR="003163CC" w:rsidRDefault="00BA7027">
      <w:pPr>
        <w:pStyle w:val="19"/>
        <w:rPr>
          <w:b/>
        </w:rPr>
      </w:pPr>
      <w:r>
        <w:rPr>
          <w:b/>
        </w:rPr>
        <w:t xml:space="preserve">Показания для плановой госпитализации: </w:t>
      </w:r>
    </w:p>
    <w:p w:rsidR="003163CC" w:rsidRDefault="00BA7027">
      <w:pPr>
        <w:pStyle w:val="19"/>
        <w:numPr>
          <w:ilvl w:val="0"/>
          <w:numId w:val="2"/>
        </w:numPr>
      </w:pPr>
      <w:r>
        <w:t>Обследование пациентов с высоким риском геморрагических осложнений при проведении инвазивных манипуляций;</w:t>
      </w:r>
    </w:p>
    <w:p w:rsidR="003163CC" w:rsidRDefault="00BA7027">
      <w:pPr>
        <w:pStyle w:val="19"/>
        <w:numPr>
          <w:ilvl w:val="0"/>
          <w:numId w:val="2"/>
        </w:numPr>
      </w:pPr>
      <w:r>
        <w:t>Подбор индивидуальной дозировки таргетной лекарственной терапии;</w:t>
      </w:r>
    </w:p>
    <w:p w:rsidR="003163CC" w:rsidRDefault="00BA7027">
      <w:pPr>
        <w:pStyle w:val="19"/>
        <w:numPr>
          <w:ilvl w:val="0"/>
          <w:numId w:val="2"/>
        </w:numPr>
      </w:pPr>
      <w:r>
        <w:t>Анемический синдром при тяжелой анемии с целью гемозаместительной терапии;</w:t>
      </w:r>
    </w:p>
    <w:p w:rsidR="003163CC" w:rsidRDefault="00BA7027">
      <w:pPr>
        <w:pStyle w:val="19"/>
        <w:numPr>
          <w:ilvl w:val="0"/>
          <w:numId w:val="2"/>
        </w:numPr>
      </w:pPr>
      <w:r>
        <w:t>Хирургическое лечение МПЗ (спленэктомия, наложение портокавального анастомоза, эндоскопическое лигирование варикозных расширений пищевода);</w:t>
      </w:r>
    </w:p>
    <w:p w:rsidR="003163CC" w:rsidRDefault="00BA7027">
      <w:pPr>
        <w:pStyle w:val="19"/>
        <w:numPr>
          <w:ilvl w:val="0"/>
          <w:numId w:val="2"/>
        </w:numPr>
      </w:pPr>
      <w:r>
        <w:t xml:space="preserve">Осложнения от проводимой терапии; </w:t>
      </w:r>
    </w:p>
    <w:p w:rsidR="003163CC" w:rsidRDefault="00BA7027">
      <w:pPr>
        <w:pStyle w:val="19"/>
        <w:numPr>
          <w:ilvl w:val="0"/>
          <w:numId w:val="2"/>
        </w:numPr>
      </w:pPr>
      <w:r>
        <w:t>Коррекция терапии при развитии осложнений заболевания (кровотечение, тромбоз, серозит);</w:t>
      </w:r>
    </w:p>
    <w:p w:rsidR="003163CC" w:rsidRDefault="00BA7027">
      <w:pPr>
        <w:pStyle w:val="19"/>
        <w:numPr>
          <w:ilvl w:val="0"/>
          <w:numId w:val="2"/>
        </w:numPr>
      </w:pPr>
      <w:r>
        <w:t xml:space="preserve">Наличие отягощающих состояние пациента сопутствующих заболеваний; </w:t>
      </w:r>
    </w:p>
    <w:p w:rsidR="003163CC" w:rsidRDefault="00BA7027">
      <w:pPr>
        <w:pStyle w:val="19"/>
        <w:numPr>
          <w:ilvl w:val="0"/>
          <w:numId w:val="2"/>
        </w:numPr>
      </w:pPr>
      <w:r>
        <w:t>Коррекция проводимой терапии (подбор дозировки как стандартных препаратов, так и таргетных препаратов), смена проводимого медикаментозного лечения;</w:t>
      </w:r>
    </w:p>
    <w:p w:rsidR="003163CC" w:rsidRDefault="00BA7027">
      <w:pPr>
        <w:pStyle w:val="19"/>
        <w:numPr>
          <w:ilvl w:val="0"/>
          <w:numId w:val="2"/>
        </w:numPr>
      </w:pPr>
      <w:r>
        <w:t>Подготовка и проведение алло - ТГСК.</w:t>
      </w:r>
    </w:p>
    <w:p w:rsidR="003163CC" w:rsidRDefault="00BA7027">
      <w:pPr>
        <w:pStyle w:val="19"/>
        <w:rPr>
          <w:b/>
        </w:rPr>
      </w:pPr>
      <w:r>
        <w:rPr>
          <w:b/>
        </w:rPr>
        <w:t xml:space="preserve">Показания для экстренной госпитализации: </w:t>
      </w:r>
    </w:p>
    <w:p w:rsidR="003163CC" w:rsidRDefault="00BA7027">
      <w:pPr>
        <w:pStyle w:val="19"/>
        <w:numPr>
          <w:ilvl w:val="0"/>
          <w:numId w:val="3"/>
        </w:numPr>
      </w:pPr>
      <w:r>
        <w:t>Инфаркт селезенки;</w:t>
      </w:r>
    </w:p>
    <w:p w:rsidR="003163CC" w:rsidRDefault="00BA7027">
      <w:pPr>
        <w:pStyle w:val="19"/>
        <w:numPr>
          <w:ilvl w:val="0"/>
          <w:numId w:val="3"/>
        </w:numPr>
      </w:pPr>
      <w:r>
        <w:t>Анемический синдром, неуточненный;</w:t>
      </w:r>
    </w:p>
    <w:p w:rsidR="003163CC" w:rsidRDefault="00BA7027">
      <w:pPr>
        <w:pStyle w:val="19"/>
        <w:numPr>
          <w:ilvl w:val="0"/>
          <w:numId w:val="3"/>
        </w:numPr>
      </w:pPr>
      <w:r>
        <w:t>Гемолитическая анемия (гемолитический криз);</w:t>
      </w:r>
    </w:p>
    <w:p w:rsidR="003163CC" w:rsidRDefault="00BA7027">
      <w:pPr>
        <w:pStyle w:val="19"/>
        <w:numPr>
          <w:ilvl w:val="0"/>
          <w:numId w:val="3"/>
        </w:numPr>
      </w:pPr>
      <w:r>
        <w:t xml:space="preserve">Геморрагический синдром </w:t>
      </w:r>
      <w:r>
        <w:rPr>
          <w:lang w:val="en-US"/>
        </w:rPr>
        <w:t>III</w:t>
      </w:r>
      <w:r>
        <w:t>-</w:t>
      </w:r>
      <w:r>
        <w:rPr>
          <w:lang w:val="en-US"/>
        </w:rPr>
        <w:t>IV</w:t>
      </w:r>
      <w:r>
        <w:t xml:space="preserve"> степени;</w:t>
      </w:r>
    </w:p>
    <w:p w:rsidR="003163CC" w:rsidRDefault="00BA7027">
      <w:pPr>
        <w:pStyle w:val="19"/>
        <w:numPr>
          <w:ilvl w:val="0"/>
          <w:numId w:val="3"/>
        </w:numPr>
      </w:pPr>
      <w:r>
        <w:t>Глубокая тромбоцитопения не более 20х10</w:t>
      </w:r>
      <w:r>
        <w:rPr>
          <w:vertAlign w:val="superscript"/>
        </w:rPr>
        <w:t>9</w:t>
      </w:r>
      <w:r>
        <w:t xml:space="preserve">/л при наличии выраженного геморрагического синдрома в анамнезе; </w:t>
      </w:r>
    </w:p>
    <w:p w:rsidR="003163CC" w:rsidRDefault="00BA7027">
      <w:pPr>
        <w:pStyle w:val="19"/>
        <w:numPr>
          <w:ilvl w:val="0"/>
          <w:numId w:val="3"/>
        </w:numPr>
      </w:pPr>
      <w:r>
        <w:t>Острый тромбоз;</w:t>
      </w:r>
    </w:p>
    <w:p w:rsidR="003163CC" w:rsidRDefault="00BA7027">
      <w:pPr>
        <w:pStyle w:val="19"/>
        <w:numPr>
          <w:ilvl w:val="0"/>
          <w:numId w:val="3"/>
        </w:numPr>
      </w:pPr>
      <w:r>
        <w:t>Бластный криз.</w:t>
      </w:r>
    </w:p>
    <w:p w:rsidR="003163CC" w:rsidRDefault="00BA7027">
      <w:pPr>
        <w:pStyle w:val="19"/>
        <w:rPr>
          <w:b/>
        </w:rPr>
      </w:pPr>
      <w:r>
        <w:rPr>
          <w:b/>
        </w:rPr>
        <w:t>Показания к выписке пациента из стационара:</w:t>
      </w:r>
    </w:p>
    <w:p w:rsidR="003163CC" w:rsidRDefault="00BA7027">
      <w:pPr>
        <w:pStyle w:val="19"/>
        <w:numPr>
          <w:ilvl w:val="0"/>
          <w:numId w:val="4"/>
        </w:numPr>
      </w:pPr>
      <w:r>
        <w:t>Установление диагноза при отсутствии показаний к терапии;</w:t>
      </w:r>
    </w:p>
    <w:p w:rsidR="003163CC" w:rsidRDefault="00BA7027">
      <w:pPr>
        <w:pStyle w:val="19"/>
        <w:numPr>
          <w:ilvl w:val="0"/>
          <w:numId w:val="4"/>
        </w:numPr>
      </w:pPr>
      <w:r>
        <w:t>Определена схема лечения;</w:t>
      </w:r>
    </w:p>
    <w:p w:rsidR="003163CC" w:rsidRDefault="00BA7027">
      <w:pPr>
        <w:pStyle w:val="19"/>
        <w:numPr>
          <w:ilvl w:val="0"/>
          <w:numId w:val="4"/>
        </w:numPr>
        <w:rPr>
          <w:iCs/>
          <w:u w:val="single"/>
        </w:rPr>
      </w:pPr>
      <w:r>
        <w:t>Купирование осложнений заболевания.</w:t>
      </w:r>
    </w:p>
    <w:p w:rsidR="003163CC" w:rsidRDefault="003163CC">
      <w:pPr>
        <w:pStyle w:val="10"/>
        <w:shd w:val="clear" w:color="auto" w:fill="auto"/>
      </w:pPr>
    </w:p>
    <w:p w:rsidR="003163CC" w:rsidRDefault="00BA7027">
      <w:pPr>
        <w:pStyle w:val="10"/>
        <w:shd w:val="clear" w:color="auto" w:fill="auto"/>
      </w:pPr>
      <w:bookmarkStart w:id="45" w:name="_Toc24362726"/>
      <w:bookmarkStart w:id="46" w:name="_Toc63062215"/>
      <w:r>
        <w:t>7. Дополнительная информация (в том числе факторы, влияющие на исход заболевания или состояния)</w:t>
      </w:r>
      <w:bookmarkEnd w:id="45"/>
      <w:bookmarkEnd w:id="46"/>
    </w:p>
    <w:p w:rsidR="003163CC" w:rsidRDefault="00BA7027">
      <w:pPr>
        <w:pStyle w:val="2"/>
        <w:rPr>
          <w:rFonts w:ascii="Times New Roman" w:hAnsi="Times New Roman"/>
          <w:b/>
          <w:bCs/>
          <w:sz w:val="24"/>
          <w:szCs w:val="24"/>
        </w:rPr>
      </w:pPr>
      <w:bookmarkStart w:id="47" w:name="_Toc63062216"/>
      <w:r>
        <w:rPr>
          <w:rFonts w:ascii="Times New Roman" w:hAnsi="Times New Roman"/>
          <w:b/>
          <w:bCs/>
          <w:sz w:val="24"/>
          <w:szCs w:val="24"/>
        </w:rPr>
        <w:t>Лечебные подходы при хирургических вмешательствах</w:t>
      </w:r>
      <w:bookmarkEnd w:id="47"/>
    </w:p>
    <w:p w:rsidR="003163CC" w:rsidRDefault="00BA7027">
      <w:pPr>
        <w:contextualSpacing/>
        <w:rPr>
          <w:szCs w:val="24"/>
        </w:rPr>
      </w:pPr>
      <w:r>
        <w:rPr>
          <w:szCs w:val="24"/>
        </w:rPr>
        <w:t>У пациентов с МПЗ высокий риск как тромботических осложнений, так и кровотечения во время хирургических операций. Перед плановой операцией целесообразно назначение лекарственных препаратов для нормализации числа клеток периферической крови. У всех пациентов с МПЗ при проведении плановых оперативных вмешательств необходима отмена #ацетилсалициловой кислоты</w:t>
      </w:r>
      <w:r>
        <w:rPr>
          <w:i/>
          <w:szCs w:val="24"/>
        </w:rPr>
        <w:t>**</w:t>
      </w:r>
      <w:r>
        <w:rPr>
          <w:szCs w:val="24"/>
        </w:rPr>
        <w:t>, #клопидогрела</w:t>
      </w:r>
      <w:r>
        <w:rPr>
          <w:i/>
          <w:szCs w:val="24"/>
        </w:rPr>
        <w:t>**</w:t>
      </w:r>
      <w:r>
        <w:rPr>
          <w:szCs w:val="24"/>
        </w:rPr>
        <w:t xml:space="preserve"> и всех препаратов для лечения МПЗ в соответствии с фармакокинетикой лекарственного средства.</w:t>
      </w:r>
    </w:p>
    <w:p w:rsidR="003163CC" w:rsidRDefault="00BA7027">
      <w:pPr>
        <w:pStyle w:val="afc"/>
        <w:numPr>
          <w:ilvl w:val="0"/>
          <w:numId w:val="18"/>
        </w:numPr>
        <w:spacing w:after="0"/>
        <w:rPr>
          <w:szCs w:val="24"/>
        </w:rPr>
      </w:pPr>
      <w:r>
        <w:rPr>
          <w:szCs w:val="24"/>
        </w:rPr>
        <w:t>В случае развития постспленэктомического тромбоцитоза рекомендовано назначение гидроксикарбамида</w:t>
      </w:r>
      <w:r>
        <w:rPr>
          <w:i/>
          <w:szCs w:val="24"/>
        </w:rPr>
        <w:t>**</w:t>
      </w:r>
      <w:r>
        <w:rPr>
          <w:szCs w:val="24"/>
        </w:rPr>
        <w:t xml:space="preserve"> или #анагрелида</w:t>
      </w:r>
      <w:r>
        <w:rPr>
          <w:i/>
          <w:szCs w:val="24"/>
        </w:rPr>
        <w:t>**</w:t>
      </w:r>
      <w:r>
        <w:rPr>
          <w:szCs w:val="24"/>
        </w:rPr>
        <w:t>, профилактическое введение антитромботических средств, назначение #ацетилсалициловой кислоты</w:t>
      </w:r>
      <w:r>
        <w:rPr>
          <w:i/>
          <w:szCs w:val="24"/>
        </w:rPr>
        <w:t>**</w:t>
      </w:r>
      <w:r>
        <w:rPr>
          <w:szCs w:val="24"/>
        </w:rPr>
        <w:t>, что достоверно сокращает число постоперационных осложнений [13, 29, 57, 58].</w:t>
      </w:r>
    </w:p>
    <w:p w:rsidR="003163CC" w:rsidRDefault="00BA7027">
      <w:pPr>
        <w:contextualSpacing/>
        <w:rPr>
          <w:b/>
          <w:szCs w:val="24"/>
        </w:rPr>
      </w:pPr>
      <w:r>
        <w:rPr>
          <w:b/>
          <w:szCs w:val="24"/>
        </w:rPr>
        <w:t xml:space="preserve">Уровень убедительности рекомендаций </w:t>
      </w:r>
      <w:r>
        <w:rPr>
          <w:b/>
          <w:szCs w:val="24"/>
          <w:lang w:val="en-US"/>
        </w:rPr>
        <w:t>C</w:t>
      </w:r>
      <w:r>
        <w:rPr>
          <w:b/>
          <w:szCs w:val="24"/>
        </w:rPr>
        <w:t xml:space="preserve"> (уровень достоверности доказательств – 5)</w:t>
      </w:r>
    </w:p>
    <w:p w:rsidR="003163CC" w:rsidRDefault="00BA7027">
      <w:pPr>
        <w:pStyle w:val="afc"/>
        <w:numPr>
          <w:ilvl w:val="0"/>
          <w:numId w:val="18"/>
        </w:numPr>
        <w:spacing w:after="0"/>
        <w:rPr>
          <w:szCs w:val="24"/>
        </w:rPr>
      </w:pPr>
      <w:r>
        <w:rPr>
          <w:szCs w:val="24"/>
        </w:rPr>
        <w:t xml:space="preserve">После операции рекомендуется всем пациентам с </w:t>
      </w:r>
      <w:r>
        <w:rPr>
          <w:szCs w:val="24"/>
          <w:lang w:val="en-US"/>
        </w:rPr>
        <w:t>Ph</w:t>
      </w:r>
      <w:r>
        <w:rPr>
          <w:szCs w:val="24"/>
        </w:rPr>
        <w:t>-негативными МПЗ проведение профилактики тромбообразования с ежедневным контролем уровня тромбоцитов [13, 29, 57, 58].</w:t>
      </w:r>
    </w:p>
    <w:p w:rsidR="003163CC" w:rsidRDefault="00BA7027">
      <w:pPr>
        <w:contextualSpacing/>
        <w:rPr>
          <w:b/>
          <w:szCs w:val="24"/>
        </w:rPr>
      </w:pPr>
      <w:r>
        <w:rPr>
          <w:b/>
          <w:szCs w:val="24"/>
        </w:rPr>
        <w:t xml:space="preserve">Уровень убедительности рекомендаций </w:t>
      </w:r>
      <w:r>
        <w:rPr>
          <w:b/>
          <w:szCs w:val="24"/>
          <w:lang w:val="en-US"/>
        </w:rPr>
        <w:t>C</w:t>
      </w:r>
      <w:r>
        <w:rPr>
          <w:b/>
          <w:szCs w:val="24"/>
        </w:rPr>
        <w:t xml:space="preserve"> (уровень достоверности доказательств – 5)</w:t>
      </w:r>
    </w:p>
    <w:p w:rsidR="003163CC" w:rsidRDefault="003163CC">
      <w:pPr>
        <w:pStyle w:val="afc"/>
        <w:spacing w:after="0"/>
        <w:ind w:firstLine="0"/>
        <w:rPr>
          <w:szCs w:val="24"/>
        </w:rPr>
      </w:pPr>
    </w:p>
    <w:p w:rsidR="003163CC" w:rsidRDefault="00BA7027">
      <w:pPr>
        <w:pStyle w:val="2"/>
        <w:rPr>
          <w:rFonts w:ascii="Times New Roman" w:hAnsi="Times New Roman"/>
          <w:b/>
          <w:bCs/>
          <w:sz w:val="24"/>
          <w:szCs w:val="24"/>
        </w:rPr>
      </w:pPr>
      <w:r>
        <w:rPr>
          <w:rFonts w:ascii="Times New Roman" w:hAnsi="Times New Roman"/>
          <w:b/>
          <w:bCs/>
          <w:sz w:val="24"/>
          <w:szCs w:val="24"/>
        </w:rPr>
        <w:t xml:space="preserve"> </w:t>
      </w:r>
      <w:bookmarkStart w:id="48" w:name="_Toc63062217"/>
      <w:r>
        <w:rPr>
          <w:rFonts w:ascii="Times New Roman" w:hAnsi="Times New Roman"/>
          <w:b/>
          <w:bCs/>
          <w:sz w:val="24"/>
          <w:szCs w:val="24"/>
        </w:rPr>
        <w:t>Тромбогеморрагические осложнения и их лечение у пациентов МПЗ</w:t>
      </w:r>
      <w:bookmarkEnd w:id="48"/>
    </w:p>
    <w:p w:rsidR="003163CC" w:rsidRDefault="00BA7027">
      <w:pPr>
        <w:contextualSpacing/>
        <w:rPr>
          <w:szCs w:val="24"/>
        </w:rPr>
      </w:pPr>
      <w:r>
        <w:rPr>
          <w:szCs w:val="24"/>
        </w:rPr>
        <w:t>Тромбозы, тромбоэмболии и кровотечения являются наиболее типичными осложнениями МПЗ. Тромботические осложнения:</w:t>
      </w:r>
    </w:p>
    <w:p w:rsidR="003163CC" w:rsidRDefault="00BA7027">
      <w:pPr>
        <w:pStyle w:val="afc"/>
        <w:numPr>
          <w:ilvl w:val="0"/>
          <w:numId w:val="18"/>
        </w:numPr>
        <w:spacing w:after="0"/>
        <w:rPr>
          <w:szCs w:val="24"/>
        </w:rPr>
      </w:pPr>
      <w:r>
        <w:rPr>
          <w:szCs w:val="24"/>
        </w:rPr>
        <w:t>инсульт / транзиторные ишемические атаки;</w:t>
      </w:r>
    </w:p>
    <w:p w:rsidR="003163CC" w:rsidRDefault="00BA7027">
      <w:pPr>
        <w:pStyle w:val="afc"/>
        <w:numPr>
          <w:ilvl w:val="0"/>
          <w:numId w:val="18"/>
        </w:numPr>
        <w:spacing w:after="0"/>
        <w:rPr>
          <w:szCs w:val="24"/>
        </w:rPr>
      </w:pPr>
      <w:r>
        <w:rPr>
          <w:szCs w:val="24"/>
        </w:rPr>
        <w:t>окклюзии артерии или вен сетчатки;</w:t>
      </w:r>
    </w:p>
    <w:p w:rsidR="003163CC" w:rsidRDefault="00BA7027">
      <w:pPr>
        <w:pStyle w:val="afc"/>
        <w:numPr>
          <w:ilvl w:val="0"/>
          <w:numId w:val="18"/>
        </w:numPr>
        <w:spacing w:after="0"/>
        <w:rPr>
          <w:szCs w:val="24"/>
        </w:rPr>
      </w:pPr>
      <w:r>
        <w:rPr>
          <w:szCs w:val="24"/>
        </w:rPr>
        <w:t>нарушения проходимости коронарных артерий;</w:t>
      </w:r>
    </w:p>
    <w:p w:rsidR="003163CC" w:rsidRDefault="00BA7027">
      <w:pPr>
        <w:pStyle w:val="afc"/>
        <w:numPr>
          <w:ilvl w:val="0"/>
          <w:numId w:val="18"/>
        </w:numPr>
        <w:spacing w:after="0"/>
        <w:rPr>
          <w:szCs w:val="24"/>
        </w:rPr>
      </w:pPr>
      <w:r>
        <w:rPr>
          <w:szCs w:val="24"/>
        </w:rPr>
        <w:t>тромбоэмболия легочной артерии;</w:t>
      </w:r>
    </w:p>
    <w:p w:rsidR="003163CC" w:rsidRDefault="00BA7027">
      <w:pPr>
        <w:pStyle w:val="afc"/>
        <w:numPr>
          <w:ilvl w:val="0"/>
          <w:numId w:val="18"/>
        </w:numPr>
        <w:spacing w:after="0"/>
        <w:rPr>
          <w:szCs w:val="24"/>
        </w:rPr>
      </w:pPr>
      <w:r>
        <w:rPr>
          <w:szCs w:val="24"/>
        </w:rPr>
        <w:t>тромбоз печеночной или воротной вены;</w:t>
      </w:r>
    </w:p>
    <w:p w:rsidR="003163CC" w:rsidRDefault="00BA7027">
      <w:pPr>
        <w:pStyle w:val="afc"/>
        <w:numPr>
          <w:ilvl w:val="0"/>
          <w:numId w:val="18"/>
        </w:numPr>
        <w:spacing w:after="0"/>
        <w:rPr>
          <w:szCs w:val="24"/>
        </w:rPr>
      </w:pPr>
      <w:r>
        <w:rPr>
          <w:szCs w:val="24"/>
        </w:rPr>
        <w:t>тромбоз глубоких вен;</w:t>
      </w:r>
    </w:p>
    <w:p w:rsidR="003163CC" w:rsidRDefault="00BA7027">
      <w:pPr>
        <w:pStyle w:val="afc"/>
        <w:numPr>
          <w:ilvl w:val="0"/>
          <w:numId w:val="18"/>
        </w:numPr>
        <w:spacing w:after="0"/>
        <w:rPr>
          <w:szCs w:val="24"/>
        </w:rPr>
      </w:pPr>
      <w:r>
        <w:rPr>
          <w:szCs w:val="24"/>
        </w:rPr>
        <w:t>эритромелалгия.</w:t>
      </w:r>
    </w:p>
    <w:p w:rsidR="003163CC" w:rsidRDefault="00BA7027">
      <w:pPr>
        <w:ind w:left="360"/>
        <w:rPr>
          <w:szCs w:val="24"/>
        </w:rPr>
      </w:pPr>
      <w:r>
        <w:rPr>
          <w:szCs w:val="24"/>
        </w:rPr>
        <w:lastRenderedPageBreak/>
        <w:t>Факторы риска (связанные с пациентом): возраст &gt;60 лет; повышенная масса тела; сердечно-сосудистые факторы риска (курение, артериальная гипертензия, гиперхолестеринемия); наличие тромбофилических факторов риска (мутации Лейден в гене фактора V, в гене протромбина, антифосфолипидные антитела).</w:t>
      </w:r>
    </w:p>
    <w:p w:rsidR="003163CC" w:rsidRDefault="00BA7027">
      <w:pPr>
        <w:ind w:left="360"/>
        <w:rPr>
          <w:szCs w:val="24"/>
        </w:rPr>
      </w:pPr>
      <w:r>
        <w:rPr>
          <w:szCs w:val="24"/>
        </w:rPr>
        <w:t>Наличие одного или более сосудистых факторов риска (курение, артериальная гипертензия, гиперхолестеринемия, сахарный диабет) увеличивает частоту артериальных тромбозов. Наиболее значимым фактором, особенно у женщин, оказался фактор курения [13].</w:t>
      </w:r>
    </w:p>
    <w:p w:rsidR="003163CC" w:rsidRDefault="00BA7027">
      <w:pPr>
        <w:ind w:left="360"/>
        <w:rPr>
          <w:szCs w:val="24"/>
        </w:rPr>
      </w:pPr>
      <w:r>
        <w:rPr>
          <w:szCs w:val="24"/>
        </w:rPr>
        <w:t>Имеются также факторы риска, более специфичные для МПЗ: тромбозы в анамнезе, число тромбоцитов 1500х10</w:t>
      </w:r>
      <w:r>
        <w:rPr>
          <w:szCs w:val="24"/>
          <w:vertAlign w:val="superscript"/>
        </w:rPr>
        <w:t>9</w:t>
      </w:r>
      <w:r>
        <w:rPr>
          <w:szCs w:val="24"/>
        </w:rPr>
        <w:t xml:space="preserve">/л, биохимические и функциональные нарушения тромбоцитов, повышение количества лейкоцитов и их активация, наличие </w:t>
      </w:r>
      <w:r>
        <w:rPr>
          <w:i/>
          <w:szCs w:val="24"/>
        </w:rPr>
        <w:t>JAK2</w:t>
      </w:r>
      <w:r>
        <w:rPr>
          <w:szCs w:val="24"/>
        </w:rPr>
        <w:t>V617F или другого маркера клональности.</w:t>
      </w:r>
    </w:p>
    <w:p w:rsidR="003163CC" w:rsidRDefault="00BA7027">
      <w:pPr>
        <w:ind w:left="360"/>
        <w:rPr>
          <w:szCs w:val="24"/>
        </w:rPr>
      </w:pPr>
      <w:r>
        <w:rPr>
          <w:szCs w:val="24"/>
        </w:rPr>
        <w:t>Профилактика тромбообразования с помощью назначения #ацетилсалициловой кислоты**, показана всем пациентам с МПЗ [13].</w:t>
      </w:r>
    </w:p>
    <w:p w:rsidR="003163CC" w:rsidRDefault="00BA7027">
      <w:pPr>
        <w:contextualSpacing/>
        <w:rPr>
          <w:szCs w:val="24"/>
        </w:rPr>
      </w:pPr>
      <w:r>
        <w:rPr>
          <w:szCs w:val="24"/>
        </w:rPr>
        <w:t>Кровотечения бывают при любом уровне тромбоцитов, но особенно часто - при тромбоцитозе (количество тромбоцитов &gt;1500-2000х10</w:t>
      </w:r>
      <w:r>
        <w:rPr>
          <w:szCs w:val="24"/>
          <w:vertAlign w:val="superscript"/>
        </w:rPr>
        <w:t>9</w:t>
      </w:r>
      <w:r>
        <w:rPr>
          <w:szCs w:val="24"/>
        </w:rPr>
        <w:t>/л). Прием НПВП, в первую очередь #ацетилсалициловой кислоты</w:t>
      </w:r>
      <w:r>
        <w:rPr>
          <w:rFonts w:ascii="Symbol" w:eastAsia="Symbol" w:hAnsi="Symbol" w:cs="Symbol"/>
          <w:szCs w:val="24"/>
        </w:rPr>
        <w:t></w:t>
      </w:r>
      <w:r>
        <w:rPr>
          <w:rFonts w:ascii="Symbol" w:eastAsia="Symbol" w:hAnsi="Symbol" w:cs="Symbol"/>
          <w:szCs w:val="24"/>
        </w:rPr>
        <w:t></w:t>
      </w:r>
      <w:r>
        <w:rPr>
          <w:szCs w:val="24"/>
        </w:rPr>
        <w:t>, повышает риск кровотечений. Приобретенный синдром фон Виллебранда - нечастое осложнение МПЗ. Характерны выраженный тромбоцитоз, нормальное или удлиненное время кровотечения, нормальный уровень антигенов фактора VIII и фактора фон Виллебранда при сниженной ристоцетин-кофакторной активности, снижение способности тромбоцитов к связыванию с коллагеном. Кроме того, в крови уменьшается количество высокомолекулярных олигомеров фактора фон Виллебранда вплоть до исчезновения, что можно ошибочно принять за II тип болезни фон Виллебранда. Дефицит высокомолекулярных олигомеров фактора фон Виллебранда - основная причина кровоточивости, причем чем выше уровень тромбоцитов, тем меньше в крови высокомолекулярных олигомеров и тем выше риск кровотечений.</w:t>
      </w:r>
    </w:p>
    <w:p w:rsidR="003163CC" w:rsidRDefault="00BA7027">
      <w:pPr>
        <w:contextualSpacing/>
        <w:rPr>
          <w:szCs w:val="24"/>
        </w:rPr>
      </w:pPr>
      <w:r>
        <w:rPr>
          <w:szCs w:val="24"/>
        </w:rPr>
        <w:t xml:space="preserve">Предполагается, что назначение терапии и снижения уровня тромбоцитов, уменьшают риски развития тромбозов при МПЗ. Привлекательной перспективой для уменьшения риска тромбозов является применение руксолитиниба**. В двух проведенных клинических исследованиях (COMFORT-I и COMFORT-II) руксолитиниб** значимо снижал уровни лейкоцитов и тромбоцитов, с одновременным умеренным снижением аллельной нагрузки </w:t>
      </w:r>
      <w:r>
        <w:rPr>
          <w:i/>
          <w:szCs w:val="24"/>
        </w:rPr>
        <w:t>JAK2V617F</w:t>
      </w:r>
      <w:r>
        <w:rPr>
          <w:szCs w:val="24"/>
        </w:rPr>
        <w:t xml:space="preserve"> [56, 72].</w:t>
      </w:r>
    </w:p>
    <w:p w:rsidR="003163CC" w:rsidRDefault="00BA7027">
      <w:pPr>
        <w:contextualSpacing/>
        <w:rPr>
          <w:szCs w:val="24"/>
        </w:rPr>
      </w:pPr>
      <w:r>
        <w:rPr>
          <w:szCs w:val="24"/>
        </w:rPr>
        <w:lastRenderedPageBreak/>
        <w:t>Вторичная профилактика (после уже случившегося тромбоза) сводится к нормализации показателей крови, показателей системы свертывания крови и назначению варфарина** или #ривароксабана** или #нандропарина кальция** или #эноксапарина натрия** или #далтепарина натрия** под контролем свертывающей системы и лечение основного заболевания.</w:t>
      </w:r>
    </w:p>
    <w:p w:rsidR="003163CC" w:rsidRDefault="00BA7027">
      <w:pPr>
        <w:pStyle w:val="2"/>
        <w:rPr>
          <w:rFonts w:ascii="Times New Roman" w:hAnsi="Times New Roman"/>
          <w:b/>
          <w:bCs/>
          <w:sz w:val="24"/>
          <w:szCs w:val="24"/>
        </w:rPr>
      </w:pPr>
      <w:bookmarkStart w:id="49" w:name="_Toc63062218"/>
      <w:r>
        <w:rPr>
          <w:rFonts w:ascii="Times New Roman" w:hAnsi="Times New Roman"/>
          <w:b/>
          <w:bCs/>
          <w:sz w:val="24"/>
          <w:szCs w:val="24"/>
        </w:rPr>
        <w:t>Миелопролиферативные заболевания и беременность</w:t>
      </w:r>
      <w:bookmarkEnd w:id="49"/>
    </w:p>
    <w:p w:rsidR="003163CC" w:rsidRDefault="00BA7027">
      <w:pPr>
        <w:contextualSpacing/>
        <w:rPr>
          <w:szCs w:val="24"/>
        </w:rPr>
      </w:pPr>
      <w:r>
        <w:rPr>
          <w:szCs w:val="24"/>
        </w:rPr>
        <w:t>Беременные пациентки с МПЗ должны наблюдаться и проходить родоразрешение в центрах с опытом ведения беременности у пациентов с заболеваниями системы крови в тесном сотрудничестве акушеров-гинекологами с гематологами. Терапевтические подходы при МПЗ и беременности зависят от статуса болезни пациенток и акушерского анамнеза. Если присутствует любой из нижеперечисленных факторов, беременность имеет высокий риск осложнений у матери и у плода:</w:t>
      </w:r>
    </w:p>
    <w:p w:rsidR="003163CC" w:rsidRDefault="00BA7027">
      <w:pPr>
        <w:pStyle w:val="afc"/>
        <w:numPr>
          <w:ilvl w:val="0"/>
          <w:numId w:val="18"/>
        </w:numPr>
        <w:spacing w:after="0"/>
        <w:rPr>
          <w:szCs w:val="24"/>
        </w:rPr>
      </w:pPr>
      <w:r>
        <w:rPr>
          <w:szCs w:val="24"/>
        </w:rPr>
        <w:t>предшествующий венозный или артериальный тромбоз у матери;</w:t>
      </w:r>
    </w:p>
    <w:p w:rsidR="003163CC" w:rsidRDefault="00BA7027">
      <w:pPr>
        <w:pStyle w:val="afc"/>
        <w:numPr>
          <w:ilvl w:val="0"/>
          <w:numId w:val="18"/>
        </w:numPr>
        <w:spacing w:after="0"/>
        <w:rPr>
          <w:szCs w:val="24"/>
        </w:rPr>
      </w:pPr>
      <w:r>
        <w:rPr>
          <w:szCs w:val="24"/>
        </w:rPr>
        <w:t>предшествующие кровотечения по причине основного заболевания (МПЗ);</w:t>
      </w:r>
    </w:p>
    <w:p w:rsidR="003163CC" w:rsidRDefault="00BA7027">
      <w:pPr>
        <w:pStyle w:val="afc"/>
        <w:numPr>
          <w:ilvl w:val="0"/>
          <w:numId w:val="18"/>
        </w:numPr>
        <w:spacing w:after="0"/>
        <w:rPr>
          <w:szCs w:val="24"/>
        </w:rPr>
      </w:pPr>
      <w:r>
        <w:rPr>
          <w:szCs w:val="24"/>
        </w:rPr>
        <w:t>осложнения предшествующей беременности, которые могли быть вызваны основным заболеванием;</w:t>
      </w:r>
    </w:p>
    <w:p w:rsidR="003163CC" w:rsidRDefault="00BA7027">
      <w:pPr>
        <w:pStyle w:val="afc"/>
        <w:numPr>
          <w:ilvl w:val="0"/>
          <w:numId w:val="18"/>
        </w:numPr>
        <w:spacing w:after="0"/>
        <w:rPr>
          <w:szCs w:val="24"/>
        </w:rPr>
      </w:pPr>
      <w:r>
        <w:rPr>
          <w:szCs w:val="24"/>
        </w:rPr>
        <w:t>кровотечения до и после родов;</w:t>
      </w:r>
    </w:p>
    <w:p w:rsidR="003163CC" w:rsidRDefault="00BA7027">
      <w:pPr>
        <w:pStyle w:val="afc"/>
        <w:numPr>
          <w:ilvl w:val="0"/>
          <w:numId w:val="18"/>
        </w:numPr>
        <w:spacing w:after="0"/>
        <w:rPr>
          <w:szCs w:val="24"/>
        </w:rPr>
      </w:pPr>
      <w:r>
        <w:rPr>
          <w:szCs w:val="24"/>
        </w:rPr>
        <w:t>тяжелая преэклампсия;</w:t>
      </w:r>
    </w:p>
    <w:p w:rsidR="003163CC" w:rsidRDefault="00BA7027">
      <w:pPr>
        <w:pStyle w:val="afc"/>
        <w:numPr>
          <w:ilvl w:val="0"/>
          <w:numId w:val="18"/>
        </w:numPr>
        <w:spacing w:after="0"/>
        <w:rPr>
          <w:szCs w:val="24"/>
        </w:rPr>
      </w:pPr>
      <w:r>
        <w:rPr>
          <w:szCs w:val="24"/>
        </w:rPr>
        <w:t>идиопатическое невынашивание беременности в первом триместре (≥3);</w:t>
      </w:r>
    </w:p>
    <w:p w:rsidR="003163CC" w:rsidRDefault="00BA7027">
      <w:pPr>
        <w:pStyle w:val="afc"/>
        <w:numPr>
          <w:ilvl w:val="0"/>
          <w:numId w:val="18"/>
        </w:numPr>
        <w:spacing w:after="0"/>
        <w:rPr>
          <w:szCs w:val="24"/>
        </w:rPr>
      </w:pPr>
      <w:r>
        <w:rPr>
          <w:szCs w:val="24"/>
        </w:rPr>
        <w:t>задержка роста плода;</w:t>
      </w:r>
    </w:p>
    <w:p w:rsidR="003163CC" w:rsidRDefault="00BA7027">
      <w:pPr>
        <w:pStyle w:val="afc"/>
        <w:numPr>
          <w:ilvl w:val="0"/>
          <w:numId w:val="18"/>
        </w:numPr>
        <w:spacing w:after="0"/>
        <w:rPr>
          <w:szCs w:val="24"/>
        </w:rPr>
      </w:pPr>
      <w:r>
        <w:rPr>
          <w:szCs w:val="24"/>
        </w:rPr>
        <w:t>внутриутробная смерть или мертворождение (при отсутствии другой причины);</w:t>
      </w:r>
    </w:p>
    <w:p w:rsidR="003163CC" w:rsidRDefault="00BA7027">
      <w:pPr>
        <w:pStyle w:val="afc"/>
        <w:numPr>
          <w:ilvl w:val="0"/>
          <w:numId w:val="18"/>
        </w:numPr>
        <w:spacing w:after="0"/>
        <w:rPr>
          <w:szCs w:val="24"/>
        </w:rPr>
      </w:pPr>
      <w:r>
        <w:rPr>
          <w:szCs w:val="24"/>
        </w:rPr>
        <w:t>отслойка плаценты;</w:t>
      </w:r>
    </w:p>
    <w:p w:rsidR="003163CC" w:rsidRDefault="00BA7027">
      <w:pPr>
        <w:pStyle w:val="afc"/>
        <w:numPr>
          <w:ilvl w:val="0"/>
          <w:numId w:val="18"/>
        </w:numPr>
        <w:spacing w:after="0"/>
        <w:rPr>
          <w:szCs w:val="24"/>
        </w:rPr>
      </w:pPr>
      <w:r>
        <w:rPr>
          <w:szCs w:val="24"/>
        </w:rPr>
        <w:t>гипертромбоцитоз более 1000 х 10</w:t>
      </w:r>
      <w:r>
        <w:rPr>
          <w:szCs w:val="24"/>
          <w:vertAlign w:val="superscript"/>
        </w:rPr>
        <w:t>9</w:t>
      </w:r>
      <w:r>
        <w:rPr>
          <w:szCs w:val="24"/>
        </w:rPr>
        <w:t>/л.</w:t>
      </w:r>
    </w:p>
    <w:p w:rsidR="003163CC" w:rsidRDefault="00BA7027">
      <w:pPr>
        <w:contextualSpacing/>
        <w:rPr>
          <w:szCs w:val="24"/>
        </w:rPr>
      </w:pPr>
      <w:r>
        <w:rPr>
          <w:szCs w:val="24"/>
        </w:rPr>
        <w:t>Алгоритм обследования во время беременности предусматривает:</w:t>
      </w:r>
    </w:p>
    <w:p w:rsidR="003163CC" w:rsidRDefault="00BA7027">
      <w:pPr>
        <w:pStyle w:val="afc"/>
        <w:numPr>
          <w:ilvl w:val="0"/>
          <w:numId w:val="19"/>
        </w:numPr>
        <w:spacing w:after="0"/>
        <w:rPr>
          <w:szCs w:val="24"/>
        </w:rPr>
      </w:pPr>
      <w:r>
        <w:rPr>
          <w:szCs w:val="24"/>
        </w:rPr>
        <w:t>динамический контроль показателей периферической крови с исследованием числа тромбоцитов, их функциональной активности, состояния плазменного звена гемостаза, а также исследование содержания маркеров внутрисосудистого свертывания каждые 2 недели;</w:t>
      </w:r>
    </w:p>
    <w:p w:rsidR="003163CC" w:rsidRDefault="00BA7027">
      <w:pPr>
        <w:pStyle w:val="afc"/>
        <w:numPr>
          <w:ilvl w:val="0"/>
          <w:numId w:val="19"/>
        </w:numPr>
        <w:spacing w:after="0"/>
        <w:rPr>
          <w:szCs w:val="24"/>
        </w:rPr>
      </w:pPr>
      <w:r>
        <w:rPr>
          <w:szCs w:val="24"/>
        </w:rPr>
        <w:t>исключение антифосфолипидного синдрома (волчаночный коагулянт, антикардиолипиновые антитела), а также исследование мутаций генов, сопряженных с наследственной тромбофилией, уровня гомоцистеина (если данные исследования не были проведены до беременности);</w:t>
      </w:r>
    </w:p>
    <w:p w:rsidR="003163CC" w:rsidRDefault="00BA7027">
      <w:pPr>
        <w:pStyle w:val="afc"/>
        <w:numPr>
          <w:ilvl w:val="0"/>
          <w:numId w:val="19"/>
        </w:numPr>
        <w:spacing w:after="0"/>
        <w:rPr>
          <w:szCs w:val="24"/>
        </w:rPr>
      </w:pPr>
      <w:r>
        <w:rPr>
          <w:szCs w:val="24"/>
        </w:rPr>
        <w:t>УЗИ плаценты и плода двукратно в каждом триместре;</w:t>
      </w:r>
    </w:p>
    <w:p w:rsidR="003163CC" w:rsidRDefault="00BA7027">
      <w:pPr>
        <w:pStyle w:val="afc"/>
        <w:numPr>
          <w:ilvl w:val="0"/>
          <w:numId w:val="19"/>
        </w:numPr>
        <w:spacing w:after="0"/>
        <w:rPr>
          <w:szCs w:val="24"/>
        </w:rPr>
      </w:pPr>
      <w:r>
        <w:rPr>
          <w:szCs w:val="24"/>
        </w:rPr>
        <w:lastRenderedPageBreak/>
        <w:t>допплерометрия с исследованием фетоплацентарного и маточно-плацентарного и кровотока в средней мозговой артерии плода с 22-й недели, каждые 4 недели;</w:t>
      </w:r>
    </w:p>
    <w:p w:rsidR="003163CC" w:rsidRDefault="00BA7027">
      <w:pPr>
        <w:pStyle w:val="afc"/>
        <w:numPr>
          <w:ilvl w:val="0"/>
          <w:numId w:val="19"/>
        </w:numPr>
        <w:spacing w:after="0"/>
        <w:rPr>
          <w:szCs w:val="24"/>
        </w:rPr>
      </w:pPr>
      <w:r>
        <w:rPr>
          <w:szCs w:val="24"/>
        </w:rPr>
        <w:t>кардиотокография плода с 33 недели (в 33, 36, 38 недель).</w:t>
      </w:r>
    </w:p>
    <w:p w:rsidR="003163CC" w:rsidRDefault="00BA7027">
      <w:pPr>
        <w:contextualSpacing/>
        <w:rPr>
          <w:szCs w:val="24"/>
        </w:rPr>
      </w:pPr>
      <w:r>
        <w:rPr>
          <w:szCs w:val="24"/>
        </w:rPr>
        <w:t>В лечении пациенток с МПЗ во время беременности отмечается тактика, направленная на профилактику сосудистых осложнений и борьбу с тромбоцитозом. В настоящее время применение не проникающих через плаценту и не обладающих тератогенным эффектом лекарственных средств позволило значительно улучшить качество жизни, прогноз и исход данных заболеваний, а также способствовало сохранению беременности и снижению частоты осложнений у пациенток.</w:t>
      </w:r>
    </w:p>
    <w:p w:rsidR="003163CC" w:rsidRDefault="00BA7027">
      <w:pPr>
        <w:contextualSpacing/>
        <w:rPr>
          <w:szCs w:val="24"/>
        </w:rPr>
      </w:pPr>
      <w:r>
        <w:rPr>
          <w:szCs w:val="24"/>
        </w:rPr>
        <w:t xml:space="preserve">Терапевтические возможности при МПЗ во время беременности включают: </w:t>
      </w:r>
    </w:p>
    <w:p w:rsidR="003163CC" w:rsidRDefault="00BA7027">
      <w:pPr>
        <w:pStyle w:val="afc"/>
        <w:numPr>
          <w:ilvl w:val="0"/>
          <w:numId w:val="20"/>
        </w:numPr>
        <w:spacing w:after="0"/>
        <w:rPr>
          <w:szCs w:val="24"/>
        </w:rPr>
      </w:pPr>
      <w:r>
        <w:rPr>
          <w:szCs w:val="24"/>
        </w:rPr>
        <w:t xml:space="preserve">профилактическое антитромботическое лечение; </w:t>
      </w:r>
    </w:p>
    <w:p w:rsidR="003163CC" w:rsidRDefault="00BA7027">
      <w:pPr>
        <w:pStyle w:val="afc"/>
        <w:numPr>
          <w:ilvl w:val="0"/>
          <w:numId w:val="20"/>
        </w:numPr>
        <w:spacing w:after="0"/>
        <w:rPr>
          <w:szCs w:val="24"/>
        </w:rPr>
      </w:pPr>
      <w:r>
        <w:rPr>
          <w:szCs w:val="24"/>
        </w:rPr>
        <w:t xml:space="preserve">кровопускания при ИП; </w:t>
      </w:r>
    </w:p>
    <w:p w:rsidR="003163CC" w:rsidRDefault="00BA7027">
      <w:pPr>
        <w:pStyle w:val="afc"/>
        <w:numPr>
          <w:ilvl w:val="0"/>
          <w:numId w:val="20"/>
        </w:numPr>
        <w:spacing w:after="0"/>
        <w:rPr>
          <w:szCs w:val="24"/>
        </w:rPr>
      </w:pPr>
      <w:r>
        <w:rPr>
          <w:szCs w:val="24"/>
        </w:rPr>
        <w:t xml:space="preserve">#интерферон альфа**, #пэгинтерферон альфа-2а**, #пэгинтерферон альфа-2б**; </w:t>
      </w:r>
    </w:p>
    <w:p w:rsidR="003163CC" w:rsidRDefault="00BA7027">
      <w:pPr>
        <w:pStyle w:val="afc"/>
        <w:numPr>
          <w:ilvl w:val="0"/>
          <w:numId w:val="20"/>
        </w:numPr>
        <w:spacing w:after="0"/>
        <w:rPr>
          <w:szCs w:val="24"/>
        </w:rPr>
      </w:pPr>
      <w:r>
        <w:rPr>
          <w:szCs w:val="24"/>
        </w:rPr>
        <w:t>коррекцию дефицитных состояний (препараты железа и витамины группы В (пиридоксин**, цианокобаламин</w:t>
      </w:r>
      <w:r>
        <w:t>**</w:t>
      </w:r>
      <w:r>
        <w:rPr>
          <w:szCs w:val="24"/>
        </w:rPr>
        <w:t>, фолиевая кислота</w:t>
      </w:r>
      <w:r>
        <w:t>**</w:t>
      </w:r>
      <w:r>
        <w:rPr>
          <w:szCs w:val="24"/>
        </w:rPr>
        <w:t>).</w:t>
      </w:r>
    </w:p>
    <w:p w:rsidR="003163CC" w:rsidRDefault="00BA7027">
      <w:pPr>
        <w:pStyle w:val="afc"/>
        <w:rPr>
          <w:szCs w:val="24"/>
        </w:rPr>
      </w:pPr>
      <w:r>
        <w:rPr>
          <w:szCs w:val="24"/>
        </w:rPr>
        <w:t>Уровень гематокрита необходимо поддерживать в нормальных пределах, соответствующих беременности. Повышенный объем плазмы часто приводит к уменьшению гематокрита и тромбоцитов, во втором триместре, число которых вновь повышается в послеродовом периоде, создавая повышений риск развития тромбозов в первые шесть недель после родов. Тесный мониторинг числа клеток периферической крови важен в этот период. Для исключения тератогенных эффектов, гидроксикарбамид** или #анагрелид</w:t>
      </w:r>
      <w:r>
        <w:rPr>
          <w:i/>
          <w:szCs w:val="24"/>
        </w:rPr>
        <w:t>**</w:t>
      </w:r>
      <w:r>
        <w:rPr>
          <w:szCs w:val="24"/>
        </w:rPr>
        <w:t xml:space="preserve"> должны быть постепенно отменены за 3 месяца до зачатия, то же приемлемо и для отцов. При необходимости продолжить терапию возможно назначение #интерферона альфа**.</w:t>
      </w:r>
    </w:p>
    <w:p w:rsidR="003163CC" w:rsidRDefault="00BA7027">
      <w:pPr>
        <w:contextualSpacing/>
        <w:rPr>
          <w:szCs w:val="24"/>
        </w:rPr>
      </w:pPr>
      <w:r>
        <w:rPr>
          <w:szCs w:val="24"/>
        </w:rPr>
        <w:t>Основной препарат для лечения МПЗ во время беременности, действие которого направлено на снижение числа тромбоцитов - это #интерферон альфа**, безопасный во время беременности. Алгоритм назначения состоит в следующем:</w:t>
      </w:r>
    </w:p>
    <w:p w:rsidR="003163CC" w:rsidRDefault="00BA7027">
      <w:pPr>
        <w:pStyle w:val="afc"/>
        <w:numPr>
          <w:ilvl w:val="0"/>
          <w:numId w:val="21"/>
        </w:numPr>
        <w:spacing w:after="0"/>
        <w:rPr>
          <w:szCs w:val="24"/>
        </w:rPr>
      </w:pPr>
      <w:r>
        <w:rPr>
          <w:szCs w:val="24"/>
        </w:rPr>
        <w:t>при тромбоцитозе более 600х10</w:t>
      </w:r>
      <w:r>
        <w:rPr>
          <w:szCs w:val="24"/>
          <w:vertAlign w:val="superscript"/>
        </w:rPr>
        <w:t>9</w:t>
      </w:r>
      <w:r>
        <w:rPr>
          <w:szCs w:val="24"/>
        </w:rPr>
        <w:t>/л #интерферон альфа** вводится в дозе 3 млн МЕ в день (или через день), позволяющей поддерживать число тромбоцитов на уровне 200–300х10</w:t>
      </w:r>
      <w:r>
        <w:rPr>
          <w:szCs w:val="24"/>
          <w:vertAlign w:val="superscript"/>
        </w:rPr>
        <w:t>9</w:t>
      </w:r>
      <w:r>
        <w:rPr>
          <w:szCs w:val="24"/>
        </w:rPr>
        <w:t>/л;</w:t>
      </w:r>
    </w:p>
    <w:p w:rsidR="003163CC" w:rsidRDefault="00BA7027">
      <w:pPr>
        <w:pStyle w:val="afc"/>
        <w:numPr>
          <w:ilvl w:val="0"/>
          <w:numId w:val="21"/>
        </w:numPr>
        <w:spacing w:after="0"/>
        <w:rPr>
          <w:szCs w:val="24"/>
        </w:rPr>
      </w:pPr>
      <w:r>
        <w:rPr>
          <w:szCs w:val="24"/>
        </w:rPr>
        <w:t>при тромбоцитозе более 400х10</w:t>
      </w:r>
      <w:r>
        <w:rPr>
          <w:szCs w:val="24"/>
          <w:vertAlign w:val="superscript"/>
        </w:rPr>
        <w:t>9</w:t>
      </w:r>
      <w:r>
        <w:rPr>
          <w:szCs w:val="24"/>
        </w:rPr>
        <w:t>/л, введение #интерферона альфа** продолжается, если это лечение проводилось еще до беременности и/или существует высокий тромбогенный риск.</w:t>
      </w:r>
    </w:p>
    <w:p w:rsidR="003163CC" w:rsidRDefault="00BA7027">
      <w:pPr>
        <w:contextualSpacing/>
        <w:rPr>
          <w:szCs w:val="24"/>
        </w:rPr>
      </w:pPr>
      <w:r>
        <w:rPr>
          <w:szCs w:val="24"/>
        </w:rPr>
        <w:lastRenderedPageBreak/>
        <w:t>Применение #ацетилсалициловой кислоты** в низких дозах безопасно и необходимо при беременности. Согласно разработанному алгоритму, все женщины с МПЗ во время беременности должны получать #ацетилсалициловую кислоту** в дозе 50-100 мг в сутки в течение всей беременности. При планировании беременности нужно начать прием #ацетилсалициловой кислоты** до зачатия для облегчения полноценной циркуляции крови в плаценте и прием витаминов группы В.</w:t>
      </w:r>
    </w:p>
    <w:p w:rsidR="003163CC" w:rsidRDefault="00BA7027">
      <w:pPr>
        <w:contextualSpacing/>
        <w:rPr>
          <w:szCs w:val="24"/>
        </w:rPr>
      </w:pPr>
      <w:r>
        <w:rPr>
          <w:szCs w:val="24"/>
        </w:rPr>
        <w:t>Если у матери или плода есть риск осложнений, следует назначать профилактические дозы (при массе тела беременных 50-90 кг) #надропарин кальция** 0,3 мл 1 раз в сутки, #эноксапарин натрия** 40 мг (0,4мл) 1 раз в сутки) или #далтепарин натрия** по 5000 МЕ 2 раза в сутки в течение всей беременности и в течение шести недель после родов. При массе беременных менее 50 кг дозы уменьшаются в два раза, при массе тела более 90 кг используются двойные дозы соответственно. В случае развития тромбозов используют лечебные дозы #нандропарина кальция** или #эноксапарина натрия** или #далтепарина натрия**, которые в два раза больше профилактических. Помимо этого, показаниями для проведения терапии #нандропарином кальция** или #эноксапарином натрия** или #далтепарином натрия** являются: гиперкоагуляция, не характерная для определенного срока беременности, признаки активации внутрисосудистого свертывания крови, а также наличие дополнительных факторов тромбофилии высокого риска.</w:t>
      </w:r>
    </w:p>
    <w:p w:rsidR="003163CC" w:rsidRDefault="00BA7027">
      <w:pPr>
        <w:contextualSpacing/>
        <w:rPr>
          <w:szCs w:val="24"/>
        </w:rPr>
      </w:pPr>
      <w:r>
        <w:rPr>
          <w:szCs w:val="24"/>
        </w:rPr>
        <w:t>Перед родоразрешением всем беременным с МПЗ проводится профилактика тромбогеморрагических осложнений, включающая:</w:t>
      </w:r>
    </w:p>
    <w:p w:rsidR="003163CC" w:rsidRDefault="00BA7027">
      <w:pPr>
        <w:pStyle w:val="afc"/>
        <w:numPr>
          <w:ilvl w:val="0"/>
          <w:numId w:val="33"/>
        </w:numPr>
        <w:spacing w:after="0"/>
        <w:rPr>
          <w:szCs w:val="24"/>
        </w:rPr>
      </w:pPr>
      <w:r>
        <w:rPr>
          <w:szCs w:val="24"/>
        </w:rPr>
        <w:t>прием #ацетилсалициловой кислоты** прекращается за 2 недели до родоразрешения в связи с высоким риском гематом эпидурального пространства;</w:t>
      </w:r>
    </w:p>
    <w:p w:rsidR="003163CC" w:rsidRDefault="00BA7027">
      <w:pPr>
        <w:pStyle w:val="afc"/>
        <w:numPr>
          <w:ilvl w:val="0"/>
          <w:numId w:val="33"/>
        </w:numPr>
        <w:spacing w:after="0"/>
        <w:rPr>
          <w:szCs w:val="24"/>
        </w:rPr>
      </w:pPr>
      <w:r>
        <w:rPr>
          <w:szCs w:val="24"/>
        </w:rPr>
        <w:t>ношение медицинского компрессионного белья при родоразрешении;</w:t>
      </w:r>
    </w:p>
    <w:p w:rsidR="003163CC" w:rsidRDefault="00BA7027">
      <w:pPr>
        <w:pStyle w:val="afc"/>
        <w:numPr>
          <w:ilvl w:val="0"/>
          <w:numId w:val="33"/>
        </w:numPr>
        <w:spacing w:after="0"/>
        <w:rPr>
          <w:szCs w:val="24"/>
        </w:rPr>
      </w:pPr>
      <w:r>
        <w:rPr>
          <w:szCs w:val="24"/>
        </w:rPr>
        <w:t>регионарную анальгезию (в родах по желанию женщины) или анестезию (во время кесарева сечения), которые проводятся не ранее чем через 12 ч после последней профилактической дозы и не ранее чем через 24 ч после последней лечебной дозы антитромботических средств;</w:t>
      </w:r>
    </w:p>
    <w:p w:rsidR="003163CC" w:rsidRDefault="00BA7027">
      <w:pPr>
        <w:pStyle w:val="afc"/>
        <w:numPr>
          <w:ilvl w:val="0"/>
          <w:numId w:val="33"/>
        </w:numPr>
        <w:spacing w:after="0"/>
        <w:rPr>
          <w:szCs w:val="24"/>
        </w:rPr>
      </w:pPr>
      <w:r>
        <w:rPr>
          <w:szCs w:val="24"/>
        </w:rPr>
        <w:t>при плановом кесаревом сечении введение #нандропарина кальция** или #эноксапарина натрия** или #далтепарина натрия** в профилактических дозах прекращается за 24 ч до и возобновляется через 3 ч после его окончания (или через 4 ч после удаления эпидурального катетера).</w:t>
      </w:r>
    </w:p>
    <w:p w:rsidR="003163CC" w:rsidRDefault="00BA7027">
      <w:pPr>
        <w:contextualSpacing/>
        <w:rPr>
          <w:szCs w:val="24"/>
        </w:rPr>
      </w:pPr>
      <w:r>
        <w:rPr>
          <w:szCs w:val="24"/>
        </w:rPr>
        <w:t>Тактика ведения послеродового периода заключается в следующем:</w:t>
      </w:r>
    </w:p>
    <w:p w:rsidR="003163CC" w:rsidRDefault="00BA7027">
      <w:pPr>
        <w:pStyle w:val="afc"/>
        <w:numPr>
          <w:ilvl w:val="0"/>
          <w:numId w:val="22"/>
        </w:numPr>
        <w:spacing w:after="0"/>
        <w:rPr>
          <w:szCs w:val="24"/>
        </w:rPr>
      </w:pPr>
      <w:r>
        <w:rPr>
          <w:szCs w:val="24"/>
        </w:rPr>
        <w:t>ношение медицинского компрессионного белья в течение 6 недель после родов;</w:t>
      </w:r>
    </w:p>
    <w:p w:rsidR="003163CC" w:rsidRDefault="00BA7027">
      <w:pPr>
        <w:pStyle w:val="afc"/>
        <w:numPr>
          <w:ilvl w:val="0"/>
          <w:numId w:val="22"/>
        </w:numPr>
        <w:spacing w:after="0"/>
        <w:rPr>
          <w:szCs w:val="24"/>
        </w:rPr>
      </w:pPr>
      <w:r>
        <w:rPr>
          <w:szCs w:val="24"/>
        </w:rPr>
        <w:lastRenderedPageBreak/>
        <w:t>все пациентки с МПЗ с нормальным и повышенным уровнем тромбоцитов должны получать #ацетилсалициловую кислоту</w:t>
      </w:r>
      <w:r>
        <w:rPr>
          <w:i/>
          <w:szCs w:val="24"/>
        </w:rPr>
        <w:t>**</w:t>
      </w:r>
      <w:r>
        <w:rPr>
          <w:szCs w:val="24"/>
        </w:rPr>
        <w:t xml:space="preserve"> в дозе 50-100 мг/сут;</w:t>
      </w:r>
    </w:p>
    <w:p w:rsidR="003163CC" w:rsidRDefault="00BA7027">
      <w:pPr>
        <w:pStyle w:val="afc"/>
        <w:numPr>
          <w:ilvl w:val="0"/>
          <w:numId w:val="22"/>
        </w:numPr>
        <w:spacing w:after="0"/>
        <w:rPr>
          <w:szCs w:val="24"/>
        </w:rPr>
      </w:pPr>
      <w:r>
        <w:rPr>
          <w:szCs w:val="24"/>
        </w:rPr>
        <w:t>введение #интерферона альфа** продолжается, если это лечение проводилось во время беременности и/или существовал высокий тромбогенный риск;</w:t>
      </w:r>
    </w:p>
    <w:p w:rsidR="003163CC" w:rsidRDefault="00BA7027">
      <w:pPr>
        <w:pStyle w:val="afc"/>
        <w:numPr>
          <w:ilvl w:val="0"/>
          <w:numId w:val="22"/>
        </w:numPr>
        <w:spacing w:after="0"/>
        <w:rPr>
          <w:szCs w:val="24"/>
        </w:rPr>
      </w:pPr>
      <w:r>
        <w:rPr>
          <w:szCs w:val="24"/>
        </w:rPr>
        <w:t>при наличии дополнительных факторов тромбофилии и/или высоком тромбогенном риске проведение антикоагулянтной терапии в профилактических дозах в течение 6 недель послеродового периода;</w:t>
      </w:r>
    </w:p>
    <w:p w:rsidR="003163CC" w:rsidRDefault="00BA7027">
      <w:pPr>
        <w:pStyle w:val="afc"/>
        <w:numPr>
          <w:ilvl w:val="0"/>
          <w:numId w:val="22"/>
        </w:numPr>
        <w:spacing w:after="0"/>
        <w:rPr>
          <w:szCs w:val="24"/>
        </w:rPr>
      </w:pPr>
      <w:r>
        <w:rPr>
          <w:szCs w:val="24"/>
        </w:rPr>
        <w:t>грудное вскармливание возможно при проведении антикоагулянтной терапии, #интерферона альфа**, но противопоказано при приеме гидроксикарбамида**, #анагрелида**.</w:t>
      </w:r>
    </w:p>
    <w:p w:rsidR="003163CC" w:rsidRDefault="00BA7027">
      <w:pPr>
        <w:contextualSpacing/>
        <w:rPr>
          <w:szCs w:val="24"/>
        </w:rPr>
      </w:pPr>
      <w:r>
        <w:rPr>
          <w:szCs w:val="24"/>
        </w:rPr>
        <w:t>Эффективность лечения подтверждается сохранением клинико-гематологической ремиссии заболевания, которая определяется данными объективного обследования, показателей периферической крови, УЗИ органов брюшной полости (размеры печени и селезенки).</w:t>
      </w:r>
    </w:p>
    <w:p w:rsidR="003163CC" w:rsidRDefault="00BA7027">
      <w:pPr>
        <w:contextualSpacing/>
        <w:rPr>
          <w:szCs w:val="24"/>
        </w:rPr>
      </w:pPr>
      <w:r>
        <w:rPr>
          <w:szCs w:val="24"/>
        </w:rPr>
        <w:t>При адекватно подобранном лечении возможны нормальное развитие беременности и течение родов. Беременность не влияет на течение заболевания. Физическое развитие детей, частота врожденной и приобретенной патологии новорожденных у женщин с МПЗ не отличаются от аналогичных показателей в общей популяции [73].</w:t>
      </w:r>
    </w:p>
    <w:p w:rsidR="003163CC" w:rsidRDefault="00BA7027">
      <w:pPr>
        <w:pStyle w:val="10"/>
        <w:shd w:val="clear" w:color="auto" w:fill="auto"/>
      </w:pPr>
      <w:bookmarkStart w:id="50" w:name="_Toc63062219"/>
      <w:r>
        <w:t>Критерии оценки качества медицинской помощи</w:t>
      </w:r>
      <w:bookmarkEnd w:id="50"/>
    </w:p>
    <w:tbl>
      <w:tblPr>
        <w:tblW w:w="5068" w:type="pct"/>
        <w:jc w:val="center"/>
        <w:tblLayout w:type="fixed"/>
        <w:tblCellMar>
          <w:top w:w="15" w:type="dxa"/>
          <w:left w:w="15" w:type="dxa"/>
          <w:bottom w:w="15" w:type="dxa"/>
          <w:right w:w="15" w:type="dxa"/>
        </w:tblCellMar>
        <w:tblLook w:val="04A0" w:firstRow="1" w:lastRow="0" w:firstColumn="1" w:lastColumn="0" w:noHBand="0" w:noVBand="1"/>
      </w:tblPr>
      <w:tblGrid>
        <w:gridCol w:w="271"/>
        <w:gridCol w:w="5729"/>
        <w:gridCol w:w="1691"/>
        <w:gridCol w:w="1769"/>
      </w:tblGrid>
      <w:tr w:rsidR="003163CC">
        <w:trPr>
          <w:trHeight w:val="20"/>
          <w:jc w:val="center"/>
        </w:trPr>
        <w:tc>
          <w:tcPr>
            <w:tcW w:w="271" w:type="dxa"/>
            <w:tcBorders>
              <w:top w:val="single" w:sz="6" w:space="0" w:color="000000"/>
              <w:left w:val="single" w:sz="6" w:space="0" w:color="000000"/>
              <w:bottom w:val="single" w:sz="6" w:space="0" w:color="000000"/>
              <w:right w:val="single" w:sz="6" w:space="0" w:color="000000"/>
            </w:tcBorders>
            <w:vAlign w:val="center"/>
          </w:tcPr>
          <w:p w:rsidR="003163CC" w:rsidRDefault="00BA7027">
            <w:pPr>
              <w:spacing w:line="240" w:lineRule="auto"/>
              <w:jc w:val="left"/>
            </w:pPr>
            <w:r>
              <w:t>№</w:t>
            </w:r>
          </w:p>
        </w:tc>
        <w:tc>
          <w:tcPr>
            <w:tcW w:w="5729" w:type="dxa"/>
            <w:tcBorders>
              <w:top w:val="single" w:sz="6" w:space="0" w:color="000000"/>
              <w:left w:val="single" w:sz="6" w:space="0" w:color="000000"/>
              <w:bottom w:val="single" w:sz="6" w:space="0" w:color="000000"/>
              <w:right w:val="single" w:sz="6" w:space="0" w:color="000000"/>
            </w:tcBorders>
            <w:vAlign w:val="center"/>
          </w:tcPr>
          <w:p w:rsidR="003163CC" w:rsidRDefault="00BA7027">
            <w:pPr>
              <w:spacing w:line="240" w:lineRule="auto"/>
              <w:jc w:val="left"/>
            </w:pPr>
            <w:r>
              <w:t>Критерии качества</w:t>
            </w:r>
          </w:p>
        </w:tc>
        <w:tc>
          <w:tcPr>
            <w:tcW w:w="1691" w:type="dxa"/>
            <w:tcBorders>
              <w:top w:val="single" w:sz="6" w:space="0" w:color="000000"/>
              <w:left w:val="single" w:sz="6" w:space="0" w:color="000000"/>
              <w:bottom w:val="single" w:sz="6" w:space="0" w:color="000000"/>
              <w:right w:val="single" w:sz="6" w:space="0" w:color="000000"/>
            </w:tcBorders>
            <w:vAlign w:val="center"/>
          </w:tcPr>
          <w:p w:rsidR="003163CC" w:rsidRDefault="00BA7027">
            <w:pPr>
              <w:spacing w:line="240" w:lineRule="auto"/>
              <w:jc w:val="left"/>
            </w:pPr>
            <w:r>
              <w:t>Уровень достоверности доказательств</w:t>
            </w:r>
          </w:p>
        </w:tc>
        <w:tc>
          <w:tcPr>
            <w:tcW w:w="1769" w:type="dxa"/>
            <w:tcBorders>
              <w:top w:val="single" w:sz="6" w:space="0" w:color="000000"/>
              <w:left w:val="single" w:sz="6" w:space="0" w:color="000000"/>
              <w:bottom w:val="single" w:sz="6" w:space="0" w:color="000000"/>
              <w:right w:val="single" w:sz="6" w:space="0" w:color="000000"/>
            </w:tcBorders>
            <w:vAlign w:val="center"/>
          </w:tcPr>
          <w:p w:rsidR="003163CC" w:rsidRDefault="00BA7027">
            <w:pPr>
              <w:spacing w:line="240" w:lineRule="auto"/>
              <w:jc w:val="left"/>
            </w:pPr>
            <w:r>
              <w:t>Уровень убедительности рекомендаций</w:t>
            </w:r>
          </w:p>
        </w:tc>
      </w:tr>
      <w:tr w:rsidR="003163CC">
        <w:trPr>
          <w:trHeight w:val="20"/>
          <w:jc w:val="center"/>
        </w:trPr>
        <w:tc>
          <w:tcPr>
            <w:tcW w:w="271" w:type="dxa"/>
            <w:tcBorders>
              <w:top w:val="single" w:sz="6" w:space="0" w:color="000000"/>
              <w:left w:val="single" w:sz="6" w:space="0" w:color="000000"/>
              <w:bottom w:val="single" w:sz="6" w:space="0" w:color="000000"/>
              <w:right w:val="single" w:sz="6" w:space="0" w:color="000000"/>
            </w:tcBorders>
            <w:vAlign w:val="center"/>
          </w:tcPr>
          <w:p w:rsidR="003163CC" w:rsidRDefault="00BA7027">
            <w:pPr>
              <w:spacing w:line="240" w:lineRule="auto"/>
              <w:jc w:val="left"/>
            </w:pPr>
            <w:r>
              <w:t>2.</w:t>
            </w:r>
          </w:p>
        </w:tc>
        <w:tc>
          <w:tcPr>
            <w:tcW w:w="5729" w:type="dxa"/>
            <w:tcBorders>
              <w:top w:val="single" w:sz="6" w:space="0" w:color="000000"/>
              <w:left w:val="single" w:sz="6" w:space="0" w:color="000000"/>
              <w:bottom w:val="single" w:sz="6" w:space="0" w:color="000000"/>
              <w:right w:val="single" w:sz="6" w:space="0" w:color="000000"/>
            </w:tcBorders>
            <w:vAlign w:val="center"/>
          </w:tcPr>
          <w:p w:rsidR="003163CC" w:rsidRDefault="00BA7027" w:rsidP="00176060">
            <w:pPr>
              <w:spacing w:line="240" w:lineRule="auto"/>
              <w:ind w:firstLine="0"/>
              <w:jc w:val="left"/>
            </w:pPr>
            <w:r>
              <w:t xml:space="preserve">Выполнен </w:t>
            </w:r>
            <w:r>
              <w:rPr>
                <w:szCs w:val="24"/>
              </w:rPr>
              <w:t>общий (клинический) анализ крови развернутый (</w:t>
            </w:r>
            <w:r w:rsidR="00176060">
              <w:rPr>
                <w:szCs w:val="24"/>
              </w:rPr>
              <w:t>при установлении диагноза или при установленном диагнозе</w:t>
            </w:r>
            <w:r>
              <w:rPr>
                <w:szCs w:val="24"/>
              </w:rPr>
              <w:t>)</w:t>
            </w:r>
          </w:p>
        </w:tc>
        <w:tc>
          <w:tcPr>
            <w:tcW w:w="1691" w:type="dxa"/>
            <w:tcBorders>
              <w:top w:val="single" w:sz="6" w:space="0" w:color="000000"/>
              <w:left w:val="single" w:sz="6" w:space="0" w:color="000000"/>
              <w:bottom w:val="single" w:sz="6" w:space="0" w:color="000000"/>
              <w:right w:val="single" w:sz="6" w:space="0" w:color="000000"/>
            </w:tcBorders>
            <w:vAlign w:val="center"/>
          </w:tcPr>
          <w:p w:rsidR="003163CC" w:rsidRDefault="00BA7027">
            <w:pPr>
              <w:spacing w:line="240" w:lineRule="auto"/>
              <w:jc w:val="left"/>
              <w:rPr>
                <w:lang w:val="en-US"/>
              </w:rPr>
            </w:pPr>
            <w:r>
              <w:rPr>
                <w:lang w:val="en-US"/>
              </w:rPr>
              <w:t>5</w:t>
            </w:r>
          </w:p>
        </w:tc>
        <w:tc>
          <w:tcPr>
            <w:tcW w:w="1769" w:type="dxa"/>
            <w:tcBorders>
              <w:top w:val="single" w:sz="6" w:space="0" w:color="000000"/>
              <w:left w:val="single" w:sz="6" w:space="0" w:color="000000"/>
              <w:bottom w:val="single" w:sz="6" w:space="0" w:color="000000"/>
              <w:right w:val="single" w:sz="6" w:space="0" w:color="000000"/>
            </w:tcBorders>
            <w:vAlign w:val="center"/>
          </w:tcPr>
          <w:p w:rsidR="003163CC" w:rsidRDefault="00BA7027">
            <w:pPr>
              <w:spacing w:line="240" w:lineRule="auto"/>
              <w:jc w:val="left"/>
              <w:rPr>
                <w:lang w:val="en-US"/>
              </w:rPr>
            </w:pPr>
            <w:r>
              <w:rPr>
                <w:lang w:val="en-US"/>
              </w:rPr>
              <w:t>С</w:t>
            </w:r>
          </w:p>
        </w:tc>
      </w:tr>
      <w:tr w:rsidR="003163CC">
        <w:trPr>
          <w:trHeight w:val="20"/>
          <w:jc w:val="center"/>
        </w:trPr>
        <w:tc>
          <w:tcPr>
            <w:tcW w:w="271" w:type="dxa"/>
            <w:tcBorders>
              <w:top w:val="single" w:sz="6" w:space="0" w:color="000000"/>
              <w:left w:val="single" w:sz="6" w:space="0" w:color="000000"/>
              <w:bottom w:val="single" w:sz="6" w:space="0" w:color="000000"/>
              <w:right w:val="single" w:sz="6" w:space="0" w:color="000000"/>
            </w:tcBorders>
            <w:vAlign w:val="center"/>
          </w:tcPr>
          <w:p w:rsidR="003163CC" w:rsidRDefault="00BA7027">
            <w:pPr>
              <w:spacing w:line="240" w:lineRule="auto"/>
              <w:jc w:val="left"/>
            </w:pPr>
            <w:r>
              <w:t>3.</w:t>
            </w:r>
          </w:p>
        </w:tc>
        <w:tc>
          <w:tcPr>
            <w:tcW w:w="5729" w:type="dxa"/>
            <w:tcBorders>
              <w:top w:val="single" w:sz="6" w:space="0" w:color="000000"/>
              <w:left w:val="single" w:sz="6" w:space="0" w:color="000000"/>
              <w:bottom w:val="single" w:sz="6" w:space="0" w:color="000000"/>
              <w:right w:val="single" w:sz="6" w:space="0" w:color="000000"/>
            </w:tcBorders>
            <w:vAlign w:val="center"/>
          </w:tcPr>
          <w:p w:rsidR="003163CC" w:rsidRDefault="00BA7027" w:rsidP="00176060">
            <w:pPr>
              <w:spacing w:line="240" w:lineRule="auto"/>
              <w:ind w:firstLine="0"/>
              <w:jc w:val="left"/>
            </w:pPr>
            <w:r>
              <w:t xml:space="preserve">Выполнен </w:t>
            </w:r>
            <w:r>
              <w:rPr>
                <w:szCs w:val="24"/>
              </w:rPr>
              <w:t>анализ крови биохимический общетерапевтический (мочевая кислота, ЛДГ, СРБ, показатели</w:t>
            </w:r>
            <w:r w:rsidR="00176060">
              <w:rPr>
                <w:szCs w:val="24"/>
              </w:rPr>
              <w:t xml:space="preserve"> (при установлении диагноза или при установленном диагнозе</w:t>
            </w:r>
            <w:r>
              <w:rPr>
                <w:szCs w:val="24"/>
              </w:rPr>
              <w:t>)</w:t>
            </w:r>
          </w:p>
        </w:tc>
        <w:tc>
          <w:tcPr>
            <w:tcW w:w="1691" w:type="dxa"/>
            <w:tcBorders>
              <w:top w:val="single" w:sz="6" w:space="0" w:color="000000"/>
              <w:left w:val="single" w:sz="6" w:space="0" w:color="000000"/>
              <w:bottom w:val="single" w:sz="6" w:space="0" w:color="000000"/>
              <w:right w:val="single" w:sz="6" w:space="0" w:color="000000"/>
            </w:tcBorders>
            <w:vAlign w:val="center"/>
          </w:tcPr>
          <w:p w:rsidR="003163CC" w:rsidRDefault="00BA7027">
            <w:pPr>
              <w:spacing w:line="240" w:lineRule="auto"/>
              <w:jc w:val="left"/>
              <w:rPr>
                <w:lang w:val="en-US"/>
              </w:rPr>
            </w:pPr>
            <w:r>
              <w:rPr>
                <w:lang w:val="en-US"/>
              </w:rPr>
              <w:t>5</w:t>
            </w:r>
          </w:p>
        </w:tc>
        <w:tc>
          <w:tcPr>
            <w:tcW w:w="1769" w:type="dxa"/>
            <w:tcBorders>
              <w:top w:val="single" w:sz="6" w:space="0" w:color="000000"/>
              <w:left w:val="single" w:sz="6" w:space="0" w:color="000000"/>
              <w:bottom w:val="single" w:sz="6" w:space="0" w:color="000000"/>
              <w:right w:val="single" w:sz="6" w:space="0" w:color="000000"/>
            </w:tcBorders>
            <w:vAlign w:val="center"/>
          </w:tcPr>
          <w:p w:rsidR="003163CC" w:rsidRDefault="00BA7027">
            <w:pPr>
              <w:spacing w:line="240" w:lineRule="auto"/>
              <w:jc w:val="left"/>
              <w:rPr>
                <w:lang w:val="en-US"/>
              </w:rPr>
            </w:pPr>
            <w:r>
              <w:rPr>
                <w:lang w:val="en-US"/>
              </w:rPr>
              <w:t>С</w:t>
            </w:r>
          </w:p>
        </w:tc>
      </w:tr>
      <w:tr w:rsidR="003163CC">
        <w:trPr>
          <w:trHeight w:val="20"/>
          <w:jc w:val="center"/>
        </w:trPr>
        <w:tc>
          <w:tcPr>
            <w:tcW w:w="271" w:type="dxa"/>
            <w:tcBorders>
              <w:top w:val="single" w:sz="6" w:space="0" w:color="000000"/>
              <w:left w:val="single" w:sz="6" w:space="0" w:color="000000"/>
              <w:bottom w:val="single" w:sz="6" w:space="0" w:color="000000"/>
              <w:right w:val="single" w:sz="6" w:space="0" w:color="000000"/>
            </w:tcBorders>
            <w:vAlign w:val="center"/>
          </w:tcPr>
          <w:p w:rsidR="003163CC" w:rsidRDefault="00BA7027">
            <w:pPr>
              <w:spacing w:line="240" w:lineRule="auto"/>
              <w:jc w:val="left"/>
            </w:pPr>
            <w:r>
              <w:t>4.</w:t>
            </w:r>
          </w:p>
        </w:tc>
        <w:tc>
          <w:tcPr>
            <w:tcW w:w="5729" w:type="dxa"/>
            <w:tcBorders>
              <w:top w:val="single" w:sz="6" w:space="0" w:color="000000"/>
              <w:left w:val="single" w:sz="6" w:space="0" w:color="000000"/>
              <w:bottom w:val="single" w:sz="6" w:space="0" w:color="000000"/>
              <w:right w:val="single" w:sz="6" w:space="0" w:color="000000"/>
            </w:tcBorders>
            <w:vAlign w:val="center"/>
          </w:tcPr>
          <w:p w:rsidR="003163CC" w:rsidRDefault="00BA7027" w:rsidP="00176060">
            <w:pPr>
              <w:spacing w:line="240" w:lineRule="auto"/>
              <w:ind w:firstLine="0"/>
              <w:jc w:val="left"/>
            </w:pPr>
            <w:r>
              <w:t xml:space="preserve">Выполнено исследование уровня эритропоэтина крови (при </w:t>
            </w:r>
            <w:r w:rsidR="00176060">
              <w:t xml:space="preserve">установлении </w:t>
            </w:r>
            <w:r>
              <w:t>диагно</w:t>
            </w:r>
            <w:r w:rsidR="00176060">
              <w:t>за</w:t>
            </w:r>
            <w:r>
              <w:t xml:space="preserve"> </w:t>
            </w:r>
            <w:r w:rsidR="00176060">
              <w:t>истиной полицитемии</w:t>
            </w:r>
            <w:r>
              <w:t xml:space="preserve">, </w:t>
            </w:r>
            <w:r w:rsidR="00176060">
              <w:t xml:space="preserve">или </w:t>
            </w:r>
            <w:r>
              <w:t xml:space="preserve">в случае анемии при </w:t>
            </w:r>
            <w:r w:rsidR="00176060">
              <w:t>установлении диагноза эссенциальной тромбоцитемии</w:t>
            </w:r>
            <w:r>
              <w:t xml:space="preserve"> и </w:t>
            </w:r>
            <w:r w:rsidR="00176060">
              <w:t>первичного миелофиброза</w:t>
            </w:r>
            <w:r>
              <w:t>)</w:t>
            </w:r>
          </w:p>
        </w:tc>
        <w:tc>
          <w:tcPr>
            <w:tcW w:w="1691" w:type="dxa"/>
            <w:tcBorders>
              <w:top w:val="single" w:sz="6" w:space="0" w:color="000000"/>
              <w:left w:val="single" w:sz="6" w:space="0" w:color="000000"/>
              <w:bottom w:val="single" w:sz="6" w:space="0" w:color="000000"/>
              <w:right w:val="single" w:sz="6" w:space="0" w:color="000000"/>
            </w:tcBorders>
            <w:vAlign w:val="center"/>
          </w:tcPr>
          <w:p w:rsidR="003163CC" w:rsidRDefault="00BA7027">
            <w:pPr>
              <w:spacing w:line="240" w:lineRule="auto"/>
              <w:jc w:val="left"/>
              <w:rPr>
                <w:lang w:val="en-US"/>
              </w:rPr>
            </w:pPr>
            <w:r>
              <w:rPr>
                <w:lang w:val="en-US"/>
              </w:rPr>
              <w:t>5</w:t>
            </w:r>
          </w:p>
        </w:tc>
        <w:tc>
          <w:tcPr>
            <w:tcW w:w="1769" w:type="dxa"/>
            <w:tcBorders>
              <w:top w:val="single" w:sz="6" w:space="0" w:color="000000"/>
              <w:left w:val="single" w:sz="6" w:space="0" w:color="000000"/>
              <w:bottom w:val="single" w:sz="6" w:space="0" w:color="000000"/>
              <w:right w:val="single" w:sz="6" w:space="0" w:color="000000"/>
            </w:tcBorders>
            <w:vAlign w:val="center"/>
          </w:tcPr>
          <w:p w:rsidR="003163CC" w:rsidRDefault="00BA7027">
            <w:pPr>
              <w:spacing w:line="240" w:lineRule="auto"/>
              <w:jc w:val="left"/>
              <w:rPr>
                <w:lang w:val="en-US"/>
              </w:rPr>
            </w:pPr>
            <w:r>
              <w:rPr>
                <w:lang w:val="en-US"/>
              </w:rPr>
              <w:t>С</w:t>
            </w:r>
          </w:p>
        </w:tc>
      </w:tr>
      <w:tr w:rsidR="003163CC">
        <w:trPr>
          <w:trHeight w:val="20"/>
          <w:jc w:val="center"/>
        </w:trPr>
        <w:tc>
          <w:tcPr>
            <w:tcW w:w="271" w:type="dxa"/>
            <w:tcBorders>
              <w:top w:val="single" w:sz="6" w:space="0" w:color="000000"/>
              <w:left w:val="single" w:sz="6" w:space="0" w:color="000000"/>
              <w:bottom w:val="single" w:sz="6" w:space="0" w:color="000000"/>
              <w:right w:val="single" w:sz="6" w:space="0" w:color="000000"/>
            </w:tcBorders>
            <w:vAlign w:val="center"/>
          </w:tcPr>
          <w:p w:rsidR="003163CC" w:rsidRDefault="00BA7027">
            <w:pPr>
              <w:spacing w:line="240" w:lineRule="auto"/>
              <w:jc w:val="left"/>
            </w:pPr>
            <w:r>
              <w:t>5.</w:t>
            </w:r>
          </w:p>
        </w:tc>
        <w:tc>
          <w:tcPr>
            <w:tcW w:w="5729" w:type="dxa"/>
            <w:tcBorders>
              <w:top w:val="single" w:sz="6" w:space="0" w:color="000000"/>
              <w:left w:val="single" w:sz="6" w:space="0" w:color="000000"/>
              <w:bottom w:val="single" w:sz="6" w:space="0" w:color="000000"/>
              <w:right w:val="single" w:sz="6" w:space="0" w:color="000000"/>
            </w:tcBorders>
            <w:vAlign w:val="center"/>
          </w:tcPr>
          <w:p w:rsidR="003163CC" w:rsidRDefault="00BA7027" w:rsidP="00176060">
            <w:pPr>
              <w:spacing w:line="240" w:lineRule="auto"/>
              <w:ind w:firstLine="0"/>
              <w:jc w:val="left"/>
            </w:pPr>
            <w:r>
              <w:t>Выполнено ультразвуковое исследования органов брюшной полости (</w:t>
            </w:r>
            <w:r w:rsidR="00176060">
              <w:rPr>
                <w:szCs w:val="24"/>
              </w:rPr>
              <w:t>при установлении диагноза или при установленном диагнозе</w:t>
            </w:r>
            <w:r>
              <w:t>)</w:t>
            </w:r>
          </w:p>
        </w:tc>
        <w:tc>
          <w:tcPr>
            <w:tcW w:w="1691" w:type="dxa"/>
            <w:tcBorders>
              <w:top w:val="single" w:sz="6" w:space="0" w:color="000000"/>
              <w:left w:val="single" w:sz="6" w:space="0" w:color="000000"/>
              <w:bottom w:val="single" w:sz="6" w:space="0" w:color="000000"/>
              <w:right w:val="single" w:sz="6" w:space="0" w:color="000000"/>
            </w:tcBorders>
            <w:vAlign w:val="center"/>
          </w:tcPr>
          <w:p w:rsidR="003163CC" w:rsidRDefault="00BA7027">
            <w:pPr>
              <w:spacing w:line="240" w:lineRule="auto"/>
              <w:jc w:val="left"/>
              <w:rPr>
                <w:lang w:val="en-US"/>
              </w:rPr>
            </w:pPr>
            <w:r>
              <w:rPr>
                <w:lang w:val="en-US"/>
              </w:rPr>
              <w:t>5</w:t>
            </w:r>
          </w:p>
        </w:tc>
        <w:tc>
          <w:tcPr>
            <w:tcW w:w="1769" w:type="dxa"/>
            <w:tcBorders>
              <w:top w:val="single" w:sz="6" w:space="0" w:color="000000"/>
              <w:left w:val="single" w:sz="6" w:space="0" w:color="000000"/>
              <w:bottom w:val="single" w:sz="6" w:space="0" w:color="000000"/>
              <w:right w:val="single" w:sz="6" w:space="0" w:color="000000"/>
            </w:tcBorders>
            <w:vAlign w:val="center"/>
          </w:tcPr>
          <w:p w:rsidR="003163CC" w:rsidRDefault="00BA7027">
            <w:pPr>
              <w:spacing w:line="240" w:lineRule="auto"/>
              <w:jc w:val="left"/>
            </w:pPr>
            <w:r>
              <w:t>С</w:t>
            </w:r>
          </w:p>
        </w:tc>
      </w:tr>
      <w:tr w:rsidR="003163CC">
        <w:trPr>
          <w:trHeight w:val="20"/>
          <w:jc w:val="center"/>
        </w:trPr>
        <w:tc>
          <w:tcPr>
            <w:tcW w:w="271" w:type="dxa"/>
            <w:tcBorders>
              <w:top w:val="single" w:sz="6" w:space="0" w:color="000000"/>
              <w:left w:val="single" w:sz="6" w:space="0" w:color="000000"/>
              <w:bottom w:val="single" w:sz="6" w:space="0" w:color="000000"/>
              <w:right w:val="single" w:sz="6" w:space="0" w:color="000000"/>
            </w:tcBorders>
            <w:vAlign w:val="center"/>
          </w:tcPr>
          <w:p w:rsidR="003163CC" w:rsidRDefault="00BA7027">
            <w:pPr>
              <w:spacing w:line="240" w:lineRule="auto"/>
              <w:jc w:val="left"/>
            </w:pPr>
            <w:r>
              <w:lastRenderedPageBreak/>
              <w:t>6.</w:t>
            </w:r>
          </w:p>
        </w:tc>
        <w:tc>
          <w:tcPr>
            <w:tcW w:w="5729" w:type="dxa"/>
            <w:tcBorders>
              <w:top w:val="single" w:sz="6" w:space="0" w:color="000000"/>
              <w:left w:val="single" w:sz="6" w:space="0" w:color="000000"/>
              <w:bottom w:val="single" w:sz="6" w:space="0" w:color="000000"/>
              <w:right w:val="single" w:sz="6" w:space="0" w:color="000000"/>
            </w:tcBorders>
          </w:tcPr>
          <w:p w:rsidR="003163CC" w:rsidRDefault="00176060" w:rsidP="00176060">
            <w:pPr>
              <w:spacing w:line="240" w:lineRule="auto"/>
              <w:ind w:firstLine="0"/>
              <w:jc w:val="left"/>
            </w:pPr>
            <w:r>
              <w:rPr>
                <w:szCs w:val="24"/>
              </w:rPr>
              <w:t xml:space="preserve">Выполнено </w:t>
            </w:r>
            <w:r w:rsidR="00BA7027">
              <w:t>патологоанатомическ</w:t>
            </w:r>
            <w:r>
              <w:t>ое</w:t>
            </w:r>
            <w:r w:rsidR="00BA7027">
              <w:t xml:space="preserve"> исследование биопсийного (операционного) материала костног</w:t>
            </w:r>
            <w:r>
              <w:t xml:space="preserve">о </w:t>
            </w:r>
            <w:r w:rsidR="00BA7027">
              <w:t xml:space="preserve">мозга с применением иммуногистохимических методов </w:t>
            </w:r>
            <w:r>
              <w:t xml:space="preserve">(при установлении диагноза) </w:t>
            </w:r>
          </w:p>
        </w:tc>
        <w:tc>
          <w:tcPr>
            <w:tcW w:w="1691" w:type="dxa"/>
            <w:tcBorders>
              <w:top w:val="single" w:sz="6" w:space="0" w:color="000000"/>
              <w:left w:val="single" w:sz="6" w:space="0" w:color="000000"/>
              <w:bottom w:val="single" w:sz="6" w:space="0" w:color="000000"/>
              <w:right w:val="single" w:sz="6" w:space="0" w:color="000000"/>
            </w:tcBorders>
            <w:vAlign w:val="center"/>
          </w:tcPr>
          <w:p w:rsidR="003163CC" w:rsidRDefault="00BA7027">
            <w:pPr>
              <w:spacing w:line="240" w:lineRule="auto"/>
              <w:jc w:val="left"/>
              <w:rPr>
                <w:lang w:val="en-US"/>
              </w:rPr>
            </w:pPr>
            <w:r>
              <w:rPr>
                <w:lang w:val="en-US"/>
              </w:rPr>
              <w:t>5</w:t>
            </w:r>
          </w:p>
        </w:tc>
        <w:tc>
          <w:tcPr>
            <w:tcW w:w="1769" w:type="dxa"/>
            <w:tcBorders>
              <w:top w:val="single" w:sz="6" w:space="0" w:color="000000"/>
              <w:left w:val="single" w:sz="6" w:space="0" w:color="000000"/>
              <w:bottom w:val="single" w:sz="6" w:space="0" w:color="000000"/>
              <w:right w:val="single" w:sz="6" w:space="0" w:color="000000"/>
            </w:tcBorders>
            <w:vAlign w:val="center"/>
          </w:tcPr>
          <w:p w:rsidR="003163CC" w:rsidRDefault="00BA7027">
            <w:pPr>
              <w:spacing w:line="240" w:lineRule="auto"/>
              <w:jc w:val="left"/>
              <w:rPr>
                <w:lang w:val="en-US"/>
              </w:rPr>
            </w:pPr>
            <w:r>
              <w:rPr>
                <w:lang w:val="en-US"/>
              </w:rPr>
              <w:t>С</w:t>
            </w:r>
          </w:p>
        </w:tc>
      </w:tr>
      <w:tr w:rsidR="003163CC">
        <w:trPr>
          <w:trHeight w:val="20"/>
          <w:jc w:val="center"/>
        </w:trPr>
        <w:tc>
          <w:tcPr>
            <w:tcW w:w="271" w:type="dxa"/>
            <w:tcBorders>
              <w:top w:val="single" w:sz="6" w:space="0" w:color="000000"/>
              <w:left w:val="single" w:sz="6" w:space="0" w:color="000000"/>
              <w:bottom w:val="single" w:sz="6" w:space="0" w:color="000000"/>
              <w:right w:val="single" w:sz="6" w:space="0" w:color="000000"/>
            </w:tcBorders>
            <w:shd w:val="clear" w:color="auto" w:fill="auto"/>
            <w:vAlign w:val="center"/>
          </w:tcPr>
          <w:p w:rsidR="003163CC" w:rsidRDefault="003163CC">
            <w:pPr>
              <w:spacing w:line="240" w:lineRule="auto"/>
              <w:jc w:val="left"/>
            </w:pPr>
          </w:p>
        </w:tc>
        <w:tc>
          <w:tcPr>
            <w:tcW w:w="5729" w:type="dxa"/>
            <w:tcBorders>
              <w:top w:val="single" w:sz="6" w:space="0" w:color="000000"/>
              <w:left w:val="single" w:sz="6" w:space="0" w:color="000000"/>
              <w:bottom w:val="single" w:sz="6" w:space="0" w:color="000000"/>
              <w:right w:val="single" w:sz="6" w:space="0" w:color="000000"/>
            </w:tcBorders>
            <w:shd w:val="clear" w:color="auto" w:fill="auto"/>
          </w:tcPr>
          <w:p w:rsidR="003163CC" w:rsidRDefault="00476E64" w:rsidP="00176060">
            <w:pPr>
              <w:spacing w:line="240" w:lineRule="auto"/>
              <w:ind w:firstLine="0"/>
              <w:jc w:val="left"/>
            </w:pPr>
            <w:r w:rsidRPr="00176060">
              <w:t xml:space="preserve">Выполнено </w:t>
            </w:r>
            <w:r w:rsidR="00176060" w:rsidRPr="00176060">
              <w:t>м</w:t>
            </w:r>
            <w:r w:rsidR="00BA7027" w:rsidRPr="00176060">
              <w:t xml:space="preserve">олекулярно-генетическое исследование крови на наличие мутации </w:t>
            </w:r>
            <w:r w:rsidR="00BA7027" w:rsidRPr="00176060">
              <w:rPr>
                <w:i/>
                <w:iCs/>
                <w:lang w:val="en-US"/>
              </w:rPr>
              <w:t>JAK</w:t>
            </w:r>
            <w:r w:rsidR="00BA7027" w:rsidRPr="00176060">
              <w:rPr>
                <w:i/>
                <w:iCs/>
              </w:rPr>
              <w:t>2</w:t>
            </w:r>
            <w:r w:rsidR="00BA7027" w:rsidRPr="00176060">
              <w:rPr>
                <w:i/>
                <w:iCs/>
                <w:lang w:val="en-US"/>
              </w:rPr>
              <w:t>V</w:t>
            </w:r>
            <w:r w:rsidR="00BA7027" w:rsidRPr="00176060">
              <w:rPr>
                <w:i/>
                <w:iCs/>
              </w:rPr>
              <w:t>617</w:t>
            </w:r>
            <w:r w:rsidR="00BA7027" w:rsidRPr="00176060">
              <w:rPr>
                <w:i/>
                <w:iCs/>
                <w:lang w:val="en-US"/>
              </w:rPr>
              <w:t>F</w:t>
            </w:r>
            <w:r w:rsidR="00176060" w:rsidRPr="00176060">
              <w:rPr>
                <w:i/>
                <w:iCs/>
              </w:rPr>
              <w:t xml:space="preserve"> </w:t>
            </w:r>
            <w:r w:rsidR="00176060" w:rsidRPr="00176060">
              <w:t>(при установлении диагноза)</w:t>
            </w:r>
          </w:p>
        </w:tc>
        <w:tc>
          <w:tcPr>
            <w:tcW w:w="16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3163CC" w:rsidRDefault="00BA7027">
            <w:pPr>
              <w:spacing w:line="240" w:lineRule="auto"/>
              <w:jc w:val="left"/>
            </w:pPr>
            <w:r>
              <w:rPr>
                <w:lang w:val="en-US"/>
              </w:rPr>
              <w:t>5</w:t>
            </w:r>
          </w:p>
        </w:tc>
        <w:tc>
          <w:tcPr>
            <w:tcW w:w="1769" w:type="dxa"/>
            <w:tcBorders>
              <w:top w:val="single" w:sz="6" w:space="0" w:color="000000"/>
              <w:left w:val="single" w:sz="6" w:space="0" w:color="000000"/>
              <w:bottom w:val="single" w:sz="6" w:space="0" w:color="000000"/>
              <w:right w:val="single" w:sz="6" w:space="0" w:color="000000"/>
            </w:tcBorders>
            <w:shd w:val="clear" w:color="auto" w:fill="auto"/>
            <w:vAlign w:val="center"/>
          </w:tcPr>
          <w:p w:rsidR="003163CC" w:rsidRDefault="00BA7027">
            <w:pPr>
              <w:spacing w:line="240" w:lineRule="auto"/>
              <w:jc w:val="left"/>
            </w:pPr>
            <w:r>
              <w:rPr>
                <w:lang w:val="en-US"/>
              </w:rPr>
              <w:t>C</w:t>
            </w:r>
          </w:p>
        </w:tc>
      </w:tr>
      <w:tr w:rsidR="003163CC">
        <w:trPr>
          <w:trHeight w:val="20"/>
          <w:jc w:val="center"/>
        </w:trPr>
        <w:tc>
          <w:tcPr>
            <w:tcW w:w="271" w:type="dxa"/>
            <w:tcBorders>
              <w:top w:val="single" w:sz="6" w:space="0" w:color="000000"/>
              <w:left w:val="single" w:sz="6" w:space="0" w:color="000000"/>
              <w:bottom w:val="single" w:sz="6" w:space="0" w:color="000000"/>
              <w:right w:val="single" w:sz="6" w:space="0" w:color="000000"/>
            </w:tcBorders>
            <w:shd w:val="clear" w:color="auto" w:fill="auto"/>
            <w:vAlign w:val="center"/>
          </w:tcPr>
          <w:p w:rsidR="003163CC" w:rsidRDefault="003163CC">
            <w:pPr>
              <w:spacing w:line="240" w:lineRule="auto"/>
              <w:jc w:val="left"/>
            </w:pPr>
          </w:p>
        </w:tc>
        <w:tc>
          <w:tcPr>
            <w:tcW w:w="5729" w:type="dxa"/>
            <w:tcBorders>
              <w:top w:val="single" w:sz="6" w:space="0" w:color="000000"/>
              <w:left w:val="single" w:sz="6" w:space="0" w:color="000000"/>
              <w:bottom w:val="single" w:sz="6" w:space="0" w:color="000000"/>
              <w:right w:val="single" w:sz="6" w:space="0" w:color="000000"/>
            </w:tcBorders>
            <w:shd w:val="clear" w:color="auto" w:fill="auto"/>
          </w:tcPr>
          <w:p w:rsidR="003163CC" w:rsidRDefault="00476E64" w:rsidP="00176060">
            <w:pPr>
              <w:spacing w:after="0" w:line="240" w:lineRule="auto"/>
              <w:ind w:firstLine="0"/>
              <w:jc w:val="left"/>
            </w:pPr>
            <w:r w:rsidRPr="00176060">
              <w:t xml:space="preserve">Выполнено </w:t>
            </w:r>
            <w:r w:rsidR="00176060" w:rsidRPr="00176060">
              <w:t>м</w:t>
            </w:r>
            <w:r w:rsidR="00BA7027" w:rsidRPr="00176060">
              <w:t>олекулярно-генетическое исследование крови</w:t>
            </w:r>
            <w:r w:rsidR="00176060" w:rsidRPr="00176060">
              <w:t xml:space="preserve"> на наличие мутаций в экзоне 12 гена </w:t>
            </w:r>
            <w:r w:rsidR="00176060" w:rsidRPr="00176060">
              <w:rPr>
                <w:i/>
                <w:iCs/>
                <w:lang w:val="en-US"/>
              </w:rPr>
              <w:t>JAK</w:t>
            </w:r>
            <w:r w:rsidR="00176060" w:rsidRPr="00176060">
              <w:rPr>
                <w:i/>
                <w:iCs/>
              </w:rPr>
              <w:t>2</w:t>
            </w:r>
            <w:r w:rsidR="00BA7027" w:rsidRPr="00176060">
              <w:t xml:space="preserve"> </w:t>
            </w:r>
            <w:r w:rsidR="00176060" w:rsidRPr="00176060">
              <w:t>(при установлении диагноза истиной полицитемии, в случае отсутствия</w:t>
            </w:r>
            <w:r w:rsidR="00BA7027" w:rsidRPr="00176060">
              <w:t xml:space="preserve"> мутации </w:t>
            </w:r>
            <w:r w:rsidR="00BA7027" w:rsidRPr="00176060">
              <w:rPr>
                <w:lang w:val="en-US"/>
              </w:rPr>
              <w:t>JAK</w:t>
            </w:r>
            <w:r w:rsidR="00BA7027" w:rsidRPr="00176060">
              <w:t>2</w:t>
            </w:r>
            <w:r w:rsidR="00BA7027" w:rsidRPr="00176060">
              <w:rPr>
                <w:lang w:val="en-US"/>
              </w:rPr>
              <w:t>V</w:t>
            </w:r>
            <w:r w:rsidR="00BA7027" w:rsidRPr="00176060">
              <w:t>617</w:t>
            </w:r>
            <w:r w:rsidR="00BA7027" w:rsidRPr="00176060">
              <w:rPr>
                <w:lang w:val="en-US"/>
              </w:rPr>
              <w:t>F</w:t>
            </w:r>
            <w:r w:rsidR="00176060" w:rsidRPr="00176060">
              <w:t>)</w:t>
            </w:r>
          </w:p>
        </w:tc>
        <w:tc>
          <w:tcPr>
            <w:tcW w:w="16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3163CC" w:rsidRDefault="00BA7027">
            <w:pPr>
              <w:spacing w:line="240" w:lineRule="auto"/>
              <w:jc w:val="left"/>
              <w:rPr>
                <w:lang w:val="en-US"/>
              </w:rPr>
            </w:pPr>
            <w:r>
              <w:rPr>
                <w:lang w:val="en-US"/>
              </w:rPr>
              <w:t>5</w:t>
            </w:r>
          </w:p>
        </w:tc>
        <w:tc>
          <w:tcPr>
            <w:tcW w:w="1769" w:type="dxa"/>
            <w:tcBorders>
              <w:top w:val="single" w:sz="6" w:space="0" w:color="000000"/>
              <w:left w:val="single" w:sz="6" w:space="0" w:color="000000"/>
              <w:bottom w:val="single" w:sz="6" w:space="0" w:color="000000"/>
              <w:right w:val="single" w:sz="6" w:space="0" w:color="000000"/>
            </w:tcBorders>
            <w:shd w:val="clear" w:color="auto" w:fill="auto"/>
            <w:vAlign w:val="center"/>
          </w:tcPr>
          <w:p w:rsidR="003163CC" w:rsidRDefault="00BA7027">
            <w:pPr>
              <w:spacing w:line="240" w:lineRule="auto"/>
              <w:jc w:val="left"/>
              <w:rPr>
                <w:lang w:val="en-US"/>
              </w:rPr>
            </w:pPr>
            <w:r>
              <w:rPr>
                <w:lang w:val="en-US"/>
              </w:rPr>
              <w:t>C</w:t>
            </w:r>
          </w:p>
        </w:tc>
      </w:tr>
      <w:tr w:rsidR="00176060">
        <w:trPr>
          <w:trHeight w:val="20"/>
          <w:jc w:val="center"/>
        </w:trPr>
        <w:tc>
          <w:tcPr>
            <w:tcW w:w="271" w:type="dxa"/>
            <w:tcBorders>
              <w:top w:val="single" w:sz="6" w:space="0" w:color="000000"/>
              <w:left w:val="single" w:sz="6" w:space="0" w:color="000000"/>
              <w:bottom w:val="single" w:sz="6" w:space="0" w:color="000000"/>
              <w:right w:val="single" w:sz="6" w:space="0" w:color="000000"/>
            </w:tcBorders>
            <w:shd w:val="clear" w:color="auto" w:fill="auto"/>
            <w:vAlign w:val="center"/>
          </w:tcPr>
          <w:p w:rsidR="00176060" w:rsidRDefault="00176060">
            <w:pPr>
              <w:spacing w:line="240" w:lineRule="auto"/>
              <w:jc w:val="left"/>
            </w:pPr>
          </w:p>
        </w:tc>
        <w:tc>
          <w:tcPr>
            <w:tcW w:w="5729" w:type="dxa"/>
            <w:tcBorders>
              <w:top w:val="single" w:sz="6" w:space="0" w:color="000000"/>
              <w:left w:val="single" w:sz="6" w:space="0" w:color="000000"/>
              <w:bottom w:val="single" w:sz="6" w:space="0" w:color="000000"/>
              <w:right w:val="single" w:sz="6" w:space="0" w:color="000000"/>
            </w:tcBorders>
            <w:shd w:val="clear" w:color="auto" w:fill="auto"/>
          </w:tcPr>
          <w:p w:rsidR="00176060" w:rsidRPr="00176060" w:rsidRDefault="00176060" w:rsidP="00176060">
            <w:pPr>
              <w:spacing w:after="0" w:line="240" w:lineRule="auto"/>
              <w:ind w:firstLine="0"/>
              <w:jc w:val="left"/>
            </w:pPr>
            <w:r w:rsidRPr="00176060">
              <w:t xml:space="preserve">Выполнено молекулярно-генетическое исследование крови </w:t>
            </w:r>
            <w:r>
              <w:t xml:space="preserve">на наличие мутаций генах </w:t>
            </w:r>
            <w:r>
              <w:rPr>
                <w:i/>
                <w:iCs/>
                <w:lang w:val="en-US"/>
              </w:rPr>
              <w:t>CALR</w:t>
            </w:r>
            <w:r>
              <w:rPr>
                <w:i/>
                <w:iCs/>
              </w:rPr>
              <w:t xml:space="preserve">, </w:t>
            </w:r>
            <w:r>
              <w:rPr>
                <w:i/>
                <w:iCs/>
                <w:lang w:val="en-US"/>
              </w:rPr>
              <w:t>MPL</w:t>
            </w:r>
            <w:r>
              <w:t xml:space="preserve"> </w:t>
            </w:r>
            <w:r w:rsidRPr="00176060">
              <w:t xml:space="preserve">(при установлении диагноза </w:t>
            </w:r>
            <w:r>
              <w:t>эссенциальной тромбоцитемии и первичного миелофиброза</w:t>
            </w:r>
            <w:r w:rsidRPr="00176060">
              <w:t xml:space="preserve">, в случае отсутствия мутации </w:t>
            </w:r>
            <w:r w:rsidRPr="00176060">
              <w:rPr>
                <w:lang w:val="en-US"/>
              </w:rPr>
              <w:t>JAK</w:t>
            </w:r>
            <w:r w:rsidRPr="00176060">
              <w:t>2</w:t>
            </w:r>
            <w:r w:rsidRPr="00176060">
              <w:rPr>
                <w:lang w:val="en-US"/>
              </w:rPr>
              <w:t>V</w:t>
            </w:r>
            <w:r w:rsidRPr="00176060">
              <w:t>617</w:t>
            </w:r>
            <w:r w:rsidRPr="00176060">
              <w:rPr>
                <w:lang w:val="en-US"/>
              </w:rPr>
              <w:t>F</w:t>
            </w:r>
            <w:r w:rsidRPr="00176060">
              <w:t>)</w:t>
            </w:r>
          </w:p>
        </w:tc>
        <w:tc>
          <w:tcPr>
            <w:tcW w:w="16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176060" w:rsidRPr="00176060" w:rsidRDefault="00176060">
            <w:pPr>
              <w:spacing w:line="240" w:lineRule="auto"/>
              <w:jc w:val="left"/>
            </w:pPr>
          </w:p>
        </w:tc>
        <w:tc>
          <w:tcPr>
            <w:tcW w:w="1769" w:type="dxa"/>
            <w:tcBorders>
              <w:top w:val="single" w:sz="6" w:space="0" w:color="000000"/>
              <w:left w:val="single" w:sz="6" w:space="0" w:color="000000"/>
              <w:bottom w:val="single" w:sz="6" w:space="0" w:color="000000"/>
              <w:right w:val="single" w:sz="6" w:space="0" w:color="000000"/>
            </w:tcBorders>
            <w:shd w:val="clear" w:color="auto" w:fill="auto"/>
            <w:vAlign w:val="center"/>
          </w:tcPr>
          <w:p w:rsidR="00176060" w:rsidRPr="00176060" w:rsidRDefault="00176060">
            <w:pPr>
              <w:spacing w:line="240" w:lineRule="auto"/>
              <w:jc w:val="left"/>
            </w:pPr>
          </w:p>
        </w:tc>
      </w:tr>
      <w:tr w:rsidR="003163CC">
        <w:trPr>
          <w:trHeight w:val="20"/>
          <w:jc w:val="center"/>
        </w:trPr>
        <w:tc>
          <w:tcPr>
            <w:tcW w:w="271" w:type="dxa"/>
            <w:tcBorders>
              <w:top w:val="single" w:sz="6" w:space="0" w:color="000000"/>
              <w:left w:val="single" w:sz="6" w:space="0" w:color="000000"/>
              <w:bottom w:val="single" w:sz="6" w:space="0" w:color="000000"/>
              <w:right w:val="single" w:sz="6" w:space="0" w:color="000000"/>
            </w:tcBorders>
            <w:vAlign w:val="center"/>
          </w:tcPr>
          <w:p w:rsidR="003163CC" w:rsidRDefault="00BA7027">
            <w:pPr>
              <w:spacing w:line="240" w:lineRule="auto"/>
              <w:jc w:val="left"/>
            </w:pPr>
            <w:r>
              <w:t>7.</w:t>
            </w:r>
          </w:p>
        </w:tc>
        <w:tc>
          <w:tcPr>
            <w:tcW w:w="5729" w:type="dxa"/>
            <w:tcBorders>
              <w:top w:val="single" w:sz="6" w:space="0" w:color="000000"/>
              <w:left w:val="single" w:sz="6" w:space="0" w:color="000000"/>
              <w:bottom w:val="single" w:sz="6" w:space="0" w:color="000000"/>
              <w:right w:val="single" w:sz="6" w:space="0" w:color="000000"/>
            </w:tcBorders>
            <w:vAlign w:val="center"/>
          </w:tcPr>
          <w:p w:rsidR="003163CC" w:rsidRDefault="00176060" w:rsidP="00176060">
            <w:pPr>
              <w:spacing w:line="240" w:lineRule="auto"/>
              <w:ind w:firstLine="0"/>
              <w:jc w:val="left"/>
            </w:pPr>
            <w:r>
              <w:t>П</w:t>
            </w:r>
            <w:r w:rsidR="00BA7027">
              <w:t>роведена циторедуктивная терапия</w:t>
            </w:r>
            <w:r>
              <w:t xml:space="preserve"> (при наличии клинических показаний)</w:t>
            </w:r>
            <w:bookmarkStart w:id="51" w:name="_GoBack"/>
            <w:bookmarkEnd w:id="51"/>
          </w:p>
        </w:tc>
        <w:tc>
          <w:tcPr>
            <w:tcW w:w="1691" w:type="dxa"/>
            <w:tcBorders>
              <w:top w:val="single" w:sz="6" w:space="0" w:color="000000"/>
              <w:left w:val="single" w:sz="6" w:space="0" w:color="000000"/>
              <w:bottom w:val="single" w:sz="6" w:space="0" w:color="000000"/>
              <w:right w:val="single" w:sz="6" w:space="0" w:color="000000"/>
            </w:tcBorders>
            <w:vAlign w:val="center"/>
          </w:tcPr>
          <w:p w:rsidR="003163CC" w:rsidRDefault="00BA7027">
            <w:pPr>
              <w:spacing w:line="240" w:lineRule="auto"/>
              <w:jc w:val="left"/>
              <w:rPr>
                <w:lang w:val="en-US"/>
              </w:rPr>
            </w:pPr>
            <w:r>
              <w:rPr>
                <w:lang w:val="en-US"/>
              </w:rPr>
              <w:t>5</w:t>
            </w:r>
          </w:p>
        </w:tc>
        <w:tc>
          <w:tcPr>
            <w:tcW w:w="1769" w:type="dxa"/>
            <w:tcBorders>
              <w:top w:val="single" w:sz="6" w:space="0" w:color="000000"/>
              <w:left w:val="single" w:sz="6" w:space="0" w:color="000000"/>
              <w:bottom w:val="single" w:sz="6" w:space="0" w:color="000000"/>
              <w:right w:val="single" w:sz="6" w:space="0" w:color="000000"/>
            </w:tcBorders>
            <w:vAlign w:val="center"/>
          </w:tcPr>
          <w:p w:rsidR="003163CC" w:rsidRDefault="00BA7027">
            <w:pPr>
              <w:spacing w:line="240" w:lineRule="auto"/>
              <w:jc w:val="left"/>
            </w:pPr>
            <w:r>
              <w:t>С</w:t>
            </w:r>
          </w:p>
        </w:tc>
      </w:tr>
    </w:tbl>
    <w:p w:rsidR="003163CC" w:rsidRDefault="003163CC"/>
    <w:p w:rsidR="003163CC" w:rsidRDefault="00BA7027">
      <w:pPr>
        <w:pStyle w:val="10"/>
        <w:shd w:val="clear" w:color="auto" w:fill="auto"/>
      </w:pPr>
      <w:r>
        <w:br w:type="page"/>
      </w:r>
      <w:bookmarkStart w:id="52" w:name="_Toc63062220"/>
    </w:p>
    <w:p w:rsidR="003163CC" w:rsidRDefault="00BA7027">
      <w:pPr>
        <w:pStyle w:val="10"/>
        <w:shd w:val="clear" w:color="auto" w:fill="auto"/>
      </w:pPr>
      <w:r>
        <w:lastRenderedPageBreak/>
        <w:t>Список литературы</w:t>
      </w:r>
      <w:bookmarkEnd w:id="52"/>
    </w:p>
    <w:p w:rsidR="003163CC" w:rsidRDefault="00176060">
      <w:pPr>
        <w:pStyle w:val="afc"/>
        <w:numPr>
          <w:ilvl w:val="0"/>
          <w:numId w:val="29"/>
        </w:numPr>
        <w:spacing w:after="0"/>
        <w:rPr>
          <w:szCs w:val="24"/>
        </w:rPr>
      </w:pPr>
      <w:hyperlink r:id="rId10" w:tooltip="https://www.ncbi.nlm.nih.gov/pubmed/?term=Tefferi%20A%5BAuthor%5D&amp;cauthor=true&amp;cauthor_uid=21220604" w:history="1">
        <w:r w:rsidR="00BA7027">
          <w:rPr>
            <w:rStyle w:val="ab"/>
            <w:color w:val="auto"/>
            <w:szCs w:val="24"/>
            <w:u w:val="none"/>
            <w:lang w:val="en-US"/>
          </w:rPr>
          <w:t>Tefferi A</w:t>
        </w:r>
      </w:hyperlink>
      <w:r w:rsidR="00BA7027">
        <w:rPr>
          <w:szCs w:val="24"/>
          <w:lang w:val="en-US"/>
        </w:rPr>
        <w:t xml:space="preserve">, </w:t>
      </w:r>
      <w:hyperlink r:id="rId11" w:tooltip="https://www.ncbi.nlm.nih.gov/pubmed/?term=Vainchenker%20W%5BAuthor%5D&amp;cauthor=true&amp;cauthor_uid=21220604" w:history="1">
        <w:r w:rsidR="00BA7027">
          <w:rPr>
            <w:rStyle w:val="ab"/>
            <w:color w:val="auto"/>
            <w:szCs w:val="24"/>
            <w:u w:val="none"/>
            <w:lang w:val="en-US"/>
          </w:rPr>
          <w:t>Vainchenker W</w:t>
        </w:r>
      </w:hyperlink>
      <w:r w:rsidR="00BA7027">
        <w:rPr>
          <w:szCs w:val="24"/>
          <w:lang w:val="en-US"/>
        </w:rPr>
        <w:t xml:space="preserve">. Myeloproliferative neoplasms: molecular pathophysiology, essential clinical understanding, and treatment strategies. </w:t>
      </w:r>
      <w:hyperlink r:id="rId12" w:tooltip="Journal of clinical oncology : official journal of the American Society of Clinical Oncology." w:history="1">
        <w:r w:rsidR="00BA7027">
          <w:rPr>
            <w:rStyle w:val="ab"/>
            <w:i/>
            <w:color w:val="auto"/>
            <w:szCs w:val="24"/>
            <w:u w:val="none"/>
            <w:shd w:val="clear" w:color="FFFFFF" w:fill="FFFFFF"/>
          </w:rPr>
          <w:t>J Clin Oncol.</w:t>
        </w:r>
      </w:hyperlink>
      <w:r w:rsidR="00BA7027">
        <w:rPr>
          <w:rStyle w:val="ab"/>
          <w:color w:val="auto"/>
          <w:szCs w:val="24"/>
          <w:u w:val="none"/>
          <w:shd w:val="clear" w:color="FFFFFF" w:fill="FFFFFF"/>
        </w:rPr>
        <w:t xml:space="preserve"> </w:t>
      </w:r>
      <w:r w:rsidR="00BA7027">
        <w:rPr>
          <w:szCs w:val="24"/>
          <w:shd w:val="clear" w:color="FFFFFF" w:fill="FFFFFF"/>
        </w:rPr>
        <w:t>2011;29(5):573-82. doi: 10.1200/JCO.2010.29.8711.</w:t>
      </w:r>
    </w:p>
    <w:p w:rsidR="003163CC" w:rsidRDefault="00BA7027">
      <w:pPr>
        <w:pStyle w:val="afc"/>
        <w:numPr>
          <w:ilvl w:val="0"/>
          <w:numId w:val="29"/>
        </w:numPr>
        <w:spacing w:after="0"/>
        <w:rPr>
          <w:szCs w:val="24"/>
        </w:rPr>
      </w:pPr>
      <w:r>
        <w:rPr>
          <w:szCs w:val="24"/>
        </w:rPr>
        <w:t xml:space="preserve">Меликян А.Л., Суборцева И.Н. Биология миелопролиферативных заболеваний </w:t>
      </w:r>
      <w:r>
        <w:rPr>
          <w:i/>
          <w:szCs w:val="24"/>
        </w:rPr>
        <w:t>Клиническая онкогематология.</w:t>
      </w:r>
      <w:r>
        <w:rPr>
          <w:szCs w:val="24"/>
        </w:rPr>
        <w:t xml:space="preserve"> 2016; 9 (3): 314-325.</w:t>
      </w:r>
      <w:bookmarkStart w:id="53" w:name="bau1"/>
    </w:p>
    <w:p w:rsidR="003163CC" w:rsidRDefault="00176060">
      <w:pPr>
        <w:pStyle w:val="afc"/>
        <w:numPr>
          <w:ilvl w:val="0"/>
          <w:numId w:val="29"/>
        </w:numPr>
        <w:spacing w:after="0"/>
        <w:rPr>
          <w:szCs w:val="24"/>
          <w:lang w:val="en-US"/>
        </w:rPr>
      </w:pPr>
      <w:hyperlink r:id="rId13" w:anchor="!" w:tooltip="https://www.sciencedirect.com/science/article/pii/S0301472X15002155#!" w:history="1">
        <w:r w:rsidR="00BA7027">
          <w:rPr>
            <w:rStyle w:val="text"/>
            <w:szCs w:val="24"/>
            <w:lang w:val="en-US"/>
          </w:rPr>
          <w:t>R.C.Skoda,</w:t>
        </w:r>
      </w:hyperlink>
      <w:bookmarkStart w:id="54" w:name="bau2"/>
      <w:bookmarkEnd w:id="53"/>
      <w:r w:rsidR="00BA7027">
        <w:rPr>
          <w:szCs w:val="24"/>
          <w:lang w:val="en-US"/>
        </w:rPr>
        <w:t xml:space="preserve"> </w:t>
      </w:r>
      <w:hyperlink r:id="rId14" w:anchor="!" w:tooltip="https://www.sciencedirect.com/science/article/pii/S0301472X15002155#!" w:history="1">
        <w:r w:rsidR="00BA7027">
          <w:rPr>
            <w:rStyle w:val="text"/>
            <w:szCs w:val="24"/>
            <w:lang w:val="en-US"/>
          </w:rPr>
          <w:t>A. Duek,</w:t>
        </w:r>
      </w:hyperlink>
      <w:bookmarkStart w:id="55" w:name="bau3"/>
      <w:bookmarkEnd w:id="54"/>
      <w:r w:rsidR="00BA7027">
        <w:rPr>
          <w:szCs w:val="24"/>
          <w:lang w:val="en-US"/>
        </w:rPr>
        <w:t xml:space="preserve"> </w:t>
      </w:r>
      <w:hyperlink r:id="rId15" w:anchor="!" w:tooltip="https://www.sciencedirect.com/science/article/pii/S0301472X15002155#!" w:history="1">
        <w:r w:rsidR="00BA7027">
          <w:rPr>
            <w:rStyle w:val="text"/>
            <w:szCs w:val="24"/>
            <w:lang w:val="en-US"/>
          </w:rPr>
          <w:t>J. Grisouard</w:t>
        </w:r>
      </w:hyperlink>
      <w:bookmarkEnd w:id="55"/>
      <w:r w:rsidR="00BA7027">
        <w:rPr>
          <w:szCs w:val="24"/>
          <w:lang w:val="en-US"/>
        </w:rPr>
        <w:t xml:space="preserve">. </w:t>
      </w:r>
      <w:r w:rsidR="00BA7027">
        <w:rPr>
          <w:rStyle w:val="title-text"/>
          <w:bCs/>
          <w:szCs w:val="24"/>
          <w:lang w:val="en-US"/>
        </w:rPr>
        <w:t>Pathogenesis of myeloproliferative neoplasms</w:t>
      </w:r>
      <w:r w:rsidR="00BA7027">
        <w:rPr>
          <w:rStyle w:val="title-text"/>
          <w:szCs w:val="24"/>
          <w:lang w:val="en-US"/>
        </w:rPr>
        <w:t xml:space="preserve">. </w:t>
      </w:r>
      <w:hyperlink r:id="rId16" w:tooltip="Go to Experimental Hematology on ScienceDirect" w:history="1">
        <w:r w:rsidR="00BA7027">
          <w:rPr>
            <w:rStyle w:val="ab"/>
            <w:i/>
            <w:color w:val="auto"/>
            <w:szCs w:val="24"/>
            <w:u w:val="none"/>
            <w:lang w:val="en-US"/>
          </w:rPr>
          <w:t>Experimental Hematology</w:t>
        </w:r>
      </w:hyperlink>
      <w:r w:rsidR="00BA7027">
        <w:rPr>
          <w:i/>
          <w:szCs w:val="24"/>
          <w:lang w:val="en-US"/>
        </w:rPr>
        <w:t>.</w:t>
      </w:r>
      <w:r w:rsidR="00BA7027">
        <w:rPr>
          <w:szCs w:val="24"/>
          <w:lang w:val="en-US"/>
        </w:rPr>
        <w:t xml:space="preserve"> 2015; </w:t>
      </w:r>
      <w:hyperlink r:id="rId17" w:tooltip="file:///C:\Users\Ирина\Desktop\Рубрикатор_2020\43(8)" w:history="1">
        <w:r w:rsidR="00BA7027">
          <w:rPr>
            <w:rStyle w:val="ab"/>
            <w:color w:val="auto"/>
            <w:szCs w:val="24"/>
            <w:u w:val="none"/>
            <w:lang w:val="en-US"/>
          </w:rPr>
          <w:t>43(8)</w:t>
        </w:r>
      </w:hyperlink>
      <w:r w:rsidR="00BA7027">
        <w:rPr>
          <w:szCs w:val="24"/>
          <w:lang w:val="en-US"/>
        </w:rPr>
        <w:t xml:space="preserve">: 599-608 </w:t>
      </w:r>
      <w:hyperlink r:id="rId18" w:tooltip="Persistent link using digital object identifier" w:history="1">
        <w:r w:rsidR="00BA7027">
          <w:rPr>
            <w:rStyle w:val="ab"/>
            <w:color w:val="auto"/>
            <w:szCs w:val="24"/>
            <w:u w:val="none"/>
            <w:lang w:val="en-US"/>
          </w:rPr>
          <w:t>https://doi.org/10.1016/j.exphem.2015.06.007</w:t>
        </w:r>
      </w:hyperlink>
    </w:p>
    <w:p w:rsidR="003163CC" w:rsidRDefault="00176060">
      <w:pPr>
        <w:pStyle w:val="afc"/>
        <w:numPr>
          <w:ilvl w:val="0"/>
          <w:numId w:val="29"/>
        </w:numPr>
        <w:spacing w:after="0"/>
        <w:rPr>
          <w:szCs w:val="24"/>
          <w:lang w:val="en-US"/>
        </w:rPr>
      </w:pPr>
      <w:hyperlink r:id="rId19" w:tooltip="https://www.ncbi.nlm.nih.gov/pubmed/?term=Schischlik%20F%5BAuthor%5D&amp;cauthor=true&amp;cauthor_uid=28914569" w:history="1">
        <w:r w:rsidR="00BA7027">
          <w:rPr>
            <w:rStyle w:val="ab"/>
            <w:color w:val="auto"/>
            <w:szCs w:val="24"/>
            <w:u w:val="none"/>
            <w:shd w:val="clear" w:color="FFFFFF" w:fill="FFFFFF"/>
            <w:lang w:val="en-US"/>
          </w:rPr>
          <w:t>Schischlik F</w:t>
        </w:r>
      </w:hyperlink>
      <w:r w:rsidR="00BA7027">
        <w:rPr>
          <w:szCs w:val="24"/>
          <w:lang w:val="en-US"/>
        </w:rPr>
        <w:t>.</w:t>
      </w:r>
      <w:r w:rsidR="00BA7027">
        <w:rPr>
          <w:szCs w:val="24"/>
          <w:shd w:val="clear" w:color="FFFFFF" w:fill="FFFFFF"/>
          <w:lang w:val="en-US"/>
        </w:rPr>
        <w:t xml:space="preserve">, </w:t>
      </w:r>
      <w:hyperlink r:id="rId20" w:tooltip="https://www.ncbi.nlm.nih.gov/pubmed/?term=Kralovics%20R%5BAuthor%5D&amp;cauthor=true&amp;cauthor_uid=28914569" w:history="1">
        <w:r w:rsidR="00BA7027">
          <w:rPr>
            <w:rStyle w:val="ab"/>
            <w:color w:val="auto"/>
            <w:szCs w:val="24"/>
            <w:u w:val="none"/>
            <w:shd w:val="clear" w:color="FFFFFF" w:fill="FFFFFF"/>
            <w:lang w:val="en-US"/>
          </w:rPr>
          <w:t>Kralovics R</w:t>
        </w:r>
      </w:hyperlink>
      <w:r w:rsidR="00BA7027">
        <w:rPr>
          <w:szCs w:val="24"/>
          <w:shd w:val="clear" w:color="FFFFFF" w:fill="FFFFFF"/>
          <w:lang w:val="en-US"/>
        </w:rPr>
        <w:t>.</w:t>
      </w:r>
      <w:r w:rsidR="00BA7027">
        <w:rPr>
          <w:szCs w:val="24"/>
          <w:lang w:val="en-US"/>
        </w:rPr>
        <w:t xml:space="preserve"> Mutations in myeloproliferative neoplasms - their significance and clinical use. </w:t>
      </w:r>
      <w:hyperlink r:id="rId21" w:tooltip="Expert review of hematology." w:history="1">
        <w:r w:rsidR="00BA7027">
          <w:rPr>
            <w:rStyle w:val="ab"/>
            <w:i/>
            <w:color w:val="auto"/>
            <w:szCs w:val="24"/>
            <w:u w:val="none"/>
            <w:shd w:val="clear" w:color="FFFFFF" w:fill="FFFFFF"/>
          </w:rPr>
          <w:t>Expert Rev Hematol.</w:t>
        </w:r>
      </w:hyperlink>
      <w:r w:rsidR="00BA7027">
        <w:rPr>
          <w:rStyle w:val="ab"/>
          <w:color w:val="auto"/>
          <w:szCs w:val="24"/>
          <w:u w:val="none"/>
          <w:shd w:val="clear" w:color="FFFFFF" w:fill="FFFFFF"/>
        </w:rPr>
        <w:t xml:space="preserve"> </w:t>
      </w:r>
      <w:r w:rsidR="00BA7027">
        <w:rPr>
          <w:szCs w:val="24"/>
          <w:shd w:val="clear" w:color="FFFFFF" w:fill="FFFFFF"/>
        </w:rPr>
        <w:t>2017;10(11):961-973. doi: 10.1080/17474086.2017.1380515. Epub 2017 Sep 25.</w:t>
      </w:r>
    </w:p>
    <w:p w:rsidR="003163CC" w:rsidRDefault="00BA7027">
      <w:pPr>
        <w:pStyle w:val="afc"/>
        <w:numPr>
          <w:ilvl w:val="0"/>
          <w:numId w:val="29"/>
        </w:numPr>
        <w:spacing w:after="0"/>
        <w:rPr>
          <w:rStyle w:val="highwire-cite-metadata-doi"/>
          <w:szCs w:val="24"/>
          <w:lang w:val="en-US"/>
        </w:rPr>
      </w:pPr>
      <w:r>
        <w:rPr>
          <w:szCs w:val="24"/>
          <w:lang w:val="en-US"/>
        </w:rPr>
        <w:t xml:space="preserve">W. Vainchenker, Franc¸ois Delhommeau, Stefan N. Constantinescu, Olivier A. Bernard. New mutations and pathogenesis of myeloproliferative neoplasms. </w:t>
      </w:r>
      <w:r>
        <w:rPr>
          <w:i/>
          <w:szCs w:val="24"/>
          <w:lang w:val="en-US"/>
        </w:rPr>
        <w:t>BLOOD</w:t>
      </w:r>
      <w:r>
        <w:rPr>
          <w:szCs w:val="24"/>
          <w:lang w:val="en-US"/>
        </w:rPr>
        <w:t>, 2011. 118(7)</w:t>
      </w:r>
      <w:r>
        <w:rPr>
          <w:rStyle w:val="highwire-cite-metadata-volume-pages"/>
          <w:szCs w:val="24"/>
          <w:shd w:val="clear" w:color="FFFFFF" w:fill="FFFFFF"/>
          <w:lang w:val="en-US"/>
        </w:rPr>
        <w:t xml:space="preserve">:1723-1735; </w:t>
      </w:r>
      <w:r>
        <w:rPr>
          <w:rStyle w:val="highwire-cite-metadata-doi"/>
          <w:szCs w:val="24"/>
          <w:shd w:val="clear" w:color="FFFFFF" w:fill="FFFFFF"/>
          <w:lang w:val="en-US"/>
        </w:rPr>
        <w:t xml:space="preserve">doi: </w:t>
      </w:r>
      <w:hyperlink r:id="rId22" w:tooltip="https://doi.org/10.1182/blood-2011-02-292102" w:history="1">
        <w:r>
          <w:rPr>
            <w:rStyle w:val="ab"/>
            <w:color w:val="auto"/>
            <w:szCs w:val="24"/>
            <w:u w:val="none"/>
            <w:shd w:val="clear" w:color="FFFFFF" w:fill="FFFFFF"/>
            <w:lang w:val="en-US"/>
          </w:rPr>
          <w:t>https://doi.org/10.1182/blood-2011-02-292102</w:t>
        </w:r>
      </w:hyperlink>
    </w:p>
    <w:p w:rsidR="003163CC" w:rsidRDefault="00BA7027">
      <w:pPr>
        <w:pStyle w:val="afc"/>
        <w:numPr>
          <w:ilvl w:val="0"/>
          <w:numId w:val="29"/>
        </w:numPr>
        <w:spacing w:after="0"/>
        <w:rPr>
          <w:szCs w:val="24"/>
          <w:lang w:val="en-US"/>
        </w:rPr>
      </w:pPr>
      <w:r>
        <w:rPr>
          <w:szCs w:val="24"/>
          <w:lang w:val="en-US"/>
        </w:rPr>
        <w:t xml:space="preserve">H. C. Hasselbalch, M. E. Bjørn. </w:t>
      </w:r>
      <w:r>
        <w:rPr>
          <w:rStyle w:val="highlight"/>
          <w:szCs w:val="24"/>
          <w:lang w:val="en-US"/>
        </w:rPr>
        <w:t xml:space="preserve">MPNs </w:t>
      </w:r>
      <w:r>
        <w:rPr>
          <w:szCs w:val="24"/>
          <w:lang w:val="en-US"/>
        </w:rPr>
        <w:t xml:space="preserve">as </w:t>
      </w:r>
      <w:r>
        <w:rPr>
          <w:rStyle w:val="highlight"/>
          <w:szCs w:val="24"/>
          <w:lang w:val="en-US"/>
        </w:rPr>
        <w:t>Inflammatory</w:t>
      </w:r>
      <w:r>
        <w:rPr>
          <w:szCs w:val="24"/>
          <w:lang w:val="en-US"/>
        </w:rPr>
        <w:t xml:space="preserve"> </w:t>
      </w:r>
      <w:r>
        <w:rPr>
          <w:rStyle w:val="highlight"/>
          <w:szCs w:val="24"/>
          <w:lang w:val="en-US"/>
        </w:rPr>
        <w:t>Diseases</w:t>
      </w:r>
      <w:r>
        <w:rPr>
          <w:szCs w:val="24"/>
          <w:lang w:val="en-US"/>
        </w:rPr>
        <w:t>: The </w:t>
      </w:r>
      <w:r>
        <w:rPr>
          <w:rStyle w:val="highlight"/>
          <w:szCs w:val="24"/>
          <w:lang w:val="en-US"/>
        </w:rPr>
        <w:t>Evidence</w:t>
      </w:r>
      <w:r>
        <w:rPr>
          <w:szCs w:val="24"/>
          <w:lang w:val="en-US"/>
        </w:rPr>
        <w:t>, </w:t>
      </w:r>
      <w:r>
        <w:rPr>
          <w:rStyle w:val="highlight"/>
          <w:szCs w:val="24"/>
          <w:lang w:val="en-US"/>
        </w:rPr>
        <w:t>Consequences</w:t>
      </w:r>
      <w:r>
        <w:rPr>
          <w:szCs w:val="24"/>
          <w:lang w:val="en-US"/>
        </w:rPr>
        <w:t>, and </w:t>
      </w:r>
      <w:r>
        <w:rPr>
          <w:rStyle w:val="highlight"/>
          <w:szCs w:val="24"/>
          <w:lang w:val="en-US"/>
        </w:rPr>
        <w:t>Perspectives</w:t>
      </w:r>
      <w:r>
        <w:rPr>
          <w:szCs w:val="24"/>
          <w:lang w:val="en-US"/>
        </w:rPr>
        <w:t xml:space="preserve">. </w:t>
      </w:r>
      <w:hyperlink r:id="rId23" w:tooltip="Mediators of inflammation." w:history="1">
        <w:r>
          <w:rPr>
            <w:rStyle w:val="ab"/>
            <w:i/>
            <w:color w:val="auto"/>
            <w:szCs w:val="24"/>
            <w:u w:val="none"/>
            <w:shd w:val="clear" w:color="FFFFFF" w:fill="FFFFFF"/>
            <w:lang w:val="en-US"/>
          </w:rPr>
          <w:t>Mediators Inflamm.</w:t>
        </w:r>
      </w:hyperlink>
      <w:r>
        <w:rPr>
          <w:i/>
          <w:szCs w:val="24"/>
          <w:shd w:val="clear" w:color="FFFFFF" w:fill="FFFFFF"/>
          <w:lang w:val="en-US"/>
        </w:rPr>
        <w:t xml:space="preserve"> </w:t>
      </w:r>
      <w:r>
        <w:rPr>
          <w:szCs w:val="24"/>
          <w:shd w:val="clear" w:color="FFFFFF" w:fill="FFFFFF"/>
          <w:lang w:val="en-US"/>
        </w:rPr>
        <w:t>2015;2015:102476. doi: 10.1155/2015/102476.</w:t>
      </w:r>
    </w:p>
    <w:p w:rsidR="003163CC" w:rsidRDefault="00176060">
      <w:pPr>
        <w:pStyle w:val="afc"/>
        <w:numPr>
          <w:ilvl w:val="0"/>
          <w:numId w:val="29"/>
        </w:numPr>
        <w:spacing w:after="0"/>
        <w:rPr>
          <w:szCs w:val="24"/>
          <w:lang w:val="en-US"/>
        </w:rPr>
      </w:pPr>
      <w:hyperlink r:id="rId24" w:tooltip="https://www.ncbi.nlm.nih.gov/pubmed/?term=Mehta%20J%5BAuthor%5D&amp;cauthor=true&amp;cauthor_uid=23768070" w:history="1">
        <w:r w:rsidR="00BA7027">
          <w:rPr>
            <w:rStyle w:val="ab"/>
            <w:color w:val="auto"/>
            <w:szCs w:val="24"/>
            <w:u w:val="none"/>
            <w:shd w:val="clear" w:color="FFFFFF" w:fill="FFFFFF"/>
            <w:lang w:val="en-US"/>
          </w:rPr>
          <w:t>Mehta J</w:t>
        </w:r>
      </w:hyperlink>
      <w:r w:rsidR="00BA7027">
        <w:rPr>
          <w:szCs w:val="24"/>
          <w:lang w:val="en-US"/>
        </w:rPr>
        <w:t>.</w:t>
      </w:r>
      <w:r w:rsidR="00BA7027">
        <w:rPr>
          <w:szCs w:val="24"/>
          <w:shd w:val="clear" w:color="FFFFFF" w:fill="FFFFFF"/>
          <w:lang w:val="en-US"/>
        </w:rPr>
        <w:t>, </w:t>
      </w:r>
      <w:hyperlink r:id="rId25" w:tooltip="https://www.ncbi.nlm.nih.gov/pubmed/?term=Wang%20H%5BAuthor%5D&amp;cauthor=true&amp;cauthor_uid=23768070" w:history="1">
        <w:r w:rsidR="00BA7027">
          <w:rPr>
            <w:rStyle w:val="ab"/>
            <w:color w:val="auto"/>
            <w:szCs w:val="24"/>
            <w:u w:val="none"/>
            <w:shd w:val="clear" w:color="FFFFFF" w:fill="FFFFFF"/>
            <w:lang w:val="en-US"/>
          </w:rPr>
          <w:t>Wang H</w:t>
        </w:r>
      </w:hyperlink>
      <w:r w:rsidR="00BA7027">
        <w:rPr>
          <w:szCs w:val="24"/>
          <w:shd w:val="clear" w:color="FFFFFF" w:fill="FFFFFF"/>
          <w:lang w:val="en-US"/>
        </w:rPr>
        <w:t>, </w:t>
      </w:r>
      <w:hyperlink r:id="rId26" w:tooltip="https://www.ncbi.nlm.nih.gov/pubmed/?term=Iqbal%20SU%5BAuthor%5D&amp;cauthor=true&amp;cauthor_uid=23768070" w:history="1">
        <w:r w:rsidR="00BA7027">
          <w:rPr>
            <w:rStyle w:val="ab"/>
            <w:color w:val="auto"/>
            <w:szCs w:val="24"/>
            <w:u w:val="none"/>
            <w:shd w:val="clear" w:color="FFFFFF" w:fill="FFFFFF"/>
            <w:lang w:val="en-US"/>
          </w:rPr>
          <w:t>Iqbal SU</w:t>
        </w:r>
      </w:hyperlink>
      <w:r w:rsidR="00BA7027">
        <w:rPr>
          <w:szCs w:val="24"/>
          <w:shd w:val="clear" w:color="FFFFFF" w:fill="FFFFFF"/>
          <w:lang w:val="en-US"/>
        </w:rPr>
        <w:t>, </w:t>
      </w:r>
      <w:hyperlink r:id="rId27" w:tooltip="https://www.ncbi.nlm.nih.gov/pubmed/?term=Mesa%20R%5BAuthor%5D&amp;cauthor=true&amp;cauthor_uid=23768070" w:history="1">
        <w:r w:rsidR="00BA7027">
          <w:rPr>
            <w:rStyle w:val="ab"/>
            <w:color w:val="auto"/>
            <w:szCs w:val="24"/>
            <w:u w:val="none"/>
            <w:shd w:val="clear" w:color="FFFFFF" w:fill="FFFFFF"/>
            <w:lang w:val="en-US"/>
          </w:rPr>
          <w:t>Mesa R</w:t>
        </w:r>
      </w:hyperlink>
      <w:r w:rsidR="00BA7027">
        <w:rPr>
          <w:szCs w:val="24"/>
          <w:shd w:val="clear" w:color="FFFFFF" w:fill="FFFFFF"/>
          <w:lang w:val="en-US"/>
        </w:rPr>
        <w:t xml:space="preserve">. </w:t>
      </w:r>
      <w:r w:rsidR="00BA7027">
        <w:rPr>
          <w:szCs w:val="24"/>
          <w:lang w:val="en-US"/>
        </w:rPr>
        <w:t xml:space="preserve">Epidemiology of myeloproliferative neoplasms in the United States. </w:t>
      </w:r>
      <w:hyperlink r:id="rId28" w:tooltip="Leukemia &amp; lymphoma." w:history="1">
        <w:r w:rsidR="00BA7027">
          <w:rPr>
            <w:rStyle w:val="ab"/>
            <w:i/>
            <w:color w:val="auto"/>
            <w:szCs w:val="24"/>
            <w:u w:val="none"/>
            <w:lang w:val="en-US"/>
          </w:rPr>
          <w:t>Leuk Lymphoma.</w:t>
        </w:r>
      </w:hyperlink>
      <w:r w:rsidR="00BA7027">
        <w:rPr>
          <w:szCs w:val="24"/>
          <w:lang w:val="en-US"/>
        </w:rPr>
        <w:t> 2014;55(3):595-600. doi: 10.3109/10428194.2013.813500. Epub 2013 Jul 29.</w:t>
      </w:r>
    </w:p>
    <w:p w:rsidR="003163CC" w:rsidRDefault="00BA7027">
      <w:pPr>
        <w:pStyle w:val="afc"/>
        <w:numPr>
          <w:ilvl w:val="0"/>
          <w:numId w:val="29"/>
        </w:numPr>
        <w:spacing w:after="0"/>
        <w:rPr>
          <w:szCs w:val="24"/>
        </w:rPr>
      </w:pPr>
      <w:r>
        <w:rPr>
          <w:szCs w:val="24"/>
        </w:rPr>
        <w:t>Абдулкадыров К.М., Шуваев В.А., Мартынкевич И.С. Миелопролиферативные новообразования. Монография. С-Пет. 2016; 298</w:t>
      </w:r>
    </w:p>
    <w:p w:rsidR="003163CC" w:rsidRDefault="00BA7027">
      <w:pPr>
        <w:pStyle w:val="afc"/>
        <w:numPr>
          <w:ilvl w:val="0"/>
          <w:numId w:val="29"/>
        </w:numPr>
        <w:spacing w:after="0"/>
        <w:rPr>
          <w:szCs w:val="24"/>
        </w:rPr>
      </w:pPr>
      <w:r>
        <w:rPr>
          <w:szCs w:val="24"/>
          <w:lang w:val="en-US"/>
        </w:rPr>
        <w:t>WHO Classification of tumours of lymphoid and hematopoietic tissues. Lyon: IARC; 2017;585.</w:t>
      </w:r>
    </w:p>
    <w:p w:rsidR="003163CC" w:rsidRDefault="00BA7027">
      <w:pPr>
        <w:pStyle w:val="afc"/>
        <w:numPr>
          <w:ilvl w:val="0"/>
          <w:numId w:val="29"/>
        </w:numPr>
        <w:rPr>
          <w:szCs w:val="24"/>
          <w:lang w:val="en-US"/>
        </w:rPr>
      </w:pPr>
      <w:r>
        <w:rPr>
          <w:szCs w:val="24"/>
          <w:lang w:val="en-US"/>
        </w:rPr>
        <w:t>NCCN Clinical Practice Guidelines in Oncology Myeloproliferative neoplasms version I.2020-May 21.2020</w:t>
      </w:r>
    </w:p>
    <w:p w:rsidR="003163CC" w:rsidRDefault="00176060">
      <w:pPr>
        <w:pStyle w:val="afc"/>
        <w:numPr>
          <w:ilvl w:val="0"/>
          <w:numId w:val="29"/>
        </w:numPr>
        <w:spacing w:after="0"/>
        <w:rPr>
          <w:szCs w:val="24"/>
          <w:lang w:val="en-US"/>
        </w:rPr>
      </w:pPr>
      <w:hyperlink r:id="rId29" w:tooltip="https://www.ncbi.nlm.nih.gov/pubmed/?term=Emanuel%20RM%5BAuthor%5D&amp;cauthor=true&amp;cauthor_uid=23071245" w:history="1">
        <w:r w:rsidR="00BA7027">
          <w:rPr>
            <w:rStyle w:val="ab"/>
            <w:color w:val="auto"/>
            <w:szCs w:val="24"/>
            <w:u w:val="none"/>
            <w:shd w:val="clear" w:color="FFFFFF" w:fill="FFFFFF"/>
            <w:lang w:val="en-US"/>
          </w:rPr>
          <w:t>R. M. Emanuel</w:t>
        </w:r>
      </w:hyperlink>
      <w:r w:rsidR="00BA7027">
        <w:rPr>
          <w:szCs w:val="24"/>
          <w:shd w:val="clear" w:color="FFFFFF" w:fill="FFFFFF"/>
          <w:lang w:val="en-US"/>
        </w:rPr>
        <w:t>, </w:t>
      </w:r>
      <w:hyperlink r:id="rId30" w:tooltip="https://www.ncbi.nlm.nih.gov/pubmed/?term=Dueck%20AC%5BAuthor%5D&amp;cauthor=true&amp;cauthor_uid=23071245" w:history="1">
        <w:r w:rsidR="00BA7027">
          <w:rPr>
            <w:rStyle w:val="ab"/>
            <w:color w:val="auto"/>
            <w:szCs w:val="24"/>
            <w:u w:val="none"/>
            <w:shd w:val="clear" w:color="FFFFFF" w:fill="FFFFFF"/>
            <w:lang w:val="en-US"/>
          </w:rPr>
          <w:t>A. C. Dueck</w:t>
        </w:r>
      </w:hyperlink>
      <w:r w:rsidR="00BA7027">
        <w:rPr>
          <w:szCs w:val="24"/>
          <w:shd w:val="clear" w:color="FFFFFF" w:fill="FFFFFF"/>
          <w:lang w:val="en-US"/>
        </w:rPr>
        <w:t>, </w:t>
      </w:r>
      <w:hyperlink r:id="rId31" w:tooltip="https://www.ncbi.nlm.nih.gov/pubmed/?term=Geyer%20HL%5BAuthor%5D&amp;cauthor=true&amp;cauthor_uid=23071245" w:history="1">
        <w:r w:rsidR="00BA7027">
          <w:rPr>
            <w:rStyle w:val="ab"/>
            <w:color w:val="auto"/>
            <w:szCs w:val="24"/>
            <w:u w:val="none"/>
            <w:shd w:val="clear" w:color="FFFFFF" w:fill="FFFFFF"/>
            <w:lang w:val="en-US"/>
          </w:rPr>
          <w:t>H. L. Geyer</w:t>
        </w:r>
      </w:hyperlink>
      <w:r w:rsidR="00BA7027">
        <w:rPr>
          <w:szCs w:val="24"/>
          <w:shd w:val="clear" w:color="FFFFFF" w:fill="FFFFFF"/>
          <w:lang w:val="en-US"/>
        </w:rPr>
        <w:t>, </w:t>
      </w:r>
      <w:hyperlink r:id="rId32" w:tooltip="https://www.ncbi.nlm.nih.gov/pubmed/?term=Kiladjian%20JJ%5BAuthor%5D&amp;cauthor=true&amp;cauthor_uid=23071245" w:history="1">
        <w:r w:rsidR="00BA7027">
          <w:rPr>
            <w:rStyle w:val="ab"/>
            <w:color w:val="auto"/>
            <w:szCs w:val="24"/>
            <w:u w:val="none"/>
            <w:shd w:val="clear" w:color="FFFFFF" w:fill="FFFFFF"/>
            <w:lang w:val="en-US"/>
          </w:rPr>
          <w:t>J.-J. Kiladjian</w:t>
        </w:r>
      </w:hyperlink>
      <w:r w:rsidR="00BA7027">
        <w:rPr>
          <w:szCs w:val="24"/>
          <w:shd w:val="clear" w:color="FFFFFF" w:fill="FFFFFF"/>
          <w:lang w:val="en-US"/>
        </w:rPr>
        <w:t>, </w:t>
      </w:r>
      <w:hyperlink r:id="rId33" w:tooltip="https://www.ncbi.nlm.nih.gov/pubmed/?term=Slot%20S%5BAuthor%5D&amp;cauthor=true&amp;cauthor_uid=23071245" w:history="1">
        <w:r w:rsidR="00BA7027">
          <w:rPr>
            <w:rStyle w:val="ab"/>
            <w:color w:val="auto"/>
            <w:szCs w:val="24"/>
            <w:u w:val="none"/>
            <w:shd w:val="clear" w:color="FFFFFF" w:fill="FFFFFF"/>
            <w:lang w:val="en-US"/>
          </w:rPr>
          <w:t>S. Slot</w:t>
        </w:r>
      </w:hyperlink>
      <w:r w:rsidR="00BA7027">
        <w:rPr>
          <w:szCs w:val="24"/>
          <w:shd w:val="clear" w:color="FFFFFF" w:fill="FFFFFF"/>
          <w:lang w:val="en-US"/>
        </w:rPr>
        <w:t>, </w:t>
      </w:r>
      <w:hyperlink r:id="rId34" w:tooltip="https://www.ncbi.nlm.nih.gov/pubmed/?term=Zweegman%20S%5BAuthor%5D&amp;cauthor=true&amp;cauthor_uid=23071245" w:history="1">
        <w:r w:rsidR="00BA7027">
          <w:rPr>
            <w:rStyle w:val="ab"/>
            <w:color w:val="auto"/>
            <w:szCs w:val="24"/>
            <w:u w:val="none"/>
            <w:shd w:val="clear" w:color="FFFFFF" w:fill="FFFFFF"/>
            <w:lang w:val="en-US"/>
          </w:rPr>
          <w:t>S. Zweegman</w:t>
        </w:r>
      </w:hyperlink>
      <w:r w:rsidR="00BA7027">
        <w:rPr>
          <w:szCs w:val="24"/>
          <w:shd w:val="clear" w:color="FFFFFF" w:fill="FFFFFF"/>
          <w:lang w:val="en-US"/>
        </w:rPr>
        <w:t>,</w:t>
      </w:r>
      <w:hyperlink r:id="rId35" w:tooltip="https://www.ncbi.nlm.nih.gov/pubmed/?term=te%20Boekhorst%20PA%5BAuthor%5D&amp;cauthor=true&amp;cauthor_uid=23071245" w:history="1">
        <w:r w:rsidR="00BA7027">
          <w:rPr>
            <w:rStyle w:val="ab"/>
            <w:color w:val="auto"/>
            <w:szCs w:val="24"/>
            <w:u w:val="none"/>
            <w:shd w:val="clear" w:color="FFFFFF" w:fill="FFFFFF"/>
            <w:lang w:val="en-US"/>
          </w:rPr>
          <w:t>P. A.W. te Boekhorst</w:t>
        </w:r>
      </w:hyperlink>
      <w:r w:rsidR="00BA7027">
        <w:rPr>
          <w:szCs w:val="24"/>
          <w:shd w:val="clear" w:color="FFFFFF" w:fill="FFFFFF"/>
          <w:lang w:val="en-US"/>
        </w:rPr>
        <w:t>, </w:t>
      </w:r>
      <w:hyperlink r:id="rId36" w:tooltip="https://www.ncbi.nlm.nih.gov/pubmed/?term=Commandeur%20S%5BAuthor%5D&amp;cauthor=true&amp;cauthor_uid=23071245" w:history="1">
        <w:r w:rsidR="00BA7027">
          <w:rPr>
            <w:rStyle w:val="ab"/>
            <w:color w:val="auto"/>
            <w:szCs w:val="24"/>
            <w:u w:val="none"/>
            <w:shd w:val="clear" w:color="FFFFFF" w:fill="FFFFFF"/>
            <w:lang w:val="en-US"/>
          </w:rPr>
          <w:t>S. Commandeur</w:t>
        </w:r>
      </w:hyperlink>
      <w:r w:rsidR="00BA7027">
        <w:rPr>
          <w:szCs w:val="24"/>
          <w:shd w:val="clear" w:color="FFFFFF" w:fill="FFFFFF"/>
          <w:lang w:val="en-US"/>
        </w:rPr>
        <w:t>, </w:t>
      </w:r>
      <w:hyperlink r:id="rId37" w:tooltip="https://www.ncbi.nlm.nih.gov/pubmed/?term=Schouten%20HC%5BAuthor%5D&amp;cauthor=true&amp;cauthor_uid=23071245" w:history="1">
        <w:r w:rsidR="00BA7027">
          <w:rPr>
            <w:rStyle w:val="ab"/>
            <w:color w:val="auto"/>
            <w:szCs w:val="24"/>
            <w:u w:val="none"/>
            <w:shd w:val="clear" w:color="FFFFFF" w:fill="FFFFFF"/>
            <w:lang w:val="en-US"/>
          </w:rPr>
          <w:t>H. C. Schouten</w:t>
        </w:r>
      </w:hyperlink>
      <w:r w:rsidR="00BA7027">
        <w:rPr>
          <w:szCs w:val="24"/>
          <w:shd w:val="clear" w:color="FFFFFF" w:fill="FFFFFF"/>
          <w:lang w:val="en-US"/>
        </w:rPr>
        <w:t>, </w:t>
      </w:r>
      <w:hyperlink r:id="rId38" w:tooltip="https://www.ncbi.nlm.nih.gov/pubmed/?term=Sackmann%20F%5BAuthor%5D&amp;cauthor=true&amp;cauthor_uid=23071245" w:history="1">
        <w:r w:rsidR="00BA7027">
          <w:rPr>
            <w:rStyle w:val="ab"/>
            <w:color w:val="auto"/>
            <w:szCs w:val="24"/>
            <w:u w:val="none"/>
            <w:shd w:val="clear" w:color="FFFFFF" w:fill="FFFFFF"/>
            <w:lang w:val="en-US"/>
          </w:rPr>
          <w:t>F. Sackmann</w:t>
        </w:r>
      </w:hyperlink>
      <w:r w:rsidR="00BA7027">
        <w:rPr>
          <w:szCs w:val="24"/>
          <w:shd w:val="clear" w:color="FFFFFF" w:fill="FFFFFF"/>
          <w:lang w:val="en-US"/>
        </w:rPr>
        <w:t>, </w:t>
      </w:r>
      <w:hyperlink r:id="rId39" w:tooltip="https://www.ncbi.nlm.nih.gov/pubmed/?term=Kerguelen%20Fuentes%20A%5BAuthor%5D&amp;cauthor=true&amp;cauthor_uid=23071245" w:history="1">
        <w:r w:rsidR="00BA7027">
          <w:rPr>
            <w:rStyle w:val="ab"/>
            <w:color w:val="auto"/>
            <w:szCs w:val="24"/>
            <w:u w:val="none"/>
            <w:shd w:val="clear" w:color="FFFFFF" w:fill="FFFFFF"/>
            <w:lang w:val="en-US"/>
          </w:rPr>
          <w:t>A. K. Fuentes</w:t>
        </w:r>
      </w:hyperlink>
      <w:r w:rsidR="00BA7027">
        <w:rPr>
          <w:szCs w:val="24"/>
          <w:shd w:val="clear" w:color="FFFFFF" w:fill="FFFFFF"/>
          <w:lang w:val="en-US"/>
        </w:rPr>
        <w:t xml:space="preserve">, et al. </w:t>
      </w:r>
      <w:r w:rsidR="00BA7027">
        <w:rPr>
          <w:bCs/>
          <w:szCs w:val="24"/>
          <w:lang w:val="en-US"/>
        </w:rPr>
        <w:t xml:space="preserve">Myeloproliferative Neoplasm (MPN) Symptom Assessment Form Total Symptom Score: Prospective International Assessment of an Abbreviated Symptom Burden Scoring System Among Patients With MPNs. </w:t>
      </w:r>
      <w:hyperlink r:id="rId40" w:tooltip="https://www.ncbi.nlm.nih.gov/pmc/articles/PMC4872304/" w:history="1">
        <w:r w:rsidR="00BA7027">
          <w:rPr>
            <w:rStyle w:val="ab"/>
            <w:i/>
            <w:color w:val="auto"/>
            <w:szCs w:val="24"/>
            <w:u w:val="none"/>
            <w:lang w:val="en-US"/>
          </w:rPr>
          <w:t>J Clin Oncol</w:t>
        </w:r>
      </w:hyperlink>
      <w:r w:rsidR="00BA7027">
        <w:rPr>
          <w:rStyle w:val="cit"/>
          <w:i/>
          <w:szCs w:val="24"/>
          <w:lang w:val="en-US"/>
        </w:rPr>
        <w:t>.</w:t>
      </w:r>
      <w:r w:rsidR="00BA7027">
        <w:rPr>
          <w:rStyle w:val="cit"/>
          <w:szCs w:val="24"/>
          <w:lang w:val="en-US"/>
        </w:rPr>
        <w:t xml:space="preserve"> 2012; 30(33): 4098–4103.</w:t>
      </w:r>
      <w:r w:rsidR="00BA7027">
        <w:rPr>
          <w:szCs w:val="24"/>
          <w:lang w:val="en-US"/>
        </w:rPr>
        <w:t xml:space="preserve"> </w:t>
      </w:r>
      <w:r w:rsidR="00BA7027">
        <w:rPr>
          <w:rStyle w:val="doi"/>
          <w:szCs w:val="24"/>
          <w:lang w:val="en-US"/>
        </w:rPr>
        <w:t>doi: </w:t>
      </w:r>
      <w:hyperlink r:id="rId41" w:tooltip="https://dx.doi.org/10.1200%2FJCO.2012.42.3863" w:history="1">
        <w:r w:rsidR="00BA7027">
          <w:rPr>
            <w:rStyle w:val="ab"/>
            <w:color w:val="auto"/>
            <w:szCs w:val="24"/>
            <w:u w:val="none"/>
            <w:lang w:val="en-US"/>
          </w:rPr>
          <w:t>10.1200/JCO.2012.42.3863</w:t>
        </w:r>
      </w:hyperlink>
    </w:p>
    <w:p w:rsidR="003163CC" w:rsidRDefault="00BA7027">
      <w:pPr>
        <w:pStyle w:val="afc"/>
        <w:numPr>
          <w:ilvl w:val="0"/>
          <w:numId w:val="29"/>
        </w:numPr>
        <w:spacing w:after="0"/>
        <w:rPr>
          <w:szCs w:val="24"/>
          <w:lang w:val="en-US"/>
        </w:rPr>
      </w:pPr>
      <w:r>
        <w:rPr>
          <w:szCs w:val="24"/>
          <w:lang w:val="en-US"/>
        </w:rPr>
        <w:lastRenderedPageBreak/>
        <w:t xml:space="preserve">Vannucchi A. M., T. Barbui, F. Cervantes, C. Harrison, J.-J. Kiladjian, N. Kröger, J. Thiele, Buske C. Philadelphia Chromosome-Negative Chronic Myeloproliferative Neoplasms: ESMO Clinical Practice Guidelines. </w:t>
      </w:r>
      <w:r>
        <w:rPr>
          <w:i/>
          <w:szCs w:val="24"/>
          <w:lang w:val="en-US"/>
        </w:rPr>
        <w:t>Ann Oncol</w:t>
      </w:r>
      <w:r>
        <w:rPr>
          <w:szCs w:val="24"/>
          <w:lang w:val="en-US"/>
        </w:rPr>
        <w:t>. 2015</w:t>
      </w:r>
      <w:r>
        <w:rPr>
          <w:szCs w:val="24"/>
        </w:rPr>
        <w:t>;</w:t>
      </w:r>
      <w:r>
        <w:rPr>
          <w:szCs w:val="24"/>
          <w:lang w:val="en-US"/>
        </w:rPr>
        <w:t xml:space="preserve"> 26 (5): 85-99.</w:t>
      </w:r>
    </w:p>
    <w:p w:rsidR="003163CC" w:rsidRDefault="00176060">
      <w:pPr>
        <w:pStyle w:val="afc"/>
        <w:numPr>
          <w:ilvl w:val="0"/>
          <w:numId w:val="29"/>
        </w:numPr>
        <w:spacing w:after="0"/>
        <w:rPr>
          <w:rStyle w:val="ab"/>
          <w:color w:val="auto"/>
          <w:szCs w:val="24"/>
          <w:u w:val="none"/>
          <w:lang w:val="en-US"/>
        </w:rPr>
      </w:pPr>
      <w:hyperlink r:id="rId42" w:tooltip="https://www.ncbi.nlm.nih.gov/pubmed/?term=Agarwal%20MB%5BAuthor%5D&amp;cauthor=true&amp;cauthor_uid=25810569" w:history="1">
        <w:r w:rsidR="00BA7027">
          <w:rPr>
            <w:rStyle w:val="ab"/>
            <w:color w:val="auto"/>
            <w:szCs w:val="24"/>
            <w:u w:val="none"/>
            <w:lang w:val="en-US"/>
          </w:rPr>
          <w:t>Agarwal</w:t>
        </w:r>
      </w:hyperlink>
      <w:r w:rsidR="00BA7027">
        <w:rPr>
          <w:szCs w:val="24"/>
          <w:lang w:val="en-US"/>
        </w:rPr>
        <w:t xml:space="preserve"> M. B., </w:t>
      </w:r>
      <w:hyperlink r:id="rId43" w:tooltip="https://www.ncbi.nlm.nih.gov/pubmed/?term=Malhotra%20H%5BAuthor%5D&amp;cauthor=true&amp;cauthor_uid=25810569" w:history="1">
        <w:r w:rsidR="00BA7027">
          <w:rPr>
            <w:rStyle w:val="ab"/>
            <w:color w:val="auto"/>
            <w:szCs w:val="24"/>
            <w:u w:val="none"/>
            <w:lang w:val="en-US"/>
          </w:rPr>
          <w:t>Malhotra</w:t>
        </w:r>
      </w:hyperlink>
      <w:r w:rsidR="00BA7027">
        <w:rPr>
          <w:szCs w:val="24"/>
          <w:lang w:val="en-US"/>
        </w:rPr>
        <w:t xml:space="preserve"> H., </w:t>
      </w:r>
      <w:hyperlink r:id="rId44" w:tooltip="https://www.ncbi.nlm.nih.gov/pubmed/?term=Chakrabarti%20P%5BAuthor%5D&amp;cauthor=true&amp;cauthor_uid=25810569" w:history="1">
        <w:r w:rsidR="00BA7027">
          <w:rPr>
            <w:rStyle w:val="ab"/>
            <w:color w:val="auto"/>
            <w:szCs w:val="24"/>
            <w:u w:val="none"/>
            <w:lang w:val="en-US"/>
          </w:rPr>
          <w:t>Chakrabarti</w:t>
        </w:r>
      </w:hyperlink>
      <w:r w:rsidR="00BA7027">
        <w:rPr>
          <w:szCs w:val="24"/>
          <w:lang w:val="en-US"/>
        </w:rPr>
        <w:t xml:space="preserve"> P., </w:t>
      </w:r>
      <w:hyperlink r:id="rId45" w:tooltip="https://www.ncbi.nlm.nih.gov/pubmed/?term=Varma%20N%5BAuthor%5D&amp;cauthor=true&amp;cauthor_uid=25810569" w:history="1">
        <w:r w:rsidR="00BA7027">
          <w:rPr>
            <w:rStyle w:val="ab"/>
            <w:color w:val="auto"/>
            <w:szCs w:val="24"/>
            <w:u w:val="none"/>
            <w:lang w:val="en-US"/>
          </w:rPr>
          <w:t>Varma</w:t>
        </w:r>
      </w:hyperlink>
      <w:r w:rsidR="00BA7027">
        <w:rPr>
          <w:szCs w:val="24"/>
          <w:lang w:val="en-US"/>
        </w:rPr>
        <w:t xml:space="preserve"> N., </w:t>
      </w:r>
      <w:hyperlink r:id="rId46" w:tooltip="https://www.ncbi.nlm.nih.gov/pubmed/?term=Mathews%20V%5BAuthor%5D&amp;cauthor=true&amp;cauthor_uid=25810569" w:history="1">
        <w:r w:rsidR="00BA7027">
          <w:rPr>
            <w:rStyle w:val="ab"/>
            <w:color w:val="auto"/>
            <w:szCs w:val="24"/>
            <w:u w:val="none"/>
            <w:lang w:val="en-US"/>
          </w:rPr>
          <w:t>Mathews</w:t>
        </w:r>
      </w:hyperlink>
      <w:r w:rsidR="00BA7027">
        <w:rPr>
          <w:szCs w:val="24"/>
          <w:lang w:val="en-US"/>
        </w:rPr>
        <w:t xml:space="preserve"> V., </w:t>
      </w:r>
      <w:hyperlink r:id="rId47" w:tooltip="https://www.ncbi.nlm.nih.gov/pubmed/?term=Bhattacharyya%20J%5BAuthor%5D&amp;cauthor=true&amp;cauthor_uid=25810569" w:history="1">
        <w:r w:rsidR="00BA7027">
          <w:rPr>
            <w:rStyle w:val="ab"/>
            <w:color w:val="auto"/>
            <w:szCs w:val="24"/>
            <w:u w:val="none"/>
            <w:lang w:val="en-US"/>
          </w:rPr>
          <w:t>Bhattacharyya</w:t>
        </w:r>
      </w:hyperlink>
      <w:r w:rsidR="00BA7027">
        <w:rPr>
          <w:szCs w:val="24"/>
          <w:lang w:val="en-US"/>
        </w:rPr>
        <w:t xml:space="preserve"> J., </w:t>
      </w:r>
      <w:hyperlink r:id="rId48" w:tooltip="https://www.ncbi.nlm.nih.gov/pubmed/?term=Seth%20T%5BAuthor%5D&amp;cauthor=true&amp;cauthor_uid=25810569" w:history="1">
        <w:r w:rsidR="00BA7027">
          <w:rPr>
            <w:rStyle w:val="ab"/>
            <w:color w:val="auto"/>
            <w:szCs w:val="24"/>
            <w:u w:val="none"/>
            <w:lang w:val="en-US"/>
          </w:rPr>
          <w:t>T. Seth</w:t>
        </w:r>
      </w:hyperlink>
      <w:r w:rsidR="00BA7027">
        <w:rPr>
          <w:szCs w:val="24"/>
          <w:lang w:val="en-US"/>
        </w:rPr>
        <w:t xml:space="preserve">, </w:t>
      </w:r>
      <w:hyperlink r:id="rId49" w:tooltip="https://www.ncbi.nlm.nih.gov/pubmed/?term=Gayathri%20K%5BAuthor%5D&amp;cauthor=true&amp;cauthor_uid=25810569" w:history="1">
        <w:r w:rsidR="00BA7027">
          <w:rPr>
            <w:rStyle w:val="ab"/>
            <w:color w:val="auto"/>
            <w:szCs w:val="24"/>
            <w:u w:val="none"/>
            <w:lang w:val="en-US"/>
          </w:rPr>
          <w:t>K. Gayathri</w:t>
        </w:r>
      </w:hyperlink>
      <w:r w:rsidR="00BA7027">
        <w:rPr>
          <w:szCs w:val="24"/>
          <w:lang w:val="en-US"/>
        </w:rPr>
        <w:t xml:space="preserve">, </w:t>
      </w:r>
      <w:hyperlink r:id="rId50" w:tooltip="https://www.ncbi.nlm.nih.gov/pubmed/?term=Menon%20H%5BAuthor%5D&amp;cauthor=true&amp;cauthor_uid=25810569" w:history="1">
        <w:r w:rsidR="00BA7027">
          <w:rPr>
            <w:rStyle w:val="ab"/>
            <w:color w:val="auto"/>
            <w:szCs w:val="24"/>
            <w:u w:val="none"/>
            <w:lang w:val="en-US"/>
          </w:rPr>
          <w:t>H. Menon</w:t>
        </w:r>
      </w:hyperlink>
      <w:r w:rsidR="00BA7027">
        <w:rPr>
          <w:szCs w:val="24"/>
          <w:lang w:val="en-US"/>
        </w:rPr>
        <w:t xml:space="preserve">, </w:t>
      </w:r>
      <w:hyperlink r:id="rId51" w:tooltip="https://www.ncbi.nlm.nih.gov/pubmed/?term=Subramanian%20PG%5BAuthor%5D&amp;cauthor=true&amp;cauthor_uid=25810569" w:history="1">
        <w:r w:rsidR="00BA7027">
          <w:rPr>
            <w:rStyle w:val="ab"/>
            <w:color w:val="auto"/>
            <w:szCs w:val="24"/>
            <w:u w:val="none"/>
            <w:lang w:val="en-US"/>
          </w:rPr>
          <w:t>P. G. Subramanian</w:t>
        </w:r>
      </w:hyperlink>
      <w:r w:rsidR="00BA7027">
        <w:rPr>
          <w:szCs w:val="24"/>
          <w:lang w:val="en-US"/>
        </w:rPr>
        <w:t xml:space="preserve">, </w:t>
      </w:r>
      <w:hyperlink r:id="rId52" w:tooltip="https://www.ncbi.nlm.nih.gov/pubmed/?term=Sharma%20A%5BAuthor%5D&amp;cauthor=true&amp;cauthor_uid=25810569" w:history="1">
        <w:r w:rsidR="00BA7027">
          <w:rPr>
            <w:rStyle w:val="ab"/>
            <w:color w:val="auto"/>
            <w:szCs w:val="24"/>
            <w:u w:val="none"/>
            <w:lang w:val="en-US"/>
          </w:rPr>
          <w:t>A. Sharma</w:t>
        </w:r>
      </w:hyperlink>
      <w:r w:rsidR="00BA7027">
        <w:rPr>
          <w:szCs w:val="24"/>
          <w:lang w:val="en-US"/>
        </w:rPr>
        <w:t xml:space="preserve">, </w:t>
      </w:r>
      <w:hyperlink r:id="rId53" w:tooltip="https://www.ncbi.nlm.nih.gov/pubmed/?term=Bhattacharyya%20M%5BAuthor%5D&amp;cauthor=true&amp;cauthor_uid=25810569" w:history="1">
        <w:r w:rsidR="00BA7027">
          <w:rPr>
            <w:rStyle w:val="ab"/>
            <w:color w:val="auto"/>
            <w:szCs w:val="24"/>
            <w:u w:val="none"/>
            <w:lang w:val="en-US"/>
          </w:rPr>
          <w:t>M. Bhattacharyya</w:t>
        </w:r>
      </w:hyperlink>
      <w:r w:rsidR="00BA7027">
        <w:rPr>
          <w:szCs w:val="24"/>
          <w:lang w:val="en-US"/>
        </w:rPr>
        <w:t xml:space="preserve">, </w:t>
      </w:r>
      <w:hyperlink r:id="rId54" w:tooltip="https://www.ncbi.nlm.nih.gov/pubmed/?term=Mehta%20J%5BAuthor%5D&amp;cauthor=true&amp;cauthor_uid=25810569" w:history="1">
        <w:r w:rsidR="00BA7027">
          <w:rPr>
            <w:rStyle w:val="ab"/>
            <w:color w:val="auto"/>
            <w:szCs w:val="24"/>
            <w:u w:val="none"/>
            <w:lang w:val="en-US"/>
          </w:rPr>
          <w:t>J. Mehta</w:t>
        </w:r>
      </w:hyperlink>
      <w:r w:rsidR="00BA7027">
        <w:rPr>
          <w:szCs w:val="24"/>
          <w:lang w:val="en-US"/>
        </w:rPr>
        <w:t xml:space="preserve">, </w:t>
      </w:r>
      <w:hyperlink r:id="rId55" w:tooltip="https://www.ncbi.nlm.nih.gov/pubmed/?term=Vaid%20AK%5BAuthor%5D&amp;cauthor=true&amp;cauthor_uid=25810569" w:history="1">
        <w:r w:rsidR="00BA7027">
          <w:rPr>
            <w:rStyle w:val="ab"/>
            <w:color w:val="auto"/>
            <w:szCs w:val="24"/>
            <w:u w:val="none"/>
            <w:lang w:val="en-US"/>
          </w:rPr>
          <w:t>A. K. Vaid</w:t>
        </w:r>
      </w:hyperlink>
      <w:r w:rsidR="00BA7027">
        <w:rPr>
          <w:szCs w:val="24"/>
          <w:lang w:val="en-US"/>
        </w:rPr>
        <w:t xml:space="preserve">, </w:t>
      </w:r>
      <w:hyperlink r:id="rId56" w:tooltip="https://www.ncbi.nlm.nih.gov/pubmed/?term=Shah%20S%5BAuthor%5D&amp;cauthor=true&amp;cauthor_uid=25810569" w:history="1">
        <w:r w:rsidR="00BA7027">
          <w:rPr>
            <w:rStyle w:val="ab"/>
            <w:color w:val="auto"/>
            <w:szCs w:val="24"/>
            <w:u w:val="none"/>
            <w:lang w:val="en-US"/>
          </w:rPr>
          <w:t>S. Shah</w:t>
        </w:r>
      </w:hyperlink>
      <w:r w:rsidR="00BA7027">
        <w:rPr>
          <w:szCs w:val="24"/>
          <w:lang w:val="en-US"/>
        </w:rPr>
        <w:t xml:space="preserve">, </w:t>
      </w:r>
      <w:hyperlink r:id="rId57" w:tooltip="https://www.ncbi.nlm.nih.gov/pubmed/?term=Aggarwal%20S%5BAuthor%5D&amp;cauthor=true&amp;cauthor_uid=25810569" w:history="1">
        <w:r w:rsidR="00BA7027">
          <w:rPr>
            <w:rStyle w:val="ab"/>
            <w:color w:val="auto"/>
            <w:szCs w:val="24"/>
            <w:u w:val="none"/>
            <w:lang w:val="en-US"/>
          </w:rPr>
          <w:t>S. Aggarwal</w:t>
        </w:r>
      </w:hyperlink>
      <w:r w:rsidR="00BA7027">
        <w:rPr>
          <w:szCs w:val="24"/>
          <w:lang w:val="en-US"/>
        </w:rPr>
        <w:t xml:space="preserve">, </w:t>
      </w:r>
      <w:hyperlink r:id="rId58" w:tooltip="https://www.ncbi.nlm.nih.gov/pubmed/?term=Gogoi%20PK%5BAuthor%5D&amp;cauthor=true&amp;cauthor_uid=25810569" w:history="1">
        <w:r w:rsidR="00BA7027">
          <w:rPr>
            <w:rStyle w:val="ab"/>
            <w:color w:val="auto"/>
            <w:szCs w:val="24"/>
            <w:u w:val="none"/>
            <w:lang w:val="en-US"/>
          </w:rPr>
          <w:t>P. K. Gogoi</w:t>
        </w:r>
      </w:hyperlink>
      <w:r w:rsidR="00BA7027">
        <w:rPr>
          <w:szCs w:val="24"/>
          <w:lang w:val="en-US"/>
        </w:rPr>
        <w:t xml:space="preserve">, </w:t>
      </w:r>
      <w:hyperlink r:id="rId59" w:tooltip="https://www.ncbi.nlm.nih.gov/pubmed/?term=Agarwal%20U%5BAuthor%5D&amp;cauthor=true&amp;cauthor_uid=25810569" w:history="1">
        <w:r w:rsidR="00BA7027">
          <w:rPr>
            <w:rStyle w:val="ab"/>
            <w:color w:val="auto"/>
            <w:szCs w:val="24"/>
            <w:u w:val="none"/>
            <w:lang w:val="en-US"/>
          </w:rPr>
          <w:t>U. Agarwal</w:t>
        </w:r>
      </w:hyperlink>
      <w:r w:rsidR="00BA7027">
        <w:rPr>
          <w:szCs w:val="24"/>
          <w:lang w:val="en-US"/>
        </w:rPr>
        <w:t xml:space="preserve">, </w:t>
      </w:r>
      <w:hyperlink r:id="rId60" w:tooltip="https://www.ncbi.nlm.nih.gov/pubmed/?term=Varma%20S%5BAuthor%5D&amp;cauthor=true&amp;cauthor_uid=25810569" w:history="1">
        <w:r w:rsidR="00BA7027">
          <w:rPr>
            <w:rStyle w:val="ab"/>
            <w:color w:val="auto"/>
            <w:szCs w:val="24"/>
            <w:u w:val="none"/>
            <w:lang w:val="en-US"/>
          </w:rPr>
          <w:t>Varma</w:t>
        </w:r>
      </w:hyperlink>
      <w:r w:rsidR="00BA7027">
        <w:rPr>
          <w:szCs w:val="24"/>
          <w:lang w:val="en-US"/>
        </w:rPr>
        <w:t xml:space="preserve">. Myeloproliferative neoplasms working group consensus recommendations for diagnosis and management of primary myelofibrosis, polycythemia vera, and essential thrombocythemia. </w:t>
      </w:r>
      <w:hyperlink r:id="rId61" w:tooltip="https://www.ncbi.nlm.nih.gov/pmc/articles/PMC4363847/" w:history="1">
        <w:r w:rsidR="00BA7027">
          <w:rPr>
            <w:rStyle w:val="ab"/>
            <w:i/>
            <w:color w:val="auto"/>
            <w:szCs w:val="24"/>
            <w:u w:val="none"/>
            <w:lang w:val="en-US"/>
          </w:rPr>
          <w:t>Indian J Med Paediatr Oncol</w:t>
        </w:r>
      </w:hyperlink>
      <w:r w:rsidR="00BA7027">
        <w:rPr>
          <w:i/>
          <w:szCs w:val="24"/>
          <w:lang w:val="en-US"/>
        </w:rPr>
        <w:t>.</w:t>
      </w:r>
      <w:r w:rsidR="00BA7027">
        <w:rPr>
          <w:szCs w:val="24"/>
          <w:lang w:val="en-US"/>
        </w:rPr>
        <w:t xml:space="preserve"> 2015; 36(1): 3–16. doi: </w:t>
      </w:r>
      <w:hyperlink r:id="rId62" w:tooltip="https://dx.doi.org/10.4103%2F0971-5851.151770" w:history="1">
        <w:r w:rsidR="00BA7027">
          <w:rPr>
            <w:rStyle w:val="ab"/>
            <w:color w:val="auto"/>
            <w:szCs w:val="24"/>
            <w:u w:val="none"/>
            <w:lang w:val="en-US"/>
          </w:rPr>
          <w:t>10.4103/0971-5851.151770</w:t>
        </w:r>
      </w:hyperlink>
    </w:p>
    <w:p w:rsidR="003163CC" w:rsidRDefault="00BA7027">
      <w:pPr>
        <w:pStyle w:val="ac"/>
        <w:numPr>
          <w:ilvl w:val="0"/>
          <w:numId w:val="29"/>
        </w:numPr>
        <w:spacing w:before="0" w:beforeAutospacing="0" w:after="225" w:afterAutospacing="0" w:line="360" w:lineRule="auto"/>
      </w:pPr>
      <w:r>
        <w:t>Ионова Т.И., Виноградова О.Ю., Ефремова Е.В. и др. Разработка и результаты апробации русской версии опросника MPN10 для оценки симптомов у пациентов с миелопролиферативными новообразованиями с учетом международных рекомендаций. Клиническая онкогематология. 2020;13(2):176–84. DOI: 10.21320/2500-2139-2020-13-2-176-184</w:t>
      </w:r>
    </w:p>
    <w:p w:rsidR="003163CC" w:rsidRDefault="00176060">
      <w:pPr>
        <w:pStyle w:val="afc"/>
        <w:numPr>
          <w:ilvl w:val="0"/>
          <w:numId w:val="29"/>
        </w:numPr>
        <w:spacing w:after="0"/>
        <w:rPr>
          <w:szCs w:val="24"/>
          <w:lang w:val="en-US"/>
        </w:rPr>
      </w:pPr>
      <w:hyperlink r:id="rId63" w:tooltip="https://www.ncbi.nlm.nih.gov/pubmed/?term=Busque%20L%5BAuthor%5D&amp;cauthor=true&amp;cauthor_uid=27686169" w:history="1">
        <w:r w:rsidR="00BA7027">
          <w:rPr>
            <w:rStyle w:val="ab"/>
            <w:color w:val="auto"/>
            <w:szCs w:val="24"/>
            <w:u w:val="none"/>
            <w:lang w:val="en-US"/>
          </w:rPr>
          <w:t>Busque L</w:t>
        </w:r>
      </w:hyperlink>
      <w:r w:rsidR="00BA7027">
        <w:rPr>
          <w:szCs w:val="24"/>
          <w:lang w:val="en-US"/>
        </w:rPr>
        <w:t xml:space="preserve">, </w:t>
      </w:r>
      <w:hyperlink r:id="rId64" w:tooltip="https://www.ncbi.nlm.nih.gov/pubmed/?term=Porwit%20A%5BAuthor%5D&amp;cauthor=true&amp;cauthor_uid=27686169" w:history="1">
        <w:r w:rsidR="00BA7027">
          <w:rPr>
            <w:rStyle w:val="ab"/>
            <w:color w:val="auto"/>
            <w:szCs w:val="24"/>
            <w:u w:val="none"/>
            <w:lang w:val="en-US"/>
          </w:rPr>
          <w:t>Porwit A</w:t>
        </w:r>
      </w:hyperlink>
      <w:r w:rsidR="00BA7027">
        <w:rPr>
          <w:szCs w:val="24"/>
          <w:lang w:val="en-US"/>
        </w:rPr>
        <w:t xml:space="preserve">, </w:t>
      </w:r>
      <w:hyperlink r:id="rId65" w:tooltip="https://www.ncbi.nlm.nih.gov/pubmed/?term=Day%20R%5BAuthor%5D&amp;cauthor=true&amp;cauthor_uid=27686169" w:history="1">
        <w:r w:rsidR="00BA7027">
          <w:rPr>
            <w:rStyle w:val="ab"/>
            <w:color w:val="auto"/>
            <w:szCs w:val="24"/>
            <w:u w:val="none"/>
            <w:lang w:val="en-US"/>
          </w:rPr>
          <w:t>Day R</w:t>
        </w:r>
      </w:hyperlink>
      <w:r w:rsidR="00BA7027">
        <w:rPr>
          <w:szCs w:val="24"/>
          <w:lang w:val="en-US"/>
        </w:rPr>
        <w:t xml:space="preserve">, </w:t>
      </w:r>
      <w:hyperlink r:id="rId66" w:tooltip="https://www.ncbi.nlm.nih.gov/pubmed/?term=Olney%20HJ%5BAuthor%5D&amp;cauthor=true&amp;cauthor_uid=27686169" w:history="1">
        <w:r w:rsidR="00BA7027">
          <w:rPr>
            <w:rStyle w:val="ab"/>
            <w:color w:val="auto"/>
            <w:szCs w:val="24"/>
            <w:u w:val="none"/>
            <w:lang w:val="en-US"/>
          </w:rPr>
          <w:t>Olney HJ</w:t>
        </w:r>
      </w:hyperlink>
      <w:r w:rsidR="00BA7027">
        <w:rPr>
          <w:szCs w:val="24"/>
          <w:lang w:val="en-US"/>
        </w:rPr>
        <w:t xml:space="preserve">, </w:t>
      </w:r>
      <w:hyperlink r:id="rId67" w:tooltip="https://www.ncbi.nlm.nih.gov/pubmed/?term=Leber%20B%5BAuthor%5D&amp;cauthor=true&amp;cauthor_uid=27686169" w:history="1">
        <w:r w:rsidR="00BA7027">
          <w:rPr>
            <w:rStyle w:val="ab"/>
            <w:color w:val="auto"/>
            <w:szCs w:val="24"/>
            <w:u w:val="none"/>
            <w:lang w:val="en-US"/>
          </w:rPr>
          <w:t>Leber B</w:t>
        </w:r>
      </w:hyperlink>
      <w:r w:rsidR="00BA7027">
        <w:rPr>
          <w:szCs w:val="24"/>
          <w:lang w:val="en-US"/>
        </w:rPr>
        <w:t xml:space="preserve">, </w:t>
      </w:r>
      <w:hyperlink r:id="rId68" w:tooltip="https://www.ncbi.nlm.nih.gov/pubmed/?term=Éthier%20V%5BAuthor%5D&amp;cauthor=true&amp;cauthor_uid=27686169" w:history="1">
        <w:r w:rsidR="00BA7027">
          <w:rPr>
            <w:rStyle w:val="ab"/>
            <w:color w:val="auto"/>
            <w:szCs w:val="24"/>
            <w:u w:val="none"/>
            <w:lang w:val="en-US"/>
          </w:rPr>
          <w:t>Éthier V</w:t>
        </w:r>
      </w:hyperlink>
      <w:r w:rsidR="00BA7027">
        <w:rPr>
          <w:szCs w:val="24"/>
          <w:lang w:val="en-US"/>
        </w:rPr>
        <w:t xml:space="preserve">, </w:t>
      </w:r>
      <w:hyperlink r:id="rId69" w:tooltip="https://www.ncbi.nlm.nih.gov/pubmed/?term=Sirhan%20S%5BAuthor%5D&amp;cauthor=true&amp;cauthor_uid=27686169" w:history="1">
        <w:r w:rsidR="00BA7027">
          <w:rPr>
            <w:rStyle w:val="ab"/>
            <w:color w:val="auto"/>
            <w:szCs w:val="24"/>
            <w:u w:val="none"/>
            <w:lang w:val="en-US"/>
          </w:rPr>
          <w:t>Sirhan S</w:t>
        </w:r>
      </w:hyperlink>
      <w:r w:rsidR="00BA7027">
        <w:rPr>
          <w:szCs w:val="24"/>
          <w:lang w:val="en-US"/>
        </w:rPr>
        <w:t xml:space="preserve">, </w:t>
      </w:r>
      <w:hyperlink r:id="rId70" w:tooltip="https://www.ncbi.nlm.nih.gov/pubmed/?term=Foltz%20L%5BAuthor%5D&amp;cauthor=true&amp;cauthor_uid=27686169" w:history="1">
        <w:r w:rsidR="00BA7027">
          <w:rPr>
            <w:rStyle w:val="ab"/>
            <w:color w:val="auto"/>
            <w:szCs w:val="24"/>
            <w:u w:val="none"/>
            <w:lang w:val="en-US"/>
          </w:rPr>
          <w:t>Foltz L</w:t>
        </w:r>
      </w:hyperlink>
      <w:r w:rsidR="00BA7027">
        <w:rPr>
          <w:szCs w:val="24"/>
          <w:lang w:val="en-US"/>
        </w:rPr>
        <w:t xml:space="preserve">, </w:t>
      </w:r>
      <w:hyperlink r:id="rId71" w:tooltip="https://www.ncbi.nlm.nih.gov/pubmed/?term=Prchal%20J%5BAuthor%5D&amp;cauthor=true&amp;cauthor_uid=27686169" w:history="1">
        <w:r w:rsidR="00BA7027">
          <w:rPr>
            <w:rStyle w:val="ab"/>
            <w:color w:val="auto"/>
            <w:szCs w:val="24"/>
            <w:u w:val="none"/>
            <w:lang w:val="en-US"/>
          </w:rPr>
          <w:t>Prchal J</w:t>
        </w:r>
      </w:hyperlink>
      <w:r w:rsidR="00BA7027">
        <w:rPr>
          <w:szCs w:val="24"/>
          <w:lang w:val="en-US"/>
        </w:rPr>
        <w:t xml:space="preserve">, </w:t>
      </w:r>
      <w:hyperlink r:id="rId72" w:tooltip="https://www.ncbi.nlm.nih.gov/pubmed/?term=Kamel-Reid%20S%5BAuthor%5D&amp;cauthor=true&amp;cauthor_uid=27686169" w:history="1">
        <w:r w:rsidR="00BA7027">
          <w:rPr>
            <w:rStyle w:val="ab"/>
            <w:color w:val="auto"/>
            <w:szCs w:val="24"/>
            <w:u w:val="none"/>
            <w:lang w:val="en-US"/>
          </w:rPr>
          <w:t>Kamel-Reid S</w:t>
        </w:r>
      </w:hyperlink>
      <w:r w:rsidR="00BA7027">
        <w:rPr>
          <w:szCs w:val="24"/>
          <w:lang w:val="en-US"/>
        </w:rPr>
        <w:t xml:space="preserve">, </w:t>
      </w:r>
      <w:hyperlink r:id="rId73" w:tooltip="https://www.ncbi.nlm.nih.gov/pubmed/?term=Karsan%20A%5BAuthor%5D&amp;cauthor=true&amp;cauthor_uid=27686169" w:history="1">
        <w:r w:rsidR="00BA7027">
          <w:rPr>
            <w:rStyle w:val="ab"/>
            <w:color w:val="auto"/>
            <w:szCs w:val="24"/>
            <w:u w:val="none"/>
            <w:lang w:val="en-US"/>
          </w:rPr>
          <w:t>Karsan A</w:t>
        </w:r>
      </w:hyperlink>
      <w:r w:rsidR="00BA7027">
        <w:rPr>
          <w:szCs w:val="24"/>
          <w:lang w:val="en-US"/>
        </w:rPr>
        <w:t xml:space="preserve">, </w:t>
      </w:r>
      <w:hyperlink r:id="rId74" w:tooltip="https://www.ncbi.nlm.nih.gov/pubmed/?term=Gupta%20V%5BAuthor%5D&amp;cauthor=true&amp;cauthor_uid=27686169" w:history="1">
        <w:r w:rsidR="00BA7027">
          <w:rPr>
            <w:rStyle w:val="ab"/>
            <w:color w:val="auto"/>
            <w:szCs w:val="24"/>
            <w:u w:val="none"/>
            <w:lang w:val="en-US"/>
          </w:rPr>
          <w:t>Gupta V</w:t>
        </w:r>
      </w:hyperlink>
      <w:r w:rsidR="00BA7027">
        <w:rPr>
          <w:szCs w:val="24"/>
          <w:lang w:val="en-US"/>
        </w:rPr>
        <w:t xml:space="preserve">. Laboratory Investigation of Myeloproliferative Neoplasms (MPNs): Recommendations of the Canadian MPN Group. </w:t>
      </w:r>
      <w:hyperlink r:id="rId75" w:tooltip="https://www.ncbi.nlm.nih.gov/pubmed/27686169" w:history="1">
        <w:r w:rsidR="00BA7027">
          <w:rPr>
            <w:rStyle w:val="ab"/>
            <w:i/>
            <w:color w:val="auto"/>
            <w:szCs w:val="24"/>
            <w:u w:val="none"/>
            <w:lang w:val="en-US"/>
          </w:rPr>
          <w:t>Am J Clin Pathol.</w:t>
        </w:r>
      </w:hyperlink>
      <w:r w:rsidR="00BA7027">
        <w:rPr>
          <w:i/>
          <w:szCs w:val="24"/>
          <w:lang w:val="en-US"/>
        </w:rPr>
        <w:t xml:space="preserve"> </w:t>
      </w:r>
      <w:r w:rsidR="00BA7027">
        <w:rPr>
          <w:szCs w:val="24"/>
          <w:lang w:val="en-US"/>
        </w:rPr>
        <w:t>2016;146(4):408-22. doi: 10.1093/ajcp/aqw131.</w:t>
      </w:r>
    </w:p>
    <w:p w:rsidR="003163CC" w:rsidRDefault="00BA7027">
      <w:pPr>
        <w:pStyle w:val="afc"/>
        <w:numPr>
          <w:ilvl w:val="0"/>
          <w:numId w:val="29"/>
        </w:numPr>
        <w:spacing w:after="0"/>
        <w:rPr>
          <w:szCs w:val="24"/>
          <w:lang w:val="en-US"/>
        </w:rPr>
      </w:pPr>
      <w:r>
        <w:rPr>
          <w:szCs w:val="24"/>
        </w:rPr>
        <w:t>Шихбабаева Д.И. Значение клинических и молекулярно-генетических факторов в стратификации рисков у больных истинной полицитемией. 2017. Канд.диссертация. 113</w:t>
      </w:r>
    </w:p>
    <w:p w:rsidR="003163CC" w:rsidRDefault="00BA7027">
      <w:pPr>
        <w:pStyle w:val="afc"/>
        <w:numPr>
          <w:ilvl w:val="0"/>
          <w:numId w:val="29"/>
        </w:numPr>
        <w:spacing w:after="0"/>
        <w:rPr>
          <w:rStyle w:val="ab"/>
          <w:color w:val="auto"/>
          <w:szCs w:val="24"/>
          <w:u w:val="none"/>
          <w:lang w:val="en-US"/>
        </w:rPr>
      </w:pPr>
      <w:r>
        <w:rPr>
          <w:szCs w:val="24"/>
          <w:lang w:val="en-US"/>
        </w:rPr>
        <w:fldChar w:fldCharType="begin"/>
      </w:r>
      <w:r>
        <w:rPr>
          <w:szCs w:val="24"/>
          <w:lang w:val="en-US"/>
        </w:rPr>
        <w:instrText>HYPERLINK "C:\\Users\\Subortseva.I\\Desktop\\Hoffman R. et al. Hematology: Basic Principles and Practice E-Book 7th edition 2017  https:\\books.google.de\\books?isbn=0323509711"</w:instrText>
      </w:r>
      <w:r>
        <w:rPr>
          <w:szCs w:val="24"/>
          <w:lang w:val="en-US"/>
        </w:rPr>
        <w:fldChar w:fldCharType="separate"/>
      </w:r>
      <w:r>
        <w:rPr>
          <w:rStyle w:val="ab"/>
          <w:color w:val="auto"/>
          <w:szCs w:val="24"/>
          <w:u w:val="none"/>
          <w:lang w:val="en-US"/>
        </w:rPr>
        <w:t>Hoffman R. et al. Hematology: Basic Principles and Practice E-Book 7</w:t>
      </w:r>
      <w:r>
        <w:rPr>
          <w:rStyle w:val="ab"/>
          <w:color w:val="auto"/>
          <w:szCs w:val="24"/>
          <w:u w:val="none"/>
          <w:vertAlign w:val="superscript"/>
          <w:lang w:val="en-US"/>
        </w:rPr>
        <w:t>th</w:t>
      </w:r>
      <w:r>
        <w:rPr>
          <w:rStyle w:val="ab"/>
          <w:color w:val="auto"/>
          <w:szCs w:val="24"/>
          <w:u w:val="none"/>
          <w:lang w:val="en-US"/>
        </w:rPr>
        <w:t xml:space="preserve"> edition 2017  https://books.google.de/books?isbn=0323509711</w:t>
      </w:r>
    </w:p>
    <w:p w:rsidR="003163CC" w:rsidRDefault="00BA7027">
      <w:pPr>
        <w:pStyle w:val="afc"/>
        <w:numPr>
          <w:ilvl w:val="0"/>
          <w:numId w:val="29"/>
        </w:numPr>
        <w:spacing w:after="0"/>
        <w:rPr>
          <w:szCs w:val="24"/>
          <w:lang w:val="en-US"/>
        </w:rPr>
      </w:pPr>
      <w:r>
        <w:rPr>
          <w:szCs w:val="24"/>
          <w:lang w:val="en-US"/>
        </w:rPr>
        <w:fldChar w:fldCharType="end"/>
      </w:r>
      <w:hyperlink r:id="rId76" w:tooltip="https://www.ncbi.nlm.nih.gov/pubmed/?term=Toros%20AB%5BAuthor%5D&amp;cauthor=true&amp;cauthor_uid=24159391" w:history="1">
        <w:r>
          <w:rPr>
            <w:rStyle w:val="ab"/>
            <w:color w:val="auto"/>
            <w:szCs w:val="24"/>
            <w:u w:val="none"/>
            <w:shd w:val="clear" w:color="FFFFFF" w:fill="FFFFFF"/>
            <w:lang w:val="en-US"/>
          </w:rPr>
          <w:t>Toros</w:t>
        </w:r>
      </w:hyperlink>
      <w:r>
        <w:rPr>
          <w:szCs w:val="24"/>
          <w:lang w:val="en-US"/>
        </w:rPr>
        <w:t xml:space="preserve"> A. B.</w:t>
      </w:r>
      <w:r>
        <w:rPr>
          <w:szCs w:val="24"/>
          <w:shd w:val="clear" w:color="FFFFFF" w:fill="FFFFFF"/>
          <w:lang w:val="en-US"/>
        </w:rPr>
        <w:t>,</w:t>
      </w:r>
      <w:r>
        <w:rPr>
          <w:szCs w:val="24"/>
          <w:shd w:val="clear" w:color="FFFFFF" w:fill="FFFFFF"/>
          <w:vertAlign w:val="superscript"/>
          <w:lang w:val="en-US"/>
        </w:rPr>
        <w:t> </w:t>
      </w:r>
      <w:r>
        <w:rPr>
          <w:szCs w:val="24"/>
          <w:lang w:val="en-US"/>
        </w:rPr>
        <w:t xml:space="preserve"> </w:t>
      </w:r>
      <w:hyperlink r:id="rId77" w:tooltip="https://www.ncbi.nlm.nih.gov/pubmed/?term=Gokcay%20S%5BAuthor%5D&amp;cauthor=true&amp;cauthor_uid=24159391" w:history="1">
        <w:r>
          <w:rPr>
            <w:rStyle w:val="ab"/>
            <w:color w:val="auto"/>
            <w:szCs w:val="24"/>
            <w:u w:val="none"/>
            <w:shd w:val="clear" w:color="FFFFFF" w:fill="FFFFFF"/>
            <w:lang w:val="en-US"/>
          </w:rPr>
          <w:t>Gokcay</w:t>
        </w:r>
      </w:hyperlink>
      <w:r>
        <w:rPr>
          <w:szCs w:val="24"/>
          <w:lang w:val="en-US"/>
        </w:rPr>
        <w:t xml:space="preserve"> S.</w:t>
      </w:r>
      <w:r>
        <w:rPr>
          <w:szCs w:val="24"/>
          <w:shd w:val="clear" w:color="FFFFFF" w:fill="FFFFFF"/>
          <w:lang w:val="en-US"/>
        </w:rPr>
        <w:t>,</w:t>
      </w:r>
      <w:r>
        <w:rPr>
          <w:szCs w:val="24"/>
          <w:shd w:val="clear" w:color="FFFFFF" w:fill="FFFFFF"/>
          <w:vertAlign w:val="superscript"/>
          <w:lang w:val="en-US"/>
        </w:rPr>
        <w:t> </w:t>
      </w:r>
      <w:hyperlink r:id="rId78" w:tooltip="https://www.ncbi.nlm.nih.gov/pubmed/?term=Cetin%20G%5BAuthor%5D&amp;cauthor=true&amp;cauthor_uid=24159391" w:history="1">
        <w:r>
          <w:rPr>
            <w:rStyle w:val="ab"/>
            <w:color w:val="auto"/>
            <w:szCs w:val="24"/>
            <w:u w:val="none"/>
            <w:shd w:val="clear" w:color="FFFFFF" w:fill="FFFFFF"/>
            <w:lang w:val="en-US"/>
          </w:rPr>
          <w:t>Cetin</w:t>
        </w:r>
      </w:hyperlink>
      <w:r>
        <w:rPr>
          <w:szCs w:val="24"/>
          <w:lang w:val="en-US"/>
        </w:rPr>
        <w:t xml:space="preserve"> G.</w:t>
      </w:r>
      <w:r>
        <w:rPr>
          <w:szCs w:val="24"/>
          <w:shd w:val="clear" w:color="FFFFFF" w:fill="FFFFFF"/>
          <w:lang w:val="en-US"/>
        </w:rPr>
        <w:t>,</w:t>
      </w:r>
      <w:r>
        <w:rPr>
          <w:szCs w:val="24"/>
          <w:shd w:val="clear" w:color="FFFFFF" w:fill="FFFFFF"/>
          <w:vertAlign w:val="superscript"/>
          <w:lang w:val="en-US"/>
        </w:rPr>
        <w:t> </w:t>
      </w:r>
      <w:hyperlink r:id="rId79" w:tooltip="https://www.ncbi.nlm.nih.gov/pubmed/?term=Ar%20MC%5BAuthor%5D&amp;cauthor=true&amp;cauthor_uid=24159391" w:history="1">
        <w:r>
          <w:rPr>
            <w:rStyle w:val="ab"/>
            <w:color w:val="auto"/>
            <w:szCs w:val="24"/>
            <w:u w:val="none"/>
            <w:shd w:val="clear" w:color="FFFFFF" w:fill="FFFFFF"/>
            <w:lang w:val="en-US"/>
          </w:rPr>
          <w:t xml:space="preserve"> Ar</w:t>
        </w:r>
      </w:hyperlink>
      <w:r>
        <w:rPr>
          <w:szCs w:val="24"/>
          <w:lang w:val="en-US"/>
        </w:rPr>
        <w:t xml:space="preserve"> M. C.</w:t>
      </w:r>
      <w:r>
        <w:rPr>
          <w:szCs w:val="24"/>
          <w:shd w:val="clear" w:color="FFFFFF" w:fill="FFFFFF"/>
          <w:lang w:val="en-US"/>
        </w:rPr>
        <w:t>,</w:t>
      </w:r>
      <w:r>
        <w:rPr>
          <w:szCs w:val="24"/>
          <w:shd w:val="clear" w:color="FFFFFF" w:fill="FFFFFF"/>
          <w:vertAlign w:val="superscript"/>
          <w:lang w:val="en-US"/>
        </w:rPr>
        <w:t> </w:t>
      </w:r>
      <w:hyperlink r:id="rId80" w:tooltip="https://www.ncbi.nlm.nih.gov/pubmed/?term=Karagoz%20Y%5BAuthor%5D&amp;cauthor=true&amp;cauthor_uid=24159391" w:history="1">
        <w:r>
          <w:rPr>
            <w:rStyle w:val="ab"/>
            <w:color w:val="auto"/>
            <w:szCs w:val="24"/>
            <w:u w:val="none"/>
            <w:shd w:val="clear" w:color="FFFFFF" w:fill="FFFFFF"/>
            <w:lang w:val="en-US"/>
          </w:rPr>
          <w:t>Karagoz</w:t>
        </w:r>
      </w:hyperlink>
      <w:r>
        <w:rPr>
          <w:szCs w:val="24"/>
          <w:lang w:val="en-US"/>
        </w:rPr>
        <w:t xml:space="preserve"> Y.</w:t>
      </w:r>
      <w:r>
        <w:rPr>
          <w:szCs w:val="24"/>
          <w:shd w:val="clear" w:color="FFFFFF" w:fill="FFFFFF"/>
          <w:lang w:val="en-US"/>
        </w:rPr>
        <w:t>,</w:t>
      </w:r>
      <w:r>
        <w:rPr>
          <w:szCs w:val="24"/>
          <w:shd w:val="clear" w:color="FFFFFF" w:fill="FFFFFF"/>
          <w:vertAlign w:val="superscript"/>
          <w:lang w:val="en-US"/>
        </w:rPr>
        <w:t> </w:t>
      </w:r>
      <w:r>
        <w:rPr>
          <w:szCs w:val="24"/>
          <w:lang w:val="en-US"/>
        </w:rPr>
        <w:t xml:space="preserve"> </w:t>
      </w:r>
      <w:hyperlink r:id="rId81" w:tooltip="https://www.ncbi.nlm.nih.gov/pubmed/?term=Kesici%20B%5BAuthor%5D&amp;cauthor=true&amp;cauthor_uid=24159391" w:history="1">
        <w:r>
          <w:rPr>
            <w:rStyle w:val="ab"/>
            <w:color w:val="auto"/>
            <w:szCs w:val="24"/>
            <w:u w:val="none"/>
            <w:shd w:val="clear" w:color="FFFFFF" w:fill="FFFFFF"/>
            <w:lang w:val="en-US"/>
          </w:rPr>
          <w:t>Kesici</w:t>
        </w:r>
      </w:hyperlink>
      <w:r>
        <w:rPr>
          <w:szCs w:val="24"/>
          <w:lang w:val="en-US"/>
        </w:rPr>
        <w:t xml:space="preserve"> B. Portal Hypertension and Myeloproliferative Neoplasms: A Relationship Revealed</w:t>
      </w:r>
      <w:r>
        <w:rPr>
          <w:bCs/>
          <w:szCs w:val="24"/>
          <w:lang w:val="en-US"/>
        </w:rPr>
        <w:t xml:space="preserve">. </w:t>
      </w:r>
      <w:hyperlink r:id="rId82" w:tooltip="https://www.ncbi.nlm.nih.gov/pmc/articles/PMC3789477/" w:history="1">
        <w:r>
          <w:rPr>
            <w:i/>
            <w:szCs w:val="24"/>
            <w:lang w:val="en-US" w:eastAsia="ru-RU"/>
          </w:rPr>
          <w:t>ISRN Hematol</w:t>
        </w:r>
      </w:hyperlink>
      <w:r>
        <w:rPr>
          <w:i/>
          <w:szCs w:val="24"/>
          <w:lang w:val="en-US" w:eastAsia="ru-RU"/>
        </w:rPr>
        <w:t>.</w:t>
      </w:r>
      <w:r>
        <w:rPr>
          <w:rFonts w:eastAsia="minionpro-regular"/>
          <w:szCs w:val="24"/>
          <w:lang w:val="en-US"/>
        </w:rPr>
        <w:t>Volume 2013, Article ID 673781, 5 pages  http://dx.doi.org/10.1155/2013/673781</w:t>
      </w:r>
    </w:p>
    <w:p w:rsidR="003163CC" w:rsidRDefault="00176060">
      <w:pPr>
        <w:pStyle w:val="afc"/>
        <w:numPr>
          <w:ilvl w:val="0"/>
          <w:numId w:val="29"/>
        </w:numPr>
        <w:spacing w:after="200"/>
        <w:rPr>
          <w:szCs w:val="24"/>
          <w:lang w:val="en-US" w:eastAsia="ru-RU"/>
        </w:rPr>
      </w:pPr>
      <w:hyperlink r:id="rId83" w:tooltip="https://www.ncbi.nlm.nih.gov/pubmed/?term=Pieri%20L%5BAuthor%5D&amp;cauthor=true&amp;cauthor_uid=21415968" w:history="1">
        <w:r w:rsidR="00BA7027">
          <w:rPr>
            <w:szCs w:val="24"/>
            <w:lang w:val="en-US" w:eastAsia="ru-RU"/>
          </w:rPr>
          <w:t>Pieri</w:t>
        </w:r>
      </w:hyperlink>
      <w:r w:rsidR="00BA7027">
        <w:rPr>
          <w:szCs w:val="24"/>
          <w:lang w:val="en-US" w:eastAsia="ru-RU"/>
        </w:rPr>
        <w:t xml:space="preserve"> L., </w:t>
      </w:r>
      <w:hyperlink r:id="rId84" w:tooltip="https://www.ncbi.nlm.nih.gov/pubmed/?term=Guglielmelli%20P%5BAuthor%5D&amp;cauthor=true&amp;cauthor_uid=21415968" w:history="1">
        <w:r w:rsidR="00BA7027">
          <w:rPr>
            <w:szCs w:val="24"/>
            <w:lang w:val="en-US" w:eastAsia="ru-RU"/>
          </w:rPr>
          <w:t>Guglielmelli</w:t>
        </w:r>
      </w:hyperlink>
      <w:r w:rsidR="00BA7027">
        <w:rPr>
          <w:szCs w:val="24"/>
          <w:lang w:val="en-US" w:eastAsia="ru-RU"/>
        </w:rPr>
        <w:t xml:space="preserve"> P., </w:t>
      </w:r>
      <w:hyperlink r:id="rId85" w:tooltip="https://www.ncbi.nlm.nih.gov/pubmed/?term=Vannucchi%20AM%5BAuthor%5D&amp;cauthor=true&amp;cauthor_uid=21415968" w:history="1">
        <w:r w:rsidR="00BA7027">
          <w:rPr>
            <w:szCs w:val="24"/>
            <w:lang w:val="en-US" w:eastAsia="ru-RU"/>
          </w:rPr>
          <w:t>Vannucchi</w:t>
        </w:r>
      </w:hyperlink>
      <w:r w:rsidR="00BA7027">
        <w:rPr>
          <w:szCs w:val="24"/>
          <w:lang w:val="en-US" w:eastAsia="ru-RU"/>
        </w:rPr>
        <w:t xml:space="preserve"> A. M. Chronic Myeloproliferative Neoplasms: a Collaborative Approach. </w:t>
      </w:r>
      <w:hyperlink r:id="rId86" w:tooltip="https://www.ncbi.nlm.nih.gov/pmc/articles/PMC3033142/" w:history="1">
        <w:r w:rsidR="00BA7027">
          <w:rPr>
            <w:i/>
            <w:szCs w:val="24"/>
            <w:lang w:val="en-US" w:eastAsia="ru-RU"/>
          </w:rPr>
          <w:t>Mediterr J Hematol Infect Dis</w:t>
        </w:r>
      </w:hyperlink>
      <w:r w:rsidR="00BA7027">
        <w:rPr>
          <w:i/>
          <w:szCs w:val="24"/>
          <w:lang w:val="en-US" w:eastAsia="ru-RU"/>
        </w:rPr>
        <w:t>.</w:t>
      </w:r>
      <w:r w:rsidR="00BA7027">
        <w:rPr>
          <w:szCs w:val="24"/>
          <w:lang w:val="en-US" w:eastAsia="ru-RU"/>
        </w:rPr>
        <w:t xml:space="preserve"> 2010; 2(2): e2010017. Published online 2010 Jun 21. doi: </w:t>
      </w:r>
      <w:hyperlink r:id="rId87" w:tooltip="https://dx.doi.org/10.4084%2FMJHID.2010.017" w:history="1">
        <w:r w:rsidR="00BA7027">
          <w:rPr>
            <w:szCs w:val="24"/>
            <w:lang w:val="en-US" w:eastAsia="ru-RU"/>
          </w:rPr>
          <w:t>10.4084/MJHID.2010.017</w:t>
        </w:r>
      </w:hyperlink>
    </w:p>
    <w:p w:rsidR="003163CC" w:rsidRDefault="00BA7027">
      <w:pPr>
        <w:numPr>
          <w:ilvl w:val="0"/>
          <w:numId w:val="29"/>
        </w:numPr>
        <w:spacing w:after="0"/>
        <w:rPr>
          <w:szCs w:val="24"/>
          <w:lang w:val="en-US"/>
        </w:rPr>
      </w:pPr>
      <w:r>
        <w:rPr>
          <w:szCs w:val="24"/>
          <w:lang w:val="en-US" w:eastAsia="ru-RU"/>
        </w:rPr>
        <w:t>Marchioli R, Finazzi G, Landolfi R, et al</w:t>
      </w:r>
      <w:r>
        <w:rPr>
          <w:szCs w:val="24"/>
          <w:shd w:val="clear" w:color="FFFFFF" w:fill="FFFFFF"/>
          <w:lang w:val="en-US" w:eastAsia="ru-RU"/>
        </w:rPr>
        <w:t xml:space="preserve">. Vascular and neoplastic risk in a large cohort of patients with polycythemia vera. </w:t>
      </w:r>
      <w:r>
        <w:rPr>
          <w:i/>
          <w:szCs w:val="24"/>
          <w:shd w:val="clear" w:color="FFFFFF" w:fill="FFFFFF"/>
          <w:lang w:val="en-US" w:eastAsia="ru-RU"/>
        </w:rPr>
        <w:t xml:space="preserve">J Clin Oncol. </w:t>
      </w:r>
      <w:r>
        <w:rPr>
          <w:szCs w:val="24"/>
          <w:shd w:val="clear" w:color="FFFFFF" w:fill="FFFFFF"/>
          <w:lang w:val="en-US" w:eastAsia="ru-RU"/>
        </w:rPr>
        <w:t>2005;</w:t>
      </w:r>
      <w:r>
        <w:rPr>
          <w:bCs/>
          <w:szCs w:val="24"/>
          <w:shd w:val="clear" w:color="FFFFFF" w:fill="FFFFFF"/>
          <w:lang w:val="en-US" w:eastAsia="ru-RU"/>
        </w:rPr>
        <w:t>23</w:t>
      </w:r>
      <w:r>
        <w:rPr>
          <w:szCs w:val="24"/>
          <w:shd w:val="clear" w:color="FFFFFF" w:fill="FFFFFF"/>
          <w:lang w:val="en-US" w:eastAsia="ru-RU"/>
        </w:rPr>
        <w:t>(10):2224-2232</w:t>
      </w:r>
    </w:p>
    <w:p w:rsidR="003163CC" w:rsidRDefault="00BA7027">
      <w:pPr>
        <w:pStyle w:val="afc"/>
        <w:numPr>
          <w:ilvl w:val="0"/>
          <w:numId w:val="29"/>
        </w:numPr>
        <w:spacing w:after="0"/>
        <w:rPr>
          <w:szCs w:val="24"/>
          <w:lang w:val="en-US"/>
        </w:rPr>
      </w:pPr>
      <w:r>
        <w:rPr>
          <w:szCs w:val="24"/>
          <w:lang w:val="en-US"/>
        </w:rPr>
        <w:t xml:space="preserve">Michiels J. J., Berneman Z., Schroyens W. et al. The paradox of platelet activation and impaired function: platelet-von Willebrand factor interactions, and the etiology of </w:t>
      </w:r>
      <w:r>
        <w:rPr>
          <w:szCs w:val="24"/>
          <w:lang w:val="en-US"/>
        </w:rPr>
        <w:lastRenderedPageBreak/>
        <w:t xml:space="preserve">thrombotic and hemorrhagic manifestations in essential thrombocythemia and polycythemia vera. </w:t>
      </w:r>
      <w:r>
        <w:rPr>
          <w:i/>
          <w:szCs w:val="24"/>
        </w:rPr>
        <w:t>Semin Thromb Hemost.</w:t>
      </w:r>
      <w:r>
        <w:rPr>
          <w:szCs w:val="24"/>
        </w:rPr>
        <w:t xml:space="preserve"> 2006; 32:589—604.</w:t>
      </w:r>
    </w:p>
    <w:p w:rsidR="003163CC" w:rsidRDefault="00176060">
      <w:pPr>
        <w:pStyle w:val="afc"/>
        <w:numPr>
          <w:ilvl w:val="0"/>
          <w:numId w:val="29"/>
        </w:numPr>
        <w:spacing w:after="0"/>
        <w:rPr>
          <w:szCs w:val="24"/>
          <w:lang w:val="en-US"/>
        </w:rPr>
      </w:pPr>
      <w:hyperlink r:id="rId88" w:tooltip="https://www.ncbi.nlm.nih.gov/pubmed/?term=Tefferi%20A%5BAuthor%5D&amp;cauthor=true&amp;cauthor_uid=23739289" w:history="1">
        <w:r w:rsidR="00BA7027">
          <w:rPr>
            <w:rStyle w:val="ab"/>
            <w:color w:val="auto"/>
            <w:szCs w:val="24"/>
            <w:u w:val="none"/>
            <w:lang w:val="en-US"/>
          </w:rPr>
          <w:t>Tefferi A</w:t>
        </w:r>
      </w:hyperlink>
      <w:r w:rsidR="00BA7027">
        <w:rPr>
          <w:szCs w:val="24"/>
          <w:lang w:val="en-US"/>
        </w:rPr>
        <w:t>, </w:t>
      </w:r>
      <w:hyperlink r:id="rId89" w:tooltip="https://www.ncbi.nlm.nih.gov/pubmed/?term=Rumi%20E%5BAuthor%5D&amp;cauthor=true&amp;cauthor_uid=23739289" w:history="1">
        <w:r w:rsidR="00BA7027">
          <w:rPr>
            <w:rStyle w:val="ab"/>
            <w:color w:val="auto"/>
            <w:szCs w:val="24"/>
            <w:u w:val="none"/>
            <w:lang w:val="en-US"/>
          </w:rPr>
          <w:t>Rumi E</w:t>
        </w:r>
      </w:hyperlink>
      <w:r w:rsidR="00BA7027">
        <w:rPr>
          <w:szCs w:val="24"/>
          <w:lang w:val="en-US"/>
        </w:rPr>
        <w:t>, </w:t>
      </w:r>
      <w:hyperlink r:id="rId90" w:history="1">
        <w:r w:rsidR="00BA7027">
          <w:rPr>
            <w:rStyle w:val="ab"/>
            <w:color w:val="auto"/>
            <w:szCs w:val="24"/>
            <w:u w:val="none"/>
            <w:lang w:val="en-US"/>
          </w:rPr>
          <w:t>Finazzi G</w:t>
        </w:r>
      </w:hyperlink>
      <w:r w:rsidR="00BA7027">
        <w:rPr>
          <w:szCs w:val="24"/>
          <w:lang w:val="en-US"/>
        </w:rPr>
        <w:t>, </w:t>
      </w:r>
      <w:hyperlink r:id="rId91" w:history="1">
        <w:r w:rsidR="00BA7027">
          <w:rPr>
            <w:rStyle w:val="ab"/>
            <w:color w:val="auto"/>
            <w:szCs w:val="24"/>
            <w:u w:val="none"/>
            <w:lang w:val="en-US"/>
          </w:rPr>
          <w:t>Gisslinger H</w:t>
        </w:r>
      </w:hyperlink>
      <w:r w:rsidR="00BA7027">
        <w:rPr>
          <w:szCs w:val="24"/>
          <w:lang w:val="en-US"/>
        </w:rPr>
        <w:t>, </w:t>
      </w:r>
      <w:hyperlink r:id="rId92" w:history="1">
        <w:r w:rsidR="00BA7027">
          <w:rPr>
            <w:rStyle w:val="ab"/>
            <w:color w:val="auto"/>
            <w:szCs w:val="24"/>
            <w:u w:val="none"/>
            <w:lang w:val="en-US"/>
          </w:rPr>
          <w:t>Vannucchi AM</w:t>
        </w:r>
      </w:hyperlink>
      <w:r w:rsidR="00BA7027">
        <w:rPr>
          <w:szCs w:val="24"/>
          <w:lang w:val="en-US"/>
        </w:rPr>
        <w:t>, </w:t>
      </w:r>
      <w:hyperlink r:id="rId93" w:history="1">
        <w:r w:rsidR="00BA7027">
          <w:rPr>
            <w:rStyle w:val="ab"/>
            <w:color w:val="auto"/>
            <w:szCs w:val="24"/>
            <w:u w:val="none"/>
            <w:lang w:val="en-US"/>
          </w:rPr>
          <w:t>Rodeghiero F</w:t>
        </w:r>
      </w:hyperlink>
      <w:r w:rsidR="00BA7027">
        <w:rPr>
          <w:szCs w:val="24"/>
          <w:lang w:val="en-US"/>
        </w:rPr>
        <w:t xml:space="preserve">, et al. Survival and prognosis among 1545 patients with contemporary polycythemia vera: an international study. </w:t>
      </w:r>
      <w:hyperlink r:id="rId94" w:tooltip="Leukemia." w:history="1">
        <w:r w:rsidR="00BA7027">
          <w:rPr>
            <w:rStyle w:val="ab"/>
            <w:i/>
            <w:color w:val="auto"/>
            <w:szCs w:val="24"/>
            <w:u w:val="none"/>
            <w:lang w:val="en-US"/>
          </w:rPr>
          <w:t>Leukemia</w:t>
        </w:r>
        <w:r w:rsidR="00BA7027">
          <w:rPr>
            <w:rStyle w:val="ab"/>
            <w:color w:val="auto"/>
            <w:szCs w:val="24"/>
            <w:u w:val="none"/>
            <w:lang w:val="en-US"/>
          </w:rPr>
          <w:t>.</w:t>
        </w:r>
      </w:hyperlink>
      <w:r w:rsidR="00BA7027">
        <w:rPr>
          <w:szCs w:val="24"/>
          <w:lang w:val="en-US"/>
        </w:rPr>
        <w:t xml:space="preserve"> 2013;27(9):1874-81. doi: 10.1038/leu.2013.163. </w:t>
      </w:r>
    </w:p>
    <w:p w:rsidR="003163CC" w:rsidRDefault="00176060">
      <w:pPr>
        <w:pStyle w:val="afc"/>
        <w:numPr>
          <w:ilvl w:val="0"/>
          <w:numId w:val="29"/>
        </w:numPr>
        <w:spacing w:after="0"/>
        <w:rPr>
          <w:szCs w:val="24"/>
          <w:lang w:val="en-US"/>
        </w:rPr>
      </w:pPr>
      <w:hyperlink r:id="rId95" w:tooltip="https://www.ncbi.nlm.nih.gov/pubmed/?term=Barbui%20T%5BAuthor%5D&amp;cauthor=true&amp;cauthor_uid=26617062" w:history="1">
        <w:r w:rsidR="00BA7027">
          <w:rPr>
            <w:rStyle w:val="ab"/>
            <w:color w:val="auto"/>
            <w:szCs w:val="24"/>
            <w:u w:val="none"/>
            <w:lang w:val="en-US"/>
          </w:rPr>
          <w:t>Barbui T</w:t>
        </w:r>
      </w:hyperlink>
      <w:r w:rsidR="00BA7027">
        <w:rPr>
          <w:szCs w:val="24"/>
          <w:lang w:val="en-US"/>
        </w:rPr>
        <w:t>, </w:t>
      </w:r>
      <w:hyperlink r:id="rId96" w:history="1">
        <w:r w:rsidR="00BA7027">
          <w:rPr>
            <w:rStyle w:val="ab"/>
            <w:color w:val="auto"/>
            <w:szCs w:val="24"/>
            <w:u w:val="none"/>
            <w:lang w:val="en-US"/>
          </w:rPr>
          <w:t>Vannucchi AM</w:t>
        </w:r>
      </w:hyperlink>
      <w:r w:rsidR="00BA7027">
        <w:rPr>
          <w:szCs w:val="24"/>
          <w:lang w:val="en-US"/>
        </w:rPr>
        <w:t>, </w:t>
      </w:r>
      <w:hyperlink r:id="rId97" w:tooltip="https://www.ncbi.nlm.nih.gov/pubmed/?term=Buxhofer-Ausch%20V%5BAuthor%5D&amp;cauthor=true&amp;cauthor_uid=26617062" w:history="1">
        <w:r w:rsidR="00BA7027">
          <w:rPr>
            <w:rStyle w:val="ab"/>
            <w:color w:val="auto"/>
            <w:szCs w:val="24"/>
            <w:u w:val="none"/>
            <w:lang w:val="en-US"/>
          </w:rPr>
          <w:t>Buxhofer-Ausch V</w:t>
        </w:r>
      </w:hyperlink>
      <w:r w:rsidR="00BA7027">
        <w:rPr>
          <w:szCs w:val="24"/>
          <w:lang w:val="en-US"/>
        </w:rPr>
        <w:t>, </w:t>
      </w:r>
      <w:hyperlink r:id="rId98" w:tooltip="https://www.ncbi.nlm.nih.gov/pubmed/?term=De%20Stefano%20V%5BAuthor%5D&amp;cauthor=true&amp;cauthor_uid=26617062" w:history="1">
        <w:r w:rsidR="00BA7027">
          <w:rPr>
            <w:rStyle w:val="ab"/>
            <w:color w:val="auto"/>
            <w:szCs w:val="24"/>
            <w:u w:val="none"/>
            <w:lang w:val="en-US"/>
          </w:rPr>
          <w:t>De Stefano V</w:t>
        </w:r>
      </w:hyperlink>
      <w:r w:rsidR="00BA7027">
        <w:rPr>
          <w:szCs w:val="24"/>
          <w:lang w:val="en-US"/>
        </w:rPr>
        <w:t>, </w:t>
      </w:r>
      <w:hyperlink r:id="rId99" w:history="1">
        <w:r w:rsidR="00BA7027">
          <w:rPr>
            <w:rStyle w:val="ab"/>
            <w:color w:val="auto"/>
            <w:szCs w:val="24"/>
            <w:u w:val="none"/>
            <w:lang w:val="en-US"/>
          </w:rPr>
          <w:t>Betti S</w:t>
        </w:r>
      </w:hyperlink>
      <w:r w:rsidR="00BA7027">
        <w:rPr>
          <w:szCs w:val="24"/>
          <w:lang w:val="en-US"/>
        </w:rPr>
        <w:t>, </w:t>
      </w:r>
      <w:hyperlink r:id="rId100" w:history="1">
        <w:r w:rsidR="00BA7027">
          <w:rPr>
            <w:rStyle w:val="ab"/>
            <w:color w:val="auto"/>
            <w:szCs w:val="24"/>
            <w:u w:val="none"/>
            <w:lang w:val="en-US"/>
          </w:rPr>
          <w:t>Rambaldi A</w:t>
        </w:r>
      </w:hyperlink>
      <w:r w:rsidR="00BA7027">
        <w:rPr>
          <w:szCs w:val="24"/>
          <w:lang w:val="en-US"/>
        </w:rPr>
        <w:t>, </w:t>
      </w:r>
      <w:hyperlink r:id="rId101" w:tooltip="https://www.ncbi.nlm.nih.gov/pubmed/?term=Rumi%20E%5BAuthor%5D&amp;cauthor=true&amp;cauthor_uid=26617062" w:history="1">
        <w:r w:rsidR="00BA7027">
          <w:rPr>
            <w:rStyle w:val="ab"/>
            <w:color w:val="auto"/>
            <w:szCs w:val="24"/>
            <w:u w:val="none"/>
            <w:lang w:val="en-US"/>
          </w:rPr>
          <w:t>Rumi E</w:t>
        </w:r>
      </w:hyperlink>
      <w:r w:rsidR="00BA7027">
        <w:rPr>
          <w:szCs w:val="24"/>
          <w:lang w:val="en-US"/>
        </w:rPr>
        <w:t xml:space="preserve">, </w:t>
      </w:r>
      <w:r w:rsidR="00BA7027">
        <w:rPr>
          <w:rStyle w:val="highlight"/>
          <w:szCs w:val="24"/>
          <w:lang w:val="en-US"/>
        </w:rPr>
        <w:t>Practice-relevant</w:t>
      </w:r>
      <w:r w:rsidR="00BA7027">
        <w:rPr>
          <w:szCs w:val="24"/>
          <w:lang w:val="en-US"/>
        </w:rPr>
        <w:t> </w:t>
      </w:r>
      <w:r w:rsidR="00BA7027">
        <w:rPr>
          <w:rStyle w:val="highlight"/>
          <w:szCs w:val="24"/>
          <w:lang w:val="en-US"/>
        </w:rPr>
        <w:t>revision</w:t>
      </w:r>
      <w:r w:rsidR="00BA7027">
        <w:rPr>
          <w:szCs w:val="24"/>
          <w:lang w:val="en-US"/>
        </w:rPr>
        <w:t> of </w:t>
      </w:r>
      <w:r w:rsidR="00BA7027">
        <w:rPr>
          <w:rStyle w:val="highlight"/>
          <w:szCs w:val="24"/>
          <w:lang w:val="en-US"/>
        </w:rPr>
        <w:t>IPSET- thrombosis</w:t>
      </w:r>
      <w:r w:rsidR="00BA7027">
        <w:rPr>
          <w:szCs w:val="24"/>
          <w:lang w:val="en-US"/>
        </w:rPr>
        <w:t xml:space="preserve"> </w:t>
      </w:r>
      <w:r w:rsidR="00BA7027">
        <w:rPr>
          <w:rStyle w:val="highlight"/>
          <w:szCs w:val="24"/>
          <w:lang w:val="en-US"/>
        </w:rPr>
        <w:t>based</w:t>
      </w:r>
      <w:r w:rsidR="00BA7027">
        <w:rPr>
          <w:szCs w:val="24"/>
          <w:lang w:val="en-US"/>
        </w:rPr>
        <w:t xml:space="preserve"> on </w:t>
      </w:r>
      <w:r w:rsidR="00BA7027">
        <w:rPr>
          <w:rStyle w:val="highlight"/>
          <w:szCs w:val="24"/>
          <w:lang w:val="en-US"/>
        </w:rPr>
        <w:t>1019</w:t>
      </w:r>
      <w:r w:rsidR="00BA7027">
        <w:rPr>
          <w:szCs w:val="24"/>
          <w:lang w:val="en-US"/>
        </w:rPr>
        <w:t> </w:t>
      </w:r>
      <w:r w:rsidR="00BA7027">
        <w:rPr>
          <w:rStyle w:val="highlight"/>
          <w:szCs w:val="24"/>
          <w:lang w:val="en-US"/>
        </w:rPr>
        <w:t>patients</w:t>
      </w:r>
      <w:r w:rsidR="00BA7027">
        <w:rPr>
          <w:szCs w:val="24"/>
          <w:lang w:val="en-US"/>
        </w:rPr>
        <w:t xml:space="preserve"> with </w:t>
      </w:r>
      <w:r w:rsidR="00BA7027">
        <w:rPr>
          <w:rStyle w:val="highlight"/>
          <w:szCs w:val="24"/>
          <w:lang w:val="en-US"/>
        </w:rPr>
        <w:t>WHO-definedessential</w:t>
      </w:r>
      <w:r w:rsidR="00BA7027">
        <w:rPr>
          <w:szCs w:val="24"/>
          <w:lang w:val="en-US"/>
        </w:rPr>
        <w:t xml:space="preserve"> </w:t>
      </w:r>
      <w:r w:rsidR="00BA7027">
        <w:rPr>
          <w:rStyle w:val="highlight"/>
          <w:szCs w:val="24"/>
          <w:lang w:val="en-US"/>
        </w:rPr>
        <w:t>thrombocythemia</w:t>
      </w:r>
      <w:r w:rsidR="00BA7027">
        <w:rPr>
          <w:szCs w:val="24"/>
          <w:lang w:val="en-US"/>
        </w:rPr>
        <w:t xml:space="preserve">. </w:t>
      </w:r>
      <w:hyperlink r:id="rId102" w:tooltip="Blood cancer journal." w:history="1">
        <w:r w:rsidR="00BA7027">
          <w:rPr>
            <w:rStyle w:val="ab"/>
            <w:i/>
            <w:color w:val="auto"/>
            <w:szCs w:val="24"/>
            <w:u w:val="none"/>
            <w:lang w:val="en-US"/>
          </w:rPr>
          <w:t>Blood Cancer J.</w:t>
        </w:r>
      </w:hyperlink>
      <w:r w:rsidR="00BA7027">
        <w:rPr>
          <w:szCs w:val="24"/>
          <w:lang w:val="en-US"/>
        </w:rPr>
        <w:t> 2015;5:e369. doi: 10.1038/bcj.2015.94.</w:t>
      </w:r>
    </w:p>
    <w:p w:rsidR="003163CC" w:rsidRDefault="00BA7027">
      <w:pPr>
        <w:pStyle w:val="afc"/>
        <w:numPr>
          <w:ilvl w:val="0"/>
          <w:numId w:val="29"/>
        </w:numPr>
        <w:spacing w:after="0"/>
        <w:rPr>
          <w:szCs w:val="24"/>
          <w:lang w:val="en-US"/>
        </w:rPr>
      </w:pPr>
      <w:r>
        <w:rPr>
          <w:szCs w:val="24"/>
          <w:lang w:val="en-US"/>
        </w:rPr>
        <w:t xml:space="preserve"> Cervantes F. New prognostic scoring system for primary myelofibrosis based on a study of the International Working Group for Myelofibrosis Research and Treatment. </w:t>
      </w:r>
      <w:r>
        <w:rPr>
          <w:i/>
          <w:szCs w:val="24"/>
          <w:lang w:val="en-US"/>
        </w:rPr>
        <w:t>Blood</w:t>
      </w:r>
      <w:r>
        <w:rPr>
          <w:szCs w:val="24"/>
          <w:lang w:val="en-US"/>
        </w:rPr>
        <w:t>. 2009. 113(13). 2895-901.</w:t>
      </w:r>
    </w:p>
    <w:p w:rsidR="003163CC" w:rsidRDefault="00176060">
      <w:pPr>
        <w:pStyle w:val="afc"/>
        <w:numPr>
          <w:ilvl w:val="0"/>
          <w:numId w:val="29"/>
        </w:numPr>
        <w:spacing w:after="0"/>
        <w:rPr>
          <w:szCs w:val="24"/>
          <w:lang w:val="en-US"/>
        </w:rPr>
      </w:pPr>
      <w:hyperlink r:id="rId103" w:tooltip="http://www.ncbi.nlm.nih.gov/pubmed?term=Passamonti%20F%5BAuthor%5D&amp;cauthor=true&amp;cauthor_uid=20947690" w:history="1">
        <w:r w:rsidR="00BA7027">
          <w:rPr>
            <w:rStyle w:val="ab"/>
            <w:color w:val="auto"/>
            <w:szCs w:val="24"/>
            <w:u w:val="none"/>
            <w:lang w:val="en-US"/>
          </w:rPr>
          <w:t>Passamonti F</w:t>
        </w:r>
      </w:hyperlink>
      <w:r w:rsidR="00BA7027">
        <w:rPr>
          <w:szCs w:val="24"/>
          <w:lang w:val="en-US"/>
        </w:rPr>
        <w:t xml:space="preserve">., </w:t>
      </w:r>
      <w:hyperlink r:id="rId104" w:tooltip="http://www.ncbi.nlm.nih.gov/pubmed?term=Cervantes%20F%5BAuthor%5D&amp;cauthor=true&amp;cauthor_uid=20947690" w:history="1">
        <w:r w:rsidR="00BA7027">
          <w:rPr>
            <w:rStyle w:val="ab"/>
            <w:color w:val="auto"/>
            <w:szCs w:val="24"/>
            <w:u w:val="none"/>
            <w:lang w:val="en-US"/>
          </w:rPr>
          <w:t>Cervantes F</w:t>
        </w:r>
      </w:hyperlink>
      <w:r w:rsidR="00BA7027">
        <w:rPr>
          <w:szCs w:val="24"/>
          <w:lang w:val="en-US"/>
        </w:rPr>
        <w:t xml:space="preserve">, </w:t>
      </w:r>
      <w:hyperlink r:id="rId105" w:tooltip="http://www.ncbi.nlm.nih.gov/pubmed?term=Vannucchi%20AM%5BAuthor%5D&amp;cauthor=true&amp;cauthor_uid=20947690" w:history="1">
        <w:r w:rsidR="00BA7027">
          <w:rPr>
            <w:rStyle w:val="ab"/>
            <w:color w:val="auto"/>
            <w:szCs w:val="24"/>
            <w:u w:val="none"/>
            <w:lang w:val="en-US"/>
          </w:rPr>
          <w:t>Vannucchi AM</w:t>
        </w:r>
      </w:hyperlink>
      <w:r w:rsidR="00BA7027">
        <w:rPr>
          <w:szCs w:val="24"/>
          <w:lang w:val="en-US"/>
        </w:rPr>
        <w:t xml:space="preserve">, </w:t>
      </w:r>
      <w:hyperlink r:id="rId106" w:tooltip="http://www.ncbi.nlm.nih.gov/pubmed?term=Morra%20E%5BAuthor%5D&amp;cauthor=true&amp;cauthor_uid=20947690" w:history="1">
        <w:r w:rsidR="00BA7027">
          <w:rPr>
            <w:rStyle w:val="ab"/>
            <w:color w:val="auto"/>
            <w:szCs w:val="24"/>
            <w:u w:val="none"/>
            <w:lang w:val="en-US"/>
          </w:rPr>
          <w:t>Morra E</w:t>
        </w:r>
      </w:hyperlink>
      <w:r w:rsidR="00BA7027">
        <w:rPr>
          <w:szCs w:val="24"/>
          <w:lang w:val="en-US"/>
        </w:rPr>
        <w:t xml:space="preserve">, </w:t>
      </w:r>
      <w:hyperlink r:id="rId107" w:tooltip="http://www.ncbi.nlm.nih.gov/pubmed?term=Rumi%20E%5BAuthor%5D&amp;cauthor=true&amp;cauthor_uid=20947690" w:history="1">
        <w:r w:rsidR="00BA7027">
          <w:rPr>
            <w:rStyle w:val="ab"/>
            <w:color w:val="auto"/>
            <w:szCs w:val="24"/>
            <w:u w:val="none"/>
            <w:lang w:val="en-US"/>
          </w:rPr>
          <w:t>Rumi E</w:t>
        </w:r>
      </w:hyperlink>
      <w:r w:rsidR="00BA7027">
        <w:rPr>
          <w:szCs w:val="24"/>
          <w:lang w:val="en-US"/>
        </w:rPr>
        <w:t xml:space="preserve">, </w:t>
      </w:r>
      <w:hyperlink r:id="rId108" w:tooltip="http://www.ncbi.nlm.nih.gov/pubmed?term=Cazzola%20M%5BAuthor%5D&amp;cauthor=true&amp;cauthor_uid=20947690" w:history="1">
        <w:r w:rsidR="00BA7027">
          <w:rPr>
            <w:rStyle w:val="ab"/>
            <w:color w:val="auto"/>
            <w:szCs w:val="24"/>
            <w:u w:val="none"/>
            <w:lang w:val="en-US"/>
          </w:rPr>
          <w:t>Cazzola M</w:t>
        </w:r>
      </w:hyperlink>
      <w:r w:rsidR="00BA7027">
        <w:rPr>
          <w:szCs w:val="24"/>
          <w:lang w:val="en-US"/>
        </w:rPr>
        <w:t xml:space="preserve">, </w:t>
      </w:r>
      <w:hyperlink r:id="rId109" w:tooltip="http://www.ncbi.nlm.nih.gov/pubmed?term=Tefferi%20A%5BAuthor%5D&amp;cauthor=true&amp;cauthor_uid=20947690" w:history="1">
        <w:r w:rsidR="00BA7027">
          <w:rPr>
            <w:rStyle w:val="ab"/>
            <w:color w:val="auto"/>
            <w:szCs w:val="24"/>
            <w:u w:val="none"/>
            <w:lang w:val="en-US"/>
          </w:rPr>
          <w:t>Tefferi A</w:t>
        </w:r>
      </w:hyperlink>
      <w:r w:rsidR="00BA7027">
        <w:rPr>
          <w:szCs w:val="24"/>
          <w:lang w:val="en-US"/>
        </w:rPr>
        <w:t xml:space="preserve">. Dynamic International Prognostic Scoring System (DIPSS) predicts progression to acute myeloid leukemia inprimary myelofibrosis. </w:t>
      </w:r>
      <w:hyperlink r:id="rId110" w:tooltip="http://www.ncbi.nlm.nih.gov/pubmed/20947690" w:history="1">
        <w:r w:rsidR="00BA7027">
          <w:rPr>
            <w:rStyle w:val="ab"/>
            <w:i/>
            <w:color w:val="auto"/>
            <w:szCs w:val="24"/>
            <w:u w:val="none"/>
            <w:lang w:val="en-US"/>
          </w:rPr>
          <w:t>Blood.</w:t>
        </w:r>
      </w:hyperlink>
      <w:r w:rsidR="00BA7027">
        <w:rPr>
          <w:szCs w:val="24"/>
          <w:lang w:val="en-US"/>
        </w:rPr>
        <w:t xml:space="preserve"> 2010;116(15):2857-8. doi: 10.1182/blood-2010-06-293415.</w:t>
      </w:r>
    </w:p>
    <w:p w:rsidR="003163CC" w:rsidRDefault="00BA7027">
      <w:pPr>
        <w:pStyle w:val="afc"/>
        <w:numPr>
          <w:ilvl w:val="0"/>
          <w:numId w:val="29"/>
        </w:numPr>
        <w:spacing w:after="0"/>
        <w:rPr>
          <w:szCs w:val="24"/>
          <w:lang w:val="en-US"/>
        </w:rPr>
      </w:pPr>
      <w:r>
        <w:rPr>
          <w:szCs w:val="24"/>
          <w:lang w:val="en-US"/>
        </w:rPr>
        <w:t xml:space="preserve">Gangat N., Caramazza D., Vaidya R. et al. DIPSS Plus: A Refined Dynamic International Prognostic Scoring System for Primary Myelofibrosis That Incorporates Prognostic Information From Karyotype, Platelet Count, and Transfusion Status. </w:t>
      </w:r>
      <w:r>
        <w:rPr>
          <w:i/>
          <w:szCs w:val="24"/>
          <w:lang w:val="en-US"/>
        </w:rPr>
        <w:t>Journal of Clinical Oncology.</w:t>
      </w:r>
      <w:r>
        <w:rPr>
          <w:szCs w:val="24"/>
          <w:lang w:val="en-US"/>
        </w:rPr>
        <w:t xml:space="preserve"> 2011. 29(4). 392-7.</w:t>
      </w:r>
    </w:p>
    <w:p w:rsidR="003163CC" w:rsidRDefault="00176060">
      <w:pPr>
        <w:pStyle w:val="afc"/>
        <w:numPr>
          <w:ilvl w:val="0"/>
          <w:numId w:val="29"/>
        </w:numPr>
        <w:rPr>
          <w:szCs w:val="24"/>
          <w:shd w:val="clear" w:color="FFFFFF" w:fill="FFFFFF"/>
          <w:lang w:val="en-US"/>
        </w:rPr>
      </w:pPr>
      <w:hyperlink r:id="rId111" w:tooltip="https://pubmed.ncbi.nlm.nih.gov/?term=Marchioli+R&amp;cauthor_id=22084668" w:history="1">
        <w:r w:rsidR="00BA7027">
          <w:rPr>
            <w:rStyle w:val="secondary-date"/>
            <w:szCs w:val="24"/>
            <w:lang w:val="en-US"/>
          </w:rPr>
          <w:t>R. Marchioli</w:t>
        </w:r>
      </w:hyperlink>
      <w:r w:rsidR="00BA7027">
        <w:rPr>
          <w:rStyle w:val="comma"/>
          <w:szCs w:val="24"/>
          <w:shd w:val="clear" w:color="FFFFFF" w:fill="FFFFFF"/>
          <w:lang w:val="en-US"/>
        </w:rPr>
        <w:t>, </w:t>
      </w:r>
      <w:hyperlink r:id="rId112" w:tooltip="https://pubmed.ncbi.nlm.nih.gov/?term=Finazzi+G&amp;cauthor_id=22084668" w:history="1">
        <w:r w:rsidR="00BA7027">
          <w:rPr>
            <w:rStyle w:val="secondary-date"/>
            <w:szCs w:val="24"/>
            <w:lang w:val="en-US"/>
          </w:rPr>
          <w:t>G. Finazzi</w:t>
        </w:r>
      </w:hyperlink>
      <w:r w:rsidR="00BA7027">
        <w:rPr>
          <w:rStyle w:val="comma"/>
          <w:szCs w:val="24"/>
          <w:shd w:val="clear" w:color="FFFFFF" w:fill="FFFFFF"/>
          <w:lang w:val="en-US"/>
        </w:rPr>
        <w:t>, </w:t>
      </w:r>
      <w:hyperlink r:id="rId113" w:tooltip="https://pubmed.ncbi.nlm.nih.gov/?term=Specchia+G&amp;cauthor_id=22084668" w:history="1">
        <w:r w:rsidR="00BA7027">
          <w:rPr>
            <w:rStyle w:val="secondary-date"/>
            <w:szCs w:val="24"/>
            <w:lang w:val="en-US"/>
          </w:rPr>
          <w:t>G. Specchia</w:t>
        </w:r>
      </w:hyperlink>
      <w:r w:rsidR="00BA7027">
        <w:rPr>
          <w:rStyle w:val="comma"/>
          <w:szCs w:val="24"/>
          <w:shd w:val="clear" w:color="FFFFFF" w:fill="FFFFFF"/>
          <w:lang w:val="en-US"/>
        </w:rPr>
        <w:t>, </w:t>
      </w:r>
      <w:hyperlink r:id="rId114" w:tooltip="https://pubmed.ncbi.nlm.nih.gov/?term=Masciulli+A&amp;cauthor_id=22084668" w:history="1">
        <w:r w:rsidR="00BA7027">
          <w:rPr>
            <w:rStyle w:val="secondary-date"/>
            <w:szCs w:val="24"/>
            <w:lang w:val="en-US"/>
          </w:rPr>
          <w:t>A. Masciulli</w:t>
        </w:r>
      </w:hyperlink>
      <w:r w:rsidR="00BA7027">
        <w:rPr>
          <w:rStyle w:val="comma"/>
          <w:szCs w:val="24"/>
          <w:shd w:val="clear" w:color="FFFFFF" w:fill="FFFFFF"/>
          <w:lang w:val="en-US"/>
        </w:rPr>
        <w:t>, </w:t>
      </w:r>
      <w:hyperlink r:id="rId115" w:tooltip="https://pubmed.ncbi.nlm.nih.gov/?term=Mennitto+MR&amp;cauthor_id=22084668" w:history="1">
        <w:r w:rsidR="00BA7027">
          <w:rPr>
            <w:rStyle w:val="secondary-date"/>
            <w:szCs w:val="24"/>
            <w:lang w:val="en-US"/>
          </w:rPr>
          <w:t>M. Rosaria Mennitto</w:t>
        </w:r>
      </w:hyperlink>
      <w:r w:rsidR="00BA7027">
        <w:rPr>
          <w:rStyle w:val="comma"/>
          <w:szCs w:val="24"/>
          <w:shd w:val="clear" w:color="FFFFFF" w:fill="FFFFFF"/>
          <w:lang w:val="en-US"/>
        </w:rPr>
        <w:t>, </w:t>
      </w:r>
      <w:hyperlink r:id="rId116" w:tooltip="https://pubmed.ncbi.nlm.nih.gov/?term=Barbui+T&amp;cauthor_id=22084668" w:history="1">
        <w:r w:rsidR="00BA7027">
          <w:rPr>
            <w:rStyle w:val="secondary-date"/>
            <w:szCs w:val="24"/>
            <w:lang w:val="en-US"/>
          </w:rPr>
          <w:t>T. Barbui</w:t>
        </w:r>
      </w:hyperlink>
      <w:r w:rsidR="00BA7027">
        <w:rPr>
          <w:rStyle w:val="citation-doi"/>
          <w:szCs w:val="24"/>
          <w:shd w:val="clear" w:color="FFFFFF" w:fill="FFFFFF"/>
          <w:lang w:val="en-US"/>
        </w:rPr>
        <w:t xml:space="preserve"> </w:t>
      </w:r>
      <w:r w:rsidR="00BA7027">
        <w:rPr>
          <w:szCs w:val="24"/>
          <w:lang w:val="en-US"/>
        </w:rPr>
        <w:t xml:space="preserve">The CYTO-PV: A Large-Scale Trial Testing the Intensity of CYTOreductive Therapy to Prevent Cardiovascular Events in Patients With Polycythemia Vera. </w:t>
      </w:r>
      <w:r w:rsidR="00BA7027">
        <w:rPr>
          <w:i/>
          <w:szCs w:val="24"/>
          <w:lang w:val="en-US"/>
        </w:rPr>
        <w:t xml:space="preserve">Thrombosis. </w:t>
      </w:r>
      <w:r w:rsidR="00BA7027">
        <w:rPr>
          <w:rStyle w:val="cit"/>
          <w:szCs w:val="24"/>
          <w:lang w:val="en-US"/>
        </w:rPr>
        <w:t xml:space="preserve">2011;2011:794240. </w:t>
      </w:r>
      <w:r w:rsidR="00BA7027">
        <w:rPr>
          <w:szCs w:val="24"/>
          <w:shd w:val="clear" w:color="FFFFFF" w:fill="FFFFFF"/>
          <w:lang w:val="en-US"/>
        </w:rPr>
        <w:t> </w:t>
      </w:r>
      <w:r w:rsidR="00BA7027">
        <w:rPr>
          <w:rStyle w:val="citation-doi"/>
          <w:szCs w:val="24"/>
          <w:shd w:val="clear" w:color="FFFFFF" w:fill="FFFFFF"/>
          <w:lang w:val="en-US"/>
        </w:rPr>
        <w:t>doi: 10.1155/2011/794240.</w:t>
      </w:r>
      <w:r w:rsidR="00BA7027">
        <w:rPr>
          <w:szCs w:val="24"/>
          <w:shd w:val="clear" w:color="FFFFFF" w:fill="FFFFFF"/>
          <w:lang w:val="en-US"/>
        </w:rPr>
        <w:t> </w:t>
      </w:r>
      <w:r w:rsidR="00BA7027">
        <w:rPr>
          <w:rStyle w:val="secondary-date"/>
          <w:szCs w:val="24"/>
          <w:shd w:val="clear" w:color="FFFFFF" w:fill="FFFFFF"/>
          <w:lang w:val="en-US"/>
        </w:rPr>
        <w:t>Epub</w:t>
      </w:r>
      <w:r w:rsidR="00BA7027">
        <w:rPr>
          <w:szCs w:val="24"/>
          <w:shd w:val="clear" w:color="FFFFFF" w:fill="FFFFFF"/>
          <w:lang w:val="en-US"/>
        </w:rPr>
        <w:t xml:space="preserve"> 2011 May 17. </w:t>
      </w:r>
    </w:p>
    <w:p w:rsidR="003163CC" w:rsidRDefault="00176060">
      <w:pPr>
        <w:pStyle w:val="afc"/>
        <w:numPr>
          <w:ilvl w:val="0"/>
          <w:numId w:val="29"/>
        </w:numPr>
        <w:spacing w:after="0"/>
        <w:rPr>
          <w:szCs w:val="24"/>
        </w:rPr>
      </w:pPr>
      <w:hyperlink r:id="rId117" w:tooltip="https://onlinelibrary.wiley.com/action/doSearch?ContribAuthorStored=Tefferi%2C+Ayalew" w:history="1">
        <w:r w:rsidR="00BA7027">
          <w:rPr>
            <w:szCs w:val="24"/>
            <w:lang w:val="en-US"/>
          </w:rPr>
          <w:t>A. Tefferi</w:t>
        </w:r>
      </w:hyperlink>
      <w:r w:rsidR="00BA7027">
        <w:rPr>
          <w:szCs w:val="24"/>
          <w:lang w:val="en-US"/>
        </w:rPr>
        <w:t xml:space="preserve">, </w:t>
      </w:r>
      <w:hyperlink r:id="rId118" w:tooltip="https://onlinelibrary.wiley.com/action/doSearch?ContribAuthorStored=Barbui%2C+Tiziano" w:history="1">
        <w:r w:rsidR="00BA7027">
          <w:rPr>
            <w:szCs w:val="24"/>
            <w:lang w:val="en-US"/>
          </w:rPr>
          <w:t>T. Barbui</w:t>
        </w:r>
      </w:hyperlink>
      <w:r w:rsidR="00BA7027">
        <w:rPr>
          <w:szCs w:val="24"/>
          <w:lang w:val="en-US"/>
        </w:rPr>
        <w:t>. Polycythemia vera and essential thrombocythemia: 2017 update on diagnosis, risk</w:t>
      </w:r>
      <w:r w:rsidR="00BA7027">
        <w:rPr>
          <w:rFonts w:ascii="Cambria Math" w:hAnsi="Cambria Math" w:cs="Cambria Math"/>
          <w:szCs w:val="24"/>
          <w:lang w:val="en-US"/>
        </w:rPr>
        <w:t>‐</w:t>
      </w:r>
      <w:r w:rsidR="00BA7027">
        <w:rPr>
          <w:szCs w:val="24"/>
          <w:lang w:val="en-US"/>
        </w:rPr>
        <w:t xml:space="preserve">stratification, and management. </w:t>
      </w:r>
      <w:hyperlink r:id="rId119" w:tooltip="file:///C:\Users\Ирина\Desktop\Рубрикатор_2020\American%20Journal%20of%20Hematology" w:history="1">
        <w:r w:rsidR="00BA7027">
          <w:rPr>
            <w:szCs w:val="24"/>
          </w:rPr>
          <w:t>American Journal of Hematology</w:t>
        </w:r>
      </w:hyperlink>
      <w:r w:rsidR="00BA7027">
        <w:rPr>
          <w:szCs w:val="24"/>
        </w:rPr>
        <w:t xml:space="preserve">. 2017; </w:t>
      </w:r>
      <w:hyperlink r:id="rId120" w:tooltip="file:///C:\Users\Ирина\Desktop\92%20(1" w:history="1">
        <w:r w:rsidR="00BA7027">
          <w:rPr>
            <w:szCs w:val="24"/>
          </w:rPr>
          <w:t>92 (1</w:t>
        </w:r>
      </w:hyperlink>
      <w:r w:rsidR="00BA7027">
        <w:rPr>
          <w:szCs w:val="24"/>
        </w:rPr>
        <w:t>) 94-108   </w:t>
      </w:r>
      <w:hyperlink r:id="rId121" w:tooltip="https://doi.org/10.1002/ajh.24607" w:history="1">
        <w:r w:rsidR="00BA7027">
          <w:rPr>
            <w:szCs w:val="24"/>
          </w:rPr>
          <w:t>https://doi.org/10.1002/ajh.24607</w:t>
        </w:r>
      </w:hyperlink>
    </w:p>
    <w:p w:rsidR="003163CC" w:rsidRDefault="00176060">
      <w:pPr>
        <w:pStyle w:val="afc"/>
        <w:numPr>
          <w:ilvl w:val="0"/>
          <w:numId w:val="29"/>
        </w:numPr>
        <w:spacing w:after="0"/>
        <w:rPr>
          <w:szCs w:val="24"/>
          <w:lang w:val="en-US"/>
        </w:rPr>
      </w:pPr>
      <w:hyperlink r:id="rId122" w:tooltip="https://onlinelibrary.wiley.com/action/doSearch?ContribAuthorStored=Tefferi%2C+Ayalew" w:history="1">
        <w:r w:rsidR="00BA7027">
          <w:rPr>
            <w:szCs w:val="24"/>
            <w:lang w:val="en-US"/>
          </w:rPr>
          <w:t>A. Tefferi</w:t>
        </w:r>
      </w:hyperlink>
      <w:r w:rsidR="00BA7027">
        <w:rPr>
          <w:szCs w:val="24"/>
          <w:lang w:val="en-US"/>
        </w:rPr>
        <w:t xml:space="preserve">, </w:t>
      </w:r>
      <w:hyperlink r:id="rId123" w:tooltip="https://onlinelibrary.wiley.com/action/doSearch?ContribAuthorStored=Barbui%2C+Tiziano" w:history="1">
        <w:r w:rsidR="00BA7027">
          <w:rPr>
            <w:szCs w:val="24"/>
            <w:lang w:val="en-US"/>
          </w:rPr>
          <w:t>T. Barbui</w:t>
        </w:r>
      </w:hyperlink>
      <w:r w:rsidR="00BA7027">
        <w:rPr>
          <w:szCs w:val="24"/>
          <w:lang w:val="en-US"/>
        </w:rPr>
        <w:t>. Polycythemia vera and essential thrombocythemia: 2019 update on diagnosis, risk</w:t>
      </w:r>
      <w:r w:rsidR="00BA7027">
        <w:rPr>
          <w:rFonts w:ascii="Cambria Math" w:hAnsi="Cambria Math" w:cs="Cambria Math"/>
          <w:szCs w:val="24"/>
          <w:lang w:val="en-US"/>
        </w:rPr>
        <w:t>‐</w:t>
      </w:r>
      <w:r w:rsidR="00BA7027">
        <w:rPr>
          <w:szCs w:val="24"/>
          <w:lang w:val="en-US"/>
        </w:rPr>
        <w:t xml:space="preserve">stratification, and management. </w:t>
      </w:r>
      <w:hyperlink r:id="rId124" w:tooltip="file:///C:\Users\Ирина\Desktop\Рубрикатор_2020\American%20Journal%20of%20Hematology" w:history="1">
        <w:r w:rsidR="00BA7027">
          <w:rPr>
            <w:szCs w:val="24"/>
            <w:lang w:val="en-US"/>
          </w:rPr>
          <w:t>American Journal of Hematology</w:t>
        </w:r>
      </w:hyperlink>
      <w:r w:rsidR="00BA7027">
        <w:rPr>
          <w:szCs w:val="24"/>
          <w:lang w:val="en-US"/>
        </w:rPr>
        <w:t xml:space="preserve">. 2019; </w:t>
      </w:r>
      <w:hyperlink r:id="rId125" w:tooltip="file:///C:\Users\Ирина\Desktop\94%20(1" w:history="1">
        <w:r w:rsidR="00BA7027">
          <w:rPr>
            <w:rStyle w:val="ab"/>
            <w:szCs w:val="24"/>
            <w:lang w:val="en-US"/>
          </w:rPr>
          <w:t>94 (1</w:t>
        </w:r>
      </w:hyperlink>
      <w:r w:rsidR="00BA7027">
        <w:rPr>
          <w:szCs w:val="24"/>
          <w:lang w:val="en-US"/>
        </w:rPr>
        <w:t>) 133-143   </w:t>
      </w:r>
      <w:hyperlink r:id="rId126" w:tooltip="https://doi.org/10.1002/ajh.24607" w:history="1">
        <w:r w:rsidR="00BA7027">
          <w:rPr>
            <w:szCs w:val="24"/>
            <w:lang w:val="en-US"/>
          </w:rPr>
          <w:t>https://doi.org/</w:t>
        </w:r>
      </w:hyperlink>
      <w:r w:rsidR="00BA7027">
        <w:rPr>
          <w:szCs w:val="24"/>
          <w:lang w:val="en-US"/>
        </w:rPr>
        <w:t>10.1002/ajh.25303.</w:t>
      </w:r>
      <w:r w:rsidR="00BA7027">
        <w:rPr>
          <w:rFonts w:ascii="Segoe UI" w:hAnsi="Segoe UI" w:cs="Segoe UI"/>
          <w:color w:val="212121"/>
          <w:shd w:val="clear" w:color="FFFFFF" w:fill="FFFFFF"/>
          <w:lang w:val="en-US"/>
        </w:rPr>
        <w:t> </w:t>
      </w:r>
    </w:p>
    <w:p w:rsidR="003163CC" w:rsidRDefault="00BA7027">
      <w:pPr>
        <w:pStyle w:val="afc"/>
        <w:numPr>
          <w:ilvl w:val="0"/>
          <w:numId w:val="29"/>
        </w:numPr>
        <w:spacing w:after="0"/>
        <w:rPr>
          <w:szCs w:val="24"/>
        </w:rPr>
      </w:pPr>
      <w:r>
        <w:rPr>
          <w:szCs w:val="24"/>
          <w:lang w:eastAsia="ru-RU"/>
        </w:rPr>
        <w:t xml:space="preserve">Меликян А.Л. </w:t>
      </w:r>
      <w:hyperlink r:id="rId127" w:tooltip="https://www.elibrary.ru/item.asp?id=25975902" w:history="1">
        <w:r>
          <w:rPr>
            <w:szCs w:val="24"/>
            <w:lang w:eastAsia="ru-RU"/>
          </w:rPr>
          <w:t>ЭРИТРОЦИТАФЕРЕЗ ПРИ ЛЕЧЕНИИ ИСТИННОЙ ПОЛИЦИТЕМИИ</w:t>
        </w:r>
      </w:hyperlink>
      <w:r>
        <w:rPr>
          <w:szCs w:val="24"/>
          <w:lang w:eastAsia="ru-RU"/>
        </w:rPr>
        <w:t xml:space="preserve">. Диссертация на соискание ученой степени кандидата </w:t>
      </w:r>
      <w:r>
        <w:rPr>
          <w:szCs w:val="24"/>
        </w:rPr>
        <w:t>медицинских наук / Гематологический научный центр. Москва, 1984, 1-96</w:t>
      </w:r>
    </w:p>
    <w:p w:rsidR="003163CC" w:rsidRDefault="00BA7027">
      <w:pPr>
        <w:pStyle w:val="afc"/>
        <w:numPr>
          <w:ilvl w:val="0"/>
          <w:numId w:val="29"/>
        </w:numPr>
        <w:spacing w:after="0"/>
        <w:rPr>
          <w:szCs w:val="24"/>
        </w:rPr>
      </w:pPr>
      <w:r>
        <w:rPr>
          <w:szCs w:val="24"/>
        </w:rPr>
        <w:t xml:space="preserve">Меликян А.Л., Туркина А.Г., Ковригина А.М. и др. Клинические рекомендации по диагностике и терапии </w:t>
      </w:r>
      <w:r>
        <w:rPr>
          <w:szCs w:val="24"/>
          <w:lang w:val="en-US"/>
        </w:rPr>
        <w:t>Ph</w:t>
      </w:r>
      <w:r>
        <w:rPr>
          <w:szCs w:val="24"/>
        </w:rPr>
        <w:t xml:space="preserve">-негативных миелопролиферативных заболеваний </w:t>
      </w:r>
      <w:r>
        <w:rPr>
          <w:szCs w:val="24"/>
        </w:rPr>
        <w:lastRenderedPageBreak/>
        <w:t xml:space="preserve">(истинная полицитемия, эссенциальная тромбоцитемия, первичный миелофиброз) (редакция 2016). </w:t>
      </w:r>
      <w:r>
        <w:rPr>
          <w:i/>
          <w:szCs w:val="24"/>
        </w:rPr>
        <w:t>Гематология и трансфузиология</w:t>
      </w:r>
      <w:r>
        <w:rPr>
          <w:szCs w:val="24"/>
        </w:rPr>
        <w:t>. 2017; 1:25-60</w:t>
      </w:r>
    </w:p>
    <w:p w:rsidR="003163CC" w:rsidRDefault="00BA7027">
      <w:pPr>
        <w:pStyle w:val="afc"/>
        <w:numPr>
          <w:ilvl w:val="0"/>
          <w:numId w:val="29"/>
        </w:numPr>
        <w:spacing w:after="0"/>
        <w:rPr>
          <w:szCs w:val="24"/>
          <w:lang w:val="en-US"/>
        </w:rPr>
      </w:pPr>
      <w:r>
        <w:rPr>
          <w:rStyle w:val="sr-only"/>
          <w:rFonts w:eastAsia="Calibri"/>
          <w:szCs w:val="24"/>
          <w:lang w:val="en-US"/>
        </w:rPr>
        <w:t>Author links open overlay panel</w:t>
      </w:r>
      <w:bookmarkStart w:id="56" w:name="baep-author-id2"/>
      <w:r>
        <w:rPr>
          <w:szCs w:val="24"/>
        </w:rPr>
        <w:fldChar w:fldCharType="begin"/>
      </w:r>
      <w:r>
        <w:rPr>
          <w:szCs w:val="24"/>
          <w:lang w:val="en-US"/>
        </w:rPr>
        <w:instrText xml:space="preserve"> HYPERLINK "https://www.sciencedirect.com/science/article/abs/pii/0049017276900263?via%3Dihub" \l "!" </w:instrText>
      </w:r>
      <w:r>
        <w:rPr>
          <w:szCs w:val="24"/>
        </w:rPr>
        <w:fldChar w:fldCharType="separate"/>
      </w:r>
      <w:r>
        <w:rPr>
          <w:rStyle w:val="text"/>
          <w:szCs w:val="24"/>
          <w:lang w:val="en-US"/>
        </w:rPr>
        <w:t>Ts'ai-fanYuM.D(Research Professor of Medicine)</w:t>
      </w:r>
      <w:r>
        <w:rPr>
          <w:rStyle w:val="author-ref"/>
          <w:vertAlign w:val="superscript"/>
          <w:lang w:val="en-US"/>
        </w:rPr>
        <w:t>1</w:t>
      </w:r>
      <w:r>
        <w:rPr>
          <w:szCs w:val="24"/>
        </w:rPr>
        <w:fldChar w:fldCharType="end"/>
      </w:r>
      <w:bookmarkStart w:id="57" w:name="baep-author-id3"/>
      <w:bookmarkEnd w:id="56"/>
      <w:r>
        <w:rPr>
          <w:szCs w:val="24"/>
        </w:rPr>
        <w:fldChar w:fldCharType="begin"/>
      </w:r>
      <w:r>
        <w:rPr>
          <w:szCs w:val="24"/>
          <w:lang w:val="en-US"/>
        </w:rPr>
        <w:instrText xml:space="preserve"> HYPERLINK "https://www.sciencedirect.com/science/article/abs/pii/0049017276900263?via%3Dihub" \l "!" </w:instrText>
      </w:r>
      <w:r>
        <w:rPr>
          <w:szCs w:val="24"/>
        </w:rPr>
        <w:fldChar w:fldCharType="separate"/>
      </w:r>
      <w:r>
        <w:rPr>
          <w:rStyle w:val="text"/>
          <w:szCs w:val="24"/>
          <w:lang w:val="en-US"/>
        </w:rPr>
        <w:t>NealWeinrebM.D.(Associate in Medicine)</w:t>
      </w:r>
      <w:r>
        <w:rPr>
          <w:rStyle w:val="author-ref"/>
          <w:vertAlign w:val="superscript"/>
          <w:lang w:val="en-US"/>
        </w:rPr>
        <w:t>1</w:t>
      </w:r>
      <w:r>
        <w:rPr>
          <w:szCs w:val="24"/>
        </w:rPr>
        <w:fldChar w:fldCharType="end"/>
      </w:r>
      <w:bookmarkStart w:id="58" w:name="baep-author-id4"/>
      <w:bookmarkEnd w:id="57"/>
      <w:r>
        <w:rPr>
          <w:szCs w:val="24"/>
        </w:rPr>
        <w:fldChar w:fldCharType="begin"/>
      </w:r>
      <w:r>
        <w:rPr>
          <w:szCs w:val="24"/>
          <w:lang w:val="en-US"/>
        </w:rPr>
        <w:instrText xml:space="preserve"> HYPERLINK "https://www.sciencedirect.com/science/article/abs/pii/0049017276900263?via%3Dihub" \l "!" </w:instrText>
      </w:r>
      <w:r>
        <w:rPr>
          <w:szCs w:val="24"/>
        </w:rPr>
        <w:fldChar w:fldCharType="separate"/>
      </w:r>
      <w:r>
        <w:rPr>
          <w:rStyle w:val="text"/>
          <w:szCs w:val="24"/>
          <w:lang w:val="en-US"/>
        </w:rPr>
        <w:t>RuthWittmanB.A.(Research Assistant)</w:t>
      </w:r>
      <w:r>
        <w:rPr>
          <w:rStyle w:val="author-ref"/>
          <w:vertAlign w:val="superscript"/>
          <w:lang w:val="en-US"/>
        </w:rPr>
        <w:t>1</w:t>
      </w:r>
      <w:r>
        <w:rPr>
          <w:szCs w:val="24"/>
        </w:rPr>
        <w:fldChar w:fldCharType="end"/>
      </w:r>
      <w:bookmarkStart w:id="59" w:name="baep-author-id5"/>
      <w:bookmarkEnd w:id="58"/>
      <w:r>
        <w:rPr>
          <w:szCs w:val="24"/>
        </w:rPr>
        <w:fldChar w:fldCharType="begin"/>
      </w:r>
      <w:r>
        <w:rPr>
          <w:szCs w:val="24"/>
          <w:lang w:val="en-US"/>
        </w:rPr>
        <w:instrText xml:space="preserve"> HYPERLINK "https://www.sciencedirect.com/science/article/abs/pii/0049017276900263?via%3Dihub" \l "!" </w:instrText>
      </w:r>
      <w:r>
        <w:rPr>
          <w:szCs w:val="24"/>
        </w:rPr>
        <w:fldChar w:fldCharType="separate"/>
      </w:r>
      <w:r>
        <w:rPr>
          <w:rStyle w:val="text"/>
          <w:szCs w:val="24"/>
          <w:lang w:val="en-US"/>
        </w:rPr>
        <w:t>Louis R.WassermanM.D.</w:t>
      </w:r>
      <w:r>
        <w:rPr>
          <w:szCs w:val="24"/>
        </w:rPr>
        <w:fldChar w:fldCharType="end"/>
      </w:r>
      <w:bookmarkEnd w:id="59"/>
      <w:r>
        <w:rPr>
          <w:szCs w:val="24"/>
          <w:lang w:val="en-US"/>
        </w:rPr>
        <w:t xml:space="preserve"> Secondary gout associated with chronic myeloproliferative disorders. </w:t>
      </w:r>
      <w:hyperlink r:id="rId128" w:tooltip="Go to Seminars in Arthritis and Rheumatism on ScienceDirect" w:history="1">
        <w:r>
          <w:rPr>
            <w:rStyle w:val="ab"/>
            <w:color w:val="auto"/>
            <w:szCs w:val="24"/>
            <w:lang w:val="en-US"/>
          </w:rPr>
          <w:t>Seminars in Arthritis and Rheumatism</w:t>
        </w:r>
      </w:hyperlink>
      <w:r>
        <w:rPr>
          <w:szCs w:val="24"/>
          <w:lang w:val="en-US"/>
        </w:rPr>
        <w:t xml:space="preserve"> </w:t>
      </w:r>
      <w:hyperlink r:id="rId129" w:tooltip="Go to table of contents for this volume/issue" w:history="1">
        <w:r>
          <w:rPr>
            <w:rStyle w:val="ab"/>
            <w:color w:val="auto"/>
            <w:szCs w:val="24"/>
            <w:lang w:val="en-US"/>
          </w:rPr>
          <w:t>Volume 5, Issue 3</w:t>
        </w:r>
      </w:hyperlink>
      <w:r>
        <w:rPr>
          <w:szCs w:val="24"/>
          <w:lang w:val="en-US"/>
        </w:rPr>
        <w:t>, February 1976, Pages 247-256</w:t>
      </w:r>
    </w:p>
    <w:p w:rsidR="003163CC" w:rsidRDefault="00BA7027">
      <w:pPr>
        <w:pStyle w:val="afc"/>
        <w:numPr>
          <w:ilvl w:val="0"/>
          <w:numId w:val="29"/>
        </w:numPr>
        <w:spacing w:after="0"/>
        <w:rPr>
          <w:szCs w:val="24"/>
          <w:lang w:val="en-US"/>
        </w:rPr>
      </w:pPr>
      <w:r>
        <w:rPr>
          <w:szCs w:val="24"/>
          <w:lang w:eastAsia="ru-RU"/>
        </w:rPr>
        <w:t xml:space="preserve">Инструкция по медицинскому применению препарата. </w:t>
      </w:r>
      <w:r>
        <w:rPr>
          <w:bCs/>
          <w:szCs w:val="24"/>
          <w:lang w:val="en-US" w:eastAsia="ru-RU"/>
        </w:rPr>
        <w:t xml:space="preserve">Jakavi (ruxolitinib): SmPC. </w:t>
      </w:r>
      <w:hyperlink r:id="rId130" w:tooltip="https://www.ema.europa.eu/en/documents/product-information/jakavi-epar-product-information_en.pdf" w:history="1">
        <w:r>
          <w:rPr>
            <w:szCs w:val="24"/>
            <w:lang w:val="en-US" w:eastAsia="ru-RU"/>
          </w:rPr>
          <w:t>https://www.ema.europa.eu/en/documents/product-information/jakavi-epar-product-information_en.pdf</w:t>
        </w:r>
      </w:hyperlink>
    </w:p>
    <w:p w:rsidR="003163CC" w:rsidRDefault="00176060">
      <w:pPr>
        <w:pStyle w:val="afc"/>
        <w:numPr>
          <w:ilvl w:val="0"/>
          <w:numId w:val="29"/>
        </w:numPr>
        <w:spacing w:after="0"/>
        <w:rPr>
          <w:szCs w:val="24"/>
          <w:lang w:val="en-US"/>
        </w:rPr>
      </w:pPr>
      <w:hyperlink r:id="rId131" w:tooltip="https://pubmed.ncbi.nlm.nih.gov/?term=Kiladjian+JJ&amp;cauthor_id=31982039" w:history="1">
        <w:r w:rsidR="00BA7027">
          <w:rPr>
            <w:szCs w:val="24"/>
            <w:lang w:val="en-US" w:eastAsia="ru-RU"/>
          </w:rPr>
          <w:t>Jean-Jacques Kiladjian</w:t>
        </w:r>
      </w:hyperlink>
      <w:r w:rsidR="00BA7027">
        <w:rPr>
          <w:szCs w:val="24"/>
          <w:vertAlign w:val="superscript"/>
          <w:lang w:val="en-US" w:eastAsia="ru-RU"/>
        </w:rPr>
        <w:t> </w:t>
      </w:r>
      <w:r w:rsidR="00BA7027">
        <w:rPr>
          <w:szCs w:val="24"/>
          <w:lang w:val="en-US" w:eastAsia="ru-RU"/>
        </w:rPr>
        <w:t>, </w:t>
      </w:r>
      <w:hyperlink r:id="rId132" w:tooltip="https://pubmed.ncbi.nlm.nih.gov/?term=Zachee+P&amp;cauthor_id=31982039" w:history="1">
        <w:r w:rsidR="00BA7027">
          <w:rPr>
            <w:szCs w:val="24"/>
            <w:lang w:val="en-US" w:eastAsia="ru-RU"/>
          </w:rPr>
          <w:t>Pierre Zachee</w:t>
        </w:r>
      </w:hyperlink>
      <w:r w:rsidR="00BA7027">
        <w:rPr>
          <w:szCs w:val="24"/>
          <w:vertAlign w:val="superscript"/>
          <w:lang w:val="en-US" w:eastAsia="ru-RU"/>
        </w:rPr>
        <w:t> </w:t>
      </w:r>
      <w:r w:rsidR="00BA7027">
        <w:rPr>
          <w:szCs w:val="24"/>
          <w:lang w:val="en-US" w:eastAsia="ru-RU"/>
        </w:rPr>
        <w:t>, </w:t>
      </w:r>
      <w:hyperlink r:id="rId133" w:tooltip="https://pubmed.ncbi.nlm.nih.gov/?term=Hino+M&amp;cauthor_id=31982039" w:history="1">
        <w:r w:rsidR="00BA7027">
          <w:rPr>
            <w:szCs w:val="24"/>
            <w:lang w:val="en-US" w:eastAsia="ru-RU"/>
          </w:rPr>
          <w:t>Masayuki Hino</w:t>
        </w:r>
      </w:hyperlink>
      <w:r w:rsidR="00BA7027">
        <w:rPr>
          <w:szCs w:val="24"/>
          <w:lang w:val="en-US" w:eastAsia="ru-RU"/>
        </w:rPr>
        <w:t>, </w:t>
      </w:r>
      <w:hyperlink r:id="rId134" w:tooltip="https://pubmed.ncbi.nlm.nih.gov/?term=Pane+F&amp;cauthor_id=31982039" w:history="1">
        <w:r w:rsidR="00BA7027">
          <w:rPr>
            <w:szCs w:val="24"/>
            <w:lang w:val="en-US" w:eastAsia="ru-RU"/>
          </w:rPr>
          <w:t>Fabrizio Pane</w:t>
        </w:r>
      </w:hyperlink>
      <w:r w:rsidR="00BA7027">
        <w:rPr>
          <w:szCs w:val="24"/>
          <w:lang w:val="en-US" w:eastAsia="ru-RU"/>
        </w:rPr>
        <w:t>, </w:t>
      </w:r>
      <w:hyperlink r:id="rId135" w:tooltip="https://pubmed.ncbi.nlm.nih.gov/?term=Masszi+T&amp;cauthor_id=31982039" w:history="1">
        <w:r w:rsidR="00BA7027">
          <w:rPr>
            <w:szCs w:val="24"/>
            <w:lang w:val="en-US" w:eastAsia="ru-RU"/>
          </w:rPr>
          <w:t>Tamas Masszi</w:t>
        </w:r>
      </w:hyperlink>
      <w:r w:rsidR="00BA7027">
        <w:rPr>
          <w:szCs w:val="24"/>
          <w:vertAlign w:val="superscript"/>
          <w:lang w:val="en-US" w:eastAsia="ru-RU"/>
        </w:rPr>
        <w:t> </w:t>
      </w:r>
      <w:r w:rsidR="00BA7027">
        <w:rPr>
          <w:szCs w:val="24"/>
          <w:lang w:val="en-US" w:eastAsia="ru-RU"/>
        </w:rPr>
        <w:t>, </w:t>
      </w:r>
      <w:hyperlink r:id="rId136" w:tooltip="https://pubmed.ncbi.nlm.nih.gov/?term=Harrison+CN&amp;cauthor_id=31982039" w:history="1">
        <w:r w:rsidR="00BA7027">
          <w:rPr>
            <w:szCs w:val="24"/>
            <w:lang w:val="en-US" w:eastAsia="ru-RU"/>
          </w:rPr>
          <w:t>Claire N Harrison</w:t>
        </w:r>
      </w:hyperlink>
      <w:r w:rsidR="00BA7027">
        <w:rPr>
          <w:szCs w:val="24"/>
          <w:lang w:val="en-US" w:eastAsia="ru-RU"/>
        </w:rPr>
        <w:t xml:space="preserve">, et al. </w:t>
      </w:r>
      <w:r w:rsidR="00BA7027">
        <w:rPr>
          <w:bCs/>
          <w:szCs w:val="24"/>
          <w:lang w:val="en-US" w:eastAsia="ru-RU"/>
        </w:rPr>
        <w:t xml:space="preserve">Long-term Efficacy and Safety of Ruxolitinib Versus Best Available Therapy in Polycythaemia Vera (RESPONSE): 5-year Follow Up of a Phase 3 Study. </w:t>
      </w:r>
      <w:r w:rsidR="00BA7027">
        <w:rPr>
          <w:i/>
          <w:szCs w:val="24"/>
          <w:lang w:val="en-US" w:eastAsia="ru-RU"/>
        </w:rPr>
        <w:t>Lancet Haematol</w:t>
      </w:r>
      <w:r w:rsidR="00BA7027">
        <w:rPr>
          <w:szCs w:val="24"/>
          <w:lang w:val="en-US" w:eastAsia="ru-RU"/>
        </w:rPr>
        <w:t>. 2020;7(3):e226-e237.  doi: 10.1016/S2352-3026(19)30207-8. Epub 2020 Jan 23.</w:t>
      </w:r>
    </w:p>
    <w:p w:rsidR="003163CC" w:rsidRDefault="00BA7027">
      <w:pPr>
        <w:numPr>
          <w:ilvl w:val="0"/>
          <w:numId w:val="29"/>
        </w:numPr>
        <w:spacing w:after="0"/>
        <w:rPr>
          <w:szCs w:val="24"/>
          <w:lang w:val="en-US"/>
        </w:rPr>
      </w:pPr>
      <w:r>
        <w:rPr>
          <w:szCs w:val="24"/>
          <w:lang w:val="en-US" w:eastAsia="ru-RU"/>
        </w:rPr>
        <w:t>Barosi G, Birgegard G, Finazzi G, et al</w:t>
      </w:r>
      <w:r>
        <w:rPr>
          <w:szCs w:val="24"/>
          <w:shd w:val="clear" w:color="FFFFFF" w:fill="FFFFFF"/>
          <w:lang w:val="en-US" w:eastAsia="ru-RU"/>
        </w:rPr>
        <w:t>. Response criteria for essential thrombocythemia and polycythemia vera: result of a European Leukemia Net consensus conference. </w:t>
      </w:r>
      <w:r>
        <w:rPr>
          <w:i/>
          <w:szCs w:val="24"/>
          <w:shd w:val="clear" w:color="FFFFFF" w:fill="FFFFFF"/>
          <w:lang w:val="en-US" w:eastAsia="ru-RU"/>
        </w:rPr>
        <w:t xml:space="preserve">Blood </w:t>
      </w:r>
      <w:r>
        <w:rPr>
          <w:szCs w:val="24"/>
          <w:shd w:val="clear" w:color="FFFFFF" w:fill="FFFFFF"/>
          <w:lang w:val="en-US" w:eastAsia="ru-RU"/>
        </w:rPr>
        <w:t>2009;</w:t>
      </w:r>
      <w:r>
        <w:rPr>
          <w:bCs/>
          <w:szCs w:val="24"/>
          <w:shd w:val="clear" w:color="FFFFFF" w:fill="FFFFFF"/>
          <w:lang w:val="en-US" w:eastAsia="ru-RU"/>
        </w:rPr>
        <w:t>113</w:t>
      </w:r>
      <w:r>
        <w:rPr>
          <w:szCs w:val="24"/>
          <w:shd w:val="clear" w:color="FFFFFF" w:fill="FFFFFF"/>
          <w:lang w:val="en-US" w:eastAsia="ru-RU"/>
        </w:rPr>
        <w:t>(20):4829-4833.</w:t>
      </w:r>
    </w:p>
    <w:p w:rsidR="003163CC" w:rsidRDefault="00BA7027">
      <w:pPr>
        <w:pStyle w:val="afc"/>
        <w:numPr>
          <w:ilvl w:val="0"/>
          <w:numId w:val="29"/>
        </w:numPr>
        <w:spacing w:after="0"/>
        <w:rPr>
          <w:szCs w:val="24"/>
          <w:lang w:val="en-US"/>
        </w:rPr>
      </w:pPr>
      <w:r>
        <w:rPr>
          <w:szCs w:val="24"/>
          <w:lang w:val="en-US"/>
        </w:rPr>
        <w:t xml:space="preserve">Alvarez-Larran A., Cervantes F, Pereira A, et al. Observation versus antiplatelet therapy as primary prophylaxis for thrombosis in low-risk essential thrombocythemia. </w:t>
      </w:r>
      <w:r>
        <w:rPr>
          <w:i/>
          <w:szCs w:val="24"/>
          <w:lang w:val="en-US"/>
        </w:rPr>
        <w:t>Blood.</w:t>
      </w:r>
      <w:r>
        <w:rPr>
          <w:szCs w:val="24"/>
          <w:lang w:val="en-US"/>
        </w:rPr>
        <w:t xml:space="preserve"> 2010;116:1205–10.</w:t>
      </w:r>
    </w:p>
    <w:p w:rsidR="003163CC" w:rsidRPr="00476E64" w:rsidRDefault="00BA7027">
      <w:pPr>
        <w:pStyle w:val="1f0"/>
        <w:numPr>
          <w:ilvl w:val="0"/>
          <w:numId w:val="29"/>
        </w:numPr>
        <w:spacing w:before="0" w:beforeAutospacing="0" w:after="0" w:afterAutospacing="0" w:line="360" w:lineRule="auto"/>
        <w:jc w:val="both"/>
        <w:rPr>
          <w:color w:val="000000"/>
          <w:lang w:val="en-US"/>
        </w:rPr>
      </w:pPr>
      <w:r>
        <w:rPr>
          <w:color w:val="000000" w:themeColor="text1"/>
          <w:lang w:val="en-US"/>
        </w:rPr>
        <w:t xml:space="preserve">Tefferi A. </w:t>
      </w:r>
      <w:hyperlink r:id="rId137" w:tooltip="https://www.ncbi.nlm.nih.gov/pubmed/30039550" w:history="1">
        <w:r>
          <w:rPr>
            <w:rStyle w:val="ab"/>
            <w:bCs/>
            <w:color w:val="000000" w:themeColor="text1"/>
            <w:u w:val="none"/>
            <w:lang w:val="en-US"/>
          </w:rPr>
          <w:t>Primary myelofibrosis</w:t>
        </w:r>
        <w:r>
          <w:rPr>
            <w:rStyle w:val="ab"/>
            <w:color w:val="000000" w:themeColor="text1"/>
            <w:u w:val="none"/>
            <w:lang w:val="en-US"/>
          </w:rPr>
          <w:t>: 2019 update on diagnosis, risk-stratification and management.</w:t>
        </w:r>
      </w:hyperlink>
      <w:r>
        <w:rPr>
          <w:rStyle w:val="ab"/>
          <w:color w:val="000000" w:themeColor="text1"/>
          <w:u w:val="none"/>
          <w:lang w:val="en-US"/>
        </w:rPr>
        <w:t xml:space="preserve"> </w:t>
      </w:r>
      <w:r>
        <w:rPr>
          <w:rStyle w:val="jrnl"/>
          <w:i/>
          <w:color w:val="000000" w:themeColor="text1"/>
          <w:lang w:val="en-US"/>
        </w:rPr>
        <w:t>Am J Hematol</w:t>
      </w:r>
      <w:r>
        <w:rPr>
          <w:color w:val="000000" w:themeColor="text1"/>
          <w:lang w:val="en-US"/>
        </w:rPr>
        <w:t xml:space="preserve">. 2018;93(12):1551-1560. doi: 10.1002/ajh.25230. </w:t>
      </w:r>
    </w:p>
    <w:p w:rsidR="003163CC" w:rsidRPr="00476E64" w:rsidRDefault="00176060">
      <w:pPr>
        <w:pStyle w:val="afc"/>
        <w:numPr>
          <w:ilvl w:val="0"/>
          <w:numId w:val="29"/>
        </w:numPr>
        <w:spacing w:after="0"/>
        <w:rPr>
          <w:color w:val="000000"/>
          <w:szCs w:val="24"/>
          <w:lang w:val="en-US"/>
        </w:rPr>
      </w:pPr>
      <w:hyperlink r:id="rId138" w:tooltip="https://www.ncbi.nlm.nih.gov/pubmed/?term=Shantzer%20L%5BAuthor%5D&amp;cauthor=true&amp;cauthor_uid=27539616" w:history="1">
        <w:r w:rsidR="00BA7027">
          <w:rPr>
            <w:rStyle w:val="ab"/>
            <w:color w:val="000000" w:themeColor="text1"/>
            <w:szCs w:val="24"/>
            <w:u w:val="none"/>
            <w:shd w:val="clear" w:color="FFFFFF" w:fill="FFFFFF"/>
            <w:lang w:val="en-US"/>
          </w:rPr>
          <w:t>Shantzer L</w:t>
        </w:r>
      </w:hyperlink>
      <w:r w:rsidR="00BA7027">
        <w:rPr>
          <w:color w:val="000000" w:themeColor="text1"/>
          <w:szCs w:val="24"/>
          <w:shd w:val="clear" w:color="FFFFFF" w:fill="FFFFFF"/>
          <w:lang w:val="en-US"/>
        </w:rPr>
        <w:t>, </w:t>
      </w:r>
      <w:hyperlink r:id="rId139" w:tooltip="https://www.ncbi.nlm.nih.gov/pubmed/?term=Berger%20K%5BAuthor%5D&amp;cauthor=true&amp;cauthor_uid=27539616" w:history="1">
        <w:r w:rsidR="00BA7027">
          <w:rPr>
            <w:rStyle w:val="ab"/>
            <w:color w:val="000000" w:themeColor="text1"/>
            <w:szCs w:val="24"/>
            <w:u w:val="none"/>
            <w:shd w:val="clear" w:color="FFFFFF" w:fill="FFFFFF"/>
            <w:lang w:val="en-US"/>
          </w:rPr>
          <w:t>Berger K</w:t>
        </w:r>
      </w:hyperlink>
      <w:r w:rsidR="00BA7027">
        <w:rPr>
          <w:color w:val="000000" w:themeColor="text1"/>
          <w:szCs w:val="24"/>
          <w:shd w:val="clear" w:color="FFFFFF" w:fill="FFFFFF"/>
          <w:lang w:val="en-US"/>
        </w:rPr>
        <w:t>, </w:t>
      </w:r>
      <w:hyperlink r:id="rId140" w:tooltip="https://www.ncbi.nlm.nih.gov/pubmed/?term=Pu%20JJ%5BAuthor%5D&amp;cauthor=true&amp;cauthor_uid=27539616" w:history="1">
        <w:r w:rsidR="00BA7027">
          <w:rPr>
            <w:rStyle w:val="ab"/>
            <w:color w:val="000000" w:themeColor="text1"/>
            <w:szCs w:val="24"/>
            <w:u w:val="none"/>
            <w:shd w:val="clear" w:color="FFFFFF" w:fill="FFFFFF"/>
            <w:lang w:val="en-US"/>
          </w:rPr>
          <w:t>Pu JJ</w:t>
        </w:r>
      </w:hyperlink>
      <w:r w:rsidR="00BA7027">
        <w:rPr>
          <w:color w:val="000000" w:themeColor="text1"/>
          <w:szCs w:val="24"/>
          <w:lang w:val="en-US"/>
        </w:rPr>
        <w:t xml:space="preserve">. </w:t>
      </w:r>
      <w:r w:rsidR="00BA7027">
        <w:rPr>
          <w:rStyle w:val="highlight"/>
          <w:color w:val="000000" w:themeColor="text1"/>
          <w:szCs w:val="24"/>
          <w:lang w:val="en-US"/>
        </w:rPr>
        <w:t>Primary myelofibrosis</w:t>
      </w:r>
      <w:r w:rsidR="00BA7027">
        <w:rPr>
          <w:color w:val="000000" w:themeColor="text1"/>
          <w:szCs w:val="24"/>
          <w:lang w:val="en-US"/>
        </w:rPr>
        <w:t> and its targeted </w:t>
      </w:r>
      <w:r w:rsidR="00BA7027">
        <w:rPr>
          <w:rStyle w:val="highlight"/>
          <w:color w:val="000000" w:themeColor="text1"/>
          <w:szCs w:val="24"/>
          <w:lang w:val="en-US"/>
        </w:rPr>
        <w:t>therapy</w:t>
      </w:r>
      <w:r w:rsidR="00BA7027">
        <w:rPr>
          <w:color w:val="000000" w:themeColor="text1"/>
          <w:szCs w:val="24"/>
          <w:lang w:val="en-US"/>
        </w:rPr>
        <w:t xml:space="preserve">. </w:t>
      </w:r>
      <w:hyperlink r:id="rId141" w:tooltip="Annals of hematology." w:history="1">
        <w:r w:rsidR="00BA7027">
          <w:rPr>
            <w:rStyle w:val="ab"/>
            <w:i/>
            <w:color w:val="000000" w:themeColor="text1"/>
            <w:szCs w:val="24"/>
            <w:u w:val="none"/>
            <w:shd w:val="clear" w:color="FFFFFF" w:fill="FFFFFF"/>
            <w:lang w:val="en-US"/>
          </w:rPr>
          <w:t>Ann Hematol.</w:t>
        </w:r>
      </w:hyperlink>
      <w:r w:rsidR="00BA7027">
        <w:rPr>
          <w:color w:val="000000" w:themeColor="text1"/>
          <w:szCs w:val="24"/>
          <w:shd w:val="clear" w:color="FFFFFF" w:fill="FFFFFF"/>
          <w:lang w:val="en-US"/>
        </w:rPr>
        <w:t> 2017;96(4):531-535. doi: 10.1007/s00277-016-2785-9.</w:t>
      </w:r>
    </w:p>
    <w:p w:rsidR="003163CC" w:rsidRPr="00476E64" w:rsidRDefault="00BA7027">
      <w:pPr>
        <w:pStyle w:val="afc"/>
        <w:numPr>
          <w:ilvl w:val="0"/>
          <w:numId w:val="29"/>
        </w:numPr>
        <w:rPr>
          <w:rStyle w:val="selectable"/>
          <w:color w:val="000000"/>
          <w:szCs w:val="24"/>
          <w:lang w:val="en-US"/>
        </w:rPr>
      </w:pPr>
      <w:r>
        <w:rPr>
          <w:rStyle w:val="selectable"/>
          <w:color w:val="000000" w:themeColor="text1"/>
          <w:szCs w:val="24"/>
          <w:lang w:val="en-US"/>
        </w:rPr>
        <w:t xml:space="preserve"> Gowin K, Ballen K, Ahn K, et al. Survival following allogeneic transplant in patients with myelofibrosis. Blood Adv. 2020;4(9):1965-1973. doi:10.1182/bloodadvances.2019001084</w:t>
      </w:r>
    </w:p>
    <w:p w:rsidR="003163CC" w:rsidRDefault="00BA7027">
      <w:pPr>
        <w:pStyle w:val="afc"/>
        <w:numPr>
          <w:ilvl w:val="0"/>
          <w:numId w:val="29"/>
        </w:numPr>
        <w:rPr>
          <w:color w:val="000000"/>
          <w:szCs w:val="24"/>
        </w:rPr>
      </w:pPr>
      <w:r>
        <w:rPr>
          <w:color w:val="000000" w:themeColor="text1"/>
          <w:szCs w:val="24"/>
          <w:lang w:val="en-US"/>
        </w:rPr>
        <w:t xml:space="preserve"> </w:t>
      </w:r>
      <w:hyperlink r:id="rId142" w:tooltip="https://www.ncbi.nlm.nih.gov/pubmed/?term=McLornan%20DP%5BAuthor%5D&amp;cauthor=true&amp;cauthor_uid=30872371" w:history="1">
        <w:r>
          <w:rPr>
            <w:rStyle w:val="ab"/>
            <w:color w:val="000000" w:themeColor="text1"/>
            <w:szCs w:val="24"/>
            <w:shd w:val="clear" w:color="FFFFFF" w:fill="FFFFFF"/>
            <w:lang w:val="en-US"/>
          </w:rPr>
          <w:t>McLornan DP</w:t>
        </w:r>
      </w:hyperlink>
      <w:r>
        <w:rPr>
          <w:color w:val="000000" w:themeColor="text1"/>
          <w:szCs w:val="24"/>
          <w:shd w:val="clear" w:color="FFFFFF" w:fill="FFFFFF"/>
          <w:lang w:val="en-US"/>
        </w:rPr>
        <w:t>, </w:t>
      </w:r>
      <w:hyperlink r:id="rId143" w:history="1">
        <w:r>
          <w:rPr>
            <w:rStyle w:val="ab"/>
            <w:color w:val="000000" w:themeColor="text1"/>
            <w:szCs w:val="24"/>
            <w:shd w:val="clear" w:color="FFFFFF" w:fill="FFFFFF"/>
            <w:lang w:val="en-US"/>
          </w:rPr>
          <w:t>Yakoub-Agha I</w:t>
        </w:r>
      </w:hyperlink>
      <w:r>
        <w:rPr>
          <w:color w:val="000000" w:themeColor="text1"/>
          <w:szCs w:val="24"/>
          <w:shd w:val="clear" w:color="FFFFFF" w:fill="FFFFFF"/>
          <w:lang w:val="en-US"/>
        </w:rPr>
        <w:t>, </w:t>
      </w:r>
      <w:hyperlink r:id="rId144" w:tooltip="https://www.ncbi.nlm.nih.gov/pubmed/?term=Robin%20M%5BAuthor%5D&amp;cauthor=true&amp;cauthor_uid=30872371" w:history="1">
        <w:r>
          <w:rPr>
            <w:rStyle w:val="ab"/>
            <w:color w:val="000000" w:themeColor="text1"/>
            <w:szCs w:val="24"/>
            <w:shd w:val="clear" w:color="FFFFFF" w:fill="FFFFFF"/>
            <w:lang w:val="en-US"/>
          </w:rPr>
          <w:t>Robin M</w:t>
        </w:r>
      </w:hyperlink>
      <w:r>
        <w:rPr>
          <w:color w:val="000000" w:themeColor="text1"/>
          <w:szCs w:val="24"/>
          <w:shd w:val="clear" w:color="FFFFFF" w:fill="FFFFFF"/>
          <w:lang w:val="en-US"/>
        </w:rPr>
        <w:t>, </w:t>
      </w:r>
      <w:hyperlink r:id="rId145" w:history="1">
        <w:r>
          <w:rPr>
            <w:rStyle w:val="ab"/>
            <w:color w:val="000000" w:themeColor="text1"/>
            <w:szCs w:val="24"/>
            <w:shd w:val="clear" w:color="FFFFFF" w:fill="FFFFFF"/>
            <w:lang w:val="en-US"/>
          </w:rPr>
          <w:t>Chalandon Y</w:t>
        </w:r>
      </w:hyperlink>
      <w:r>
        <w:rPr>
          <w:color w:val="000000" w:themeColor="text1"/>
          <w:szCs w:val="24"/>
          <w:shd w:val="clear" w:color="FFFFFF" w:fill="FFFFFF"/>
          <w:lang w:val="en-US"/>
        </w:rPr>
        <w:t>, </w:t>
      </w:r>
      <w:hyperlink r:id="rId146" w:tooltip="https://www.ncbi.nlm.nih.gov/pubmed/?term=Harrison%20CN%5BAuthor%5D&amp;cauthor=true&amp;cauthor_uid=30872371" w:history="1">
        <w:r>
          <w:rPr>
            <w:rStyle w:val="ab"/>
            <w:color w:val="000000" w:themeColor="text1"/>
            <w:szCs w:val="24"/>
            <w:shd w:val="clear" w:color="FFFFFF" w:fill="FFFFFF"/>
            <w:lang w:val="en-US"/>
          </w:rPr>
          <w:t>Harrison CN</w:t>
        </w:r>
      </w:hyperlink>
      <w:r>
        <w:rPr>
          <w:color w:val="000000" w:themeColor="text1"/>
          <w:szCs w:val="24"/>
          <w:shd w:val="clear" w:color="FFFFFF" w:fill="FFFFFF"/>
          <w:lang w:val="en-US"/>
        </w:rPr>
        <w:t>, </w:t>
      </w:r>
      <w:hyperlink r:id="rId147" w:tooltip="https://www.ncbi.nlm.nih.gov/pubmed/?term=Kroger%20N%5BAuthor%5D&amp;cauthor=true&amp;cauthor_uid=30872371" w:history="1">
        <w:r>
          <w:rPr>
            <w:rStyle w:val="ab"/>
            <w:color w:val="000000" w:themeColor="text1"/>
            <w:szCs w:val="24"/>
            <w:shd w:val="clear" w:color="FFFFFF" w:fill="FFFFFF"/>
            <w:lang w:val="en-US"/>
          </w:rPr>
          <w:t>Kroger N</w:t>
        </w:r>
      </w:hyperlink>
      <w:r>
        <w:rPr>
          <w:color w:val="000000" w:themeColor="text1"/>
          <w:szCs w:val="24"/>
          <w:shd w:val="clear" w:color="FFFFFF" w:fill="FFFFFF"/>
          <w:lang w:val="en-US"/>
        </w:rPr>
        <w:t xml:space="preserve">. </w:t>
      </w:r>
      <w:r>
        <w:rPr>
          <w:color w:val="000000" w:themeColor="text1"/>
          <w:szCs w:val="24"/>
          <w:lang w:val="en-US"/>
        </w:rPr>
        <w:t>State-of-the-art review: </w:t>
      </w:r>
      <w:r>
        <w:rPr>
          <w:rStyle w:val="highlight"/>
          <w:color w:val="000000" w:themeColor="text1"/>
          <w:szCs w:val="24"/>
          <w:lang w:val="en-US"/>
        </w:rPr>
        <w:t>allogeneic</w:t>
      </w:r>
      <w:r>
        <w:rPr>
          <w:color w:val="000000" w:themeColor="text1"/>
          <w:szCs w:val="24"/>
          <w:lang w:val="en-US"/>
        </w:rPr>
        <w:t> </w:t>
      </w:r>
      <w:r>
        <w:rPr>
          <w:rStyle w:val="highlight"/>
          <w:color w:val="000000" w:themeColor="text1"/>
          <w:szCs w:val="24"/>
          <w:lang w:val="en-US"/>
        </w:rPr>
        <w:t>stem cell transplantation</w:t>
      </w:r>
      <w:r>
        <w:rPr>
          <w:color w:val="000000" w:themeColor="text1"/>
          <w:szCs w:val="24"/>
          <w:lang w:val="en-US"/>
        </w:rPr>
        <w:t> for </w:t>
      </w:r>
      <w:r>
        <w:rPr>
          <w:rStyle w:val="highlight"/>
          <w:color w:val="000000" w:themeColor="text1"/>
          <w:szCs w:val="24"/>
          <w:lang w:val="en-US"/>
        </w:rPr>
        <w:t>myelofibrosis</w:t>
      </w:r>
      <w:r>
        <w:rPr>
          <w:color w:val="000000" w:themeColor="text1"/>
          <w:szCs w:val="24"/>
          <w:lang w:val="en-US"/>
        </w:rPr>
        <w:t xml:space="preserve"> in 2019. </w:t>
      </w:r>
      <w:hyperlink r:id="rId148" w:tooltip="Haematologica." w:history="1">
        <w:r>
          <w:rPr>
            <w:rStyle w:val="ab"/>
            <w:color w:val="000000" w:themeColor="text1"/>
            <w:szCs w:val="24"/>
            <w:shd w:val="clear" w:color="FFFFFF" w:fill="FFFFFF"/>
            <w:lang w:val="en-US"/>
          </w:rPr>
          <w:t>Haematologica.</w:t>
        </w:r>
      </w:hyperlink>
      <w:r>
        <w:rPr>
          <w:i/>
          <w:color w:val="000000" w:themeColor="text1"/>
          <w:szCs w:val="24"/>
          <w:shd w:val="clear" w:color="FFFFFF" w:fill="FFFFFF"/>
          <w:lang w:val="en-US"/>
        </w:rPr>
        <w:t> </w:t>
      </w:r>
      <w:r>
        <w:rPr>
          <w:color w:val="000000" w:themeColor="text1"/>
          <w:szCs w:val="24"/>
          <w:shd w:val="clear" w:color="FFFFFF" w:fill="FFFFFF"/>
          <w:lang w:val="en-US"/>
        </w:rPr>
        <w:t>2019;104(4):659-668. doi: 10.3324/haematol.2018.206151.</w:t>
      </w:r>
    </w:p>
    <w:p w:rsidR="003163CC" w:rsidRPr="00476E64" w:rsidRDefault="00BA7027">
      <w:pPr>
        <w:pStyle w:val="afc"/>
        <w:numPr>
          <w:ilvl w:val="0"/>
          <w:numId w:val="29"/>
        </w:numPr>
        <w:rPr>
          <w:color w:val="000000"/>
          <w:szCs w:val="24"/>
          <w:lang w:val="en-US"/>
        </w:rPr>
      </w:pPr>
      <w:r>
        <w:rPr>
          <w:color w:val="000000" w:themeColor="text1"/>
          <w:szCs w:val="24"/>
          <w:lang w:val="en-US"/>
        </w:rPr>
        <w:t xml:space="preserve"> </w:t>
      </w:r>
      <w:hyperlink r:id="rId149" w:tooltip="https://pubmed.ncbi.nlm.nih.gov/?term=Kr%C3%B6ger+N&amp;cauthor_id=25784679" w:history="1">
        <w:r>
          <w:rPr>
            <w:color w:val="000000" w:themeColor="text1"/>
            <w:szCs w:val="24"/>
            <w:lang w:val="en-US" w:eastAsia="ru-RU"/>
          </w:rPr>
          <w:t>Nicolaus Kröger</w:t>
        </w:r>
      </w:hyperlink>
      <w:r>
        <w:rPr>
          <w:color w:val="000000" w:themeColor="text1"/>
          <w:szCs w:val="24"/>
          <w:lang w:val="en-US" w:eastAsia="ru-RU"/>
        </w:rPr>
        <w:t>, </w:t>
      </w:r>
      <w:hyperlink r:id="rId150" w:tooltip="https://pubmed.ncbi.nlm.nih.gov/?term=Giorgino+T&amp;cauthor_id=25784679" w:history="1">
        <w:r>
          <w:rPr>
            <w:color w:val="000000" w:themeColor="text1"/>
            <w:szCs w:val="24"/>
            <w:lang w:val="en-US" w:eastAsia="ru-RU"/>
          </w:rPr>
          <w:t>Toni Giorgino</w:t>
        </w:r>
      </w:hyperlink>
      <w:r>
        <w:rPr>
          <w:color w:val="000000" w:themeColor="text1"/>
          <w:szCs w:val="24"/>
          <w:vertAlign w:val="superscript"/>
          <w:lang w:val="en-US" w:eastAsia="ru-RU"/>
        </w:rPr>
        <w:t> </w:t>
      </w:r>
      <w:r>
        <w:rPr>
          <w:color w:val="000000" w:themeColor="text1"/>
          <w:szCs w:val="24"/>
          <w:lang w:val="en-US" w:eastAsia="ru-RU"/>
        </w:rPr>
        <w:t>, </w:t>
      </w:r>
      <w:hyperlink r:id="rId151" w:tooltip="https://pubmed.ncbi.nlm.nih.gov/?term=Scott+BL&amp;cauthor_id=25784679" w:history="1">
        <w:r>
          <w:rPr>
            <w:color w:val="000000" w:themeColor="text1"/>
            <w:szCs w:val="24"/>
            <w:lang w:val="en-US" w:eastAsia="ru-RU"/>
          </w:rPr>
          <w:t>Bart L Scott</w:t>
        </w:r>
      </w:hyperlink>
      <w:r>
        <w:rPr>
          <w:color w:val="000000" w:themeColor="text1"/>
          <w:szCs w:val="24"/>
          <w:lang w:val="en-US" w:eastAsia="ru-RU"/>
        </w:rPr>
        <w:t>, </w:t>
      </w:r>
      <w:hyperlink r:id="rId152" w:tooltip="https://pubmed.ncbi.nlm.nih.gov/?term=Ditschkowski+M&amp;cauthor_id=25784679" w:history="1">
        <w:r>
          <w:rPr>
            <w:color w:val="000000" w:themeColor="text1"/>
            <w:szCs w:val="24"/>
            <w:lang w:val="en-US" w:eastAsia="ru-RU"/>
          </w:rPr>
          <w:t>Markus Ditschkowski</w:t>
        </w:r>
      </w:hyperlink>
      <w:r>
        <w:rPr>
          <w:color w:val="000000" w:themeColor="text1"/>
          <w:szCs w:val="24"/>
          <w:lang w:val="en-US" w:eastAsia="ru-RU"/>
        </w:rPr>
        <w:t>, </w:t>
      </w:r>
      <w:hyperlink r:id="rId153" w:history="1">
        <w:r>
          <w:rPr>
            <w:color w:val="000000" w:themeColor="text1"/>
            <w:szCs w:val="24"/>
            <w:lang w:val="en-US" w:eastAsia="ru-RU"/>
          </w:rPr>
          <w:t>Haefaa Alchalby</w:t>
        </w:r>
      </w:hyperlink>
      <w:r>
        <w:rPr>
          <w:color w:val="000000" w:themeColor="text1"/>
          <w:szCs w:val="24"/>
          <w:vertAlign w:val="superscript"/>
          <w:lang w:val="en-US" w:eastAsia="ru-RU"/>
        </w:rPr>
        <w:t> </w:t>
      </w:r>
      <w:r>
        <w:rPr>
          <w:color w:val="000000" w:themeColor="text1"/>
          <w:szCs w:val="24"/>
          <w:lang w:val="en-US" w:eastAsia="ru-RU"/>
        </w:rPr>
        <w:t>, </w:t>
      </w:r>
      <w:hyperlink r:id="rId154" w:tooltip="https://pubmed.ncbi.nlm.nih.gov/?term=Cervantes+F&amp;cauthor_id=25784679" w:history="1">
        <w:r>
          <w:rPr>
            <w:color w:val="000000" w:themeColor="text1"/>
            <w:szCs w:val="24"/>
            <w:lang w:val="en-US" w:eastAsia="ru-RU"/>
          </w:rPr>
          <w:t>Francisco Cervantes</w:t>
        </w:r>
      </w:hyperlink>
      <w:r>
        <w:rPr>
          <w:color w:val="000000" w:themeColor="text1"/>
          <w:szCs w:val="24"/>
          <w:lang w:val="en-US" w:eastAsia="ru-RU"/>
        </w:rPr>
        <w:t>, et al.</w:t>
      </w:r>
      <w:r>
        <w:rPr>
          <w:bCs/>
          <w:color w:val="000000" w:themeColor="text1"/>
          <w:szCs w:val="24"/>
          <w:lang w:val="en-US" w:eastAsia="ru-RU"/>
        </w:rPr>
        <w:t xml:space="preserve"> Impact of Allogeneic Stem Cell Transplantation on Survival of Patients Less Than 65 Years of Age With Primary Myelofibrosis</w:t>
      </w:r>
      <w:r>
        <w:rPr>
          <w:color w:val="000000" w:themeColor="text1"/>
          <w:szCs w:val="24"/>
          <w:lang w:val="en-US" w:eastAsia="ru-RU"/>
        </w:rPr>
        <w:t>. Blood 2015;125(21):3347-50;  doi: 10.1182/blood-2014-10-608315. Epub 2015 Mar 17.</w:t>
      </w:r>
    </w:p>
    <w:p w:rsidR="003163CC" w:rsidRDefault="00BA7027">
      <w:pPr>
        <w:pStyle w:val="EndNoteBibliography"/>
        <w:numPr>
          <w:ilvl w:val="0"/>
          <w:numId w:val="29"/>
        </w:numPr>
        <w:spacing w:line="360" w:lineRule="auto"/>
        <w:jc w:val="both"/>
        <w:rPr>
          <w:rFonts w:ascii="Times New Roman" w:hAnsi="Times New Roman"/>
          <w:color w:val="000000"/>
        </w:rPr>
      </w:pPr>
      <w:r>
        <w:rPr>
          <w:rFonts w:ascii="Times New Roman" w:hAnsi="Times New Roman"/>
          <w:color w:val="000000" w:themeColor="text1"/>
        </w:rPr>
        <w:lastRenderedPageBreak/>
        <w:t>Kroger NM, Deeg JH, Olavarria E, et al. Indication and management of allogeneic stem cell transplantation in primary myelofibrosis: a consensus process by an EBMT/ELN international working group. Leukemia 2015;29:2126-33.</w:t>
      </w:r>
    </w:p>
    <w:p w:rsidR="003163CC" w:rsidRDefault="00BA7027">
      <w:pPr>
        <w:pStyle w:val="afc"/>
        <w:numPr>
          <w:ilvl w:val="0"/>
          <w:numId w:val="29"/>
        </w:numPr>
        <w:spacing w:after="0"/>
        <w:rPr>
          <w:color w:val="000000"/>
          <w:szCs w:val="24"/>
        </w:rPr>
      </w:pPr>
      <w:r>
        <w:rPr>
          <w:color w:val="000000" w:themeColor="text1"/>
          <w:szCs w:val="24"/>
          <w:lang w:val="en-US"/>
        </w:rPr>
        <w:t>Primary myelofibrosis: 2021 update on diagnosis,risk-stratification and management Ayalew TefferiAm J Hematol. 2021;96:145–162. wileyonlinelibrary.com/journal/ajh</w:t>
      </w:r>
    </w:p>
    <w:p w:rsidR="003163CC" w:rsidRDefault="00BA7027">
      <w:pPr>
        <w:pStyle w:val="afc"/>
        <w:numPr>
          <w:ilvl w:val="0"/>
          <w:numId w:val="29"/>
        </w:numPr>
        <w:rPr>
          <w:rFonts w:eastAsia="Calibri"/>
          <w:color w:val="000000"/>
          <w:szCs w:val="24"/>
        </w:rPr>
      </w:pPr>
      <w:r>
        <w:rPr>
          <w:rFonts w:eastAsia="Calibri"/>
          <w:color w:val="000000" w:themeColor="text1"/>
          <w:szCs w:val="24"/>
          <w:lang w:val="en-US"/>
        </w:rPr>
        <w:t>Maria</w:t>
      </w:r>
      <w:r w:rsidRPr="00476E64">
        <w:rPr>
          <w:rFonts w:eastAsia="Calibri"/>
          <w:color w:val="000000" w:themeColor="text1"/>
          <w:szCs w:val="24"/>
        </w:rPr>
        <w:t xml:space="preserve"> </w:t>
      </w:r>
      <w:r>
        <w:rPr>
          <w:rFonts w:eastAsia="Calibri"/>
          <w:color w:val="000000" w:themeColor="text1"/>
          <w:szCs w:val="24"/>
          <w:lang w:val="en-US"/>
        </w:rPr>
        <w:t>Vladimirovna</w:t>
      </w:r>
      <w:r w:rsidRPr="00476E64">
        <w:rPr>
          <w:rFonts w:eastAsia="Calibri"/>
          <w:color w:val="000000" w:themeColor="text1"/>
          <w:szCs w:val="24"/>
        </w:rPr>
        <w:t xml:space="preserve"> </w:t>
      </w:r>
      <w:r>
        <w:rPr>
          <w:rFonts w:eastAsia="Calibri"/>
          <w:color w:val="000000" w:themeColor="text1"/>
          <w:szCs w:val="24"/>
          <w:lang w:val="en-US"/>
        </w:rPr>
        <w:t>Barabanshikova</w:t>
      </w:r>
      <w:r w:rsidRPr="00476E64">
        <w:rPr>
          <w:rFonts w:eastAsia="Calibri"/>
          <w:color w:val="000000" w:themeColor="text1"/>
          <w:szCs w:val="24"/>
        </w:rPr>
        <w:t xml:space="preserve"> , </w:t>
      </w:r>
      <w:r>
        <w:rPr>
          <w:rFonts w:eastAsia="Calibri"/>
          <w:color w:val="000000" w:themeColor="text1"/>
          <w:szCs w:val="24"/>
          <w:lang w:val="en-US"/>
        </w:rPr>
        <w:t>Igor</w:t>
      </w:r>
      <w:r w:rsidRPr="00476E64">
        <w:rPr>
          <w:rFonts w:eastAsia="Calibri"/>
          <w:color w:val="000000" w:themeColor="text1"/>
          <w:szCs w:val="24"/>
        </w:rPr>
        <w:t xml:space="preserve"> </w:t>
      </w:r>
      <w:r>
        <w:rPr>
          <w:rFonts w:eastAsia="Calibri"/>
          <w:color w:val="000000" w:themeColor="text1"/>
          <w:szCs w:val="24"/>
          <w:lang w:val="en-US"/>
        </w:rPr>
        <w:t>Nikolaevich</w:t>
      </w:r>
      <w:r w:rsidRPr="00476E64">
        <w:rPr>
          <w:rFonts w:eastAsia="Calibri"/>
          <w:color w:val="000000" w:themeColor="text1"/>
          <w:szCs w:val="24"/>
        </w:rPr>
        <w:t xml:space="preserve"> </w:t>
      </w:r>
      <w:r>
        <w:rPr>
          <w:rFonts w:eastAsia="Calibri"/>
          <w:color w:val="000000" w:themeColor="text1"/>
          <w:szCs w:val="24"/>
          <w:lang w:val="en-US"/>
        </w:rPr>
        <w:t>Zubarovsky</w:t>
      </w:r>
      <w:r w:rsidRPr="00476E64">
        <w:rPr>
          <w:rFonts w:eastAsia="Calibri"/>
          <w:color w:val="000000" w:themeColor="text1"/>
          <w:szCs w:val="24"/>
        </w:rPr>
        <w:t xml:space="preserve"> ,</w:t>
      </w:r>
      <w:r>
        <w:rPr>
          <w:rFonts w:eastAsia="Calibri"/>
          <w:color w:val="000000" w:themeColor="text1"/>
          <w:szCs w:val="24"/>
          <w:lang w:val="en-US"/>
        </w:rPr>
        <w:t>Vjacheslav</w:t>
      </w:r>
      <w:r w:rsidRPr="00476E64">
        <w:rPr>
          <w:rFonts w:eastAsia="Calibri"/>
          <w:color w:val="000000" w:themeColor="text1"/>
          <w:szCs w:val="24"/>
        </w:rPr>
        <w:t xml:space="preserve"> </w:t>
      </w:r>
      <w:r>
        <w:rPr>
          <w:rFonts w:eastAsia="Calibri"/>
          <w:color w:val="000000" w:themeColor="text1"/>
          <w:szCs w:val="24"/>
          <w:lang w:val="en-US"/>
        </w:rPr>
        <w:t>Mikhailovich</w:t>
      </w:r>
      <w:r w:rsidRPr="00476E64">
        <w:rPr>
          <w:rFonts w:eastAsia="Calibri"/>
          <w:color w:val="000000" w:themeColor="text1"/>
          <w:szCs w:val="24"/>
        </w:rPr>
        <w:t xml:space="preserve"> </w:t>
      </w:r>
      <w:r>
        <w:rPr>
          <w:rFonts w:eastAsia="Calibri"/>
          <w:color w:val="000000" w:themeColor="text1"/>
          <w:szCs w:val="24"/>
          <w:lang w:val="en-US"/>
        </w:rPr>
        <w:t>Savrasov</w:t>
      </w:r>
      <w:r w:rsidRPr="00476E64">
        <w:rPr>
          <w:rFonts w:eastAsia="Calibri"/>
          <w:color w:val="000000" w:themeColor="text1"/>
          <w:szCs w:val="24"/>
        </w:rPr>
        <w:t xml:space="preserve"> , </w:t>
      </w:r>
      <w:r>
        <w:rPr>
          <w:rFonts w:eastAsia="Calibri"/>
          <w:color w:val="000000" w:themeColor="text1"/>
          <w:szCs w:val="24"/>
          <w:lang w:val="en-US"/>
        </w:rPr>
        <w:t>Andrey</w:t>
      </w:r>
      <w:r w:rsidRPr="00476E64">
        <w:rPr>
          <w:rFonts w:eastAsia="Calibri"/>
          <w:color w:val="000000" w:themeColor="text1"/>
          <w:szCs w:val="24"/>
        </w:rPr>
        <w:t xml:space="preserve"> </w:t>
      </w:r>
      <w:r>
        <w:rPr>
          <w:rFonts w:eastAsia="Calibri"/>
          <w:color w:val="000000" w:themeColor="text1"/>
          <w:szCs w:val="24"/>
          <w:lang w:val="en-US"/>
        </w:rPr>
        <w:t>Jurjevich</w:t>
      </w:r>
      <w:r w:rsidRPr="00476E64">
        <w:rPr>
          <w:rFonts w:eastAsia="Calibri"/>
          <w:color w:val="000000" w:themeColor="text1"/>
          <w:szCs w:val="24"/>
        </w:rPr>
        <w:t xml:space="preserve"> </w:t>
      </w:r>
      <w:r>
        <w:rPr>
          <w:rFonts w:eastAsia="Calibri"/>
          <w:color w:val="000000" w:themeColor="text1"/>
          <w:szCs w:val="24"/>
          <w:lang w:val="en-US"/>
        </w:rPr>
        <w:t>Korolkov</w:t>
      </w:r>
      <w:r w:rsidRPr="00476E64">
        <w:rPr>
          <w:rFonts w:eastAsia="Calibri"/>
          <w:color w:val="000000" w:themeColor="text1"/>
          <w:szCs w:val="24"/>
        </w:rPr>
        <w:t xml:space="preserve"> ,</w:t>
      </w:r>
      <w:r>
        <w:rPr>
          <w:rFonts w:eastAsia="Calibri"/>
          <w:color w:val="000000" w:themeColor="text1"/>
          <w:szCs w:val="24"/>
          <w:lang w:val="en-US"/>
        </w:rPr>
        <w:t>Vadim</w:t>
      </w:r>
      <w:r w:rsidRPr="00476E64">
        <w:rPr>
          <w:rFonts w:eastAsia="Calibri"/>
          <w:color w:val="000000" w:themeColor="text1"/>
          <w:szCs w:val="24"/>
        </w:rPr>
        <w:t xml:space="preserve"> </w:t>
      </w:r>
      <w:r>
        <w:rPr>
          <w:rFonts w:eastAsia="Calibri"/>
          <w:color w:val="000000" w:themeColor="text1"/>
          <w:szCs w:val="24"/>
          <w:lang w:val="en-US"/>
        </w:rPr>
        <w:t>Valentinovich</w:t>
      </w:r>
      <w:r w:rsidRPr="00476E64">
        <w:rPr>
          <w:rFonts w:eastAsia="Calibri"/>
          <w:color w:val="000000" w:themeColor="text1"/>
          <w:szCs w:val="24"/>
        </w:rPr>
        <w:t xml:space="preserve"> </w:t>
      </w:r>
      <w:r>
        <w:rPr>
          <w:rFonts w:eastAsia="Calibri"/>
          <w:color w:val="000000" w:themeColor="text1"/>
          <w:szCs w:val="24"/>
          <w:lang w:val="en-US"/>
        </w:rPr>
        <w:t>Baykov</w:t>
      </w:r>
      <w:r w:rsidRPr="00476E64">
        <w:rPr>
          <w:rFonts w:eastAsia="Calibri"/>
          <w:color w:val="000000" w:themeColor="text1"/>
          <w:szCs w:val="24"/>
        </w:rPr>
        <w:t xml:space="preserve"> , </w:t>
      </w:r>
      <w:r>
        <w:rPr>
          <w:rFonts w:eastAsia="Calibri"/>
          <w:color w:val="000000" w:themeColor="text1"/>
          <w:szCs w:val="24"/>
          <w:lang w:val="en-US"/>
        </w:rPr>
        <w:t>Anna</w:t>
      </w:r>
      <w:r w:rsidRPr="00476E64">
        <w:rPr>
          <w:rFonts w:eastAsia="Calibri"/>
          <w:color w:val="000000" w:themeColor="text1"/>
          <w:szCs w:val="24"/>
        </w:rPr>
        <w:t xml:space="preserve"> </w:t>
      </w:r>
      <w:r>
        <w:rPr>
          <w:rFonts w:eastAsia="Calibri"/>
          <w:color w:val="000000" w:themeColor="text1"/>
          <w:szCs w:val="24"/>
          <w:lang w:val="en-US"/>
        </w:rPr>
        <w:t>Vjacheslavovna</w:t>
      </w:r>
      <w:r w:rsidRPr="00476E64">
        <w:rPr>
          <w:rFonts w:eastAsia="Calibri"/>
          <w:color w:val="000000" w:themeColor="text1"/>
          <w:szCs w:val="24"/>
        </w:rPr>
        <w:t xml:space="preserve"> </w:t>
      </w:r>
      <w:r>
        <w:rPr>
          <w:rFonts w:eastAsia="Calibri"/>
          <w:color w:val="000000" w:themeColor="text1"/>
          <w:szCs w:val="24"/>
          <w:lang w:val="en-US"/>
        </w:rPr>
        <w:t>Botina</w:t>
      </w:r>
      <w:r w:rsidRPr="00476E64">
        <w:rPr>
          <w:rFonts w:eastAsia="Calibri"/>
          <w:color w:val="000000" w:themeColor="text1"/>
          <w:szCs w:val="24"/>
        </w:rPr>
        <w:t xml:space="preserve"> ,</w:t>
      </w:r>
      <w:r>
        <w:rPr>
          <w:rFonts w:eastAsia="Calibri"/>
          <w:color w:val="000000" w:themeColor="text1"/>
          <w:szCs w:val="24"/>
          <w:lang w:val="en-US"/>
        </w:rPr>
        <w:t>Julia</w:t>
      </w:r>
      <w:r w:rsidRPr="00476E64">
        <w:rPr>
          <w:rFonts w:eastAsia="Calibri"/>
          <w:color w:val="000000" w:themeColor="text1"/>
          <w:szCs w:val="24"/>
        </w:rPr>
        <w:t xml:space="preserve"> </w:t>
      </w:r>
      <w:r>
        <w:rPr>
          <w:rFonts w:eastAsia="Calibri"/>
          <w:color w:val="000000" w:themeColor="text1"/>
          <w:szCs w:val="24"/>
          <w:lang w:val="en-US"/>
        </w:rPr>
        <w:t>Jurjevna</w:t>
      </w:r>
      <w:r w:rsidRPr="00476E64">
        <w:rPr>
          <w:rFonts w:eastAsia="Calibri"/>
          <w:color w:val="000000" w:themeColor="text1"/>
          <w:szCs w:val="24"/>
        </w:rPr>
        <w:t xml:space="preserve"> </w:t>
      </w:r>
      <w:r>
        <w:rPr>
          <w:rFonts w:eastAsia="Calibri"/>
          <w:color w:val="000000" w:themeColor="text1"/>
          <w:szCs w:val="24"/>
          <w:lang w:val="en-US"/>
        </w:rPr>
        <w:t>Vlasova</w:t>
      </w:r>
      <w:r w:rsidRPr="00476E64">
        <w:rPr>
          <w:rFonts w:eastAsia="Calibri"/>
          <w:color w:val="000000" w:themeColor="text1"/>
          <w:szCs w:val="24"/>
        </w:rPr>
        <w:t xml:space="preserve"> , </w:t>
      </w:r>
      <w:r>
        <w:rPr>
          <w:rFonts w:eastAsia="Calibri"/>
          <w:color w:val="000000" w:themeColor="text1"/>
          <w:szCs w:val="24"/>
          <w:lang w:val="en-US"/>
        </w:rPr>
        <w:t>Ivan</w:t>
      </w:r>
      <w:r w:rsidRPr="00476E64">
        <w:rPr>
          <w:rFonts w:eastAsia="Calibri"/>
          <w:color w:val="000000" w:themeColor="text1"/>
          <w:szCs w:val="24"/>
        </w:rPr>
        <w:t xml:space="preserve"> </w:t>
      </w:r>
      <w:r>
        <w:rPr>
          <w:rFonts w:eastAsia="Calibri"/>
          <w:color w:val="000000" w:themeColor="text1"/>
          <w:szCs w:val="24"/>
          <w:lang w:val="en-US"/>
        </w:rPr>
        <w:t>Sergeevich</w:t>
      </w:r>
      <w:r w:rsidRPr="00476E64">
        <w:rPr>
          <w:rFonts w:eastAsia="Calibri"/>
          <w:color w:val="000000" w:themeColor="text1"/>
          <w:szCs w:val="24"/>
        </w:rPr>
        <w:t xml:space="preserve"> </w:t>
      </w:r>
      <w:r>
        <w:rPr>
          <w:rFonts w:eastAsia="Calibri"/>
          <w:color w:val="000000" w:themeColor="text1"/>
          <w:szCs w:val="24"/>
          <w:lang w:val="en-US"/>
        </w:rPr>
        <w:t>Moiseev</w:t>
      </w:r>
      <w:r w:rsidRPr="00476E64">
        <w:rPr>
          <w:rFonts w:eastAsia="Calibri"/>
          <w:color w:val="000000" w:themeColor="text1"/>
          <w:szCs w:val="24"/>
        </w:rPr>
        <w:t xml:space="preserve"> ,</w:t>
      </w:r>
      <w:r>
        <w:rPr>
          <w:rFonts w:eastAsia="Calibri"/>
          <w:color w:val="000000" w:themeColor="text1"/>
          <w:szCs w:val="24"/>
          <w:lang w:val="en-US"/>
        </w:rPr>
        <w:t>Elena</w:t>
      </w:r>
      <w:r w:rsidRPr="00476E64">
        <w:rPr>
          <w:rFonts w:eastAsia="Calibri"/>
          <w:color w:val="000000" w:themeColor="text1"/>
          <w:szCs w:val="24"/>
        </w:rPr>
        <w:t xml:space="preserve"> </w:t>
      </w:r>
      <w:r>
        <w:rPr>
          <w:rFonts w:eastAsia="Calibri"/>
          <w:color w:val="000000" w:themeColor="text1"/>
          <w:szCs w:val="24"/>
          <w:lang w:val="en-US"/>
        </w:rPr>
        <w:t>Igorevna</w:t>
      </w:r>
      <w:r w:rsidRPr="00476E64">
        <w:rPr>
          <w:rFonts w:eastAsia="Calibri"/>
          <w:color w:val="000000" w:themeColor="text1"/>
          <w:szCs w:val="24"/>
        </w:rPr>
        <w:t xml:space="preserve"> </w:t>
      </w:r>
      <w:r>
        <w:rPr>
          <w:rFonts w:eastAsia="Calibri"/>
          <w:color w:val="000000" w:themeColor="text1"/>
          <w:szCs w:val="24"/>
          <w:lang w:val="en-US"/>
        </w:rPr>
        <w:t>Darskaya</w:t>
      </w:r>
      <w:r w:rsidRPr="00476E64">
        <w:rPr>
          <w:rFonts w:eastAsia="Calibri"/>
          <w:color w:val="000000" w:themeColor="text1"/>
          <w:szCs w:val="24"/>
        </w:rPr>
        <w:t xml:space="preserve"> , </w:t>
      </w:r>
      <w:r>
        <w:rPr>
          <w:rFonts w:eastAsia="Calibri"/>
          <w:color w:val="000000" w:themeColor="text1"/>
          <w:szCs w:val="24"/>
          <w:lang w:val="en-US"/>
        </w:rPr>
        <w:t>Elena</w:t>
      </w:r>
      <w:r w:rsidRPr="00476E64">
        <w:rPr>
          <w:rFonts w:eastAsia="Calibri"/>
          <w:color w:val="000000" w:themeColor="text1"/>
          <w:szCs w:val="24"/>
        </w:rPr>
        <w:t xml:space="preserve"> </w:t>
      </w:r>
      <w:r>
        <w:rPr>
          <w:rFonts w:eastAsia="Calibri"/>
          <w:color w:val="000000" w:themeColor="text1"/>
          <w:szCs w:val="24"/>
          <w:lang w:val="en-US"/>
        </w:rPr>
        <w:t>Vladislavovna</w:t>
      </w:r>
      <w:r w:rsidRPr="00476E64">
        <w:rPr>
          <w:rFonts w:eastAsia="Calibri"/>
          <w:color w:val="000000" w:themeColor="text1"/>
          <w:szCs w:val="24"/>
        </w:rPr>
        <w:t xml:space="preserve"> </w:t>
      </w:r>
      <w:r>
        <w:rPr>
          <w:rFonts w:eastAsia="Calibri"/>
          <w:color w:val="000000" w:themeColor="text1"/>
          <w:szCs w:val="24"/>
          <w:lang w:val="en-US"/>
        </w:rPr>
        <w:t>Morozova</w:t>
      </w:r>
      <w:r w:rsidRPr="00476E64">
        <w:rPr>
          <w:rFonts w:eastAsia="Calibri"/>
          <w:color w:val="000000" w:themeColor="text1"/>
          <w:szCs w:val="24"/>
        </w:rPr>
        <w:t xml:space="preserve"> ,</w:t>
      </w:r>
      <w:r>
        <w:rPr>
          <w:rFonts w:eastAsia="Calibri"/>
          <w:color w:val="000000" w:themeColor="text1"/>
          <w:szCs w:val="24"/>
          <w:lang w:val="en-US"/>
        </w:rPr>
        <w:t>Boris</w:t>
      </w:r>
      <w:r w:rsidRPr="00476E64">
        <w:rPr>
          <w:rFonts w:eastAsia="Calibri"/>
          <w:color w:val="000000" w:themeColor="text1"/>
          <w:szCs w:val="24"/>
        </w:rPr>
        <w:t xml:space="preserve"> </w:t>
      </w:r>
      <w:r>
        <w:rPr>
          <w:rFonts w:eastAsia="Calibri"/>
          <w:color w:val="000000" w:themeColor="text1"/>
          <w:szCs w:val="24"/>
          <w:lang w:val="en-US"/>
        </w:rPr>
        <w:t>Vladimirovich</w:t>
      </w:r>
      <w:r w:rsidRPr="00476E64">
        <w:rPr>
          <w:rFonts w:eastAsia="Calibri"/>
          <w:color w:val="000000" w:themeColor="text1"/>
          <w:szCs w:val="24"/>
        </w:rPr>
        <w:t xml:space="preserve"> </w:t>
      </w:r>
      <w:r>
        <w:rPr>
          <w:rFonts w:eastAsia="Calibri"/>
          <w:color w:val="000000" w:themeColor="text1"/>
          <w:szCs w:val="24"/>
          <w:lang w:val="en-US"/>
        </w:rPr>
        <w:t>Afanasyev</w:t>
      </w:r>
      <w:r w:rsidRPr="00476E64">
        <w:rPr>
          <w:rFonts w:eastAsia="Calibri"/>
          <w:color w:val="000000" w:themeColor="text1"/>
          <w:szCs w:val="24"/>
        </w:rPr>
        <w:t xml:space="preserve">  </w:t>
      </w:r>
      <w:r>
        <w:rPr>
          <w:rFonts w:eastAsia="Calibri"/>
          <w:color w:val="000000" w:themeColor="text1"/>
          <w:szCs w:val="24"/>
          <w:lang w:val="en-US"/>
        </w:rPr>
        <w:t>Splenectomy</w:t>
      </w:r>
      <w:r w:rsidRPr="00476E64">
        <w:rPr>
          <w:rFonts w:eastAsia="Calibri"/>
          <w:color w:val="000000" w:themeColor="text1"/>
          <w:szCs w:val="24"/>
        </w:rPr>
        <w:t xml:space="preserve"> </w:t>
      </w:r>
      <w:r>
        <w:rPr>
          <w:rFonts w:eastAsia="Calibri"/>
          <w:color w:val="000000" w:themeColor="text1"/>
          <w:szCs w:val="24"/>
          <w:lang w:val="en-US"/>
        </w:rPr>
        <w:t>following</w:t>
      </w:r>
      <w:r w:rsidRPr="00476E64">
        <w:rPr>
          <w:rFonts w:eastAsia="Calibri"/>
          <w:color w:val="000000" w:themeColor="text1"/>
          <w:szCs w:val="24"/>
        </w:rPr>
        <w:t xml:space="preserve"> </w:t>
      </w:r>
      <w:r>
        <w:rPr>
          <w:rFonts w:eastAsia="Calibri"/>
          <w:color w:val="000000" w:themeColor="text1"/>
          <w:szCs w:val="24"/>
          <w:lang w:val="en-US"/>
        </w:rPr>
        <w:t>JAK</w:t>
      </w:r>
      <w:r w:rsidRPr="00476E64">
        <w:rPr>
          <w:rFonts w:eastAsia="Calibri"/>
          <w:color w:val="000000" w:themeColor="text1"/>
          <w:szCs w:val="24"/>
        </w:rPr>
        <w:t>1/</w:t>
      </w:r>
      <w:r>
        <w:rPr>
          <w:rFonts w:eastAsia="Calibri"/>
          <w:color w:val="000000" w:themeColor="text1"/>
          <w:szCs w:val="24"/>
          <w:lang w:val="en-US"/>
        </w:rPr>
        <w:t>JAK</w:t>
      </w:r>
      <w:r w:rsidRPr="00476E64">
        <w:rPr>
          <w:rFonts w:eastAsia="Calibri"/>
          <w:color w:val="000000" w:themeColor="text1"/>
          <w:szCs w:val="24"/>
        </w:rPr>
        <w:t xml:space="preserve">2 </w:t>
      </w:r>
      <w:r>
        <w:rPr>
          <w:rFonts w:eastAsia="Calibri"/>
          <w:color w:val="000000" w:themeColor="text1"/>
          <w:szCs w:val="24"/>
          <w:lang w:val="en-US"/>
        </w:rPr>
        <w:t>inhibitor</w:t>
      </w:r>
      <w:r w:rsidRPr="00476E64">
        <w:rPr>
          <w:rFonts w:eastAsia="Calibri"/>
          <w:color w:val="000000" w:themeColor="text1"/>
          <w:szCs w:val="24"/>
        </w:rPr>
        <w:t xml:space="preserve"> </w:t>
      </w:r>
      <w:r>
        <w:rPr>
          <w:rFonts w:eastAsia="Calibri"/>
          <w:color w:val="000000" w:themeColor="text1"/>
          <w:szCs w:val="24"/>
          <w:lang w:val="en-US"/>
        </w:rPr>
        <w:t>therapy</w:t>
      </w:r>
      <w:r w:rsidRPr="00476E64">
        <w:rPr>
          <w:color w:val="000000" w:themeColor="text1"/>
          <w:szCs w:val="24"/>
        </w:rPr>
        <w:t xml:space="preserve"> </w:t>
      </w:r>
      <w:r>
        <w:rPr>
          <w:color w:val="000000" w:themeColor="text1"/>
          <w:szCs w:val="24"/>
          <w:lang w:val="en-US"/>
        </w:rPr>
        <w:t>in</w:t>
      </w:r>
      <w:r w:rsidRPr="00476E64">
        <w:rPr>
          <w:color w:val="000000" w:themeColor="text1"/>
          <w:szCs w:val="24"/>
        </w:rPr>
        <w:t xml:space="preserve"> </w:t>
      </w:r>
      <w:r>
        <w:rPr>
          <w:color w:val="000000" w:themeColor="text1"/>
          <w:szCs w:val="24"/>
          <w:lang w:val="en-US"/>
        </w:rPr>
        <w:t>patients</w:t>
      </w:r>
      <w:r w:rsidRPr="00476E64">
        <w:rPr>
          <w:color w:val="000000" w:themeColor="text1"/>
          <w:szCs w:val="24"/>
        </w:rPr>
        <w:t xml:space="preserve"> </w:t>
      </w:r>
      <w:r>
        <w:rPr>
          <w:color w:val="000000" w:themeColor="text1"/>
          <w:szCs w:val="24"/>
          <w:lang w:val="en-US"/>
        </w:rPr>
        <w:t>with</w:t>
      </w:r>
      <w:r w:rsidRPr="00476E64">
        <w:rPr>
          <w:color w:val="000000" w:themeColor="text1"/>
          <w:szCs w:val="24"/>
        </w:rPr>
        <w:t xml:space="preserve"> </w:t>
      </w:r>
      <w:r>
        <w:rPr>
          <w:color w:val="000000" w:themeColor="text1"/>
          <w:szCs w:val="24"/>
          <w:lang w:val="en-US"/>
        </w:rPr>
        <w:t>myelofibrosis</w:t>
      </w:r>
      <w:r w:rsidRPr="00476E64">
        <w:rPr>
          <w:color w:val="000000" w:themeColor="text1"/>
          <w:szCs w:val="24"/>
        </w:rPr>
        <w:t xml:space="preserve"> </w:t>
      </w:r>
      <w:r>
        <w:rPr>
          <w:rFonts w:eastAsia="Calibri"/>
          <w:color w:val="000000" w:themeColor="text1"/>
          <w:szCs w:val="24"/>
          <w:lang w:val="en-US"/>
        </w:rPr>
        <w:t>undergoing</w:t>
      </w:r>
      <w:r w:rsidRPr="00476E64">
        <w:rPr>
          <w:rFonts w:eastAsia="Calibri"/>
          <w:color w:val="000000" w:themeColor="text1"/>
          <w:szCs w:val="24"/>
        </w:rPr>
        <w:t xml:space="preserve"> </w:t>
      </w:r>
      <w:r>
        <w:rPr>
          <w:rFonts w:eastAsia="Calibri"/>
          <w:color w:val="000000" w:themeColor="text1"/>
          <w:szCs w:val="24"/>
          <w:lang w:val="en-US"/>
        </w:rPr>
        <w:t>allogeneic</w:t>
      </w:r>
      <w:r w:rsidRPr="00476E64">
        <w:rPr>
          <w:rFonts w:eastAsia="Calibri"/>
          <w:color w:val="000000" w:themeColor="text1"/>
          <w:szCs w:val="24"/>
        </w:rPr>
        <w:t xml:space="preserve"> </w:t>
      </w:r>
      <w:r>
        <w:rPr>
          <w:rFonts w:eastAsia="Calibri"/>
          <w:color w:val="000000" w:themeColor="text1"/>
          <w:szCs w:val="24"/>
          <w:lang w:val="en-US"/>
        </w:rPr>
        <w:t>stem</w:t>
      </w:r>
      <w:r w:rsidRPr="00476E64">
        <w:rPr>
          <w:rFonts w:eastAsia="Calibri"/>
          <w:color w:val="000000" w:themeColor="text1"/>
          <w:szCs w:val="24"/>
        </w:rPr>
        <w:t xml:space="preserve"> </w:t>
      </w:r>
      <w:r>
        <w:rPr>
          <w:rFonts w:eastAsia="Calibri"/>
          <w:color w:val="000000" w:themeColor="text1"/>
          <w:szCs w:val="24"/>
          <w:lang w:val="en-US"/>
        </w:rPr>
        <w:t>cell</w:t>
      </w:r>
      <w:r w:rsidRPr="00476E64">
        <w:rPr>
          <w:rFonts w:eastAsia="Calibri"/>
          <w:color w:val="000000" w:themeColor="text1"/>
          <w:szCs w:val="24"/>
        </w:rPr>
        <w:t xml:space="preserve"> </w:t>
      </w:r>
      <w:r>
        <w:rPr>
          <w:rFonts w:eastAsia="Calibri"/>
          <w:color w:val="000000" w:themeColor="text1"/>
          <w:szCs w:val="24"/>
          <w:lang w:val="en-US"/>
        </w:rPr>
        <w:t>transplantation</w:t>
      </w:r>
      <w:r w:rsidRPr="00476E64">
        <w:rPr>
          <w:rFonts w:eastAsia="Calibri"/>
          <w:color w:val="000000" w:themeColor="text1"/>
          <w:szCs w:val="24"/>
        </w:rPr>
        <w:t xml:space="preserve"> </w:t>
      </w:r>
      <w:r>
        <w:rPr>
          <w:rFonts w:eastAsia="Calibri"/>
          <w:color w:val="000000" w:themeColor="text1"/>
          <w:szCs w:val="24"/>
          <w:lang w:val="en-US"/>
        </w:rPr>
        <w:t>Hematol</w:t>
      </w:r>
      <w:r w:rsidRPr="00476E64">
        <w:rPr>
          <w:rFonts w:eastAsia="Calibri"/>
          <w:color w:val="000000" w:themeColor="text1"/>
          <w:szCs w:val="24"/>
        </w:rPr>
        <w:t xml:space="preserve"> </w:t>
      </w:r>
      <w:r>
        <w:rPr>
          <w:rFonts w:eastAsia="Calibri"/>
          <w:color w:val="000000" w:themeColor="text1"/>
          <w:szCs w:val="24"/>
          <w:lang w:val="en-US"/>
        </w:rPr>
        <w:t>Oncol</w:t>
      </w:r>
      <w:r w:rsidRPr="00476E64">
        <w:rPr>
          <w:rFonts w:eastAsia="Calibri"/>
          <w:color w:val="000000" w:themeColor="text1"/>
          <w:szCs w:val="24"/>
        </w:rPr>
        <w:t xml:space="preserve"> </w:t>
      </w:r>
      <w:r>
        <w:rPr>
          <w:rFonts w:eastAsia="Calibri"/>
          <w:color w:val="000000" w:themeColor="text1"/>
          <w:szCs w:val="24"/>
          <w:lang w:val="en-US"/>
        </w:rPr>
        <w:t>Stem</w:t>
      </w:r>
      <w:r w:rsidRPr="00476E64">
        <w:rPr>
          <w:rFonts w:eastAsia="Calibri"/>
          <w:color w:val="000000" w:themeColor="text1"/>
          <w:szCs w:val="24"/>
        </w:rPr>
        <w:t xml:space="preserve"> </w:t>
      </w:r>
      <w:r>
        <w:rPr>
          <w:rFonts w:eastAsia="Calibri"/>
          <w:color w:val="000000" w:themeColor="text1"/>
          <w:szCs w:val="24"/>
          <w:lang w:val="en-US"/>
        </w:rPr>
        <w:t>Cell</w:t>
      </w:r>
      <w:r w:rsidRPr="00476E64">
        <w:rPr>
          <w:rFonts w:eastAsia="Calibri"/>
          <w:color w:val="000000" w:themeColor="text1"/>
          <w:szCs w:val="24"/>
        </w:rPr>
        <w:t xml:space="preserve"> </w:t>
      </w:r>
      <w:r>
        <w:rPr>
          <w:rFonts w:eastAsia="Calibri"/>
          <w:color w:val="000000" w:themeColor="text1"/>
          <w:szCs w:val="24"/>
          <w:lang w:val="en-US"/>
        </w:rPr>
        <w:t>Ther</w:t>
      </w:r>
      <w:r w:rsidRPr="00476E64">
        <w:rPr>
          <w:rFonts w:eastAsia="Calibri"/>
          <w:color w:val="000000" w:themeColor="text1"/>
          <w:szCs w:val="24"/>
        </w:rPr>
        <w:t xml:space="preserve">. 2019 </w:t>
      </w:r>
      <w:r>
        <w:rPr>
          <w:rFonts w:eastAsia="Calibri"/>
          <w:color w:val="000000" w:themeColor="text1"/>
          <w:szCs w:val="24"/>
          <w:lang w:val="en-US"/>
        </w:rPr>
        <w:t>Sep</w:t>
      </w:r>
      <w:r w:rsidRPr="00476E64">
        <w:rPr>
          <w:rFonts w:eastAsia="Calibri"/>
          <w:color w:val="000000" w:themeColor="text1"/>
          <w:szCs w:val="24"/>
        </w:rPr>
        <w:t>;12(3):140-145</w:t>
      </w:r>
    </w:p>
    <w:p w:rsidR="003163CC" w:rsidRDefault="00BA7027">
      <w:pPr>
        <w:pStyle w:val="afc"/>
        <w:numPr>
          <w:ilvl w:val="0"/>
          <w:numId w:val="29"/>
        </w:numPr>
        <w:spacing w:after="0"/>
        <w:rPr>
          <w:color w:val="000000"/>
          <w:szCs w:val="24"/>
        </w:rPr>
      </w:pPr>
      <w:r>
        <w:rPr>
          <w:color w:val="000000" w:themeColor="text1"/>
          <w:szCs w:val="24"/>
          <w:lang w:val="en-US"/>
        </w:rPr>
        <w:t xml:space="preserve">Bossard JB, Beuscart JB, Robin M. et al; Société Francophone de Greffe de Moelle et de Thérapie Cellulaire (SFGM-TC), the France-Intergroupe des Syndromes Myéloprolifératifs (FIM) and the Agencede la BioMédecine (ABM)Splenectomy before allogeneic hematopoietic cell transplantation for myelofibrosis: a French nationwide study. Am J Hematol. 2020;96(1):80-88. </w:t>
      </w:r>
      <w:hyperlink r:id="rId155" w:tooltip="https://doi.org/10.1002/ajh.26034" w:history="1">
        <w:r>
          <w:rPr>
            <w:rStyle w:val="ab"/>
            <w:color w:val="000000" w:themeColor="text1"/>
            <w:szCs w:val="24"/>
            <w:lang w:val="en-US"/>
          </w:rPr>
          <w:t>https://doi.org/10.1002/ajh.26034</w:t>
        </w:r>
      </w:hyperlink>
      <w:r>
        <w:rPr>
          <w:color w:val="000000" w:themeColor="text1"/>
          <w:szCs w:val="24"/>
          <w:lang w:val="en-US"/>
        </w:rPr>
        <w:t>.</w:t>
      </w:r>
    </w:p>
    <w:p w:rsidR="003163CC" w:rsidRDefault="00176060">
      <w:pPr>
        <w:pStyle w:val="afc"/>
        <w:numPr>
          <w:ilvl w:val="0"/>
          <w:numId w:val="29"/>
        </w:numPr>
        <w:rPr>
          <w:color w:val="000000"/>
          <w:szCs w:val="24"/>
          <w:shd w:val="clear" w:color="FFFFFF" w:fill="FFFFFF"/>
        </w:rPr>
      </w:pPr>
      <w:hyperlink r:id="rId156" w:tooltip="https://www.ncbi.nlm.nih.gov/pubmed/?term=Robin%20M%5BAuthor%5D&amp;cauthor=true&amp;cauthor_uid=28263921" w:history="1">
        <w:r w:rsidR="00BA7027">
          <w:rPr>
            <w:rStyle w:val="ab"/>
            <w:color w:val="000000" w:themeColor="text1"/>
            <w:szCs w:val="24"/>
            <w:shd w:val="clear" w:color="FFFFFF" w:fill="FFFFFF"/>
            <w:lang w:val="en-US"/>
          </w:rPr>
          <w:t>Robin M</w:t>
        </w:r>
      </w:hyperlink>
      <w:r w:rsidR="00BA7027">
        <w:rPr>
          <w:color w:val="000000" w:themeColor="text1"/>
          <w:szCs w:val="24"/>
          <w:shd w:val="clear" w:color="FFFFFF" w:fill="FFFFFF"/>
          <w:lang w:val="en-US"/>
        </w:rPr>
        <w:t>, </w:t>
      </w:r>
      <w:hyperlink r:id="rId157" w:tooltip="https://www.ncbi.nlm.nih.gov/pubmed/?term=Zine%20M%5BAuthor%5D&amp;cauthor=true&amp;cauthor_uid=28263921" w:history="1">
        <w:r w:rsidR="00BA7027">
          <w:rPr>
            <w:rStyle w:val="ab"/>
            <w:color w:val="000000" w:themeColor="text1"/>
            <w:szCs w:val="24"/>
            <w:shd w:val="clear" w:color="FFFFFF" w:fill="FFFFFF"/>
            <w:lang w:val="en-US"/>
          </w:rPr>
          <w:t>Zine M</w:t>
        </w:r>
      </w:hyperlink>
      <w:r w:rsidR="00BA7027">
        <w:rPr>
          <w:color w:val="000000" w:themeColor="text1"/>
          <w:szCs w:val="24"/>
          <w:shd w:val="clear" w:color="FFFFFF" w:fill="FFFFFF"/>
          <w:lang w:val="en-US"/>
        </w:rPr>
        <w:t>, </w:t>
      </w:r>
      <w:hyperlink r:id="rId158" w:history="1">
        <w:r w:rsidR="00BA7027">
          <w:rPr>
            <w:rStyle w:val="ab"/>
            <w:color w:val="000000" w:themeColor="text1"/>
            <w:szCs w:val="24"/>
            <w:shd w:val="clear" w:color="FFFFFF" w:fill="FFFFFF"/>
            <w:lang w:val="en-US"/>
          </w:rPr>
          <w:t>Chevret S</w:t>
        </w:r>
      </w:hyperlink>
      <w:r w:rsidR="00BA7027">
        <w:rPr>
          <w:color w:val="000000" w:themeColor="text1"/>
          <w:szCs w:val="24"/>
          <w:shd w:val="clear" w:color="FFFFFF" w:fill="FFFFFF"/>
          <w:lang w:val="en-US"/>
        </w:rPr>
        <w:t>, </w:t>
      </w:r>
      <w:hyperlink r:id="rId159" w:history="1">
        <w:r w:rsidR="00BA7027">
          <w:rPr>
            <w:rStyle w:val="ab"/>
            <w:color w:val="000000" w:themeColor="text1"/>
            <w:szCs w:val="24"/>
            <w:shd w:val="clear" w:color="FFFFFF" w:fill="FFFFFF"/>
            <w:lang w:val="en-US"/>
          </w:rPr>
          <w:t>Meignin V</w:t>
        </w:r>
      </w:hyperlink>
      <w:r w:rsidR="00BA7027">
        <w:rPr>
          <w:color w:val="000000" w:themeColor="text1"/>
          <w:szCs w:val="24"/>
          <w:shd w:val="clear" w:color="FFFFFF" w:fill="FFFFFF"/>
          <w:lang w:val="en-US"/>
        </w:rPr>
        <w:t>, </w:t>
      </w:r>
      <w:hyperlink r:id="rId160" w:tooltip="https://www.ncbi.nlm.nih.gov/pubmed/?term=Munoz-Bongrand%20N%5BAuthor%5D&amp;cauthor=true&amp;cauthor_uid=28263921" w:history="1">
        <w:r w:rsidR="00BA7027">
          <w:rPr>
            <w:rStyle w:val="ab"/>
            <w:color w:val="000000" w:themeColor="text1"/>
            <w:szCs w:val="24"/>
            <w:shd w:val="clear" w:color="FFFFFF" w:fill="FFFFFF"/>
            <w:lang w:val="en-US"/>
          </w:rPr>
          <w:t>Munoz-Bongrand N</w:t>
        </w:r>
      </w:hyperlink>
      <w:r w:rsidR="00BA7027">
        <w:rPr>
          <w:color w:val="000000" w:themeColor="text1"/>
          <w:szCs w:val="24"/>
          <w:shd w:val="clear" w:color="FFFFFF" w:fill="FFFFFF"/>
          <w:lang w:val="en-US"/>
        </w:rPr>
        <w:t>, </w:t>
      </w:r>
      <w:hyperlink r:id="rId161" w:history="1">
        <w:r w:rsidR="00BA7027">
          <w:rPr>
            <w:rStyle w:val="ab"/>
            <w:color w:val="000000" w:themeColor="text1"/>
            <w:szCs w:val="24"/>
            <w:shd w:val="clear" w:color="FFFFFF" w:fill="FFFFFF"/>
            <w:lang w:val="en-US"/>
          </w:rPr>
          <w:t>Moatti H</w:t>
        </w:r>
      </w:hyperlink>
      <w:r w:rsidR="00BA7027">
        <w:rPr>
          <w:color w:val="000000" w:themeColor="text1"/>
          <w:szCs w:val="24"/>
          <w:shd w:val="clear" w:color="FFFFFF" w:fill="FFFFFF"/>
          <w:lang w:val="en-US"/>
        </w:rPr>
        <w:t xml:space="preserve">, et al. </w:t>
      </w:r>
      <w:r w:rsidR="00BA7027">
        <w:rPr>
          <w:color w:val="000000" w:themeColor="text1"/>
          <w:szCs w:val="24"/>
          <w:lang w:val="en-US"/>
        </w:rPr>
        <w:t>The Impact of </w:t>
      </w:r>
      <w:r w:rsidR="00BA7027">
        <w:rPr>
          <w:rStyle w:val="highlight"/>
          <w:color w:val="000000" w:themeColor="text1"/>
          <w:szCs w:val="24"/>
          <w:lang w:val="en-US"/>
        </w:rPr>
        <w:t>Splenectomy</w:t>
      </w:r>
      <w:r w:rsidR="00BA7027">
        <w:rPr>
          <w:color w:val="000000" w:themeColor="text1"/>
          <w:szCs w:val="24"/>
          <w:lang w:val="en-US"/>
        </w:rPr>
        <w:t> in </w:t>
      </w:r>
      <w:r w:rsidR="00BA7027">
        <w:rPr>
          <w:rStyle w:val="highlight"/>
          <w:color w:val="000000" w:themeColor="text1"/>
          <w:szCs w:val="24"/>
          <w:lang w:val="en-US"/>
        </w:rPr>
        <w:t>Myelofibrosis</w:t>
      </w:r>
      <w:r w:rsidR="00BA7027">
        <w:rPr>
          <w:color w:val="000000" w:themeColor="text1"/>
          <w:szCs w:val="24"/>
          <w:lang w:val="en-US"/>
        </w:rPr>
        <w:t> Patients before </w:t>
      </w:r>
      <w:r w:rsidR="00BA7027">
        <w:rPr>
          <w:rStyle w:val="highlight"/>
          <w:color w:val="000000" w:themeColor="text1"/>
          <w:szCs w:val="24"/>
          <w:lang w:val="en-US"/>
        </w:rPr>
        <w:t>Allogeneic</w:t>
      </w:r>
      <w:r w:rsidR="00BA7027">
        <w:rPr>
          <w:color w:val="000000" w:themeColor="text1"/>
          <w:szCs w:val="24"/>
          <w:lang w:val="en-US"/>
        </w:rPr>
        <w:t> Hematopoietic </w:t>
      </w:r>
      <w:r w:rsidR="00BA7027">
        <w:rPr>
          <w:rStyle w:val="highlight"/>
          <w:color w:val="000000" w:themeColor="text1"/>
          <w:szCs w:val="24"/>
          <w:lang w:val="en-US"/>
        </w:rPr>
        <w:t>Stem Cell Transplantation</w:t>
      </w:r>
      <w:r w:rsidR="00BA7027">
        <w:rPr>
          <w:color w:val="000000" w:themeColor="text1"/>
          <w:szCs w:val="24"/>
          <w:lang w:val="en-US"/>
        </w:rPr>
        <w:t xml:space="preserve">. </w:t>
      </w:r>
      <w:hyperlink r:id="rId162" w:tooltip="Biology of blood and marrow transplantation : journal of the American Society for Blood and Marrow Transplantation." w:history="1">
        <w:r w:rsidR="00BA7027">
          <w:rPr>
            <w:rStyle w:val="ab"/>
            <w:color w:val="000000" w:themeColor="text1"/>
            <w:szCs w:val="24"/>
            <w:shd w:val="clear" w:color="FFFFFF" w:fill="FFFFFF"/>
            <w:lang w:val="en-US"/>
          </w:rPr>
          <w:t>Biol Blood Marrow Transplant.</w:t>
        </w:r>
      </w:hyperlink>
      <w:r w:rsidR="00BA7027">
        <w:rPr>
          <w:color w:val="000000" w:themeColor="text1"/>
          <w:szCs w:val="24"/>
          <w:shd w:val="clear" w:color="FFFFFF" w:fill="FFFFFF"/>
          <w:lang w:val="en-US"/>
        </w:rPr>
        <w:t> 2017;23(6):958-964. doi: 10.1016/j.bbmt.2017.03.002.</w:t>
      </w:r>
    </w:p>
    <w:p w:rsidR="003163CC" w:rsidRDefault="00BA7027">
      <w:pPr>
        <w:pStyle w:val="EndNoteBibliography"/>
        <w:numPr>
          <w:ilvl w:val="0"/>
          <w:numId w:val="29"/>
        </w:numPr>
        <w:spacing w:line="360" w:lineRule="auto"/>
        <w:jc w:val="both"/>
        <w:rPr>
          <w:rFonts w:ascii="Times New Roman" w:hAnsi="Times New Roman"/>
          <w:color w:val="000000"/>
        </w:rPr>
      </w:pPr>
      <w:r>
        <w:rPr>
          <w:rFonts w:ascii="Times New Roman" w:hAnsi="Times New Roman"/>
          <w:color w:val="000000" w:themeColor="text1"/>
        </w:rPr>
        <w:t>Shahnaz Syed Abd Kadir S, Christopeit M, Wulf G, et al. Impact of ruxolitinib pretreatment on outcomes after allogeneic stem cell transplantation in patients with myelofibrosis. Eur J Haematol 2018;101:305-17.</w:t>
      </w:r>
    </w:p>
    <w:p w:rsidR="003163CC" w:rsidRDefault="00BA7027">
      <w:pPr>
        <w:pStyle w:val="EndNoteBibliography"/>
        <w:numPr>
          <w:ilvl w:val="0"/>
          <w:numId w:val="29"/>
        </w:numPr>
        <w:spacing w:line="360" w:lineRule="auto"/>
        <w:jc w:val="both"/>
        <w:rPr>
          <w:rFonts w:ascii="Times New Roman" w:hAnsi="Times New Roman"/>
          <w:color w:val="000000"/>
        </w:rPr>
      </w:pPr>
      <w:r>
        <w:rPr>
          <w:rFonts w:ascii="Times New Roman" w:hAnsi="Times New Roman"/>
          <w:color w:val="000000" w:themeColor="text1"/>
        </w:rPr>
        <w:t>Shanavas M, Popat U, Michaelis LC, et al. Outcomes of Allogeneic Hematopoietic Cell Transplantation in Patients with Myelofibrosis with Prior Exposure to Janus Kinase 1/2 Inhibitors. Biol Blood Marrow Transplant 2016;22:432-40.</w:t>
      </w:r>
    </w:p>
    <w:p w:rsidR="003163CC" w:rsidRDefault="00BA7027">
      <w:pPr>
        <w:pStyle w:val="EndNoteBibliography"/>
        <w:numPr>
          <w:ilvl w:val="0"/>
          <w:numId w:val="29"/>
        </w:numPr>
        <w:spacing w:line="360" w:lineRule="auto"/>
        <w:jc w:val="both"/>
        <w:rPr>
          <w:rFonts w:ascii="Times New Roman" w:hAnsi="Times New Roman"/>
          <w:color w:val="000000"/>
        </w:rPr>
      </w:pPr>
      <w:r>
        <w:rPr>
          <w:rFonts w:ascii="Times New Roman" w:hAnsi="Times New Roman"/>
          <w:color w:val="000000" w:themeColor="text1"/>
        </w:rPr>
        <w:t>Salit RB, Scott BL, Stevens EA, Baker KK, Gooley TA, Deeg HJ. Pre-hematopoietic cell transplant Ruxolitinib in patients with primary and secondary myelofibrosis. Bone Marrow Transplant 2020;55:70-6.</w:t>
      </w:r>
    </w:p>
    <w:p w:rsidR="003163CC" w:rsidRDefault="00BA7027">
      <w:pPr>
        <w:pStyle w:val="EndNoteBibliography"/>
        <w:numPr>
          <w:ilvl w:val="0"/>
          <w:numId w:val="29"/>
        </w:numPr>
        <w:spacing w:line="360" w:lineRule="auto"/>
        <w:jc w:val="both"/>
        <w:rPr>
          <w:rFonts w:ascii="Times New Roman" w:hAnsi="Times New Roman"/>
          <w:color w:val="000000"/>
        </w:rPr>
      </w:pPr>
      <w:r>
        <w:rPr>
          <w:rFonts w:ascii="Times New Roman" w:hAnsi="Times New Roman"/>
          <w:color w:val="000000" w:themeColor="text1"/>
        </w:rPr>
        <w:t>Hanif A, Hari PN, Atallah E, Carlson KS, Pasquini MC, Michaelis LC. Safety of ruxolitinib therapy prior to allogeneic hematopoietic stem-cell transplantation for myeloproliferative neoplasms. Bone Marrow Transplant 2016;51:617-8.</w:t>
      </w:r>
    </w:p>
    <w:p w:rsidR="003163CC" w:rsidRPr="00476E64" w:rsidRDefault="00BA7027">
      <w:pPr>
        <w:pStyle w:val="afc"/>
        <w:numPr>
          <w:ilvl w:val="0"/>
          <w:numId w:val="29"/>
        </w:numPr>
        <w:spacing w:after="0"/>
        <w:rPr>
          <w:rStyle w:val="ab"/>
          <w:color w:val="000000"/>
          <w:szCs w:val="24"/>
          <w:u w:val="none"/>
          <w:lang w:val="en-US"/>
        </w:rPr>
      </w:pPr>
      <w:r>
        <w:rPr>
          <w:color w:val="000000" w:themeColor="text1"/>
          <w:szCs w:val="24"/>
          <w:lang w:val="en-US"/>
        </w:rPr>
        <w:t xml:space="preserve">The role of allogeneic stem-cell transplant in myelofibrosis in the era of JAK inhibitors: a case-based review Mario Tiribelli . </w:t>
      </w:r>
      <w:r>
        <w:rPr>
          <w:rFonts w:eastAsia="advot8608a8d1+25"/>
          <w:color w:val="000000" w:themeColor="text1"/>
          <w:szCs w:val="24"/>
          <w:lang w:val="en-US"/>
        </w:rPr>
        <w:t xml:space="preserve"> </w:t>
      </w:r>
      <w:r>
        <w:rPr>
          <w:color w:val="000000" w:themeColor="text1"/>
          <w:szCs w:val="24"/>
          <w:lang w:val="en-US"/>
        </w:rPr>
        <w:t>Francesca Palandri,</w:t>
      </w:r>
      <w:r>
        <w:rPr>
          <w:rFonts w:eastAsia="advot8608a8d1+25"/>
          <w:color w:val="000000" w:themeColor="text1"/>
          <w:szCs w:val="24"/>
          <w:lang w:val="en-US"/>
        </w:rPr>
        <w:t xml:space="preserve"> </w:t>
      </w:r>
      <w:r>
        <w:rPr>
          <w:color w:val="000000" w:themeColor="text1"/>
          <w:szCs w:val="24"/>
          <w:lang w:val="en-US"/>
        </w:rPr>
        <w:t xml:space="preserve">Emanuela Sant’Antonio, </w:t>
      </w:r>
      <w:r>
        <w:rPr>
          <w:rFonts w:eastAsia="advot8608a8d1+25"/>
          <w:color w:val="000000" w:themeColor="text1"/>
          <w:szCs w:val="24"/>
          <w:lang w:val="en-US"/>
        </w:rPr>
        <w:t xml:space="preserve"> </w:t>
      </w:r>
      <w:r>
        <w:rPr>
          <w:color w:val="000000" w:themeColor="text1"/>
          <w:szCs w:val="24"/>
          <w:lang w:val="en-US"/>
        </w:rPr>
        <w:lastRenderedPageBreak/>
        <w:t xml:space="preserve">Massimo Breccia, </w:t>
      </w:r>
      <w:r>
        <w:rPr>
          <w:rFonts w:eastAsia="advot8608a8d1+25"/>
          <w:color w:val="000000" w:themeColor="text1"/>
          <w:szCs w:val="24"/>
          <w:lang w:val="en-US"/>
        </w:rPr>
        <w:t xml:space="preserve"> </w:t>
      </w:r>
      <w:r>
        <w:rPr>
          <w:color w:val="000000" w:themeColor="text1"/>
          <w:szCs w:val="24"/>
          <w:lang w:val="en-US"/>
        </w:rPr>
        <w:t>Massimiliano Bonifa Bone Marrow Transplantation (2020) 55:708–716</w:t>
      </w:r>
      <w:hyperlink r:id="rId163" w:tooltip="https://doi.org/10.1038/s41409-019-0683-1" w:history="1">
        <w:r>
          <w:rPr>
            <w:rStyle w:val="ab"/>
            <w:color w:val="000000" w:themeColor="text1"/>
            <w:szCs w:val="24"/>
            <w:lang w:val="en-US"/>
          </w:rPr>
          <w:t>https://doi.org/10.1038/s41409-019-0683-1</w:t>
        </w:r>
      </w:hyperlink>
    </w:p>
    <w:p w:rsidR="003163CC" w:rsidRDefault="00176060">
      <w:pPr>
        <w:pStyle w:val="afc"/>
        <w:numPr>
          <w:ilvl w:val="0"/>
          <w:numId w:val="29"/>
        </w:numPr>
        <w:spacing w:after="0"/>
        <w:rPr>
          <w:szCs w:val="24"/>
          <w:lang w:val="en-US"/>
        </w:rPr>
      </w:pPr>
      <w:hyperlink r:id="rId164" w:tooltip="https://www.ncbi.nlm.nih.gov/pubmed/?term=Ianotto%20JC%5BAuthor%5D&amp;cauthor=true&amp;cauthor_uid=29217781" w:history="1">
        <w:r w:rsidR="00BA7027">
          <w:rPr>
            <w:rStyle w:val="ab"/>
            <w:color w:val="auto"/>
            <w:szCs w:val="24"/>
            <w:u w:val="none"/>
            <w:shd w:val="clear" w:color="FFFFFF" w:fill="FFFFFF"/>
            <w:lang w:val="en-US"/>
          </w:rPr>
          <w:t>Ianotto JC</w:t>
        </w:r>
      </w:hyperlink>
      <w:r w:rsidR="00BA7027">
        <w:rPr>
          <w:szCs w:val="24"/>
          <w:shd w:val="clear" w:color="FFFFFF" w:fill="FFFFFF"/>
          <w:lang w:val="en-US"/>
        </w:rPr>
        <w:t xml:space="preserve">, </w:t>
      </w:r>
      <w:hyperlink r:id="rId165" w:tooltip="https://www.ncbi.nlm.nih.gov/pubmed/?term=Chauveau%20A%5BAuthor%5D&amp;cauthor=true&amp;cauthor_uid=29217781" w:history="1">
        <w:r w:rsidR="00BA7027">
          <w:rPr>
            <w:rStyle w:val="ab"/>
            <w:color w:val="auto"/>
            <w:szCs w:val="24"/>
            <w:u w:val="none"/>
            <w:shd w:val="clear" w:color="FFFFFF" w:fill="FFFFFF"/>
            <w:lang w:val="en-US"/>
          </w:rPr>
          <w:t>Chauveau A</w:t>
        </w:r>
      </w:hyperlink>
      <w:r w:rsidR="00BA7027">
        <w:rPr>
          <w:szCs w:val="24"/>
          <w:shd w:val="clear" w:color="FFFFFF" w:fill="FFFFFF"/>
          <w:lang w:val="en-US"/>
        </w:rPr>
        <w:t xml:space="preserve">, </w:t>
      </w:r>
      <w:hyperlink r:id="rId166" w:tooltip="https://www.ncbi.nlm.nih.gov/pubmed/?term=Boyer-Perrard%20F%5BAuthor%5D&amp;cauthor=true&amp;cauthor_uid=29217781" w:history="1">
        <w:r w:rsidR="00BA7027">
          <w:rPr>
            <w:rStyle w:val="ab"/>
            <w:color w:val="auto"/>
            <w:szCs w:val="24"/>
            <w:u w:val="none"/>
            <w:shd w:val="clear" w:color="FFFFFF" w:fill="FFFFFF"/>
            <w:lang w:val="en-US"/>
          </w:rPr>
          <w:t>Boyer-Perrard F</w:t>
        </w:r>
      </w:hyperlink>
      <w:r w:rsidR="00BA7027">
        <w:rPr>
          <w:szCs w:val="24"/>
          <w:shd w:val="clear" w:color="FFFFFF" w:fill="FFFFFF"/>
          <w:lang w:val="en-US"/>
        </w:rPr>
        <w:t xml:space="preserve">, </w:t>
      </w:r>
      <w:hyperlink r:id="rId167" w:tooltip="https://www.ncbi.nlm.nih.gov/pubmed/?term=Gyan%20E%5BAuthor%5D&amp;cauthor=true&amp;cauthor_uid=29217781" w:history="1">
        <w:r w:rsidR="00BA7027">
          <w:rPr>
            <w:rStyle w:val="ab"/>
            <w:color w:val="auto"/>
            <w:szCs w:val="24"/>
            <w:u w:val="none"/>
            <w:shd w:val="clear" w:color="FFFFFF" w:fill="FFFFFF"/>
            <w:lang w:val="en-US"/>
          </w:rPr>
          <w:t>Gyan E</w:t>
        </w:r>
      </w:hyperlink>
      <w:r w:rsidR="00BA7027">
        <w:rPr>
          <w:szCs w:val="24"/>
          <w:shd w:val="clear" w:color="FFFFFF" w:fill="FFFFFF"/>
          <w:lang w:val="en-US"/>
        </w:rPr>
        <w:t xml:space="preserve">, </w:t>
      </w:r>
      <w:hyperlink r:id="rId168" w:tooltip="https://www.ncbi.nlm.nih.gov/pubmed/?term=Laribi%20K%5BAuthor%5D&amp;cauthor=true&amp;cauthor_uid=29217781" w:history="1">
        <w:r w:rsidR="00BA7027">
          <w:rPr>
            <w:rStyle w:val="ab"/>
            <w:color w:val="auto"/>
            <w:szCs w:val="24"/>
            <w:u w:val="none"/>
            <w:shd w:val="clear" w:color="FFFFFF" w:fill="FFFFFF"/>
            <w:lang w:val="en-US"/>
          </w:rPr>
          <w:t>Laribi K</w:t>
        </w:r>
      </w:hyperlink>
      <w:r w:rsidR="00BA7027">
        <w:rPr>
          <w:szCs w:val="24"/>
          <w:shd w:val="clear" w:color="FFFFFF" w:fill="FFFFFF"/>
          <w:lang w:val="en-US"/>
        </w:rPr>
        <w:t xml:space="preserve">, </w:t>
      </w:r>
      <w:hyperlink r:id="rId169" w:tooltip="https://www.ncbi.nlm.nih.gov/pubmed/?term=Cony-Makhoul%20P%5BAuthor%5D&amp;cauthor=true&amp;cauthor_uid=29217781" w:history="1">
        <w:r w:rsidR="00BA7027">
          <w:rPr>
            <w:rStyle w:val="ab"/>
            <w:color w:val="auto"/>
            <w:szCs w:val="24"/>
            <w:u w:val="none"/>
            <w:shd w:val="clear" w:color="FFFFFF" w:fill="FFFFFF"/>
            <w:lang w:val="en-US"/>
          </w:rPr>
          <w:t>Cony-Makhoul P</w:t>
        </w:r>
      </w:hyperlink>
      <w:r w:rsidR="00BA7027">
        <w:rPr>
          <w:szCs w:val="24"/>
          <w:shd w:val="clear" w:color="FFFFFF" w:fill="FFFFFF"/>
          <w:lang w:val="en-US"/>
        </w:rPr>
        <w:t xml:space="preserve">, et al. </w:t>
      </w:r>
      <w:r w:rsidR="00BA7027">
        <w:rPr>
          <w:szCs w:val="24"/>
          <w:lang w:val="en-US"/>
        </w:rPr>
        <w:t xml:space="preserve">Benefits and pitfalls of pegylated </w:t>
      </w:r>
      <w:r w:rsidR="00BA7027">
        <w:rPr>
          <w:rStyle w:val="highlight"/>
          <w:szCs w:val="24"/>
          <w:lang w:val="en-US"/>
        </w:rPr>
        <w:t>interferon</w:t>
      </w:r>
      <w:r w:rsidR="00BA7027">
        <w:rPr>
          <w:szCs w:val="24"/>
          <w:lang w:val="en-US"/>
        </w:rPr>
        <w:t>-</w:t>
      </w:r>
      <w:r w:rsidR="00BA7027">
        <w:rPr>
          <w:szCs w:val="24"/>
        </w:rPr>
        <w:t>α</w:t>
      </w:r>
      <w:r w:rsidR="00BA7027">
        <w:rPr>
          <w:szCs w:val="24"/>
          <w:lang w:val="en-US"/>
        </w:rPr>
        <w:t xml:space="preserve">2a therapy in patients with myeloproliferative neoplasm-associated </w:t>
      </w:r>
      <w:r w:rsidR="00BA7027">
        <w:rPr>
          <w:rStyle w:val="highlight"/>
          <w:szCs w:val="24"/>
          <w:lang w:val="en-US"/>
        </w:rPr>
        <w:t>myelofibrosis</w:t>
      </w:r>
      <w:r w:rsidR="00BA7027">
        <w:rPr>
          <w:szCs w:val="24"/>
          <w:lang w:val="en-US"/>
        </w:rPr>
        <w:t xml:space="preserve">: a French Intergroup of Myeloproliferative neoplasms (FIM) study. </w:t>
      </w:r>
      <w:hyperlink r:id="rId170" w:tooltip="Haematologica." w:history="1">
        <w:r w:rsidR="00BA7027">
          <w:rPr>
            <w:rStyle w:val="ab"/>
            <w:i/>
            <w:color w:val="auto"/>
            <w:szCs w:val="24"/>
            <w:u w:val="none"/>
            <w:lang w:val="en-US"/>
          </w:rPr>
          <w:t>Haematologica</w:t>
        </w:r>
        <w:r w:rsidR="00BA7027">
          <w:rPr>
            <w:rStyle w:val="ab"/>
            <w:color w:val="auto"/>
            <w:szCs w:val="24"/>
            <w:u w:val="none"/>
            <w:lang w:val="en-US"/>
          </w:rPr>
          <w:t>.</w:t>
        </w:r>
      </w:hyperlink>
      <w:r w:rsidR="00BA7027">
        <w:rPr>
          <w:szCs w:val="24"/>
          <w:lang w:val="en-US"/>
        </w:rPr>
        <w:t> 2018;103(3):438-446. doi: 10.3324/haematol.2017.18129</w:t>
      </w:r>
    </w:p>
    <w:p w:rsidR="003163CC" w:rsidRDefault="00176060">
      <w:pPr>
        <w:pStyle w:val="afc"/>
        <w:numPr>
          <w:ilvl w:val="0"/>
          <w:numId w:val="29"/>
        </w:numPr>
        <w:spacing w:after="0"/>
        <w:rPr>
          <w:szCs w:val="24"/>
          <w:lang w:val="en-US"/>
        </w:rPr>
      </w:pPr>
      <w:hyperlink r:id="rId171" w:tooltip="https://pubmed.ncbi.nlm.nih.gov/?term=Cervantes+F&amp;cauthor_id=16740139" w:history="1">
        <w:r w:rsidR="00BA7027">
          <w:rPr>
            <w:szCs w:val="24"/>
            <w:lang w:val="en-US"/>
          </w:rPr>
          <w:t>F. Cervantes</w:t>
        </w:r>
      </w:hyperlink>
      <w:r w:rsidR="00BA7027">
        <w:rPr>
          <w:szCs w:val="24"/>
          <w:lang w:val="en-US"/>
        </w:rPr>
        <w:t>, </w:t>
      </w:r>
      <w:hyperlink r:id="rId172" w:tooltip="https://pubmed.ncbi.nlm.nih.gov/?term=Alvarez-Larr%C3%A1n+A&amp;cauthor_id=16740139" w:history="1">
        <w:r w:rsidR="00BA7027">
          <w:rPr>
            <w:szCs w:val="24"/>
            <w:lang w:val="en-US"/>
          </w:rPr>
          <w:t>A. Alvarez-Larrán</w:t>
        </w:r>
      </w:hyperlink>
      <w:r w:rsidR="00BA7027">
        <w:rPr>
          <w:szCs w:val="24"/>
          <w:lang w:val="en-US"/>
        </w:rPr>
        <w:t>, </w:t>
      </w:r>
      <w:hyperlink r:id="rId173" w:tooltip="https://pubmed.ncbi.nlm.nih.gov/?term=Hern%C3%A1ndez-Boluda+JC&amp;cauthor_id=16740139" w:history="1">
        <w:r w:rsidR="00BA7027">
          <w:rPr>
            <w:szCs w:val="24"/>
            <w:lang w:val="en-US"/>
          </w:rPr>
          <w:t>J.-C. Hernández-Boluda</w:t>
        </w:r>
      </w:hyperlink>
      <w:r w:rsidR="00BA7027">
        <w:rPr>
          <w:szCs w:val="24"/>
          <w:lang w:val="en-US"/>
        </w:rPr>
        <w:t>, </w:t>
      </w:r>
      <w:hyperlink r:id="rId174" w:tooltip="https://pubmed.ncbi.nlm.nih.gov/?term=Sureda+A&amp;cauthor_id=16740139" w:history="1">
        <w:r w:rsidR="00BA7027">
          <w:rPr>
            <w:szCs w:val="24"/>
            <w:lang w:val="en-US"/>
          </w:rPr>
          <w:t>A. Sureda</w:t>
        </w:r>
      </w:hyperlink>
      <w:r w:rsidR="00BA7027">
        <w:rPr>
          <w:szCs w:val="24"/>
          <w:lang w:val="en-US"/>
        </w:rPr>
        <w:t>, </w:t>
      </w:r>
      <w:hyperlink r:id="rId175" w:tooltip="https://pubmed.ncbi.nlm.nih.gov/?term=Granell+M&amp;cauthor_id=16740139" w:history="1">
        <w:r w:rsidR="00BA7027">
          <w:rPr>
            <w:szCs w:val="24"/>
            <w:lang w:val="en-US"/>
          </w:rPr>
          <w:t>M. Granell</w:t>
        </w:r>
      </w:hyperlink>
      <w:r w:rsidR="00BA7027">
        <w:rPr>
          <w:szCs w:val="24"/>
          <w:lang w:val="en-US"/>
        </w:rPr>
        <w:t>, </w:t>
      </w:r>
      <w:hyperlink r:id="rId176" w:tooltip="https://pubmed.ncbi.nlm.nih.gov/?term=Vallansot+R&amp;cauthor_id=16740139" w:history="1">
        <w:r w:rsidR="00BA7027">
          <w:rPr>
            <w:szCs w:val="24"/>
            <w:lang w:val="en-US"/>
          </w:rPr>
          <w:t>R. Vallansot</w:t>
        </w:r>
      </w:hyperlink>
      <w:r w:rsidR="00BA7027">
        <w:rPr>
          <w:szCs w:val="24"/>
          <w:lang w:val="en-US"/>
        </w:rPr>
        <w:t>, </w:t>
      </w:r>
      <w:hyperlink r:id="rId177" w:tooltip="https://pubmed.ncbi.nlm.nih.gov/?term=Besses+C&amp;cauthor_id=16740139" w:history="1">
        <w:r w:rsidR="00BA7027">
          <w:rPr>
            <w:szCs w:val="24"/>
            <w:lang w:val="en-US"/>
          </w:rPr>
          <w:t>C. Besses</w:t>
        </w:r>
      </w:hyperlink>
      <w:r w:rsidR="00BA7027">
        <w:rPr>
          <w:szCs w:val="24"/>
          <w:lang w:val="en-US"/>
        </w:rPr>
        <w:t>, </w:t>
      </w:r>
      <w:hyperlink r:id="rId178" w:tooltip="https://pubmed.ncbi.nlm.nih.gov/?term=Montserrat+E&amp;cauthor_id=16740139" w:history="1">
        <w:r w:rsidR="00BA7027">
          <w:rPr>
            <w:szCs w:val="24"/>
            <w:lang w:val="en-US"/>
          </w:rPr>
          <w:t>E. Montserrat</w:t>
        </w:r>
      </w:hyperlink>
      <w:r w:rsidR="00BA7027">
        <w:rPr>
          <w:szCs w:val="24"/>
          <w:lang w:val="en-US"/>
        </w:rPr>
        <w:t xml:space="preserve">. Darbepoetin-alpha for the anaemia of myelofibrosis with myeloid metaplasia. </w:t>
      </w:r>
      <w:r w:rsidR="00BA7027">
        <w:rPr>
          <w:i/>
          <w:szCs w:val="24"/>
          <w:lang w:val="en-US"/>
        </w:rPr>
        <w:t>Br J Haematol.</w:t>
      </w:r>
      <w:r w:rsidR="00BA7027">
        <w:rPr>
          <w:szCs w:val="24"/>
          <w:lang w:val="en-US"/>
        </w:rPr>
        <w:t> 2006;134(2):184-6. doi: 10.1111/j.1365-2141.2006.06142.x.</w:t>
      </w:r>
    </w:p>
    <w:p w:rsidR="003163CC" w:rsidRDefault="00176060">
      <w:pPr>
        <w:pStyle w:val="afc"/>
        <w:numPr>
          <w:ilvl w:val="0"/>
          <w:numId w:val="29"/>
        </w:numPr>
        <w:spacing w:after="0"/>
        <w:rPr>
          <w:szCs w:val="24"/>
          <w:lang w:val="en-US" w:eastAsia="ru-RU"/>
        </w:rPr>
      </w:pPr>
      <w:hyperlink r:id="rId179" w:tooltip="https://www.ncbi.nlm.nih.gov/pubmed/?term=Cervantes%20F%5BAuthor%5D&amp;cauthor=true&amp;cauthor_uid=15953003" w:history="1">
        <w:r w:rsidR="00BA7027">
          <w:rPr>
            <w:szCs w:val="24"/>
            <w:lang w:val="en-US" w:eastAsia="ru-RU"/>
          </w:rPr>
          <w:t>Cervantes F</w:t>
        </w:r>
      </w:hyperlink>
      <w:r w:rsidR="00BA7027">
        <w:rPr>
          <w:szCs w:val="24"/>
          <w:lang w:val="en-US" w:eastAsia="ru-RU"/>
        </w:rPr>
        <w:t xml:space="preserve">., </w:t>
      </w:r>
      <w:hyperlink r:id="rId180" w:tooltip="https://www.ncbi.nlm.nih.gov/pubmed/?term=Alvarez-Larr%C3%A1n%20A%5BAuthor%5D&amp;cauthor=true&amp;cauthor_uid=15953003" w:history="1">
        <w:r w:rsidR="00BA7027">
          <w:rPr>
            <w:szCs w:val="24"/>
            <w:lang w:val="en-US" w:eastAsia="ru-RU"/>
          </w:rPr>
          <w:t>Alvarez-Larrán A</w:t>
        </w:r>
      </w:hyperlink>
      <w:r w:rsidR="00BA7027">
        <w:rPr>
          <w:szCs w:val="24"/>
          <w:lang w:val="en-US" w:eastAsia="ru-RU"/>
        </w:rPr>
        <w:t xml:space="preserve">, </w:t>
      </w:r>
      <w:hyperlink r:id="rId181" w:tooltip="https://www.ncbi.nlm.nih.gov/pubmed/?term=Domingo%20A%5BAuthor%5D&amp;cauthor=true&amp;cauthor_uid=15953003" w:history="1">
        <w:r w:rsidR="00BA7027">
          <w:rPr>
            <w:szCs w:val="24"/>
            <w:lang w:val="en-US" w:eastAsia="ru-RU"/>
          </w:rPr>
          <w:t>Domingo A</w:t>
        </w:r>
      </w:hyperlink>
      <w:r w:rsidR="00BA7027">
        <w:rPr>
          <w:szCs w:val="24"/>
          <w:lang w:val="en-US" w:eastAsia="ru-RU"/>
        </w:rPr>
        <w:t xml:space="preserve">, </w:t>
      </w:r>
      <w:hyperlink r:id="rId182" w:tooltip="https://www.ncbi.nlm.nih.gov/pubmed/?term=Arellano-Rodrigo%20E%5BAuthor%5D&amp;cauthor=true&amp;cauthor_uid=15953003" w:history="1">
        <w:r w:rsidR="00BA7027">
          <w:rPr>
            <w:szCs w:val="24"/>
            <w:lang w:val="en-US" w:eastAsia="ru-RU"/>
          </w:rPr>
          <w:t>Arellano-Rodrigo E</w:t>
        </w:r>
      </w:hyperlink>
      <w:r w:rsidR="00BA7027">
        <w:rPr>
          <w:szCs w:val="24"/>
          <w:lang w:val="en-US" w:eastAsia="ru-RU"/>
        </w:rPr>
        <w:t xml:space="preserve">, </w:t>
      </w:r>
      <w:hyperlink r:id="rId183" w:tooltip="https://www.ncbi.nlm.nih.gov/pubmed/?term=Montserrat%20E%5BAuthor%5D&amp;cauthor=true&amp;cauthor_uid=15953003" w:history="1">
        <w:r w:rsidR="00BA7027">
          <w:rPr>
            <w:szCs w:val="24"/>
            <w:lang w:val="en-US" w:eastAsia="ru-RU"/>
          </w:rPr>
          <w:t>Montserrat E</w:t>
        </w:r>
      </w:hyperlink>
      <w:r w:rsidR="00BA7027">
        <w:rPr>
          <w:szCs w:val="24"/>
          <w:lang w:val="en-US" w:eastAsia="ru-RU"/>
        </w:rPr>
        <w:t xml:space="preserve">. </w:t>
      </w:r>
      <w:r w:rsidR="00BA7027">
        <w:rPr>
          <w:bCs/>
          <w:szCs w:val="24"/>
          <w:lang w:val="en-US" w:eastAsia="ru-RU"/>
        </w:rPr>
        <w:t>Efficacy and tolerability of danazol as a treatment for the anaemia of myelofibrosis with myeloid metaplasia: long-term results in 30 patients.</w:t>
      </w:r>
      <w:r w:rsidR="00BA7027">
        <w:rPr>
          <w:szCs w:val="24"/>
          <w:lang w:val="en-US" w:eastAsia="ru-RU"/>
        </w:rPr>
        <w:t xml:space="preserve"> </w:t>
      </w:r>
      <w:hyperlink r:id="rId184" w:tooltip="British journal of haematology." w:history="1">
        <w:r w:rsidR="00BA7027">
          <w:rPr>
            <w:i/>
            <w:szCs w:val="24"/>
            <w:lang w:val="en-US" w:eastAsia="ru-RU"/>
          </w:rPr>
          <w:t>Br J Haematol.</w:t>
        </w:r>
      </w:hyperlink>
      <w:r w:rsidR="00BA7027">
        <w:rPr>
          <w:szCs w:val="24"/>
          <w:lang w:val="en-US" w:eastAsia="ru-RU"/>
        </w:rPr>
        <w:t xml:space="preserve"> 2005;129(6):771-5.</w:t>
      </w:r>
    </w:p>
    <w:p w:rsidR="003163CC" w:rsidRDefault="00BA7027">
      <w:pPr>
        <w:pStyle w:val="afc"/>
        <w:numPr>
          <w:ilvl w:val="0"/>
          <w:numId w:val="29"/>
        </w:numPr>
        <w:rPr>
          <w:szCs w:val="24"/>
          <w:lang w:val="en-US" w:eastAsia="ru-RU"/>
        </w:rPr>
      </w:pPr>
      <w:r>
        <w:rPr>
          <w:szCs w:val="24"/>
          <w:lang w:val="en-US" w:eastAsia="ru-RU"/>
        </w:rPr>
        <w:t>Al-Ali H. K., Griesshammer M., le Coutre P., Waller C. F., Liberati A. M., Schafhausen P., Tavares R., Giraldo P., Foltz L., Raanani P., Gupta V., Tannir B., Ronco J. P., Ghosh J., Martino B., Vannucchi A. M. Safety and efficacy of ruxolitinib in an open-label, multicenter, single-arm phase 3b expanded-access study in patients with myelofibrosis: a snapshot of 1144 patients in the JUMP trial. </w:t>
      </w:r>
      <w:r>
        <w:rPr>
          <w:i/>
          <w:szCs w:val="24"/>
          <w:lang w:val="en-US" w:eastAsia="ru-RU"/>
        </w:rPr>
        <w:t>Haematologica.</w:t>
      </w:r>
      <w:r>
        <w:rPr>
          <w:szCs w:val="24"/>
          <w:lang w:val="en-US" w:eastAsia="ru-RU"/>
        </w:rPr>
        <w:t> 2016;101(9):1065–1073. </w:t>
      </w:r>
    </w:p>
    <w:p w:rsidR="003163CC" w:rsidRDefault="00BA7027">
      <w:pPr>
        <w:pStyle w:val="afc"/>
        <w:numPr>
          <w:ilvl w:val="0"/>
          <w:numId w:val="29"/>
        </w:numPr>
        <w:rPr>
          <w:szCs w:val="24"/>
          <w:lang w:val="en-US" w:eastAsia="ru-RU"/>
        </w:rPr>
      </w:pPr>
      <w:r>
        <w:rPr>
          <w:szCs w:val="24"/>
          <w:lang w:val="en-US" w:eastAsia="ru-RU"/>
        </w:rPr>
        <w:t>Verstovsek S, Gotlib J, Mesa RA, et al. Long-term survival in patients treated with ruxolitinib for myelofibrosis: COMFORT-I and -II pooled analyses. </w:t>
      </w:r>
      <w:r>
        <w:rPr>
          <w:i/>
          <w:szCs w:val="24"/>
          <w:lang w:val="en-US" w:eastAsia="ru-RU"/>
        </w:rPr>
        <w:t>J Hematol Oncol.</w:t>
      </w:r>
      <w:r>
        <w:rPr>
          <w:szCs w:val="24"/>
          <w:lang w:val="en-US" w:eastAsia="ru-RU"/>
        </w:rPr>
        <w:t> 2017;10(1):156. </w:t>
      </w:r>
    </w:p>
    <w:p w:rsidR="003163CC" w:rsidRDefault="00176060">
      <w:pPr>
        <w:pStyle w:val="afc"/>
        <w:numPr>
          <w:ilvl w:val="0"/>
          <w:numId w:val="29"/>
        </w:numPr>
        <w:spacing w:after="0"/>
        <w:rPr>
          <w:szCs w:val="24"/>
          <w:lang w:val="en-US"/>
        </w:rPr>
      </w:pPr>
      <w:hyperlink r:id="rId185" w:tooltip="http://www.ncbi.nlm.nih.gov/pubmed?term=Tefferi%20A%5BAuthor%5D&amp;cauthor=true&amp;cauthor_uid=10733489" w:history="1">
        <w:r w:rsidR="00BA7027">
          <w:rPr>
            <w:rStyle w:val="ab"/>
            <w:color w:val="auto"/>
            <w:szCs w:val="24"/>
            <w:u w:val="none"/>
            <w:lang w:val="en-US"/>
          </w:rPr>
          <w:t>Tefferi A</w:t>
        </w:r>
      </w:hyperlink>
      <w:r w:rsidR="00BA7027">
        <w:rPr>
          <w:szCs w:val="24"/>
          <w:lang w:val="en-US"/>
        </w:rPr>
        <w:t xml:space="preserve">, </w:t>
      </w:r>
      <w:hyperlink r:id="rId186" w:tooltip="http://www.ncbi.nlm.nih.gov/pubmed?term=Mesa%20RA%5BAuthor%5D&amp;cauthor=true&amp;cauthor_uid=10733489" w:history="1">
        <w:r w:rsidR="00BA7027">
          <w:rPr>
            <w:rStyle w:val="ab"/>
            <w:color w:val="auto"/>
            <w:szCs w:val="24"/>
            <w:u w:val="none"/>
            <w:lang w:val="en-US"/>
          </w:rPr>
          <w:t>Mesa RA</w:t>
        </w:r>
      </w:hyperlink>
      <w:r w:rsidR="00BA7027">
        <w:rPr>
          <w:szCs w:val="24"/>
          <w:lang w:val="en-US"/>
        </w:rPr>
        <w:t xml:space="preserve">, </w:t>
      </w:r>
      <w:hyperlink r:id="rId187" w:tooltip="http://www.ncbi.nlm.nih.gov/pubmed?term=Nagorney%20DM%5BAuthor%5D&amp;cauthor=true&amp;cauthor_uid=10733489" w:history="1">
        <w:r w:rsidR="00BA7027">
          <w:rPr>
            <w:rStyle w:val="ab"/>
            <w:color w:val="auto"/>
            <w:szCs w:val="24"/>
            <w:u w:val="none"/>
            <w:lang w:val="en-US"/>
          </w:rPr>
          <w:t>Nagorney DM</w:t>
        </w:r>
      </w:hyperlink>
      <w:r w:rsidR="00BA7027">
        <w:rPr>
          <w:szCs w:val="24"/>
          <w:lang w:val="en-US"/>
        </w:rPr>
        <w:t xml:space="preserve">, </w:t>
      </w:r>
      <w:hyperlink r:id="rId188" w:tooltip="http://www.ncbi.nlm.nih.gov/pubmed?term=Schroeder%20G%5BAuthor%5D&amp;cauthor=true&amp;cauthor_uid=10733489" w:history="1">
        <w:r w:rsidR="00BA7027">
          <w:rPr>
            <w:rStyle w:val="ab"/>
            <w:color w:val="auto"/>
            <w:szCs w:val="24"/>
            <w:u w:val="none"/>
            <w:lang w:val="en-US"/>
          </w:rPr>
          <w:t>Schroeder G</w:t>
        </w:r>
      </w:hyperlink>
      <w:r w:rsidR="00BA7027">
        <w:rPr>
          <w:szCs w:val="24"/>
          <w:lang w:val="en-US"/>
        </w:rPr>
        <w:t xml:space="preserve">, </w:t>
      </w:r>
      <w:hyperlink r:id="rId189" w:tooltip="http://www.ncbi.nlm.nih.gov/pubmed?term=Silverstein%20MN%5BAuthor%5D&amp;cauthor=true&amp;cauthor_uid=10733489" w:history="1">
        <w:r w:rsidR="00BA7027">
          <w:rPr>
            <w:rStyle w:val="ab"/>
            <w:color w:val="auto"/>
            <w:szCs w:val="24"/>
            <w:u w:val="none"/>
            <w:lang w:val="en-US"/>
          </w:rPr>
          <w:t>Silverstein M.N</w:t>
        </w:r>
      </w:hyperlink>
      <w:r w:rsidR="00BA7027">
        <w:rPr>
          <w:szCs w:val="24"/>
          <w:lang w:val="en-US"/>
        </w:rPr>
        <w:t xml:space="preserve">. Splenectomy in myelofibrosis with myeloid metaplasia: a single-institution experience with 223 patients. </w:t>
      </w:r>
      <w:hyperlink r:id="rId190" w:tooltip="http://www.ncbi.nlm.nih.gov/pubmed/10733489" w:history="1">
        <w:r w:rsidR="00BA7027">
          <w:rPr>
            <w:rStyle w:val="ab"/>
            <w:i/>
            <w:color w:val="auto"/>
            <w:szCs w:val="24"/>
            <w:u w:val="none"/>
            <w:lang w:val="en-US"/>
          </w:rPr>
          <w:t>Blood.</w:t>
        </w:r>
      </w:hyperlink>
      <w:r w:rsidR="00BA7027">
        <w:rPr>
          <w:szCs w:val="24"/>
          <w:lang w:val="en-US"/>
        </w:rPr>
        <w:t xml:space="preserve"> 2000;95(7):2226-33.</w:t>
      </w:r>
    </w:p>
    <w:p w:rsidR="003163CC" w:rsidRDefault="00BA7027">
      <w:pPr>
        <w:pStyle w:val="afc"/>
        <w:numPr>
          <w:ilvl w:val="0"/>
          <w:numId w:val="29"/>
        </w:numPr>
        <w:spacing w:after="0"/>
        <w:rPr>
          <w:szCs w:val="24"/>
        </w:rPr>
      </w:pPr>
      <w:r>
        <w:rPr>
          <w:szCs w:val="24"/>
        </w:rPr>
        <w:t xml:space="preserve">Меликян А. Л., Колосова Л. Ю., Соколова М. А., Ковригина А. М., Силаев М. А., Гилязитдинова Е. А., Гемджян Э. Г., Карагюлян С. Р. Роль спленэктомии при лечении больных миелофиброзом. </w:t>
      </w:r>
      <w:r>
        <w:rPr>
          <w:i/>
          <w:szCs w:val="24"/>
        </w:rPr>
        <w:t>Тер.архив.</w:t>
      </w:r>
      <w:r>
        <w:rPr>
          <w:szCs w:val="24"/>
        </w:rPr>
        <w:t xml:space="preserve"> 2013.8, 69-76.</w:t>
      </w:r>
    </w:p>
    <w:p w:rsidR="003163CC" w:rsidRDefault="00176060">
      <w:pPr>
        <w:pStyle w:val="afc"/>
        <w:numPr>
          <w:ilvl w:val="0"/>
          <w:numId w:val="29"/>
        </w:numPr>
        <w:spacing w:after="0"/>
        <w:rPr>
          <w:szCs w:val="24"/>
          <w:lang w:val="en-US"/>
        </w:rPr>
      </w:pPr>
      <w:hyperlink r:id="rId191" w:tooltip="https://www.ncbi.nlm.nih.gov/pubmed/?term=Nicolosi%20M%5BAuthor%5D&amp;cauthor=true&amp;cauthor_uid=29327469" w:history="1">
        <w:r w:rsidR="00BA7027">
          <w:rPr>
            <w:rStyle w:val="ab"/>
            <w:color w:val="auto"/>
            <w:szCs w:val="24"/>
            <w:u w:val="none"/>
            <w:lang w:val="en-US"/>
          </w:rPr>
          <w:t>Nicolosi M</w:t>
        </w:r>
      </w:hyperlink>
      <w:r w:rsidR="00BA7027">
        <w:rPr>
          <w:szCs w:val="24"/>
          <w:lang w:val="en-US"/>
        </w:rPr>
        <w:t>, </w:t>
      </w:r>
      <w:hyperlink r:id="rId192" w:history="1">
        <w:r w:rsidR="00BA7027">
          <w:rPr>
            <w:rStyle w:val="ab"/>
            <w:color w:val="auto"/>
            <w:szCs w:val="24"/>
            <w:u w:val="none"/>
            <w:lang w:val="en-US"/>
          </w:rPr>
          <w:t>Mudireddy M</w:t>
        </w:r>
      </w:hyperlink>
      <w:r w:rsidR="00BA7027">
        <w:rPr>
          <w:szCs w:val="24"/>
          <w:lang w:val="en-US"/>
        </w:rPr>
        <w:t>, </w:t>
      </w:r>
      <w:hyperlink r:id="rId193" w:tooltip="https://www.ncbi.nlm.nih.gov/pubmed/?term=Patnaik%20MM%5BAuthor%5D&amp;cauthor=true&amp;cauthor_uid=29327469" w:history="1">
        <w:r w:rsidR="00BA7027">
          <w:rPr>
            <w:rStyle w:val="ab"/>
            <w:color w:val="auto"/>
            <w:szCs w:val="24"/>
            <w:u w:val="none"/>
            <w:lang w:val="en-US"/>
          </w:rPr>
          <w:t>Patnaik MM</w:t>
        </w:r>
      </w:hyperlink>
      <w:r w:rsidR="00BA7027">
        <w:rPr>
          <w:szCs w:val="24"/>
          <w:lang w:val="en-US"/>
        </w:rPr>
        <w:t>, </w:t>
      </w:r>
      <w:hyperlink r:id="rId194" w:history="1">
        <w:r w:rsidR="00BA7027">
          <w:rPr>
            <w:rStyle w:val="ab"/>
            <w:color w:val="auto"/>
            <w:szCs w:val="24"/>
            <w:u w:val="none"/>
            <w:lang w:val="en-US"/>
          </w:rPr>
          <w:t>Gangat N</w:t>
        </w:r>
      </w:hyperlink>
      <w:r w:rsidR="00BA7027">
        <w:rPr>
          <w:szCs w:val="24"/>
          <w:lang w:val="en-US"/>
        </w:rPr>
        <w:t>, </w:t>
      </w:r>
      <w:hyperlink r:id="rId195" w:history="1">
        <w:r w:rsidR="00BA7027">
          <w:rPr>
            <w:rStyle w:val="ab"/>
            <w:color w:val="auto"/>
            <w:szCs w:val="24"/>
            <w:u w:val="none"/>
            <w:lang w:val="en-US"/>
          </w:rPr>
          <w:t>Pardanani A</w:t>
        </w:r>
      </w:hyperlink>
      <w:r w:rsidR="00BA7027">
        <w:rPr>
          <w:szCs w:val="24"/>
          <w:lang w:val="en-US"/>
        </w:rPr>
        <w:t>, </w:t>
      </w:r>
      <w:hyperlink r:id="rId196" w:history="1">
        <w:r w:rsidR="00BA7027">
          <w:rPr>
            <w:rStyle w:val="ab"/>
            <w:color w:val="auto"/>
            <w:szCs w:val="24"/>
            <w:u w:val="none"/>
            <w:lang w:val="en-US"/>
          </w:rPr>
          <w:t>Tefferi A</w:t>
        </w:r>
      </w:hyperlink>
      <w:r w:rsidR="00BA7027">
        <w:rPr>
          <w:szCs w:val="24"/>
          <w:lang w:val="en-US"/>
        </w:rPr>
        <w:t>. A retrospective survey of exposure history to chemotherapy or </w:t>
      </w:r>
      <w:r w:rsidR="00BA7027">
        <w:rPr>
          <w:rStyle w:val="highlight"/>
          <w:szCs w:val="24"/>
          <w:lang w:val="en-US"/>
        </w:rPr>
        <w:t>radiotherapy</w:t>
      </w:r>
      <w:r w:rsidR="00BA7027">
        <w:rPr>
          <w:szCs w:val="24"/>
          <w:lang w:val="en-US"/>
        </w:rPr>
        <w:t> in 940 consecutive patients with </w:t>
      </w:r>
      <w:r w:rsidR="00BA7027">
        <w:rPr>
          <w:rStyle w:val="highlight"/>
          <w:szCs w:val="24"/>
          <w:lang w:val="en-US"/>
        </w:rPr>
        <w:t>primary myelofibrosis</w:t>
      </w:r>
      <w:r w:rsidR="00BA7027">
        <w:rPr>
          <w:szCs w:val="24"/>
          <w:lang w:val="en-US"/>
        </w:rPr>
        <w:t xml:space="preserve">. </w:t>
      </w:r>
      <w:hyperlink r:id="rId197" w:tooltip="American journal of hematology." w:history="1">
        <w:r w:rsidR="00BA7027">
          <w:rPr>
            <w:rStyle w:val="ab"/>
            <w:i/>
            <w:color w:val="auto"/>
            <w:szCs w:val="24"/>
            <w:u w:val="none"/>
            <w:lang w:val="en-US"/>
          </w:rPr>
          <w:t>Am J Hematol.</w:t>
        </w:r>
      </w:hyperlink>
      <w:r w:rsidR="00BA7027">
        <w:rPr>
          <w:szCs w:val="24"/>
          <w:lang w:val="en-US"/>
        </w:rPr>
        <w:t> 2018;93(4):E103-E107. doi: 10.1002/ajh.25037.</w:t>
      </w:r>
    </w:p>
    <w:p w:rsidR="003163CC" w:rsidRDefault="00176060">
      <w:pPr>
        <w:pStyle w:val="afc"/>
        <w:numPr>
          <w:ilvl w:val="0"/>
          <w:numId w:val="29"/>
        </w:numPr>
        <w:spacing w:after="0"/>
        <w:rPr>
          <w:szCs w:val="24"/>
          <w:lang w:val="en-US"/>
        </w:rPr>
      </w:pPr>
      <w:hyperlink r:id="rId198" w:tooltip="https://www.ncbi.nlm.nih.gov/pubmed/?term=Isidori%20A%5BAuthor%5D&amp;cauthor=true&amp;cauthor_uid=29699840" w:history="1">
        <w:r w:rsidR="00BA7027">
          <w:rPr>
            <w:rStyle w:val="ab"/>
            <w:color w:val="auto"/>
            <w:szCs w:val="24"/>
            <w:u w:val="none"/>
            <w:lang w:val="en-US"/>
          </w:rPr>
          <w:t>Isidori A</w:t>
        </w:r>
      </w:hyperlink>
      <w:r w:rsidR="00BA7027">
        <w:rPr>
          <w:szCs w:val="24"/>
          <w:lang w:val="en-US"/>
        </w:rPr>
        <w:t>, </w:t>
      </w:r>
      <w:hyperlink r:id="rId199" w:history="1">
        <w:r w:rsidR="00BA7027">
          <w:rPr>
            <w:rStyle w:val="ab"/>
            <w:color w:val="auto"/>
            <w:szCs w:val="24"/>
            <w:u w:val="none"/>
            <w:lang w:val="en-US"/>
          </w:rPr>
          <w:t>Borin L</w:t>
        </w:r>
      </w:hyperlink>
      <w:r w:rsidR="00BA7027">
        <w:rPr>
          <w:szCs w:val="24"/>
          <w:lang w:val="en-US"/>
        </w:rPr>
        <w:t>, </w:t>
      </w:r>
      <w:hyperlink r:id="rId200" w:tooltip="https://www.ncbi.nlm.nih.gov/pubmed/?term=Elli%20E%5BAuthor%5D&amp;cauthor=true&amp;cauthor_uid=29699840" w:history="1">
        <w:r w:rsidR="00BA7027">
          <w:rPr>
            <w:rStyle w:val="ab"/>
            <w:color w:val="auto"/>
            <w:szCs w:val="24"/>
            <w:u w:val="none"/>
            <w:lang w:val="en-US"/>
          </w:rPr>
          <w:t>Elli E</w:t>
        </w:r>
      </w:hyperlink>
      <w:r w:rsidR="00BA7027">
        <w:rPr>
          <w:szCs w:val="24"/>
          <w:lang w:val="en-US"/>
        </w:rPr>
        <w:t>, </w:t>
      </w:r>
      <w:hyperlink r:id="rId201" w:history="1">
        <w:r w:rsidR="00BA7027">
          <w:rPr>
            <w:rStyle w:val="ab"/>
            <w:color w:val="auto"/>
            <w:szCs w:val="24"/>
            <w:u w:val="none"/>
            <w:lang w:val="en-US"/>
          </w:rPr>
          <w:t>Latagliata R</w:t>
        </w:r>
      </w:hyperlink>
      <w:r w:rsidR="00BA7027">
        <w:rPr>
          <w:szCs w:val="24"/>
          <w:lang w:val="en-US"/>
        </w:rPr>
        <w:t>, </w:t>
      </w:r>
      <w:hyperlink r:id="rId202" w:tooltip="https://www.ncbi.nlm.nih.gov/pubmed/?term=Martino%20B%5BAuthor%5D&amp;cauthor=true&amp;cauthor_uid=29699840" w:history="1">
        <w:r w:rsidR="00BA7027">
          <w:rPr>
            <w:rStyle w:val="ab"/>
            <w:color w:val="auto"/>
            <w:szCs w:val="24"/>
            <w:u w:val="none"/>
            <w:lang w:val="en-US"/>
          </w:rPr>
          <w:t>Martino B</w:t>
        </w:r>
      </w:hyperlink>
      <w:r w:rsidR="00BA7027">
        <w:rPr>
          <w:szCs w:val="24"/>
          <w:lang w:val="en-US"/>
        </w:rPr>
        <w:t>, </w:t>
      </w:r>
      <w:hyperlink r:id="rId203" w:tooltip="https://www.ncbi.nlm.nih.gov/pubmed/?term=Palumbo%20G%5BAuthor%5D&amp;cauthor=true&amp;cauthor_uid=29699840" w:history="1">
        <w:r w:rsidR="00BA7027">
          <w:rPr>
            <w:rStyle w:val="ab"/>
            <w:color w:val="auto"/>
            <w:szCs w:val="24"/>
            <w:u w:val="none"/>
            <w:lang w:val="en-US"/>
          </w:rPr>
          <w:t>Palumbo G</w:t>
        </w:r>
      </w:hyperlink>
      <w:r w:rsidR="00BA7027">
        <w:rPr>
          <w:szCs w:val="24"/>
          <w:lang w:val="en-US"/>
        </w:rPr>
        <w:t>, </w:t>
      </w:r>
      <w:hyperlink r:id="rId204" w:history="1">
        <w:r w:rsidR="00BA7027">
          <w:rPr>
            <w:rStyle w:val="ab"/>
            <w:color w:val="auto"/>
            <w:szCs w:val="24"/>
            <w:u w:val="none"/>
            <w:lang w:val="en-US"/>
          </w:rPr>
          <w:t>Pilo F</w:t>
        </w:r>
      </w:hyperlink>
      <w:r w:rsidR="00BA7027">
        <w:rPr>
          <w:szCs w:val="24"/>
          <w:lang w:val="en-US"/>
        </w:rPr>
        <w:t>, </w:t>
      </w:r>
      <w:hyperlink r:id="rId205" w:history="1">
        <w:r w:rsidR="00BA7027">
          <w:rPr>
            <w:rStyle w:val="ab"/>
            <w:color w:val="auto"/>
            <w:szCs w:val="24"/>
            <w:u w:val="none"/>
            <w:lang w:val="en-US"/>
          </w:rPr>
          <w:t>Loscocco F</w:t>
        </w:r>
      </w:hyperlink>
      <w:r w:rsidR="00BA7027">
        <w:rPr>
          <w:szCs w:val="24"/>
          <w:lang w:val="en-US"/>
        </w:rPr>
        <w:t>, </w:t>
      </w:r>
      <w:hyperlink r:id="rId206" w:history="1">
        <w:r w:rsidR="00BA7027">
          <w:rPr>
            <w:rStyle w:val="ab"/>
            <w:color w:val="auto"/>
            <w:szCs w:val="24"/>
            <w:u w:val="none"/>
            <w:lang w:val="en-US"/>
          </w:rPr>
          <w:t>Visani G</w:t>
        </w:r>
      </w:hyperlink>
      <w:r w:rsidR="00BA7027">
        <w:rPr>
          <w:szCs w:val="24"/>
          <w:lang w:val="en-US"/>
        </w:rPr>
        <w:t>, </w:t>
      </w:r>
      <w:hyperlink r:id="rId207" w:history="1">
        <w:r w:rsidR="00BA7027">
          <w:rPr>
            <w:rStyle w:val="ab"/>
            <w:color w:val="auto"/>
            <w:szCs w:val="24"/>
            <w:u w:val="none"/>
            <w:lang w:val="en-US"/>
          </w:rPr>
          <w:t>Cianciulli P</w:t>
        </w:r>
      </w:hyperlink>
      <w:r w:rsidR="00BA7027">
        <w:rPr>
          <w:szCs w:val="24"/>
          <w:lang w:val="en-US"/>
        </w:rPr>
        <w:t xml:space="preserve">. Iron toxicity - Its effect on the bone marrow. </w:t>
      </w:r>
      <w:hyperlink r:id="rId208" w:tooltip="Blood reviews." w:history="1">
        <w:r w:rsidR="00BA7027">
          <w:rPr>
            <w:rStyle w:val="ab"/>
            <w:i/>
            <w:color w:val="auto"/>
            <w:szCs w:val="24"/>
            <w:u w:val="none"/>
            <w:lang w:val="en-US"/>
          </w:rPr>
          <w:t>Blood Rev.</w:t>
        </w:r>
      </w:hyperlink>
      <w:r w:rsidR="00BA7027">
        <w:rPr>
          <w:szCs w:val="24"/>
          <w:lang w:val="en-US"/>
        </w:rPr>
        <w:t> 2018;32(6):473-479. doi: 10.1016/j.blre.2018.04.004.</w:t>
      </w:r>
    </w:p>
    <w:p w:rsidR="003163CC" w:rsidRDefault="00176060">
      <w:pPr>
        <w:pStyle w:val="afc"/>
        <w:numPr>
          <w:ilvl w:val="0"/>
          <w:numId w:val="29"/>
        </w:numPr>
        <w:spacing w:after="0"/>
        <w:rPr>
          <w:szCs w:val="24"/>
          <w:lang w:val="en-US"/>
        </w:rPr>
      </w:pPr>
      <w:hyperlink r:id="rId209" w:tooltip="https://www.ncbi.nlm.nih.gov/pubmed/?term=Quint%C3%A1s-Cardama%20A%5BAuthor%5D&amp;cauthor=true&amp;cauthor_uid=19720904" w:history="1">
        <w:r w:rsidR="00BA7027">
          <w:rPr>
            <w:rStyle w:val="ab"/>
            <w:color w:val="auto"/>
            <w:szCs w:val="24"/>
            <w:u w:val="none"/>
            <w:shd w:val="clear" w:color="FFFFFF" w:fill="FFFFFF"/>
            <w:lang w:val="en-US"/>
          </w:rPr>
          <w:t>Quintás-Cardama A</w:t>
        </w:r>
      </w:hyperlink>
      <w:r w:rsidR="00BA7027">
        <w:rPr>
          <w:szCs w:val="24"/>
          <w:shd w:val="clear" w:color="FFFFFF" w:fill="FFFFFF"/>
          <w:vertAlign w:val="superscript"/>
          <w:lang w:val="en-US"/>
        </w:rPr>
        <w:t>1</w:t>
      </w:r>
      <w:r w:rsidR="00BA7027">
        <w:rPr>
          <w:szCs w:val="24"/>
          <w:shd w:val="clear" w:color="FFFFFF" w:fill="FFFFFF"/>
          <w:lang w:val="en-US"/>
        </w:rPr>
        <w:t>, </w:t>
      </w:r>
      <w:hyperlink r:id="rId210" w:history="1">
        <w:r w:rsidR="00BA7027">
          <w:rPr>
            <w:rStyle w:val="ab"/>
            <w:color w:val="auto"/>
            <w:szCs w:val="24"/>
            <w:u w:val="none"/>
            <w:shd w:val="clear" w:color="FFFFFF" w:fill="FFFFFF"/>
            <w:lang w:val="en-US"/>
          </w:rPr>
          <w:t>Kantarjian HM</w:t>
        </w:r>
      </w:hyperlink>
      <w:r w:rsidR="00BA7027">
        <w:rPr>
          <w:szCs w:val="24"/>
          <w:shd w:val="clear" w:color="FFFFFF" w:fill="FFFFFF"/>
          <w:lang w:val="en-US"/>
        </w:rPr>
        <w:t>, </w:t>
      </w:r>
      <w:hyperlink r:id="rId211" w:history="1">
        <w:r w:rsidR="00BA7027">
          <w:rPr>
            <w:rStyle w:val="ab"/>
            <w:color w:val="auto"/>
            <w:szCs w:val="24"/>
            <w:u w:val="none"/>
            <w:shd w:val="clear" w:color="FFFFFF" w:fill="FFFFFF"/>
            <w:lang w:val="en-US"/>
          </w:rPr>
          <w:t>Manshouri T</w:t>
        </w:r>
      </w:hyperlink>
      <w:r w:rsidR="00BA7027">
        <w:rPr>
          <w:szCs w:val="24"/>
          <w:shd w:val="clear" w:color="FFFFFF" w:fill="FFFFFF"/>
          <w:lang w:val="en-US"/>
        </w:rPr>
        <w:t>, </w:t>
      </w:r>
      <w:hyperlink r:id="rId212" w:tooltip="https://www.ncbi.nlm.nih.gov/pubmed/?term=Thomas%20D%5BAuthor%5D&amp;cauthor=true&amp;cauthor_uid=19720904" w:history="1">
        <w:r w:rsidR="00BA7027">
          <w:rPr>
            <w:rStyle w:val="ab"/>
            <w:color w:val="auto"/>
            <w:szCs w:val="24"/>
            <w:u w:val="none"/>
            <w:shd w:val="clear" w:color="FFFFFF" w:fill="FFFFFF"/>
            <w:lang w:val="en-US"/>
          </w:rPr>
          <w:t>Thomas D</w:t>
        </w:r>
      </w:hyperlink>
      <w:r w:rsidR="00BA7027">
        <w:rPr>
          <w:szCs w:val="24"/>
          <w:shd w:val="clear" w:color="FFFFFF" w:fill="FFFFFF"/>
          <w:lang w:val="en-US"/>
        </w:rPr>
        <w:t>, </w:t>
      </w:r>
      <w:hyperlink r:id="rId213" w:tooltip="https://www.ncbi.nlm.nih.gov/pubmed/?term=Cortes%20J%5BAuthor%5D&amp;cauthor=true&amp;cauthor_uid=19720904" w:history="1">
        <w:r w:rsidR="00BA7027">
          <w:rPr>
            <w:rStyle w:val="ab"/>
            <w:color w:val="auto"/>
            <w:szCs w:val="24"/>
            <w:u w:val="none"/>
            <w:shd w:val="clear" w:color="FFFFFF" w:fill="FFFFFF"/>
            <w:lang w:val="en-US"/>
          </w:rPr>
          <w:t>Cortes J</w:t>
        </w:r>
      </w:hyperlink>
      <w:r w:rsidR="00BA7027">
        <w:rPr>
          <w:szCs w:val="24"/>
          <w:shd w:val="clear" w:color="FFFFFF" w:fill="FFFFFF"/>
          <w:lang w:val="en-US"/>
        </w:rPr>
        <w:t>, </w:t>
      </w:r>
      <w:hyperlink r:id="rId214" w:history="1">
        <w:r w:rsidR="00BA7027">
          <w:rPr>
            <w:rStyle w:val="ab"/>
            <w:color w:val="auto"/>
            <w:szCs w:val="24"/>
            <w:u w:val="none"/>
            <w:shd w:val="clear" w:color="FFFFFF" w:fill="FFFFFF"/>
            <w:lang w:val="en-US"/>
          </w:rPr>
          <w:t>Ravandi F</w:t>
        </w:r>
      </w:hyperlink>
      <w:r w:rsidR="00BA7027">
        <w:rPr>
          <w:szCs w:val="24"/>
          <w:lang w:val="en-US"/>
        </w:rPr>
        <w:t xml:space="preserve">, et al. Lenalidomide plus prednisone results in durable clinical, histopathologic, and molecular responses in patients with myelofibrosis. </w:t>
      </w:r>
      <w:hyperlink r:id="rId215" w:tooltip="Journal of clinical oncology : official journal of the American Society of Clinical Oncology." w:history="1">
        <w:r w:rsidR="00BA7027">
          <w:rPr>
            <w:rStyle w:val="ab"/>
            <w:i/>
            <w:color w:val="auto"/>
            <w:szCs w:val="24"/>
            <w:u w:val="none"/>
            <w:lang w:val="en-US"/>
          </w:rPr>
          <w:t>J Clin Oncol</w:t>
        </w:r>
        <w:r w:rsidR="00BA7027">
          <w:rPr>
            <w:rStyle w:val="ab"/>
            <w:color w:val="auto"/>
            <w:szCs w:val="24"/>
            <w:u w:val="none"/>
            <w:lang w:val="en-US"/>
          </w:rPr>
          <w:t>.</w:t>
        </w:r>
      </w:hyperlink>
      <w:r w:rsidR="00BA7027">
        <w:rPr>
          <w:szCs w:val="24"/>
          <w:lang w:val="en-US"/>
        </w:rPr>
        <w:t> 2009;27(28):4760-6. doi: 10.1200/JCO.2009.22.6548.</w:t>
      </w:r>
    </w:p>
    <w:p w:rsidR="003163CC" w:rsidRDefault="00176060">
      <w:pPr>
        <w:pStyle w:val="afc"/>
        <w:numPr>
          <w:ilvl w:val="0"/>
          <w:numId w:val="29"/>
        </w:numPr>
        <w:spacing w:before="120" w:after="120"/>
        <w:rPr>
          <w:szCs w:val="24"/>
          <w:lang w:val="en-US"/>
        </w:rPr>
      </w:pPr>
      <w:hyperlink r:id="rId216" w:tooltip="https://www.ncbi.nlm.nih.gov/pubmed/?term=Mesa%20RA%5BAuthor%5D&amp;cauthor=true&amp;cauthor_uid=20651074" w:history="1">
        <w:r w:rsidR="00BA7027">
          <w:rPr>
            <w:rStyle w:val="ab"/>
            <w:color w:val="auto"/>
            <w:szCs w:val="24"/>
            <w:u w:val="none"/>
            <w:shd w:val="clear" w:color="FFFFFF" w:fill="FFFFFF"/>
            <w:lang w:val="en-US"/>
          </w:rPr>
          <w:t>Mesa RA</w:t>
        </w:r>
      </w:hyperlink>
      <w:r w:rsidR="00BA7027">
        <w:rPr>
          <w:szCs w:val="24"/>
          <w:shd w:val="clear" w:color="FFFFFF" w:fill="FFFFFF"/>
          <w:vertAlign w:val="superscript"/>
          <w:lang w:val="en-US"/>
        </w:rPr>
        <w:t>1</w:t>
      </w:r>
      <w:r w:rsidR="00BA7027">
        <w:rPr>
          <w:szCs w:val="24"/>
          <w:shd w:val="clear" w:color="FFFFFF" w:fill="FFFFFF"/>
          <w:lang w:val="en-US"/>
        </w:rPr>
        <w:t>, </w:t>
      </w:r>
      <w:hyperlink r:id="rId217" w:tooltip="https://www.ncbi.nlm.nih.gov/pubmed/?term=Yao%20X%5BAuthor%5D&amp;cauthor=true&amp;cauthor_uid=20651074" w:history="1">
        <w:r w:rsidR="00BA7027">
          <w:rPr>
            <w:rStyle w:val="ab"/>
            <w:color w:val="auto"/>
            <w:szCs w:val="24"/>
            <w:u w:val="none"/>
            <w:shd w:val="clear" w:color="FFFFFF" w:fill="FFFFFF"/>
            <w:lang w:val="en-US"/>
          </w:rPr>
          <w:t>Yao X</w:t>
        </w:r>
      </w:hyperlink>
      <w:r w:rsidR="00BA7027">
        <w:rPr>
          <w:szCs w:val="24"/>
          <w:shd w:val="clear" w:color="FFFFFF" w:fill="FFFFFF"/>
          <w:lang w:val="en-US"/>
        </w:rPr>
        <w:t>, </w:t>
      </w:r>
      <w:hyperlink r:id="rId218" w:history="1">
        <w:r w:rsidR="00BA7027">
          <w:rPr>
            <w:rStyle w:val="ab"/>
            <w:color w:val="auto"/>
            <w:szCs w:val="24"/>
            <w:u w:val="none"/>
            <w:shd w:val="clear" w:color="FFFFFF" w:fill="FFFFFF"/>
            <w:lang w:val="en-US"/>
          </w:rPr>
          <w:t>Cripe LD</w:t>
        </w:r>
      </w:hyperlink>
      <w:r w:rsidR="00BA7027">
        <w:rPr>
          <w:szCs w:val="24"/>
          <w:shd w:val="clear" w:color="FFFFFF" w:fill="FFFFFF"/>
          <w:lang w:val="en-US"/>
        </w:rPr>
        <w:t>, </w:t>
      </w:r>
      <w:hyperlink r:id="rId219" w:tooltip="https://www.ncbi.nlm.nih.gov/pubmed/?term=Li%20CY%5BAuthor%5D&amp;cauthor=true&amp;cauthor_uid=20651074" w:history="1">
        <w:r w:rsidR="00BA7027">
          <w:rPr>
            <w:rStyle w:val="ab"/>
            <w:color w:val="auto"/>
            <w:szCs w:val="24"/>
            <w:u w:val="none"/>
            <w:shd w:val="clear" w:color="FFFFFF" w:fill="FFFFFF"/>
            <w:lang w:val="en-US"/>
          </w:rPr>
          <w:t>Li CY</w:t>
        </w:r>
      </w:hyperlink>
      <w:r w:rsidR="00BA7027">
        <w:rPr>
          <w:szCs w:val="24"/>
          <w:shd w:val="clear" w:color="FFFFFF" w:fill="FFFFFF"/>
          <w:lang w:val="en-US"/>
        </w:rPr>
        <w:t>, </w:t>
      </w:r>
      <w:hyperlink r:id="rId220" w:tooltip="https://www.ncbi.nlm.nih.gov/pubmed/?term=Litzow%20M%5BAuthor%5D&amp;cauthor=true&amp;cauthor_uid=20651074" w:history="1">
        <w:r w:rsidR="00BA7027">
          <w:rPr>
            <w:rStyle w:val="ab"/>
            <w:color w:val="auto"/>
            <w:szCs w:val="24"/>
            <w:u w:val="none"/>
            <w:shd w:val="clear" w:color="FFFFFF" w:fill="FFFFFF"/>
            <w:lang w:val="en-US"/>
          </w:rPr>
          <w:t>Litzow M</w:t>
        </w:r>
      </w:hyperlink>
      <w:r w:rsidR="00BA7027">
        <w:rPr>
          <w:szCs w:val="24"/>
          <w:shd w:val="clear" w:color="FFFFFF" w:fill="FFFFFF"/>
          <w:lang w:val="en-US"/>
        </w:rPr>
        <w:t>, </w:t>
      </w:r>
      <w:hyperlink r:id="rId221" w:history="1">
        <w:r w:rsidR="00BA7027">
          <w:rPr>
            <w:rStyle w:val="ab"/>
            <w:color w:val="auto"/>
            <w:szCs w:val="24"/>
            <w:u w:val="none"/>
            <w:shd w:val="clear" w:color="FFFFFF" w:fill="FFFFFF"/>
            <w:lang w:val="en-US"/>
          </w:rPr>
          <w:t>Paietta E</w:t>
        </w:r>
      </w:hyperlink>
      <w:r w:rsidR="00BA7027">
        <w:rPr>
          <w:szCs w:val="24"/>
          <w:shd w:val="clear" w:color="FFFFFF" w:fill="FFFFFF"/>
          <w:lang w:val="en-US"/>
        </w:rPr>
        <w:t xml:space="preserve">, et al. </w:t>
      </w:r>
      <w:r w:rsidR="00BA7027">
        <w:rPr>
          <w:szCs w:val="24"/>
          <w:lang w:val="en-US"/>
        </w:rPr>
        <w:t xml:space="preserve">Lenalidomide and prednisone for myelofibrosis: Eastern Cooperative Oncology Group (ECOG) phase 2 trial E4903. </w:t>
      </w:r>
      <w:hyperlink r:id="rId222" w:tooltip="Blood." w:history="1">
        <w:r w:rsidR="00BA7027">
          <w:rPr>
            <w:rStyle w:val="ab"/>
            <w:i/>
            <w:color w:val="auto"/>
            <w:szCs w:val="24"/>
            <w:u w:val="none"/>
            <w:lang w:val="en-US"/>
          </w:rPr>
          <w:t>Blood.</w:t>
        </w:r>
      </w:hyperlink>
      <w:r w:rsidR="00BA7027">
        <w:rPr>
          <w:szCs w:val="24"/>
          <w:lang w:val="en-US"/>
        </w:rPr>
        <w:t> 2010;116(22):4436-8. doi: 10.1182/blood-2010-05-287417.</w:t>
      </w:r>
    </w:p>
    <w:p w:rsidR="003163CC" w:rsidRDefault="00BA7027">
      <w:pPr>
        <w:pStyle w:val="afc"/>
        <w:numPr>
          <w:ilvl w:val="0"/>
          <w:numId w:val="29"/>
        </w:numPr>
        <w:spacing w:after="0"/>
        <w:rPr>
          <w:rStyle w:val="highwire-cite-metadata-doi"/>
          <w:szCs w:val="24"/>
          <w:lang w:val="en-US"/>
        </w:rPr>
      </w:pPr>
      <w:r>
        <w:rPr>
          <w:rStyle w:val="nlm-given-names"/>
          <w:szCs w:val="24"/>
          <w:lang w:val="en-US"/>
        </w:rPr>
        <w:t>A.</w:t>
      </w:r>
      <w:r>
        <w:rPr>
          <w:rStyle w:val="highwire-citation-author"/>
          <w:szCs w:val="24"/>
          <w:lang w:val="en-US"/>
        </w:rPr>
        <w:t> </w:t>
      </w:r>
      <w:r>
        <w:rPr>
          <w:rStyle w:val="nlm-surname"/>
          <w:szCs w:val="24"/>
          <w:lang w:val="en-US"/>
        </w:rPr>
        <w:t>Tefferi</w:t>
      </w:r>
      <w:r>
        <w:rPr>
          <w:rStyle w:val="highwire-citation-authors"/>
          <w:szCs w:val="24"/>
          <w:lang w:val="en-US"/>
        </w:rPr>
        <w:t>, </w:t>
      </w:r>
      <w:r>
        <w:rPr>
          <w:rStyle w:val="nlm-given-names"/>
          <w:szCs w:val="24"/>
          <w:lang w:val="en-US"/>
        </w:rPr>
        <w:t>F.</w:t>
      </w:r>
      <w:r>
        <w:rPr>
          <w:rStyle w:val="highwire-citation-author"/>
          <w:szCs w:val="24"/>
          <w:lang w:val="en-US"/>
        </w:rPr>
        <w:t> </w:t>
      </w:r>
      <w:r>
        <w:rPr>
          <w:rStyle w:val="nlm-surname"/>
          <w:szCs w:val="24"/>
          <w:lang w:val="en-US"/>
        </w:rPr>
        <w:t>Cervantes</w:t>
      </w:r>
      <w:r>
        <w:rPr>
          <w:rStyle w:val="highwire-citation-authors"/>
          <w:szCs w:val="24"/>
          <w:lang w:val="en-US"/>
        </w:rPr>
        <w:t>, </w:t>
      </w:r>
      <w:r>
        <w:rPr>
          <w:rStyle w:val="nlm-given-names"/>
          <w:szCs w:val="24"/>
          <w:lang w:val="en-US"/>
        </w:rPr>
        <w:t>R.</w:t>
      </w:r>
      <w:r>
        <w:rPr>
          <w:rStyle w:val="highwire-citation-author"/>
          <w:szCs w:val="24"/>
          <w:lang w:val="en-US"/>
        </w:rPr>
        <w:t> </w:t>
      </w:r>
      <w:r>
        <w:rPr>
          <w:rStyle w:val="nlm-surname"/>
          <w:szCs w:val="24"/>
          <w:lang w:val="en-US"/>
        </w:rPr>
        <w:t>Mesa</w:t>
      </w:r>
      <w:r>
        <w:rPr>
          <w:rStyle w:val="highwire-citation-authors"/>
          <w:szCs w:val="24"/>
          <w:lang w:val="en-US"/>
        </w:rPr>
        <w:t>, </w:t>
      </w:r>
      <w:r>
        <w:rPr>
          <w:rStyle w:val="nlm-given-names"/>
          <w:szCs w:val="24"/>
          <w:lang w:val="en-US"/>
        </w:rPr>
        <w:t>F.</w:t>
      </w:r>
      <w:r>
        <w:rPr>
          <w:rStyle w:val="highwire-citation-author"/>
          <w:szCs w:val="24"/>
          <w:lang w:val="en-US"/>
        </w:rPr>
        <w:t> </w:t>
      </w:r>
      <w:r>
        <w:rPr>
          <w:rStyle w:val="nlm-surname"/>
          <w:szCs w:val="24"/>
          <w:lang w:val="en-US"/>
        </w:rPr>
        <w:t>Passamonti</w:t>
      </w:r>
      <w:r>
        <w:rPr>
          <w:rStyle w:val="highwire-citation-authors"/>
          <w:szCs w:val="24"/>
          <w:lang w:val="en-US"/>
        </w:rPr>
        <w:t>, </w:t>
      </w:r>
      <w:r>
        <w:rPr>
          <w:rStyle w:val="nlm-given-names"/>
          <w:szCs w:val="24"/>
          <w:lang w:val="en-US"/>
        </w:rPr>
        <w:t>S.</w:t>
      </w:r>
      <w:r>
        <w:rPr>
          <w:rStyle w:val="highwire-citation-author"/>
          <w:szCs w:val="24"/>
          <w:lang w:val="en-US"/>
        </w:rPr>
        <w:t> </w:t>
      </w:r>
      <w:r>
        <w:rPr>
          <w:rStyle w:val="nlm-surname"/>
          <w:szCs w:val="24"/>
          <w:lang w:val="en-US"/>
        </w:rPr>
        <w:t>Verstovsek</w:t>
      </w:r>
      <w:r>
        <w:rPr>
          <w:rStyle w:val="highwire-citation-authors"/>
          <w:szCs w:val="24"/>
          <w:lang w:val="en-US"/>
        </w:rPr>
        <w:t>, </w:t>
      </w:r>
      <w:r>
        <w:rPr>
          <w:rStyle w:val="nlm-given-names"/>
          <w:szCs w:val="24"/>
          <w:lang w:val="en-US"/>
        </w:rPr>
        <w:t>A.M.</w:t>
      </w:r>
      <w:r>
        <w:rPr>
          <w:rStyle w:val="highwire-citation-author"/>
          <w:szCs w:val="24"/>
          <w:lang w:val="en-US"/>
        </w:rPr>
        <w:t> </w:t>
      </w:r>
      <w:r>
        <w:rPr>
          <w:rStyle w:val="nlm-surname"/>
          <w:szCs w:val="24"/>
          <w:lang w:val="en-US"/>
        </w:rPr>
        <w:t>Vannucchi</w:t>
      </w:r>
      <w:r>
        <w:rPr>
          <w:rStyle w:val="highwire-citation-authors"/>
          <w:szCs w:val="24"/>
          <w:lang w:val="en-US"/>
        </w:rPr>
        <w:t>, </w:t>
      </w:r>
      <w:r>
        <w:rPr>
          <w:rStyle w:val="nlm-given-names"/>
          <w:szCs w:val="24"/>
          <w:lang w:val="en-US"/>
        </w:rPr>
        <w:t>J.</w:t>
      </w:r>
      <w:r>
        <w:rPr>
          <w:rStyle w:val="highwire-citation-author"/>
          <w:szCs w:val="24"/>
          <w:lang w:val="en-US"/>
        </w:rPr>
        <w:t> </w:t>
      </w:r>
      <w:r>
        <w:rPr>
          <w:rStyle w:val="nlm-surname"/>
          <w:szCs w:val="24"/>
          <w:lang w:val="en-US"/>
        </w:rPr>
        <w:t>Gotlib</w:t>
      </w:r>
      <w:r>
        <w:rPr>
          <w:rStyle w:val="highwire-citation-authors"/>
          <w:szCs w:val="24"/>
          <w:lang w:val="en-US"/>
        </w:rPr>
        <w:t>, </w:t>
      </w:r>
      <w:r>
        <w:rPr>
          <w:rStyle w:val="nlm-given-names"/>
          <w:szCs w:val="24"/>
          <w:lang w:val="en-US"/>
        </w:rPr>
        <w:t>B.</w:t>
      </w:r>
      <w:r>
        <w:rPr>
          <w:rStyle w:val="highwire-citation-author"/>
          <w:szCs w:val="24"/>
          <w:lang w:val="en-US"/>
        </w:rPr>
        <w:t> </w:t>
      </w:r>
      <w:r>
        <w:rPr>
          <w:rStyle w:val="nlm-surname"/>
          <w:szCs w:val="24"/>
          <w:lang w:val="en-US"/>
        </w:rPr>
        <w:t>Dupriez</w:t>
      </w:r>
      <w:r>
        <w:rPr>
          <w:rStyle w:val="highwire-citation-authors"/>
          <w:szCs w:val="24"/>
          <w:lang w:val="en-US"/>
        </w:rPr>
        <w:t>, </w:t>
      </w:r>
      <w:r>
        <w:rPr>
          <w:rStyle w:val="nlm-given-names"/>
          <w:szCs w:val="24"/>
          <w:lang w:val="en-US"/>
        </w:rPr>
        <w:t>Animesh</w:t>
      </w:r>
      <w:r>
        <w:rPr>
          <w:rStyle w:val="highwire-citation-author"/>
          <w:szCs w:val="24"/>
          <w:lang w:val="en-US"/>
        </w:rPr>
        <w:t> </w:t>
      </w:r>
      <w:r>
        <w:rPr>
          <w:rStyle w:val="nlm-surname"/>
          <w:szCs w:val="24"/>
          <w:lang w:val="en-US"/>
        </w:rPr>
        <w:t>Pardanani</w:t>
      </w:r>
      <w:r>
        <w:rPr>
          <w:rStyle w:val="highwire-citation-authors"/>
          <w:szCs w:val="24"/>
          <w:lang w:val="en-US"/>
        </w:rPr>
        <w:t>, </w:t>
      </w:r>
      <w:r>
        <w:rPr>
          <w:rStyle w:val="nlm-given-names"/>
          <w:szCs w:val="24"/>
          <w:lang w:val="en-US"/>
        </w:rPr>
        <w:t>C.</w:t>
      </w:r>
      <w:r>
        <w:rPr>
          <w:rStyle w:val="highwire-citation-author"/>
          <w:szCs w:val="24"/>
          <w:lang w:val="en-US"/>
        </w:rPr>
        <w:t> </w:t>
      </w:r>
      <w:r>
        <w:rPr>
          <w:rStyle w:val="nlm-surname"/>
          <w:szCs w:val="24"/>
          <w:lang w:val="en-US"/>
        </w:rPr>
        <w:t>Harrison</w:t>
      </w:r>
      <w:r>
        <w:rPr>
          <w:rStyle w:val="highwire-citation-authors"/>
          <w:szCs w:val="24"/>
          <w:lang w:val="en-US"/>
        </w:rPr>
        <w:t>, </w:t>
      </w:r>
      <w:r>
        <w:rPr>
          <w:rStyle w:val="nlm-given-names"/>
          <w:szCs w:val="24"/>
          <w:lang w:val="en-US"/>
        </w:rPr>
        <w:t xml:space="preserve">R. </w:t>
      </w:r>
      <w:r>
        <w:rPr>
          <w:rStyle w:val="nlm-surname"/>
          <w:szCs w:val="24"/>
          <w:lang w:val="en-US"/>
        </w:rPr>
        <w:t>Hoffman</w:t>
      </w:r>
      <w:r>
        <w:rPr>
          <w:rStyle w:val="highwire-citation-authors"/>
          <w:szCs w:val="24"/>
          <w:lang w:val="en-US"/>
        </w:rPr>
        <w:t>, </w:t>
      </w:r>
      <w:r>
        <w:rPr>
          <w:rStyle w:val="nlm-given-names"/>
          <w:szCs w:val="24"/>
          <w:lang w:val="en-US"/>
        </w:rPr>
        <w:t>H.</w:t>
      </w:r>
      <w:r>
        <w:rPr>
          <w:rStyle w:val="highwire-citation-author"/>
          <w:szCs w:val="24"/>
          <w:lang w:val="en-US"/>
        </w:rPr>
        <w:t xml:space="preserve"> </w:t>
      </w:r>
      <w:r>
        <w:rPr>
          <w:rStyle w:val="nlm-surname"/>
          <w:szCs w:val="24"/>
          <w:lang w:val="en-US"/>
        </w:rPr>
        <w:t>Gisslinger</w:t>
      </w:r>
      <w:r>
        <w:rPr>
          <w:rStyle w:val="highwire-citation-authors"/>
          <w:szCs w:val="24"/>
          <w:lang w:val="en-US"/>
        </w:rPr>
        <w:t>, </w:t>
      </w:r>
      <w:r>
        <w:rPr>
          <w:rStyle w:val="nlm-given-names"/>
          <w:szCs w:val="24"/>
          <w:lang w:val="en-US"/>
        </w:rPr>
        <w:t xml:space="preserve">N. </w:t>
      </w:r>
      <w:r>
        <w:rPr>
          <w:rStyle w:val="nlm-surname"/>
          <w:szCs w:val="24"/>
          <w:lang w:val="en-US"/>
        </w:rPr>
        <w:t>Kröger</w:t>
      </w:r>
      <w:r>
        <w:rPr>
          <w:rStyle w:val="highwire-citation-authors"/>
          <w:szCs w:val="24"/>
          <w:lang w:val="en-US"/>
        </w:rPr>
        <w:t>, </w:t>
      </w:r>
      <w:r>
        <w:rPr>
          <w:rStyle w:val="nlm-given-names"/>
          <w:szCs w:val="24"/>
          <w:lang w:val="en-US"/>
        </w:rPr>
        <w:t xml:space="preserve">J. </w:t>
      </w:r>
      <w:r>
        <w:rPr>
          <w:rStyle w:val="nlm-surname"/>
          <w:szCs w:val="24"/>
          <w:lang w:val="en-US"/>
        </w:rPr>
        <w:t>Thiele</w:t>
      </w:r>
      <w:r>
        <w:rPr>
          <w:rStyle w:val="highwire-citation-authors"/>
          <w:szCs w:val="24"/>
          <w:lang w:val="en-US"/>
        </w:rPr>
        <w:t>, </w:t>
      </w:r>
      <w:r>
        <w:rPr>
          <w:rStyle w:val="nlm-given-names"/>
          <w:szCs w:val="24"/>
          <w:lang w:val="en-US"/>
        </w:rPr>
        <w:t xml:space="preserve">T. </w:t>
      </w:r>
      <w:r>
        <w:rPr>
          <w:rStyle w:val="nlm-surname"/>
          <w:szCs w:val="24"/>
          <w:lang w:val="en-US"/>
        </w:rPr>
        <w:t>Barbui,</w:t>
      </w:r>
      <w:r>
        <w:rPr>
          <w:rStyle w:val="highwire-citation-authors"/>
          <w:szCs w:val="24"/>
          <w:lang w:val="en-US"/>
        </w:rPr>
        <w:t xml:space="preserve"> and </w:t>
      </w:r>
      <w:r>
        <w:rPr>
          <w:rStyle w:val="nlm-given-names"/>
          <w:szCs w:val="24"/>
          <w:lang w:val="en-US"/>
        </w:rPr>
        <w:t xml:space="preserve">G </w:t>
      </w:r>
      <w:r>
        <w:rPr>
          <w:rStyle w:val="nlm-surname"/>
          <w:szCs w:val="24"/>
          <w:lang w:val="en-US"/>
        </w:rPr>
        <w:t>Barosi</w:t>
      </w:r>
      <w:r>
        <w:rPr>
          <w:spacing w:val="-7"/>
          <w:szCs w:val="24"/>
          <w:lang w:val="en-US"/>
        </w:rPr>
        <w:t xml:space="preserve"> Revised response criteria for myelofibrosis: International Working Group-Myeloproliferative Neoplasms Research and Treatment (IWG-MRT) and European LeukemiaNet (ELN) consensus report. </w:t>
      </w:r>
      <w:r>
        <w:rPr>
          <w:rStyle w:val="highwire-cite-metadata-journal"/>
          <w:i/>
          <w:szCs w:val="24"/>
          <w:lang w:val="en-US"/>
        </w:rPr>
        <w:t>Blood</w:t>
      </w:r>
      <w:r>
        <w:rPr>
          <w:rStyle w:val="highwire-cite-metadata-journal"/>
          <w:szCs w:val="24"/>
          <w:lang w:val="en-US"/>
        </w:rPr>
        <w:t> </w:t>
      </w:r>
      <w:r>
        <w:rPr>
          <w:rStyle w:val="highwire-cite-metadata-date"/>
          <w:szCs w:val="24"/>
          <w:lang w:val="en-US"/>
        </w:rPr>
        <w:t>2013 </w:t>
      </w:r>
      <w:r>
        <w:rPr>
          <w:rStyle w:val="highwire-cite-metadata-volume-pages"/>
          <w:szCs w:val="24"/>
          <w:lang w:val="en-US"/>
        </w:rPr>
        <w:t>122:1395-1398; </w:t>
      </w:r>
      <w:r>
        <w:rPr>
          <w:rStyle w:val="highwire-cite-metadata-doi"/>
          <w:szCs w:val="24"/>
          <w:lang w:val="en-US"/>
        </w:rPr>
        <w:t xml:space="preserve">doi: </w:t>
      </w:r>
      <w:hyperlink r:id="rId223" w:tooltip="https://doi.org/10.1182/blood-2013-03-488098" w:history="1">
        <w:r>
          <w:rPr>
            <w:rStyle w:val="ab"/>
            <w:color w:val="auto"/>
            <w:szCs w:val="24"/>
            <w:u w:val="none"/>
            <w:lang w:val="en-US"/>
          </w:rPr>
          <w:t>https://doi.org/10.1182/blood-2013-03-488098</w:t>
        </w:r>
      </w:hyperlink>
    </w:p>
    <w:p w:rsidR="003163CC" w:rsidRDefault="00176060">
      <w:pPr>
        <w:pStyle w:val="afc"/>
        <w:numPr>
          <w:ilvl w:val="0"/>
          <w:numId w:val="29"/>
        </w:numPr>
        <w:spacing w:after="0"/>
        <w:rPr>
          <w:rStyle w:val="ab"/>
          <w:color w:val="auto"/>
          <w:u w:val="none"/>
        </w:rPr>
      </w:pPr>
      <w:hyperlink r:id="rId224" w:tooltip="https://www.ncbi.nlm.nih.gov/pubmed/?term=Scherber%20RM%5BAuthor%5D&amp;cauthor=true&amp;cauthor_uid=30504300" w:history="1">
        <w:r w:rsidR="00BA7027">
          <w:rPr>
            <w:rStyle w:val="ab"/>
            <w:color w:val="auto"/>
            <w:szCs w:val="24"/>
            <w:u w:val="none"/>
            <w:lang w:val="en-US"/>
          </w:rPr>
          <w:t>Scherber RM</w:t>
        </w:r>
      </w:hyperlink>
      <w:r w:rsidR="00BA7027">
        <w:rPr>
          <w:szCs w:val="24"/>
          <w:lang w:val="en-US"/>
        </w:rPr>
        <w:t>, </w:t>
      </w:r>
      <w:hyperlink r:id="rId225" w:tooltip="https://www.ncbi.nlm.nih.gov/pubmed/?term=Mesa%20RA%5BAuthor%5D&amp;cauthor=true&amp;cauthor_uid=30504300" w:history="1">
        <w:r w:rsidR="00BA7027">
          <w:rPr>
            <w:rStyle w:val="ab"/>
            <w:color w:val="auto"/>
            <w:szCs w:val="24"/>
            <w:u w:val="none"/>
            <w:lang w:val="en-US"/>
          </w:rPr>
          <w:t>Mesa RA</w:t>
        </w:r>
      </w:hyperlink>
      <w:r w:rsidR="00BA7027">
        <w:rPr>
          <w:szCs w:val="24"/>
          <w:lang w:val="en-US"/>
        </w:rPr>
        <w:t>. Managing </w:t>
      </w:r>
      <w:r w:rsidR="00BA7027">
        <w:rPr>
          <w:rStyle w:val="highlight"/>
          <w:szCs w:val="24"/>
          <w:lang w:val="en-US"/>
        </w:rPr>
        <w:t>myelofibrosis</w:t>
      </w:r>
      <w:r w:rsidR="00BA7027">
        <w:rPr>
          <w:szCs w:val="24"/>
          <w:lang w:val="en-US"/>
        </w:rPr>
        <w:t> (MF) that "blasts" through: advancements in the treatment of relapsed/refractory and </w:t>
      </w:r>
      <w:r w:rsidR="00BA7027">
        <w:rPr>
          <w:rStyle w:val="highlight"/>
          <w:szCs w:val="24"/>
          <w:lang w:val="en-US"/>
        </w:rPr>
        <w:t>blast</w:t>
      </w:r>
      <w:r w:rsidR="00BA7027">
        <w:rPr>
          <w:szCs w:val="24"/>
          <w:lang w:val="en-US"/>
        </w:rPr>
        <w:t xml:space="preserve">-phase MF. </w:t>
      </w:r>
      <w:hyperlink r:id="rId226" w:tooltip="Hematology. American Society of Hematology. Education Program." w:history="1">
        <w:r w:rsidR="00BA7027">
          <w:rPr>
            <w:rStyle w:val="ab"/>
            <w:i/>
            <w:color w:val="auto"/>
            <w:szCs w:val="24"/>
            <w:u w:val="none"/>
            <w:lang w:val="en-US"/>
          </w:rPr>
          <w:t>Hematology Am Soc Hematol Educ Program.</w:t>
        </w:r>
      </w:hyperlink>
      <w:r w:rsidR="00BA7027">
        <w:rPr>
          <w:szCs w:val="24"/>
          <w:lang w:val="en-US"/>
        </w:rPr>
        <w:t> 2018;2018(1):118-126. doi: 10.1182/asheducation-</w:t>
      </w:r>
      <w:r w:rsidR="00BA7027">
        <w:rPr>
          <w:rStyle w:val="ab"/>
          <w:color w:val="auto"/>
          <w:u w:val="none"/>
        </w:rPr>
        <w:t>2018.1.118.</w:t>
      </w:r>
    </w:p>
    <w:p w:rsidR="003163CC" w:rsidRDefault="00176060">
      <w:pPr>
        <w:pStyle w:val="afc"/>
        <w:numPr>
          <w:ilvl w:val="0"/>
          <w:numId w:val="29"/>
        </w:numPr>
        <w:spacing w:after="0"/>
        <w:rPr>
          <w:rStyle w:val="ab"/>
          <w:color w:val="auto"/>
          <w:szCs w:val="24"/>
          <w:u w:val="none"/>
        </w:rPr>
      </w:pPr>
      <w:hyperlink r:id="rId227" w:tooltip="https://pubmed.ncbi.nlm.nih.gov/?term=Mesa+RA&amp;cauthor_id=15388582" w:history="1">
        <w:r w:rsidR="00BA7027">
          <w:rPr>
            <w:rStyle w:val="ab"/>
            <w:color w:val="auto"/>
            <w:szCs w:val="24"/>
            <w:u w:val="none"/>
            <w:lang w:val="en-US"/>
          </w:rPr>
          <w:t>R. A Mesa</w:t>
        </w:r>
      </w:hyperlink>
      <w:r w:rsidR="00BA7027">
        <w:rPr>
          <w:rStyle w:val="ab"/>
          <w:color w:val="auto"/>
          <w:szCs w:val="24"/>
          <w:u w:val="none"/>
          <w:lang w:val="en-US"/>
        </w:rPr>
        <w:t> </w:t>
      </w:r>
      <w:hyperlink r:id="rId228" w:anchor="affiliation-1" w:tooltip="https://pubmed.ncbi.nlm.nih.gov/15388582/#affiliation-1" w:history="1">
        <w:r w:rsidR="00BA7027">
          <w:rPr>
            <w:rStyle w:val="ab"/>
            <w:color w:val="auto"/>
            <w:szCs w:val="24"/>
            <w:u w:val="none"/>
            <w:lang w:val="en-US"/>
          </w:rPr>
          <w:t>1</w:t>
        </w:r>
      </w:hyperlink>
      <w:r w:rsidR="00BA7027">
        <w:rPr>
          <w:rStyle w:val="ab"/>
          <w:color w:val="auto"/>
          <w:szCs w:val="24"/>
          <w:u w:val="none"/>
          <w:lang w:val="en-US"/>
        </w:rPr>
        <w:t>, </w:t>
      </w:r>
      <w:hyperlink r:id="rId229" w:tooltip="https://pubmed.ncbi.nlm.nih.gov/?term=Li+CY&amp;cauthor_id=15388582" w:history="1">
        <w:r w:rsidR="00BA7027">
          <w:rPr>
            <w:rStyle w:val="ab"/>
            <w:color w:val="auto"/>
            <w:szCs w:val="24"/>
            <w:u w:val="none"/>
            <w:lang w:val="en-US"/>
          </w:rPr>
          <w:t>C.-Y. Li</w:t>
        </w:r>
      </w:hyperlink>
      <w:r w:rsidR="00BA7027">
        <w:rPr>
          <w:rStyle w:val="ab"/>
          <w:color w:val="auto"/>
          <w:szCs w:val="24"/>
          <w:u w:val="none"/>
          <w:lang w:val="en-US"/>
        </w:rPr>
        <w:t>, </w:t>
      </w:r>
      <w:hyperlink r:id="rId230" w:tooltip="https://pubmed.ncbi.nlm.nih.gov/?term=Ketterling+RP&amp;cauthor_id=15388582" w:history="1">
        <w:r w:rsidR="00BA7027">
          <w:rPr>
            <w:rStyle w:val="ab"/>
            <w:color w:val="auto"/>
            <w:szCs w:val="24"/>
            <w:u w:val="none"/>
            <w:lang w:val="en-US"/>
          </w:rPr>
          <w:t>R. P Ketterling</w:t>
        </w:r>
      </w:hyperlink>
      <w:r w:rsidR="00BA7027">
        <w:rPr>
          <w:rStyle w:val="ab"/>
          <w:color w:val="auto"/>
          <w:szCs w:val="24"/>
          <w:u w:val="none"/>
          <w:lang w:val="en-US"/>
        </w:rPr>
        <w:t>, </w:t>
      </w:r>
      <w:hyperlink r:id="rId231" w:tooltip="https://pubmed.ncbi.nlm.nih.gov/?term=Schroeder+GS&amp;cauthor_id=15388582" w:history="1">
        <w:r w:rsidR="00BA7027">
          <w:rPr>
            <w:rStyle w:val="ab"/>
            <w:color w:val="auto"/>
            <w:szCs w:val="24"/>
            <w:u w:val="none"/>
            <w:lang w:val="en-US"/>
          </w:rPr>
          <w:t>G. S Schroeder</w:t>
        </w:r>
      </w:hyperlink>
      <w:r w:rsidR="00BA7027">
        <w:rPr>
          <w:rStyle w:val="ab"/>
          <w:color w:val="auto"/>
          <w:szCs w:val="24"/>
          <w:u w:val="none"/>
          <w:lang w:val="en-US"/>
        </w:rPr>
        <w:t>, </w:t>
      </w:r>
      <w:hyperlink r:id="rId232" w:tooltip="https://pubmed.ncbi.nlm.nih.gov/?term=Knudson+RA&amp;cauthor_id=15388582" w:history="1">
        <w:r w:rsidR="00BA7027">
          <w:rPr>
            <w:rStyle w:val="ab"/>
            <w:color w:val="auto"/>
            <w:szCs w:val="24"/>
            <w:u w:val="none"/>
            <w:lang w:val="en-US"/>
          </w:rPr>
          <w:t>R. A Knudson</w:t>
        </w:r>
      </w:hyperlink>
      <w:r w:rsidR="00BA7027">
        <w:rPr>
          <w:rStyle w:val="ab"/>
          <w:color w:val="auto"/>
          <w:szCs w:val="24"/>
          <w:u w:val="none"/>
          <w:lang w:val="en-US"/>
        </w:rPr>
        <w:t>, </w:t>
      </w:r>
      <w:hyperlink r:id="rId233" w:tooltip="https://pubmed.ncbi.nlm.nih.gov/?term=Tefferi+A&amp;cauthor_id=15388582" w:history="1">
        <w:r w:rsidR="00BA7027">
          <w:rPr>
            <w:rStyle w:val="ab"/>
            <w:color w:val="auto"/>
            <w:szCs w:val="24"/>
            <w:u w:val="none"/>
            <w:lang w:val="en-US"/>
          </w:rPr>
          <w:t>A. Tefferi</w:t>
        </w:r>
      </w:hyperlink>
      <w:r w:rsidR="00BA7027">
        <w:rPr>
          <w:rStyle w:val="ab"/>
          <w:color w:val="auto"/>
          <w:szCs w:val="24"/>
          <w:u w:val="none"/>
          <w:lang w:val="en-US"/>
        </w:rPr>
        <w:t xml:space="preserve"> Leukemic transformation in myelofibrosis with myeloid metaplasia: a single-institution experience with 91 cases. </w:t>
      </w:r>
      <w:r w:rsidR="00BA7027">
        <w:rPr>
          <w:rStyle w:val="ab"/>
          <w:color w:val="auto"/>
          <w:szCs w:val="24"/>
          <w:u w:val="none"/>
        </w:rPr>
        <w:t>Blood. 2005;105(3):973-7.  doi: 10.1182/blood-2004-07-2864. Epub 2004 Sep 23. DOI: </w:t>
      </w:r>
      <w:hyperlink r:id="rId234" w:tooltip="https://doi.org/10.1182/blood-2004-07-2864" w:history="1">
        <w:r w:rsidR="00BA7027">
          <w:rPr>
            <w:rStyle w:val="ab"/>
            <w:color w:val="auto"/>
            <w:szCs w:val="24"/>
            <w:u w:val="none"/>
            <w:lang w:val="en-US"/>
          </w:rPr>
          <w:t>10.1182/blood-2004-07-2864</w:t>
        </w:r>
      </w:hyperlink>
    </w:p>
    <w:p w:rsidR="003163CC" w:rsidRDefault="00176060">
      <w:pPr>
        <w:pStyle w:val="afc"/>
        <w:numPr>
          <w:ilvl w:val="0"/>
          <w:numId w:val="29"/>
        </w:numPr>
        <w:spacing w:after="0"/>
        <w:rPr>
          <w:rStyle w:val="ab"/>
          <w:color w:val="auto"/>
          <w:szCs w:val="24"/>
          <w:u w:val="none"/>
        </w:rPr>
      </w:pPr>
      <w:hyperlink r:id="rId235" w:tooltip="https://pubmed.ncbi.nlm.nih.gov/?term=Mascarenhas+J&amp;cauthor_id=20627294" w:history="1">
        <w:r w:rsidR="00BA7027">
          <w:rPr>
            <w:rStyle w:val="ab"/>
            <w:color w:val="auto"/>
            <w:szCs w:val="24"/>
            <w:u w:val="none"/>
            <w:lang w:val="en-US"/>
          </w:rPr>
          <w:t>J. Mascarenhas</w:t>
        </w:r>
      </w:hyperlink>
      <w:r w:rsidR="00BA7027">
        <w:rPr>
          <w:rStyle w:val="ab"/>
          <w:color w:val="auto"/>
          <w:szCs w:val="24"/>
          <w:u w:val="none"/>
          <w:lang w:val="en-US"/>
        </w:rPr>
        <w:t> </w:t>
      </w:r>
      <w:hyperlink r:id="rId236" w:anchor="affiliation-1" w:tooltip="https://pubmed.ncbi.nlm.nih.gov/20627294/#affiliation-1" w:history="1">
        <w:r w:rsidR="00BA7027">
          <w:rPr>
            <w:rStyle w:val="ab"/>
            <w:color w:val="auto"/>
            <w:szCs w:val="24"/>
            <w:u w:val="none"/>
            <w:lang w:val="en-US"/>
          </w:rPr>
          <w:t>1</w:t>
        </w:r>
      </w:hyperlink>
      <w:r w:rsidR="00BA7027">
        <w:rPr>
          <w:rStyle w:val="ab"/>
          <w:color w:val="auto"/>
          <w:szCs w:val="24"/>
          <w:u w:val="none"/>
          <w:lang w:val="en-US"/>
        </w:rPr>
        <w:t>, </w:t>
      </w:r>
      <w:hyperlink r:id="rId237" w:tooltip="https://pubmed.ncbi.nlm.nih.gov/?term=Navada+S&amp;cauthor_id=20627294" w:history="1">
        <w:r w:rsidR="00BA7027">
          <w:rPr>
            <w:rStyle w:val="ab"/>
            <w:color w:val="auto"/>
            <w:szCs w:val="24"/>
            <w:u w:val="none"/>
            <w:lang w:val="en-US"/>
          </w:rPr>
          <w:t>S. Navada</w:t>
        </w:r>
      </w:hyperlink>
      <w:r w:rsidR="00BA7027">
        <w:rPr>
          <w:rStyle w:val="ab"/>
          <w:color w:val="auto"/>
          <w:szCs w:val="24"/>
          <w:u w:val="none"/>
          <w:lang w:val="en-US"/>
        </w:rPr>
        <w:t>, </w:t>
      </w:r>
      <w:hyperlink r:id="rId238" w:tooltip="https://pubmed.ncbi.nlm.nih.gov/?term=Malone+A&amp;cauthor_id=20627294" w:history="1">
        <w:r w:rsidR="00BA7027">
          <w:rPr>
            <w:rStyle w:val="ab"/>
            <w:color w:val="auto"/>
            <w:szCs w:val="24"/>
            <w:u w:val="none"/>
            <w:lang w:val="en-US"/>
          </w:rPr>
          <w:t>A. Malone</w:t>
        </w:r>
      </w:hyperlink>
      <w:r w:rsidR="00BA7027">
        <w:rPr>
          <w:rStyle w:val="ab"/>
          <w:color w:val="auto"/>
          <w:szCs w:val="24"/>
          <w:u w:val="none"/>
          <w:lang w:val="en-US"/>
        </w:rPr>
        <w:t>, </w:t>
      </w:r>
      <w:hyperlink r:id="rId239" w:tooltip="https://pubmed.ncbi.nlm.nih.gov/?term=Rodriguez+A&amp;cauthor_id=20627294" w:history="1">
        <w:r w:rsidR="00BA7027">
          <w:rPr>
            <w:rStyle w:val="ab"/>
            <w:color w:val="auto"/>
            <w:szCs w:val="24"/>
            <w:u w:val="none"/>
            <w:lang w:val="en-US"/>
          </w:rPr>
          <w:t>A. Rodriguez</w:t>
        </w:r>
      </w:hyperlink>
      <w:r w:rsidR="00BA7027">
        <w:rPr>
          <w:rStyle w:val="ab"/>
          <w:color w:val="auto"/>
          <w:szCs w:val="24"/>
          <w:u w:val="none"/>
          <w:lang w:val="en-US"/>
        </w:rPr>
        <w:t>, </w:t>
      </w:r>
      <w:hyperlink r:id="rId240" w:tooltip="https://pubmed.ncbi.nlm.nih.gov/?term=Najfeld+V&amp;cauthor_id=20627294" w:history="1">
        <w:r w:rsidR="00BA7027">
          <w:rPr>
            <w:rStyle w:val="ab"/>
            <w:color w:val="auto"/>
            <w:szCs w:val="24"/>
            <w:u w:val="none"/>
            <w:lang w:val="en-US"/>
          </w:rPr>
          <w:t>V. Najfeld</w:t>
        </w:r>
      </w:hyperlink>
      <w:r w:rsidR="00BA7027">
        <w:rPr>
          <w:rStyle w:val="ab"/>
          <w:color w:val="auto"/>
          <w:szCs w:val="24"/>
          <w:u w:val="none"/>
          <w:lang w:val="en-US"/>
        </w:rPr>
        <w:t>, </w:t>
      </w:r>
      <w:hyperlink r:id="rId241" w:tooltip="https://pubmed.ncbi.nlm.nih.gov/?term=Hoffman+R&amp;cauthor_id=20627294" w:history="1">
        <w:r w:rsidR="00BA7027">
          <w:rPr>
            <w:rStyle w:val="ab"/>
            <w:color w:val="auto"/>
            <w:szCs w:val="24"/>
            <w:u w:val="none"/>
            <w:lang w:val="en-US"/>
          </w:rPr>
          <w:t>R. Hoffman</w:t>
        </w:r>
      </w:hyperlink>
      <w:r w:rsidR="00BA7027">
        <w:rPr>
          <w:rStyle w:val="ab"/>
          <w:color w:val="auto"/>
          <w:szCs w:val="24"/>
          <w:u w:val="none"/>
          <w:lang w:val="en-US"/>
        </w:rPr>
        <w:t xml:space="preserve"> Therapeutic options for patients with myelofibrosis in blast phase. </w:t>
      </w:r>
      <w:r w:rsidR="00BA7027">
        <w:rPr>
          <w:rStyle w:val="ab"/>
          <w:color w:val="auto"/>
          <w:szCs w:val="24"/>
          <w:u w:val="none"/>
        </w:rPr>
        <w:t>Leuk Res. 2010 Sep;34(9):1246-9.  doi: 10.1016/j.leukres.2010.05.008. DOI: </w:t>
      </w:r>
      <w:hyperlink r:id="rId242" w:tooltip="https://doi.org/10.1016/j.leukres.2010.05.008" w:history="1">
        <w:r w:rsidR="00BA7027">
          <w:rPr>
            <w:rStyle w:val="ab"/>
            <w:color w:val="auto"/>
            <w:szCs w:val="24"/>
            <w:u w:val="none"/>
          </w:rPr>
          <w:t>10.1016/j.leukres.2010.05.008</w:t>
        </w:r>
      </w:hyperlink>
    </w:p>
    <w:p w:rsidR="003163CC" w:rsidRDefault="00176060">
      <w:pPr>
        <w:pStyle w:val="afc"/>
        <w:numPr>
          <w:ilvl w:val="0"/>
          <w:numId w:val="29"/>
        </w:numPr>
        <w:spacing w:after="0"/>
        <w:rPr>
          <w:rStyle w:val="ab"/>
          <w:color w:val="auto"/>
          <w:szCs w:val="24"/>
          <w:u w:val="none"/>
          <w:lang w:val="en-US"/>
        </w:rPr>
      </w:pPr>
      <w:hyperlink r:id="rId243" w:tooltip="https://pubmed.ncbi.nlm.nih.gov/?term=Thepot+S&amp;cauthor_id=20664061" w:history="1">
        <w:r w:rsidR="00BA7027">
          <w:rPr>
            <w:rStyle w:val="ab"/>
            <w:color w:val="auto"/>
            <w:szCs w:val="24"/>
            <w:u w:val="none"/>
            <w:lang w:val="en-US"/>
          </w:rPr>
          <w:t>S. Thepot</w:t>
        </w:r>
      </w:hyperlink>
      <w:r w:rsidR="00BA7027">
        <w:rPr>
          <w:rStyle w:val="ab"/>
          <w:color w:val="auto"/>
          <w:szCs w:val="24"/>
          <w:u w:val="none"/>
          <w:lang w:val="en-US"/>
        </w:rPr>
        <w:t> </w:t>
      </w:r>
      <w:hyperlink r:id="rId244" w:anchor="affiliation-1" w:tooltip="https://pubmed.ncbi.nlm.nih.gov/20664061/#affiliation-1" w:history="1">
        <w:r w:rsidR="00BA7027">
          <w:rPr>
            <w:rStyle w:val="ab"/>
            <w:color w:val="auto"/>
            <w:szCs w:val="24"/>
            <w:u w:val="none"/>
            <w:lang w:val="en-US"/>
          </w:rPr>
          <w:t>1</w:t>
        </w:r>
      </w:hyperlink>
      <w:r w:rsidR="00BA7027">
        <w:rPr>
          <w:rStyle w:val="ab"/>
          <w:color w:val="auto"/>
          <w:szCs w:val="24"/>
          <w:u w:val="none"/>
          <w:lang w:val="en-US"/>
        </w:rPr>
        <w:t>, </w:t>
      </w:r>
      <w:hyperlink r:id="rId245" w:tooltip="https://pubmed.ncbi.nlm.nih.gov/?term=Itzykson+R&amp;cauthor_id=20664061" w:history="1">
        <w:r w:rsidR="00BA7027">
          <w:rPr>
            <w:rStyle w:val="ab"/>
            <w:color w:val="auto"/>
            <w:szCs w:val="24"/>
            <w:u w:val="none"/>
            <w:lang w:val="en-US"/>
          </w:rPr>
          <w:t>R. Itzykson</w:t>
        </w:r>
      </w:hyperlink>
      <w:r w:rsidR="00BA7027">
        <w:rPr>
          <w:rStyle w:val="ab"/>
          <w:color w:val="auto"/>
          <w:szCs w:val="24"/>
          <w:u w:val="none"/>
          <w:lang w:val="en-US"/>
        </w:rPr>
        <w:t>, </w:t>
      </w:r>
      <w:hyperlink r:id="rId246" w:tooltip="https://pubmed.ncbi.nlm.nih.gov/?term=Seegers+V&amp;cauthor_id=20664061" w:history="1">
        <w:r w:rsidR="00BA7027">
          <w:rPr>
            <w:rStyle w:val="ab"/>
            <w:color w:val="auto"/>
            <w:szCs w:val="24"/>
            <w:u w:val="none"/>
            <w:lang w:val="en-US"/>
          </w:rPr>
          <w:t>V. Seegers</w:t>
        </w:r>
      </w:hyperlink>
      <w:r w:rsidR="00BA7027">
        <w:rPr>
          <w:rStyle w:val="ab"/>
          <w:color w:val="auto"/>
          <w:szCs w:val="24"/>
          <w:u w:val="none"/>
          <w:lang w:val="en-US"/>
        </w:rPr>
        <w:t>, </w:t>
      </w:r>
      <w:hyperlink r:id="rId247" w:tooltip="https://pubmed.ncbi.nlm.nih.gov/?term=Raffoux+E&amp;cauthor_id=20664061" w:history="1">
        <w:r w:rsidR="00BA7027">
          <w:rPr>
            <w:rStyle w:val="ab"/>
            <w:color w:val="auto"/>
            <w:szCs w:val="24"/>
            <w:u w:val="none"/>
            <w:lang w:val="en-US"/>
          </w:rPr>
          <w:t>E. Raffoux</w:t>
        </w:r>
      </w:hyperlink>
      <w:r w:rsidR="00BA7027">
        <w:rPr>
          <w:rStyle w:val="ab"/>
          <w:color w:val="auto"/>
          <w:szCs w:val="24"/>
          <w:u w:val="none"/>
          <w:lang w:val="en-US"/>
        </w:rPr>
        <w:t>, </w:t>
      </w:r>
      <w:hyperlink r:id="rId248" w:tooltip="https://pubmed.ncbi.nlm.nih.gov/?term=Quesnel+B&amp;cauthor_id=20664061" w:history="1">
        <w:r w:rsidR="00BA7027">
          <w:rPr>
            <w:rStyle w:val="ab"/>
            <w:color w:val="auto"/>
            <w:szCs w:val="24"/>
            <w:u w:val="none"/>
            <w:lang w:val="en-US"/>
          </w:rPr>
          <w:t>B. Quesnel</w:t>
        </w:r>
      </w:hyperlink>
      <w:r w:rsidR="00BA7027">
        <w:rPr>
          <w:rStyle w:val="ab"/>
          <w:color w:val="auto"/>
          <w:szCs w:val="24"/>
          <w:u w:val="none"/>
          <w:lang w:val="en-US"/>
        </w:rPr>
        <w:t>, </w:t>
      </w:r>
      <w:hyperlink r:id="rId249" w:tooltip="https://pubmed.ncbi.nlm.nih.gov/?term=Chait+Y&amp;cauthor_id=20664061" w:history="1">
        <w:r w:rsidR="00BA7027">
          <w:rPr>
            <w:rStyle w:val="ab"/>
            <w:color w:val="auto"/>
            <w:szCs w:val="24"/>
            <w:u w:val="none"/>
            <w:lang w:val="en-US"/>
          </w:rPr>
          <w:t>Y. Chait</w:t>
        </w:r>
      </w:hyperlink>
      <w:r w:rsidR="00BA7027">
        <w:rPr>
          <w:rStyle w:val="ab"/>
          <w:color w:val="auto"/>
          <w:szCs w:val="24"/>
          <w:u w:val="none"/>
          <w:lang w:val="en-US"/>
        </w:rPr>
        <w:t>, et al. Treatment of progression of Philadelphia-negative myeloproliferative neoplasms to myelodysplastic syndrome or acute myeloid leukemia by azacitidine: a report on 54 cases on the behalf of the Groupe Francophone des Myelodysplasies (GFM). Blood. 2010 Nov 11;116(19):3735-42.  doi: 10.1182/blood-2010-03-274811.</w:t>
      </w:r>
    </w:p>
    <w:p w:rsidR="003163CC" w:rsidRDefault="00176060">
      <w:pPr>
        <w:pStyle w:val="afc"/>
        <w:numPr>
          <w:ilvl w:val="0"/>
          <w:numId w:val="29"/>
        </w:numPr>
        <w:spacing w:after="0"/>
        <w:rPr>
          <w:rStyle w:val="ab"/>
          <w:color w:val="auto"/>
          <w:szCs w:val="24"/>
          <w:u w:val="none"/>
        </w:rPr>
      </w:pPr>
      <w:hyperlink r:id="rId250" w:tooltip="https://pubmed.ncbi.nlm.nih.gov/?term=Badar+T&amp;cauthor_id=26183878" w:history="1">
        <w:r w:rsidR="00BA7027">
          <w:rPr>
            <w:rStyle w:val="ab"/>
            <w:color w:val="auto"/>
            <w:szCs w:val="24"/>
            <w:u w:val="none"/>
            <w:lang w:val="en-US"/>
          </w:rPr>
          <w:t>T. Badar</w:t>
        </w:r>
      </w:hyperlink>
      <w:r w:rsidR="00BA7027">
        <w:rPr>
          <w:rStyle w:val="ab"/>
          <w:color w:val="auto"/>
          <w:szCs w:val="24"/>
          <w:u w:val="none"/>
          <w:lang w:val="en-US"/>
        </w:rPr>
        <w:t> </w:t>
      </w:r>
      <w:hyperlink r:id="rId251" w:anchor="affiliation-1" w:tooltip="https://pubmed.ncbi.nlm.nih.gov/26183878/#affiliation-1" w:history="1">
        <w:r w:rsidR="00BA7027">
          <w:rPr>
            <w:rStyle w:val="ab"/>
            <w:color w:val="auto"/>
            <w:szCs w:val="24"/>
            <w:u w:val="none"/>
            <w:lang w:val="en-US"/>
          </w:rPr>
          <w:t>1</w:t>
        </w:r>
      </w:hyperlink>
      <w:r w:rsidR="00BA7027">
        <w:rPr>
          <w:rStyle w:val="ab"/>
          <w:color w:val="auto"/>
          <w:szCs w:val="24"/>
          <w:u w:val="none"/>
          <w:lang w:val="en-US"/>
        </w:rPr>
        <w:t>, </w:t>
      </w:r>
      <w:hyperlink r:id="rId252" w:tooltip="https://pubmed.ncbi.nlm.nih.gov/?term=Kantarjian+HM&amp;cauthor_id=26183878" w:history="1">
        <w:r w:rsidR="00BA7027">
          <w:rPr>
            <w:rStyle w:val="ab"/>
            <w:color w:val="auto"/>
            <w:szCs w:val="24"/>
            <w:u w:val="none"/>
            <w:lang w:val="en-US"/>
          </w:rPr>
          <w:t>H. M Kantarjian</w:t>
        </w:r>
      </w:hyperlink>
      <w:r w:rsidR="00BA7027">
        <w:rPr>
          <w:rStyle w:val="ab"/>
          <w:color w:val="auto"/>
          <w:szCs w:val="24"/>
          <w:u w:val="none"/>
          <w:lang w:val="en-US"/>
        </w:rPr>
        <w:t> </w:t>
      </w:r>
      <w:hyperlink r:id="rId253" w:anchor="affiliation-1" w:tooltip="https://pubmed.ncbi.nlm.nih.gov/26183878/#affiliation-1" w:history="1">
        <w:r w:rsidR="00BA7027">
          <w:rPr>
            <w:rStyle w:val="ab"/>
            <w:color w:val="auto"/>
            <w:szCs w:val="24"/>
            <w:u w:val="none"/>
            <w:lang w:val="en-US"/>
          </w:rPr>
          <w:t>1</w:t>
        </w:r>
      </w:hyperlink>
      <w:r w:rsidR="00BA7027">
        <w:rPr>
          <w:rStyle w:val="ab"/>
          <w:color w:val="auto"/>
          <w:szCs w:val="24"/>
          <w:u w:val="none"/>
          <w:lang w:val="en-US"/>
        </w:rPr>
        <w:t>, </w:t>
      </w:r>
      <w:hyperlink r:id="rId254" w:tooltip="https://pubmed.ncbi.nlm.nih.gov/?term=Ravandi+F&amp;cauthor_id=26183878" w:history="1">
        <w:r w:rsidR="00BA7027">
          <w:rPr>
            <w:rStyle w:val="ab"/>
            <w:color w:val="auto"/>
            <w:szCs w:val="24"/>
            <w:u w:val="none"/>
            <w:lang w:val="en-US"/>
          </w:rPr>
          <w:t>F. Ravandi</w:t>
        </w:r>
      </w:hyperlink>
      <w:r w:rsidR="00BA7027">
        <w:rPr>
          <w:rStyle w:val="ab"/>
          <w:color w:val="auto"/>
          <w:szCs w:val="24"/>
          <w:u w:val="none"/>
          <w:lang w:val="en-US"/>
        </w:rPr>
        <w:t> </w:t>
      </w:r>
      <w:hyperlink r:id="rId255" w:anchor="affiliation-1" w:tooltip="https://pubmed.ncbi.nlm.nih.gov/26183878/#affiliation-1" w:history="1">
        <w:r w:rsidR="00BA7027">
          <w:rPr>
            <w:rStyle w:val="ab"/>
            <w:color w:val="auto"/>
            <w:szCs w:val="24"/>
            <w:u w:val="none"/>
            <w:lang w:val="en-US"/>
          </w:rPr>
          <w:t>1</w:t>
        </w:r>
      </w:hyperlink>
      <w:r w:rsidR="00BA7027">
        <w:rPr>
          <w:rStyle w:val="ab"/>
          <w:color w:val="auto"/>
          <w:szCs w:val="24"/>
          <w:u w:val="none"/>
          <w:lang w:val="en-US"/>
        </w:rPr>
        <w:t>, </w:t>
      </w:r>
      <w:hyperlink r:id="rId256" w:tooltip="https://pubmed.ncbi.nlm.nih.gov/?term=Jabbour+E&amp;cauthor_id=26183878" w:history="1">
        <w:r w:rsidR="00BA7027">
          <w:rPr>
            <w:rStyle w:val="ab"/>
            <w:color w:val="auto"/>
            <w:szCs w:val="24"/>
            <w:u w:val="none"/>
            <w:lang w:val="en-US"/>
          </w:rPr>
          <w:t>E. Jabbour</w:t>
        </w:r>
      </w:hyperlink>
      <w:r w:rsidR="00BA7027">
        <w:rPr>
          <w:rStyle w:val="ab"/>
          <w:color w:val="auto"/>
          <w:szCs w:val="24"/>
          <w:u w:val="none"/>
          <w:lang w:val="en-US"/>
        </w:rPr>
        <w:t> </w:t>
      </w:r>
      <w:hyperlink r:id="rId257" w:anchor="affiliation-1" w:tooltip="https://pubmed.ncbi.nlm.nih.gov/26183878/#affiliation-1" w:history="1">
        <w:r w:rsidR="00BA7027">
          <w:rPr>
            <w:rStyle w:val="ab"/>
            <w:color w:val="auto"/>
            <w:szCs w:val="24"/>
            <w:u w:val="none"/>
            <w:lang w:val="en-US"/>
          </w:rPr>
          <w:t>1</w:t>
        </w:r>
      </w:hyperlink>
      <w:r w:rsidR="00BA7027">
        <w:rPr>
          <w:rStyle w:val="ab"/>
          <w:color w:val="auto"/>
          <w:szCs w:val="24"/>
          <w:u w:val="none"/>
          <w:lang w:val="en-US"/>
        </w:rPr>
        <w:t>, </w:t>
      </w:r>
      <w:hyperlink r:id="rId258" w:tooltip="https://pubmed.ncbi.nlm.nih.gov/?term=Borthakur+G&amp;cauthor_id=26183878" w:history="1">
        <w:r w:rsidR="00BA7027">
          <w:rPr>
            <w:rStyle w:val="ab"/>
            <w:color w:val="auto"/>
            <w:szCs w:val="24"/>
            <w:u w:val="none"/>
            <w:lang w:val="en-US"/>
          </w:rPr>
          <w:t>G. Borthakur</w:t>
        </w:r>
      </w:hyperlink>
      <w:r w:rsidR="00BA7027">
        <w:rPr>
          <w:rStyle w:val="ab"/>
          <w:color w:val="auto"/>
          <w:szCs w:val="24"/>
          <w:u w:val="none"/>
          <w:lang w:val="en-US"/>
        </w:rPr>
        <w:t> </w:t>
      </w:r>
      <w:hyperlink r:id="rId259" w:anchor="affiliation-1" w:tooltip="https://pubmed.ncbi.nlm.nih.gov/26183878/#affiliation-1" w:history="1">
        <w:r w:rsidR="00BA7027">
          <w:rPr>
            <w:rStyle w:val="ab"/>
            <w:color w:val="auto"/>
            <w:szCs w:val="24"/>
            <w:u w:val="none"/>
            <w:lang w:val="en-US"/>
          </w:rPr>
          <w:t>1</w:t>
        </w:r>
      </w:hyperlink>
      <w:r w:rsidR="00BA7027">
        <w:rPr>
          <w:rStyle w:val="ab"/>
          <w:color w:val="auto"/>
          <w:szCs w:val="24"/>
          <w:u w:val="none"/>
          <w:lang w:val="en-US"/>
        </w:rPr>
        <w:t>, </w:t>
      </w:r>
      <w:hyperlink r:id="rId260" w:tooltip="https://pubmed.ncbi.nlm.nih.gov/?term=Cortes+JE&amp;cauthor_id=26183878" w:history="1">
        <w:r w:rsidR="00BA7027">
          <w:rPr>
            <w:rStyle w:val="ab"/>
            <w:color w:val="auto"/>
            <w:szCs w:val="24"/>
            <w:u w:val="none"/>
            <w:lang w:val="en-US"/>
          </w:rPr>
          <w:t>J. E Cortes</w:t>
        </w:r>
      </w:hyperlink>
      <w:r w:rsidR="00BA7027">
        <w:rPr>
          <w:rStyle w:val="ab"/>
          <w:color w:val="auto"/>
          <w:szCs w:val="24"/>
          <w:u w:val="none"/>
          <w:lang w:val="en-US"/>
        </w:rPr>
        <w:t xml:space="preserve">  Therapeutic benefit of decitabine, a hypomethylating agent, in patients with high-risk primary myelofibrosis and myeloproliferative neoplasm in accelerated or blastic/acute myeloid leukemia phase. </w:t>
      </w:r>
      <w:r w:rsidR="00BA7027">
        <w:rPr>
          <w:rStyle w:val="ab"/>
          <w:color w:val="auto"/>
          <w:szCs w:val="24"/>
          <w:u w:val="none"/>
        </w:rPr>
        <w:t>Leuk Res. 2015 Sep;39(9):950-6. doi: 10.1016/j.leukres.2015.06.001. </w:t>
      </w:r>
    </w:p>
    <w:p w:rsidR="003163CC" w:rsidRDefault="00176060">
      <w:pPr>
        <w:pStyle w:val="afc"/>
        <w:numPr>
          <w:ilvl w:val="0"/>
          <w:numId w:val="29"/>
        </w:numPr>
        <w:spacing w:after="0"/>
        <w:rPr>
          <w:rStyle w:val="ab"/>
          <w:color w:val="auto"/>
          <w:szCs w:val="24"/>
          <w:u w:val="none"/>
        </w:rPr>
      </w:pPr>
      <w:hyperlink r:id="rId261" w:tooltip="https://pubmed.ncbi.nlm.nih.gov/?term=Ciurea+SO&amp;cauthor_id=20005966" w:history="1">
        <w:r w:rsidR="00BA7027">
          <w:rPr>
            <w:rStyle w:val="ab"/>
            <w:color w:val="auto"/>
            <w:szCs w:val="24"/>
            <w:u w:val="none"/>
            <w:lang w:val="en-US"/>
          </w:rPr>
          <w:t>S. O Ciurea</w:t>
        </w:r>
      </w:hyperlink>
      <w:r w:rsidR="00BA7027">
        <w:rPr>
          <w:rStyle w:val="ab"/>
          <w:color w:val="auto"/>
          <w:szCs w:val="24"/>
          <w:u w:val="none"/>
          <w:lang w:val="en-US"/>
        </w:rPr>
        <w:t> </w:t>
      </w:r>
      <w:hyperlink r:id="rId262" w:anchor="affiliation-1" w:tooltip="https://pubmed.ncbi.nlm.nih.gov/20005966/#affiliation-1" w:history="1">
        <w:r w:rsidR="00BA7027">
          <w:rPr>
            <w:rStyle w:val="ab"/>
            <w:color w:val="auto"/>
            <w:szCs w:val="24"/>
            <w:u w:val="none"/>
            <w:lang w:val="en-US"/>
          </w:rPr>
          <w:t>1</w:t>
        </w:r>
      </w:hyperlink>
      <w:r w:rsidR="00BA7027">
        <w:rPr>
          <w:rStyle w:val="ab"/>
          <w:color w:val="auto"/>
          <w:szCs w:val="24"/>
          <w:u w:val="none"/>
          <w:lang w:val="en-US"/>
        </w:rPr>
        <w:t>, </w:t>
      </w:r>
      <w:hyperlink r:id="rId263" w:tooltip="https://pubmed.ncbi.nlm.nih.gov/?term=de+Lima+M&amp;cauthor_id=20005966" w:history="1">
        <w:r w:rsidR="00BA7027">
          <w:rPr>
            <w:rStyle w:val="ab"/>
            <w:color w:val="auto"/>
            <w:szCs w:val="24"/>
            <w:u w:val="none"/>
            <w:lang w:val="en-US"/>
          </w:rPr>
          <w:t>M. de Lima</w:t>
        </w:r>
      </w:hyperlink>
      <w:r w:rsidR="00BA7027">
        <w:rPr>
          <w:rStyle w:val="ab"/>
          <w:color w:val="auto"/>
          <w:szCs w:val="24"/>
          <w:u w:val="none"/>
          <w:lang w:val="en-US"/>
        </w:rPr>
        <w:t>, </w:t>
      </w:r>
      <w:hyperlink r:id="rId264" w:tooltip="https://pubmed.ncbi.nlm.nih.gov/?term=Giralt+S&amp;cauthor_id=20005966" w:history="1">
        <w:r w:rsidR="00BA7027">
          <w:rPr>
            <w:rStyle w:val="ab"/>
            <w:color w:val="auto"/>
            <w:szCs w:val="24"/>
            <w:u w:val="none"/>
            <w:lang w:val="en-US"/>
          </w:rPr>
          <w:t>S. Giralt</w:t>
        </w:r>
      </w:hyperlink>
      <w:r w:rsidR="00BA7027">
        <w:rPr>
          <w:rStyle w:val="ab"/>
          <w:color w:val="auto"/>
          <w:szCs w:val="24"/>
          <w:u w:val="none"/>
          <w:lang w:val="en-US"/>
        </w:rPr>
        <w:t>, </w:t>
      </w:r>
      <w:hyperlink r:id="rId265" w:tooltip="https://pubmed.ncbi.nlm.nih.gov/?term=Saliba+R&amp;cauthor_id=20005966" w:history="1">
        <w:r w:rsidR="00BA7027">
          <w:rPr>
            <w:rStyle w:val="ab"/>
            <w:color w:val="auto"/>
            <w:szCs w:val="24"/>
            <w:u w:val="none"/>
            <w:lang w:val="en-US"/>
          </w:rPr>
          <w:t>R. S.</w:t>
        </w:r>
      </w:hyperlink>
      <w:r w:rsidR="00BA7027">
        <w:rPr>
          <w:rStyle w:val="ab"/>
          <w:color w:val="auto"/>
          <w:szCs w:val="24"/>
          <w:u w:val="none"/>
          <w:lang w:val="en-US"/>
        </w:rPr>
        <w:t>, </w:t>
      </w:r>
      <w:hyperlink r:id="rId266" w:tooltip="https://pubmed.ncbi.nlm.nih.gov/?term=Bueso-Ramos+C&amp;cauthor_id=20005966" w:history="1">
        <w:r w:rsidR="00BA7027">
          <w:rPr>
            <w:rStyle w:val="ab"/>
            <w:color w:val="auto"/>
            <w:szCs w:val="24"/>
            <w:u w:val="none"/>
            <w:lang w:val="en-US"/>
          </w:rPr>
          <w:t>C. Bueso-Ramos</w:t>
        </w:r>
      </w:hyperlink>
      <w:r w:rsidR="00BA7027">
        <w:rPr>
          <w:rStyle w:val="ab"/>
          <w:color w:val="auto"/>
          <w:szCs w:val="24"/>
          <w:u w:val="none"/>
          <w:lang w:val="en-US"/>
        </w:rPr>
        <w:t>, </w:t>
      </w:r>
      <w:hyperlink r:id="rId267" w:tooltip="https://pubmed.ncbi.nlm.nih.gov/?term=Andersson+BS&amp;cauthor_id=20005966" w:history="1">
        <w:r w:rsidR="00BA7027">
          <w:rPr>
            <w:rStyle w:val="ab"/>
            <w:color w:val="auto"/>
            <w:szCs w:val="24"/>
            <w:u w:val="none"/>
            <w:lang w:val="en-US"/>
          </w:rPr>
          <w:t>B. S Andersson</w:t>
        </w:r>
      </w:hyperlink>
      <w:r w:rsidR="00BA7027">
        <w:rPr>
          <w:rStyle w:val="ab"/>
          <w:color w:val="auto"/>
          <w:szCs w:val="24"/>
          <w:u w:val="none"/>
          <w:lang w:val="en-US"/>
        </w:rPr>
        <w:t>, </w:t>
      </w:r>
      <w:hyperlink r:id="rId268" w:tooltip="https://pubmed.ncbi.nlm.nih.gov/?term=Hosing+CM&amp;cauthor_id=20005966" w:history="1">
        <w:r w:rsidR="00BA7027">
          <w:rPr>
            <w:rStyle w:val="ab"/>
            <w:color w:val="auto"/>
            <w:szCs w:val="24"/>
            <w:u w:val="none"/>
            <w:lang w:val="en-US"/>
          </w:rPr>
          <w:t>C. M Hosing</w:t>
        </w:r>
      </w:hyperlink>
      <w:r w:rsidR="00BA7027">
        <w:rPr>
          <w:rStyle w:val="ab"/>
          <w:color w:val="auto"/>
          <w:szCs w:val="24"/>
          <w:u w:val="none"/>
          <w:lang w:val="en-US"/>
        </w:rPr>
        <w:t>, </w:t>
      </w:r>
      <w:hyperlink r:id="rId269" w:tooltip="https://pubmed.ncbi.nlm.nih.gov/?term=Verstovsek+S&amp;cauthor_id=20005966" w:history="1">
        <w:r w:rsidR="00BA7027">
          <w:rPr>
            <w:rStyle w:val="ab"/>
            <w:color w:val="auto"/>
            <w:szCs w:val="24"/>
            <w:u w:val="none"/>
            <w:lang w:val="en-US"/>
          </w:rPr>
          <w:t>S. Verstovsek</w:t>
        </w:r>
      </w:hyperlink>
      <w:r w:rsidR="00BA7027">
        <w:rPr>
          <w:rStyle w:val="ab"/>
          <w:color w:val="auto"/>
          <w:szCs w:val="24"/>
          <w:u w:val="none"/>
          <w:lang w:val="en-US"/>
        </w:rPr>
        <w:t>, </w:t>
      </w:r>
      <w:hyperlink r:id="rId270" w:tooltip="https://pubmed.ncbi.nlm.nih.gov/?term=Champlin+RE&amp;cauthor_id=20005966" w:history="1">
        <w:r w:rsidR="00BA7027">
          <w:rPr>
            <w:rStyle w:val="ab"/>
            <w:color w:val="auto"/>
            <w:szCs w:val="24"/>
            <w:u w:val="none"/>
            <w:lang w:val="en-US"/>
          </w:rPr>
          <w:t>R. E Champlin</w:t>
        </w:r>
      </w:hyperlink>
      <w:r w:rsidR="00BA7027">
        <w:rPr>
          <w:rStyle w:val="ab"/>
          <w:color w:val="auto"/>
          <w:szCs w:val="24"/>
          <w:u w:val="none"/>
          <w:lang w:val="en-US"/>
        </w:rPr>
        <w:t>, </w:t>
      </w:r>
      <w:hyperlink r:id="rId271" w:tooltip="https://pubmed.ncbi.nlm.nih.gov/?term=Popat+U&amp;cauthor_id=20005966" w:history="1">
        <w:r w:rsidR="00BA7027">
          <w:rPr>
            <w:rStyle w:val="ab"/>
            <w:color w:val="auto"/>
            <w:szCs w:val="24"/>
            <w:u w:val="none"/>
            <w:lang w:val="en-US"/>
          </w:rPr>
          <w:t>U. Popat</w:t>
        </w:r>
      </w:hyperlink>
      <w:r w:rsidR="00BA7027">
        <w:rPr>
          <w:rStyle w:val="ab"/>
          <w:color w:val="auto"/>
          <w:szCs w:val="24"/>
          <w:u w:val="none"/>
          <w:lang w:val="en-US"/>
        </w:rPr>
        <w:t xml:space="preserve"> Allogeneic stem cell transplantation for myelofibrosis with leukemic transformation. </w:t>
      </w:r>
      <w:r w:rsidR="00BA7027">
        <w:rPr>
          <w:rStyle w:val="ab"/>
          <w:color w:val="auto"/>
          <w:szCs w:val="24"/>
          <w:u w:val="none"/>
        </w:rPr>
        <w:t>Biol Blood Marrow Transplant. 2010 Apr;16(4):555-9.  doi: 10.1016/j.bbmt.2009.12.004.</w:t>
      </w:r>
    </w:p>
    <w:p w:rsidR="003163CC" w:rsidRDefault="00176060">
      <w:pPr>
        <w:pStyle w:val="afc"/>
        <w:numPr>
          <w:ilvl w:val="0"/>
          <w:numId w:val="29"/>
        </w:numPr>
        <w:spacing w:after="0"/>
        <w:rPr>
          <w:rStyle w:val="ab"/>
          <w:color w:val="auto"/>
          <w:szCs w:val="24"/>
          <w:u w:val="none"/>
          <w:lang w:val="en-US"/>
        </w:rPr>
      </w:pPr>
      <w:hyperlink r:id="rId272" w:tooltip="https://pubmed.ncbi.nlm.nih.gov/?term=Cherington+C&amp;cauthor_id=22578777" w:history="1">
        <w:r w:rsidR="00BA7027">
          <w:rPr>
            <w:rStyle w:val="ab"/>
            <w:color w:val="auto"/>
            <w:szCs w:val="24"/>
            <w:u w:val="none"/>
            <w:lang w:val="en-US"/>
          </w:rPr>
          <w:t>C. Cherington</w:t>
        </w:r>
      </w:hyperlink>
      <w:r w:rsidR="00BA7027">
        <w:rPr>
          <w:rStyle w:val="ab"/>
          <w:color w:val="auto"/>
          <w:szCs w:val="24"/>
          <w:u w:val="none"/>
          <w:lang w:val="en-US"/>
        </w:rPr>
        <w:t> </w:t>
      </w:r>
      <w:hyperlink r:id="rId273" w:anchor="affiliation-1" w:tooltip="https://pubmed.ncbi.nlm.nih.gov/22578777/#affiliation-1" w:history="1">
        <w:r w:rsidR="00BA7027">
          <w:rPr>
            <w:rStyle w:val="ab"/>
            <w:color w:val="auto"/>
            <w:szCs w:val="24"/>
            <w:u w:val="none"/>
            <w:lang w:val="en-US"/>
          </w:rPr>
          <w:t>1</w:t>
        </w:r>
      </w:hyperlink>
      <w:r w:rsidR="00BA7027">
        <w:rPr>
          <w:rStyle w:val="ab"/>
          <w:color w:val="auto"/>
          <w:szCs w:val="24"/>
          <w:u w:val="none"/>
          <w:lang w:val="en-US"/>
        </w:rPr>
        <w:t>, </w:t>
      </w:r>
      <w:hyperlink r:id="rId274" w:tooltip="https://pubmed.ncbi.nlm.nih.gov/?term=Slack+JL&amp;cauthor_id=22578777" w:history="1">
        <w:r w:rsidR="00BA7027">
          <w:rPr>
            <w:rStyle w:val="ab"/>
            <w:color w:val="auto"/>
            <w:szCs w:val="24"/>
            <w:u w:val="none"/>
            <w:lang w:val="en-US"/>
          </w:rPr>
          <w:t>J. L Slack</w:t>
        </w:r>
      </w:hyperlink>
      <w:r w:rsidR="00BA7027">
        <w:rPr>
          <w:rStyle w:val="ab"/>
          <w:color w:val="auto"/>
          <w:szCs w:val="24"/>
          <w:u w:val="none"/>
          <w:lang w:val="en-US"/>
        </w:rPr>
        <w:t>, </w:t>
      </w:r>
      <w:hyperlink r:id="rId275" w:tooltip="https://pubmed.ncbi.nlm.nih.gov/?term=Leis+J&amp;cauthor_id=22578777" w:history="1">
        <w:r w:rsidR="00BA7027">
          <w:rPr>
            <w:rStyle w:val="ab"/>
            <w:color w:val="auto"/>
            <w:szCs w:val="24"/>
            <w:u w:val="none"/>
            <w:lang w:val="en-US"/>
          </w:rPr>
          <w:t>J. Leis</w:t>
        </w:r>
      </w:hyperlink>
      <w:r w:rsidR="00BA7027">
        <w:rPr>
          <w:rStyle w:val="ab"/>
          <w:color w:val="auto"/>
          <w:szCs w:val="24"/>
          <w:u w:val="none"/>
          <w:lang w:val="en-US"/>
        </w:rPr>
        <w:t>, </w:t>
      </w:r>
      <w:hyperlink r:id="rId276" w:tooltip="https://pubmed.ncbi.nlm.nih.gov/?term=Adams+RH&amp;cauthor_id=22578777" w:history="1">
        <w:r w:rsidR="00BA7027">
          <w:rPr>
            <w:rStyle w:val="ab"/>
            <w:color w:val="auto"/>
            <w:szCs w:val="24"/>
            <w:u w:val="none"/>
            <w:lang w:val="en-US"/>
          </w:rPr>
          <w:t>R. H Adams</w:t>
        </w:r>
      </w:hyperlink>
      <w:r w:rsidR="00BA7027">
        <w:rPr>
          <w:rStyle w:val="ab"/>
          <w:color w:val="auto"/>
          <w:szCs w:val="24"/>
          <w:u w:val="none"/>
          <w:lang w:val="en-US"/>
        </w:rPr>
        <w:t>, </w:t>
      </w:r>
      <w:hyperlink r:id="rId277" w:tooltip="https://pubmed.ncbi.nlm.nih.gov/?term=Reeder+CB&amp;cauthor_id=22578777" w:history="1">
        <w:r w:rsidR="00BA7027">
          <w:rPr>
            <w:rStyle w:val="ab"/>
            <w:color w:val="auto"/>
            <w:szCs w:val="24"/>
            <w:u w:val="none"/>
            <w:lang w:val="en-US"/>
          </w:rPr>
          <w:t>C. B Reeder</w:t>
        </w:r>
      </w:hyperlink>
      <w:r w:rsidR="00BA7027">
        <w:rPr>
          <w:rStyle w:val="ab"/>
          <w:color w:val="auto"/>
          <w:szCs w:val="24"/>
          <w:u w:val="none"/>
          <w:lang w:val="en-US"/>
        </w:rPr>
        <w:t>, </w:t>
      </w:r>
      <w:hyperlink r:id="rId278" w:tooltip="https://pubmed.ncbi.nlm.nih.gov/?term=Mikhael+JR&amp;cauthor_id=22578777" w:history="1">
        <w:r w:rsidR="00BA7027">
          <w:rPr>
            <w:rStyle w:val="ab"/>
            <w:color w:val="auto"/>
            <w:szCs w:val="24"/>
            <w:u w:val="none"/>
            <w:lang w:val="en-US"/>
          </w:rPr>
          <w:t>J. R Mikhael</w:t>
        </w:r>
      </w:hyperlink>
      <w:r w:rsidR="00BA7027">
        <w:rPr>
          <w:rStyle w:val="ab"/>
          <w:color w:val="auto"/>
          <w:szCs w:val="24"/>
          <w:u w:val="none"/>
          <w:lang w:val="en-US"/>
        </w:rPr>
        <w:t>, et al. Allogeneic stem cell transplantation for myeloproliferative neoplasm in blast phase. Leuk Res. 2012 Sep;36(9):1147-51.  doi: 10.1016/j.leukres.2012.04.021.</w:t>
      </w:r>
    </w:p>
    <w:p w:rsidR="003163CC" w:rsidRDefault="00176060">
      <w:pPr>
        <w:pStyle w:val="afc"/>
        <w:numPr>
          <w:ilvl w:val="0"/>
          <w:numId w:val="29"/>
        </w:numPr>
        <w:spacing w:after="0"/>
        <w:rPr>
          <w:rStyle w:val="ab"/>
          <w:color w:val="000000"/>
          <w:szCs w:val="24"/>
          <w:u w:val="none"/>
        </w:rPr>
      </w:pPr>
      <w:hyperlink r:id="rId279" w:tooltip="https://onlinelibrary.wiley.com/action/doSearch?ContribAuthorRaw=Rossau%2C+Henriette+Knold" w:history="1">
        <w:r w:rsidR="00BA7027">
          <w:rPr>
            <w:rStyle w:val="ab"/>
            <w:color w:val="auto"/>
            <w:u w:val="none"/>
            <w:lang w:val="en-US"/>
          </w:rPr>
          <w:t>H. K. Rossau</w:t>
        </w:r>
      </w:hyperlink>
      <w:r w:rsidR="00BA7027">
        <w:rPr>
          <w:rStyle w:val="ab"/>
          <w:color w:val="auto"/>
          <w:u w:val="none"/>
          <w:lang w:val="en-US"/>
        </w:rPr>
        <w:t xml:space="preserve">, </w:t>
      </w:r>
      <w:hyperlink r:id="rId280" w:tooltip="https://onlinelibrary.wiley.com/action/doSearch?ContribAuthorRaw=Kjerholt%2C+Mette" w:history="1">
        <w:r w:rsidR="00BA7027">
          <w:rPr>
            <w:rStyle w:val="ab"/>
            <w:color w:val="auto"/>
            <w:u w:val="none"/>
            <w:lang w:val="en-US"/>
          </w:rPr>
          <w:t>M. Kjerholt</w:t>
        </w:r>
      </w:hyperlink>
      <w:r w:rsidR="00BA7027">
        <w:rPr>
          <w:rStyle w:val="ab"/>
          <w:color w:val="auto"/>
          <w:u w:val="none"/>
          <w:lang w:val="en-US"/>
        </w:rPr>
        <w:t xml:space="preserve">, </w:t>
      </w:r>
      <w:hyperlink r:id="rId281" w:tooltip="https://onlinelibrary.wiley.com/action/doSearch?ContribAuthorRaw=Brochmann%2C+Nana" w:history="1">
        <w:r w:rsidR="00BA7027">
          <w:rPr>
            <w:rStyle w:val="ab"/>
            <w:color w:val="auto"/>
            <w:u w:val="none"/>
            <w:lang w:val="en-US"/>
          </w:rPr>
          <w:t>N. Brochmann</w:t>
        </w:r>
      </w:hyperlink>
      <w:r w:rsidR="00BA7027">
        <w:rPr>
          <w:rStyle w:val="ab"/>
          <w:color w:val="auto"/>
          <w:u w:val="none"/>
          <w:lang w:val="en-US"/>
        </w:rPr>
        <w:t xml:space="preserve">, </w:t>
      </w:r>
      <w:hyperlink r:id="rId282" w:tooltip="https://onlinelibrary.wiley.com/action/doSearch?ContribAuthorRaw=Tang%2C+Lars+Hermann" w:history="1">
        <w:r w:rsidR="00BA7027">
          <w:rPr>
            <w:rStyle w:val="ab"/>
            <w:color w:val="auto"/>
            <w:u w:val="none"/>
            <w:lang w:val="en-US"/>
          </w:rPr>
          <w:t>L. H. Tang</w:t>
        </w:r>
      </w:hyperlink>
      <w:r w:rsidR="00BA7027">
        <w:rPr>
          <w:rStyle w:val="ab"/>
          <w:color w:val="auto"/>
          <w:u w:val="none"/>
          <w:lang w:val="en-US"/>
        </w:rPr>
        <w:t xml:space="preserve">, </w:t>
      </w:r>
      <w:hyperlink r:id="rId283" w:tooltip="https://onlinelibrary.wiley.com/action/doSearch?ContribAuthorRaw=Dieperink%2C+Karin+Brochstedt" w:history="1">
        <w:r w:rsidR="00BA7027">
          <w:rPr>
            <w:rStyle w:val="ab"/>
            <w:color w:val="auto"/>
            <w:u w:val="none"/>
            <w:lang w:val="en-US"/>
          </w:rPr>
          <w:t>K. B. Dieperink</w:t>
        </w:r>
      </w:hyperlink>
      <w:r w:rsidR="00BA7027">
        <w:rPr>
          <w:rStyle w:val="ab"/>
          <w:color w:val="auto"/>
          <w:u w:val="none"/>
          <w:lang w:val="en-US"/>
        </w:rPr>
        <w:t>. Daily living and rehabilitation needs in patients and caregivers affected by myeloproliferative neoplasms (MPN): A qualitative study. Journal of Clinical Nursing 2022 31 (7-8)</w:t>
      </w:r>
      <w:r w:rsidR="00BA7027">
        <w:rPr>
          <w:rStyle w:val="ab"/>
          <w:color w:val="auto"/>
          <w:u w:val="none"/>
        </w:rPr>
        <w:t xml:space="preserve">: 909 – 921 </w:t>
      </w:r>
      <w:r w:rsidR="00BA7027">
        <w:rPr>
          <w:color w:val="000000" w:themeColor="text1"/>
          <w:szCs w:val="21"/>
          <w:shd w:val="clear" w:color="FFFFFF" w:fill="FFFFFF"/>
        </w:rPr>
        <w:t> </w:t>
      </w:r>
      <w:r w:rsidR="00BA7027">
        <w:rPr>
          <w:color w:val="000000" w:themeColor="text1"/>
        </w:rPr>
        <w:t xml:space="preserve"> </w:t>
      </w:r>
      <w:hyperlink r:id="rId284" w:tooltip="https://doi.org/10.1111/jocn.15944" w:history="1">
        <w:r w:rsidR="00BA7027">
          <w:rPr>
            <w:rStyle w:val="ab"/>
            <w:bCs/>
            <w:color w:val="000000" w:themeColor="text1"/>
            <w:szCs w:val="21"/>
            <w:u w:val="none"/>
          </w:rPr>
          <w:t>https://doi.org/10.1111/jocn.15944</w:t>
        </w:r>
      </w:hyperlink>
    </w:p>
    <w:p w:rsidR="003163CC" w:rsidRDefault="00BA7027">
      <w:pPr>
        <w:pStyle w:val="afc"/>
        <w:numPr>
          <w:ilvl w:val="0"/>
          <w:numId w:val="29"/>
        </w:numPr>
        <w:spacing w:after="0"/>
        <w:rPr>
          <w:rStyle w:val="ab"/>
          <w:color w:val="auto"/>
          <w:u w:val="none"/>
          <w:lang w:val="en-US"/>
        </w:rPr>
      </w:pPr>
      <w:r>
        <w:rPr>
          <w:rStyle w:val="ab"/>
          <w:color w:val="auto"/>
          <w:u w:val="none"/>
          <w:lang w:val="en-US"/>
        </w:rPr>
        <w:t>Samuelson, Bethany T.; Vesely, Sara K.; Chai-Adisaksopha, Chatree; Scott, Bart L.; Crowther, Mark; Garcia, David The impact of ruxolitinib on thrombosis in patients with polycythemia vera and myelofibrosis: a meta-analysis. Blood Coagulation &amp; Fibrinolysis. 2016; 27 (6): 648-652 doi: 10.1097/MBC.0000000000000446</w:t>
      </w:r>
    </w:p>
    <w:p w:rsidR="003163CC" w:rsidRDefault="00BA7027">
      <w:pPr>
        <w:pStyle w:val="afc"/>
        <w:numPr>
          <w:ilvl w:val="0"/>
          <w:numId w:val="29"/>
        </w:numPr>
        <w:spacing w:after="0"/>
        <w:rPr>
          <w:rStyle w:val="ab"/>
          <w:color w:val="auto"/>
          <w:u w:val="none"/>
        </w:rPr>
      </w:pPr>
      <w:r>
        <w:rPr>
          <w:rStyle w:val="ab"/>
          <w:color w:val="auto"/>
          <w:u w:val="none"/>
        </w:rPr>
        <w:t>Шмаков Р.Г., Полушкина Е.С. Особенности репродуктивной функции у женщин с онкогематологическими заболеваниями. Современная онкология. 2008. 10(3).68-69</w:t>
      </w:r>
    </w:p>
    <w:p w:rsidR="003163CC" w:rsidRDefault="00BA7027">
      <w:pPr>
        <w:pStyle w:val="10"/>
        <w:shd w:val="clear" w:color="auto" w:fill="auto"/>
      </w:pPr>
      <w:r>
        <w:br w:type="page"/>
      </w:r>
      <w:bookmarkStart w:id="60" w:name="__RefHeading___doc_a1"/>
      <w:bookmarkStart w:id="61" w:name="_Toc24362729"/>
      <w:bookmarkStart w:id="62" w:name="_Toc63062221"/>
      <w:r>
        <w:lastRenderedPageBreak/>
        <w:t>Приложение А1. Состав рабочей группы</w:t>
      </w:r>
      <w:bookmarkEnd w:id="60"/>
      <w:r>
        <w:t xml:space="preserve"> по разработке и пересмотру клинических рекомендаций</w:t>
      </w:r>
      <w:bookmarkEnd w:id="61"/>
      <w:bookmarkEnd w:id="62"/>
    </w:p>
    <w:p w:rsidR="003163CC" w:rsidRDefault="00BA7027">
      <w:pPr>
        <w:pStyle w:val="afc"/>
        <w:numPr>
          <w:ilvl w:val="0"/>
          <w:numId w:val="32"/>
        </w:numPr>
        <w:spacing w:after="0"/>
      </w:pPr>
      <w:r>
        <w:t>Меликян Анаит Левоновна, доктор медицинских наук, заведующая отделением стандартизации методов лечения ФГБУ «Национальный медицинский исследовательский центр гематологии» МЗ РФ, член Национального гематологического общества.</w:t>
      </w:r>
    </w:p>
    <w:p w:rsidR="003163CC" w:rsidRDefault="00BA7027">
      <w:pPr>
        <w:pStyle w:val="afc"/>
        <w:numPr>
          <w:ilvl w:val="0"/>
          <w:numId w:val="32"/>
        </w:numPr>
        <w:spacing w:after="0"/>
      </w:pPr>
      <w:r>
        <w:t>Суборцева Ирина Николаевна, кандидат медицинских наук, старший научный сотрудник отделения стандартизации методов лечения ФГБУ «Национальный медицинский исследовательский центр гематологии» Министерства здравоохранения России</w:t>
      </w:r>
    </w:p>
    <w:p w:rsidR="003163CC" w:rsidRDefault="00BA7027">
      <w:pPr>
        <w:pStyle w:val="afc"/>
        <w:numPr>
          <w:ilvl w:val="0"/>
          <w:numId w:val="32"/>
        </w:numPr>
        <w:spacing w:after="0"/>
      </w:pPr>
      <w:r>
        <w:t>Ковригина Алла Михайловна, доктор биологических наук, профессор кафедры патологической анатомии ИПК ФМБА РФ А.М. Ковригина, заведующая отделением патологической анатомии ФГБУ «Национальный медицинский исследовательский центр гематологии» Минздрава России. Член Общероссийской общественной организации «Российское общество патологоанатомов», Российского профессионального общества онкогематологов.</w:t>
      </w:r>
    </w:p>
    <w:p w:rsidR="003163CC" w:rsidRDefault="00BA7027">
      <w:pPr>
        <w:pStyle w:val="afc"/>
        <w:numPr>
          <w:ilvl w:val="0"/>
          <w:numId w:val="32"/>
        </w:numPr>
        <w:spacing w:after="0"/>
      </w:pPr>
      <w:r>
        <w:t xml:space="preserve">Шуваев Василий Анатольевич, доктор медицинских наук, </w:t>
      </w:r>
      <w:r>
        <w:rPr>
          <w:szCs w:val="24"/>
        </w:rPr>
        <w:t xml:space="preserve">заведующий клинико-диагностическим отделением гематологии и химиотерапии с дневным стационаром </w:t>
      </w:r>
      <w:r>
        <w:rPr>
          <w:szCs w:val="24"/>
          <w:shd w:val="clear" w:color="FAFCFE" w:fill="FAFCFE"/>
        </w:rPr>
        <w:t>РосНИИГТ ФМБА России (Санкт-Петербург)</w:t>
      </w:r>
    </w:p>
    <w:p w:rsidR="003163CC" w:rsidRDefault="00BA7027">
      <w:pPr>
        <w:pStyle w:val="afc"/>
        <w:numPr>
          <w:ilvl w:val="0"/>
          <w:numId w:val="32"/>
        </w:numPr>
        <w:spacing w:after="0"/>
      </w:pPr>
      <w:r>
        <w:rPr>
          <w:szCs w:val="24"/>
        </w:rPr>
        <w:t xml:space="preserve">Морозова Елена Владиславовна, </w:t>
      </w:r>
      <w:r>
        <w:t>кандидат медицинских наук</w:t>
      </w:r>
      <w:r>
        <w:rPr>
          <w:szCs w:val="24"/>
        </w:rPr>
        <w:t xml:space="preserve">, руководитель отдела онкологии, гематологии и трансплантологии НИИ ДОГиТ им. Р.М.Горбачевой ПСПбГМУ им. И.П.Павлова </w:t>
      </w:r>
    </w:p>
    <w:p w:rsidR="003163CC" w:rsidRDefault="00BA7027">
      <w:pPr>
        <w:pStyle w:val="afc"/>
        <w:numPr>
          <w:ilvl w:val="0"/>
          <w:numId w:val="32"/>
        </w:numPr>
        <w:spacing w:after="0"/>
      </w:pPr>
      <w:r>
        <w:t>Ломаиа Елза Галактионовна, кандидат медицинских наук, ведущий научный сотрудник ФГБУ «Национальный медицинский исследовательский центр им. В. А. Алмазова» Министерства здравоохранения России</w:t>
      </w:r>
    </w:p>
    <w:p w:rsidR="003163CC" w:rsidRDefault="00BA7027">
      <w:pPr>
        <w:pStyle w:val="afc"/>
        <w:numPr>
          <w:ilvl w:val="0"/>
          <w:numId w:val="32"/>
        </w:numPr>
        <w:spacing w:after="0"/>
        <w:rPr>
          <w:szCs w:val="24"/>
        </w:rPr>
      </w:pPr>
      <w:r>
        <w:t>Байков Вадим Валентинович, доктор медицинских наук</w:t>
      </w:r>
      <w:r>
        <w:rPr>
          <w:szCs w:val="24"/>
        </w:rPr>
        <w:t>, профессор, заведующий лабораторией патоморфологии НИИ детской онкологии, гематологии и трансплантологии им. Р. М. Горбачевой ФГБОУ ВО Санкт-Петербургский государственный медицинский университет им. акад. И. П. Павлова Министерства здравоохранения России</w:t>
      </w:r>
    </w:p>
    <w:p w:rsidR="003163CC" w:rsidRDefault="00BA7027">
      <w:pPr>
        <w:pStyle w:val="afc"/>
        <w:numPr>
          <w:ilvl w:val="0"/>
          <w:numId w:val="32"/>
        </w:numPr>
        <w:spacing w:after="0"/>
        <w:rPr>
          <w:szCs w:val="24"/>
          <w:shd w:val="clear" w:color="FAFCFE" w:fill="FAFCFE"/>
        </w:rPr>
      </w:pPr>
      <w:r>
        <w:rPr>
          <w:szCs w:val="24"/>
        </w:rPr>
        <w:t xml:space="preserve">Виноградова Ольга Юрьевна, </w:t>
      </w:r>
      <w:r>
        <w:t>доктор медицинских наук</w:t>
      </w:r>
      <w:r>
        <w:rPr>
          <w:szCs w:val="24"/>
        </w:rPr>
        <w:t xml:space="preserve">, заведующая Московским гематологическим центром </w:t>
      </w:r>
      <w:r>
        <w:rPr>
          <w:rStyle w:val="aff5"/>
          <w:b w:val="0"/>
          <w:szCs w:val="24"/>
          <w:shd w:val="clear" w:color="FAFCFE" w:fill="FAFCFE"/>
        </w:rPr>
        <w:t>ГБУЗ Городская клиническая больница им. С. П. Боткина Департамента здравоохранения г. Москвы,</w:t>
      </w:r>
      <w:r>
        <w:rPr>
          <w:szCs w:val="24"/>
        </w:rPr>
        <w:t xml:space="preserve"> </w:t>
      </w:r>
      <w:r>
        <w:rPr>
          <w:szCs w:val="24"/>
          <w:shd w:val="clear" w:color="FAFCFE" w:fill="FAFCFE"/>
        </w:rPr>
        <w:t xml:space="preserve">профессор кафедры </w:t>
      </w:r>
      <w:r>
        <w:rPr>
          <w:szCs w:val="24"/>
          <w:shd w:val="clear" w:color="FAFCFE" w:fill="FAFCFE"/>
        </w:rPr>
        <w:lastRenderedPageBreak/>
        <w:t>онкологии, гематологии и лучевой терапии ПФ Российского национального исследовательского медицинского университета им. Н. И. Пирогова</w:t>
      </w:r>
    </w:p>
    <w:p w:rsidR="003163CC" w:rsidRDefault="00BA7027">
      <w:pPr>
        <w:pStyle w:val="afc"/>
        <w:numPr>
          <w:ilvl w:val="0"/>
          <w:numId w:val="32"/>
        </w:numPr>
        <w:spacing w:after="0"/>
        <w:rPr>
          <w:szCs w:val="24"/>
        </w:rPr>
      </w:pPr>
      <w:r>
        <w:rPr>
          <w:szCs w:val="24"/>
          <w:shd w:val="clear" w:color="FAFCFE" w:fill="FAFCFE"/>
        </w:rPr>
        <w:t xml:space="preserve">Зарицкий Андрей Юрьевич, </w:t>
      </w:r>
      <w:r>
        <w:t>доктор медицинских наук</w:t>
      </w:r>
      <w:r>
        <w:rPr>
          <w:szCs w:val="24"/>
        </w:rPr>
        <w:t>, профессор, директор ФГБУ «Национальный медицинский исследовательский центр им. В. А. Алмазова» Министерства здравоохранения России</w:t>
      </w:r>
    </w:p>
    <w:p w:rsidR="003163CC" w:rsidRDefault="00BA7027">
      <w:pPr>
        <w:pStyle w:val="afc"/>
        <w:numPr>
          <w:ilvl w:val="0"/>
          <w:numId w:val="32"/>
        </w:numPr>
        <w:spacing w:after="0"/>
        <w:rPr>
          <w:szCs w:val="24"/>
        </w:rPr>
      </w:pPr>
      <w:r>
        <w:rPr>
          <w:szCs w:val="24"/>
        </w:rPr>
        <w:t>Ионова Татьяна Ивановна, доктор биологических наук, профессор, Клиника высоких медицинских технологий им. Н.И. Пирогова, ФГБОУ ВО «Санкт-Петербургский государственный университет»</w:t>
      </w:r>
    </w:p>
    <w:p w:rsidR="003163CC" w:rsidRDefault="00BA7027">
      <w:pPr>
        <w:pStyle w:val="afc"/>
        <w:numPr>
          <w:ilvl w:val="0"/>
          <w:numId w:val="32"/>
        </w:numPr>
        <w:spacing w:after="0"/>
        <w:rPr>
          <w:szCs w:val="24"/>
        </w:rPr>
      </w:pPr>
      <w:r>
        <w:rPr>
          <w:szCs w:val="24"/>
        </w:rPr>
        <w:t>Мартынкевич Ирина Степановна, доктор биологических наук, руководитель лаборатории молекулярной генетики ФГБУ «Российский научно-исследовательский институт гематологии и трансфузиологии ФМБА России»</w:t>
      </w:r>
    </w:p>
    <w:p w:rsidR="003163CC" w:rsidRDefault="00BA7027">
      <w:pPr>
        <w:pStyle w:val="afc"/>
        <w:numPr>
          <w:ilvl w:val="0"/>
          <w:numId w:val="32"/>
        </w:numPr>
        <w:spacing w:after="0"/>
        <w:rPr>
          <w:szCs w:val="24"/>
        </w:rPr>
      </w:pPr>
      <w:r>
        <w:rPr>
          <w:szCs w:val="24"/>
        </w:rPr>
        <w:t>Митина Татьяна Алексеевна, доктор медицинских наук, ведущий научный сотрудник, руководитель отделения клинической гематологии и иммунотерапии ГБУЗ МО Московский областной научно-исследовательский клинический институт им. Н. Ф. Владимирского</w:t>
      </w:r>
    </w:p>
    <w:p w:rsidR="003163CC" w:rsidRDefault="00BA7027">
      <w:pPr>
        <w:pStyle w:val="afc"/>
        <w:numPr>
          <w:ilvl w:val="0"/>
          <w:numId w:val="32"/>
        </w:numPr>
        <w:spacing w:after="0"/>
        <w:rPr>
          <w:szCs w:val="24"/>
        </w:rPr>
      </w:pPr>
      <w:r>
        <w:rPr>
          <w:szCs w:val="24"/>
        </w:rPr>
        <w:t>Поспелова Татьяна Ивановна, доктор медицинских наук, профессор, заведующая кафедрой терапии, гематологии и трансфузиологии факультета повышения квалификации и переподготовки врачей ФГБОУ ВО Новосибирский государственный медицинский университет Министерства здравоохранения России</w:t>
      </w:r>
    </w:p>
    <w:p w:rsidR="003163CC" w:rsidRDefault="00BA7027">
      <w:pPr>
        <w:pStyle w:val="afc"/>
        <w:numPr>
          <w:ilvl w:val="0"/>
          <w:numId w:val="32"/>
        </w:numPr>
        <w:spacing w:after="0"/>
        <w:rPr>
          <w:szCs w:val="24"/>
        </w:rPr>
      </w:pPr>
      <w:r>
        <w:rPr>
          <w:szCs w:val="24"/>
        </w:rPr>
        <w:t>Судариков Андрей Борисович, доктор биологических наук., профессор, руководитель лаборатории молекулярной гематологии ФГБУ «Национальный медицинский исследовательский центр гематологии» Министерства здравоохранения России</w:t>
      </w:r>
    </w:p>
    <w:p w:rsidR="003163CC" w:rsidRDefault="00BA7027">
      <w:pPr>
        <w:pStyle w:val="afc"/>
        <w:numPr>
          <w:ilvl w:val="0"/>
          <w:numId w:val="32"/>
        </w:numPr>
        <w:spacing w:after="0"/>
        <w:rPr>
          <w:szCs w:val="24"/>
        </w:rPr>
      </w:pPr>
      <w:r>
        <w:rPr>
          <w:szCs w:val="24"/>
        </w:rPr>
        <w:t xml:space="preserve">Шатохин Юрий Васильевич, доктор медицинских наук, профессор, заведующий кафедрой гематологии и трансфузиологии ФПК и ППС </w:t>
      </w:r>
      <w:r>
        <w:rPr>
          <w:szCs w:val="24"/>
          <w:shd w:val="clear" w:color="FFFFFF" w:fill="FFFFFF"/>
        </w:rPr>
        <w:t xml:space="preserve">ФГБОУ ВО «Ростовский государственный медицинский университет» </w:t>
      </w:r>
      <w:r>
        <w:rPr>
          <w:szCs w:val="24"/>
        </w:rPr>
        <w:t>Министерства здравоохранения России</w:t>
      </w:r>
    </w:p>
    <w:p w:rsidR="003163CC" w:rsidRDefault="00BA7027">
      <w:pPr>
        <w:pStyle w:val="afc"/>
        <w:numPr>
          <w:ilvl w:val="0"/>
          <w:numId w:val="32"/>
        </w:numPr>
        <w:spacing w:after="0"/>
        <w:rPr>
          <w:bCs/>
          <w:szCs w:val="24"/>
        </w:rPr>
      </w:pPr>
      <w:r>
        <w:rPr>
          <w:szCs w:val="24"/>
          <w:shd w:val="clear" w:color="FFFFFF" w:fill="FFFFFF"/>
        </w:rPr>
        <w:t>Шмаков Роман Георгиевич, доктор медицинских наук,</w:t>
      </w:r>
      <w:r>
        <w:rPr>
          <w:szCs w:val="24"/>
        </w:rPr>
        <w:t xml:space="preserve"> профессор РАН, </w:t>
      </w:r>
      <w:r>
        <w:rPr>
          <w:bCs/>
          <w:szCs w:val="24"/>
        </w:rPr>
        <w:t xml:space="preserve">директор института акушерства </w:t>
      </w:r>
      <w:r>
        <w:rPr>
          <w:szCs w:val="24"/>
        </w:rPr>
        <w:t>ФГБУ «Национальный медицинский исследовательский центр акушерства, гинекологии и перинатологии имени академика В.И. Кулакова» Министерства здравоохранения РФ</w:t>
      </w:r>
    </w:p>
    <w:p w:rsidR="003163CC" w:rsidRDefault="00BA7027">
      <w:pPr>
        <w:pStyle w:val="afc"/>
        <w:numPr>
          <w:ilvl w:val="0"/>
          <w:numId w:val="32"/>
        </w:numPr>
        <w:spacing w:after="0"/>
        <w:rPr>
          <w:szCs w:val="24"/>
        </w:rPr>
      </w:pPr>
      <w:r>
        <w:rPr>
          <w:szCs w:val="24"/>
        </w:rPr>
        <w:t xml:space="preserve">Савченко Валерий </w:t>
      </w:r>
      <w:r>
        <w:t>Григ</w:t>
      </w:r>
      <w:r>
        <w:rPr>
          <w:szCs w:val="24"/>
        </w:rPr>
        <w:t>орьевич,</w:t>
      </w:r>
      <w:r>
        <w:rPr>
          <w:caps/>
          <w:szCs w:val="24"/>
        </w:rPr>
        <w:t xml:space="preserve"> </w:t>
      </w:r>
      <w:r>
        <w:rPr>
          <w:szCs w:val="24"/>
        </w:rPr>
        <w:t>академик РАН, доктор медицинских наук, профессор, генеральный директор ФГБУ «Национальный медицинский исследовательский центр гематологии» Министерства здравоохранения России</w:t>
      </w:r>
    </w:p>
    <w:p w:rsidR="003163CC" w:rsidRDefault="003163CC">
      <w:pPr>
        <w:spacing w:after="0"/>
        <w:ind w:firstLine="0"/>
        <w:rPr>
          <w:szCs w:val="24"/>
        </w:rPr>
      </w:pPr>
    </w:p>
    <w:p w:rsidR="003163CC" w:rsidRDefault="003163CC">
      <w:pPr>
        <w:spacing w:after="0"/>
        <w:ind w:left="360" w:firstLine="0"/>
      </w:pPr>
    </w:p>
    <w:p w:rsidR="003163CC" w:rsidRDefault="003163CC">
      <w:pPr>
        <w:pStyle w:val="afc"/>
        <w:spacing w:after="0"/>
        <w:ind w:firstLine="0"/>
      </w:pPr>
    </w:p>
    <w:p w:rsidR="003163CC" w:rsidRDefault="00BA7027">
      <w:pPr>
        <w:ind w:left="360"/>
      </w:pPr>
      <w:r>
        <w:rPr>
          <w:b/>
        </w:rPr>
        <w:t>Конфликт интересов:</w:t>
      </w:r>
      <w:r>
        <w:t xml:space="preserve"> авторы клинических рекомендаций сообщают об отсутствии конфликтов интересов.</w:t>
      </w:r>
    </w:p>
    <w:p w:rsidR="003163CC" w:rsidRDefault="00BA7027">
      <w:pPr>
        <w:pStyle w:val="10"/>
        <w:shd w:val="clear" w:color="auto" w:fill="auto"/>
      </w:pPr>
      <w:bookmarkStart w:id="63" w:name="_Toc532396386"/>
      <w:bookmarkStart w:id="64" w:name="_Toc2264211"/>
      <w:bookmarkStart w:id="65" w:name="_Toc28692092"/>
      <w:bookmarkStart w:id="66" w:name="_Toc63062222"/>
      <w:r>
        <w:t>Приложение А2. Методология разработки клинических рекомендаций</w:t>
      </w:r>
      <w:bookmarkEnd w:id="63"/>
      <w:bookmarkEnd w:id="64"/>
      <w:bookmarkEnd w:id="65"/>
      <w:bookmarkEnd w:id="66"/>
    </w:p>
    <w:p w:rsidR="003163CC" w:rsidRDefault="00BA7027">
      <w:pPr>
        <w:pStyle w:val="16"/>
        <w:spacing w:after="0"/>
        <w:ind w:left="0"/>
        <w:rPr>
          <w:b/>
          <w:iCs/>
          <w:szCs w:val="24"/>
        </w:rPr>
      </w:pPr>
      <w:r>
        <w:rPr>
          <w:b/>
          <w:iCs/>
          <w:szCs w:val="24"/>
        </w:rPr>
        <w:t>Целевая аудитория данных клинических рекомендаций:</w:t>
      </w:r>
    </w:p>
    <w:p w:rsidR="003163CC" w:rsidRDefault="00BA7027">
      <w:pPr>
        <w:pStyle w:val="afc"/>
        <w:numPr>
          <w:ilvl w:val="0"/>
          <w:numId w:val="39"/>
        </w:numPr>
        <w:spacing w:after="0"/>
      </w:pPr>
      <w:r>
        <w:t>Врачи – гематологи</w:t>
      </w:r>
    </w:p>
    <w:p w:rsidR="003163CC" w:rsidRDefault="00BA7027">
      <w:pPr>
        <w:pStyle w:val="afc"/>
        <w:numPr>
          <w:ilvl w:val="0"/>
          <w:numId w:val="39"/>
        </w:numPr>
        <w:spacing w:after="0"/>
      </w:pPr>
      <w:r>
        <w:t>Врачи – онкологи</w:t>
      </w:r>
    </w:p>
    <w:p w:rsidR="003163CC" w:rsidRDefault="00BA7027">
      <w:pPr>
        <w:pStyle w:val="afc"/>
        <w:numPr>
          <w:ilvl w:val="0"/>
          <w:numId w:val="39"/>
        </w:numPr>
        <w:spacing w:after="0"/>
      </w:pPr>
      <w:r>
        <w:t>Врачи – терапевты</w:t>
      </w:r>
    </w:p>
    <w:p w:rsidR="003163CC" w:rsidRDefault="00BA7027">
      <w:pPr>
        <w:pStyle w:val="afc"/>
        <w:numPr>
          <w:ilvl w:val="0"/>
          <w:numId w:val="39"/>
        </w:numPr>
        <w:spacing w:after="0"/>
      </w:pPr>
      <w:r>
        <w:t>Врачи – неврологи</w:t>
      </w:r>
    </w:p>
    <w:p w:rsidR="003163CC" w:rsidRDefault="00BA7027">
      <w:pPr>
        <w:pStyle w:val="afc"/>
        <w:numPr>
          <w:ilvl w:val="0"/>
          <w:numId w:val="39"/>
        </w:numPr>
        <w:spacing w:after="0"/>
      </w:pPr>
      <w:r>
        <w:t>Врачи – кардиологи</w:t>
      </w:r>
    </w:p>
    <w:p w:rsidR="003163CC" w:rsidRDefault="00BA7027">
      <w:pPr>
        <w:pStyle w:val="afc"/>
        <w:numPr>
          <w:ilvl w:val="0"/>
          <w:numId w:val="39"/>
        </w:numPr>
        <w:spacing w:after="0"/>
      </w:pPr>
      <w:r>
        <w:t>Врач-акушер-гинеколог.</w:t>
      </w:r>
    </w:p>
    <w:p w:rsidR="003163CC" w:rsidRDefault="00BA7027">
      <w:pPr>
        <w:rPr>
          <w:rFonts w:eastAsia="Calibri"/>
        </w:rPr>
      </w:pPr>
      <w:bookmarkStart w:id="67" w:name="_Ref515967586"/>
      <w:r>
        <w:rPr>
          <w:b/>
        </w:rPr>
        <w:t xml:space="preserve">Таблица </w:t>
      </w:r>
      <w:r>
        <w:rPr>
          <w:b/>
        </w:rPr>
        <w:fldChar w:fldCharType="begin"/>
      </w:r>
      <w:r>
        <w:rPr>
          <w:b/>
        </w:rPr>
        <w:instrText xml:space="preserve"> SEQ Таблица \* ARABIC </w:instrText>
      </w:r>
      <w:r>
        <w:rPr>
          <w:b/>
        </w:rPr>
        <w:fldChar w:fldCharType="separate"/>
      </w:r>
      <w:r>
        <w:rPr>
          <w:b/>
        </w:rPr>
        <w:t>1</w:t>
      </w:r>
      <w:r>
        <w:rPr>
          <w:b/>
        </w:rPr>
        <w:fldChar w:fldCharType="end"/>
      </w:r>
      <w:bookmarkEnd w:id="67"/>
      <w:r>
        <w:rPr>
          <w:rFonts w:eastAsia="Calibri"/>
          <w:b/>
        </w:rPr>
        <w:t>.</w:t>
      </w:r>
      <w:r>
        <w:rPr>
          <w:rFonts w:eastAsia="Calibri"/>
        </w:rPr>
        <w:t xml:space="preserve"> Шкала оценки уровней достоверности доказательств (УДД) для методов диагностики (диагностических вмешательств)</w:t>
      </w:r>
    </w:p>
    <w:tbl>
      <w:tblPr>
        <w:tblStyle w:val="1b"/>
        <w:tblW w:w="5000" w:type="pct"/>
        <w:tblLook w:val="04A0" w:firstRow="1" w:lastRow="0" w:firstColumn="1" w:lastColumn="0" w:noHBand="0" w:noVBand="1"/>
      </w:tblPr>
      <w:tblGrid>
        <w:gridCol w:w="798"/>
        <w:gridCol w:w="8541"/>
      </w:tblGrid>
      <w:tr w:rsidR="003163CC">
        <w:trPr>
          <w:trHeight w:val="58"/>
        </w:trPr>
        <w:tc>
          <w:tcPr>
            <w:tcW w:w="427" w:type="pct"/>
          </w:tcPr>
          <w:p w:rsidR="003163CC" w:rsidRDefault="00BA7027">
            <w:pPr>
              <w:spacing w:line="276" w:lineRule="auto"/>
              <w:ind w:firstLine="0"/>
              <w:jc w:val="center"/>
              <w:rPr>
                <w:b/>
                <w:color w:val="000000"/>
              </w:rPr>
            </w:pPr>
            <w:r>
              <w:rPr>
                <w:b/>
                <w:color w:val="000000"/>
              </w:rPr>
              <w:t>УДД</w:t>
            </w:r>
          </w:p>
        </w:tc>
        <w:tc>
          <w:tcPr>
            <w:tcW w:w="4573" w:type="pct"/>
          </w:tcPr>
          <w:p w:rsidR="003163CC" w:rsidRDefault="00BA7027">
            <w:pPr>
              <w:spacing w:line="276" w:lineRule="auto"/>
              <w:ind w:firstLine="0"/>
              <w:jc w:val="center"/>
              <w:rPr>
                <w:b/>
                <w:color w:val="000000"/>
              </w:rPr>
            </w:pPr>
            <w:r>
              <w:rPr>
                <w:b/>
                <w:color w:val="000000"/>
              </w:rPr>
              <w:t>Расшифровка</w:t>
            </w:r>
          </w:p>
        </w:tc>
      </w:tr>
      <w:tr w:rsidR="003163CC">
        <w:tc>
          <w:tcPr>
            <w:tcW w:w="427" w:type="pct"/>
          </w:tcPr>
          <w:p w:rsidR="003163CC" w:rsidRDefault="00BA7027">
            <w:pPr>
              <w:spacing w:line="276" w:lineRule="auto"/>
              <w:ind w:firstLine="0"/>
              <w:jc w:val="center"/>
              <w:rPr>
                <w:color w:val="000000"/>
              </w:rPr>
            </w:pPr>
            <w:r>
              <w:rPr>
                <w:color w:val="000000"/>
              </w:rPr>
              <w:t>1</w:t>
            </w:r>
          </w:p>
        </w:tc>
        <w:tc>
          <w:tcPr>
            <w:tcW w:w="4573" w:type="pct"/>
          </w:tcPr>
          <w:p w:rsidR="003163CC" w:rsidRDefault="00BA7027">
            <w:pPr>
              <w:spacing w:line="276" w:lineRule="auto"/>
              <w:ind w:firstLine="0"/>
              <w:rPr>
                <w:color w:val="000000"/>
              </w:rPr>
            </w:pPr>
            <w:r>
              <w:rPr>
                <w:color w:val="000000"/>
              </w:rPr>
              <w:t>Систематические обзоры исследований с контролем референсным методом</w:t>
            </w:r>
            <w:r>
              <w:t xml:space="preserve"> или систематический обзор рандомизированных клинических исследований с применением мета-анализа</w:t>
            </w:r>
          </w:p>
        </w:tc>
      </w:tr>
      <w:tr w:rsidR="003163CC">
        <w:tc>
          <w:tcPr>
            <w:tcW w:w="427" w:type="pct"/>
          </w:tcPr>
          <w:p w:rsidR="003163CC" w:rsidRDefault="00BA7027">
            <w:pPr>
              <w:spacing w:line="276" w:lineRule="auto"/>
              <w:ind w:firstLine="0"/>
              <w:jc w:val="center"/>
              <w:rPr>
                <w:color w:val="000000"/>
              </w:rPr>
            </w:pPr>
            <w:r>
              <w:rPr>
                <w:color w:val="000000"/>
              </w:rPr>
              <w:t>2</w:t>
            </w:r>
          </w:p>
        </w:tc>
        <w:tc>
          <w:tcPr>
            <w:tcW w:w="4573" w:type="pct"/>
          </w:tcPr>
          <w:p w:rsidR="003163CC" w:rsidRDefault="00BA7027">
            <w:pPr>
              <w:spacing w:line="276" w:lineRule="auto"/>
              <w:ind w:firstLine="0"/>
              <w:rPr>
                <w:color w:val="000000"/>
              </w:rPr>
            </w:pPr>
            <w:r>
              <w:rPr>
                <w:color w:val="000000"/>
              </w:rPr>
              <w:t>Отдельные исследования с контролем референсным методом или отдельные рандомизированные клинические исследования и систематические обзоры исследований любого дизайна, за исключением рандомизированных клинических исследований, с применением мета-анализа</w:t>
            </w:r>
          </w:p>
        </w:tc>
      </w:tr>
      <w:tr w:rsidR="003163CC">
        <w:tc>
          <w:tcPr>
            <w:tcW w:w="427" w:type="pct"/>
          </w:tcPr>
          <w:p w:rsidR="003163CC" w:rsidRDefault="00BA7027">
            <w:pPr>
              <w:spacing w:line="276" w:lineRule="auto"/>
              <w:ind w:firstLine="0"/>
              <w:jc w:val="center"/>
              <w:rPr>
                <w:color w:val="000000"/>
              </w:rPr>
            </w:pPr>
            <w:r>
              <w:rPr>
                <w:color w:val="000000"/>
              </w:rPr>
              <w:t>3</w:t>
            </w:r>
          </w:p>
        </w:tc>
        <w:tc>
          <w:tcPr>
            <w:tcW w:w="4573" w:type="pct"/>
          </w:tcPr>
          <w:p w:rsidR="003163CC" w:rsidRDefault="00BA7027">
            <w:pPr>
              <w:spacing w:line="276" w:lineRule="auto"/>
              <w:ind w:firstLine="0"/>
              <w:rPr>
                <w:color w:val="000000"/>
              </w:rPr>
            </w:pPr>
            <w:r>
              <w:rPr>
                <w:color w:val="000000"/>
              </w:rPr>
              <w:t>Исследования без последовательного контроля референсным методом или исследования с референсным методом, не являющимся независимым от исследуемого метода или нерандомизированные сравнительные исследования, в том числе когортные исследования</w:t>
            </w:r>
          </w:p>
        </w:tc>
      </w:tr>
      <w:tr w:rsidR="003163CC">
        <w:tc>
          <w:tcPr>
            <w:tcW w:w="427" w:type="pct"/>
          </w:tcPr>
          <w:p w:rsidR="003163CC" w:rsidRDefault="00BA7027">
            <w:pPr>
              <w:spacing w:line="276" w:lineRule="auto"/>
              <w:ind w:firstLine="0"/>
              <w:jc w:val="center"/>
              <w:rPr>
                <w:color w:val="000000"/>
              </w:rPr>
            </w:pPr>
            <w:r>
              <w:rPr>
                <w:color w:val="000000"/>
              </w:rPr>
              <w:t>4</w:t>
            </w:r>
          </w:p>
        </w:tc>
        <w:tc>
          <w:tcPr>
            <w:tcW w:w="4573" w:type="pct"/>
          </w:tcPr>
          <w:p w:rsidR="003163CC" w:rsidRDefault="00BA7027">
            <w:pPr>
              <w:spacing w:line="276" w:lineRule="auto"/>
              <w:ind w:firstLine="0"/>
              <w:rPr>
                <w:color w:val="000000"/>
              </w:rPr>
            </w:pPr>
            <w:r>
              <w:rPr>
                <w:color w:val="000000"/>
              </w:rPr>
              <w:t>Несравнительные исследования, описание клинического случая</w:t>
            </w:r>
          </w:p>
        </w:tc>
      </w:tr>
      <w:tr w:rsidR="003163CC">
        <w:tc>
          <w:tcPr>
            <w:tcW w:w="427" w:type="pct"/>
          </w:tcPr>
          <w:p w:rsidR="003163CC" w:rsidRDefault="00BA7027">
            <w:pPr>
              <w:spacing w:line="276" w:lineRule="auto"/>
              <w:ind w:firstLine="0"/>
              <w:jc w:val="center"/>
              <w:rPr>
                <w:color w:val="000000"/>
              </w:rPr>
            </w:pPr>
            <w:r>
              <w:rPr>
                <w:color w:val="000000"/>
              </w:rPr>
              <w:t>5</w:t>
            </w:r>
          </w:p>
        </w:tc>
        <w:tc>
          <w:tcPr>
            <w:tcW w:w="4573" w:type="pct"/>
          </w:tcPr>
          <w:p w:rsidR="003163CC" w:rsidRDefault="00BA7027">
            <w:pPr>
              <w:spacing w:line="276" w:lineRule="auto"/>
              <w:ind w:firstLine="0"/>
              <w:rPr>
                <w:color w:val="000000"/>
              </w:rPr>
            </w:pPr>
            <w:r>
              <w:rPr>
                <w:color w:val="000000"/>
              </w:rPr>
              <w:t>Имеется лишь обоснование механизма действия или мнение экспертов</w:t>
            </w:r>
          </w:p>
        </w:tc>
      </w:tr>
    </w:tbl>
    <w:p w:rsidR="003163CC" w:rsidRDefault="003163CC">
      <w:pPr>
        <w:pStyle w:val="affe"/>
        <w:ind w:left="1429"/>
        <w:rPr>
          <w:rStyle w:val="aff5"/>
        </w:rPr>
      </w:pPr>
    </w:p>
    <w:p w:rsidR="003163CC" w:rsidRDefault="00BA7027">
      <w:bookmarkStart w:id="68" w:name="_Ref515967623"/>
      <w:r>
        <w:rPr>
          <w:b/>
        </w:rPr>
        <w:t xml:space="preserve">Таблица </w:t>
      </w:r>
      <w:r>
        <w:rPr>
          <w:b/>
        </w:rPr>
        <w:fldChar w:fldCharType="begin"/>
      </w:r>
      <w:r>
        <w:rPr>
          <w:b/>
        </w:rPr>
        <w:instrText xml:space="preserve"> SEQ Таблица \* ARABIC </w:instrText>
      </w:r>
      <w:r>
        <w:rPr>
          <w:b/>
        </w:rPr>
        <w:fldChar w:fldCharType="separate"/>
      </w:r>
      <w:r>
        <w:rPr>
          <w:b/>
        </w:rPr>
        <w:t>2</w:t>
      </w:r>
      <w:r>
        <w:rPr>
          <w:b/>
        </w:rPr>
        <w:fldChar w:fldCharType="end"/>
      </w:r>
      <w:bookmarkEnd w:id="68"/>
      <w:r>
        <w:rPr>
          <w:rFonts w:eastAsia="Calibri"/>
          <w:b/>
        </w:rPr>
        <w:t>.</w:t>
      </w:r>
      <w:r>
        <w:rPr>
          <w:rFonts w:eastAsia="Calibri"/>
        </w:rPr>
        <w:t xml:space="preserve"> </w:t>
      </w:r>
      <w:r>
        <w:t xml:space="preserve"> Шкала оценки уровней достоверности доказательств (УДД) </w:t>
      </w:r>
      <w:r>
        <w:rPr>
          <w:rFonts w:eastAsia="Calibri"/>
        </w:rPr>
        <w:t>для методов профилактики, лечения и реабилитации (профилактических, лечебных, реабилитационных вмешательств)</w:t>
      </w:r>
    </w:p>
    <w:tbl>
      <w:tblPr>
        <w:tblStyle w:val="1b"/>
        <w:tblW w:w="5074" w:type="pct"/>
        <w:tblLook w:val="04A0" w:firstRow="1" w:lastRow="0" w:firstColumn="1" w:lastColumn="0" w:noHBand="0" w:noVBand="1"/>
      </w:tblPr>
      <w:tblGrid>
        <w:gridCol w:w="723"/>
        <w:gridCol w:w="8754"/>
      </w:tblGrid>
      <w:tr w:rsidR="003163CC">
        <w:tc>
          <w:tcPr>
            <w:tcW w:w="360" w:type="pct"/>
          </w:tcPr>
          <w:p w:rsidR="003163CC" w:rsidRDefault="00BA7027">
            <w:pPr>
              <w:spacing w:line="240" w:lineRule="auto"/>
              <w:ind w:firstLine="0"/>
              <w:jc w:val="center"/>
              <w:rPr>
                <w:b/>
                <w:color w:val="000000"/>
              </w:rPr>
            </w:pPr>
            <w:r>
              <w:rPr>
                <w:b/>
                <w:color w:val="000000"/>
              </w:rPr>
              <w:t>УДД</w:t>
            </w:r>
          </w:p>
        </w:tc>
        <w:tc>
          <w:tcPr>
            <w:tcW w:w="4640" w:type="pct"/>
          </w:tcPr>
          <w:p w:rsidR="003163CC" w:rsidRDefault="00BA7027">
            <w:pPr>
              <w:spacing w:line="240" w:lineRule="auto"/>
              <w:ind w:firstLine="0"/>
              <w:jc w:val="center"/>
              <w:rPr>
                <w:b/>
                <w:color w:val="000000"/>
              </w:rPr>
            </w:pPr>
            <w:r>
              <w:rPr>
                <w:b/>
                <w:color w:val="000000"/>
              </w:rPr>
              <w:t xml:space="preserve"> Расшифровка </w:t>
            </w:r>
          </w:p>
        </w:tc>
      </w:tr>
      <w:tr w:rsidR="003163CC">
        <w:tc>
          <w:tcPr>
            <w:tcW w:w="360" w:type="pct"/>
          </w:tcPr>
          <w:p w:rsidR="003163CC" w:rsidRDefault="00BA7027">
            <w:pPr>
              <w:spacing w:line="240" w:lineRule="auto"/>
              <w:ind w:firstLine="0"/>
              <w:jc w:val="center"/>
              <w:rPr>
                <w:color w:val="000000"/>
              </w:rPr>
            </w:pPr>
            <w:r>
              <w:rPr>
                <w:color w:val="000000"/>
              </w:rPr>
              <w:t>1</w:t>
            </w:r>
          </w:p>
        </w:tc>
        <w:tc>
          <w:tcPr>
            <w:tcW w:w="4640" w:type="pct"/>
          </w:tcPr>
          <w:p w:rsidR="003163CC" w:rsidRDefault="00BA7027">
            <w:pPr>
              <w:spacing w:line="240" w:lineRule="auto"/>
              <w:ind w:firstLine="0"/>
              <w:rPr>
                <w:color w:val="000000"/>
              </w:rPr>
            </w:pPr>
            <w:r>
              <w:rPr>
                <w:color w:val="000000"/>
              </w:rPr>
              <w:t>Систематический обзор РКИ с применением мета-анализа</w:t>
            </w:r>
          </w:p>
        </w:tc>
      </w:tr>
      <w:tr w:rsidR="003163CC">
        <w:tc>
          <w:tcPr>
            <w:tcW w:w="360" w:type="pct"/>
          </w:tcPr>
          <w:p w:rsidR="003163CC" w:rsidRDefault="00BA7027">
            <w:pPr>
              <w:spacing w:line="240" w:lineRule="auto"/>
              <w:ind w:firstLine="0"/>
              <w:jc w:val="center"/>
              <w:rPr>
                <w:color w:val="000000"/>
                <w:lang w:val="en-US"/>
              </w:rPr>
            </w:pPr>
            <w:r>
              <w:rPr>
                <w:color w:val="000000"/>
              </w:rPr>
              <w:t>2</w:t>
            </w:r>
          </w:p>
        </w:tc>
        <w:tc>
          <w:tcPr>
            <w:tcW w:w="4640" w:type="pct"/>
          </w:tcPr>
          <w:p w:rsidR="003163CC" w:rsidRDefault="00BA7027">
            <w:pPr>
              <w:spacing w:line="240" w:lineRule="auto"/>
              <w:ind w:firstLine="0"/>
              <w:rPr>
                <w:color w:val="000000"/>
              </w:rPr>
            </w:pPr>
            <w:r>
              <w:rPr>
                <w:color w:val="000000"/>
              </w:rPr>
              <w:t>Отдельные РКИ и систематические обзоры исследований любого дизайна, за исключением РКИ, с применением мета-анализа</w:t>
            </w:r>
          </w:p>
        </w:tc>
      </w:tr>
      <w:tr w:rsidR="003163CC">
        <w:tc>
          <w:tcPr>
            <w:tcW w:w="360" w:type="pct"/>
          </w:tcPr>
          <w:p w:rsidR="003163CC" w:rsidRDefault="00BA7027">
            <w:pPr>
              <w:spacing w:line="240" w:lineRule="auto"/>
              <w:ind w:firstLine="0"/>
              <w:jc w:val="center"/>
              <w:rPr>
                <w:color w:val="000000"/>
              </w:rPr>
            </w:pPr>
            <w:r>
              <w:rPr>
                <w:color w:val="000000"/>
              </w:rPr>
              <w:lastRenderedPageBreak/>
              <w:t>3</w:t>
            </w:r>
          </w:p>
        </w:tc>
        <w:tc>
          <w:tcPr>
            <w:tcW w:w="4640" w:type="pct"/>
          </w:tcPr>
          <w:p w:rsidR="003163CC" w:rsidRDefault="00BA7027">
            <w:pPr>
              <w:spacing w:line="240" w:lineRule="auto"/>
              <w:ind w:firstLine="0"/>
              <w:rPr>
                <w:color w:val="000000"/>
              </w:rPr>
            </w:pPr>
            <w:r>
              <w:rPr>
                <w:color w:val="000000"/>
              </w:rPr>
              <w:t>Нерандомизированные сравнительные исследования, в т.ч. когортные исследования</w:t>
            </w:r>
          </w:p>
        </w:tc>
      </w:tr>
      <w:tr w:rsidR="003163CC">
        <w:tc>
          <w:tcPr>
            <w:tcW w:w="360" w:type="pct"/>
          </w:tcPr>
          <w:p w:rsidR="003163CC" w:rsidRDefault="00BA7027">
            <w:pPr>
              <w:spacing w:line="240" w:lineRule="auto"/>
              <w:ind w:firstLine="0"/>
              <w:jc w:val="center"/>
              <w:rPr>
                <w:color w:val="000000"/>
              </w:rPr>
            </w:pPr>
            <w:r>
              <w:rPr>
                <w:color w:val="000000"/>
              </w:rPr>
              <w:t>4</w:t>
            </w:r>
          </w:p>
        </w:tc>
        <w:tc>
          <w:tcPr>
            <w:tcW w:w="4640" w:type="pct"/>
          </w:tcPr>
          <w:p w:rsidR="003163CC" w:rsidRDefault="00BA7027">
            <w:pPr>
              <w:spacing w:line="240" w:lineRule="auto"/>
              <w:ind w:firstLine="0"/>
              <w:rPr>
                <w:color w:val="000000"/>
              </w:rPr>
            </w:pPr>
            <w:r>
              <w:rPr>
                <w:color w:val="000000"/>
              </w:rPr>
              <w:t>Несравнительные исследования, описание клинического случая или серии случаев, исследования «случай-контроль»</w:t>
            </w:r>
          </w:p>
        </w:tc>
      </w:tr>
      <w:tr w:rsidR="003163CC">
        <w:tc>
          <w:tcPr>
            <w:tcW w:w="360" w:type="pct"/>
          </w:tcPr>
          <w:p w:rsidR="003163CC" w:rsidRDefault="00BA7027">
            <w:pPr>
              <w:spacing w:line="240" w:lineRule="auto"/>
              <w:ind w:firstLine="0"/>
              <w:jc w:val="center"/>
              <w:rPr>
                <w:color w:val="000000"/>
              </w:rPr>
            </w:pPr>
            <w:r>
              <w:rPr>
                <w:color w:val="000000"/>
              </w:rPr>
              <w:t>5</w:t>
            </w:r>
          </w:p>
        </w:tc>
        <w:tc>
          <w:tcPr>
            <w:tcW w:w="4640" w:type="pct"/>
          </w:tcPr>
          <w:p w:rsidR="003163CC" w:rsidRDefault="00BA7027">
            <w:pPr>
              <w:spacing w:line="240" w:lineRule="auto"/>
              <w:ind w:firstLine="0"/>
              <w:rPr>
                <w:color w:val="000000"/>
              </w:rPr>
            </w:pPr>
            <w:r>
              <w:rPr>
                <w:color w:val="000000"/>
              </w:rPr>
              <w:t>Имеется лишь обоснование механизма действия вмешательства (доклинические исследования) или мнение экспертов</w:t>
            </w:r>
          </w:p>
        </w:tc>
      </w:tr>
    </w:tbl>
    <w:p w:rsidR="003163CC" w:rsidRDefault="003163CC">
      <w:pPr>
        <w:pStyle w:val="affe"/>
        <w:ind w:left="1429"/>
        <w:rPr>
          <w:rStyle w:val="aff5"/>
        </w:rPr>
      </w:pPr>
    </w:p>
    <w:p w:rsidR="003163CC" w:rsidRDefault="00BA7027">
      <w:bookmarkStart w:id="69" w:name="_Ref515967732"/>
      <w:r>
        <w:rPr>
          <w:b/>
        </w:rPr>
        <w:t xml:space="preserve">Таблица </w:t>
      </w:r>
      <w:bookmarkEnd w:id="69"/>
      <w:r>
        <w:rPr>
          <w:b/>
        </w:rPr>
        <w:t>3.</w:t>
      </w:r>
      <w:r>
        <w:t xml:space="preserve"> Шкала оценки уровней убедительности рекомендаций (УУР) для методов профилактики, диагностики, лечения и реабилитации (профилактических, диагностических, лечебных, реабилитационных вмешательств)</w:t>
      </w:r>
    </w:p>
    <w:tbl>
      <w:tblPr>
        <w:tblStyle w:val="1b"/>
        <w:tblW w:w="5000" w:type="pct"/>
        <w:tblLook w:val="04A0" w:firstRow="1" w:lastRow="0" w:firstColumn="1" w:lastColumn="0" w:noHBand="0" w:noVBand="1"/>
      </w:tblPr>
      <w:tblGrid>
        <w:gridCol w:w="1330"/>
        <w:gridCol w:w="8009"/>
      </w:tblGrid>
      <w:tr w:rsidR="003163CC">
        <w:tc>
          <w:tcPr>
            <w:tcW w:w="712" w:type="pct"/>
          </w:tcPr>
          <w:p w:rsidR="003163CC" w:rsidRDefault="00BA7027">
            <w:pPr>
              <w:spacing w:line="240" w:lineRule="auto"/>
              <w:ind w:firstLine="0"/>
              <w:jc w:val="center"/>
              <w:rPr>
                <w:b/>
                <w:color w:val="000000"/>
              </w:rPr>
            </w:pPr>
            <w:r>
              <w:rPr>
                <w:b/>
                <w:color w:val="000000" w:themeColor="text1"/>
              </w:rPr>
              <w:t>УУР</w:t>
            </w:r>
          </w:p>
        </w:tc>
        <w:tc>
          <w:tcPr>
            <w:tcW w:w="4288" w:type="pct"/>
          </w:tcPr>
          <w:p w:rsidR="003163CC" w:rsidRDefault="00BA7027">
            <w:pPr>
              <w:spacing w:line="240" w:lineRule="auto"/>
              <w:ind w:firstLine="0"/>
              <w:jc w:val="center"/>
              <w:rPr>
                <w:b/>
                <w:color w:val="000000"/>
              </w:rPr>
            </w:pPr>
            <w:r>
              <w:rPr>
                <w:b/>
                <w:color w:val="000000" w:themeColor="text1"/>
              </w:rPr>
              <w:t>Расшифровка</w:t>
            </w:r>
          </w:p>
        </w:tc>
      </w:tr>
      <w:tr w:rsidR="003163CC">
        <w:trPr>
          <w:trHeight w:val="1060"/>
        </w:trPr>
        <w:tc>
          <w:tcPr>
            <w:tcW w:w="712" w:type="pct"/>
          </w:tcPr>
          <w:p w:rsidR="003163CC" w:rsidRDefault="00BA7027">
            <w:pPr>
              <w:spacing w:line="240" w:lineRule="auto"/>
              <w:ind w:firstLine="0"/>
              <w:jc w:val="center"/>
              <w:rPr>
                <w:color w:val="000000"/>
              </w:rPr>
            </w:pPr>
            <w:r>
              <w:rPr>
                <w:color w:val="000000" w:themeColor="text1"/>
                <w:lang w:val="en-US"/>
              </w:rPr>
              <w:t>A</w:t>
            </w:r>
          </w:p>
        </w:tc>
        <w:tc>
          <w:tcPr>
            <w:tcW w:w="4288" w:type="pct"/>
          </w:tcPr>
          <w:p w:rsidR="003163CC" w:rsidRDefault="00BA7027">
            <w:pPr>
              <w:spacing w:line="240" w:lineRule="auto"/>
              <w:ind w:firstLine="0"/>
              <w:rPr>
                <w:color w:val="000000"/>
              </w:rPr>
            </w:pPr>
            <w:r>
              <w:rPr>
                <w:color w:val="000000" w:themeColor="text1"/>
              </w:rPr>
              <w:t xml:space="preserve">Сильная рекомендация (все рассматриваемые критерии эффективности (исходы) являются важными, все исследования имеют высокое или удовлетворительное методологическое качество, их выводы по интересующим исходам являются согласованными) </w:t>
            </w:r>
          </w:p>
        </w:tc>
      </w:tr>
      <w:tr w:rsidR="003163CC">
        <w:trPr>
          <w:trHeight w:val="558"/>
        </w:trPr>
        <w:tc>
          <w:tcPr>
            <w:tcW w:w="712" w:type="pct"/>
          </w:tcPr>
          <w:p w:rsidR="003163CC" w:rsidRDefault="00BA7027">
            <w:pPr>
              <w:spacing w:line="240" w:lineRule="auto"/>
              <w:ind w:firstLine="0"/>
              <w:jc w:val="center"/>
              <w:rPr>
                <w:color w:val="000000"/>
              </w:rPr>
            </w:pPr>
            <w:r>
              <w:rPr>
                <w:color w:val="000000" w:themeColor="text1"/>
              </w:rPr>
              <w:t>B</w:t>
            </w:r>
          </w:p>
        </w:tc>
        <w:tc>
          <w:tcPr>
            <w:tcW w:w="4288" w:type="pct"/>
          </w:tcPr>
          <w:p w:rsidR="003163CC" w:rsidRDefault="00BA7027">
            <w:pPr>
              <w:spacing w:line="240" w:lineRule="auto"/>
              <w:ind w:firstLine="0"/>
              <w:rPr>
                <w:color w:val="000000"/>
              </w:rPr>
            </w:pPr>
            <w:r>
              <w:rPr>
                <w:color w:val="000000" w:themeColor="text1"/>
              </w:rPr>
              <w:t xml:space="preserve">Условная рекомендация (не все рассматриваемые критерии эффективности (исходы) являются важными, не все исследования имеют высокое или удовлетворительное методологическое качество и/или их выводы по интересующим исходам не являются согласованными) </w:t>
            </w:r>
          </w:p>
        </w:tc>
      </w:tr>
      <w:tr w:rsidR="003163CC">
        <w:trPr>
          <w:trHeight w:val="798"/>
        </w:trPr>
        <w:tc>
          <w:tcPr>
            <w:tcW w:w="712" w:type="pct"/>
          </w:tcPr>
          <w:p w:rsidR="003163CC" w:rsidRDefault="00BA7027">
            <w:pPr>
              <w:spacing w:line="240" w:lineRule="auto"/>
              <w:ind w:firstLine="0"/>
              <w:jc w:val="center"/>
              <w:rPr>
                <w:color w:val="000000"/>
              </w:rPr>
            </w:pPr>
            <w:r>
              <w:rPr>
                <w:color w:val="000000" w:themeColor="text1"/>
              </w:rPr>
              <w:t>C</w:t>
            </w:r>
          </w:p>
        </w:tc>
        <w:tc>
          <w:tcPr>
            <w:tcW w:w="4288" w:type="pct"/>
          </w:tcPr>
          <w:p w:rsidR="003163CC" w:rsidRDefault="00BA7027">
            <w:pPr>
              <w:spacing w:line="240" w:lineRule="auto"/>
              <w:ind w:firstLine="0"/>
              <w:rPr>
                <w:color w:val="000000"/>
              </w:rPr>
            </w:pPr>
            <w:r>
              <w:rPr>
                <w:color w:val="000000" w:themeColor="text1"/>
              </w:rPr>
              <w:t xml:space="preserve">Слабая рекомендация (отсутствие доказательств надлежащего качества (все рассматриваемые критерии эффективности (исходы) являются неважными, все исследования имеют низкое методологическое качество и их выводы по интересующим исходам не являются согласованными) </w:t>
            </w:r>
          </w:p>
        </w:tc>
      </w:tr>
    </w:tbl>
    <w:p w:rsidR="003163CC" w:rsidRDefault="003163CC">
      <w:pPr>
        <w:pStyle w:val="affe"/>
        <w:jc w:val="center"/>
        <w:rPr>
          <w:rStyle w:val="aff5"/>
        </w:rPr>
      </w:pPr>
    </w:p>
    <w:p w:rsidR="003163CC" w:rsidRDefault="00BA7027">
      <w:pPr>
        <w:pStyle w:val="affe"/>
      </w:pPr>
      <w:r>
        <w:rPr>
          <w:rStyle w:val="aff5"/>
        </w:rPr>
        <w:t>Порядок обновления клинических рекомендаций.</w:t>
      </w:r>
    </w:p>
    <w:p w:rsidR="003163CC" w:rsidRDefault="00BA7027">
      <w:r>
        <w:t>Механизм обновления клинических рекомендаций предусматривает их систематическую актуализацию – не реже чем один раз в три года, а также при появлении новых данных с позиции доказательной медицины по вопросам диагностики, лечения, профилактики и реабилитации конкретных заболеваний, наличии обоснованных дополнений/замечаний к ранее утверждённым КР, но не чаще 1 раза в 6 месяцев.</w:t>
      </w:r>
    </w:p>
    <w:p w:rsidR="003163CC" w:rsidRDefault="00BA7027">
      <w:pPr>
        <w:pStyle w:val="10"/>
        <w:shd w:val="clear" w:color="auto" w:fill="auto"/>
        <w:rPr>
          <w:rStyle w:val="11"/>
          <w:b/>
        </w:rPr>
      </w:pPr>
      <w:bookmarkStart w:id="70" w:name="_Toc28692093"/>
      <w:bookmarkStart w:id="71" w:name="_Toc63062223"/>
      <w:r>
        <w:rPr>
          <w:rStyle w:val="11"/>
          <w:b/>
        </w:rPr>
        <w:t>Приложение А3. Справочные материалы, включая соответствие показаний к применению и противопоказаний, способов применения и доз лекарственных препаратов, инструкции по применению лекарственного препарата</w:t>
      </w:r>
      <w:bookmarkEnd w:id="70"/>
      <w:bookmarkEnd w:id="71"/>
    </w:p>
    <w:p w:rsidR="003163CC" w:rsidRDefault="00BA7027">
      <w:pPr>
        <w:pStyle w:val="10"/>
        <w:shd w:val="clear" w:color="auto" w:fill="auto"/>
      </w:pPr>
      <w:bookmarkStart w:id="72" w:name="_Toc63062224"/>
      <w:r>
        <w:t>Таблица 1 Лечение истинной полицитемии</w:t>
      </w:r>
      <w:bookmarkEnd w:id="72"/>
    </w:p>
    <w:tbl>
      <w:tblPr>
        <w:tblStyle w:val="aff0"/>
        <w:tblW w:w="0" w:type="auto"/>
        <w:tblLook w:val="04A0" w:firstRow="1" w:lastRow="0" w:firstColumn="1" w:lastColumn="0" w:noHBand="0" w:noVBand="1"/>
      </w:tblPr>
      <w:tblGrid>
        <w:gridCol w:w="3335"/>
        <w:gridCol w:w="3003"/>
        <w:gridCol w:w="3001"/>
      </w:tblGrid>
      <w:tr w:rsidR="003163CC">
        <w:tc>
          <w:tcPr>
            <w:tcW w:w="3336" w:type="dxa"/>
            <w:vMerge w:val="restart"/>
            <w:vAlign w:val="center"/>
          </w:tcPr>
          <w:p w:rsidR="003163CC" w:rsidRDefault="00BA7027">
            <w:pPr>
              <w:spacing w:line="240" w:lineRule="auto"/>
              <w:ind w:firstLine="0"/>
              <w:contextualSpacing/>
              <w:jc w:val="left"/>
              <w:rPr>
                <w:szCs w:val="24"/>
              </w:rPr>
            </w:pPr>
            <w:r>
              <w:rPr>
                <w:szCs w:val="24"/>
              </w:rPr>
              <w:t>Первая линия терапии</w:t>
            </w:r>
          </w:p>
        </w:tc>
        <w:tc>
          <w:tcPr>
            <w:tcW w:w="3004" w:type="dxa"/>
            <w:vAlign w:val="center"/>
          </w:tcPr>
          <w:p w:rsidR="003163CC" w:rsidRDefault="00BA7027">
            <w:pPr>
              <w:spacing w:line="240" w:lineRule="auto"/>
              <w:ind w:firstLine="0"/>
              <w:contextualSpacing/>
              <w:jc w:val="left"/>
              <w:rPr>
                <w:szCs w:val="24"/>
                <w:lang w:val="en-US"/>
              </w:rPr>
            </w:pPr>
            <w:r>
              <w:rPr>
                <w:szCs w:val="24"/>
              </w:rPr>
              <w:t>#Интерферон альфа</w:t>
            </w:r>
            <w:r>
              <w:rPr>
                <w:i/>
                <w:szCs w:val="24"/>
              </w:rPr>
              <w:t>**</w:t>
            </w:r>
          </w:p>
        </w:tc>
        <w:tc>
          <w:tcPr>
            <w:tcW w:w="3004" w:type="dxa"/>
            <w:vAlign w:val="center"/>
          </w:tcPr>
          <w:p w:rsidR="003163CC" w:rsidRDefault="00BA7027">
            <w:pPr>
              <w:spacing w:line="240" w:lineRule="auto"/>
              <w:ind w:firstLine="0"/>
              <w:contextualSpacing/>
              <w:jc w:val="left"/>
              <w:rPr>
                <w:szCs w:val="24"/>
              </w:rPr>
            </w:pPr>
            <w:r>
              <w:rPr>
                <w:szCs w:val="24"/>
              </w:rPr>
              <w:t>По 3 млн МЕ через день, подкожно</w:t>
            </w:r>
          </w:p>
        </w:tc>
      </w:tr>
      <w:tr w:rsidR="003163CC">
        <w:tc>
          <w:tcPr>
            <w:tcW w:w="3336" w:type="dxa"/>
            <w:vMerge/>
            <w:vAlign w:val="center"/>
          </w:tcPr>
          <w:p w:rsidR="003163CC" w:rsidRDefault="003163CC">
            <w:pPr>
              <w:spacing w:line="240" w:lineRule="auto"/>
              <w:ind w:firstLine="0"/>
              <w:contextualSpacing/>
              <w:jc w:val="left"/>
              <w:rPr>
                <w:szCs w:val="24"/>
              </w:rPr>
            </w:pPr>
          </w:p>
        </w:tc>
        <w:tc>
          <w:tcPr>
            <w:tcW w:w="3004" w:type="dxa"/>
            <w:vAlign w:val="center"/>
          </w:tcPr>
          <w:p w:rsidR="003163CC" w:rsidRDefault="00BA7027">
            <w:pPr>
              <w:spacing w:line="240" w:lineRule="auto"/>
              <w:ind w:firstLine="0"/>
              <w:contextualSpacing/>
              <w:jc w:val="left"/>
              <w:rPr>
                <w:szCs w:val="24"/>
              </w:rPr>
            </w:pPr>
            <w:r>
              <w:rPr>
                <w:szCs w:val="24"/>
              </w:rPr>
              <w:t>#Пэгинтерферон альфа-2а</w:t>
            </w:r>
            <w:r>
              <w:rPr>
                <w:i/>
                <w:szCs w:val="24"/>
              </w:rPr>
              <w:t>**</w:t>
            </w:r>
          </w:p>
        </w:tc>
        <w:tc>
          <w:tcPr>
            <w:tcW w:w="3004" w:type="dxa"/>
            <w:vAlign w:val="center"/>
          </w:tcPr>
          <w:p w:rsidR="003163CC" w:rsidRDefault="00BA7027">
            <w:pPr>
              <w:spacing w:line="240" w:lineRule="auto"/>
              <w:ind w:firstLine="0"/>
              <w:contextualSpacing/>
              <w:jc w:val="left"/>
              <w:rPr>
                <w:szCs w:val="24"/>
              </w:rPr>
            </w:pPr>
            <w:r>
              <w:rPr>
                <w:szCs w:val="24"/>
              </w:rPr>
              <w:t>180 мкг 1раз в неделю, подкожно</w:t>
            </w:r>
          </w:p>
        </w:tc>
      </w:tr>
      <w:tr w:rsidR="003163CC">
        <w:tc>
          <w:tcPr>
            <w:tcW w:w="3336" w:type="dxa"/>
            <w:vMerge/>
            <w:vAlign w:val="center"/>
          </w:tcPr>
          <w:p w:rsidR="003163CC" w:rsidRDefault="003163CC">
            <w:pPr>
              <w:spacing w:line="240" w:lineRule="auto"/>
              <w:ind w:firstLine="0"/>
              <w:contextualSpacing/>
              <w:jc w:val="left"/>
              <w:rPr>
                <w:szCs w:val="24"/>
              </w:rPr>
            </w:pPr>
          </w:p>
        </w:tc>
        <w:tc>
          <w:tcPr>
            <w:tcW w:w="3004" w:type="dxa"/>
            <w:vAlign w:val="center"/>
          </w:tcPr>
          <w:p w:rsidR="003163CC" w:rsidRDefault="00BA7027">
            <w:pPr>
              <w:spacing w:line="240" w:lineRule="auto"/>
              <w:ind w:firstLine="0"/>
              <w:contextualSpacing/>
              <w:jc w:val="left"/>
              <w:rPr>
                <w:szCs w:val="24"/>
                <w:lang w:val="en-US"/>
              </w:rPr>
            </w:pPr>
            <w:r>
              <w:rPr>
                <w:szCs w:val="24"/>
              </w:rPr>
              <w:t>#Пэгинтерферон альфа-2</w:t>
            </w:r>
            <w:r>
              <w:rPr>
                <w:szCs w:val="24"/>
                <w:lang w:val="en-US"/>
              </w:rPr>
              <w:t>б</w:t>
            </w:r>
            <w:r>
              <w:rPr>
                <w:i/>
                <w:szCs w:val="24"/>
              </w:rPr>
              <w:t>**</w:t>
            </w:r>
          </w:p>
        </w:tc>
        <w:tc>
          <w:tcPr>
            <w:tcW w:w="3004" w:type="dxa"/>
            <w:vAlign w:val="center"/>
          </w:tcPr>
          <w:p w:rsidR="003163CC" w:rsidRDefault="00BA7027">
            <w:pPr>
              <w:spacing w:line="240" w:lineRule="auto"/>
              <w:ind w:firstLine="0"/>
              <w:contextualSpacing/>
              <w:jc w:val="left"/>
              <w:rPr>
                <w:szCs w:val="24"/>
              </w:rPr>
            </w:pPr>
            <w:r>
              <w:rPr>
                <w:szCs w:val="24"/>
              </w:rPr>
              <w:t xml:space="preserve">0,5 мл (при массе тела 54-66 кг), 0,6 мл (при массе </w:t>
            </w:r>
            <w:r>
              <w:rPr>
                <w:szCs w:val="24"/>
              </w:rPr>
              <w:lastRenderedPageBreak/>
              <w:t xml:space="preserve">тела 67-80 кг), 0,8 мл (при массе тела 81 – 106 кг), 1 мл (при массе тела 107-133 кг) 1 раз в неделю, подкожно </w:t>
            </w:r>
          </w:p>
        </w:tc>
      </w:tr>
      <w:tr w:rsidR="003163CC">
        <w:tc>
          <w:tcPr>
            <w:tcW w:w="3336" w:type="dxa"/>
            <w:vMerge/>
            <w:vAlign w:val="center"/>
          </w:tcPr>
          <w:p w:rsidR="003163CC" w:rsidRDefault="003163CC">
            <w:pPr>
              <w:spacing w:line="240" w:lineRule="auto"/>
              <w:ind w:firstLine="0"/>
              <w:contextualSpacing/>
              <w:jc w:val="left"/>
              <w:rPr>
                <w:szCs w:val="24"/>
              </w:rPr>
            </w:pPr>
          </w:p>
        </w:tc>
        <w:tc>
          <w:tcPr>
            <w:tcW w:w="3004" w:type="dxa"/>
            <w:vAlign w:val="center"/>
          </w:tcPr>
          <w:p w:rsidR="003163CC" w:rsidRDefault="00BA7027">
            <w:pPr>
              <w:spacing w:line="240" w:lineRule="auto"/>
              <w:ind w:firstLine="0"/>
              <w:contextualSpacing/>
              <w:jc w:val="left"/>
              <w:rPr>
                <w:szCs w:val="24"/>
              </w:rPr>
            </w:pPr>
            <w:r>
              <w:rPr>
                <w:szCs w:val="24"/>
              </w:rPr>
              <w:t>Гидроксикарбамид</w:t>
            </w:r>
            <w:r>
              <w:rPr>
                <w:i/>
                <w:szCs w:val="24"/>
              </w:rPr>
              <w:t>**</w:t>
            </w:r>
          </w:p>
        </w:tc>
        <w:tc>
          <w:tcPr>
            <w:tcW w:w="3004" w:type="dxa"/>
            <w:vAlign w:val="center"/>
          </w:tcPr>
          <w:p w:rsidR="003163CC" w:rsidRDefault="00BA7027">
            <w:pPr>
              <w:spacing w:line="240" w:lineRule="auto"/>
              <w:ind w:firstLine="0"/>
              <w:contextualSpacing/>
              <w:jc w:val="left"/>
              <w:rPr>
                <w:szCs w:val="24"/>
              </w:rPr>
            </w:pPr>
            <w:r>
              <w:rPr>
                <w:szCs w:val="24"/>
              </w:rPr>
              <w:t>500 – 2000 мг 1 раз в день, однократно</w:t>
            </w:r>
          </w:p>
        </w:tc>
      </w:tr>
      <w:tr w:rsidR="003163CC">
        <w:tc>
          <w:tcPr>
            <w:tcW w:w="3336" w:type="dxa"/>
            <w:vAlign w:val="center"/>
          </w:tcPr>
          <w:p w:rsidR="003163CC" w:rsidRDefault="00BA7027">
            <w:pPr>
              <w:spacing w:line="240" w:lineRule="auto"/>
              <w:ind w:firstLine="0"/>
              <w:contextualSpacing/>
              <w:jc w:val="left"/>
              <w:rPr>
                <w:szCs w:val="24"/>
                <w:lang w:val="en-US"/>
              </w:rPr>
            </w:pPr>
            <w:r>
              <w:rPr>
                <w:szCs w:val="24"/>
              </w:rPr>
              <w:t>Непереносимость или резистентность гидроксикарбамида</w:t>
            </w:r>
            <w:r>
              <w:rPr>
                <w:szCs w:val="24"/>
                <w:lang w:val="en-US"/>
              </w:rPr>
              <w:t>**</w:t>
            </w:r>
          </w:p>
        </w:tc>
        <w:tc>
          <w:tcPr>
            <w:tcW w:w="3004" w:type="dxa"/>
            <w:vAlign w:val="center"/>
          </w:tcPr>
          <w:p w:rsidR="003163CC" w:rsidRDefault="00BA7027">
            <w:pPr>
              <w:spacing w:line="240" w:lineRule="auto"/>
              <w:ind w:firstLine="0"/>
              <w:contextualSpacing/>
              <w:jc w:val="left"/>
              <w:rPr>
                <w:szCs w:val="24"/>
              </w:rPr>
            </w:pPr>
            <w:r>
              <w:rPr>
                <w:szCs w:val="24"/>
              </w:rPr>
              <w:t>Руксолитиниб</w:t>
            </w:r>
            <w:r>
              <w:rPr>
                <w:i/>
                <w:szCs w:val="24"/>
              </w:rPr>
              <w:t>**</w:t>
            </w:r>
          </w:p>
        </w:tc>
        <w:tc>
          <w:tcPr>
            <w:tcW w:w="3004" w:type="dxa"/>
            <w:vAlign w:val="center"/>
          </w:tcPr>
          <w:p w:rsidR="003163CC" w:rsidRDefault="00BA7027">
            <w:pPr>
              <w:spacing w:line="240" w:lineRule="auto"/>
              <w:ind w:firstLine="0"/>
              <w:contextualSpacing/>
              <w:jc w:val="left"/>
              <w:rPr>
                <w:szCs w:val="24"/>
              </w:rPr>
            </w:pPr>
            <w:r>
              <w:rPr>
                <w:szCs w:val="24"/>
              </w:rPr>
              <w:t>По 10 мг 2 раза в день</w:t>
            </w:r>
          </w:p>
        </w:tc>
      </w:tr>
      <w:tr w:rsidR="003163CC">
        <w:tc>
          <w:tcPr>
            <w:tcW w:w="3336" w:type="dxa"/>
            <w:vAlign w:val="center"/>
          </w:tcPr>
          <w:p w:rsidR="003163CC" w:rsidRDefault="00BA7027">
            <w:pPr>
              <w:spacing w:line="240" w:lineRule="auto"/>
              <w:ind w:firstLine="0"/>
              <w:contextualSpacing/>
              <w:jc w:val="left"/>
              <w:rPr>
                <w:szCs w:val="24"/>
              </w:rPr>
            </w:pPr>
            <w:r>
              <w:rPr>
                <w:szCs w:val="24"/>
              </w:rPr>
              <w:t>Возраст &gt; 70 лет</w:t>
            </w:r>
          </w:p>
        </w:tc>
        <w:tc>
          <w:tcPr>
            <w:tcW w:w="3004" w:type="dxa"/>
            <w:vAlign w:val="center"/>
          </w:tcPr>
          <w:p w:rsidR="003163CC" w:rsidRDefault="00BA7027">
            <w:pPr>
              <w:spacing w:line="240" w:lineRule="auto"/>
              <w:ind w:firstLine="0"/>
              <w:contextualSpacing/>
              <w:jc w:val="left"/>
              <w:rPr>
                <w:szCs w:val="24"/>
              </w:rPr>
            </w:pPr>
            <w:r>
              <w:rPr>
                <w:szCs w:val="24"/>
              </w:rPr>
              <w:t>Бусульфан</w:t>
            </w:r>
            <w:r>
              <w:rPr>
                <w:i/>
                <w:szCs w:val="24"/>
              </w:rPr>
              <w:t>**</w:t>
            </w:r>
          </w:p>
        </w:tc>
        <w:tc>
          <w:tcPr>
            <w:tcW w:w="3004" w:type="dxa"/>
            <w:vAlign w:val="center"/>
          </w:tcPr>
          <w:p w:rsidR="003163CC" w:rsidRDefault="00BA7027">
            <w:pPr>
              <w:spacing w:line="240" w:lineRule="auto"/>
              <w:ind w:firstLine="0"/>
              <w:contextualSpacing/>
              <w:jc w:val="left"/>
              <w:rPr>
                <w:szCs w:val="24"/>
              </w:rPr>
            </w:pPr>
            <w:r>
              <w:rPr>
                <w:szCs w:val="24"/>
              </w:rPr>
              <w:t>По 2-4 мг до суммарной дозировки 200 мг.</w:t>
            </w:r>
          </w:p>
        </w:tc>
      </w:tr>
    </w:tbl>
    <w:p w:rsidR="003163CC" w:rsidRDefault="003163CC">
      <w:pPr>
        <w:ind w:firstLine="0"/>
        <w:contextualSpacing/>
        <w:rPr>
          <w:b/>
          <w:szCs w:val="24"/>
        </w:rPr>
      </w:pPr>
    </w:p>
    <w:p w:rsidR="003163CC" w:rsidRDefault="00BA7027">
      <w:pPr>
        <w:ind w:firstLine="851"/>
        <w:rPr>
          <w:szCs w:val="24"/>
        </w:rPr>
      </w:pPr>
      <w:r>
        <w:rPr>
          <w:szCs w:val="24"/>
        </w:rPr>
        <w:t>Таблица 2 Снижение дозы руксолитиниба** у пациентов с истинной полицитемией</w:t>
      </w:r>
    </w:p>
    <w:tbl>
      <w:tblPr>
        <w:tblStyle w:val="aff0"/>
        <w:tblW w:w="0" w:type="auto"/>
        <w:tblLook w:val="04A0" w:firstRow="1" w:lastRow="0" w:firstColumn="1" w:lastColumn="0" w:noHBand="0" w:noVBand="1"/>
      </w:tblPr>
      <w:tblGrid>
        <w:gridCol w:w="4660"/>
        <w:gridCol w:w="4679"/>
      </w:tblGrid>
      <w:tr w:rsidR="003163CC">
        <w:tc>
          <w:tcPr>
            <w:tcW w:w="4785" w:type="dxa"/>
          </w:tcPr>
          <w:p w:rsidR="003163CC" w:rsidRDefault="00BA7027">
            <w:pPr>
              <w:spacing w:line="240" w:lineRule="auto"/>
              <w:ind w:firstLine="0"/>
              <w:rPr>
                <w:szCs w:val="24"/>
              </w:rPr>
            </w:pPr>
            <w:r>
              <w:rPr>
                <w:szCs w:val="24"/>
              </w:rPr>
              <w:t>Концентрация гемоглобина и/или количество тромбоцитов</w:t>
            </w:r>
          </w:p>
        </w:tc>
        <w:tc>
          <w:tcPr>
            <w:tcW w:w="4786" w:type="dxa"/>
          </w:tcPr>
          <w:p w:rsidR="003163CC" w:rsidRDefault="00BA7027">
            <w:pPr>
              <w:spacing w:line="240" w:lineRule="auto"/>
              <w:ind w:firstLine="0"/>
              <w:rPr>
                <w:szCs w:val="24"/>
              </w:rPr>
            </w:pPr>
            <w:r>
              <w:rPr>
                <w:szCs w:val="24"/>
              </w:rPr>
              <w:t>Рекомендуемая доза</w:t>
            </w:r>
          </w:p>
        </w:tc>
      </w:tr>
      <w:tr w:rsidR="003163CC">
        <w:tc>
          <w:tcPr>
            <w:tcW w:w="4785" w:type="dxa"/>
          </w:tcPr>
          <w:p w:rsidR="003163CC" w:rsidRDefault="00BA7027">
            <w:pPr>
              <w:spacing w:line="240" w:lineRule="auto"/>
              <w:ind w:firstLine="0"/>
              <w:rPr>
                <w:szCs w:val="24"/>
              </w:rPr>
            </w:pPr>
            <w:r>
              <w:rPr>
                <w:szCs w:val="24"/>
              </w:rPr>
              <w:t>Концентрация гемоглобина ≥120 г/л и количество тромбоцитов ≥ 100×10</w:t>
            </w:r>
            <w:r>
              <w:rPr>
                <w:szCs w:val="24"/>
                <w:vertAlign w:val="superscript"/>
              </w:rPr>
              <w:t>9</w:t>
            </w:r>
            <w:r>
              <w:rPr>
                <w:szCs w:val="24"/>
              </w:rPr>
              <w:t xml:space="preserve"> /л</w:t>
            </w:r>
          </w:p>
        </w:tc>
        <w:tc>
          <w:tcPr>
            <w:tcW w:w="4786" w:type="dxa"/>
          </w:tcPr>
          <w:p w:rsidR="003163CC" w:rsidRDefault="00BA7027">
            <w:pPr>
              <w:spacing w:line="240" w:lineRule="auto"/>
              <w:ind w:firstLine="0"/>
              <w:rPr>
                <w:szCs w:val="24"/>
              </w:rPr>
            </w:pPr>
            <w:r>
              <w:rPr>
                <w:szCs w:val="24"/>
              </w:rPr>
              <w:t>Коррекции дозы не требуется</w:t>
            </w:r>
          </w:p>
        </w:tc>
      </w:tr>
      <w:tr w:rsidR="003163CC">
        <w:tc>
          <w:tcPr>
            <w:tcW w:w="4785" w:type="dxa"/>
          </w:tcPr>
          <w:p w:rsidR="003163CC" w:rsidRDefault="00BA7027">
            <w:pPr>
              <w:pStyle w:val="Default"/>
              <w:jc w:val="both"/>
              <w:rPr>
                <w:color w:val="auto"/>
              </w:rPr>
            </w:pPr>
            <w:r>
              <w:rPr>
                <w:color w:val="auto"/>
              </w:rPr>
              <w:t>Концентрация гемоглобина 100 - &lt;120 г/л и количество тромбоцитов 75 - &lt;100×10</w:t>
            </w:r>
            <w:r>
              <w:rPr>
                <w:color w:val="auto"/>
                <w:vertAlign w:val="superscript"/>
              </w:rPr>
              <w:t>9</w:t>
            </w:r>
            <w:r>
              <w:rPr>
                <w:color w:val="auto"/>
              </w:rPr>
              <w:t xml:space="preserve">/л </w:t>
            </w:r>
          </w:p>
        </w:tc>
        <w:tc>
          <w:tcPr>
            <w:tcW w:w="4786" w:type="dxa"/>
          </w:tcPr>
          <w:p w:rsidR="003163CC" w:rsidRDefault="00BA7027">
            <w:pPr>
              <w:pStyle w:val="Default"/>
              <w:jc w:val="both"/>
              <w:rPr>
                <w:color w:val="auto"/>
              </w:rPr>
            </w:pPr>
            <w:r>
              <w:rPr>
                <w:color w:val="auto"/>
              </w:rPr>
              <w:t xml:space="preserve">Следует рассмотреть возможность снижения дозы препарата, во избежание приостановления терапии вследствие развившейся анемии и тромбоцитопении. </w:t>
            </w:r>
          </w:p>
        </w:tc>
      </w:tr>
      <w:tr w:rsidR="003163CC">
        <w:tc>
          <w:tcPr>
            <w:tcW w:w="4785" w:type="dxa"/>
          </w:tcPr>
          <w:p w:rsidR="003163CC" w:rsidRDefault="00BA7027">
            <w:pPr>
              <w:pStyle w:val="Default"/>
              <w:jc w:val="both"/>
              <w:rPr>
                <w:color w:val="auto"/>
              </w:rPr>
            </w:pPr>
            <w:r>
              <w:rPr>
                <w:color w:val="auto"/>
              </w:rPr>
              <w:t>Концентрация гемоглобина 80 - &lt;100 г/л ИЛИ количество тромбоцитов 50 - &lt;75×10</w:t>
            </w:r>
            <w:r>
              <w:rPr>
                <w:color w:val="auto"/>
                <w:vertAlign w:val="superscript"/>
              </w:rPr>
              <w:t>9</w:t>
            </w:r>
            <w:r>
              <w:rPr>
                <w:color w:val="auto"/>
              </w:rPr>
              <w:t xml:space="preserve">/л </w:t>
            </w:r>
          </w:p>
        </w:tc>
        <w:tc>
          <w:tcPr>
            <w:tcW w:w="4786" w:type="dxa"/>
          </w:tcPr>
          <w:p w:rsidR="003163CC" w:rsidRDefault="00BA7027">
            <w:pPr>
              <w:pStyle w:val="Default"/>
              <w:jc w:val="both"/>
              <w:rPr>
                <w:color w:val="auto"/>
              </w:rPr>
            </w:pPr>
            <w:r>
              <w:rPr>
                <w:color w:val="auto"/>
              </w:rPr>
              <w:t>Снижение дозы на 5 мг 2 раза в день.</w:t>
            </w:r>
          </w:p>
          <w:p w:rsidR="003163CC" w:rsidRDefault="00BA7027">
            <w:pPr>
              <w:spacing w:line="240" w:lineRule="auto"/>
              <w:ind w:firstLine="0"/>
              <w:rPr>
                <w:szCs w:val="24"/>
              </w:rPr>
            </w:pPr>
            <w:r>
              <w:rPr>
                <w:szCs w:val="24"/>
              </w:rPr>
              <w:t xml:space="preserve">У пациентов, принимающих 5 мг 2 раза в день, рекомендовано снижение дозы до 5 мг 1 раз в день. </w:t>
            </w:r>
          </w:p>
        </w:tc>
      </w:tr>
      <w:tr w:rsidR="003163CC">
        <w:tc>
          <w:tcPr>
            <w:tcW w:w="4785" w:type="dxa"/>
          </w:tcPr>
          <w:p w:rsidR="003163CC" w:rsidRDefault="00BA7027">
            <w:pPr>
              <w:pStyle w:val="Default"/>
              <w:jc w:val="both"/>
              <w:rPr>
                <w:color w:val="auto"/>
              </w:rPr>
            </w:pPr>
            <w:r>
              <w:rPr>
                <w:color w:val="auto"/>
              </w:rPr>
              <w:t>Концентрация гемоглобина &lt;80 г/л ИЛИ количество тромбоцитов &lt;50×10</w:t>
            </w:r>
            <w:r>
              <w:rPr>
                <w:color w:val="auto"/>
                <w:vertAlign w:val="superscript"/>
              </w:rPr>
              <w:t>9</w:t>
            </w:r>
            <w:r>
              <w:rPr>
                <w:color w:val="auto"/>
              </w:rPr>
              <w:t>/л</w:t>
            </w:r>
          </w:p>
        </w:tc>
        <w:tc>
          <w:tcPr>
            <w:tcW w:w="4786" w:type="dxa"/>
          </w:tcPr>
          <w:p w:rsidR="003163CC" w:rsidRDefault="00BA7027">
            <w:pPr>
              <w:pStyle w:val="Default"/>
              <w:jc w:val="both"/>
              <w:rPr>
                <w:color w:val="auto"/>
              </w:rPr>
            </w:pPr>
            <w:r>
              <w:rPr>
                <w:color w:val="auto"/>
              </w:rPr>
              <w:t>Приостановление применения</w:t>
            </w:r>
          </w:p>
        </w:tc>
      </w:tr>
    </w:tbl>
    <w:p w:rsidR="003163CC" w:rsidRDefault="00BA7027">
      <w:pPr>
        <w:ind w:left="709" w:firstLine="0"/>
      </w:pPr>
      <w:r>
        <w:t>Таблица 3 Лечение эссенциальной тромбоцитемии</w:t>
      </w:r>
    </w:p>
    <w:tbl>
      <w:tblPr>
        <w:tblStyle w:val="aff0"/>
        <w:tblW w:w="0" w:type="auto"/>
        <w:tblLook w:val="04A0" w:firstRow="1" w:lastRow="0" w:firstColumn="1" w:lastColumn="0" w:noHBand="0" w:noVBand="1"/>
      </w:tblPr>
      <w:tblGrid>
        <w:gridCol w:w="3334"/>
        <w:gridCol w:w="3003"/>
        <w:gridCol w:w="3002"/>
      </w:tblGrid>
      <w:tr w:rsidR="003163CC">
        <w:tc>
          <w:tcPr>
            <w:tcW w:w="3336" w:type="dxa"/>
            <w:vMerge w:val="restart"/>
            <w:vAlign w:val="center"/>
          </w:tcPr>
          <w:p w:rsidR="003163CC" w:rsidRDefault="00BA7027">
            <w:pPr>
              <w:spacing w:line="240" w:lineRule="auto"/>
              <w:ind w:firstLine="0"/>
              <w:contextualSpacing/>
              <w:jc w:val="left"/>
              <w:rPr>
                <w:szCs w:val="24"/>
              </w:rPr>
            </w:pPr>
            <w:r>
              <w:rPr>
                <w:szCs w:val="24"/>
              </w:rPr>
              <w:t>Первая линия терапии</w:t>
            </w:r>
          </w:p>
        </w:tc>
        <w:tc>
          <w:tcPr>
            <w:tcW w:w="3004" w:type="dxa"/>
            <w:vAlign w:val="center"/>
          </w:tcPr>
          <w:p w:rsidR="003163CC" w:rsidRDefault="00BA7027">
            <w:pPr>
              <w:spacing w:line="240" w:lineRule="auto"/>
              <w:ind w:firstLine="0"/>
              <w:contextualSpacing/>
              <w:jc w:val="left"/>
              <w:rPr>
                <w:szCs w:val="24"/>
                <w:lang w:val="en-US"/>
              </w:rPr>
            </w:pPr>
            <w:r>
              <w:rPr>
                <w:szCs w:val="24"/>
              </w:rPr>
              <w:t>#Интерферон альфа</w:t>
            </w:r>
            <w:r>
              <w:rPr>
                <w:i/>
                <w:szCs w:val="24"/>
              </w:rPr>
              <w:t>**</w:t>
            </w:r>
          </w:p>
        </w:tc>
        <w:tc>
          <w:tcPr>
            <w:tcW w:w="3004" w:type="dxa"/>
            <w:vAlign w:val="center"/>
          </w:tcPr>
          <w:p w:rsidR="003163CC" w:rsidRDefault="00BA7027">
            <w:pPr>
              <w:spacing w:line="240" w:lineRule="auto"/>
              <w:ind w:firstLine="0"/>
              <w:contextualSpacing/>
              <w:jc w:val="left"/>
              <w:rPr>
                <w:szCs w:val="24"/>
              </w:rPr>
            </w:pPr>
            <w:r>
              <w:rPr>
                <w:szCs w:val="24"/>
              </w:rPr>
              <w:t>По 3 млн МЕ через день, подкожно</w:t>
            </w:r>
          </w:p>
        </w:tc>
      </w:tr>
      <w:tr w:rsidR="003163CC">
        <w:tc>
          <w:tcPr>
            <w:tcW w:w="3336" w:type="dxa"/>
            <w:vMerge/>
            <w:vAlign w:val="center"/>
          </w:tcPr>
          <w:p w:rsidR="003163CC" w:rsidRDefault="003163CC">
            <w:pPr>
              <w:spacing w:line="240" w:lineRule="auto"/>
              <w:ind w:firstLine="0"/>
              <w:contextualSpacing/>
              <w:jc w:val="left"/>
              <w:rPr>
                <w:szCs w:val="24"/>
              </w:rPr>
            </w:pPr>
          </w:p>
        </w:tc>
        <w:tc>
          <w:tcPr>
            <w:tcW w:w="3004" w:type="dxa"/>
            <w:vAlign w:val="center"/>
          </w:tcPr>
          <w:p w:rsidR="003163CC" w:rsidRDefault="00BA7027">
            <w:pPr>
              <w:spacing w:line="240" w:lineRule="auto"/>
              <w:ind w:firstLine="0"/>
              <w:contextualSpacing/>
              <w:jc w:val="left"/>
              <w:rPr>
                <w:szCs w:val="24"/>
              </w:rPr>
            </w:pPr>
            <w:r>
              <w:rPr>
                <w:szCs w:val="24"/>
              </w:rPr>
              <w:t>#Пэгинтерферон альфа-2а</w:t>
            </w:r>
            <w:r>
              <w:rPr>
                <w:i/>
                <w:szCs w:val="24"/>
              </w:rPr>
              <w:t>**</w:t>
            </w:r>
          </w:p>
        </w:tc>
        <w:tc>
          <w:tcPr>
            <w:tcW w:w="3004" w:type="dxa"/>
            <w:vAlign w:val="center"/>
          </w:tcPr>
          <w:p w:rsidR="003163CC" w:rsidRDefault="00BA7027">
            <w:pPr>
              <w:spacing w:line="240" w:lineRule="auto"/>
              <w:ind w:firstLine="0"/>
              <w:contextualSpacing/>
              <w:jc w:val="left"/>
              <w:rPr>
                <w:szCs w:val="24"/>
              </w:rPr>
            </w:pPr>
            <w:r>
              <w:rPr>
                <w:szCs w:val="24"/>
              </w:rPr>
              <w:t>45 - 180 мкг 1раз в неделю, подкожно</w:t>
            </w:r>
          </w:p>
        </w:tc>
      </w:tr>
      <w:tr w:rsidR="003163CC">
        <w:tc>
          <w:tcPr>
            <w:tcW w:w="3336" w:type="dxa"/>
            <w:vMerge/>
            <w:vAlign w:val="center"/>
          </w:tcPr>
          <w:p w:rsidR="003163CC" w:rsidRDefault="003163CC">
            <w:pPr>
              <w:spacing w:line="240" w:lineRule="auto"/>
              <w:ind w:firstLine="0"/>
              <w:contextualSpacing/>
              <w:jc w:val="left"/>
              <w:rPr>
                <w:szCs w:val="24"/>
              </w:rPr>
            </w:pPr>
          </w:p>
        </w:tc>
        <w:tc>
          <w:tcPr>
            <w:tcW w:w="3004" w:type="dxa"/>
            <w:vAlign w:val="center"/>
          </w:tcPr>
          <w:p w:rsidR="003163CC" w:rsidRDefault="00BA7027">
            <w:pPr>
              <w:spacing w:line="240" w:lineRule="auto"/>
              <w:ind w:firstLine="0"/>
              <w:contextualSpacing/>
              <w:jc w:val="left"/>
              <w:rPr>
                <w:szCs w:val="24"/>
                <w:lang w:val="en-US"/>
              </w:rPr>
            </w:pPr>
            <w:r>
              <w:rPr>
                <w:szCs w:val="24"/>
              </w:rPr>
              <w:t>#Пэгинтерферон альфа-2</w:t>
            </w:r>
            <w:r>
              <w:rPr>
                <w:szCs w:val="24"/>
                <w:lang w:val="en-US"/>
              </w:rPr>
              <w:t>б</w:t>
            </w:r>
            <w:r>
              <w:rPr>
                <w:i/>
                <w:szCs w:val="24"/>
              </w:rPr>
              <w:t>**</w:t>
            </w:r>
          </w:p>
        </w:tc>
        <w:tc>
          <w:tcPr>
            <w:tcW w:w="3004" w:type="dxa"/>
            <w:vAlign w:val="center"/>
          </w:tcPr>
          <w:p w:rsidR="003163CC" w:rsidRDefault="00BA7027">
            <w:pPr>
              <w:spacing w:line="240" w:lineRule="auto"/>
              <w:ind w:firstLine="0"/>
              <w:contextualSpacing/>
              <w:jc w:val="left"/>
              <w:rPr>
                <w:szCs w:val="24"/>
              </w:rPr>
            </w:pPr>
            <w:r>
              <w:rPr>
                <w:szCs w:val="24"/>
              </w:rPr>
              <w:t xml:space="preserve">0,5 мл (при массе тела 54-66 кг), 0,6 мл (при массе тела 67-80 кг), 0,8 мл (при массе тела 81 – 106 кг), 1 мл (при массе тела 107-133 кг) 1 раз в неделю, подкожно </w:t>
            </w:r>
          </w:p>
        </w:tc>
      </w:tr>
      <w:tr w:rsidR="003163CC">
        <w:tc>
          <w:tcPr>
            <w:tcW w:w="3336" w:type="dxa"/>
            <w:vMerge/>
            <w:vAlign w:val="center"/>
          </w:tcPr>
          <w:p w:rsidR="003163CC" w:rsidRDefault="003163CC">
            <w:pPr>
              <w:spacing w:line="240" w:lineRule="auto"/>
              <w:ind w:firstLine="0"/>
              <w:contextualSpacing/>
              <w:jc w:val="left"/>
              <w:rPr>
                <w:szCs w:val="24"/>
              </w:rPr>
            </w:pPr>
          </w:p>
        </w:tc>
        <w:tc>
          <w:tcPr>
            <w:tcW w:w="3004" w:type="dxa"/>
            <w:vAlign w:val="center"/>
          </w:tcPr>
          <w:p w:rsidR="003163CC" w:rsidRDefault="00BA7027">
            <w:pPr>
              <w:spacing w:line="240" w:lineRule="auto"/>
              <w:ind w:firstLine="0"/>
              <w:contextualSpacing/>
              <w:jc w:val="left"/>
              <w:rPr>
                <w:szCs w:val="24"/>
              </w:rPr>
            </w:pPr>
            <w:r>
              <w:rPr>
                <w:szCs w:val="24"/>
              </w:rPr>
              <w:t>Гидроксикарбамид</w:t>
            </w:r>
            <w:r>
              <w:rPr>
                <w:i/>
                <w:szCs w:val="24"/>
              </w:rPr>
              <w:t>**</w:t>
            </w:r>
          </w:p>
        </w:tc>
        <w:tc>
          <w:tcPr>
            <w:tcW w:w="3004" w:type="dxa"/>
            <w:vAlign w:val="center"/>
          </w:tcPr>
          <w:p w:rsidR="003163CC" w:rsidRDefault="00BA7027">
            <w:pPr>
              <w:spacing w:line="240" w:lineRule="auto"/>
              <w:ind w:firstLine="0"/>
              <w:contextualSpacing/>
              <w:jc w:val="left"/>
              <w:rPr>
                <w:szCs w:val="24"/>
              </w:rPr>
            </w:pPr>
            <w:r>
              <w:rPr>
                <w:szCs w:val="24"/>
              </w:rPr>
              <w:t>По 500 мг 2 раз в день с индивидуальным подбором до достижения эффективной дозы, снижающей и/или поддерживающей содержание тромбоцитов менее 600 х 10</w:t>
            </w:r>
            <w:r>
              <w:rPr>
                <w:szCs w:val="24"/>
                <w:vertAlign w:val="superscript"/>
              </w:rPr>
              <w:t>9</w:t>
            </w:r>
            <w:r>
              <w:rPr>
                <w:szCs w:val="24"/>
              </w:rPr>
              <w:t xml:space="preserve">/л, </w:t>
            </w:r>
            <w:r>
              <w:rPr>
                <w:szCs w:val="24"/>
              </w:rPr>
              <w:lastRenderedPageBreak/>
              <w:t>оптимально между 150 х 10</w:t>
            </w:r>
            <w:r>
              <w:rPr>
                <w:szCs w:val="24"/>
                <w:vertAlign w:val="superscript"/>
              </w:rPr>
              <w:t>9</w:t>
            </w:r>
            <w:r>
              <w:rPr>
                <w:szCs w:val="24"/>
              </w:rPr>
              <w:t>/л и 400 х 10</w:t>
            </w:r>
            <w:r>
              <w:rPr>
                <w:szCs w:val="24"/>
                <w:vertAlign w:val="superscript"/>
              </w:rPr>
              <w:t>9</w:t>
            </w:r>
            <w:r>
              <w:rPr>
                <w:szCs w:val="24"/>
              </w:rPr>
              <w:t>/л.</w:t>
            </w:r>
          </w:p>
        </w:tc>
      </w:tr>
      <w:tr w:rsidR="003163CC">
        <w:tc>
          <w:tcPr>
            <w:tcW w:w="3336" w:type="dxa"/>
            <w:vAlign w:val="center"/>
          </w:tcPr>
          <w:p w:rsidR="003163CC" w:rsidRDefault="00BA7027">
            <w:pPr>
              <w:spacing w:line="240" w:lineRule="auto"/>
              <w:ind w:firstLine="0"/>
              <w:contextualSpacing/>
              <w:jc w:val="left"/>
              <w:rPr>
                <w:szCs w:val="24"/>
              </w:rPr>
            </w:pPr>
            <w:r>
              <w:rPr>
                <w:szCs w:val="24"/>
              </w:rPr>
              <w:lastRenderedPageBreak/>
              <w:t>Непереносимость или резистентность первой линии терапии</w:t>
            </w:r>
          </w:p>
        </w:tc>
        <w:tc>
          <w:tcPr>
            <w:tcW w:w="3004" w:type="dxa"/>
            <w:vAlign w:val="center"/>
          </w:tcPr>
          <w:p w:rsidR="003163CC" w:rsidRDefault="00BA7027">
            <w:pPr>
              <w:spacing w:line="240" w:lineRule="auto"/>
              <w:ind w:firstLine="0"/>
              <w:contextualSpacing/>
              <w:jc w:val="left"/>
              <w:rPr>
                <w:szCs w:val="24"/>
              </w:rPr>
            </w:pPr>
            <w:r>
              <w:rPr>
                <w:szCs w:val="24"/>
              </w:rPr>
              <w:t>#Анагрелид</w:t>
            </w:r>
            <w:r>
              <w:rPr>
                <w:i/>
                <w:szCs w:val="24"/>
              </w:rPr>
              <w:t>**</w:t>
            </w:r>
          </w:p>
        </w:tc>
        <w:tc>
          <w:tcPr>
            <w:tcW w:w="3004" w:type="dxa"/>
            <w:vAlign w:val="center"/>
          </w:tcPr>
          <w:p w:rsidR="003163CC" w:rsidRDefault="00BA7027">
            <w:pPr>
              <w:spacing w:line="240" w:lineRule="auto"/>
              <w:ind w:firstLine="0"/>
              <w:contextualSpacing/>
              <w:jc w:val="left"/>
              <w:rPr>
                <w:szCs w:val="24"/>
              </w:rPr>
            </w:pPr>
            <w:r>
              <w:rPr>
                <w:szCs w:val="24"/>
              </w:rPr>
              <w:t>Начальная дозировка 1 мг в день с индивидуальным подбором до достижения минимальной эффективной дозы, снижающей и/или поддерживающей содержание тромбоцитов менее 600 х 10</w:t>
            </w:r>
            <w:r>
              <w:rPr>
                <w:szCs w:val="24"/>
                <w:vertAlign w:val="superscript"/>
              </w:rPr>
              <w:t>9</w:t>
            </w:r>
            <w:r>
              <w:rPr>
                <w:szCs w:val="24"/>
              </w:rPr>
              <w:t>/л, оптимально между 150 х 10</w:t>
            </w:r>
            <w:r>
              <w:rPr>
                <w:szCs w:val="24"/>
                <w:vertAlign w:val="superscript"/>
              </w:rPr>
              <w:t>9</w:t>
            </w:r>
            <w:r>
              <w:rPr>
                <w:szCs w:val="24"/>
              </w:rPr>
              <w:t>/л и 400 х 10</w:t>
            </w:r>
            <w:r>
              <w:rPr>
                <w:szCs w:val="24"/>
                <w:vertAlign w:val="superscript"/>
              </w:rPr>
              <w:t>9</w:t>
            </w:r>
            <w:r>
              <w:rPr>
                <w:szCs w:val="24"/>
              </w:rPr>
              <w:t>/л.</w:t>
            </w:r>
          </w:p>
        </w:tc>
      </w:tr>
      <w:tr w:rsidR="003163CC">
        <w:tc>
          <w:tcPr>
            <w:tcW w:w="3336" w:type="dxa"/>
            <w:vAlign w:val="center"/>
          </w:tcPr>
          <w:p w:rsidR="003163CC" w:rsidRDefault="00BA7027">
            <w:pPr>
              <w:spacing w:line="240" w:lineRule="auto"/>
              <w:ind w:firstLine="0"/>
              <w:contextualSpacing/>
              <w:jc w:val="left"/>
              <w:rPr>
                <w:szCs w:val="24"/>
              </w:rPr>
            </w:pPr>
            <w:r>
              <w:rPr>
                <w:szCs w:val="24"/>
              </w:rPr>
              <w:t>Возраст &gt; 70 лет</w:t>
            </w:r>
          </w:p>
        </w:tc>
        <w:tc>
          <w:tcPr>
            <w:tcW w:w="3004" w:type="dxa"/>
            <w:vAlign w:val="center"/>
          </w:tcPr>
          <w:p w:rsidR="003163CC" w:rsidRDefault="00BA7027">
            <w:pPr>
              <w:spacing w:line="240" w:lineRule="auto"/>
              <w:ind w:firstLine="0"/>
              <w:contextualSpacing/>
              <w:jc w:val="left"/>
              <w:rPr>
                <w:szCs w:val="24"/>
              </w:rPr>
            </w:pPr>
            <w:r>
              <w:rPr>
                <w:szCs w:val="24"/>
              </w:rPr>
              <w:t>Бусульфан</w:t>
            </w:r>
            <w:r>
              <w:rPr>
                <w:i/>
                <w:szCs w:val="24"/>
              </w:rPr>
              <w:t>**</w:t>
            </w:r>
          </w:p>
        </w:tc>
        <w:tc>
          <w:tcPr>
            <w:tcW w:w="3004" w:type="dxa"/>
            <w:vAlign w:val="center"/>
          </w:tcPr>
          <w:p w:rsidR="003163CC" w:rsidRDefault="00BA7027">
            <w:pPr>
              <w:spacing w:line="240" w:lineRule="auto"/>
              <w:ind w:firstLine="0"/>
              <w:contextualSpacing/>
              <w:jc w:val="left"/>
              <w:rPr>
                <w:szCs w:val="24"/>
              </w:rPr>
            </w:pPr>
            <w:r>
              <w:rPr>
                <w:szCs w:val="24"/>
              </w:rPr>
              <w:t>По 2-4 мг до суммарной дозировки 200 мг.</w:t>
            </w:r>
          </w:p>
        </w:tc>
      </w:tr>
    </w:tbl>
    <w:p w:rsidR="003163CC" w:rsidRDefault="003163CC">
      <w:pPr>
        <w:ind w:firstLine="0"/>
        <w:contextualSpacing/>
        <w:rPr>
          <w:b/>
          <w:szCs w:val="24"/>
        </w:rPr>
      </w:pPr>
    </w:p>
    <w:p w:rsidR="003163CC" w:rsidRDefault="00BA7027">
      <w:pPr>
        <w:ind w:left="709" w:firstLine="0"/>
      </w:pPr>
      <w:r>
        <w:t>Таблица 4 Начальная доза руксолитиниба** при лечении миелофиброза</w:t>
      </w:r>
    </w:p>
    <w:tbl>
      <w:tblPr>
        <w:tblStyle w:val="aff0"/>
        <w:tblW w:w="0" w:type="auto"/>
        <w:tblLook w:val="04A0" w:firstRow="1" w:lastRow="0" w:firstColumn="1" w:lastColumn="0" w:noHBand="0" w:noVBand="1"/>
      </w:tblPr>
      <w:tblGrid>
        <w:gridCol w:w="4669"/>
        <w:gridCol w:w="4670"/>
      </w:tblGrid>
      <w:tr w:rsidR="003163CC">
        <w:tc>
          <w:tcPr>
            <w:tcW w:w="4669" w:type="dxa"/>
          </w:tcPr>
          <w:p w:rsidR="003163CC" w:rsidRDefault="00BA7027">
            <w:pPr>
              <w:spacing w:line="240" w:lineRule="auto"/>
              <w:ind w:firstLine="0"/>
              <w:contextualSpacing/>
              <w:rPr>
                <w:szCs w:val="24"/>
              </w:rPr>
            </w:pPr>
            <w:r>
              <w:rPr>
                <w:szCs w:val="24"/>
              </w:rPr>
              <w:t xml:space="preserve">Тромбоциты </w:t>
            </w:r>
          </w:p>
        </w:tc>
        <w:tc>
          <w:tcPr>
            <w:tcW w:w="4670" w:type="dxa"/>
          </w:tcPr>
          <w:p w:rsidR="003163CC" w:rsidRDefault="00BA7027">
            <w:pPr>
              <w:spacing w:line="240" w:lineRule="auto"/>
              <w:ind w:firstLine="0"/>
              <w:contextualSpacing/>
              <w:rPr>
                <w:szCs w:val="24"/>
                <w:lang w:val="en-US"/>
              </w:rPr>
            </w:pPr>
            <w:r>
              <w:rPr>
                <w:szCs w:val="24"/>
              </w:rPr>
              <w:t>Доза руксолитиниба</w:t>
            </w:r>
            <w:r>
              <w:rPr>
                <w:szCs w:val="24"/>
                <w:lang w:val="en-US"/>
              </w:rPr>
              <w:t>**</w:t>
            </w:r>
          </w:p>
        </w:tc>
      </w:tr>
      <w:tr w:rsidR="003163CC">
        <w:tc>
          <w:tcPr>
            <w:tcW w:w="4669" w:type="dxa"/>
          </w:tcPr>
          <w:p w:rsidR="003163CC" w:rsidRDefault="00BA7027">
            <w:pPr>
              <w:spacing w:line="240" w:lineRule="auto"/>
              <w:ind w:firstLine="0"/>
              <w:contextualSpacing/>
              <w:rPr>
                <w:szCs w:val="24"/>
              </w:rPr>
            </w:pPr>
            <w:r>
              <w:rPr>
                <w:szCs w:val="24"/>
              </w:rPr>
              <w:t>&gt;200·10</w:t>
            </w:r>
            <w:r>
              <w:rPr>
                <w:szCs w:val="24"/>
                <w:vertAlign w:val="superscript"/>
              </w:rPr>
              <w:t>9</w:t>
            </w:r>
            <w:r>
              <w:rPr>
                <w:szCs w:val="24"/>
              </w:rPr>
              <w:t>/л</w:t>
            </w:r>
          </w:p>
        </w:tc>
        <w:tc>
          <w:tcPr>
            <w:tcW w:w="4670" w:type="dxa"/>
          </w:tcPr>
          <w:p w:rsidR="003163CC" w:rsidRDefault="00BA7027">
            <w:pPr>
              <w:spacing w:line="240" w:lineRule="auto"/>
              <w:ind w:firstLine="0"/>
              <w:contextualSpacing/>
              <w:rPr>
                <w:szCs w:val="24"/>
              </w:rPr>
            </w:pPr>
            <w:r>
              <w:rPr>
                <w:szCs w:val="24"/>
              </w:rPr>
              <w:t>по 20 – 25 мг 2 раза в день</w:t>
            </w:r>
          </w:p>
        </w:tc>
      </w:tr>
      <w:tr w:rsidR="003163CC">
        <w:tc>
          <w:tcPr>
            <w:tcW w:w="4669" w:type="dxa"/>
          </w:tcPr>
          <w:p w:rsidR="003163CC" w:rsidRDefault="00BA7027">
            <w:pPr>
              <w:spacing w:line="240" w:lineRule="auto"/>
              <w:ind w:firstLine="0"/>
              <w:contextualSpacing/>
              <w:rPr>
                <w:szCs w:val="24"/>
              </w:rPr>
            </w:pPr>
            <w:r>
              <w:rPr>
                <w:szCs w:val="24"/>
              </w:rPr>
              <w:t>100–200·10</w:t>
            </w:r>
            <w:r>
              <w:rPr>
                <w:szCs w:val="24"/>
                <w:vertAlign w:val="superscript"/>
              </w:rPr>
              <w:t>9</w:t>
            </w:r>
            <w:r>
              <w:rPr>
                <w:szCs w:val="24"/>
              </w:rPr>
              <w:t>/л</w:t>
            </w:r>
          </w:p>
        </w:tc>
        <w:tc>
          <w:tcPr>
            <w:tcW w:w="4670" w:type="dxa"/>
          </w:tcPr>
          <w:p w:rsidR="003163CC" w:rsidRDefault="00BA7027">
            <w:pPr>
              <w:spacing w:line="240" w:lineRule="auto"/>
              <w:ind w:firstLine="0"/>
              <w:contextualSpacing/>
              <w:rPr>
                <w:szCs w:val="24"/>
              </w:rPr>
            </w:pPr>
            <w:r>
              <w:rPr>
                <w:szCs w:val="24"/>
              </w:rPr>
              <w:t>по 15 мг 2 раза в день</w:t>
            </w:r>
          </w:p>
        </w:tc>
      </w:tr>
      <w:tr w:rsidR="003163CC">
        <w:tc>
          <w:tcPr>
            <w:tcW w:w="4669" w:type="dxa"/>
          </w:tcPr>
          <w:p w:rsidR="003163CC" w:rsidRDefault="00BA7027">
            <w:pPr>
              <w:spacing w:line="240" w:lineRule="auto"/>
              <w:ind w:firstLine="0"/>
              <w:contextualSpacing/>
              <w:rPr>
                <w:szCs w:val="24"/>
              </w:rPr>
            </w:pPr>
            <w:r>
              <w:rPr>
                <w:szCs w:val="24"/>
              </w:rPr>
              <w:t>50–100·10</w:t>
            </w:r>
            <w:r>
              <w:rPr>
                <w:szCs w:val="24"/>
                <w:vertAlign w:val="superscript"/>
              </w:rPr>
              <w:t>9</w:t>
            </w:r>
            <w:r>
              <w:rPr>
                <w:szCs w:val="24"/>
              </w:rPr>
              <w:t>/л</w:t>
            </w:r>
          </w:p>
        </w:tc>
        <w:tc>
          <w:tcPr>
            <w:tcW w:w="4670" w:type="dxa"/>
          </w:tcPr>
          <w:p w:rsidR="003163CC" w:rsidRDefault="00BA7027">
            <w:pPr>
              <w:spacing w:line="240" w:lineRule="auto"/>
              <w:ind w:firstLine="0"/>
              <w:contextualSpacing/>
              <w:rPr>
                <w:szCs w:val="24"/>
              </w:rPr>
            </w:pPr>
            <w:r>
              <w:rPr>
                <w:szCs w:val="24"/>
              </w:rPr>
              <w:t>по 5 мг 2 раза в день</w:t>
            </w:r>
          </w:p>
        </w:tc>
      </w:tr>
    </w:tbl>
    <w:p w:rsidR="003163CC" w:rsidRDefault="003163CC">
      <w:pPr>
        <w:ind w:firstLine="0"/>
        <w:contextualSpacing/>
        <w:rPr>
          <w:szCs w:val="24"/>
        </w:rPr>
      </w:pPr>
    </w:p>
    <w:p w:rsidR="003163CC" w:rsidRDefault="00BA7027">
      <w:r>
        <w:t>Таблица 5. Выбор дозировки руксолитиниба** при возобновлении терапии.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62"/>
        <w:gridCol w:w="4662"/>
      </w:tblGrid>
      <w:tr w:rsidR="003163CC">
        <w:trPr>
          <w:trHeight w:val="343"/>
        </w:trPr>
        <w:tc>
          <w:tcPr>
            <w:tcW w:w="4662" w:type="dxa"/>
          </w:tcPr>
          <w:p w:rsidR="003163CC" w:rsidRDefault="00BA7027">
            <w:pPr>
              <w:pStyle w:val="Default"/>
              <w:jc w:val="both"/>
              <w:rPr>
                <w:color w:val="auto"/>
              </w:rPr>
            </w:pPr>
            <w:r>
              <w:rPr>
                <w:bCs/>
                <w:color w:val="auto"/>
              </w:rPr>
              <w:t xml:space="preserve">Количество тромбоцитов </w:t>
            </w:r>
          </w:p>
        </w:tc>
        <w:tc>
          <w:tcPr>
            <w:tcW w:w="4662" w:type="dxa"/>
          </w:tcPr>
          <w:p w:rsidR="003163CC" w:rsidRDefault="00BA7027">
            <w:pPr>
              <w:pStyle w:val="Default"/>
              <w:jc w:val="both"/>
              <w:rPr>
                <w:color w:val="auto"/>
              </w:rPr>
            </w:pPr>
            <w:r>
              <w:rPr>
                <w:bCs/>
                <w:color w:val="auto"/>
              </w:rPr>
              <w:t xml:space="preserve">Доза препарата при возобновлении терапии </w:t>
            </w:r>
          </w:p>
        </w:tc>
      </w:tr>
      <w:tr w:rsidR="003163CC">
        <w:trPr>
          <w:trHeight w:val="136"/>
        </w:trPr>
        <w:tc>
          <w:tcPr>
            <w:tcW w:w="4662" w:type="dxa"/>
          </w:tcPr>
          <w:p w:rsidR="003163CC" w:rsidRDefault="00BA7027">
            <w:pPr>
              <w:pStyle w:val="Default"/>
              <w:jc w:val="both"/>
              <w:rPr>
                <w:color w:val="auto"/>
              </w:rPr>
            </w:pPr>
            <w:r>
              <w:rPr>
                <w:color w:val="auto"/>
              </w:rPr>
              <w:t>125×10</w:t>
            </w:r>
            <w:r>
              <w:rPr>
                <w:color w:val="auto"/>
                <w:vertAlign w:val="superscript"/>
              </w:rPr>
              <w:t>9</w:t>
            </w:r>
            <w:r>
              <w:rPr>
                <w:color w:val="auto"/>
              </w:rPr>
              <w:t xml:space="preserve">/л и более </w:t>
            </w:r>
          </w:p>
        </w:tc>
        <w:tc>
          <w:tcPr>
            <w:tcW w:w="4662" w:type="dxa"/>
          </w:tcPr>
          <w:p w:rsidR="003163CC" w:rsidRDefault="00BA7027">
            <w:pPr>
              <w:pStyle w:val="Default"/>
              <w:jc w:val="both"/>
              <w:rPr>
                <w:color w:val="auto"/>
              </w:rPr>
            </w:pPr>
            <w:r>
              <w:rPr>
                <w:color w:val="auto"/>
              </w:rPr>
              <w:t xml:space="preserve">20 мг 2 раза в день </w:t>
            </w:r>
          </w:p>
        </w:tc>
      </w:tr>
      <w:tr w:rsidR="003163CC">
        <w:trPr>
          <w:trHeight w:val="136"/>
        </w:trPr>
        <w:tc>
          <w:tcPr>
            <w:tcW w:w="4662" w:type="dxa"/>
          </w:tcPr>
          <w:p w:rsidR="003163CC" w:rsidRDefault="00BA7027">
            <w:pPr>
              <w:pStyle w:val="Default"/>
              <w:jc w:val="both"/>
              <w:rPr>
                <w:color w:val="auto"/>
              </w:rPr>
            </w:pPr>
            <w:r>
              <w:rPr>
                <w:color w:val="auto"/>
              </w:rPr>
              <w:t>100 – менее 125×10</w:t>
            </w:r>
            <w:r>
              <w:rPr>
                <w:color w:val="auto"/>
                <w:vertAlign w:val="superscript"/>
              </w:rPr>
              <w:t>9</w:t>
            </w:r>
            <w:r>
              <w:rPr>
                <w:color w:val="auto"/>
              </w:rPr>
              <w:t xml:space="preserve">/л </w:t>
            </w:r>
          </w:p>
        </w:tc>
        <w:tc>
          <w:tcPr>
            <w:tcW w:w="4662" w:type="dxa"/>
          </w:tcPr>
          <w:p w:rsidR="003163CC" w:rsidRDefault="00BA7027">
            <w:pPr>
              <w:pStyle w:val="Default"/>
              <w:jc w:val="both"/>
              <w:rPr>
                <w:color w:val="auto"/>
              </w:rPr>
            </w:pPr>
            <w:r>
              <w:rPr>
                <w:color w:val="auto"/>
              </w:rPr>
              <w:t xml:space="preserve">15 мг 2 раза в день </w:t>
            </w:r>
          </w:p>
        </w:tc>
      </w:tr>
      <w:tr w:rsidR="003163CC">
        <w:trPr>
          <w:trHeight w:val="136"/>
        </w:trPr>
        <w:tc>
          <w:tcPr>
            <w:tcW w:w="4662" w:type="dxa"/>
          </w:tcPr>
          <w:p w:rsidR="003163CC" w:rsidRDefault="00BA7027">
            <w:pPr>
              <w:pStyle w:val="Default"/>
              <w:jc w:val="both"/>
              <w:rPr>
                <w:color w:val="auto"/>
              </w:rPr>
            </w:pPr>
            <w:r>
              <w:rPr>
                <w:color w:val="auto"/>
              </w:rPr>
              <w:t>75 – менее 100×10</w:t>
            </w:r>
            <w:r>
              <w:rPr>
                <w:color w:val="auto"/>
                <w:vertAlign w:val="superscript"/>
              </w:rPr>
              <w:t>9</w:t>
            </w:r>
            <w:r>
              <w:rPr>
                <w:color w:val="auto"/>
              </w:rPr>
              <w:t xml:space="preserve"> /л</w:t>
            </w:r>
          </w:p>
        </w:tc>
        <w:tc>
          <w:tcPr>
            <w:tcW w:w="4662" w:type="dxa"/>
          </w:tcPr>
          <w:p w:rsidR="003163CC" w:rsidRDefault="00BA7027">
            <w:pPr>
              <w:pStyle w:val="Default"/>
              <w:jc w:val="both"/>
              <w:rPr>
                <w:color w:val="auto"/>
              </w:rPr>
            </w:pPr>
            <w:r>
              <w:rPr>
                <w:color w:val="auto"/>
              </w:rPr>
              <w:t>10 мг 2 раза в день в течение 2 недель минимум; далее, при сохранении количества тромбоцитов, возможно увеличение до 15 мг 2 раза в день</w:t>
            </w:r>
          </w:p>
        </w:tc>
      </w:tr>
      <w:tr w:rsidR="003163CC">
        <w:trPr>
          <w:trHeight w:val="136"/>
        </w:trPr>
        <w:tc>
          <w:tcPr>
            <w:tcW w:w="4662" w:type="dxa"/>
          </w:tcPr>
          <w:p w:rsidR="003163CC" w:rsidRDefault="00BA7027">
            <w:pPr>
              <w:pStyle w:val="Default"/>
              <w:jc w:val="both"/>
              <w:rPr>
                <w:color w:val="auto"/>
              </w:rPr>
            </w:pPr>
            <w:r>
              <w:rPr>
                <w:color w:val="auto"/>
              </w:rPr>
              <w:t>50 – менее 75×10</w:t>
            </w:r>
            <w:r>
              <w:rPr>
                <w:color w:val="auto"/>
                <w:vertAlign w:val="superscript"/>
              </w:rPr>
              <w:t>9</w:t>
            </w:r>
            <w:r>
              <w:rPr>
                <w:color w:val="auto"/>
              </w:rPr>
              <w:t xml:space="preserve"> /л</w:t>
            </w:r>
          </w:p>
        </w:tc>
        <w:tc>
          <w:tcPr>
            <w:tcW w:w="4662" w:type="dxa"/>
          </w:tcPr>
          <w:p w:rsidR="003163CC" w:rsidRDefault="00BA7027">
            <w:pPr>
              <w:pStyle w:val="Default"/>
              <w:jc w:val="both"/>
              <w:rPr>
                <w:color w:val="auto"/>
              </w:rPr>
            </w:pPr>
            <w:r>
              <w:rPr>
                <w:color w:val="auto"/>
              </w:rPr>
              <w:t>5 мг 2 раза в день в течение 2 недель минимум; далее, при сохранении количества тромбоцитов, возможно увеличение до 10 мг 2 раза в день</w:t>
            </w:r>
          </w:p>
        </w:tc>
      </w:tr>
      <w:tr w:rsidR="003163CC">
        <w:trPr>
          <w:trHeight w:val="136"/>
        </w:trPr>
        <w:tc>
          <w:tcPr>
            <w:tcW w:w="4662" w:type="dxa"/>
          </w:tcPr>
          <w:p w:rsidR="003163CC" w:rsidRDefault="00BA7027">
            <w:pPr>
              <w:pStyle w:val="Default"/>
              <w:jc w:val="both"/>
              <w:rPr>
                <w:color w:val="auto"/>
              </w:rPr>
            </w:pPr>
            <w:r>
              <w:rPr>
                <w:color w:val="auto"/>
              </w:rPr>
              <w:t>менее 50×10</w:t>
            </w:r>
            <w:r>
              <w:rPr>
                <w:color w:val="auto"/>
                <w:vertAlign w:val="superscript"/>
              </w:rPr>
              <w:t>9</w:t>
            </w:r>
            <w:r>
              <w:rPr>
                <w:color w:val="auto"/>
              </w:rPr>
              <w:t xml:space="preserve"> /л и геморрагический синдром</w:t>
            </w:r>
          </w:p>
        </w:tc>
        <w:tc>
          <w:tcPr>
            <w:tcW w:w="4662" w:type="dxa"/>
          </w:tcPr>
          <w:p w:rsidR="003163CC" w:rsidRDefault="00BA7027">
            <w:pPr>
              <w:spacing w:line="240" w:lineRule="auto"/>
              <w:rPr>
                <w:szCs w:val="24"/>
              </w:rPr>
            </w:pPr>
            <w:r>
              <w:rPr>
                <w:szCs w:val="24"/>
              </w:rPr>
              <w:t>Приостановление применения</w:t>
            </w:r>
          </w:p>
          <w:p w:rsidR="003163CC" w:rsidRDefault="003163CC">
            <w:pPr>
              <w:pStyle w:val="Default"/>
              <w:jc w:val="both"/>
              <w:rPr>
                <w:color w:val="auto"/>
              </w:rPr>
            </w:pPr>
          </w:p>
        </w:tc>
      </w:tr>
    </w:tbl>
    <w:p w:rsidR="003163CC" w:rsidRDefault="003163CC">
      <w:pPr>
        <w:contextualSpacing/>
        <w:rPr>
          <w:b/>
          <w:sz w:val="28"/>
          <w:szCs w:val="28"/>
        </w:rPr>
      </w:pPr>
    </w:p>
    <w:p w:rsidR="003163CC" w:rsidRDefault="00BA7027">
      <w:r>
        <w:t>Таблица 6 Доза препарата руксолитиниб** при снижении числа тромбоцитов.</w:t>
      </w:r>
    </w:p>
    <w:tbl>
      <w:tblPr>
        <w:tblStyle w:val="aff0"/>
        <w:tblW w:w="0" w:type="auto"/>
        <w:tblLook w:val="04A0" w:firstRow="1" w:lastRow="0" w:firstColumn="1" w:lastColumn="0" w:noHBand="0" w:noVBand="1"/>
      </w:tblPr>
      <w:tblGrid>
        <w:gridCol w:w="1199"/>
        <w:gridCol w:w="1628"/>
        <w:gridCol w:w="1628"/>
        <w:gridCol w:w="1628"/>
        <w:gridCol w:w="1628"/>
        <w:gridCol w:w="1628"/>
      </w:tblGrid>
      <w:tr w:rsidR="003163CC">
        <w:tc>
          <w:tcPr>
            <w:tcW w:w="1595" w:type="dxa"/>
          </w:tcPr>
          <w:p w:rsidR="003163CC" w:rsidRDefault="003163CC">
            <w:pPr>
              <w:spacing w:line="240" w:lineRule="auto"/>
              <w:rPr>
                <w:szCs w:val="24"/>
              </w:rPr>
            </w:pPr>
          </w:p>
        </w:tc>
        <w:tc>
          <w:tcPr>
            <w:tcW w:w="7976" w:type="dxa"/>
            <w:gridSpan w:val="5"/>
          </w:tcPr>
          <w:p w:rsidR="003163CC" w:rsidRDefault="00BA7027">
            <w:pPr>
              <w:pStyle w:val="Default"/>
              <w:jc w:val="both"/>
              <w:rPr>
                <w:color w:val="auto"/>
              </w:rPr>
            </w:pPr>
            <w:r>
              <w:rPr>
                <w:bCs/>
                <w:color w:val="auto"/>
              </w:rPr>
              <w:t xml:space="preserve">Доза, применяемая до снижения количества тромбоцитов </w:t>
            </w:r>
          </w:p>
        </w:tc>
      </w:tr>
      <w:tr w:rsidR="003163CC">
        <w:tc>
          <w:tcPr>
            <w:tcW w:w="1595" w:type="dxa"/>
            <w:vMerge w:val="restart"/>
          </w:tcPr>
          <w:p w:rsidR="003163CC" w:rsidRDefault="00BA7027">
            <w:pPr>
              <w:spacing w:line="240" w:lineRule="auto"/>
              <w:ind w:firstLine="0"/>
              <w:rPr>
                <w:szCs w:val="24"/>
              </w:rPr>
            </w:pPr>
            <w:r>
              <w:rPr>
                <w:szCs w:val="24"/>
              </w:rPr>
              <w:t>Тромбоциты</w:t>
            </w:r>
          </w:p>
        </w:tc>
        <w:tc>
          <w:tcPr>
            <w:tcW w:w="1595" w:type="dxa"/>
          </w:tcPr>
          <w:p w:rsidR="003163CC" w:rsidRDefault="00BA7027">
            <w:pPr>
              <w:spacing w:line="240" w:lineRule="auto"/>
              <w:ind w:firstLine="0"/>
              <w:rPr>
                <w:szCs w:val="24"/>
              </w:rPr>
            </w:pPr>
            <w:r>
              <w:rPr>
                <w:szCs w:val="24"/>
              </w:rPr>
              <w:t>25 мг 2 раза в день</w:t>
            </w:r>
          </w:p>
        </w:tc>
        <w:tc>
          <w:tcPr>
            <w:tcW w:w="1595" w:type="dxa"/>
          </w:tcPr>
          <w:p w:rsidR="003163CC" w:rsidRDefault="00BA7027">
            <w:pPr>
              <w:spacing w:line="240" w:lineRule="auto"/>
              <w:ind w:firstLine="0"/>
              <w:rPr>
                <w:szCs w:val="24"/>
              </w:rPr>
            </w:pPr>
            <w:r>
              <w:rPr>
                <w:szCs w:val="24"/>
              </w:rPr>
              <w:t>20 мг 2 раза в день</w:t>
            </w:r>
          </w:p>
        </w:tc>
        <w:tc>
          <w:tcPr>
            <w:tcW w:w="1595" w:type="dxa"/>
          </w:tcPr>
          <w:p w:rsidR="003163CC" w:rsidRDefault="00BA7027">
            <w:pPr>
              <w:spacing w:line="240" w:lineRule="auto"/>
              <w:ind w:firstLine="0"/>
              <w:rPr>
                <w:szCs w:val="24"/>
              </w:rPr>
            </w:pPr>
            <w:r>
              <w:rPr>
                <w:szCs w:val="24"/>
              </w:rPr>
              <w:t>15 мг 2 раза в день</w:t>
            </w:r>
          </w:p>
        </w:tc>
        <w:tc>
          <w:tcPr>
            <w:tcW w:w="1595" w:type="dxa"/>
          </w:tcPr>
          <w:p w:rsidR="003163CC" w:rsidRDefault="00BA7027">
            <w:pPr>
              <w:spacing w:line="240" w:lineRule="auto"/>
              <w:rPr>
                <w:szCs w:val="24"/>
              </w:rPr>
            </w:pPr>
            <w:r>
              <w:rPr>
                <w:szCs w:val="24"/>
              </w:rPr>
              <w:t>10 мг 2 раза в день</w:t>
            </w:r>
          </w:p>
        </w:tc>
        <w:tc>
          <w:tcPr>
            <w:tcW w:w="1596" w:type="dxa"/>
          </w:tcPr>
          <w:p w:rsidR="003163CC" w:rsidRDefault="00BA7027">
            <w:pPr>
              <w:spacing w:line="240" w:lineRule="auto"/>
              <w:rPr>
                <w:szCs w:val="24"/>
              </w:rPr>
            </w:pPr>
            <w:r>
              <w:rPr>
                <w:szCs w:val="24"/>
              </w:rPr>
              <w:t>5 мг 2 раза в день</w:t>
            </w:r>
          </w:p>
        </w:tc>
      </w:tr>
      <w:tr w:rsidR="003163CC">
        <w:tc>
          <w:tcPr>
            <w:tcW w:w="1595" w:type="dxa"/>
            <w:vMerge/>
          </w:tcPr>
          <w:p w:rsidR="003163CC" w:rsidRDefault="003163CC">
            <w:pPr>
              <w:spacing w:line="240" w:lineRule="auto"/>
              <w:rPr>
                <w:szCs w:val="24"/>
              </w:rPr>
            </w:pPr>
          </w:p>
        </w:tc>
        <w:tc>
          <w:tcPr>
            <w:tcW w:w="1595" w:type="dxa"/>
          </w:tcPr>
          <w:p w:rsidR="003163CC" w:rsidRDefault="00BA7027">
            <w:pPr>
              <w:spacing w:line="240" w:lineRule="auto"/>
              <w:ind w:firstLine="0"/>
              <w:rPr>
                <w:szCs w:val="24"/>
              </w:rPr>
            </w:pPr>
            <w:r>
              <w:rPr>
                <w:szCs w:val="24"/>
              </w:rPr>
              <w:t>Коррекция дозы</w:t>
            </w:r>
          </w:p>
        </w:tc>
        <w:tc>
          <w:tcPr>
            <w:tcW w:w="1595" w:type="dxa"/>
          </w:tcPr>
          <w:p w:rsidR="003163CC" w:rsidRDefault="00BA7027">
            <w:pPr>
              <w:spacing w:line="240" w:lineRule="auto"/>
              <w:ind w:firstLine="0"/>
              <w:rPr>
                <w:szCs w:val="24"/>
              </w:rPr>
            </w:pPr>
            <w:r>
              <w:rPr>
                <w:szCs w:val="24"/>
              </w:rPr>
              <w:t>Коррекция дозы</w:t>
            </w:r>
          </w:p>
        </w:tc>
        <w:tc>
          <w:tcPr>
            <w:tcW w:w="1595" w:type="dxa"/>
          </w:tcPr>
          <w:p w:rsidR="003163CC" w:rsidRDefault="00BA7027">
            <w:pPr>
              <w:spacing w:line="240" w:lineRule="auto"/>
              <w:ind w:firstLine="0"/>
              <w:rPr>
                <w:szCs w:val="24"/>
              </w:rPr>
            </w:pPr>
            <w:r>
              <w:rPr>
                <w:szCs w:val="24"/>
              </w:rPr>
              <w:t>Коррекция дозы</w:t>
            </w:r>
          </w:p>
        </w:tc>
        <w:tc>
          <w:tcPr>
            <w:tcW w:w="1595" w:type="dxa"/>
          </w:tcPr>
          <w:p w:rsidR="003163CC" w:rsidRDefault="00BA7027">
            <w:pPr>
              <w:spacing w:line="240" w:lineRule="auto"/>
              <w:ind w:firstLine="0"/>
              <w:rPr>
                <w:szCs w:val="24"/>
              </w:rPr>
            </w:pPr>
            <w:r>
              <w:rPr>
                <w:szCs w:val="24"/>
              </w:rPr>
              <w:t>Коррекция дозы</w:t>
            </w:r>
          </w:p>
        </w:tc>
        <w:tc>
          <w:tcPr>
            <w:tcW w:w="1596" w:type="dxa"/>
          </w:tcPr>
          <w:p w:rsidR="003163CC" w:rsidRDefault="00BA7027">
            <w:pPr>
              <w:spacing w:line="240" w:lineRule="auto"/>
              <w:ind w:firstLine="0"/>
              <w:rPr>
                <w:szCs w:val="24"/>
              </w:rPr>
            </w:pPr>
            <w:r>
              <w:rPr>
                <w:szCs w:val="24"/>
              </w:rPr>
              <w:t>Коррекция дозы</w:t>
            </w:r>
          </w:p>
        </w:tc>
      </w:tr>
      <w:tr w:rsidR="003163CC">
        <w:tc>
          <w:tcPr>
            <w:tcW w:w="1595" w:type="dxa"/>
          </w:tcPr>
          <w:p w:rsidR="003163CC" w:rsidRDefault="00BA7027">
            <w:pPr>
              <w:spacing w:line="240" w:lineRule="auto"/>
              <w:ind w:firstLine="0"/>
              <w:rPr>
                <w:szCs w:val="24"/>
              </w:rPr>
            </w:pPr>
            <w:r>
              <w:rPr>
                <w:szCs w:val="24"/>
              </w:rPr>
              <w:t xml:space="preserve">100 – менее </w:t>
            </w:r>
            <w:r>
              <w:rPr>
                <w:szCs w:val="24"/>
              </w:rPr>
              <w:lastRenderedPageBreak/>
              <w:t>125х10</w:t>
            </w:r>
            <w:r>
              <w:rPr>
                <w:szCs w:val="24"/>
                <w:vertAlign w:val="superscript"/>
              </w:rPr>
              <w:t>9</w:t>
            </w:r>
            <w:r>
              <w:rPr>
                <w:szCs w:val="24"/>
              </w:rPr>
              <w:t>/л</w:t>
            </w:r>
          </w:p>
          <w:p w:rsidR="003163CC" w:rsidRDefault="003163CC">
            <w:pPr>
              <w:spacing w:line="240" w:lineRule="auto"/>
              <w:rPr>
                <w:szCs w:val="24"/>
              </w:rPr>
            </w:pPr>
          </w:p>
        </w:tc>
        <w:tc>
          <w:tcPr>
            <w:tcW w:w="1595" w:type="dxa"/>
          </w:tcPr>
          <w:p w:rsidR="003163CC" w:rsidRDefault="00BA7027">
            <w:pPr>
              <w:spacing w:line="240" w:lineRule="auto"/>
              <w:ind w:firstLine="0"/>
              <w:rPr>
                <w:szCs w:val="24"/>
              </w:rPr>
            </w:pPr>
            <w:r>
              <w:rPr>
                <w:szCs w:val="24"/>
              </w:rPr>
              <w:lastRenderedPageBreak/>
              <w:t>20 мг 2 раза в день</w:t>
            </w:r>
          </w:p>
        </w:tc>
        <w:tc>
          <w:tcPr>
            <w:tcW w:w="1595" w:type="dxa"/>
          </w:tcPr>
          <w:p w:rsidR="003163CC" w:rsidRDefault="00BA7027">
            <w:pPr>
              <w:spacing w:line="240" w:lineRule="auto"/>
              <w:ind w:firstLine="0"/>
              <w:rPr>
                <w:szCs w:val="24"/>
              </w:rPr>
            </w:pPr>
            <w:r>
              <w:rPr>
                <w:szCs w:val="24"/>
              </w:rPr>
              <w:t>15 мг 2 раза в день</w:t>
            </w:r>
          </w:p>
        </w:tc>
        <w:tc>
          <w:tcPr>
            <w:tcW w:w="1595" w:type="dxa"/>
          </w:tcPr>
          <w:p w:rsidR="003163CC" w:rsidRDefault="00BA7027">
            <w:pPr>
              <w:spacing w:line="240" w:lineRule="auto"/>
              <w:ind w:firstLine="0"/>
              <w:rPr>
                <w:szCs w:val="24"/>
              </w:rPr>
            </w:pPr>
            <w:r>
              <w:rPr>
                <w:szCs w:val="24"/>
              </w:rPr>
              <w:t>Без изменений</w:t>
            </w:r>
          </w:p>
        </w:tc>
        <w:tc>
          <w:tcPr>
            <w:tcW w:w="1595" w:type="dxa"/>
          </w:tcPr>
          <w:p w:rsidR="003163CC" w:rsidRDefault="00BA7027">
            <w:pPr>
              <w:spacing w:line="240" w:lineRule="auto"/>
              <w:ind w:firstLine="0"/>
              <w:rPr>
                <w:szCs w:val="24"/>
              </w:rPr>
            </w:pPr>
            <w:r>
              <w:rPr>
                <w:szCs w:val="24"/>
              </w:rPr>
              <w:t>Без изменений</w:t>
            </w:r>
          </w:p>
        </w:tc>
        <w:tc>
          <w:tcPr>
            <w:tcW w:w="1596" w:type="dxa"/>
          </w:tcPr>
          <w:p w:rsidR="003163CC" w:rsidRDefault="00BA7027">
            <w:pPr>
              <w:spacing w:line="240" w:lineRule="auto"/>
              <w:ind w:firstLine="0"/>
              <w:rPr>
                <w:szCs w:val="24"/>
              </w:rPr>
            </w:pPr>
            <w:r>
              <w:rPr>
                <w:szCs w:val="24"/>
              </w:rPr>
              <w:t>Без изменений</w:t>
            </w:r>
          </w:p>
        </w:tc>
      </w:tr>
      <w:tr w:rsidR="003163CC">
        <w:tc>
          <w:tcPr>
            <w:tcW w:w="1595" w:type="dxa"/>
          </w:tcPr>
          <w:p w:rsidR="003163CC" w:rsidRDefault="00BA7027">
            <w:pPr>
              <w:spacing w:line="240" w:lineRule="auto"/>
              <w:ind w:firstLine="0"/>
              <w:rPr>
                <w:szCs w:val="24"/>
              </w:rPr>
            </w:pPr>
            <w:r>
              <w:rPr>
                <w:szCs w:val="24"/>
              </w:rPr>
              <w:t>75 – менее 100×10</w:t>
            </w:r>
            <w:r>
              <w:rPr>
                <w:szCs w:val="24"/>
                <w:vertAlign w:val="superscript"/>
              </w:rPr>
              <w:t>9</w:t>
            </w:r>
            <w:r>
              <w:rPr>
                <w:szCs w:val="24"/>
              </w:rPr>
              <w:t xml:space="preserve"> /л </w:t>
            </w:r>
          </w:p>
        </w:tc>
        <w:tc>
          <w:tcPr>
            <w:tcW w:w="1595" w:type="dxa"/>
          </w:tcPr>
          <w:p w:rsidR="003163CC" w:rsidRDefault="00BA7027">
            <w:pPr>
              <w:spacing w:line="240" w:lineRule="auto"/>
              <w:ind w:firstLine="0"/>
              <w:rPr>
                <w:szCs w:val="24"/>
              </w:rPr>
            </w:pPr>
            <w:r>
              <w:rPr>
                <w:szCs w:val="24"/>
              </w:rPr>
              <w:t>10 мг 2 раза в день</w:t>
            </w:r>
          </w:p>
        </w:tc>
        <w:tc>
          <w:tcPr>
            <w:tcW w:w="1595" w:type="dxa"/>
          </w:tcPr>
          <w:p w:rsidR="003163CC" w:rsidRDefault="00BA7027">
            <w:pPr>
              <w:spacing w:line="240" w:lineRule="auto"/>
              <w:ind w:firstLine="0"/>
              <w:rPr>
                <w:szCs w:val="24"/>
              </w:rPr>
            </w:pPr>
            <w:r>
              <w:rPr>
                <w:szCs w:val="24"/>
              </w:rPr>
              <w:t>10 мг 2 раза в день</w:t>
            </w:r>
          </w:p>
        </w:tc>
        <w:tc>
          <w:tcPr>
            <w:tcW w:w="1595" w:type="dxa"/>
          </w:tcPr>
          <w:p w:rsidR="003163CC" w:rsidRDefault="00BA7027">
            <w:pPr>
              <w:spacing w:line="240" w:lineRule="auto"/>
              <w:ind w:firstLine="0"/>
              <w:rPr>
                <w:szCs w:val="24"/>
              </w:rPr>
            </w:pPr>
            <w:r>
              <w:rPr>
                <w:szCs w:val="24"/>
              </w:rPr>
              <w:t>10 мг 2 раза в день</w:t>
            </w:r>
          </w:p>
        </w:tc>
        <w:tc>
          <w:tcPr>
            <w:tcW w:w="1595" w:type="dxa"/>
          </w:tcPr>
          <w:p w:rsidR="003163CC" w:rsidRDefault="00BA7027">
            <w:pPr>
              <w:spacing w:line="240" w:lineRule="auto"/>
              <w:ind w:firstLine="0"/>
              <w:rPr>
                <w:szCs w:val="24"/>
              </w:rPr>
            </w:pPr>
            <w:r>
              <w:rPr>
                <w:szCs w:val="24"/>
              </w:rPr>
              <w:t>Без изменений</w:t>
            </w:r>
          </w:p>
        </w:tc>
        <w:tc>
          <w:tcPr>
            <w:tcW w:w="1596" w:type="dxa"/>
          </w:tcPr>
          <w:p w:rsidR="003163CC" w:rsidRDefault="00BA7027">
            <w:pPr>
              <w:spacing w:line="240" w:lineRule="auto"/>
              <w:ind w:firstLine="0"/>
              <w:rPr>
                <w:szCs w:val="24"/>
              </w:rPr>
            </w:pPr>
            <w:r>
              <w:rPr>
                <w:szCs w:val="24"/>
              </w:rPr>
              <w:t>Без изменений</w:t>
            </w:r>
          </w:p>
        </w:tc>
      </w:tr>
      <w:tr w:rsidR="003163CC">
        <w:tc>
          <w:tcPr>
            <w:tcW w:w="1595" w:type="dxa"/>
          </w:tcPr>
          <w:p w:rsidR="003163CC" w:rsidRDefault="00BA7027">
            <w:pPr>
              <w:spacing w:line="240" w:lineRule="auto"/>
              <w:rPr>
                <w:szCs w:val="24"/>
              </w:rPr>
            </w:pPr>
            <w:r>
              <w:rPr>
                <w:szCs w:val="24"/>
              </w:rPr>
              <w:t>50 – менее 75×10</w:t>
            </w:r>
            <w:r>
              <w:rPr>
                <w:szCs w:val="24"/>
                <w:vertAlign w:val="superscript"/>
              </w:rPr>
              <w:t>9</w:t>
            </w:r>
            <w:r>
              <w:rPr>
                <w:szCs w:val="24"/>
              </w:rPr>
              <w:t xml:space="preserve"> /л </w:t>
            </w:r>
          </w:p>
        </w:tc>
        <w:tc>
          <w:tcPr>
            <w:tcW w:w="1595" w:type="dxa"/>
          </w:tcPr>
          <w:p w:rsidR="003163CC" w:rsidRDefault="00BA7027">
            <w:pPr>
              <w:spacing w:line="240" w:lineRule="auto"/>
              <w:rPr>
                <w:szCs w:val="24"/>
              </w:rPr>
            </w:pPr>
            <w:r>
              <w:rPr>
                <w:szCs w:val="24"/>
              </w:rPr>
              <w:t>5 мг 2 раза в день</w:t>
            </w:r>
          </w:p>
        </w:tc>
        <w:tc>
          <w:tcPr>
            <w:tcW w:w="1595" w:type="dxa"/>
          </w:tcPr>
          <w:p w:rsidR="003163CC" w:rsidRDefault="00BA7027">
            <w:pPr>
              <w:spacing w:line="240" w:lineRule="auto"/>
              <w:rPr>
                <w:szCs w:val="24"/>
              </w:rPr>
            </w:pPr>
            <w:r>
              <w:rPr>
                <w:szCs w:val="24"/>
              </w:rPr>
              <w:t>5 мг 2 раза в день</w:t>
            </w:r>
          </w:p>
        </w:tc>
        <w:tc>
          <w:tcPr>
            <w:tcW w:w="1595" w:type="dxa"/>
          </w:tcPr>
          <w:p w:rsidR="003163CC" w:rsidRDefault="00BA7027">
            <w:pPr>
              <w:spacing w:line="240" w:lineRule="auto"/>
              <w:rPr>
                <w:szCs w:val="24"/>
              </w:rPr>
            </w:pPr>
            <w:r>
              <w:rPr>
                <w:szCs w:val="24"/>
              </w:rPr>
              <w:t>5 мг 2 раза в день</w:t>
            </w:r>
          </w:p>
        </w:tc>
        <w:tc>
          <w:tcPr>
            <w:tcW w:w="1595" w:type="dxa"/>
          </w:tcPr>
          <w:p w:rsidR="003163CC" w:rsidRDefault="00BA7027">
            <w:pPr>
              <w:spacing w:line="240" w:lineRule="auto"/>
              <w:rPr>
                <w:szCs w:val="24"/>
              </w:rPr>
            </w:pPr>
            <w:r>
              <w:rPr>
                <w:szCs w:val="24"/>
              </w:rPr>
              <w:t>5 мг 2 раза</w:t>
            </w:r>
          </w:p>
        </w:tc>
        <w:tc>
          <w:tcPr>
            <w:tcW w:w="1596" w:type="dxa"/>
          </w:tcPr>
          <w:p w:rsidR="003163CC" w:rsidRDefault="00BA7027">
            <w:pPr>
              <w:spacing w:line="240" w:lineRule="auto"/>
              <w:rPr>
                <w:szCs w:val="24"/>
              </w:rPr>
            </w:pPr>
            <w:r>
              <w:rPr>
                <w:szCs w:val="24"/>
              </w:rPr>
              <w:t>Без изменений</w:t>
            </w:r>
          </w:p>
        </w:tc>
      </w:tr>
      <w:tr w:rsidR="003163CC">
        <w:tc>
          <w:tcPr>
            <w:tcW w:w="1595" w:type="dxa"/>
          </w:tcPr>
          <w:p w:rsidR="003163CC" w:rsidRDefault="00BA7027">
            <w:pPr>
              <w:spacing w:line="240" w:lineRule="auto"/>
              <w:rPr>
                <w:szCs w:val="24"/>
              </w:rPr>
            </w:pPr>
            <w:r>
              <w:rPr>
                <w:szCs w:val="24"/>
              </w:rPr>
              <w:t>менее 50×10</w:t>
            </w:r>
            <w:r>
              <w:rPr>
                <w:szCs w:val="24"/>
                <w:vertAlign w:val="superscript"/>
              </w:rPr>
              <w:t>9</w:t>
            </w:r>
            <w:r>
              <w:rPr>
                <w:szCs w:val="24"/>
              </w:rPr>
              <w:t xml:space="preserve"> /л  и геморрагический синдром</w:t>
            </w:r>
          </w:p>
        </w:tc>
        <w:tc>
          <w:tcPr>
            <w:tcW w:w="1595" w:type="dxa"/>
          </w:tcPr>
          <w:p w:rsidR="003163CC" w:rsidRDefault="00BA7027">
            <w:pPr>
              <w:spacing w:line="240" w:lineRule="auto"/>
              <w:rPr>
                <w:szCs w:val="24"/>
              </w:rPr>
            </w:pPr>
            <w:r>
              <w:rPr>
                <w:szCs w:val="24"/>
              </w:rPr>
              <w:t>Приостановление</w:t>
            </w:r>
          </w:p>
        </w:tc>
        <w:tc>
          <w:tcPr>
            <w:tcW w:w="1595" w:type="dxa"/>
          </w:tcPr>
          <w:p w:rsidR="003163CC" w:rsidRDefault="00BA7027">
            <w:pPr>
              <w:spacing w:line="240" w:lineRule="auto"/>
              <w:rPr>
                <w:szCs w:val="24"/>
              </w:rPr>
            </w:pPr>
            <w:r>
              <w:rPr>
                <w:szCs w:val="24"/>
              </w:rPr>
              <w:t>Приостановление</w:t>
            </w:r>
          </w:p>
        </w:tc>
        <w:tc>
          <w:tcPr>
            <w:tcW w:w="1595" w:type="dxa"/>
          </w:tcPr>
          <w:p w:rsidR="003163CC" w:rsidRDefault="00BA7027">
            <w:pPr>
              <w:spacing w:line="240" w:lineRule="auto"/>
              <w:rPr>
                <w:szCs w:val="24"/>
              </w:rPr>
            </w:pPr>
            <w:r>
              <w:rPr>
                <w:szCs w:val="24"/>
              </w:rPr>
              <w:t>Приостановление</w:t>
            </w:r>
          </w:p>
        </w:tc>
        <w:tc>
          <w:tcPr>
            <w:tcW w:w="1595" w:type="dxa"/>
          </w:tcPr>
          <w:p w:rsidR="003163CC" w:rsidRDefault="00BA7027">
            <w:pPr>
              <w:spacing w:line="240" w:lineRule="auto"/>
              <w:rPr>
                <w:szCs w:val="24"/>
              </w:rPr>
            </w:pPr>
            <w:r>
              <w:rPr>
                <w:szCs w:val="24"/>
              </w:rPr>
              <w:t>Приостановление</w:t>
            </w:r>
          </w:p>
        </w:tc>
        <w:tc>
          <w:tcPr>
            <w:tcW w:w="1596" w:type="dxa"/>
          </w:tcPr>
          <w:p w:rsidR="003163CC" w:rsidRDefault="00BA7027">
            <w:pPr>
              <w:spacing w:line="240" w:lineRule="auto"/>
              <w:rPr>
                <w:szCs w:val="24"/>
              </w:rPr>
            </w:pPr>
            <w:r>
              <w:rPr>
                <w:szCs w:val="24"/>
              </w:rPr>
              <w:t>Приостановление</w:t>
            </w:r>
          </w:p>
        </w:tc>
      </w:tr>
    </w:tbl>
    <w:p w:rsidR="003163CC" w:rsidRDefault="003163CC">
      <w:pPr>
        <w:rPr>
          <w:rFonts w:eastAsia="Calibri"/>
        </w:rPr>
      </w:pPr>
    </w:p>
    <w:p w:rsidR="003163CC" w:rsidRDefault="00BA7027">
      <w:r>
        <w:br w:type="page"/>
      </w:r>
    </w:p>
    <w:p w:rsidR="003163CC" w:rsidRDefault="00BA7027">
      <w:pPr>
        <w:pStyle w:val="10"/>
        <w:shd w:val="clear" w:color="auto" w:fill="auto"/>
      </w:pPr>
      <w:bookmarkStart w:id="73" w:name="__RefHeading___doc_b"/>
      <w:bookmarkStart w:id="74" w:name="_Toc24362732"/>
      <w:bookmarkStart w:id="75" w:name="_Toc63062225"/>
      <w:r>
        <w:lastRenderedPageBreak/>
        <w:t xml:space="preserve">Приложение Б. Алгоритмы </w:t>
      </w:r>
      <w:bookmarkEnd w:id="73"/>
      <w:r>
        <w:t>действий врача</w:t>
      </w:r>
      <w:bookmarkEnd w:id="74"/>
      <w:bookmarkEnd w:id="75"/>
    </w:p>
    <w:p w:rsidR="003163CC" w:rsidRDefault="003163CC">
      <w:pPr>
        <w:pStyle w:val="10"/>
        <w:shd w:val="clear" w:color="auto" w:fill="auto"/>
      </w:pPr>
    </w:p>
    <w:p w:rsidR="003163CC" w:rsidRDefault="00BA7027">
      <w:pPr>
        <w:rPr>
          <w:b/>
        </w:rPr>
      </w:pPr>
      <w:r>
        <w:rPr>
          <w:b/>
        </w:rPr>
        <w:t>Блок-схема 1. Алгоритм подбора терапии у пациентов с первичным миелофиброзом низкого риска</w:t>
      </w:r>
    </w:p>
    <w:p w:rsidR="003163CC" w:rsidRDefault="00BA7027">
      <w:r>
        <w:rPr>
          <w:noProof/>
          <w:lang w:eastAsia="ru-RU"/>
        </w:rPr>
        <mc:AlternateContent>
          <mc:Choice Requires="wpg">
            <w:drawing>
              <wp:anchor distT="0" distB="0" distL="114299" distR="114299" simplePos="0" relativeHeight="251699200" behindDoc="0" locked="0" layoutInCell="1" allowOverlap="1">
                <wp:simplePos x="0" y="0"/>
                <wp:positionH relativeFrom="column">
                  <wp:posOffset>2005964</wp:posOffset>
                </wp:positionH>
                <wp:positionV relativeFrom="paragraph">
                  <wp:posOffset>521970</wp:posOffset>
                </wp:positionV>
                <wp:extent cx="0" cy="142875"/>
                <wp:effectExtent l="0" t="0" r="19050" b="9525"/>
                <wp:wrapNone/>
                <wp:docPr id="8" name="Прямая соединительная линия 372"/>
                <wp:cNvGraphicFramePr/>
                <a:graphic xmlns:a="http://schemas.openxmlformats.org/drawingml/2006/main">
                  <a:graphicData uri="http://schemas.microsoft.com/office/word/2010/wordprocessingShape">
                    <wps:wsp>
                      <wps:cNvCnPr/>
                      <wps:spPr bwMode="auto">
                        <a:xfrm flipV="1">
                          <a:off x="0" y="0"/>
                          <a:ext cx="0" cy="142875"/>
                        </a:xfrm>
                        <a:prstGeom prst="line">
                          <a:avLst/>
                        </a:prstGeom>
                        <a:noFill/>
                        <a:ln w="9525" cap="flat" cmpd="sng" algn="ctr">
                          <a:solidFill>
                            <a:sysClr val="windowText" lastClr="000000">
                              <a:shade val="95000"/>
                              <a:satMod val="105000"/>
                            </a:sysClr>
                          </a:solidFill>
                          <a:prstDash val="soli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7" o:spid="_x0000_s7" o:spt="20" style="position:absolute;mso-wrap-distance-left:9.0pt;mso-wrap-distance-top:0.0pt;mso-wrap-distance-right:9.0pt;mso-wrap-distance-bottom:0.0pt;z-index:251699200;o:allowoverlap:true;o:allowincell:true;mso-position-horizontal-relative:text;margin-left:157.9pt;mso-position-horizontal:absolute;mso-position-vertical-relative:text;margin-top:41.1pt;mso-position-vertical:absolute;width:0.0pt;height:11.2pt;flip:y;" coordsize="100000,100000" path="" filled="f" strokecolor="#000000" strokeweight="0.75pt">
                <v:path textboxrect="0,0,0,0"/>
              </v:shape>
            </w:pict>
          </mc:Fallback>
        </mc:AlternateContent>
      </w:r>
      <w:r>
        <w:rPr>
          <w:noProof/>
          <w:lang w:eastAsia="ru-RU"/>
        </w:rPr>
        <mc:AlternateContent>
          <mc:Choice Requires="wps">
            <w:drawing>
              <wp:anchor distT="0" distB="0" distL="114300" distR="114300" simplePos="0" relativeHeight="251680768" behindDoc="0" locked="0" layoutInCell="1" allowOverlap="1">
                <wp:simplePos x="0" y="0"/>
                <wp:positionH relativeFrom="column">
                  <wp:posOffset>3272790</wp:posOffset>
                </wp:positionH>
                <wp:positionV relativeFrom="paragraph">
                  <wp:posOffset>950595</wp:posOffset>
                </wp:positionV>
                <wp:extent cx="495300" cy="257175"/>
                <wp:effectExtent l="0" t="0" r="0" b="9525"/>
                <wp:wrapNone/>
                <wp:docPr id="9" name="Надпись 3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5300" cy="257175"/>
                        </a:xfrm>
                        <a:prstGeom prst="rect">
                          <a:avLst/>
                        </a:prstGeom>
                        <a:solidFill>
                          <a:srgbClr val="FFFFFF"/>
                        </a:solidFill>
                        <a:ln w="9525">
                          <a:noFill/>
                          <a:miter lim="800000"/>
                          <a:headEnd/>
                          <a:tailEnd/>
                        </a:ln>
                      </wps:spPr>
                      <wps:txbx>
                        <w:txbxContent>
                          <w:p w:rsidR="00176060" w:rsidRDefault="00176060">
                            <w:pPr>
                              <w:jc w:val="center"/>
                              <w:rPr>
                                <w:sz w:val="20"/>
                                <w:szCs w:val="20"/>
                              </w:rPr>
                            </w:pPr>
                            <w:r>
                              <w:rPr>
                                <w:sz w:val="20"/>
                                <w:szCs w:val="20"/>
                              </w:rPr>
                              <w:t>нет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ect id="Надпись 371" o:spid="_x0000_s1031" style="position:absolute;left:0;text-align:left;margin-left:257.7pt;margin-top:74.85pt;width:39pt;height:20.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" stroked="f">
                <v:path arrowok="t"/>
                <v:textbox>
                  <w:txbxContent>
                    <w:p w:rsidR="00176060" w:rsidRDefault="00176060">
                      <w:pPr>
                        <w:jc w:val="center"/>
                        <w:rPr>
                          <w:sz w:val="20"/>
                          <w:szCs w:val="20"/>
                        </w:rPr>
                      </w:pPr>
                      <w:r>
                        <w:rPr>
                          <w:sz w:val="20"/>
                          <w:szCs w:val="20"/>
                        </w:rPr>
                        <w:t>нет</w:t>
                      </w:r>
                    </w:p>
                  </w:txbxContent>
                </v:textbox>
              </v:rect>
            </w:pict>
          </mc:Fallback>
        </mc:AlternateContent>
      </w:r>
      <w:r>
        <w:rPr>
          <w:noProof/>
          <w:lang w:eastAsia="ru-RU"/>
        </w:rPr>
        <mc:AlternateContent>
          <mc:Choice Requires="wpg">
            <w:drawing>
              <wp:anchor distT="0" distB="0" distL="114299" distR="114299" simplePos="0" relativeHeight="251678720" behindDoc="0" locked="0" layoutInCell="1" allowOverlap="1">
                <wp:simplePos x="0" y="0"/>
                <wp:positionH relativeFrom="column">
                  <wp:posOffset>3863339</wp:posOffset>
                </wp:positionH>
                <wp:positionV relativeFrom="paragraph">
                  <wp:posOffset>1245870</wp:posOffset>
                </wp:positionV>
                <wp:extent cx="0" cy="295275"/>
                <wp:effectExtent l="95250" t="0" r="57150" b="66675"/>
                <wp:wrapNone/>
                <wp:docPr id="10" name="Прямая со стрелкой 370"/>
                <wp:cNvGraphicFramePr/>
                <a:graphic xmlns:a="http://schemas.openxmlformats.org/drawingml/2006/main">
                  <a:graphicData uri="http://schemas.microsoft.com/office/word/2010/wordprocessingShape">
                    <wps:wsp>
                      <wps:cNvCnPr/>
                      <wps:spPr bwMode="auto">
                        <a:xfrm>
                          <a:off x="0" y="0"/>
                          <a:ext cx="0" cy="295274"/>
                        </a:xfrm>
                        <a:prstGeom prst="straightConnector1">
                          <a:avLst/>
                        </a:prstGeom>
                        <a:noFill/>
                        <a:ln w="9525" cap="flat" cmpd="sng" algn="ctr">
                          <a:solidFill>
                            <a:sysClr val="windowText" lastClr="000000">
                              <a:shade val="95000"/>
                              <a:satMod val="105000"/>
                            </a:sysClr>
                          </a:solidFill>
                          <a:prstDash val="solid"/>
                          <a:tailEnd type="arrow"/>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9" o:spid="_x0000_s9" o:spt="32" style="position:absolute;mso-wrap-distance-left:9.0pt;mso-wrap-distance-top:0.0pt;mso-wrap-distance-right:9.0pt;mso-wrap-distance-bottom:0.0pt;z-index:251678720;o:allowoverlap:true;o:allowincell:true;mso-position-horizontal-relative:text;margin-left:304.2pt;mso-position-horizontal:absolute;mso-position-vertical-relative:text;margin-top:98.1pt;mso-position-vertical:absolute;width:0.0pt;height:23.2pt;" coordsize="100000,100000" path="m0,0l683505,100000nfe" filled="f" strokecolor="#000000" strokeweight="0.75pt">
                <v:path textboxrect="0,0,100000,100000"/>
              </v:shape>
            </w:pict>
          </mc:Fallback>
        </mc:AlternateContent>
      </w:r>
      <w:r>
        <w:rPr>
          <w:noProof/>
          <w:lang w:eastAsia="ru-RU"/>
        </w:rPr>
        <mc:AlternateContent>
          <mc:Choice Requires="wpg">
            <w:drawing>
              <wp:anchor distT="0" distB="4294967295" distL="114300" distR="114300" simplePos="0" relativeHeight="251676672" behindDoc="0" locked="0" layoutInCell="1" allowOverlap="1">
                <wp:simplePos x="0" y="0"/>
                <wp:positionH relativeFrom="column">
                  <wp:posOffset>3139440</wp:posOffset>
                </wp:positionH>
                <wp:positionV relativeFrom="paragraph">
                  <wp:posOffset>1245869</wp:posOffset>
                </wp:positionV>
                <wp:extent cx="723900" cy="0"/>
                <wp:effectExtent l="0" t="0" r="19050" b="19050"/>
                <wp:wrapNone/>
                <wp:docPr id="11" name="Прямая соединительная линия 369"/>
                <wp:cNvGraphicFramePr/>
                <a:graphic xmlns:a="http://schemas.openxmlformats.org/drawingml/2006/main">
                  <a:graphicData uri="http://schemas.microsoft.com/office/word/2010/wordprocessingShape">
                    <wps:wsp>
                      <wps:cNvCnPr/>
                      <wps:spPr bwMode="auto">
                        <a:xfrm flipH="1">
                          <a:off x="0" y="0"/>
                          <a:ext cx="723900" cy="0"/>
                        </a:xfrm>
                        <a:prstGeom prst="line">
                          <a:avLst/>
                        </a:prstGeom>
                        <a:noFill/>
                        <a:ln w="9525" cap="flat" cmpd="sng" algn="ctr">
                          <a:solidFill>
                            <a:sysClr val="windowText" lastClr="000000">
                              <a:shade val="95000"/>
                              <a:satMod val="105000"/>
                            </a:sysClr>
                          </a:solidFill>
                          <a:prstDash val="soli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10" o:spid="_x0000_s10" o:spt="20" style="position:absolute;mso-wrap-distance-left:9.0pt;mso-wrap-distance-top:0.0pt;mso-wrap-distance-right:9.0pt;mso-wrap-distance-bottom:-169093.2pt;z-index:251676672;o:allowoverlap:true;o:allowincell:true;mso-position-horizontal-relative:text;margin-left:247.2pt;mso-position-horizontal:absolute;mso-position-vertical-relative:text;margin-top:98.1pt;mso-position-vertical:absolute;width:57.0pt;height:0.0pt;flip:x;" coordsize="100000,100000" path="" filled="f" strokecolor="#000000" strokeweight="0.75pt">
                <v:path textboxrect="0,0,0,0"/>
              </v:shape>
            </w:pict>
          </mc:Fallback>
        </mc:AlternateContent>
      </w:r>
      <w:r>
        <w:rPr>
          <w:noProof/>
          <w:lang w:eastAsia="ru-RU"/>
        </w:rPr>
        <mc:AlternateContent>
          <mc:Choice Requires="wps">
            <w:drawing>
              <wp:anchor distT="0" distB="0" distL="114300" distR="114300" simplePos="0" relativeHeight="251672576" behindDoc="0" locked="0" layoutInCell="1" allowOverlap="1">
                <wp:simplePos x="0" y="0"/>
                <wp:positionH relativeFrom="column">
                  <wp:posOffset>1377315</wp:posOffset>
                </wp:positionH>
                <wp:positionV relativeFrom="paragraph">
                  <wp:posOffset>1016635</wp:posOffset>
                </wp:positionV>
                <wp:extent cx="1247775" cy="447675"/>
                <wp:effectExtent l="0" t="0" r="9525" b="9525"/>
                <wp:wrapNone/>
                <wp:docPr id="12" name="Надпись 3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47775" cy="447675"/>
                        </a:xfrm>
                        <a:prstGeom prst="rect">
                          <a:avLst/>
                        </a:prstGeom>
                        <a:solidFill>
                          <a:srgbClr val="FFFFFF"/>
                        </a:solidFill>
                        <a:ln w="9525">
                          <a:noFill/>
                          <a:miter lim="800000"/>
                          <a:headEnd/>
                          <a:tailEnd/>
                        </a:ln>
                      </wps:spPr>
                      <wps:txbx>
                        <w:txbxContent>
                          <w:p w:rsidR="00176060" w:rsidRDefault="00176060">
                            <w:pPr>
                              <w:spacing w:line="240" w:lineRule="auto"/>
                              <w:ind w:firstLine="0"/>
                              <w:jc w:val="center"/>
                              <w:rPr>
                                <w:sz w:val="20"/>
                                <w:szCs w:val="20"/>
                              </w:rPr>
                            </w:pPr>
                            <w:r>
                              <w:rPr>
                                <w:sz w:val="20"/>
                                <w:szCs w:val="20"/>
                              </w:rPr>
                              <w:t>Есть симптомы интоксикации?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ect id="Надпись 368" o:spid="_x0000_s1032" style="position:absolute;left:0;text-align:left;margin-left:108.45pt;margin-top:80.05pt;width:98.25pt;height:35.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" stroked="f">
                <v:path arrowok="t"/>
                <v:textbox>
                  <w:txbxContent>
                    <w:p w:rsidR="00176060" w:rsidRDefault="00176060">
                      <w:pPr>
                        <w:spacing w:line="240" w:lineRule="auto"/>
                        <w:ind w:firstLine="0"/>
                        <w:jc w:val="center"/>
                        <w:rPr>
                          <w:sz w:val="20"/>
                          <w:szCs w:val="20"/>
                        </w:rPr>
                      </w:pPr>
                      <w:r>
                        <w:rPr>
                          <w:sz w:val="20"/>
                          <w:szCs w:val="20"/>
                        </w:rPr>
                        <w:t>Есть симптомы интоксикации?</w:t>
                      </w:r>
                    </w:p>
                  </w:txbxContent>
                </v:textbox>
              </v:rect>
            </w:pict>
          </mc:Fallback>
        </mc:AlternateContent>
      </w:r>
      <w:r>
        <w:rPr>
          <w:noProof/>
          <w:lang w:eastAsia="ru-RU"/>
        </w:rPr>
        <mc:AlternateContent>
          <mc:Choice Requires="wps">
            <w:drawing>
              <wp:anchor distT="0" distB="0" distL="114300" distR="114300" simplePos="0" relativeHeight="251670528" behindDoc="0" locked="0" layoutInCell="1" allowOverlap="1">
                <wp:simplePos x="0" y="0"/>
                <wp:positionH relativeFrom="column">
                  <wp:posOffset>1379855</wp:posOffset>
                </wp:positionH>
                <wp:positionV relativeFrom="paragraph">
                  <wp:posOffset>0</wp:posOffset>
                </wp:positionV>
                <wp:extent cx="1266825" cy="523875"/>
                <wp:effectExtent l="0" t="0" r="28575" b="28575"/>
                <wp:wrapNone/>
                <wp:docPr id="13" name="Надпись 3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66825" cy="523875"/>
                        </a:xfrm>
                        <a:prstGeom prst="rect">
                          <a:avLst/>
                        </a:prstGeom>
                        <a:solidFill>
                          <a:srgbClr val="FFFFFF"/>
                        </a:solidFill>
                        <a:ln w="9525">
                          <a:solidFill>
                            <a:srgbClr val="000000"/>
                          </a:solidFill>
                          <a:miter lim="800000"/>
                          <a:headEnd/>
                          <a:tailEnd/>
                        </a:ln>
                      </wps:spPr>
                      <wps:txbx>
                        <w:txbxContent>
                          <w:p w:rsidR="00176060" w:rsidRDefault="00176060">
                            <w:pPr>
                              <w:ind w:firstLine="0"/>
                              <w:jc w:val="center"/>
                              <w:rPr>
                                <w:sz w:val="20"/>
                                <w:szCs w:val="20"/>
                              </w:rPr>
                            </w:pPr>
                            <w:r>
                              <w:rPr>
                                <w:sz w:val="20"/>
                                <w:szCs w:val="20"/>
                              </w:rPr>
                              <w:t>Выбор тактики ведения</w:t>
                            </w:r>
                          </w:p>
                          <w:p w:rsidR="00176060" w:rsidRDefault="00176060">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ect id="Надпись 367" o:spid="_x0000_s1033" style="position:absolute;left:0;text-align:left;margin-left:108.65pt;margin-top:0;width:99.75pt;height:4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">
                <v:path arrowok="t"/>
                <v:textbox>
                  <w:txbxContent>
                    <w:p w:rsidR="00176060" w:rsidRDefault="00176060">
                      <w:pPr>
                        <w:ind w:firstLine="0"/>
                        <w:jc w:val="center"/>
                        <w:rPr>
                          <w:sz w:val="20"/>
                          <w:szCs w:val="20"/>
                        </w:rPr>
                      </w:pPr>
                      <w:r>
                        <w:rPr>
                          <w:sz w:val="20"/>
                          <w:szCs w:val="20"/>
                        </w:rPr>
                        <w:t>Выбор тактики ведения</w:t>
                      </w:r>
                    </w:p>
                    <w:p w:rsidR="00176060" w:rsidRDefault="00176060">
                      <w:pPr>
                        <w:jc w:val="center"/>
                      </w:pPr>
                    </w:p>
                  </w:txbxContent>
                </v:textbox>
              </v:rect>
            </w:pict>
          </mc:Fallback>
        </mc:AlternateContent>
      </w:r>
      <w:r>
        <w:rPr>
          <w:noProof/>
          <w:lang w:eastAsia="ru-RU"/>
        </w:rPr>
        <mc:AlternateContent>
          <mc:Choice Requires="wpg">
            <w:drawing>
              <wp:anchor distT="0" distB="0" distL="114300" distR="114300" simplePos="0" relativeHeight="251671552" behindDoc="0" locked="0" layoutInCell="1" allowOverlap="1">
                <wp:simplePos x="0" y="0"/>
                <wp:positionH relativeFrom="column">
                  <wp:posOffset>862965</wp:posOffset>
                </wp:positionH>
                <wp:positionV relativeFrom="paragraph">
                  <wp:posOffset>664845</wp:posOffset>
                </wp:positionV>
                <wp:extent cx="2276475" cy="1171575"/>
                <wp:effectExtent l="0" t="0" r="28575" b="28575"/>
                <wp:wrapNone/>
                <wp:docPr id="14" name="Блок-схема: решение 366"/>
                <wp:cNvGraphicFramePr/>
                <a:graphic xmlns:a="http://schemas.openxmlformats.org/drawingml/2006/main">
                  <a:graphicData uri="http://schemas.microsoft.com/office/word/2010/wordprocessingShape">
                    <wps:wsp>
                      <wps:cNvSpPr/>
                      <wps:spPr bwMode="auto">
                        <a:xfrm>
                          <a:off x="0" y="0"/>
                          <a:ext cx="2276475" cy="1171575"/>
                        </a:xfrm>
                        <a:prstGeom prst="flowChartDecision">
                          <a:avLst/>
                        </a:prstGeom>
                        <a:noFill/>
                        <a:ln w="25400" cap="flat" cmpd="sng" algn="ctr">
                          <a:solidFill>
                            <a:sysClr val="windowText" lastClr="000000"/>
                          </a:solidFill>
                          <a:prstDash val="solid"/>
                        </a:ln>
                      </wps:spPr>
                      <wps:bodyPr rot="0">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http://schemas.openxmlformats.org/drawingml/2006/main">
            <w:pict>
              <v:shape id="shape 13" o:spid="_x0000_s13" o:spt="110" style="position:absolute;mso-wrap-distance-left:9.0pt;mso-wrap-distance-top:0.0pt;mso-wrap-distance-right:9.0pt;mso-wrap-distance-bottom:0.0pt;z-index:251671552;o:allowoverlap:true;o:allowincell:true;mso-position-horizontal-relative:text;margin-left:68.0pt;mso-position-horizontal:absolute;mso-position-vertical-relative:text;margin-top:52.3pt;mso-position-vertical:absolute;width:179.2pt;height:92.2pt;" coordsize="100000,100000" path="m0,49999l50000,0l100000,49999l50000,99997xe" filled="f" strokecolor="#000000" strokeweight="2.00pt">
                <v:path textboxrect="25000,24999,75000,74997"/>
              </v:shape>
            </w:pict>
          </mc:Fallback>
        </mc:AlternateContent>
      </w:r>
      <w:r>
        <w:rPr>
          <w:noProof/>
          <w:lang w:eastAsia="ru-RU"/>
        </w:rPr>
        <mc:AlternateContent>
          <mc:Choice Requires="wps">
            <w:drawing>
              <wp:anchor distT="0" distB="0" distL="114300" distR="114300" simplePos="0" relativeHeight="251679744" behindDoc="0" locked="0" layoutInCell="1" allowOverlap="1">
                <wp:simplePos x="0" y="0"/>
                <wp:positionH relativeFrom="column">
                  <wp:posOffset>110490</wp:posOffset>
                </wp:positionH>
                <wp:positionV relativeFrom="paragraph">
                  <wp:posOffset>950595</wp:posOffset>
                </wp:positionV>
                <wp:extent cx="495300" cy="257175"/>
                <wp:effectExtent l="0" t="0" r="0" b="9525"/>
                <wp:wrapNone/>
                <wp:docPr id="15" name="Надпись 3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5300" cy="257175"/>
                        </a:xfrm>
                        <a:prstGeom prst="rect">
                          <a:avLst/>
                        </a:prstGeom>
                        <a:solidFill>
                          <a:srgbClr val="FFFFFF"/>
                        </a:solidFill>
                        <a:ln w="9525">
                          <a:noFill/>
                          <a:miter lim="800000"/>
                          <a:headEnd/>
                          <a:tailEnd/>
                        </a:ln>
                      </wps:spPr>
                      <wps:txbx>
                        <w:txbxContent>
                          <w:p w:rsidR="00176060" w:rsidRDefault="00176060">
                            <w:pPr>
                              <w:rPr>
                                <w:sz w:val="20"/>
                                <w:szCs w:val="20"/>
                              </w:rPr>
                            </w:pPr>
                            <w:r>
                              <w:rPr>
                                <w:sz w:val="20"/>
                                <w:szCs w:val="20"/>
                              </w:rPr>
                              <w:t>да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ect id="Надпись 365" o:spid="_x0000_s1034" style="position:absolute;left:0;text-align:left;margin-left:8.7pt;margin-top:74.85pt;width:39pt;height:20.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" stroked="f">
                <v:path arrowok="t"/>
                <v:textbox>
                  <w:txbxContent>
                    <w:p w:rsidR="00176060" w:rsidRDefault="00176060">
                      <w:pPr>
                        <w:rPr>
                          <w:sz w:val="20"/>
                          <w:szCs w:val="20"/>
                        </w:rPr>
                      </w:pPr>
                      <w:r>
                        <w:rPr>
                          <w:sz w:val="20"/>
                          <w:szCs w:val="20"/>
                        </w:rPr>
                        <w:t>да</w:t>
                      </w:r>
                    </w:p>
                  </w:txbxContent>
                </v:textbox>
              </v:rect>
            </w:pict>
          </mc:Fallback>
        </mc:AlternateContent>
      </w:r>
      <w:r>
        <w:rPr>
          <w:noProof/>
          <w:lang w:eastAsia="ru-RU"/>
        </w:rPr>
        <mc:AlternateContent>
          <mc:Choice Requires="wpg">
            <w:drawing>
              <wp:anchor distT="0" distB="4294967295" distL="114300" distR="114300" simplePos="0" relativeHeight="251675648" behindDoc="0" locked="0" layoutInCell="1" allowOverlap="1">
                <wp:simplePos x="0" y="0"/>
                <wp:positionH relativeFrom="column">
                  <wp:posOffset>110490</wp:posOffset>
                </wp:positionH>
                <wp:positionV relativeFrom="paragraph">
                  <wp:posOffset>1245869</wp:posOffset>
                </wp:positionV>
                <wp:extent cx="723900" cy="0"/>
                <wp:effectExtent l="0" t="0" r="19050" b="19050"/>
                <wp:wrapNone/>
                <wp:docPr id="16" name="Прямая соединительная линия 364"/>
                <wp:cNvGraphicFramePr/>
                <a:graphic xmlns:a="http://schemas.openxmlformats.org/drawingml/2006/main">
                  <a:graphicData uri="http://schemas.microsoft.com/office/word/2010/wordprocessingShape">
                    <wps:wsp>
                      <wps:cNvCnPr/>
                      <wps:spPr bwMode="auto">
                        <a:xfrm flipH="1">
                          <a:off x="0" y="0"/>
                          <a:ext cx="723900" cy="0"/>
                        </a:xfrm>
                        <a:prstGeom prst="line">
                          <a:avLst/>
                        </a:prstGeom>
                        <a:noFill/>
                        <a:ln w="9525" cap="flat" cmpd="sng" algn="ctr">
                          <a:solidFill>
                            <a:sysClr val="windowText" lastClr="000000">
                              <a:shade val="95000"/>
                              <a:satMod val="105000"/>
                            </a:sysClr>
                          </a:solidFill>
                          <a:prstDash val="soli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15" o:spid="_x0000_s15" o:spt="20" style="position:absolute;mso-wrap-distance-left:9.0pt;mso-wrap-distance-top:0.0pt;mso-wrap-distance-right:9.0pt;mso-wrap-distance-bottom:-169093.2pt;z-index:251675648;o:allowoverlap:true;o:allowincell:true;mso-position-horizontal-relative:text;margin-left:8.7pt;mso-position-horizontal:absolute;mso-position-vertical-relative:text;margin-top:98.1pt;mso-position-vertical:absolute;width:57.0pt;height:0.0pt;flip:x;" coordsize="100000,100000" path="" filled="f" strokecolor="#000000" strokeweight="0.75pt">
                <v:path textboxrect="0,0,0,0"/>
              </v:shape>
            </w:pict>
          </mc:Fallback>
        </mc:AlternateContent>
      </w:r>
      <w:r>
        <w:rPr>
          <w:noProof/>
          <w:lang w:eastAsia="ru-RU"/>
        </w:rPr>
        <mc:AlternateContent>
          <mc:Choice Requires="wpg">
            <w:drawing>
              <wp:anchor distT="0" distB="0" distL="114299" distR="114299" simplePos="0" relativeHeight="251677696" behindDoc="0" locked="0" layoutInCell="1" allowOverlap="1">
                <wp:simplePos x="0" y="0"/>
                <wp:positionH relativeFrom="column">
                  <wp:posOffset>110489</wp:posOffset>
                </wp:positionH>
                <wp:positionV relativeFrom="paragraph">
                  <wp:posOffset>1245870</wp:posOffset>
                </wp:positionV>
                <wp:extent cx="0" cy="276225"/>
                <wp:effectExtent l="95250" t="0" r="57150" b="66675"/>
                <wp:wrapNone/>
                <wp:docPr id="17" name="Прямая со стрелкой 363"/>
                <wp:cNvGraphicFramePr/>
                <a:graphic xmlns:a="http://schemas.openxmlformats.org/drawingml/2006/main">
                  <a:graphicData uri="http://schemas.microsoft.com/office/word/2010/wordprocessingShape">
                    <wps:wsp>
                      <wps:cNvCnPr/>
                      <wps:spPr bwMode="auto">
                        <a:xfrm>
                          <a:off x="0" y="0"/>
                          <a:ext cx="0" cy="276225"/>
                        </a:xfrm>
                        <a:prstGeom prst="straightConnector1">
                          <a:avLst/>
                        </a:prstGeom>
                        <a:noFill/>
                        <a:ln w="9525" cap="flat" cmpd="sng" algn="ctr">
                          <a:solidFill>
                            <a:sysClr val="windowText" lastClr="000000">
                              <a:shade val="95000"/>
                              <a:satMod val="105000"/>
                            </a:sysClr>
                          </a:solidFill>
                          <a:prstDash val="solid"/>
                          <a:tailEnd type="arrow"/>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16" o:spid="_x0000_s16" o:spt="32" style="position:absolute;mso-wrap-distance-left:9.0pt;mso-wrap-distance-top:0.0pt;mso-wrap-distance-right:9.0pt;mso-wrap-distance-bottom:0.0pt;z-index:251677696;o:allowoverlap:true;o:allowincell:true;mso-position-horizontal-relative:text;margin-left:8.7pt;mso-position-horizontal:absolute;mso-position-vertical-relative:text;margin-top:98.1pt;mso-position-vertical:absolute;width:0.0pt;height:21.8pt;" coordsize="100000,100000" path="m0,0l639410,100000nfe" filled="f" strokecolor="#000000" strokeweight="0.75pt">
                <v:path textboxrect="0,0,100000,100000"/>
              </v:shape>
            </w:pict>
          </mc:Fallback>
        </mc:AlternateContent>
      </w:r>
    </w:p>
    <w:p w:rsidR="003163CC" w:rsidRDefault="00BA7027">
      <w:r>
        <w:rPr>
          <w:noProof/>
          <w:lang w:eastAsia="ru-RU"/>
        </w:rPr>
        <mc:AlternateContent>
          <mc:Choice Requires="wps">
            <w:drawing>
              <wp:anchor distT="0" distB="0" distL="114300" distR="114300" simplePos="0" relativeHeight="251697152" behindDoc="0" locked="0" layoutInCell="1" allowOverlap="1">
                <wp:simplePos x="0" y="0"/>
                <wp:positionH relativeFrom="column">
                  <wp:posOffset>2005965</wp:posOffset>
                </wp:positionH>
                <wp:positionV relativeFrom="paragraph">
                  <wp:posOffset>3048635</wp:posOffset>
                </wp:positionV>
                <wp:extent cx="495300" cy="257175"/>
                <wp:effectExtent l="0" t="0" r="0" b="9525"/>
                <wp:wrapNone/>
                <wp:docPr id="18" name="Надпись 3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5300" cy="257175"/>
                        </a:xfrm>
                        <a:prstGeom prst="rect">
                          <a:avLst/>
                        </a:prstGeom>
                        <a:solidFill>
                          <a:srgbClr val="FFFFFF"/>
                        </a:solidFill>
                        <a:ln w="9525">
                          <a:noFill/>
                          <a:miter lim="800000"/>
                          <a:headEnd/>
                          <a:tailEnd/>
                        </a:ln>
                      </wps:spPr>
                      <wps:txbx>
                        <w:txbxContent>
                          <w:p w:rsidR="00176060" w:rsidRDefault="00176060">
                            <w:pPr>
                              <w:jc w:val="center"/>
                              <w:rPr>
                                <w:sz w:val="20"/>
                                <w:szCs w:val="20"/>
                              </w:rPr>
                            </w:pPr>
                            <w:r>
                              <w:rPr>
                                <w:sz w:val="20"/>
                                <w:szCs w:val="20"/>
                              </w:rPr>
                              <w:t>нет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ect id="Надпись 362" o:spid="_x0000_s1035" style="position:absolute;left:0;text-align:left;margin-left:157.95pt;margin-top:240.05pt;width:39pt;height:20.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" stroked="f">
                <v:path arrowok="t"/>
                <v:textbox>
                  <w:txbxContent>
                    <w:p w:rsidR="00176060" w:rsidRDefault="00176060">
                      <w:pPr>
                        <w:jc w:val="center"/>
                        <w:rPr>
                          <w:sz w:val="20"/>
                          <w:szCs w:val="20"/>
                        </w:rPr>
                      </w:pPr>
                      <w:r>
                        <w:rPr>
                          <w:sz w:val="20"/>
                          <w:szCs w:val="20"/>
                        </w:rPr>
                        <w:t>нет</w:t>
                      </w:r>
                    </w:p>
                  </w:txbxContent>
                </v:textbox>
              </v:rect>
            </w:pict>
          </mc:Fallback>
        </mc:AlternateContent>
      </w:r>
      <w:r>
        <w:rPr>
          <w:noProof/>
          <w:lang w:eastAsia="ru-RU"/>
        </w:rPr>
        <mc:AlternateContent>
          <mc:Choice Requires="wps">
            <w:drawing>
              <wp:anchor distT="0" distB="0" distL="114300" distR="114300" simplePos="0" relativeHeight="251693056" behindDoc="0" locked="0" layoutInCell="1" allowOverlap="1">
                <wp:simplePos x="0" y="0"/>
                <wp:positionH relativeFrom="column">
                  <wp:posOffset>2005965</wp:posOffset>
                </wp:positionH>
                <wp:positionV relativeFrom="paragraph">
                  <wp:posOffset>3810000</wp:posOffset>
                </wp:positionV>
                <wp:extent cx="1266825" cy="1381125"/>
                <wp:effectExtent l="0" t="0" r="28575" b="28575"/>
                <wp:wrapNone/>
                <wp:docPr id="19" name="Надпись 3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66825" cy="1381125"/>
                        </a:xfrm>
                        <a:prstGeom prst="rect">
                          <a:avLst/>
                        </a:prstGeom>
                        <a:solidFill>
                          <a:srgbClr val="FFFFFF"/>
                        </a:solidFill>
                        <a:ln w="9525">
                          <a:solidFill>
                            <a:srgbClr val="000000"/>
                          </a:solidFill>
                          <a:miter lim="800000"/>
                          <a:headEnd/>
                          <a:tailEnd/>
                        </a:ln>
                      </wps:spPr>
                      <wps:txbx>
                        <w:txbxContent>
                          <w:p w:rsidR="00176060" w:rsidRDefault="00176060">
                            <w:pPr>
                              <w:spacing w:line="240" w:lineRule="auto"/>
                              <w:ind w:firstLine="0"/>
                              <w:jc w:val="center"/>
                              <w:rPr>
                                <w:sz w:val="20"/>
                                <w:szCs w:val="20"/>
                              </w:rPr>
                            </w:pPr>
                            <w:r>
                              <w:rPr>
                                <w:sz w:val="20"/>
                                <w:szCs w:val="20"/>
                              </w:rPr>
                              <w:t>Лечение по протоколу пациентов по протоколу промежуточного-1, 2 или высокого риска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ect id="Надпись 361" o:spid="_x0000_s1036" style="position:absolute;left:0;text-align:left;margin-left:157.95pt;margin-top:300pt;width:99.75pt;height:108.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">
                <v:path arrowok="t"/>
                <v:textbox>
                  <w:txbxContent>
                    <w:p w:rsidR="00176060" w:rsidRDefault="00176060">
                      <w:pPr>
                        <w:spacing w:line="240" w:lineRule="auto"/>
                        <w:ind w:firstLine="0"/>
                        <w:jc w:val="center"/>
                        <w:rPr>
                          <w:sz w:val="20"/>
                          <w:szCs w:val="20"/>
                        </w:rPr>
                      </w:pPr>
                      <w:r>
                        <w:rPr>
                          <w:sz w:val="20"/>
                          <w:szCs w:val="20"/>
                        </w:rPr>
                        <w:t>Лечение по протоколу пациентов по протоколу промежуточного-1, 2 или высокого риска</w:t>
                      </w:r>
                    </w:p>
                  </w:txbxContent>
                </v:textbox>
              </v:rect>
            </w:pict>
          </mc:Fallback>
        </mc:AlternateContent>
      </w:r>
      <w:r>
        <w:rPr>
          <w:noProof/>
          <w:lang w:eastAsia="ru-RU"/>
        </w:rPr>
        <mc:AlternateContent>
          <mc:Choice Requires="wpg">
            <w:drawing>
              <wp:anchor distT="0" distB="0" distL="114299" distR="114299" simplePos="0" relativeHeight="251695104" behindDoc="0" locked="0" layoutInCell="1" allowOverlap="1">
                <wp:simplePos x="0" y="0"/>
                <wp:positionH relativeFrom="column">
                  <wp:posOffset>2453639</wp:posOffset>
                </wp:positionH>
                <wp:positionV relativeFrom="paragraph">
                  <wp:posOffset>3382010</wp:posOffset>
                </wp:positionV>
                <wp:extent cx="0" cy="419100"/>
                <wp:effectExtent l="95250" t="0" r="57150" b="57150"/>
                <wp:wrapNone/>
                <wp:docPr id="20" name="Прямая со стрелкой 360"/>
                <wp:cNvGraphicFramePr/>
                <a:graphic xmlns:a="http://schemas.openxmlformats.org/drawingml/2006/main">
                  <a:graphicData uri="http://schemas.microsoft.com/office/word/2010/wordprocessingShape">
                    <wps:wsp>
                      <wps:cNvCnPr/>
                      <wps:spPr bwMode="auto">
                        <a:xfrm>
                          <a:off x="0" y="0"/>
                          <a:ext cx="0" cy="419100"/>
                        </a:xfrm>
                        <a:prstGeom prst="straightConnector1">
                          <a:avLst/>
                        </a:prstGeom>
                        <a:noFill/>
                        <a:ln w="9525" cap="flat" cmpd="sng" algn="ctr">
                          <a:solidFill>
                            <a:sysClr val="windowText" lastClr="000000">
                              <a:shade val="95000"/>
                              <a:satMod val="105000"/>
                            </a:sysClr>
                          </a:solidFill>
                          <a:prstDash val="solid"/>
                          <a:tailEnd type="arrow"/>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19" o:spid="_x0000_s19" o:spt="32" style="position:absolute;mso-wrap-distance-left:9.0pt;mso-wrap-distance-top:0.0pt;mso-wrap-distance-right:9.0pt;mso-wrap-distance-bottom:0.0pt;z-index:251695104;o:allowoverlap:true;o:allowincell:true;mso-position-horizontal-relative:text;margin-left:193.2pt;mso-position-horizontal:absolute;mso-position-vertical-relative:text;margin-top:266.3pt;mso-position-vertical:absolute;width:0.0pt;height:33.0pt;" coordsize="100000,100000" path="m0,0l970139,100000nfe" filled="f" strokecolor="#000000" strokeweight="0.75pt">
                <v:path textboxrect="0,0,100000,100000"/>
              </v:shape>
            </w:pict>
          </mc:Fallback>
        </mc:AlternateContent>
      </w:r>
      <w:r>
        <w:rPr>
          <w:noProof/>
          <w:lang w:eastAsia="ru-RU"/>
        </w:rPr>
        <mc:AlternateContent>
          <mc:Choice Requires="wpg">
            <w:drawing>
              <wp:anchor distT="0" distB="4294967295" distL="114300" distR="114300" simplePos="0" relativeHeight="251694080" behindDoc="0" locked="0" layoutInCell="1" allowOverlap="1">
                <wp:simplePos x="0" y="0"/>
                <wp:positionH relativeFrom="column">
                  <wp:posOffset>1920240</wp:posOffset>
                </wp:positionH>
                <wp:positionV relativeFrom="paragraph">
                  <wp:posOffset>3381374</wp:posOffset>
                </wp:positionV>
                <wp:extent cx="533400" cy="0"/>
                <wp:effectExtent l="0" t="0" r="19050" b="19050"/>
                <wp:wrapNone/>
                <wp:docPr id="21" name="Прямая соединительная линия 359"/>
                <wp:cNvGraphicFramePr/>
                <a:graphic xmlns:a="http://schemas.openxmlformats.org/drawingml/2006/main">
                  <a:graphicData uri="http://schemas.microsoft.com/office/word/2010/wordprocessingShape">
                    <wps:wsp>
                      <wps:cNvCnPr/>
                      <wps:spPr bwMode="auto">
                        <a:xfrm>
                          <a:off x="0" y="0"/>
                          <a:ext cx="533400" cy="0"/>
                        </a:xfrm>
                        <a:prstGeom prst="line">
                          <a:avLst/>
                        </a:prstGeom>
                        <a:noFill/>
                        <a:ln w="9525" cap="flat" cmpd="sng" algn="ctr">
                          <a:solidFill>
                            <a:sysClr val="windowText" lastClr="000000">
                              <a:shade val="95000"/>
                              <a:satMod val="105000"/>
                            </a:sysClr>
                          </a:solidFill>
                          <a:prstDash val="solid"/>
                        </a:ln>
                      </wps:spPr>
                      <wps:bodyPr/>
                    </wps:wsp>
                  </a:graphicData>
                </a:graphic>
                <wp14:sizeRelH relativeFrom="margin">
                  <wp14:pctWidth>0</wp14:pctWidth>
                </wp14:sizeRelH>
                <wp14:sizeRelV relativeFrom="page">
                  <wp14:pctHeight>0</wp14:pctHeight>
                </wp14:sizeRelV>
              </wp:anchor>
            </w:drawing>
          </mc:Choice>
          <mc:Fallback xmlns:a="http://schemas.openxmlformats.org/drawingml/2006/main">
            <w:pict>
              <v:shape id="shape 20" o:spid="_x0000_s20" o:spt="20" style="position:absolute;mso-wrap-distance-left:9.0pt;mso-wrap-distance-top:0.0pt;mso-wrap-distance-right:9.0pt;mso-wrap-distance-bottom:-169093.2pt;z-index:251694080;o:allowoverlap:true;o:allowincell:true;mso-position-horizontal-relative:text;margin-left:151.2pt;mso-position-horizontal:absolute;mso-position-vertical-relative:text;margin-top:266.2pt;mso-position-vertical:absolute;width:42.0pt;height:0.0pt;" coordsize="100000,100000" path="" filled="f" strokecolor="#000000" strokeweight="0.75pt">
                <v:path textboxrect="0,0,0,0"/>
              </v:shape>
            </w:pict>
          </mc:Fallback>
        </mc:AlternateContent>
      </w:r>
      <w:r>
        <w:rPr>
          <w:noProof/>
          <w:lang w:eastAsia="ru-RU"/>
        </w:rPr>
        <mc:AlternateContent>
          <mc:Choice Requires="wps">
            <w:drawing>
              <wp:anchor distT="0" distB="0" distL="114300" distR="114300" simplePos="0" relativeHeight="251692032" behindDoc="0" locked="0" layoutInCell="1" allowOverlap="1">
                <wp:simplePos x="0" y="0"/>
                <wp:positionH relativeFrom="column">
                  <wp:posOffset>-727710</wp:posOffset>
                </wp:positionH>
                <wp:positionV relativeFrom="paragraph">
                  <wp:posOffset>3810000</wp:posOffset>
                </wp:positionV>
                <wp:extent cx="962025" cy="685800"/>
                <wp:effectExtent l="0" t="0" r="28575" b="19050"/>
                <wp:wrapNone/>
                <wp:docPr id="22" name="Надпись 3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62025" cy="685800"/>
                        </a:xfrm>
                        <a:prstGeom prst="rect">
                          <a:avLst/>
                        </a:prstGeom>
                        <a:solidFill>
                          <a:srgbClr val="FFFFFF"/>
                        </a:solidFill>
                        <a:ln w="9525">
                          <a:solidFill>
                            <a:srgbClr val="000000"/>
                          </a:solidFill>
                          <a:miter lim="800000"/>
                          <a:headEnd/>
                          <a:tailEnd/>
                        </a:ln>
                      </wps:spPr>
                      <wps:txbx>
                        <w:txbxContent>
                          <w:p w:rsidR="00176060" w:rsidRDefault="00176060">
                            <w:pPr>
                              <w:spacing w:line="240" w:lineRule="auto"/>
                              <w:ind w:firstLine="0"/>
                              <w:jc w:val="center"/>
                              <w:rPr>
                                <w:sz w:val="20"/>
                                <w:szCs w:val="20"/>
                              </w:rPr>
                            </w:pPr>
                            <w:r>
                              <w:rPr>
                                <w:sz w:val="20"/>
                                <w:szCs w:val="20"/>
                              </w:rPr>
                              <w:t>Продолжить проводимую терапию</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ect id="Надпись 358" o:spid="_x0000_s1037" style="position:absolute;left:0;text-align:left;margin-left:-57.3pt;margin-top:300pt;width:75.75pt;height:5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">
                <v:path arrowok="t"/>
                <v:textbox>
                  <w:txbxContent>
                    <w:p w:rsidR="00176060" w:rsidRDefault="00176060">
                      <w:pPr>
                        <w:spacing w:line="240" w:lineRule="auto"/>
                        <w:ind w:firstLine="0"/>
                        <w:jc w:val="center"/>
                        <w:rPr>
                          <w:sz w:val="20"/>
                          <w:szCs w:val="20"/>
                        </w:rPr>
                      </w:pPr>
                      <w:r>
                        <w:rPr>
                          <w:sz w:val="20"/>
                          <w:szCs w:val="20"/>
                        </w:rPr>
                        <w:t>Продолжить проводимую терапию</w:t>
                      </w:r>
                    </w:p>
                  </w:txbxContent>
                </v:textbox>
              </v:rect>
            </w:pict>
          </mc:Fallback>
        </mc:AlternateContent>
      </w:r>
      <w:r>
        <w:rPr>
          <w:noProof/>
          <w:lang w:eastAsia="ru-RU"/>
        </w:rPr>
        <mc:AlternateContent>
          <mc:Choice Requires="wps">
            <w:drawing>
              <wp:anchor distT="0" distB="0" distL="114300" distR="114300" simplePos="0" relativeHeight="251698176" behindDoc="0" locked="0" layoutInCell="1" allowOverlap="1">
                <wp:simplePos x="0" y="0"/>
                <wp:positionH relativeFrom="column">
                  <wp:posOffset>-727710</wp:posOffset>
                </wp:positionH>
                <wp:positionV relativeFrom="paragraph">
                  <wp:posOffset>3048635</wp:posOffset>
                </wp:positionV>
                <wp:extent cx="495300" cy="257175"/>
                <wp:effectExtent l="0" t="0" r="0" b="9525"/>
                <wp:wrapNone/>
                <wp:docPr id="23" name="Надпись 3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5300" cy="257175"/>
                        </a:xfrm>
                        <a:prstGeom prst="rect">
                          <a:avLst/>
                        </a:prstGeom>
                        <a:solidFill>
                          <a:srgbClr val="FFFFFF"/>
                        </a:solidFill>
                        <a:ln w="9525">
                          <a:noFill/>
                          <a:miter lim="800000"/>
                          <a:headEnd/>
                          <a:tailEnd/>
                        </a:ln>
                      </wps:spPr>
                      <wps:txbx>
                        <w:txbxContent>
                          <w:p w:rsidR="00176060" w:rsidRDefault="00176060">
                            <w:pPr>
                              <w:jc w:val="center"/>
                              <w:rPr>
                                <w:sz w:val="20"/>
                                <w:szCs w:val="20"/>
                              </w:rPr>
                            </w:pPr>
                            <w:r>
                              <w:rPr>
                                <w:sz w:val="20"/>
                                <w:szCs w:val="20"/>
                              </w:rPr>
                              <w:t>да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ect id="Надпись 357" o:spid="_x0000_s1038" style="position:absolute;left:0;text-align:left;margin-left:-57.3pt;margin-top:240.05pt;width:39pt;height:20.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" stroked="f">
                <v:path arrowok="t"/>
                <v:textbox>
                  <w:txbxContent>
                    <w:p w:rsidR="00176060" w:rsidRDefault="00176060">
                      <w:pPr>
                        <w:jc w:val="center"/>
                        <w:rPr>
                          <w:sz w:val="20"/>
                          <w:szCs w:val="20"/>
                        </w:rPr>
                      </w:pPr>
                      <w:r>
                        <w:rPr>
                          <w:sz w:val="20"/>
                          <w:szCs w:val="20"/>
                        </w:rPr>
                        <w:t>да</w:t>
                      </w:r>
                    </w:p>
                  </w:txbxContent>
                </v:textbox>
              </v:rect>
            </w:pict>
          </mc:Fallback>
        </mc:AlternateContent>
      </w:r>
      <w:r>
        <w:rPr>
          <w:noProof/>
          <w:lang w:eastAsia="ru-RU"/>
        </w:rPr>
        <mc:AlternateContent>
          <mc:Choice Requires="wpg">
            <w:drawing>
              <wp:anchor distT="0" distB="0" distL="114299" distR="114299" simplePos="0" relativeHeight="251696128" behindDoc="0" locked="0" layoutInCell="1" allowOverlap="1">
                <wp:simplePos x="0" y="0"/>
                <wp:positionH relativeFrom="column">
                  <wp:posOffset>-565786</wp:posOffset>
                </wp:positionH>
                <wp:positionV relativeFrom="paragraph">
                  <wp:posOffset>3382010</wp:posOffset>
                </wp:positionV>
                <wp:extent cx="0" cy="419100"/>
                <wp:effectExtent l="95250" t="0" r="57150" b="57150"/>
                <wp:wrapNone/>
                <wp:docPr id="24" name="Прямая со стрелкой 356"/>
                <wp:cNvGraphicFramePr/>
                <a:graphic xmlns:a="http://schemas.openxmlformats.org/drawingml/2006/main">
                  <a:graphicData uri="http://schemas.microsoft.com/office/word/2010/wordprocessingShape">
                    <wps:wsp>
                      <wps:cNvCnPr/>
                      <wps:spPr bwMode="auto">
                        <a:xfrm>
                          <a:off x="0" y="0"/>
                          <a:ext cx="0" cy="419100"/>
                        </a:xfrm>
                        <a:prstGeom prst="straightConnector1">
                          <a:avLst/>
                        </a:prstGeom>
                        <a:noFill/>
                        <a:ln w="9525" cap="flat" cmpd="sng" algn="ctr">
                          <a:solidFill>
                            <a:sysClr val="windowText" lastClr="000000">
                              <a:shade val="95000"/>
                              <a:satMod val="105000"/>
                            </a:sysClr>
                          </a:solidFill>
                          <a:prstDash val="solid"/>
                          <a:tailEnd type="arrow"/>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23" o:spid="_x0000_s23" o:spt="32" style="position:absolute;mso-wrap-distance-left:9.0pt;mso-wrap-distance-top:0.0pt;mso-wrap-distance-right:9.0pt;mso-wrap-distance-bottom:0.0pt;z-index:251696128;o:allowoverlap:true;o:allowincell:true;mso-position-horizontal-relative:text;margin-left:-44.6pt;mso-position-horizontal:absolute;mso-position-vertical-relative:text;margin-top:266.3pt;mso-position-vertical:absolute;width:0.0pt;height:33.0pt;" coordsize="100000,100000" path="m0,0l970139,100000nfe" filled="f" strokecolor="#000000" strokeweight="0.75pt">
                <v:path textboxrect="0,0,100000,100000"/>
              </v:shape>
            </w:pict>
          </mc:Fallback>
        </mc:AlternateContent>
      </w:r>
      <w:r>
        <w:rPr>
          <w:noProof/>
          <w:lang w:eastAsia="ru-RU"/>
        </w:rPr>
        <mc:AlternateContent>
          <mc:Choice Requires="wps">
            <w:drawing>
              <wp:anchor distT="0" distB="0" distL="114300" distR="114300" simplePos="0" relativeHeight="251688960" behindDoc="0" locked="0" layoutInCell="1" allowOverlap="1">
                <wp:simplePos x="0" y="0"/>
                <wp:positionH relativeFrom="column">
                  <wp:posOffset>110490</wp:posOffset>
                </wp:positionH>
                <wp:positionV relativeFrom="paragraph">
                  <wp:posOffset>3171825</wp:posOffset>
                </wp:positionV>
                <wp:extent cx="1171575" cy="447675"/>
                <wp:effectExtent l="0" t="0" r="9525" b="9525"/>
                <wp:wrapNone/>
                <wp:docPr id="25" name="Надпись 3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1575" cy="447675"/>
                        </a:xfrm>
                        <a:prstGeom prst="rect">
                          <a:avLst/>
                        </a:prstGeom>
                        <a:solidFill>
                          <a:srgbClr val="FFFFFF"/>
                        </a:solidFill>
                        <a:ln w="9525">
                          <a:noFill/>
                          <a:miter lim="800000"/>
                          <a:headEnd/>
                          <a:tailEnd/>
                        </a:ln>
                      </wps:spPr>
                      <wps:txbx>
                        <w:txbxContent>
                          <w:p w:rsidR="00176060" w:rsidRDefault="00176060">
                            <w:pPr>
                              <w:spacing w:line="240" w:lineRule="auto"/>
                              <w:ind w:firstLine="0"/>
                              <w:jc w:val="center"/>
                              <w:rPr>
                                <w:sz w:val="20"/>
                                <w:szCs w:val="20"/>
                              </w:rPr>
                            </w:pPr>
                            <w:r>
                              <w:rPr>
                                <w:sz w:val="20"/>
                                <w:szCs w:val="20"/>
                              </w:rPr>
                              <w:t>Есть ответ на терапию?</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ect id="Надпись 355" o:spid="_x0000_s1039" style="position:absolute;left:0;text-align:left;margin-left:8.7pt;margin-top:249.75pt;width:92.25pt;height:35.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" stroked="f">
                <v:path arrowok="t"/>
                <v:textbox>
                  <w:txbxContent>
                    <w:p w:rsidR="00176060" w:rsidRDefault="00176060">
                      <w:pPr>
                        <w:spacing w:line="240" w:lineRule="auto"/>
                        <w:ind w:firstLine="0"/>
                        <w:jc w:val="center"/>
                        <w:rPr>
                          <w:sz w:val="20"/>
                          <w:szCs w:val="20"/>
                        </w:rPr>
                      </w:pPr>
                      <w:r>
                        <w:rPr>
                          <w:sz w:val="20"/>
                          <w:szCs w:val="20"/>
                        </w:rPr>
                        <w:t>Есть ответ на терапию?</w:t>
                      </w:r>
                    </w:p>
                  </w:txbxContent>
                </v:textbox>
              </v:rect>
            </w:pict>
          </mc:Fallback>
        </mc:AlternateContent>
      </w:r>
      <w:r>
        <w:rPr>
          <w:noProof/>
          <w:lang w:eastAsia="ru-RU"/>
        </w:rPr>
        <mc:AlternateContent>
          <mc:Choice Requires="wpg">
            <w:drawing>
              <wp:anchor distT="0" distB="4294967295" distL="114300" distR="114300" simplePos="0" relativeHeight="251691008" behindDoc="0" locked="0" layoutInCell="1" allowOverlap="1">
                <wp:simplePos x="0" y="0"/>
                <wp:positionH relativeFrom="column">
                  <wp:posOffset>-565785</wp:posOffset>
                </wp:positionH>
                <wp:positionV relativeFrom="paragraph">
                  <wp:posOffset>3382009</wp:posOffset>
                </wp:positionV>
                <wp:extent cx="180975" cy="0"/>
                <wp:effectExtent l="0" t="0" r="9525" b="19050"/>
                <wp:wrapNone/>
                <wp:docPr id="26" name="Прямая соединительная линия 354"/>
                <wp:cNvGraphicFramePr/>
                <a:graphic xmlns:a="http://schemas.openxmlformats.org/drawingml/2006/main">
                  <a:graphicData uri="http://schemas.microsoft.com/office/word/2010/wordprocessingShape">
                    <wps:wsp>
                      <wps:cNvCnPr/>
                      <wps:spPr bwMode="auto">
                        <a:xfrm flipH="1">
                          <a:off x="0" y="0"/>
                          <a:ext cx="180975" cy="0"/>
                        </a:xfrm>
                        <a:prstGeom prst="line">
                          <a:avLst/>
                        </a:prstGeom>
                        <a:noFill/>
                        <a:ln w="9525" cap="flat" cmpd="sng" algn="ctr">
                          <a:solidFill>
                            <a:sysClr val="windowText" lastClr="000000">
                              <a:shade val="95000"/>
                              <a:satMod val="105000"/>
                            </a:sysClr>
                          </a:solidFill>
                          <a:prstDash val="solid"/>
                        </a:ln>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25" o:spid="_x0000_s25" o:spt="20" style="position:absolute;mso-wrap-distance-left:9.0pt;mso-wrap-distance-top:0.0pt;mso-wrap-distance-right:9.0pt;mso-wrap-distance-bottom:-169093.2pt;z-index:251691008;o:allowoverlap:true;o:allowincell:true;mso-position-horizontal-relative:text;margin-left:-44.5pt;mso-position-horizontal:absolute;mso-position-vertical-relative:text;margin-top:266.3pt;mso-position-vertical:absolute;width:14.2pt;height:0.0pt;flip:x;" coordsize="100000,100000" path="" filled="f" strokecolor="#000000" strokeweight="0.75pt">
                <v:path textboxrect="0,0,0,0"/>
              </v:shape>
            </w:pict>
          </mc:Fallback>
        </mc:AlternateContent>
      </w:r>
      <w:r>
        <w:rPr>
          <w:noProof/>
          <w:lang w:eastAsia="ru-RU"/>
        </w:rPr>
        <mc:AlternateContent>
          <mc:Choice Requires="wpg">
            <w:drawing>
              <wp:anchor distT="0" distB="0" distL="114300" distR="114300" simplePos="0" relativeHeight="251687936" behindDoc="0" locked="0" layoutInCell="1" allowOverlap="1">
                <wp:simplePos x="0" y="0"/>
                <wp:positionH relativeFrom="column">
                  <wp:posOffset>-375285</wp:posOffset>
                </wp:positionH>
                <wp:positionV relativeFrom="paragraph">
                  <wp:posOffset>2800985</wp:posOffset>
                </wp:positionV>
                <wp:extent cx="2276475" cy="1171575"/>
                <wp:effectExtent l="0" t="0" r="28575" b="28575"/>
                <wp:wrapNone/>
                <wp:docPr id="27" name="Блок-схема: решение 353"/>
                <wp:cNvGraphicFramePr/>
                <a:graphic xmlns:a="http://schemas.openxmlformats.org/drawingml/2006/main">
                  <a:graphicData uri="http://schemas.microsoft.com/office/word/2010/wordprocessingShape">
                    <wps:wsp>
                      <wps:cNvSpPr/>
                      <wps:spPr bwMode="auto">
                        <a:xfrm>
                          <a:off x="0" y="0"/>
                          <a:ext cx="2276475" cy="1171575"/>
                        </a:xfrm>
                        <a:prstGeom prst="flowChartDecision">
                          <a:avLst/>
                        </a:prstGeom>
                        <a:noFill/>
                        <a:ln w="25400" cap="flat" cmpd="sng" algn="ctr">
                          <a:solidFill>
                            <a:sysClr val="windowText" lastClr="000000"/>
                          </a:solidFill>
                          <a:prstDash val="solid"/>
                        </a:ln>
                      </wps:spPr>
                      <wps:bodyPr rot="0">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http://schemas.openxmlformats.org/drawingml/2006/main">
            <w:pict>
              <v:shape id="shape 26" o:spid="_x0000_s26" o:spt="110" style="position:absolute;mso-wrap-distance-left:9.0pt;mso-wrap-distance-top:0.0pt;mso-wrap-distance-right:9.0pt;mso-wrap-distance-bottom:0.0pt;z-index:251687936;o:allowoverlap:true;o:allowincell:true;mso-position-horizontal-relative:text;margin-left:-29.5pt;mso-position-horizontal:absolute;mso-position-vertical-relative:text;margin-top:220.5pt;mso-position-vertical:absolute;width:179.2pt;height:92.2pt;" coordsize="100000,100000" path="m0,49999l50000,0l100000,49999l50000,99997xe" filled="f" strokecolor="#000000" strokeweight="2.00pt">
                <v:path textboxrect="25000,24999,75000,74997"/>
              </v:shape>
            </w:pict>
          </mc:Fallback>
        </mc:AlternateContent>
      </w:r>
      <w:r>
        <w:rPr>
          <w:noProof/>
          <w:lang w:eastAsia="ru-RU"/>
        </w:rPr>
        <mc:AlternateContent>
          <mc:Choice Requires="wpg">
            <w:drawing>
              <wp:anchor distT="0" distB="0" distL="114299" distR="114299" simplePos="0" relativeHeight="251689984" behindDoc="0" locked="0" layoutInCell="1" allowOverlap="1">
                <wp:simplePos x="0" y="0"/>
                <wp:positionH relativeFrom="column">
                  <wp:posOffset>739139</wp:posOffset>
                </wp:positionH>
                <wp:positionV relativeFrom="paragraph">
                  <wp:posOffset>2629535</wp:posOffset>
                </wp:positionV>
                <wp:extent cx="0" cy="161925"/>
                <wp:effectExtent l="0" t="0" r="19050" b="28575"/>
                <wp:wrapNone/>
                <wp:docPr id="28" name="Прямая соединительная линия 352"/>
                <wp:cNvGraphicFramePr/>
                <a:graphic xmlns:a="http://schemas.openxmlformats.org/drawingml/2006/main">
                  <a:graphicData uri="http://schemas.microsoft.com/office/word/2010/wordprocessingShape">
                    <wps:wsp>
                      <wps:cNvCnPr/>
                      <wps:spPr bwMode="auto">
                        <a:xfrm>
                          <a:off x="0" y="0"/>
                          <a:ext cx="0" cy="161925"/>
                        </a:xfrm>
                        <a:prstGeom prst="line">
                          <a:avLst/>
                        </a:prstGeom>
                        <a:noFill/>
                        <a:ln w="9525" cap="flat" cmpd="sng" algn="ctr">
                          <a:solidFill>
                            <a:sysClr val="windowText" lastClr="000000">
                              <a:shade val="95000"/>
                              <a:satMod val="105000"/>
                            </a:sysClr>
                          </a:solidFill>
                          <a:prstDash val="soli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27" o:spid="_x0000_s27" o:spt="20" style="position:absolute;mso-wrap-distance-left:9.0pt;mso-wrap-distance-top:0.0pt;mso-wrap-distance-right:9.0pt;mso-wrap-distance-bottom:0.0pt;z-index:251689984;o:allowoverlap:true;o:allowincell:true;mso-position-horizontal-relative:text;margin-left:58.2pt;mso-position-horizontal:absolute;mso-position-vertical-relative:text;margin-top:207.0pt;mso-position-vertical:absolute;width:0.0pt;height:12.8pt;" coordsize="100000,100000" path="" filled="f" strokecolor="#000000" strokeweight="0.75pt">
                <v:path textboxrect="0,0,0,0"/>
              </v:shape>
            </w:pict>
          </mc:Fallback>
        </mc:AlternateContent>
      </w:r>
      <w:r>
        <w:rPr>
          <w:noProof/>
          <w:lang w:eastAsia="ru-RU"/>
        </w:rPr>
        <mc:AlternateContent>
          <mc:Choice Requires="wpg">
            <w:drawing>
              <wp:anchor distT="0" distB="4294967295" distL="114300" distR="114300" simplePos="0" relativeHeight="251701248" behindDoc="0" locked="0" layoutInCell="1" allowOverlap="1">
                <wp:simplePos x="0" y="0"/>
                <wp:positionH relativeFrom="column">
                  <wp:posOffset>739140</wp:posOffset>
                </wp:positionH>
                <wp:positionV relativeFrom="paragraph">
                  <wp:posOffset>2457449</wp:posOffset>
                </wp:positionV>
                <wp:extent cx="1181100" cy="0"/>
                <wp:effectExtent l="38100" t="76200" r="0" b="114300"/>
                <wp:wrapNone/>
                <wp:docPr id="29" name="Прямая со стрелкой 351"/>
                <wp:cNvGraphicFramePr/>
                <a:graphic xmlns:a="http://schemas.openxmlformats.org/drawingml/2006/main">
                  <a:graphicData uri="http://schemas.microsoft.com/office/word/2010/wordprocessingShape">
                    <wps:wsp>
                      <wps:cNvCnPr/>
                      <wps:spPr bwMode="auto">
                        <a:xfrm flipH="1">
                          <a:off x="0" y="0"/>
                          <a:ext cx="1181099" cy="0"/>
                        </a:xfrm>
                        <a:prstGeom prst="straightConnector1">
                          <a:avLst/>
                        </a:prstGeom>
                        <a:noFill/>
                        <a:ln w="9525" cap="flat" cmpd="sng" algn="ctr">
                          <a:solidFill>
                            <a:sysClr val="windowText" lastClr="000000">
                              <a:shade val="95000"/>
                              <a:satMod val="105000"/>
                            </a:sysClr>
                          </a:solidFill>
                          <a:prstDash val="solid"/>
                          <a:tailEnd type="arrow"/>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28" o:spid="_x0000_s28" o:spt="32" style="position:absolute;mso-wrap-distance-left:9.0pt;mso-wrap-distance-top:0.0pt;mso-wrap-distance-right:9.0pt;mso-wrap-distance-bottom:-169093.2pt;z-index:251701248;o:allowoverlap:true;o:allowincell:true;mso-position-horizontal-relative:text;margin-left:58.2pt;mso-position-horizontal:absolute;mso-position-vertical-relative:text;margin-top:193.5pt;mso-position-vertical:absolute;width:93.0pt;height:0.0pt;flip:x;" coordsize="100000,100000" path="m0,0l100000,2734025nfe" filled="f" strokecolor="#000000" strokeweight="0.75pt">
                <v:path textboxrect="0,0,100000,100000"/>
              </v:shape>
            </w:pict>
          </mc:Fallback>
        </mc:AlternateContent>
      </w:r>
      <w:r>
        <w:rPr>
          <w:noProof/>
          <w:lang w:eastAsia="ru-RU"/>
        </w:rPr>
        <mc:AlternateContent>
          <mc:Choice Requires="wps">
            <w:drawing>
              <wp:anchor distT="0" distB="0" distL="114300" distR="114300" simplePos="0" relativeHeight="251673600" behindDoc="0" locked="0" layoutInCell="1" allowOverlap="1">
                <wp:simplePos x="0" y="0"/>
                <wp:positionH relativeFrom="column">
                  <wp:posOffset>-527685</wp:posOffset>
                </wp:positionH>
                <wp:positionV relativeFrom="paragraph">
                  <wp:posOffset>1209675</wp:posOffset>
                </wp:positionV>
                <wp:extent cx="1266825" cy="1419225"/>
                <wp:effectExtent l="0" t="0" r="28575" b="28575"/>
                <wp:wrapNone/>
                <wp:docPr id="30" name="Надпись 3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66825" cy="1419225"/>
                        </a:xfrm>
                        <a:prstGeom prst="rect">
                          <a:avLst/>
                        </a:prstGeom>
                        <a:solidFill>
                          <a:srgbClr val="FFFFFF"/>
                        </a:solidFill>
                        <a:ln w="9525">
                          <a:solidFill>
                            <a:srgbClr val="000000"/>
                          </a:solidFill>
                          <a:miter lim="800000"/>
                          <a:headEnd/>
                          <a:tailEnd/>
                        </a:ln>
                      </wps:spPr>
                      <wps:txbx>
                        <w:txbxContent>
                          <w:p w:rsidR="00176060" w:rsidRDefault="00176060">
                            <w:pPr>
                              <w:spacing w:line="240" w:lineRule="auto"/>
                              <w:ind w:firstLine="0"/>
                              <w:jc w:val="center"/>
                              <w:rPr>
                                <w:sz w:val="20"/>
                                <w:szCs w:val="20"/>
                              </w:rPr>
                            </w:pPr>
                            <w:r>
                              <w:rPr>
                                <w:sz w:val="20"/>
                                <w:szCs w:val="20"/>
                              </w:rPr>
                              <w:t xml:space="preserve">Назначение Руксолитиниба** или </w:t>
                            </w:r>
                            <w:r>
                              <w:rPr>
                                <w:szCs w:val="24"/>
                              </w:rPr>
                              <w:t>#</w:t>
                            </w:r>
                            <w:r>
                              <w:rPr>
                                <w:sz w:val="20"/>
                                <w:szCs w:val="20"/>
                              </w:rPr>
                              <w:t>Интерферона альфа** или включение в клинические исследования</w:t>
                            </w:r>
                          </w:p>
                          <w:p w:rsidR="00176060" w:rsidRDefault="00176060">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ect id="Надпись 350" o:spid="_x0000_s1040" style="position:absolute;left:0;text-align:left;margin-left:-41.55pt;margin-top:95.25pt;width:99.75pt;height:111.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">
                <v:path arrowok="t"/>
                <v:textbox>
                  <w:txbxContent>
                    <w:p w:rsidR="00176060" w:rsidRDefault="00176060">
                      <w:pPr>
                        <w:spacing w:line="240" w:lineRule="auto"/>
                        <w:ind w:firstLine="0"/>
                        <w:jc w:val="center"/>
                        <w:rPr>
                          <w:sz w:val="20"/>
                          <w:szCs w:val="20"/>
                        </w:rPr>
                      </w:pPr>
                      <w:r>
                        <w:rPr>
                          <w:sz w:val="20"/>
                          <w:szCs w:val="20"/>
                        </w:rPr>
                        <w:t xml:space="preserve">Назначение Руксолитиниба** или </w:t>
                      </w:r>
                      <w:r>
                        <w:rPr>
                          <w:szCs w:val="24"/>
                        </w:rPr>
                        <w:t>#</w:t>
                      </w:r>
                      <w:r>
                        <w:rPr>
                          <w:sz w:val="20"/>
                          <w:szCs w:val="20"/>
                        </w:rPr>
                        <w:t>Интерферона альфа** или включение в клинические исследования</w:t>
                      </w:r>
                    </w:p>
                    <w:p w:rsidR="00176060" w:rsidRDefault="00176060">
                      <w:pPr>
                        <w:jc w:val="center"/>
                      </w:pPr>
                    </w:p>
                  </w:txbxContent>
                </v:textbox>
              </v:rect>
            </w:pict>
          </mc:Fallback>
        </mc:AlternateContent>
      </w:r>
      <w:r>
        <w:rPr>
          <w:noProof/>
          <w:lang w:eastAsia="ru-RU"/>
        </w:rPr>
        <mc:AlternateContent>
          <mc:Choice Requires="wps">
            <w:drawing>
              <wp:anchor distT="0" distB="0" distL="114300" distR="114300" simplePos="0" relativeHeight="251681792" behindDoc="0" locked="0" layoutInCell="1" allowOverlap="1">
                <wp:simplePos x="0" y="0"/>
                <wp:positionH relativeFrom="column">
                  <wp:posOffset>1415415</wp:posOffset>
                </wp:positionH>
                <wp:positionV relativeFrom="paragraph">
                  <wp:posOffset>2200910</wp:posOffset>
                </wp:positionV>
                <wp:extent cx="495300" cy="257175"/>
                <wp:effectExtent l="0" t="0" r="0" b="9525"/>
                <wp:wrapNone/>
                <wp:docPr id="31" name="Надпись 3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5300" cy="257175"/>
                        </a:xfrm>
                        <a:prstGeom prst="rect">
                          <a:avLst/>
                        </a:prstGeom>
                        <a:solidFill>
                          <a:srgbClr val="FFFFFF"/>
                        </a:solidFill>
                        <a:ln w="9525">
                          <a:noFill/>
                          <a:miter lim="800000"/>
                          <a:headEnd/>
                          <a:tailEnd/>
                        </a:ln>
                      </wps:spPr>
                      <wps:txbx>
                        <w:txbxContent>
                          <w:p w:rsidR="00176060" w:rsidRDefault="00176060">
                            <w:pPr>
                              <w:jc w:val="center"/>
                              <w:rPr>
                                <w:sz w:val="20"/>
                                <w:szCs w:val="20"/>
                              </w:rPr>
                            </w:pPr>
                            <w:r>
                              <w:rPr>
                                <w:sz w:val="20"/>
                                <w:szCs w:val="20"/>
                              </w:rPr>
                              <w:t>да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ect id="Надпись 349" o:spid="_x0000_s1041" style="position:absolute;left:0;text-align:left;margin-left:111.45pt;margin-top:173.3pt;width:39pt;height:20.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" stroked="f">
                <v:path arrowok="t"/>
                <v:textbox>
                  <w:txbxContent>
                    <w:p w:rsidR="00176060" w:rsidRDefault="00176060">
                      <w:pPr>
                        <w:jc w:val="center"/>
                        <w:rPr>
                          <w:sz w:val="20"/>
                          <w:szCs w:val="20"/>
                        </w:rPr>
                      </w:pPr>
                      <w:r>
                        <w:rPr>
                          <w:sz w:val="20"/>
                          <w:szCs w:val="20"/>
                        </w:rPr>
                        <w:t>да</w:t>
                      </w:r>
                    </w:p>
                  </w:txbxContent>
                </v:textbox>
              </v:rect>
            </w:pict>
          </mc:Fallback>
        </mc:AlternateContent>
      </w:r>
      <w:r>
        <w:rPr>
          <w:noProof/>
          <w:lang w:eastAsia="ru-RU"/>
        </w:rPr>
        <mc:AlternateContent>
          <mc:Choice Requires="wpg">
            <w:drawing>
              <wp:anchor distT="0" distB="0" distL="114299" distR="114299" simplePos="0" relativeHeight="251700224" behindDoc="0" locked="0" layoutInCell="1" allowOverlap="1">
                <wp:simplePos x="0" y="0"/>
                <wp:positionH relativeFrom="column">
                  <wp:posOffset>5120639</wp:posOffset>
                </wp:positionH>
                <wp:positionV relativeFrom="paragraph">
                  <wp:posOffset>1647825</wp:posOffset>
                </wp:positionV>
                <wp:extent cx="0" cy="762000"/>
                <wp:effectExtent l="95250" t="38100" r="57150" b="19050"/>
                <wp:wrapNone/>
                <wp:docPr id="32" name="Прямая со стрелкой 348"/>
                <wp:cNvGraphicFramePr/>
                <a:graphic xmlns:a="http://schemas.openxmlformats.org/drawingml/2006/main">
                  <a:graphicData uri="http://schemas.microsoft.com/office/word/2010/wordprocessingShape">
                    <wps:wsp>
                      <wps:cNvCnPr/>
                      <wps:spPr bwMode="auto">
                        <a:xfrm flipV="1">
                          <a:off x="0" y="0"/>
                          <a:ext cx="0" cy="762000"/>
                        </a:xfrm>
                        <a:prstGeom prst="straightConnector1">
                          <a:avLst/>
                        </a:prstGeom>
                        <a:noFill/>
                        <a:ln w="9525" cap="flat" cmpd="sng" algn="ctr">
                          <a:solidFill>
                            <a:sysClr val="windowText" lastClr="000000">
                              <a:shade val="95000"/>
                              <a:satMod val="105000"/>
                            </a:sysClr>
                          </a:solidFill>
                          <a:prstDash val="solid"/>
                          <a:tailEnd type="arrow"/>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31" o:spid="_x0000_s31" o:spt="32" style="position:absolute;mso-wrap-distance-left:9.0pt;mso-wrap-distance-top:0.0pt;mso-wrap-distance-right:9.0pt;mso-wrap-distance-bottom:0.0pt;z-index:251700224;o:allowoverlap:true;o:allowincell:true;mso-position-horizontal-relative:text;margin-left:403.2pt;mso-position-horizontal:absolute;mso-position-vertical-relative:text;margin-top:129.8pt;mso-position-vertical:absolute;width:0.0pt;height:60.0pt;flip:y;" coordsize="100000,100000" path="m0,0l1763889,100000nfe" filled="f" strokecolor="#000000" strokeweight="0.75pt">
                <v:path textboxrect="0,0,100000,100000"/>
              </v:shape>
            </w:pict>
          </mc:Fallback>
        </mc:AlternateContent>
      </w:r>
      <w:r>
        <w:rPr>
          <w:noProof/>
          <w:lang w:eastAsia="ru-RU"/>
        </w:rPr>
        <mc:AlternateContent>
          <mc:Choice Requires="wps">
            <w:drawing>
              <wp:anchor distT="0" distB="0" distL="114300" distR="114300" simplePos="0" relativeHeight="251682816" behindDoc="0" locked="0" layoutInCell="1" allowOverlap="1">
                <wp:simplePos x="0" y="0"/>
                <wp:positionH relativeFrom="column">
                  <wp:posOffset>4720590</wp:posOffset>
                </wp:positionH>
                <wp:positionV relativeFrom="paragraph">
                  <wp:posOffset>2105660</wp:posOffset>
                </wp:positionV>
                <wp:extent cx="495300" cy="257175"/>
                <wp:effectExtent l="0" t="0" r="0" b="9525"/>
                <wp:wrapNone/>
                <wp:docPr id="33" name="Надпись 3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5300" cy="257175"/>
                        </a:xfrm>
                        <a:prstGeom prst="rect">
                          <a:avLst/>
                        </a:prstGeom>
                        <a:solidFill>
                          <a:srgbClr val="FFFFFF"/>
                        </a:solidFill>
                        <a:ln w="9525">
                          <a:noFill/>
                          <a:miter lim="800000"/>
                          <a:headEnd/>
                          <a:tailEnd/>
                        </a:ln>
                      </wps:spPr>
                      <wps:txbx>
                        <w:txbxContent>
                          <w:p w:rsidR="00176060" w:rsidRDefault="00176060">
                            <w:pPr>
                              <w:jc w:val="center"/>
                              <w:rPr>
                                <w:sz w:val="20"/>
                                <w:szCs w:val="20"/>
                              </w:rPr>
                            </w:pPr>
                            <w:r>
                              <w:rPr>
                                <w:sz w:val="20"/>
                                <w:szCs w:val="20"/>
                              </w:rPr>
                              <w:t>нет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ect id="Надпись 346" o:spid="_x0000_s1042" style="position:absolute;left:0;text-align:left;margin-left:371.7pt;margin-top:165.8pt;width:39pt;height:20.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" stroked="f">
                <v:path arrowok="t"/>
                <v:textbox>
                  <w:txbxContent>
                    <w:p w:rsidR="00176060" w:rsidRDefault="00176060">
                      <w:pPr>
                        <w:jc w:val="center"/>
                        <w:rPr>
                          <w:sz w:val="20"/>
                          <w:szCs w:val="20"/>
                        </w:rPr>
                      </w:pPr>
                      <w:r>
                        <w:rPr>
                          <w:sz w:val="20"/>
                          <w:szCs w:val="20"/>
                        </w:rPr>
                        <w:t>нет</w:t>
                      </w:r>
                    </w:p>
                  </w:txbxContent>
                </v:textbox>
              </v:rect>
            </w:pict>
          </mc:Fallback>
        </mc:AlternateContent>
      </w:r>
      <w:r>
        <w:rPr>
          <w:noProof/>
          <w:lang w:eastAsia="ru-RU"/>
        </w:rPr>
        <mc:AlternateContent>
          <mc:Choice Requires="wpg">
            <w:drawing>
              <wp:anchor distT="0" distB="4294967295" distL="114300" distR="114300" simplePos="0" relativeHeight="251686912" behindDoc="0" locked="0" layoutInCell="1" allowOverlap="1">
                <wp:simplePos x="0" y="0"/>
                <wp:positionH relativeFrom="column">
                  <wp:posOffset>4853940</wp:posOffset>
                </wp:positionH>
                <wp:positionV relativeFrom="paragraph">
                  <wp:posOffset>2410459</wp:posOffset>
                </wp:positionV>
                <wp:extent cx="266700" cy="0"/>
                <wp:effectExtent l="0" t="0" r="19050" b="19050"/>
                <wp:wrapNone/>
                <wp:docPr id="34" name="Прямая соединительная линия 345"/>
                <wp:cNvGraphicFramePr/>
                <a:graphic xmlns:a="http://schemas.openxmlformats.org/drawingml/2006/main">
                  <a:graphicData uri="http://schemas.microsoft.com/office/word/2010/wordprocessingShape">
                    <wps:wsp>
                      <wps:cNvCnPr/>
                      <wps:spPr bwMode="auto">
                        <a:xfrm flipH="1">
                          <a:off x="0" y="0"/>
                          <a:ext cx="266700" cy="0"/>
                        </a:xfrm>
                        <a:prstGeom prst="line">
                          <a:avLst/>
                        </a:prstGeom>
                        <a:noFill/>
                        <a:ln w="9525" cap="flat" cmpd="sng" algn="ctr">
                          <a:solidFill>
                            <a:sysClr val="windowText" lastClr="000000">
                              <a:shade val="95000"/>
                              <a:satMod val="105000"/>
                            </a:sysClr>
                          </a:solidFill>
                          <a:prstDash val="solid"/>
                        </a:ln>
                      </wps:spPr>
                      <wps:bodyPr/>
                    </wps:wsp>
                  </a:graphicData>
                </a:graphic>
                <wp14:sizeRelH relativeFrom="margin">
                  <wp14:pctWidth>0</wp14:pctWidth>
                </wp14:sizeRelH>
                <wp14:sizeRelV relativeFrom="page">
                  <wp14:pctHeight>0</wp14:pctHeight>
                </wp14:sizeRelV>
              </wp:anchor>
            </w:drawing>
          </mc:Choice>
          <mc:Fallback xmlns:a="http://schemas.openxmlformats.org/drawingml/2006/main">
            <w:pict>
              <v:shape id="shape 33" o:spid="_x0000_s33" o:spt="20" style="position:absolute;mso-wrap-distance-left:9.0pt;mso-wrap-distance-top:0.0pt;mso-wrap-distance-right:9.0pt;mso-wrap-distance-bottom:-169093.2pt;z-index:251686912;o:allowoverlap:true;o:allowincell:true;mso-position-horizontal-relative:text;margin-left:382.2pt;mso-position-horizontal:absolute;mso-position-vertical-relative:text;margin-top:189.8pt;mso-position-vertical:absolute;width:21.0pt;height:0.0pt;flip:x;" coordsize="100000,100000" path="" filled="f" strokecolor="#000000" strokeweight="0.75pt">
                <v:path textboxrect="0,0,0,0"/>
              </v:shape>
            </w:pict>
          </mc:Fallback>
        </mc:AlternateContent>
      </w:r>
      <w:r>
        <w:rPr>
          <w:noProof/>
          <w:lang w:eastAsia="ru-RU"/>
        </w:rPr>
        <mc:AlternateContent>
          <mc:Choice Requires="wps">
            <w:drawing>
              <wp:anchor distT="0" distB="0" distL="114300" distR="114300" simplePos="0" relativeHeight="251684864" behindDoc="0" locked="0" layoutInCell="1" allowOverlap="1">
                <wp:simplePos x="0" y="0"/>
                <wp:positionH relativeFrom="column">
                  <wp:posOffset>2815590</wp:posOffset>
                </wp:positionH>
                <wp:positionV relativeFrom="paragraph">
                  <wp:posOffset>2105025</wp:posOffset>
                </wp:positionV>
                <wp:extent cx="1247775" cy="666750"/>
                <wp:effectExtent l="0" t="0" r="9525" b="0"/>
                <wp:wrapNone/>
                <wp:docPr id="35" name="Надпись 3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47775" cy="666750"/>
                        </a:xfrm>
                        <a:prstGeom prst="rect">
                          <a:avLst/>
                        </a:prstGeom>
                        <a:solidFill>
                          <a:srgbClr val="FFFFFF"/>
                        </a:solidFill>
                        <a:ln w="9525">
                          <a:noFill/>
                          <a:miter lim="800000"/>
                          <a:headEnd/>
                          <a:tailEnd/>
                        </a:ln>
                      </wps:spPr>
                      <wps:txbx>
                        <w:txbxContent>
                          <w:p w:rsidR="00176060" w:rsidRDefault="00176060">
                            <w:pPr>
                              <w:spacing w:line="240" w:lineRule="auto"/>
                              <w:ind w:firstLine="0"/>
                              <w:jc w:val="center"/>
                              <w:rPr>
                                <w:sz w:val="20"/>
                                <w:szCs w:val="20"/>
                              </w:rPr>
                            </w:pPr>
                            <w:r>
                              <w:rPr>
                                <w:sz w:val="20"/>
                                <w:szCs w:val="20"/>
                              </w:rPr>
                              <w:t>Есть симптомы прогрессии заболевания?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ect id="Надпись 344" o:spid="_x0000_s1043" style="position:absolute;left:0;text-align:left;margin-left:221.7pt;margin-top:165.75pt;width:98.25pt;height:5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" stroked="f">
                <v:path arrowok="t"/>
                <v:textbox>
                  <w:txbxContent>
                    <w:p w:rsidR="00176060" w:rsidRDefault="00176060">
                      <w:pPr>
                        <w:spacing w:line="240" w:lineRule="auto"/>
                        <w:ind w:firstLine="0"/>
                        <w:jc w:val="center"/>
                        <w:rPr>
                          <w:sz w:val="20"/>
                          <w:szCs w:val="20"/>
                        </w:rPr>
                      </w:pPr>
                      <w:r>
                        <w:rPr>
                          <w:sz w:val="20"/>
                          <w:szCs w:val="20"/>
                        </w:rPr>
                        <w:t>Есть симптомы прогрессии заболевания?</w:t>
                      </w:r>
                    </w:p>
                  </w:txbxContent>
                </v:textbox>
              </v:rect>
            </w:pict>
          </mc:Fallback>
        </mc:AlternateContent>
      </w:r>
      <w:r>
        <w:rPr>
          <w:noProof/>
          <w:lang w:eastAsia="ru-RU"/>
        </w:rPr>
        <mc:AlternateContent>
          <mc:Choice Requires="wpg">
            <w:drawing>
              <wp:anchor distT="0" distB="0" distL="114300" distR="114300" simplePos="0" relativeHeight="251683840" behindDoc="0" locked="0" layoutInCell="1" allowOverlap="1">
                <wp:simplePos x="0" y="0"/>
                <wp:positionH relativeFrom="column">
                  <wp:posOffset>1920240</wp:posOffset>
                </wp:positionH>
                <wp:positionV relativeFrom="paragraph">
                  <wp:posOffset>1781175</wp:posOffset>
                </wp:positionV>
                <wp:extent cx="2933700" cy="1314450"/>
                <wp:effectExtent l="0" t="0" r="19050" b="19050"/>
                <wp:wrapNone/>
                <wp:docPr id="36" name="Блок-схема: решение 343"/>
                <wp:cNvGraphicFramePr/>
                <a:graphic xmlns:a="http://schemas.openxmlformats.org/drawingml/2006/main">
                  <a:graphicData uri="http://schemas.microsoft.com/office/word/2010/wordprocessingShape">
                    <wps:wsp>
                      <wps:cNvSpPr/>
                      <wps:spPr bwMode="auto">
                        <a:xfrm>
                          <a:off x="0" y="0"/>
                          <a:ext cx="2933699" cy="1314450"/>
                        </a:xfrm>
                        <a:prstGeom prst="flowChartDecision">
                          <a:avLst/>
                        </a:prstGeom>
                        <a:noFill/>
                        <a:ln w="25400" cap="flat" cmpd="sng" algn="ctr">
                          <a:solidFill>
                            <a:sysClr val="windowText" lastClr="000000"/>
                          </a:solidFill>
                          <a:prstDash val="solid"/>
                        </a:ln>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35" o:spid="_x0000_s35" o:spt="110" style="position:absolute;mso-wrap-distance-left:9.0pt;mso-wrap-distance-top:0.0pt;mso-wrap-distance-right:9.0pt;mso-wrap-distance-bottom:0.0pt;z-index:251683840;o:allowoverlap:true;o:allowincell:true;mso-position-horizontal-relative:text;margin-left:151.2pt;mso-position-horizontal:absolute;mso-position-vertical-relative:text;margin-top:140.2pt;mso-position-vertical:absolute;width:231.0pt;height:103.5pt;" coordsize="100000,100000" path="m0,49995l50000,0l100000,49995l50000,99996xe" filled="f" strokecolor="#000000" strokeweight="2.00pt">
                <v:path textboxrect="25000,24995,75000,74995"/>
              </v:shape>
            </w:pict>
          </mc:Fallback>
        </mc:AlternateContent>
      </w:r>
      <w:r>
        <w:rPr>
          <w:noProof/>
          <w:lang w:eastAsia="ru-RU"/>
        </w:rPr>
        <mc:AlternateContent>
          <mc:Choice Requires="wpg">
            <w:drawing>
              <wp:anchor distT="0" distB="0" distL="114299" distR="114299" simplePos="0" relativeHeight="251685888" behindDoc="0" locked="0" layoutInCell="1" allowOverlap="1">
                <wp:simplePos x="0" y="0"/>
                <wp:positionH relativeFrom="column">
                  <wp:posOffset>3377564</wp:posOffset>
                </wp:positionH>
                <wp:positionV relativeFrom="paragraph">
                  <wp:posOffset>1534160</wp:posOffset>
                </wp:positionV>
                <wp:extent cx="0" cy="247650"/>
                <wp:effectExtent l="0" t="0" r="19050" b="19050"/>
                <wp:wrapNone/>
                <wp:docPr id="37" name="Прямая соединительная линия 342"/>
                <wp:cNvGraphicFramePr/>
                <a:graphic xmlns:a="http://schemas.openxmlformats.org/drawingml/2006/main">
                  <a:graphicData uri="http://schemas.microsoft.com/office/word/2010/wordprocessingShape">
                    <wps:wsp>
                      <wps:cNvCnPr/>
                      <wps:spPr bwMode="auto">
                        <a:xfrm>
                          <a:off x="0" y="0"/>
                          <a:ext cx="0" cy="247650"/>
                        </a:xfrm>
                        <a:prstGeom prst="line">
                          <a:avLst/>
                        </a:prstGeom>
                        <a:noFill/>
                        <a:ln w="9525" cap="flat" cmpd="sng" algn="ctr">
                          <a:solidFill>
                            <a:sysClr val="windowText" lastClr="000000">
                              <a:shade val="95000"/>
                              <a:satMod val="105000"/>
                            </a:sysClr>
                          </a:solidFill>
                          <a:prstDash val="soli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36" o:spid="_x0000_s36" o:spt="20" style="position:absolute;mso-wrap-distance-left:9.0pt;mso-wrap-distance-top:0.0pt;mso-wrap-distance-right:9.0pt;mso-wrap-distance-bottom:0.0pt;z-index:251685888;o:allowoverlap:true;o:allowincell:true;mso-position-horizontal-relative:text;margin-left:265.9pt;mso-position-horizontal:absolute;mso-position-vertical-relative:text;margin-top:120.8pt;mso-position-vertical:absolute;width:0.0pt;height:19.5pt;" coordsize="100000,100000" path="" filled="f" strokecolor="#000000" strokeweight="0.75pt">
                <v:path textboxrect="0,0,0,0"/>
              </v:shape>
            </w:pict>
          </mc:Fallback>
        </mc:AlternateContent>
      </w:r>
    </w:p>
    <w:p w:rsidR="003163CC" w:rsidRDefault="003163CC"/>
    <w:p w:rsidR="003163CC" w:rsidRDefault="00BA7027">
      <w:pPr>
        <w:rPr>
          <w:b/>
        </w:rPr>
      </w:pPr>
      <w:r>
        <w:rPr>
          <w:noProof/>
          <w:lang w:eastAsia="ru-RU"/>
        </w:rPr>
        <mc:AlternateContent>
          <mc:Choice Requires="wps">
            <w:drawing>
              <wp:anchor distT="0" distB="0" distL="114300" distR="114300" simplePos="0" relativeHeight="251674624" behindDoc="0" locked="0" layoutInCell="1" allowOverlap="1">
                <wp:simplePos x="0" y="0"/>
                <wp:positionH relativeFrom="column">
                  <wp:posOffset>3377565</wp:posOffset>
                </wp:positionH>
                <wp:positionV relativeFrom="paragraph">
                  <wp:posOffset>426085</wp:posOffset>
                </wp:positionV>
                <wp:extent cx="2562225" cy="628650"/>
                <wp:effectExtent l="0" t="0" r="28575" b="19050"/>
                <wp:wrapNone/>
                <wp:docPr id="38" name="Надпись 3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62225" cy="628650"/>
                        </a:xfrm>
                        <a:prstGeom prst="rect">
                          <a:avLst/>
                        </a:prstGeom>
                        <a:solidFill>
                          <a:srgbClr val="FFFFFF"/>
                        </a:solidFill>
                        <a:ln w="9525">
                          <a:solidFill>
                            <a:srgbClr val="000000"/>
                          </a:solidFill>
                          <a:miter lim="800000"/>
                          <a:headEnd/>
                          <a:tailEnd/>
                        </a:ln>
                      </wps:spPr>
                      <wps:txbx>
                        <w:txbxContent>
                          <w:p w:rsidR="00176060" w:rsidRDefault="00176060">
                            <w:pPr>
                              <w:spacing w:line="240" w:lineRule="auto"/>
                              <w:jc w:val="center"/>
                              <w:rPr>
                                <w:sz w:val="20"/>
                                <w:szCs w:val="20"/>
                              </w:rPr>
                            </w:pPr>
                            <w:r>
                              <w:rPr>
                                <w:sz w:val="20"/>
                                <w:szCs w:val="20"/>
                              </w:rPr>
                              <w:t>Наблюдение каждые 3-6 месяцев или включение в клинические исследования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ect id="Надпись 347" o:spid="_x0000_s1044" style="position:absolute;left:0;text-align:left;margin-left:265.95pt;margin-top:33.55pt;width:201.75pt;height:4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">
                <v:path arrowok="t"/>
                <v:textbox>
                  <w:txbxContent>
                    <w:p w:rsidR="00176060" w:rsidRDefault="00176060">
                      <w:pPr>
                        <w:spacing w:line="240" w:lineRule="auto"/>
                        <w:jc w:val="center"/>
                        <w:rPr>
                          <w:sz w:val="20"/>
                          <w:szCs w:val="20"/>
                        </w:rPr>
                      </w:pPr>
                      <w:r>
                        <w:rPr>
                          <w:sz w:val="20"/>
                          <w:szCs w:val="20"/>
                        </w:rPr>
                        <w:t>Наблюдение каждые 3-6 месяцев или включение в клинические исследования</w:t>
                      </w:r>
                    </w:p>
                  </w:txbxContent>
                </v:textbox>
              </v:rect>
            </w:pict>
          </mc:Fallback>
        </mc:AlternateContent>
      </w:r>
      <w:r>
        <w:br w:type="page"/>
      </w:r>
      <w:r>
        <w:rPr>
          <w:b/>
        </w:rPr>
        <w:lastRenderedPageBreak/>
        <w:t>Блок-схема 2. Алгоритм подбора терапии у пациентов с первичным миелофиброзом промежуточного-1 риска</w:t>
      </w:r>
    </w:p>
    <w:p w:rsidR="003163CC" w:rsidRDefault="00BA7027">
      <w:r>
        <w:rPr>
          <w:noProof/>
          <w:lang w:eastAsia="ru-RU"/>
        </w:rPr>
        <mc:AlternateContent>
          <mc:Choice Requires="wpg">
            <w:drawing>
              <wp:anchor distT="0" distB="0" distL="114299" distR="114299" simplePos="0" relativeHeight="251734016" behindDoc="0" locked="0" layoutInCell="1" allowOverlap="1">
                <wp:simplePos x="0" y="0"/>
                <wp:positionH relativeFrom="column">
                  <wp:posOffset>2005964</wp:posOffset>
                </wp:positionH>
                <wp:positionV relativeFrom="paragraph">
                  <wp:posOffset>521970</wp:posOffset>
                </wp:positionV>
                <wp:extent cx="0" cy="142875"/>
                <wp:effectExtent l="0" t="0" r="19050" b="9525"/>
                <wp:wrapNone/>
                <wp:docPr id="39" name="Прямая соединительная линия 341"/>
                <wp:cNvGraphicFramePr/>
                <a:graphic xmlns:a="http://schemas.openxmlformats.org/drawingml/2006/main">
                  <a:graphicData uri="http://schemas.microsoft.com/office/word/2010/wordprocessingShape">
                    <wps:wsp>
                      <wps:cNvCnPr/>
                      <wps:spPr bwMode="auto">
                        <a:xfrm flipV="1">
                          <a:off x="0" y="0"/>
                          <a:ext cx="0" cy="142875"/>
                        </a:xfrm>
                        <a:prstGeom prst="line">
                          <a:avLst/>
                        </a:prstGeom>
                        <a:noFill/>
                        <a:ln w="9525" cap="flat" cmpd="sng" algn="ctr">
                          <a:solidFill>
                            <a:sysClr val="windowText" lastClr="000000">
                              <a:shade val="95000"/>
                              <a:satMod val="105000"/>
                            </a:sysClr>
                          </a:solidFill>
                          <a:prstDash val="soli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38" o:spid="_x0000_s38" o:spt="20" style="position:absolute;mso-wrap-distance-left:9.0pt;mso-wrap-distance-top:0.0pt;mso-wrap-distance-right:9.0pt;mso-wrap-distance-bottom:0.0pt;z-index:251734016;o:allowoverlap:true;o:allowincell:true;mso-position-horizontal-relative:text;margin-left:157.9pt;mso-position-horizontal:absolute;mso-position-vertical-relative:text;margin-top:41.1pt;mso-position-vertical:absolute;width:0.0pt;height:11.2pt;flip:y;" coordsize="100000,100000" path="" filled="f" strokecolor="#000000" strokeweight="0.75pt">
                <v:path textboxrect="0,0,0,0"/>
              </v:shape>
            </w:pict>
          </mc:Fallback>
        </mc:AlternateContent>
      </w:r>
      <w:r>
        <w:rPr>
          <w:noProof/>
          <w:lang w:eastAsia="ru-RU"/>
        </w:rPr>
        <mc:AlternateContent>
          <mc:Choice Requires="wps">
            <w:drawing>
              <wp:anchor distT="0" distB="0" distL="114300" distR="114300" simplePos="0" relativeHeight="251712512" behindDoc="0" locked="0" layoutInCell="1" allowOverlap="1">
                <wp:simplePos x="0" y="0"/>
                <wp:positionH relativeFrom="column">
                  <wp:posOffset>3272790</wp:posOffset>
                </wp:positionH>
                <wp:positionV relativeFrom="paragraph">
                  <wp:posOffset>950595</wp:posOffset>
                </wp:positionV>
                <wp:extent cx="495300" cy="257175"/>
                <wp:effectExtent l="0" t="0" r="0" b="9525"/>
                <wp:wrapNone/>
                <wp:docPr id="40" name="Надпись 3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5300" cy="257175"/>
                        </a:xfrm>
                        <a:prstGeom prst="rect">
                          <a:avLst/>
                        </a:prstGeom>
                        <a:solidFill>
                          <a:srgbClr val="FFFFFF"/>
                        </a:solidFill>
                        <a:ln w="9525">
                          <a:noFill/>
                          <a:miter lim="800000"/>
                          <a:headEnd/>
                          <a:tailEnd/>
                        </a:ln>
                      </wps:spPr>
                      <wps:txbx>
                        <w:txbxContent>
                          <w:p w:rsidR="00176060" w:rsidRDefault="00176060">
                            <w:pPr>
                              <w:jc w:val="center"/>
                              <w:rPr>
                                <w:sz w:val="20"/>
                                <w:szCs w:val="20"/>
                              </w:rPr>
                            </w:pPr>
                            <w:r>
                              <w:rPr>
                                <w:sz w:val="20"/>
                                <w:szCs w:val="20"/>
                              </w:rPr>
                              <w:t>нет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ect id="Надпись 340" o:spid="_x0000_s1045" style="position:absolute;left:0;text-align:left;margin-left:257.7pt;margin-top:74.85pt;width:39pt;height:20.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" stroked="f">
                <v:path arrowok="t"/>
                <v:textbox>
                  <w:txbxContent>
                    <w:p w:rsidR="00176060" w:rsidRDefault="00176060">
                      <w:pPr>
                        <w:jc w:val="center"/>
                        <w:rPr>
                          <w:sz w:val="20"/>
                          <w:szCs w:val="20"/>
                        </w:rPr>
                      </w:pPr>
                      <w:r>
                        <w:rPr>
                          <w:sz w:val="20"/>
                          <w:szCs w:val="20"/>
                        </w:rPr>
                        <w:t>нет</w:t>
                      </w:r>
                    </w:p>
                  </w:txbxContent>
                </v:textbox>
              </v:rect>
            </w:pict>
          </mc:Fallback>
        </mc:AlternateContent>
      </w:r>
      <w:r>
        <w:rPr>
          <w:noProof/>
          <w:lang w:eastAsia="ru-RU"/>
        </w:rPr>
        <mc:AlternateContent>
          <mc:Choice Requires="wpg">
            <w:drawing>
              <wp:anchor distT="0" distB="0" distL="114299" distR="114299" simplePos="0" relativeHeight="251710464" behindDoc="0" locked="0" layoutInCell="1" allowOverlap="1">
                <wp:simplePos x="0" y="0"/>
                <wp:positionH relativeFrom="column">
                  <wp:posOffset>3863339</wp:posOffset>
                </wp:positionH>
                <wp:positionV relativeFrom="paragraph">
                  <wp:posOffset>1245870</wp:posOffset>
                </wp:positionV>
                <wp:extent cx="0" cy="295275"/>
                <wp:effectExtent l="95250" t="0" r="57150" b="66675"/>
                <wp:wrapNone/>
                <wp:docPr id="41" name="Прямая со стрелкой 339"/>
                <wp:cNvGraphicFramePr/>
                <a:graphic xmlns:a="http://schemas.openxmlformats.org/drawingml/2006/main">
                  <a:graphicData uri="http://schemas.microsoft.com/office/word/2010/wordprocessingShape">
                    <wps:wsp>
                      <wps:cNvCnPr/>
                      <wps:spPr bwMode="auto">
                        <a:xfrm>
                          <a:off x="0" y="0"/>
                          <a:ext cx="0" cy="295274"/>
                        </a:xfrm>
                        <a:prstGeom prst="straightConnector1">
                          <a:avLst/>
                        </a:prstGeom>
                        <a:noFill/>
                        <a:ln w="9525" cap="flat" cmpd="sng" algn="ctr">
                          <a:solidFill>
                            <a:sysClr val="windowText" lastClr="000000">
                              <a:shade val="95000"/>
                              <a:satMod val="105000"/>
                            </a:sysClr>
                          </a:solidFill>
                          <a:prstDash val="solid"/>
                          <a:tailEnd type="arrow"/>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40" o:spid="_x0000_s40" o:spt="32" style="position:absolute;mso-wrap-distance-left:9.0pt;mso-wrap-distance-top:0.0pt;mso-wrap-distance-right:9.0pt;mso-wrap-distance-bottom:0.0pt;z-index:251710464;o:allowoverlap:true;o:allowincell:true;mso-position-horizontal-relative:text;margin-left:304.2pt;mso-position-horizontal:absolute;mso-position-vertical-relative:text;margin-top:98.1pt;mso-position-vertical:absolute;width:0.0pt;height:23.2pt;" coordsize="100000,100000" path="m0,0l683505,100000nfe" filled="f" strokecolor="#000000" strokeweight="0.75pt">
                <v:path textboxrect="0,0,100000,100000"/>
              </v:shape>
            </w:pict>
          </mc:Fallback>
        </mc:AlternateContent>
      </w:r>
      <w:r>
        <w:rPr>
          <w:noProof/>
          <w:lang w:eastAsia="ru-RU"/>
        </w:rPr>
        <mc:AlternateContent>
          <mc:Choice Requires="wpg">
            <w:drawing>
              <wp:anchor distT="0" distB="4294967295" distL="114300" distR="114300" simplePos="0" relativeHeight="251708416" behindDoc="0" locked="0" layoutInCell="1" allowOverlap="1">
                <wp:simplePos x="0" y="0"/>
                <wp:positionH relativeFrom="column">
                  <wp:posOffset>3139440</wp:posOffset>
                </wp:positionH>
                <wp:positionV relativeFrom="paragraph">
                  <wp:posOffset>1245869</wp:posOffset>
                </wp:positionV>
                <wp:extent cx="723900" cy="0"/>
                <wp:effectExtent l="0" t="0" r="19050" b="19050"/>
                <wp:wrapNone/>
                <wp:docPr id="42" name="Прямая соединительная линия 338"/>
                <wp:cNvGraphicFramePr/>
                <a:graphic xmlns:a="http://schemas.openxmlformats.org/drawingml/2006/main">
                  <a:graphicData uri="http://schemas.microsoft.com/office/word/2010/wordprocessingShape">
                    <wps:wsp>
                      <wps:cNvCnPr/>
                      <wps:spPr bwMode="auto">
                        <a:xfrm flipH="1">
                          <a:off x="0" y="0"/>
                          <a:ext cx="723900" cy="0"/>
                        </a:xfrm>
                        <a:prstGeom prst="line">
                          <a:avLst/>
                        </a:prstGeom>
                        <a:noFill/>
                        <a:ln w="9525" cap="flat" cmpd="sng" algn="ctr">
                          <a:solidFill>
                            <a:sysClr val="windowText" lastClr="000000">
                              <a:shade val="95000"/>
                              <a:satMod val="105000"/>
                            </a:sysClr>
                          </a:solidFill>
                          <a:prstDash val="soli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41" o:spid="_x0000_s41" o:spt="20" style="position:absolute;mso-wrap-distance-left:9.0pt;mso-wrap-distance-top:0.0pt;mso-wrap-distance-right:9.0pt;mso-wrap-distance-bottom:-169093.2pt;z-index:251708416;o:allowoverlap:true;o:allowincell:true;mso-position-horizontal-relative:text;margin-left:247.2pt;mso-position-horizontal:absolute;mso-position-vertical-relative:text;margin-top:98.1pt;mso-position-vertical:absolute;width:57.0pt;height:0.0pt;flip:x;" coordsize="100000,100000" path="" filled="f" strokecolor="#000000" strokeweight="0.75pt">
                <v:path textboxrect="0,0,0,0"/>
              </v:shape>
            </w:pict>
          </mc:Fallback>
        </mc:AlternateContent>
      </w:r>
      <w:r>
        <w:rPr>
          <w:noProof/>
          <w:lang w:eastAsia="ru-RU"/>
        </w:rPr>
        <mc:AlternateContent>
          <mc:Choice Requires="wps">
            <w:drawing>
              <wp:anchor distT="0" distB="0" distL="114300" distR="114300" simplePos="0" relativeHeight="251704320" behindDoc="0" locked="0" layoutInCell="1" allowOverlap="1">
                <wp:simplePos x="0" y="0"/>
                <wp:positionH relativeFrom="column">
                  <wp:posOffset>1377315</wp:posOffset>
                </wp:positionH>
                <wp:positionV relativeFrom="paragraph">
                  <wp:posOffset>1016635</wp:posOffset>
                </wp:positionV>
                <wp:extent cx="1247775" cy="447675"/>
                <wp:effectExtent l="0" t="0" r="9525" b="9525"/>
                <wp:wrapNone/>
                <wp:docPr id="43" name="Надпись 3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47775" cy="447675"/>
                        </a:xfrm>
                        <a:prstGeom prst="rect">
                          <a:avLst/>
                        </a:prstGeom>
                        <a:solidFill>
                          <a:srgbClr val="FFFFFF"/>
                        </a:solidFill>
                        <a:ln w="9525">
                          <a:noFill/>
                          <a:miter lim="800000"/>
                          <a:headEnd/>
                          <a:tailEnd/>
                        </a:ln>
                      </wps:spPr>
                      <wps:txbx>
                        <w:txbxContent>
                          <w:p w:rsidR="00176060" w:rsidRDefault="00176060">
                            <w:pPr>
                              <w:spacing w:line="240" w:lineRule="auto"/>
                              <w:ind w:firstLine="0"/>
                              <w:jc w:val="center"/>
                              <w:rPr>
                                <w:sz w:val="20"/>
                                <w:szCs w:val="20"/>
                              </w:rPr>
                            </w:pPr>
                            <w:r>
                              <w:rPr>
                                <w:sz w:val="20"/>
                                <w:szCs w:val="20"/>
                              </w:rPr>
                              <w:t>Есть симптомы интоксикации?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ect id="Надпись 337" o:spid="_x0000_s1046" style="position:absolute;left:0;text-align:left;margin-left:108.45pt;margin-top:80.05pt;width:98.25pt;height:35.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" stroked="f">
                <v:path arrowok="t"/>
                <v:textbox>
                  <w:txbxContent>
                    <w:p w:rsidR="00176060" w:rsidRDefault="00176060">
                      <w:pPr>
                        <w:spacing w:line="240" w:lineRule="auto"/>
                        <w:ind w:firstLine="0"/>
                        <w:jc w:val="center"/>
                        <w:rPr>
                          <w:sz w:val="20"/>
                          <w:szCs w:val="20"/>
                        </w:rPr>
                      </w:pPr>
                      <w:r>
                        <w:rPr>
                          <w:sz w:val="20"/>
                          <w:szCs w:val="20"/>
                        </w:rPr>
                        <w:t>Есть симптомы интоксикации?</w:t>
                      </w:r>
                    </w:p>
                  </w:txbxContent>
                </v:textbox>
              </v:rect>
            </w:pict>
          </mc:Fallback>
        </mc:AlternateContent>
      </w:r>
      <w:r>
        <w:rPr>
          <w:noProof/>
          <w:lang w:eastAsia="ru-RU"/>
        </w:rPr>
        <mc:AlternateContent>
          <mc:Choice Requires="wps">
            <w:drawing>
              <wp:anchor distT="0" distB="0" distL="114300" distR="114300" simplePos="0" relativeHeight="251702272" behindDoc="0" locked="0" layoutInCell="1" allowOverlap="1">
                <wp:simplePos x="0" y="0"/>
                <wp:positionH relativeFrom="column">
                  <wp:posOffset>1379855</wp:posOffset>
                </wp:positionH>
                <wp:positionV relativeFrom="paragraph">
                  <wp:posOffset>0</wp:posOffset>
                </wp:positionV>
                <wp:extent cx="1266825" cy="523875"/>
                <wp:effectExtent l="0" t="0" r="28575" b="28575"/>
                <wp:wrapNone/>
                <wp:docPr id="44" name="Надпись 3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66825" cy="523875"/>
                        </a:xfrm>
                        <a:prstGeom prst="rect">
                          <a:avLst/>
                        </a:prstGeom>
                        <a:solidFill>
                          <a:srgbClr val="FFFFFF"/>
                        </a:solidFill>
                        <a:ln w="9525">
                          <a:solidFill>
                            <a:srgbClr val="000000"/>
                          </a:solidFill>
                          <a:miter lim="800000"/>
                          <a:headEnd/>
                          <a:tailEnd/>
                        </a:ln>
                      </wps:spPr>
                      <wps:txbx>
                        <w:txbxContent>
                          <w:p w:rsidR="00176060" w:rsidRDefault="00176060">
                            <w:pPr>
                              <w:spacing w:line="240" w:lineRule="auto"/>
                              <w:ind w:firstLine="0"/>
                              <w:jc w:val="center"/>
                              <w:rPr>
                                <w:sz w:val="20"/>
                                <w:szCs w:val="20"/>
                              </w:rPr>
                            </w:pPr>
                            <w:r>
                              <w:rPr>
                                <w:sz w:val="20"/>
                                <w:szCs w:val="20"/>
                              </w:rPr>
                              <w:t>Выбор тактики ведения</w:t>
                            </w:r>
                          </w:p>
                          <w:p w:rsidR="00176060" w:rsidRDefault="00176060">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ect id="Надпись 336" o:spid="_x0000_s1047" style="position:absolute;left:0;text-align:left;margin-left:108.65pt;margin-top:0;width:99.75pt;height:41.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">
                <v:path arrowok="t"/>
                <v:textbox>
                  <w:txbxContent>
                    <w:p w:rsidR="00176060" w:rsidRDefault="00176060">
                      <w:pPr>
                        <w:spacing w:line="240" w:lineRule="auto"/>
                        <w:ind w:firstLine="0"/>
                        <w:jc w:val="center"/>
                        <w:rPr>
                          <w:sz w:val="20"/>
                          <w:szCs w:val="20"/>
                        </w:rPr>
                      </w:pPr>
                      <w:r>
                        <w:rPr>
                          <w:sz w:val="20"/>
                          <w:szCs w:val="20"/>
                        </w:rPr>
                        <w:t>Выбор тактики ведения</w:t>
                      </w:r>
                    </w:p>
                    <w:p w:rsidR="00176060" w:rsidRDefault="00176060">
                      <w:pPr>
                        <w:jc w:val="center"/>
                      </w:pPr>
                    </w:p>
                  </w:txbxContent>
                </v:textbox>
              </v:rect>
            </w:pict>
          </mc:Fallback>
        </mc:AlternateContent>
      </w:r>
      <w:r>
        <w:rPr>
          <w:noProof/>
          <w:lang w:eastAsia="ru-RU"/>
        </w:rPr>
        <mc:AlternateContent>
          <mc:Choice Requires="wpg">
            <w:drawing>
              <wp:anchor distT="0" distB="0" distL="114300" distR="114300" simplePos="0" relativeHeight="251703296" behindDoc="0" locked="0" layoutInCell="1" allowOverlap="1">
                <wp:simplePos x="0" y="0"/>
                <wp:positionH relativeFrom="column">
                  <wp:posOffset>862965</wp:posOffset>
                </wp:positionH>
                <wp:positionV relativeFrom="paragraph">
                  <wp:posOffset>664845</wp:posOffset>
                </wp:positionV>
                <wp:extent cx="2276475" cy="1171575"/>
                <wp:effectExtent l="0" t="0" r="28575" b="28575"/>
                <wp:wrapNone/>
                <wp:docPr id="45" name="Блок-схема: решение 335"/>
                <wp:cNvGraphicFramePr/>
                <a:graphic xmlns:a="http://schemas.openxmlformats.org/drawingml/2006/main">
                  <a:graphicData uri="http://schemas.microsoft.com/office/word/2010/wordprocessingShape">
                    <wps:wsp>
                      <wps:cNvSpPr/>
                      <wps:spPr bwMode="auto">
                        <a:xfrm>
                          <a:off x="0" y="0"/>
                          <a:ext cx="2276475" cy="1171575"/>
                        </a:xfrm>
                        <a:prstGeom prst="flowChartDecision">
                          <a:avLst/>
                        </a:prstGeom>
                        <a:noFill/>
                        <a:ln w="25400" cap="flat" cmpd="sng" algn="ctr">
                          <a:solidFill>
                            <a:sysClr val="windowText" lastClr="000000"/>
                          </a:solidFill>
                          <a:prstDash val="solid"/>
                        </a:ln>
                      </wps:spPr>
                      <wps:bodyPr rot="0">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http://schemas.openxmlformats.org/drawingml/2006/main">
            <w:pict>
              <v:shape id="shape 44" o:spid="_x0000_s44" o:spt="110" style="position:absolute;mso-wrap-distance-left:9.0pt;mso-wrap-distance-top:0.0pt;mso-wrap-distance-right:9.0pt;mso-wrap-distance-bottom:0.0pt;z-index:251703296;o:allowoverlap:true;o:allowincell:true;mso-position-horizontal-relative:text;margin-left:68.0pt;mso-position-horizontal:absolute;mso-position-vertical-relative:text;margin-top:52.3pt;mso-position-vertical:absolute;width:179.2pt;height:92.2pt;" coordsize="100000,100000" path="m0,49999l50000,0l100000,49999l50000,99997xe" filled="f" strokecolor="#000000" strokeweight="2.00pt">
                <v:path textboxrect="25000,24999,75000,74997"/>
              </v:shape>
            </w:pict>
          </mc:Fallback>
        </mc:AlternateContent>
      </w:r>
      <w:r>
        <w:rPr>
          <w:noProof/>
          <w:lang w:eastAsia="ru-RU"/>
        </w:rPr>
        <mc:AlternateContent>
          <mc:Choice Requires="wps">
            <w:drawing>
              <wp:anchor distT="0" distB="0" distL="114300" distR="114300" simplePos="0" relativeHeight="251711488" behindDoc="0" locked="0" layoutInCell="1" allowOverlap="1">
                <wp:simplePos x="0" y="0"/>
                <wp:positionH relativeFrom="column">
                  <wp:posOffset>110490</wp:posOffset>
                </wp:positionH>
                <wp:positionV relativeFrom="paragraph">
                  <wp:posOffset>950595</wp:posOffset>
                </wp:positionV>
                <wp:extent cx="495300" cy="257175"/>
                <wp:effectExtent l="0" t="0" r="0" b="9525"/>
                <wp:wrapNone/>
                <wp:docPr id="46" name="Надпись 3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5300" cy="257175"/>
                        </a:xfrm>
                        <a:prstGeom prst="rect">
                          <a:avLst/>
                        </a:prstGeom>
                        <a:solidFill>
                          <a:srgbClr val="FFFFFF"/>
                        </a:solidFill>
                        <a:ln w="9525">
                          <a:noFill/>
                          <a:miter lim="800000"/>
                          <a:headEnd/>
                          <a:tailEnd/>
                        </a:ln>
                      </wps:spPr>
                      <wps:txbx>
                        <w:txbxContent>
                          <w:p w:rsidR="00176060" w:rsidRDefault="00176060">
                            <w:pPr>
                              <w:rPr>
                                <w:sz w:val="20"/>
                                <w:szCs w:val="20"/>
                              </w:rPr>
                            </w:pPr>
                            <w:r>
                              <w:rPr>
                                <w:sz w:val="20"/>
                                <w:szCs w:val="20"/>
                              </w:rPr>
                              <w:t>да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ect id="Надпись 334" o:spid="_x0000_s1048" style="position:absolute;left:0;text-align:left;margin-left:8.7pt;margin-top:74.85pt;width:39pt;height:20.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" stroked="f">
                <v:path arrowok="t"/>
                <v:textbox>
                  <w:txbxContent>
                    <w:p w:rsidR="00176060" w:rsidRDefault="00176060">
                      <w:pPr>
                        <w:rPr>
                          <w:sz w:val="20"/>
                          <w:szCs w:val="20"/>
                        </w:rPr>
                      </w:pPr>
                      <w:r>
                        <w:rPr>
                          <w:sz w:val="20"/>
                          <w:szCs w:val="20"/>
                        </w:rPr>
                        <w:t>да</w:t>
                      </w:r>
                    </w:p>
                  </w:txbxContent>
                </v:textbox>
              </v:rect>
            </w:pict>
          </mc:Fallback>
        </mc:AlternateContent>
      </w:r>
      <w:r>
        <w:rPr>
          <w:noProof/>
          <w:lang w:eastAsia="ru-RU"/>
        </w:rPr>
        <mc:AlternateContent>
          <mc:Choice Requires="wpg">
            <w:drawing>
              <wp:anchor distT="0" distB="4294967295" distL="114300" distR="114300" simplePos="0" relativeHeight="251707392" behindDoc="0" locked="0" layoutInCell="1" allowOverlap="1">
                <wp:simplePos x="0" y="0"/>
                <wp:positionH relativeFrom="column">
                  <wp:posOffset>110490</wp:posOffset>
                </wp:positionH>
                <wp:positionV relativeFrom="paragraph">
                  <wp:posOffset>1245869</wp:posOffset>
                </wp:positionV>
                <wp:extent cx="723900" cy="0"/>
                <wp:effectExtent l="0" t="0" r="19050" b="19050"/>
                <wp:wrapNone/>
                <wp:docPr id="47" name="Прямая соединительная линия 333"/>
                <wp:cNvGraphicFramePr/>
                <a:graphic xmlns:a="http://schemas.openxmlformats.org/drawingml/2006/main">
                  <a:graphicData uri="http://schemas.microsoft.com/office/word/2010/wordprocessingShape">
                    <wps:wsp>
                      <wps:cNvCnPr/>
                      <wps:spPr bwMode="auto">
                        <a:xfrm flipH="1">
                          <a:off x="0" y="0"/>
                          <a:ext cx="723900" cy="0"/>
                        </a:xfrm>
                        <a:prstGeom prst="line">
                          <a:avLst/>
                        </a:prstGeom>
                        <a:noFill/>
                        <a:ln w="9525" cap="flat" cmpd="sng" algn="ctr">
                          <a:solidFill>
                            <a:sysClr val="windowText" lastClr="000000">
                              <a:shade val="95000"/>
                              <a:satMod val="105000"/>
                            </a:sysClr>
                          </a:solidFill>
                          <a:prstDash val="soli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46" o:spid="_x0000_s46" o:spt="20" style="position:absolute;mso-wrap-distance-left:9.0pt;mso-wrap-distance-top:0.0pt;mso-wrap-distance-right:9.0pt;mso-wrap-distance-bottom:-169093.2pt;z-index:251707392;o:allowoverlap:true;o:allowincell:true;mso-position-horizontal-relative:text;margin-left:8.7pt;mso-position-horizontal:absolute;mso-position-vertical-relative:text;margin-top:98.1pt;mso-position-vertical:absolute;width:57.0pt;height:0.0pt;flip:x;" coordsize="100000,100000" path="" filled="f" strokecolor="#000000" strokeweight="0.75pt">
                <v:path textboxrect="0,0,0,0"/>
              </v:shape>
            </w:pict>
          </mc:Fallback>
        </mc:AlternateContent>
      </w:r>
    </w:p>
    <w:p w:rsidR="003163CC" w:rsidRDefault="00BA7027">
      <w:r>
        <w:rPr>
          <w:noProof/>
          <w:lang w:eastAsia="ru-RU"/>
        </w:rPr>
        <mc:AlternateContent>
          <mc:Choice Requires="wpg">
            <w:drawing>
              <wp:anchor distT="0" distB="0" distL="114299" distR="114299" simplePos="0" relativeHeight="251735040" behindDoc="0" locked="0" layoutInCell="1" allowOverlap="1">
                <wp:simplePos x="0" y="0"/>
                <wp:positionH relativeFrom="column">
                  <wp:posOffset>5120639</wp:posOffset>
                </wp:positionH>
                <wp:positionV relativeFrom="paragraph">
                  <wp:posOffset>1647825</wp:posOffset>
                </wp:positionV>
                <wp:extent cx="0" cy="762000"/>
                <wp:effectExtent l="95250" t="38100" r="57150" b="19050"/>
                <wp:wrapNone/>
                <wp:docPr id="48" name="Прямая со стрелкой 332"/>
                <wp:cNvGraphicFramePr/>
                <a:graphic xmlns:a="http://schemas.openxmlformats.org/drawingml/2006/main">
                  <a:graphicData uri="http://schemas.microsoft.com/office/word/2010/wordprocessingShape">
                    <wps:wsp>
                      <wps:cNvCnPr/>
                      <wps:spPr bwMode="auto">
                        <a:xfrm flipV="1">
                          <a:off x="0" y="0"/>
                          <a:ext cx="0" cy="762000"/>
                        </a:xfrm>
                        <a:prstGeom prst="straightConnector1">
                          <a:avLst/>
                        </a:prstGeom>
                        <a:noFill/>
                        <a:ln w="9525" cap="flat" cmpd="sng" algn="ctr">
                          <a:solidFill>
                            <a:sysClr val="windowText" lastClr="000000">
                              <a:shade val="95000"/>
                              <a:satMod val="105000"/>
                            </a:sysClr>
                          </a:solidFill>
                          <a:prstDash val="solid"/>
                          <a:tailEnd type="arrow"/>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47" o:spid="_x0000_s47" o:spt="32" style="position:absolute;mso-wrap-distance-left:9.0pt;mso-wrap-distance-top:0.0pt;mso-wrap-distance-right:9.0pt;mso-wrap-distance-bottom:0.0pt;z-index:251735040;o:allowoverlap:true;o:allowincell:true;mso-position-horizontal-relative:text;margin-left:403.2pt;mso-position-horizontal:absolute;mso-position-vertical-relative:text;margin-top:129.8pt;mso-position-vertical:absolute;width:0.0pt;height:60.0pt;flip:y;" coordsize="100000,100000" path="m0,0l1763889,100000nfe" filled="f" strokecolor="#000000" strokeweight="0.75pt">
                <v:path textboxrect="0,0,100000,100000"/>
              </v:shape>
            </w:pict>
          </mc:Fallback>
        </mc:AlternateContent>
      </w:r>
      <w:r>
        <w:rPr>
          <w:noProof/>
          <w:lang w:eastAsia="ru-RU"/>
        </w:rPr>
        <mc:AlternateContent>
          <mc:Choice Requires="wps">
            <w:drawing>
              <wp:anchor distT="0" distB="0" distL="114300" distR="114300" simplePos="0" relativeHeight="251706368" behindDoc="0" locked="0" layoutInCell="1" allowOverlap="1">
                <wp:simplePos x="0" y="0"/>
                <wp:positionH relativeFrom="column">
                  <wp:posOffset>3377565</wp:posOffset>
                </wp:positionH>
                <wp:positionV relativeFrom="paragraph">
                  <wp:posOffset>1228725</wp:posOffset>
                </wp:positionV>
                <wp:extent cx="2562225" cy="419100"/>
                <wp:effectExtent l="0" t="0" r="28575" b="19050"/>
                <wp:wrapNone/>
                <wp:docPr id="49" name="Надпись 3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62225" cy="419100"/>
                        </a:xfrm>
                        <a:prstGeom prst="rect">
                          <a:avLst/>
                        </a:prstGeom>
                        <a:solidFill>
                          <a:srgbClr val="FFFFFF"/>
                        </a:solidFill>
                        <a:ln w="9525">
                          <a:solidFill>
                            <a:srgbClr val="000000"/>
                          </a:solidFill>
                          <a:miter lim="800000"/>
                          <a:headEnd/>
                          <a:tailEnd/>
                        </a:ln>
                      </wps:spPr>
                      <wps:txbx>
                        <w:txbxContent>
                          <w:p w:rsidR="00176060" w:rsidRDefault="00176060">
                            <w:pPr>
                              <w:spacing w:line="240" w:lineRule="auto"/>
                              <w:ind w:firstLine="0"/>
                              <w:jc w:val="center"/>
                              <w:rPr>
                                <w:sz w:val="20"/>
                                <w:szCs w:val="20"/>
                              </w:rPr>
                            </w:pPr>
                            <w:r>
                              <w:rPr>
                                <w:sz w:val="20"/>
                                <w:szCs w:val="20"/>
                              </w:rPr>
                              <w:t>Наблюдение каждые 3-6 месяцев или включение в клинические исследования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ect id="Надпись 331" o:spid="_x0000_s1049" style="position:absolute;left:0;text-align:left;margin-left:265.95pt;margin-top:96.75pt;width:201.75pt;height:33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">
                <v:path arrowok="t"/>
                <v:textbox>
                  <w:txbxContent>
                    <w:p w:rsidR="00176060" w:rsidRDefault="00176060">
                      <w:pPr>
                        <w:spacing w:line="240" w:lineRule="auto"/>
                        <w:ind w:firstLine="0"/>
                        <w:jc w:val="center"/>
                        <w:rPr>
                          <w:sz w:val="20"/>
                          <w:szCs w:val="20"/>
                        </w:rPr>
                      </w:pPr>
                      <w:r>
                        <w:rPr>
                          <w:sz w:val="20"/>
                          <w:szCs w:val="20"/>
                        </w:rPr>
                        <w:t>Наблюдение каждые 3-6 месяцев или включение в клинические исследования</w:t>
                      </w:r>
                    </w:p>
                  </w:txbxContent>
                </v:textbox>
              </v:rect>
            </w:pict>
          </mc:Fallback>
        </mc:AlternateContent>
      </w:r>
      <w:r>
        <w:rPr>
          <w:noProof/>
          <w:lang w:eastAsia="ru-RU"/>
        </w:rPr>
        <mc:AlternateContent>
          <mc:Choice Requires="wps">
            <w:drawing>
              <wp:anchor distT="0" distB="0" distL="114300" distR="114300" simplePos="0" relativeHeight="251714560" behindDoc="0" locked="0" layoutInCell="1" allowOverlap="1">
                <wp:simplePos x="0" y="0"/>
                <wp:positionH relativeFrom="column">
                  <wp:posOffset>4720590</wp:posOffset>
                </wp:positionH>
                <wp:positionV relativeFrom="paragraph">
                  <wp:posOffset>2105660</wp:posOffset>
                </wp:positionV>
                <wp:extent cx="495300" cy="257175"/>
                <wp:effectExtent l="0" t="0" r="0" b="9525"/>
                <wp:wrapNone/>
                <wp:docPr id="50" name="Надпись 3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5300" cy="257175"/>
                        </a:xfrm>
                        <a:prstGeom prst="rect">
                          <a:avLst/>
                        </a:prstGeom>
                        <a:solidFill>
                          <a:srgbClr val="FFFFFF"/>
                        </a:solidFill>
                        <a:ln w="9525">
                          <a:noFill/>
                          <a:miter lim="800000"/>
                          <a:headEnd/>
                          <a:tailEnd/>
                        </a:ln>
                      </wps:spPr>
                      <wps:txbx>
                        <w:txbxContent>
                          <w:p w:rsidR="00176060" w:rsidRDefault="00176060">
                            <w:pPr>
                              <w:jc w:val="center"/>
                              <w:rPr>
                                <w:sz w:val="20"/>
                                <w:szCs w:val="20"/>
                              </w:rPr>
                            </w:pPr>
                            <w:r>
                              <w:rPr>
                                <w:sz w:val="20"/>
                                <w:szCs w:val="20"/>
                              </w:rPr>
                              <w:t>нет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ect id="Надпись 330" o:spid="_x0000_s1050" style="position:absolute;left:0;text-align:left;margin-left:371.7pt;margin-top:165.8pt;width:39pt;height:20.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" stroked="f">
                <v:path arrowok="t"/>
                <v:textbox>
                  <w:txbxContent>
                    <w:p w:rsidR="00176060" w:rsidRDefault="00176060">
                      <w:pPr>
                        <w:jc w:val="center"/>
                        <w:rPr>
                          <w:sz w:val="20"/>
                          <w:szCs w:val="20"/>
                        </w:rPr>
                      </w:pPr>
                      <w:r>
                        <w:rPr>
                          <w:sz w:val="20"/>
                          <w:szCs w:val="20"/>
                        </w:rPr>
                        <w:t>нет</w:t>
                      </w:r>
                    </w:p>
                  </w:txbxContent>
                </v:textbox>
              </v:rect>
            </w:pict>
          </mc:Fallback>
        </mc:AlternateContent>
      </w:r>
      <w:r>
        <w:rPr>
          <w:noProof/>
          <w:lang w:eastAsia="ru-RU"/>
        </w:rPr>
        <mc:AlternateContent>
          <mc:Choice Requires="wpg">
            <w:drawing>
              <wp:anchor distT="0" distB="4294967295" distL="114300" distR="114300" simplePos="0" relativeHeight="251718656" behindDoc="0" locked="0" layoutInCell="1" allowOverlap="1">
                <wp:simplePos x="0" y="0"/>
                <wp:positionH relativeFrom="column">
                  <wp:posOffset>4853940</wp:posOffset>
                </wp:positionH>
                <wp:positionV relativeFrom="paragraph">
                  <wp:posOffset>2410459</wp:posOffset>
                </wp:positionV>
                <wp:extent cx="266700" cy="0"/>
                <wp:effectExtent l="0" t="0" r="19050" b="19050"/>
                <wp:wrapNone/>
                <wp:docPr id="51" name="Прямая соединительная линия 329"/>
                <wp:cNvGraphicFramePr/>
                <a:graphic xmlns:a="http://schemas.openxmlformats.org/drawingml/2006/main">
                  <a:graphicData uri="http://schemas.microsoft.com/office/word/2010/wordprocessingShape">
                    <wps:wsp>
                      <wps:cNvCnPr/>
                      <wps:spPr bwMode="auto">
                        <a:xfrm flipH="1">
                          <a:off x="0" y="0"/>
                          <a:ext cx="266700" cy="0"/>
                        </a:xfrm>
                        <a:prstGeom prst="line">
                          <a:avLst/>
                        </a:prstGeom>
                        <a:noFill/>
                        <a:ln w="9525" cap="flat" cmpd="sng" algn="ctr">
                          <a:solidFill>
                            <a:sysClr val="windowText" lastClr="000000">
                              <a:shade val="95000"/>
                              <a:satMod val="105000"/>
                            </a:sysClr>
                          </a:solidFill>
                          <a:prstDash val="solid"/>
                        </a:ln>
                      </wps:spPr>
                      <wps:bodyPr/>
                    </wps:wsp>
                  </a:graphicData>
                </a:graphic>
                <wp14:sizeRelH relativeFrom="margin">
                  <wp14:pctWidth>0</wp14:pctWidth>
                </wp14:sizeRelH>
                <wp14:sizeRelV relativeFrom="page">
                  <wp14:pctHeight>0</wp14:pctHeight>
                </wp14:sizeRelV>
              </wp:anchor>
            </w:drawing>
          </mc:Choice>
          <mc:Fallback xmlns:a="http://schemas.openxmlformats.org/drawingml/2006/main">
            <w:pict>
              <v:shape id="shape 50" o:spid="_x0000_s50" o:spt="20" style="position:absolute;mso-wrap-distance-left:9.0pt;mso-wrap-distance-top:0.0pt;mso-wrap-distance-right:9.0pt;mso-wrap-distance-bottom:-169093.2pt;z-index:251718656;o:allowoverlap:true;o:allowincell:true;mso-position-horizontal-relative:text;margin-left:382.2pt;mso-position-horizontal:absolute;mso-position-vertical-relative:text;margin-top:189.8pt;mso-position-vertical:absolute;width:21.0pt;height:0.0pt;flip:x;" coordsize="100000,100000" path="" filled="f" strokecolor="#000000" strokeweight="0.75pt">
                <v:path textboxrect="0,0,0,0"/>
              </v:shape>
            </w:pict>
          </mc:Fallback>
        </mc:AlternateContent>
      </w:r>
      <w:r>
        <w:rPr>
          <w:noProof/>
          <w:lang w:eastAsia="ru-RU"/>
        </w:rPr>
        <mc:AlternateContent>
          <mc:Choice Requires="wps">
            <w:drawing>
              <wp:anchor distT="0" distB="0" distL="114300" distR="114300" simplePos="0" relativeHeight="251716608" behindDoc="0" locked="0" layoutInCell="1" allowOverlap="1">
                <wp:simplePos x="0" y="0"/>
                <wp:positionH relativeFrom="column">
                  <wp:posOffset>2815590</wp:posOffset>
                </wp:positionH>
                <wp:positionV relativeFrom="paragraph">
                  <wp:posOffset>2105025</wp:posOffset>
                </wp:positionV>
                <wp:extent cx="1247775" cy="666750"/>
                <wp:effectExtent l="0" t="0" r="9525" b="0"/>
                <wp:wrapNone/>
                <wp:docPr id="52" name="Надпись 3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47775" cy="666750"/>
                        </a:xfrm>
                        <a:prstGeom prst="rect">
                          <a:avLst/>
                        </a:prstGeom>
                        <a:solidFill>
                          <a:srgbClr val="FFFFFF"/>
                        </a:solidFill>
                        <a:ln w="9525">
                          <a:noFill/>
                          <a:miter lim="800000"/>
                          <a:headEnd/>
                          <a:tailEnd/>
                        </a:ln>
                      </wps:spPr>
                      <wps:txbx>
                        <w:txbxContent>
                          <w:p w:rsidR="00176060" w:rsidRDefault="00176060">
                            <w:pPr>
                              <w:spacing w:line="240" w:lineRule="auto"/>
                              <w:ind w:firstLine="0"/>
                              <w:jc w:val="center"/>
                              <w:rPr>
                                <w:sz w:val="20"/>
                                <w:szCs w:val="20"/>
                              </w:rPr>
                            </w:pPr>
                            <w:r>
                              <w:rPr>
                                <w:sz w:val="20"/>
                                <w:szCs w:val="20"/>
                              </w:rPr>
                              <w:t>Есть симптомы прогрессии заболевания?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ect id="Надпись 328" o:spid="_x0000_s1051" style="position:absolute;left:0;text-align:left;margin-left:221.7pt;margin-top:165.75pt;width:98.25pt;height:5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" stroked="f">
                <v:path arrowok="t"/>
                <v:textbox>
                  <w:txbxContent>
                    <w:p w:rsidR="00176060" w:rsidRDefault="00176060">
                      <w:pPr>
                        <w:spacing w:line="240" w:lineRule="auto"/>
                        <w:ind w:firstLine="0"/>
                        <w:jc w:val="center"/>
                        <w:rPr>
                          <w:sz w:val="20"/>
                          <w:szCs w:val="20"/>
                        </w:rPr>
                      </w:pPr>
                      <w:r>
                        <w:rPr>
                          <w:sz w:val="20"/>
                          <w:szCs w:val="20"/>
                        </w:rPr>
                        <w:t>Есть симптомы прогрессии заболевания?</w:t>
                      </w:r>
                    </w:p>
                  </w:txbxContent>
                </v:textbox>
              </v:rect>
            </w:pict>
          </mc:Fallback>
        </mc:AlternateContent>
      </w:r>
      <w:r>
        <w:rPr>
          <w:noProof/>
          <w:lang w:eastAsia="ru-RU"/>
        </w:rPr>
        <mc:AlternateContent>
          <mc:Choice Requires="wpg">
            <w:drawing>
              <wp:anchor distT="0" distB="0" distL="114300" distR="114300" simplePos="0" relativeHeight="251715584" behindDoc="0" locked="0" layoutInCell="1" allowOverlap="1">
                <wp:simplePos x="0" y="0"/>
                <wp:positionH relativeFrom="column">
                  <wp:posOffset>1920240</wp:posOffset>
                </wp:positionH>
                <wp:positionV relativeFrom="paragraph">
                  <wp:posOffset>1781175</wp:posOffset>
                </wp:positionV>
                <wp:extent cx="2933700" cy="1314450"/>
                <wp:effectExtent l="0" t="0" r="19050" b="19050"/>
                <wp:wrapNone/>
                <wp:docPr id="53" name="Блок-схема: решение 327"/>
                <wp:cNvGraphicFramePr/>
                <a:graphic xmlns:a="http://schemas.openxmlformats.org/drawingml/2006/main">
                  <a:graphicData uri="http://schemas.microsoft.com/office/word/2010/wordprocessingShape">
                    <wps:wsp>
                      <wps:cNvSpPr/>
                      <wps:spPr bwMode="auto">
                        <a:xfrm>
                          <a:off x="0" y="0"/>
                          <a:ext cx="2933699" cy="1314450"/>
                        </a:xfrm>
                        <a:prstGeom prst="flowChartDecision">
                          <a:avLst/>
                        </a:prstGeom>
                        <a:noFill/>
                        <a:ln w="25400" cap="flat" cmpd="sng" algn="ctr">
                          <a:solidFill>
                            <a:sysClr val="windowText" lastClr="000000"/>
                          </a:solidFill>
                          <a:prstDash val="solid"/>
                        </a:ln>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52" o:spid="_x0000_s52" o:spt="110" style="position:absolute;mso-wrap-distance-left:9.0pt;mso-wrap-distance-top:0.0pt;mso-wrap-distance-right:9.0pt;mso-wrap-distance-bottom:0.0pt;z-index:251715584;o:allowoverlap:true;o:allowincell:true;mso-position-horizontal-relative:text;margin-left:151.2pt;mso-position-horizontal:absolute;mso-position-vertical-relative:text;margin-top:140.2pt;mso-position-vertical:absolute;width:231.0pt;height:103.5pt;" coordsize="100000,100000" path="m0,49995l50000,0l100000,49995l50000,99996xe" filled="f" strokecolor="#000000" strokeweight="2.00pt">
                <v:path textboxrect="25000,24995,75000,74995"/>
              </v:shape>
            </w:pict>
          </mc:Fallback>
        </mc:AlternateContent>
      </w:r>
      <w:r>
        <w:rPr>
          <w:noProof/>
          <w:lang w:eastAsia="ru-RU"/>
        </w:rPr>
        <mc:AlternateContent>
          <mc:Choice Requires="wpg">
            <w:drawing>
              <wp:anchor distT="0" distB="0" distL="114299" distR="114299" simplePos="0" relativeHeight="251717632" behindDoc="0" locked="0" layoutInCell="1" allowOverlap="1">
                <wp:simplePos x="0" y="0"/>
                <wp:positionH relativeFrom="column">
                  <wp:posOffset>3377564</wp:posOffset>
                </wp:positionH>
                <wp:positionV relativeFrom="paragraph">
                  <wp:posOffset>1534160</wp:posOffset>
                </wp:positionV>
                <wp:extent cx="0" cy="247650"/>
                <wp:effectExtent l="0" t="0" r="19050" b="19050"/>
                <wp:wrapNone/>
                <wp:docPr id="54" name="Прямая соединительная линия 326"/>
                <wp:cNvGraphicFramePr/>
                <a:graphic xmlns:a="http://schemas.openxmlformats.org/drawingml/2006/main">
                  <a:graphicData uri="http://schemas.microsoft.com/office/word/2010/wordprocessingShape">
                    <wps:wsp>
                      <wps:cNvCnPr/>
                      <wps:spPr bwMode="auto">
                        <a:xfrm>
                          <a:off x="0" y="0"/>
                          <a:ext cx="0" cy="247650"/>
                        </a:xfrm>
                        <a:prstGeom prst="line">
                          <a:avLst/>
                        </a:prstGeom>
                        <a:noFill/>
                        <a:ln w="9525" cap="flat" cmpd="sng" algn="ctr">
                          <a:solidFill>
                            <a:sysClr val="windowText" lastClr="000000">
                              <a:shade val="95000"/>
                              <a:satMod val="105000"/>
                            </a:sysClr>
                          </a:solidFill>
                          <a:prstDash val="soli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53" o:spid="_x0000_s53" o:spt="20" style="position:absolute;mso-wrap-distance-left:9.0pt;mso-wrap-distance-top:0.0pt;mso-wrap-distance-right:9.0pt;mso-wrap-distance-bottom:0.0pt;z-index:251717632;o:allowoverlap:true;o:allowincell:true;mso-position-horizontal-relative:text;margin-left:265.9pt;mso-position-horizontal:absolute;mso-position-vertical-relative:text;margin-top:120.8pt;mso-position-vertical:absolute;width:0.0pt;height:19.5pt;" coordsize="100000,100000" path="" filled="f" strokecolor="#000000" strokeweight="0.75pt">
                <v:path textboxrect="0,0,0,0"/>
              </v:shape>
            </w:pict>
          </mc:Fallback>
        </mc:AlternateContent>
      </w:r>
    </w:p>
    <w:p w:rsidR="003163CC" w:rsidRDefault="00BA7027">
      <w:r>
        <w:rPr>
          <w:noProof/>
          <w:lang w:eastAsia="ru-RU"/>
        </w:rPr>
        <mc:AlternateContent>
          <mc:Choice Requires="wps">
            <w:drawing>
              <wp:anchor distT="0" distB="0" distL="114300" distR="114300" simplePos="0" relativeHeight="251758592" behindDoc="0" locked="0" layoutInCell="1" allowOverlap="1">
                <wp:simplePos x="0" y="0"/>
                <wp:positionH relativeFrom="column">
                  <wp:posOffset>3625215</wp:posOffset>
                </wp:positionH>
                <wp:positionV relativeFrom="paragraph">
                  <wp:posOffset>7357745</wp:posOffset>
                </wp:positionV>
                <wp:extent cx="2076450" cy="638175"/>
                <wp:effectExtent l="0" t="0" r="19050" b="28575"/>
                <wp:wrapNone/>
                <wp:docPr id="55" name="Надпись 3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76450" cy="638175"/>
                        </a:xfrm>
                        <a:prstGeom prst="rect">
                          <a:avLst/>
                        </a:prstGeom>
                        <a:solidFill>
                          <a:srgbClr val="FFFFFF"/>
                        </a:solidFill>
                        <a:ln w="9525">
                          <a:solidFill>
                            <a:srgbClr val="000000"/>
                          </a:solidFill>
                          <a:miter lim="800000"/>
                          <a:headEnd/>
                          <a:tailEnd/>
                        </a:ln>
                      </wps:spPr>
                      <wps:txbx>
                        <w:txbxContent>
                          <w:p w:rsidR="00176060" w:rsidRDefault="00176060">
                            <w:pPr>
                              <w:spacing w:line="240" w:lineRule="auto"/>
                              <w:ind w:firstLine="0"/>
                              <w:jc w:val="center"/>
                              <w:rPr>
                                <w:sz w:val="20"/>
                                <w:szCs w:val="20"/>
                              </w:rPr>
                            </w:pPr>
                            <w:r>
                              <w:rPr>
                                <w:sz w:val="20"/>
                                <w:szCs w:val="20"/>
                              </w:rPr>
                              <w:t>Лечение по протоколу пациентов промежуточного-2 и высокого риска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ect id="Надпись 325" o:spid="_x0000_s1052" style="position:absolute;left:0;text-align:left;margin-left:285.45pt;margin-top:579.35pt;width:163.5pt;height:50.2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">
                <v:path arrowok="t"/>
                <v:textbox>
                  <w:txbxContent>
                    <w:p w:rsidR="00176060" w:rsidRDefault="00176060">
                      <w:pPr>
                        <w:spacing w:line="240" w:lineRule="auto"/>
                        <w:ind w:firstLine="0"/>
                        <w:jc w:val="center"/>
                        <w:rPr>
                          <w:sz w:val="20"/>
                          <w:szCs w:val="20"/>
                        </w:rPr>
                      </w:pPr>
                      <w:r>
                        <w:rPr>
                          <w:sz w:val="20"/>
                          <w:szCs w:val="20"/>
                        </w:rPr>
                        <w:t>Лечение по протоколу пациентов промежуточного-2 и высокого риска</w:t>
                      </w:r>
                    </w:p>
                  </w:txbxContent>
                </v:textbox>
              </v:rect>
            </w:pict>
          </mc:Fallback>
        </mc:AlternateContent>
      </w:r>
      <w:r>
        <w:rPr>
          <w:noProof/>
          <w:lang w:eastAsia="ru-RU"/>
        </w:rPr>
        <mc:AlternateContent>
          <mc:Choice Requires="wps">
            <w:drawing>
              <wp:anchor distT="0" distB="0" distL="114300" distR="114300" simplePos="0" relativeHeight="251723776" behindDoc="0" locked="0" layoutInCell="1" allowOverlap="1">
                <wp:simplePos x="0" y="0"/>
                <wp:positionH relativeFrom="column">
                  <wp:posOffset>-727710</wp:posOffset>
                </wp:positionH>
                <wp:positionV relativeFrom="paragraph">
                  <wp:posOffset>3567430</wp:posOffset>
                </wp:positionV>
                <wp:extent cx="2219325" cy="285750"/>
                <wp:effectExtent l="0" t="0" r="28575" b="19050"/>
                <wp:wrapNone/>
                <wp:docPr id="56" name="Надпись 3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19325" cy="285750"/>
                        </a:xfrm>
                        <a:prstGeom prst="rect">
                          <a:avLst/>
                        </a:prstGeom>
                        <a:solidFill>
                          <a:srgbClr val="FFFFFF"/>
                        </a:solidFill>
                        <a:ln w="9525">
                          <a:solidFill>
                            <a:srgbClr val="000000"/>
                          </a:solidFill>
                          <a:miter lim="800000"/>
                          <a:headEnd/>
                          <a:tailEnd/>
                        </a:ln>
                      </wps:spPr>
                      <wps:txbx>
                        <w:txbxContent>
                          <w:p w:rsidR="00176060" w:rsidRDefault="00176060">
                            <w:pPr>
                              <w:ind w:firstLine="0"/>
                              <w:rPr>
                                <w:sz w:val="20"/>
                                <w:szCs w:val="20"/>
                              </w:rPr>
                            </w:pPr>
                            <w:r>
                              <w:rPr>
                                <w:sz w:val="20"/>
                                <w:szCs w:val="20"/>
                              </w:rPr>
                              <w:t>Оценка симптомов интоксикации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ect id="Надпись 324" o:spid="_x0000_s1053" style="position:absolute;left:0;text-align:left;margin-left:-57.3pt;margin-top:280.9pt;width:174.75pt;height:2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">
                <v:path arrowok="t"/>
                <v:textbox>
                  <w:txbxContent>
                    <w:p w:rsidR="00176060" w:rsidRDefault="00176060">
                      <w:pPr>
                        <w:ind w:firstLine="0"/>
                        <w:rPr>
                          <w:sz w:val="20"/>
                          <w:szCs w:val="20"/>
                        </w:rPr>
                      </w:pPr>
                      <w:r>
                        <w:rPr>
                          <w:sz w:val="20"/>
                          <w:szCs w:val="20"/>
                        </w:rPr>
                        <w:t>Оценка симптомов интоксикации</w:t>
                      </w:r>
                    </w:p>
                  </w:txbxContent>
                </v:textbox>
              </v:rect>
            </w:pict>
          </mc:Fallback>
        </mc:AlternateContent>
      </w:r>
      <w:r>
        <w:rPr>
          <w:noProof/>
          <w:lang w:eastAsia="ru-RU"/>
        </w:rPr>
        <mc:AlternateContent>
          <mc:Choice Requires="wps">
            <w:drawing>
              <wp:anchor distT="0" distB="0" distL="114300" distR="114300" simplePos="0" relativeHeight="251760640" behindDoc="0" locked="0" layoutInCell="1" allowOverlap="1">
                <wp:simplePos x="0" y="0"/>
                <wp:positionH relativeFrom="column">
                  <wp:posOffset>4110990</wp:posOffset>
                </wp:positionH>
                <wp:positionV relativeFrom="paragraph">
                  <wp:posOffset>6616065</wp:posOffset>
                </wp:positionV>
                <wp:extent cx="495300" cy="257175"/>
                <wp:effectExtent l="0" t="0" r="0" b="9525"/>
                <wp:wrapNone/>
                <wp:docPr id="57" name="Надпись 3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5300" cy="257175"/>
                        </a:xfrm>
                        <a:prstGeom prst="rect">
                          <a:avLst/>
                        </a:prstGeom>
                        <a:solidFill>
                          <a:srgbClr val="FFFFFF"/>
                        </a:solidFill>
                        <a:ln w="9525">
                          <a:noFill/>
                          <a:miter lim="800000"/>
                          <a:headEnd/>
                          <a:tailEnd/>
                        </a:ln>
                      </wps:spPr>
                      <wps:txbx>
                        <w:txbxContent>
                          <w:p w:rsidR="00176060" w:rsidRDefault="00176060">
                            <w:pPr>
                              <w:jc w:val="center"/>
                              <w:rPr>
                                <w:sz w:val="20"/>
                                <w:szCs w:val="20"/>
                              </w:rPr>
                            </w:pPr>
                            <w:r>
                              <w:rPr>
                                <w:sz w:val="20"/>
                                <w:szCs w:val="20"/>
                              </w:rPr>
                              <w:t>нет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ect id="Надпись 323" o:spid="_x0000_s1054" style="position:absolute;left:0;text-align:left;margin-left:323.7pt;margin-top:520.95pt;width:39pt;height:20.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" stroked="f">
                <v:path arrowok="t"/>
                <v:textbox>
                  <w:txbxContent>
                    <w:p w:rsidR="00176060" w:rsidRDefault="00176060">
                      <w:pPr>
                        <w:jc w:val="center"/>
                        <w:rPr>
                          <w:sz w:val="20"/>
                          <w:szCs w:val="20"/>
                        </w:rPr>
                      </w:pPr>
                      <w:r>
                        <w:rPr>
                          <w:sz w:val="20"/>
                          <w:szCs w:val="20"/>
                        </w:rPr>
                        <w:t>нет</w:t>
                      </w:r>
                    </w:p>
                  </w:txbxContent>
                </v:textbox>
              </v:rect>
            </w:pict>
          </mc:Fallback>
        </mc:AlternateContent>
      </w:r>
      <w:r>
        <w:rPr>
          <w:noProof/>
          <w:lang w:eastAsia="ru-RU"/>
        </w:rPr>
        <mc:AlternateContent>
          <mc:Choice Requires="wps">
            <w:drawing>
              <wp:anchor distT="0" distB="0" distL="114300" distR="114300" simplePos="0" relativeHeight="251759616" behindDoc="0" locked="0" layoutInCell="1" allowOverlap="1">
                <wp:simplePos x="0" y="0"/>
                <wp:positionH relativeFrom="column">
                  <wp:posOffset>681990</wp:posOffset>
                </wp:positionH>
                <wp:positionV relativeFrom="paragraph">
                  <wp:posOffset>6616065</wp:posOffset>
                </wp:positionV>
                <wp:extent cx="495300" cy="257175"/>
                <wp:effectExtent l="0" t="0" r="0" b="9525"/>
                <wp:wrapNone/>
                <wp:docPr id="58" name="Надпись 3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5300" cy="257175"/>
                        </a:xfrm>
                        <a:prstGeom prst="rect">
                          <a:avLst/>
                        </a:prstGeom>
                        <a:solidFill>
                          <a:srgbClr val="FFFFFF"/>
                        </a:solidFill>
                        <a:ln w="9525">
                          <a:noFill/>
                          <a:miter lim="800000"/>
                          <a:headEnd/>
                          <a:tailEnd/>
                        </a:ln>
                      </wps:spPr>
                      <wps:txbx>
                        <w:txbxContent>
                          <w:p w:rsidR="00176060" w:rsidRDefault="00176060">
                            <w:pPr>
                              <w:jc w:val="center"/>
                              <w:rPr>
                                <w:sz w:val="20"/>
                                <w:szCs w:val="20"/>
                              </w:rPr>
                            </w:pPr>
                            <w:r>
                              <w:rPr>
                                <w:sz w:val="20"/>
                                <w:szCs w:val="20"/>
                              </w:rPr>
                              <w:t>да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ect id="Надпись 322" o:spid="_x0000_s1055" style="position:absolute;left:0;text-align:left;margin-left:53.7pt;margin-top:520.95pt;width:39pt;height:20.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" stroked="f">
                <v:path arrowok="t"/>
                <v:textbox>
                  <w:txbxContent>
                    <w:p w:rsidR="00176060" w:rsidRDefault="00176060">
                      <w:pPr>
                        <w:jc w:val="center"/>
                        <w:rPr>
                          <w:sz w:val="20"/>
                          <w:szCs w:val="20"/>
                        </w:rPr>
                      </w:pPr>
                      <w:r>
                        <w:rPr>
                          <w:sz w:val="20"/>
                          <w:szCs w:val="20"/>
                        </w:rPr>
                        <w:t>да</w:t>
                      </w:r>
                    </w:p>
                  </w:txbxContent>
                </v:textbox>
              </v:rect>
            </w:pict>
          </mc:Fallback>
        </mc:AlternateContent>
      </w:r>
      <w:r>
        <w:rPr>
          <w:noProof/>
          <w:lang w:eastAsia="ru-RU"/>
        </w:rPr>
        <mc:AlternateContent>
          <mc:Choice Requires="wps">
            <w:drawing>
              <wp:anchor distT="0" distB="0" distL="114300" distR="114300" simplePos="0" relativeHeight="251757568" behindDoc="0" locked="0" layoutInCell="1" allowOverlap="1">
                <wp:simplePos x="0" y="0"/>
                <wp:positionH relativeFrom="column">
                  <wp:posOffset>-156210</wp:posOffset>
                </wp:positionH>
                <wp:positionV relativeFrom="paragraph">
                  <wp:posOffset>7358380</wp:posOffset>
                </wp:positionV>
                <wp:extent cx="2009775" cy="476250"/>
                <wp:effectExtent l="0" t="0" r="28575" b="19050"/>
                <wp:wrapNone/>
                <wp:docPr id="59" name="Надпись 3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09775" cy="476250"/>
                        </a:xfrm>
                        <a:prstGeom prst="rect">
                          <a:avLst/>
                        </a:prstGeom>
                        <a:solidFill>
                          <a:srgbClr val="FFFFFF"/>
                        </a:solidFill>
                        <a:ln w="9525">
                          <a:solidFill>
                            <a:srgbClr val="000000"/>
                          </a:solidFill>
                          <a:miter lim="800000"/>
                          <a:headEnd/>
                          <a:tailEnd/>
                        </a:ln>
                      </wps:spPr>
                      <wps:txbx>
                        <w:txbxContent>
                          <w:p w:rsidR="00176060" w:rsidRDefault="00176060">
                            <w:pPr>
                              <w:spacing w:line="240" w:lineRule="auto"/>
                              <w:ind w:firstLine="0"/>
                              <w:jc w:val="center"/>
                              <w:rPr>
                                <w:sz w:val="20"/>
                                <w:szCs w:val="20"/>
                              </w:rPr>
                            </w:pPr>
                            <w:r>
                              <w:rPr>
                                <w:sz w:val="20"/>
                                <w:szCs w:val="20"/>
                              </w:rPr>
                              <w:t>Продолжить проводимую терапию</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ect id="Надпись 321" o:spid="_x0000_s1056" style="position:absolute;left:0;text-align:left;margin-left:-12.3pt;margin-top:579.4pt;width:158.25pt;height:3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">
                <v:path arrowok="t"/>
                <v:textbox>
                  <w:txbxContent>
                    <w:p w:rsidR="00176060" w:rsidRDefault="00176060">
                      <w:pPr>
                        <w:spacing w:line="240" w:lineRule="auto"/>
                        <w:ind w:firstLine="0"/>
                        <w:jc w:val="center"/>
                        <w:rPr>
                          <w:sz w:val="20"/>
                          <w:szCs w:val="20"/>
                        </w:rPr>
                      </w:pPr>
                      <w:r>
                        <w:rPr>
                          <w:sz w:val="20"/>
                          <w:szCs w:val="20"/>
                        </w:rPr>
                        <w:t>Продолжить проводимую терапию</w:t>
                      </w:r>
                    </w:p>
                  </w:txbxContent>
                </v:textbox>
              </v:rect>
            </w:pict>
          </mc:Fallback>
        </mc:AlternateContent>
      </w:r>
      <w:r>
        <w:rPr>
          <w:noProof/>
          <w:lang w:eastAsia="ru-RU"/>
        </w:rPr>
        <mc:AlternateContent>
          <mc:Choice Requires="wpg">
            <w:drawing>
              <wp:anchor distT="0" distB="0" distL="114299" distR="114299" simplePos="0" relativeHeight="251756544" behindDoc="0" locked="0" layoutInCell="1" allowOverlap="1">
                <wp:simplePos x="0" y="0"/>
                <wp:positionH relativeFrom="column">
                  <wp:posOffset>834389</wp:posOffset>
                </wp:positionH>
                <wp:positionV relativeFrom="paragraph">
                  <wp:posOffset>6929755</wp:posOffset>
                </wp:positionV>
                <wp:extent cx="0" cy="409575"/>
                <wp:effectExtent l="95250" t="0" r="114300" b="66675"/>
                <wp:wrapNone/>
                <wp:docPr id="60" name="Прямая со стрелкой 320"/>
                <wp:cNvGraphicFramePr/>
                <a:graphic xmlns:a="http://schemas.openxmlformats.org/drawingml/2006/main">
                  <a:graphicData uri="http://schemas.microsoft.com/office/word/2010/wordprocessingShape">
                    <wps:wsp>
                      <wps:cNvCnPr/>
                      <wps:spPr bwMode="auto">
                        <a:xfrm>
                          <a:off x="0" y="0"/>
                          <a:ext cx="0" cy="409575"/>
                        </a:xfrm>
                        <a:prstGeom prst="straightConnector1">
                          <a:avLst/>
                        </a:prstGeom>
                        <a:noFill/>
                        <a:ln w="9525" cap="flat" cmpd="sng" algn="ctr">
                          <a:solidFill>
                            <a:sysClr val="windowText" lastClr="000000">
                              <a:shade val="95000"/>
                              <a:satMod val="105000"/>
                            </a:sysClr>
                          </a:solidFill>
                          <a:prstDash val="solid"/>
                          <a:tailEnd type="arrow"/>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59" o:spid="_x0000_s59" o:spt="32" style="position:absolute;mso-wrap-distance-left:9.0pt;mso-wrap-distance-top:0.0pt;mso-wrap-distance-right:9.0pt;mso-wrap-distance-bottom:0.0pt;z-index:251756544;o:allowoverlap:true;o:allowincell:true;mso-position-horizontal-relative:text;margin-left:65.7pt;mso-position-horizontal:absolute;mso-position-vertical-relative:text;margin-top:545.6pt;mso-position-vertical:absolute;width:0.0pt;height:32.2pt;" coordsize="100000,100000" path="m0,0l948090,100000nfe" filled="f" strokecolor="#000000" strokeweight="0.75pt">
                <v:path textboxrect="0,0,100000,100000"/>
              </v:shape>
            </w:pict>
          </mc:Fallback>
        </mc:AlternateContent>
      </w:r>
      <w:r>
        <w:rPr>
          <w:noProof/>
          <w:lang w:eastAsia="ru-RU"/>
        </w:rPr>
        <mc:AlternateContent>
          <mc:Choice Requires="wpg">
            <w:drawing>
              <wp:anchor distT="0" distB="4294967295" distL="114300" distR="114300" simplePos="0" relativeHeight="251755520" behindDoc="0" locked="0" layoutInCell="1" allowOverlap="1">
                <wp:simplePos x="0" y="0"/>
                <wp:positionH relativeFrom="column">
                  <wp:posOffset>834390</wp:posOffset>
                </wp:positionH>
                <wp:positionV relativeFrom="paragraph">
                  <wp:posOffset>6929754</wp:posOffset>
                </wp:positionV>
                <wp:extent cx="342900" cy="0"/>
                <wp:effectExtent l="0" t="0" r="19050" b="19050"/>
                <wp:wrapNone/>
                <wp:docPr id="61" name="Прямая соединительная линия 319"/>
                <wp:cNvGraphicFramePr/>
                <a:graphic xmlns:a="http://schemas.openxmlformats.org/drawingml/2006/main">
                  <a:graphicData uri="http://schemas.microsoft.com/office/word/2010/wordprocessingShape">
                    <wps:wsp>
                      <wps:cNvCnPr/>
                      <wps:spPr bwMode="auto">
                        <a:xfrm flipH="1">
                          <a:off x="0" y="0"/>
                          <a:ext cx="342900" cy="0"/>
                        </a:xfrm>
                        <a:prstGeom prst="line">
                          <a:avLst/>
                        </a:prstGeom>
                        <a:noFill/>
                        <a:ln w="9525" cap="flat" cmpd="sng" algn="ctr">
                          <a:solidFill>
                            <a:sysClr val="windowText" lastClr="000000">
                              <a:shade val="95000"/>
                              <a:satMod val="105000"/>
                            </a:sysClr>
                          </a:solidFill>
                          <a:prstDash val="soli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60" o:spid="_x0000_s60" o:spt="20" style="position:absolute;mso-wrap-distance-left:9.0pt;mso-wrap-distance-top:0.0pt;mso-wrap-distance-right:9.0pt;mso-wrap-distance-bottom:-169093.2pt;z-index:251755520;o:allowoverlap:true;o:allowincell:true;mso-position-horizontal-relative:text;margin-left:65.7pt;mso-position-horizontal:absolute;mso-position-vertical-relative:text;margin-top:545.6pt;mso-position-vertical:absolute;width:27.0pt;height:0.0pt;flip:x;" coordsize="100000,100000" path="" filled="f" strokecolor="#000000" strokeweight="0.75pt">
                <v:path textboxrect="0,0,0,0"/>
              </v:shape>
            </w:pict>
          </mc:Fallback>
        </mc:AlternateContent>
      </w:r>
      <w:r>
        <w:rPr>
          <w:noProof/>
          <w:lang w:eastAsia="ru-RU"/>
        </w:rPr>
        <mc:AlternateContent>
          <mc:Choice Requires="wpg">
            <w:drawing>
              <wp:anchor distT="0" distB="0" distL="114299" distR="114299" simplePos="0" relativeHeight="251754496" behindDoc="0" locked="0" layoutInCell="1" allowOverlap="1">
                <wp:simplePos x="0" y="0"/>
                <wp:positionH relativeFrom="column">
                  <wp:posOffset>4539614</wp:posOffset>
                </wp:positionH>
                <wp:positionV relativeFrom="paragraph">
                  <wp:posOffset>6929755</wp:posOffset>
                </wp:positionV>
                <wp:extent cx="0" cy="409575"/>
                <wp:effectExtent l="95250" t="0" r="114300" b="66675"/>
                <wp:wrapNone/>
                <wp:docPr id="62" name="Прямая со стрелкой 318"/>
                <wp:cNvGraphicFramePr/>
                <a:graphic xmlns:a="http://schemas.openxmlformats.org/drawingml/2006/main">
                  <a:graphicData uri="http://schemas.microsoft.com/office/word/2010/wordprocessingShape">
                    <wps:wsp>
                      <wps:cNvCnPr/>
                      <wps:spPr bwMode="auto">
                        <a:xfrm>
                          <a:off x="0" y="0"/>
                          <a:ext cx="0" cy="409575"/>
                        </a:xfrm>
                        <a:prstGeom prst="straightConnector1">
                          <a:avLst/>
                        </a:prstGeom>
                        <a:noFill/>
                        <a:ln w="9525" cap="flat" cmpd="sng" algn="ctr">
                          <a:solidFill>
                            <a:sysClr val="windowText" lastClr="000000">
                              <a:shade val="95000"/>
                              <a:satMod val="105000"/>
                            </a:sysClr>
                          </a:solidFill>
                          <a:prstDash val="solid"/>
                          <a:tailEnd type="arrow"/>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61" o:spid="_x0000_s61" o:spt="32" style="position:absolute;mso-wrap-distance-left:9.0pt;mso-wrap-distance-top:0.0pt;mso-wrap-distance-right:9.0pt;mso-wrap-distance-bottom:0.0pt;z-index:251754496;o:allowoverlap:true;o:allowincell:true;mso-position-horizontal-relative:text;margin-left:357.4pt;mso-position-horizontal:absolute;mso-position-vertical-relative:text;margin-top:545.6pt;mso-position-vertical:absolute;width:0.0pt;height:32.2pt;" coordsize="100000,100000" path="m0,0l948090,100000nfe" filled="f" strokecolor="#000000" strokeweight="0.75pt">
                <v:path textboxrect="0,0,100000,100000"/>
              </v:shape>
            </w:pict>
          </mc:Fallback>
        </mc:AlternateContent>
      </w:r>
      <w:r>
        <w:rPr>
          <w:noProof/>
          <w:lang w:eastAsia="ru-RU"/>
        </w:rPr>
        <mc:AlternateContent>
          <mc:Choice Requires="wpg">
            <w:drawing>
              <wp:anchor distT="0" distB="4294967295" distL="114300" distR="114300" simplePos="0" relativeHeight="251753472" behindDoc="0" locked="0" layoutInCell="1" allowOverlap="1">
                <wp:simplePos x="0" y="0"/>
                <wp:positionH relativeFrom="column">
                  <wp:posOffset>4110990</wp:posOffset>
                </wp:positionH>
                <wp:positionV relativeFrom="paragraph">
                  <wp:posOffset>6929754</wp:posOffset>
                </wp:positionV>
                <wp:extent cx="428625" cy="0"/>
                <wp:effectExtent l="0" t="0" r="28575" b="19050"/>
                <wp:wrapNone/>
                <wp:docPr id="63" name="Прямая соединительная линия 317"/>
                <wp:cNvGraphicFramePr/>
                <a:graphic xmlns:a="http://schemas.openxmlformats.org/drawingml/2006/main">
                  <a:graphicData uri="http://schemas.microsoft.com/office/word/2010/wordprocessingShape">
                    <wps:wsp>
                      <wps:cNvCnPr/>
                      <wps:spPr bwMode="auto">
                        <a:xfrm>
                          <a:off x="0" y="0"/>
                          <a:ext cx="428625" cy="0"/>
                        </a:xfrm>
                        <a:prstGeom prst="line">
                          <a:avLst/>
                        </a:prstGeom>
                        <a:noFill/>
                        <a:ln w="9525" cap="flat" cmpd="sng" algn="ctr">
                          <a:solidFill>
                            <a:sysClr val="windowText" lastClr="000000">
                              <a:shade val="95000"/>
                              <a:satMod val="105000"/>
                            </a:sysClr>
                          </a:solidFill>
                          <a:prstDash val="soli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62" o:spid="_x0000_s62" o:spt="20" style="position:absolute;mso-wrap-distance-left:9.0pt;mso-wrap-distance-top:0.0pt;mso-wrap-distance-right:9.0pt;mso-wrap-distance-bottom:-169093.2pt;z-index:251753472;o:allowoverlap:true;o:allowincell:true;mso-position-horizontal-relative:text;margin-left:323.7pt;mso-position-horizontal:absolute;mso-position-vertical-relative:text;margin-top:545.6pt;mso-position-vertical:absolute;width:33.8pt;height:0.0pt;" coordsize="100000,100000" path="" filled="f" strokecolor="#000000" strokeweight="0.75pt">
                <v:path textboxrect="0,0,0,0"/>
              </v:shape>
            </w:pict>
          </mc:Fallback>
        </mc:AlternateContent>
      </w:r>
      <w:r>
        <w:rPr>
          <w:noProof/>
          <w:lang w:eastAsia="ru-RU"/>
        </w:rPr>
        <mc:AlternateContent>
          <mc:Choice Requires="wps">
            <w:drawing>
              <wp:anchor distT="0" distB="0" distL="114300" distR="114300" simplePos="0" relativeHeight="251750400" behindDoc="0" locked="0" layoutInCell="1" allowOverlap="1">
                <wp:simplePos x="0" y="0"/>
                <wp:positionH relativeFrom="column">
                  <wp:posOffset>2005965</wp:posOffset>
                </wp:positionH>
                <wp:positionV relativeFrom="paragraph">
                  <wp:posOffset>6672580</wp:posOffset>
                </wp:positionV>
                <wp:extent cx="1247775" cy="447675"/>
                <wp:effectExtent l="0" t="0" r="9525" b="9525"/>
                <wp:wrapNone/>
                <wp:docPr id="64" name="Надпись 3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47775" cy="447675"/>
                        </a:xfrm>
                        <a:prstGeom prst="rect">
                          <a:avLst/>
                        </a:prstGeom>
                        <a:solidFill>
                          <a:srgbClr val="FFFFFF"/>
                        </a:solidFill>
                        <a:ln w="9525">
                          <a:noFill/>
                          <a:miter lim="800000"/>
                          <a:headEnd/>
                          <a:tailEnd/>
                        </a:ln>
                      </wps:spPr>
                      <wps:txbx>
                        <w:txbxContent>
                          <w:p w:rsidR="00176060" w:rsidRDefault="00176060">
                            <w:pPr>
                              <w:ind w:firstLine="0"/>
                              <w:jc w:val="center"/>
                              <w:rPr>
                                <w:sz w:val="20"/>
                                <w:szCs w:val="20"/>
                              </w:rPr>
                            </w:pPr>
                            <w:r>
                              <w:rPr>
                                <w:sz w:val="20"/>
                                <w:szCs w:val="20"/>
                              </w:rPr>
                              <w:t>Есть ответ на терапию?</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ect id="Надпись 316" o:spid="_x0000_s1057" style="position:absolute;left:0;text-align:left;margin-left:157.95pt;margin-top:525.4pt;width:98.25pt;height:35.2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" stroked="f">
                <v:path arrowok="t"/>
                <v:textbox>
                  <w:txbxContent>
                    <w:p w:rsidR="00176060" w:rsidRDefault="00176060">
                      <w:pPr>
                        <w:ind w:firstLine="0"/>
                        <w:jc w:val="center"/>
                        <w:rPr>
                          <w:sz w:val="20"/>
                          <w:szCs w:val="20"/>
                        </w:rPr>
                      </w:pPr>
                      <w:r>
                        <w:rPr>
                          <w:sz w:val="20"/>
                          <w:szCs w:val="20"/>
                        </w:rPr>
                        <w:t>Есть ответ на терапию?</w:t>
                      </w:r>
                    </w:p>
                  </w:txbxContent>
                </v:textbox>
              </v:rect>
            </w:pict>
          </mc:Fallback>
        </mc:AlternateContent>
      </w:r>
      <w:r>
        <w:rPr>
          <w:noProof/>
          <w:lang w:eastAsia="ru-RU"/>
        </w:rPr>
        <mc:AlternateContent>
          <mc:Choice Requires="wpg">
            <w:drawing>
              <wp:anchor distT="0" distB="0" distL="114300" distR="114300" simplePos="0" relativeHeight="251749376" behindDoc="0" locked="0" layoutInCell="1" allowOverlap="1">
                <wp:simplePos x="0" y="0"/>
                <wp:positionH relativeFrom="column">
                  <wp:posOffset>1177290</wp:posOffset>
                </wp:positionH>
                <wp:positionV relativeFrom="paragraph">
                  <wp:posOffset>6405880</wp:posOffset>
                </wp:positionV>
                <wp:extent cx="2933700" cy="1038225"/>
                <wp:effectExtent l="0" t="0" r="19050" b="28575"/>
                <wp:wrapNone/>
                <wp:docPr id="65" name="Блок-схема: решение 315"/>
                <wp:cNvGraphicFramePr/>
                <a:graphic xmlns:a="http://schemas.openxmlformats.org/drawingml/2006/main">
                  <a:graphicData uri="http://schemas.microsoft.com/office/word/2010/wordprocessingShape">
                    <wps:wsp>
                      <wps:cNvSpPr/>
                      <wps:spPr bwMode="auto">
                        <a:xfrm>
                          <a:off x="0" y="0"/>
                          <a:ext cx="2933699" cy="1038225"/>
                        </a:xfrm>
                        <a:prstGeom prst="flowChartDecision">
                          <a:avLst/>
                        </a:prstGeom>
                        <a:noFill/>
                        <a:ln w="25400" cap="flat" cmpd="sng" algn="ctr">
                          <a:solidFill>
                            <a:sysClr val="windowText" lastClr="000000"/>
                          </a:solidFill>
                          <a:prstDash val="solid"/>
                        </a:ln>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64" o:spid="_x0000_s64" o:spt="110" style="position:absolute;mso-wrap-distance-left:9.0pt;mso-wrap-distance-top:0.0pt;mso-wrap-distance-right:9.0pt;mso-wrap-distance-bottom:0.0pt;z-index:251749376;o:allowoverlap:true;o:allowincell:true;mso-position-horizontal-relative:text;margin-left:92.7pt;mso-position-horizontal:absolute;mso-position-vertical-relative:text;margin-top:504.4pt;mso-position-vertical:absolute;width:231.0pt;height:81.8pt;" coordsize="100000,100000" path="m0,49999l50000,0l100000,49999l50000,99998xe" filled="f" strokecolor="#000000" strokeweight="2.00pt">
                <v:path textboxrect="25000,24999,75000,74998"/>
              </v:shape>
            </w:pict>
          </mc:Fallback>
        </mc:AlternateContent>
      </w:r>
      <w:r>
        <w:rPr>
          <w:noProof/>
          <w:lang w:eastAsia="ru-RU"/>
        </w:rPr>
        <mc:AlternateContent>
          <mc:Choice Requires="wpg">
            <w:drawing>
              <wp:anchor distT="0" distB="4294967295" distL="114300" distR="114300" simplePos="0" relativeHeight="251752448" behindDoc="0" locked="0" layoutInCell="1" allowOverlap="1">
                <wp:simplePos x="0" y="0"/>
                <wp:positionH relativeFrom="column">
                  <wp:posOffset>739140</wp:posOffset>
                </wp:positionH>
                <wp:positionV relativeFrom="paragraph">
                  <wp:posOffset>6120129</wp:posOffset>
                </wp:positionV>
                <wp:extent cx="1905000" cy="0"/>
                <wp:effectExtent l="0" t="0" r="19050" b="19050"/>
                <wp:wrapNone/>
                <wp:docPr id="66" name="Прямая соединительная линия 313"/>
                <wp:cNvGraphicFramePr/>
                <a:graphic xmlns:a="http://schemas.openxmlformats.org/drawingml/2006/main">
                  <a:graphicData uri="http://schemas.microsoft.com/office/word/2010/wordprocessingShape">
                    <wps:wsp>
                      <wps:cNvCnPr/>
                      <wps:spPr bwMode="auto">
                        <a:xfrm flipH="1">
                          <a:off x="0" y="0"/>
                          <a:ext cx="1905000" cy="0"/>
                        </a:xfrm>
                        <a:prstGeom prst="line">
                          <a:avLst/>
                        </a:prstGeom>
                        <a:noFill/>
                        <a:ln w="9525" cap="flat" cmpd="sng" algn="ctr">
                          <a:solidFill>
                            <a:sysClr val="windowText" lastClr="000000">
                              <a:shade val="95000"/>
                              <a:satMod val="105000"/>
                            </a:sysClr>
                          </a:solidFill>
                          <a:prstDash val="soli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65" o:spid="_x0000_s65" o:spt="20" style="position:absolute;mso-wrap-distance-left:9.0pt;mso-wrap-distance-top:0.0pt;mso-wrap-distance-right:9.0pt;mso-wrap-distance-bottom:-169093.2pt;z-index:251752448;o:allowoverlap:true;o:allowincell:true;mso-position-horizontal-relative:text;margin-left:58.2pt;mso-position-horizontal:absolute;mso-position-vertical-relative:text;margin-top:481.9pt;mso-position-vertical:absolute;width:150.0pt;height:0.0pt;flip:x;" coordsize="100000,100000" path="" filled="f" strokecolor="#000000" strokeweight="0.75pt">
                <v:path textboxrect="0,0,0,0"/>
              </v:shape>
            </w:pict>
          </mc:Fallback>
        </mc:AlternateContent>
      </w:r>
      <w:r>
        <w:rPr>
          <w:noProof/>
          <w:lang w:eastAsia="ru-RU"/>
        </w:rPr>
        <mc:AlternateContent>
          <mc:Choice Requires="wpg">
            <w:drawing>
              <wp:anchor distT="0" distB="0" distL="114299" distR="114299" simplePos="0" relativeHeight="251751424" behindDoc="0" locked="0" layoutInCell="1" allowOverlap="1">
                <wp:simplePos x="0" y="0"/>
                <wp:positionH relativeFrom="column">
                  <wp:posOffset>2644139</wp:posOffset>
                </wp:positionH>
                <wp:positionV relativeFrom="paragraph">
                  <wp:posOffset>6120130</wp:posOffset>
                </wp:positionV>
                <wp:extent cx="0" cy="285750"/>
                <wp:effectExtent l="0" t="0" r="19050" b="19050"/>
                <wp:wrapNone/>
                <wp:docPr id="67" name="Прямая соединительная линия 309"/>
                <wp:cNvGraphicFramePr/>
                <a:graphic xmlns:a="http://schemas.openxmlformats.org/drawingml/2006/main">
                  <a:graphicData uri="http://schemas.microsoft.com/office/word/2010/wordprocessingShape">
                    <wps:wsp>
                      <wps:cNvCnPr/>
                      <wps:spPr bwMode="auto">
                        <a:xfrm flipV="1">
                          <a:off x="0" y="0"/>
                          <a:ext cx="0" cy="285750"/>
                        </a:xfrm>
                        <a:prstGeom prst="line">
                          <a:avLst/>
                        </a:prstGeom>
                        <a:noFill/>
                        <a:ln w="9525" cap="flat" cmpd="sng" algn="ctr">
                          <a:solidFill>
                            <a:sysClr val="windowText" lastClr="000000">
                              <a:shade val="95000"/>
                              <a:satMod val="105000"/>
                            </a:sysClr>
                          </a:solidFill>
                          <a:prstDash val="soli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66" o:spid="_x0000_s66" o:spt="20" style="position:absolute;mso-wrap-distance-left:9.0pt;mso-wrap-distance-top:0.0pt;mso-wrap-distance-right:9.0pt;mso-wrap-distance-bottom:0.0pt;z-index:251751424;o:allowoverlap:true;o:allowincell:true;mso-position-horizontal-relative:text;margin-left:208.2pt;mso-position-horizontal:absolute;mso-position-vertical-relative:text;margin-top:481.9pt;mso-position-vertical:absolute;width:0.0pt;height:22.5pt;flip:y;" coordsize="100000,100000" path="" filled="f" strokecolor="#000000" strokeweight="0.75pt">
                <v:path textboxrect="0,0,0,0"/>
              </v:shape>
            </w:pict>
          </mc:Fallback>
        </mc:AlternateContent>
      </w:r>
      <w:r>
        <w:rPr>
          <w:noProof/>
          <w:lang w:eastAsia="ru-RU"/>
        </w:rPr>
        <mc:AlternateContent>
          <mc:Choice Requires="wps">
            <w:drawing>
              <wp:anchor distT="0" distB="0" distL="114300" distR="114300" simplePos="0" relativeHeight="251748352" behindDoc="0" locked="0" layoutInCell="1" allowOverlap="1">
                <wp:simplePos x="0" y="0"/>
                <wp:positionH relativeFrom="column">
                  <wp:posOffset>3625215</wp:posOffset>
                </wp:positionH>
                <wp:positionV relativeFrom="paragraph">
                  <wp:posOffset>2701290</wp:posOffset>
                </wp:positionV>
                <wp:extent cx="495300" cy="257175"/>
                <wp:effectExtent l="0" t="0" r="0" b="9525"/>
                <wp:wrapNone/>
                <wp:docPr id="68" name="Надпись 3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5300" cy="257175"/>
                        </a:xfrm>
                        <a:prstGeom prst="rect">
                          <a:avLst/>
                        </a:prstGeom>
                        <a:solidFill>
                          <a:srgbClr val="FFFFFF"/>
                        </a:solidFill>
                        <a:ln w="9525">
                          <a:noFill/>
                          <a:miter lim="800000"/>
                          <a:headEnd/>
                          <a:tailEnd/>
                        </a:ln>
                      </wps:spPr>
                      <wps:txbx>
                        <w:txbxContent>
                          <w:p w:rsidR="00176060" w:rsidRDefault="00176060">
                            <w:pPr>
                              <w:jc w:val="center"/>
                              <w:rPr>
                                <w:sz w:val="20"/>
                                <w:szCs w:val="20"/>
                              </w:rPr>
                            </w:pPr>
                            <w:r>
                              <w:rPr>
                                <w:sz w:val="20"/>
                                <w:szCs w:val="20"/>
                              </w:rPr>
                              <w:t>нет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ect id="Надпись 308" o:spid="_x0000_s1058" style="position:absolute;left:0;text-align:left;margin-left:285.45pt;margin-top:212.7pt;width:39pt;height:20.2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" stroked="f">
                <v:path arrowok="t"/>
                <v:textbox>
                  <w:txbxContent>
                    <w:p w:rsidR="00176060" w:rsidRDefault="00176060">
                      <w:pPr>
                        <w:jc w:val="center"/>
                        <w:rPr>
                          <w:sz w:val="20"/>
                          <w:szCs w:val="20"/>
                        </w:rPr>
                      </w:pPr>
                      <w:r>
                        <w:rPr>
                          <w:sz w:val="20"/>
                          <w:szCs w:val="20"/>
                        </w:rPr>
                        <w:t>нет</w:t>
                      </w:r>
                    </w:p>
                  </w:txbxContent>
                </v:textbox>
              </v:rect>
            </w:pict>
          </mc:Fallback>
        </mc:AlternateContent>
      </w:r>
      <w:r>
        <w:rPr>
          <w:noProof/>
          <w:lang w:eastAsia="ru-RU"/>
        </w:rPr>
        <mc:AlternateContent>
          <mc:Choice Requires="wpg">
            <w:drawing>
              <wp:anchor distT="0" distB="4294967295" distL="114300" distR="114300" simplePos="0" relativeHeight="251746304" behindDoc="0" locked="0" layoutInCell="1" allowOverlap="1">
                <wp:simplePos x="0" y="0"/>
                <wp:positionH relativeFrom="column">
                  <wp:posOffset>3139440</wp:posOffset>
                </wp:positionH>
                <wp:positionV relativeFrom="paragraph">
                  <wp:posOffset>2957829</wp:posOffset>
                </wp:positionV>
                <wp:extent cx="628650" cy="0"/>
                <wp:effectExtent l="0" t="0" r="19050" b="19050"/>
                <wp:wrapNone/>
                <wp:docPr id="69" name="Прямая соединительная линия 305"/>
                <wp:cNvGraphicFramePr/>
                <a:graphic xmlns:a="http://schemas.openxmlformats.org/drawingml/2006/main">
                  <a:graphicData uri="http://schemas.microsoft.com/office/word/2010/wordprocessingShape">
                    <wps:wsp>
                      <wps:cNvCnPr/>
                      <wps:spPr bwMode="auto">
                        <a:xfrm>
                          <a:off x="0" y="0"/>
                          <a:ext cx="628650" cy="0"/>
                        </a:xfrm>
                        <a:prstGeom prst="line">
                          <a:avLst/>
                        </a:prstGeom>
                        <a:noFill/>
                        <a:ln w="9525" cap="flat" cmpd="sng" algn="ctr">
                          <a:solidFill>
                            <a:sysClr val="windowText" lastClr="000000">
                              <a:shade val="95000"/>
                              <a:satMod val="105000"/>
                            </a:sysClr>
                          </a:solidFill>
                          <a:prstDash val="soli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68" o:spid="_x0000_s68" o:spt="20" style="position:absolute;mso-wrap-distance-left:9.0pt;mso-wrap-distance-top:0.0pt;mso-wrap-distance-right:9.0pt;mso-wrap-distance-bottom:-169093.2pt;z-index:251746304;o:allowoverlap:true;o:allowincell:true;mso-position-horizontal-relative:text;margin-left:247.2pt;mso-position-horizontal:absolute;mso-position-vertical-relative:text;margin-top:232.9pt;mso-position-vertical:absolute;width:49.5pt;height:0.0pt;" coordsize="100000,100000" path="" filled="f" strokecolor="#000000" strokeweight="0.75pt">
                <v:path textboxrect="0,0,0,0"/>
              </v:shape>
            </w:pict>
          </mc:Fallback>
        </mc:AlternateContent>
      </w:r>
      <w:r>
        <w:rPr>
          <w:noProof/>
          <w:lang w:eastAsia="ru-RU"/>
        </w:rPr>
        <mc:AlternateContent>
          <mc:Choice Requires="wps">
            <w:drawing>
              <wp:anchor distT="0" distB="0" distL="114300" distR="114300" simplePos="0" relativeHeight="251745280" behindDoc="0" locked="0" layoutInCell="1" allowOverlap="1">
                <wp:simplePos x="0" y="0"/>
                <wp:positionH relativeFrom="column">
                  <wp:posOffset>2282190</wp:posOffset>
                </wp:positionH>
                <wp:positionV relativeFrom="paragraph">
                  <wp:posOffset>3443605</wp:posOffset>
                </wp:positionV>
                <wp:extent cx="2257425" cy="409575"/>
                <wp:effectExtent l="0" t="0" r="28575" b="28575"/>
                <wp:wrapNone/>
                <wp:docPr id="70" name="Надпись 3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57425" cy="409575"/>
                        </a:xfrm>
                        <a:prstGeom prst="rect">
                          <a:avLst/>
                        </a:prstGeom>
                        <a:solidFill>
                          <a:srgbClr val="FFFFFF"/>
                        </a:solidFill>
                        <a:ln w="9525">
                          <a:solidFill>
                            <a:srgbClr val="000000"/>
                          </a:solidFill>
                          <a:miter lim="800000"/>
                          <a:headEnd/>
                          <a:tailEnd/>
                        </a:ln>
                      </wps:spPr>
                      <wps:txbx>
                        <w:txbxContent>
                          <w:p w:rsidR="00176060" w:rsidRDefault="00176060">
                            <w:pPr>
                              <w:spacing w:line="240" w:lineRule="auto"/>
                              <w:ind w:firstLine="0"/>
                              <w:jc w:val="center"/>
                              <w:rPr>
                                <w:sz w:val="18"/>
                                <w:szCs w:val="18"/>
                              </w:rPr>
                            </w:pPr>
                            <w:r>
                              <w:rPr>
                                <w:sz w:val="18"/>
                                <w:szCs w:val="18"/>
                              </w:rPr>
                              <w:t>Проведение трансплантации аллогенного костного мозга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ect id="Надпись 304" o:spid="_x0000_s1059" style="position:absolute;left:0;text-align:left;margin-left:179.7pt;margin-top:271.15pt;width:177.75pt;height:32.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">
                <v:path arrowok="t"/>
                <v:textbox>
                  <w:txbxContent>
                    <w:p w:rsidR="00176060" w:rsidRDefault="00176060">
                      <w:pPr>
                        <w:spacing w:line="240" w:lineRule="auto"/>
                        <w:ind w:firstLine="0"/>
                        <w:jc w:val="center"/>
                        <w:rPr>
                          <w:sz w:val="18"/>
                          <w:szCs w:val="18"/>
                        </w:rPr>
                      </w:pPr>
                      <w:r>
                        <w:rPr>
                          <w:sz w:val="18"/>
                          <w:szCs w:val="18"/>
                        </w:rPr>
                        <w:t>Проведение трансплантации аллогенного костного мозга</w:t>
                      </w:r>
                    </w:p>
                  </w:txbxContent>
                </v:textbox>
              </v:rect>
            </w:pict>
          </mc:Fallback>
        </mc:AlternateContent>
      </w:r>
      <w:r>
        <w:rPr>
          <w:noProof/>
          <w:lang w:eastAsia="ru-RU"/>
        </w:rPr>
        <mc:AlternateContent>
          <mc:Choice Requires="wps">
            <w:drawing>
              <wp:anchor distT="0" distB="0" distL="114300" distR="114300" simplePos="0" relativeHeight="251744256" behindDoc="0" locked="0" layoutInCell="1" allowOverlap="1">
                <wp:simplePos x="0" y="0"/>
                <wp:positionH relativeFrom="column">
                  <wp:posOffset>-622935</wp:posOffset>
                </wp:positionH>
                <wp:positionV relativeFrom="paragraph">
                  <wp:posOffset>4711065</wp:posOffset>
                </wp:positionV>
                <wp:extent cx="495300" cy="257175"/>
                <wp:effectExtent l="0" t="0" r="0" b="9525"/>
                <wp:wrapNone/>
                <wp:docPr id="71" name="Надпись 3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5300" cy="257175"/>
                        </a:xfrm>
                        <a:prstGeom prst="rect">
                          <a:avLst/>
                        </a:prstGeom>
                        <a:solidFill>
                          <a:srgbClr val="FFFFFF"/>
                        </a:solidFill>
                        <a:ln w="9525">
                          <a:noFill/>
                          <a:miter lim="800000"/>
                          <a:headEnd/>
                          <a:tailEnd/>
                        </a:ln>
                      </wps:spPr>
                      <wps:txbx>
                        <w:txbxContent>
                          <w:p w:rsidR="00176060" w:rsidRDefault="00176060">
                            <w:pPr>
                              <w:jc w:val="center"/>
                              <w:rPr>
                                <w:sz w:val="20"/>
                                <w:szCs w:val="20"/>
                              </w:rPr>
                            </w:pPr>
                            <w:r>
                              <w:rPr>
                                <w:sz w:val="20"/>
                                <w:szCs w:val="20"/>
                              </w:rPr>
                              <w:t>да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ect id="Надпись 303" o:spid="_x0000_s1060" style="position:absolute;left:0;text-align:left;margin-left:-49.05pt;margin-top:370.95pt;width:39pt;height:20.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" stroked="f">
                <v:path arrowok="t"/>
                <v:textbox>
                  <w:txbxContent>
                    <w:p w:rsidR="00176060" w:rsidRDefault="00176060">
                      <w:pPr>
                        <w:jc w:val="center"/>
                        <w:rPr>
                          <w:sz w:val="20"/>
                          <w:szCs w:val="20"/>
                        </w:rPr>
                      </w:pPr>
                      <w:r>
                        <w:rPr>
                          <w:sz w:val="20"/>
                          <w:szCs w:val="20"/>
                        </w:rPr>
                        <w:t>да</w:t>
                      </w:r>
                    </w:p>
                  </w:txbxContent>
                </v:textbox>
              </v:rect>
            </w:pict>
          </mc:Fallback>
        </mc:AlternateContent>
      </w:r>
      <w:r>
        <w:rPr>
          <w:noProof/>
          <w:lang w:eastAsia="ru-RU"/>
        </w:rPr>
        <mc:AlternateContent>
          <mc:Choice Requires="wpg">
            <w:drawing>
              <wp:anchor distT="0" distB="0" distL="114299" distR="114299" simplePos="0" relativeHeight="251743232" behindDoc="0" locked="0" layoutInCell="1" allowOverlap="1">
                <wp:simplePos x="0" y="0"/>
                <wp:positionH relativeFrom="column">
                  <wp:posOffset>-280036</wp:posOffset>
                </wp:positionH>
                <wp:positionV relativeFrom="paragraph">
                  <wp:posOffset>4977130</wp:posOffset>
                </wp:positionV>
                <wp:extent cx="0" cy="514350"/>
                <wp:effectExtent l="95250" t="0" r="57150" b="57150"/>
                <wp:wrapNone/>
                <wp:docPr id="72" name="Прямая со стрелкой 302"/>
                <wp:cNvGraphicFramePr/>
                <a:graphic xmlns:a="http://schemas.openxmlformats.org/drawingml/2006/main">
                  <a:graphicData uri="http://schemas.microsoft.com/office/word/2010/wordprocessingShape">
                    <wps:wsp>
                      <wps:cNvCnPr/>
                      <wps:spPr bwMode="auto">
                        <a:xfrm>
                          <a:off x="0" y="0"/>
                          <a:ext cx="0" cy="514350"/>
                        </a:xfrm>
                        <a:prstGeom prst="straightConnector1">
                          <a:avLst/>
                        </a:prstGeom>
                        <a:noFill/>
                        <a:ln w="9525" cap="flat" cmpd="sng" algn="ctr">
                          <a:solidFill>
                            <a:sysClr val="windowText" lastClr="000000">
                              <a:shade val="95000"/>
                              <a:satMod val="105000"/>
                            </a:sysClr>
                          </a:solidFill>
                          <a:prstDash val="solid"/>
                          <a:tailEnd type="arrow"/>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71" o:spid="_x0000_s71" o:spt="32" style="position:absolute;mso-wrap-distance-left:9.0pt;mso-wrap-distance-top:0.0pt;mso-wrap-distance-right:9.0pt;mso-wrap-distance-bottom:0.0pt;z-index:251743232;o:allowoverlap:true;o:allowincell:true;mso-position-horizontal-relative:text;margin-left:-22.1pt;mso-position-horizontal:absolute;mso-position-vertical-relative:text;margin-top:391.9pt;mso-position-vertical:absolute;width:0.0pt;height:40.5pt;" coordsize="100000,100000" path="m0,0l1190625,100000nfe" filled="f" strokecolor="#000000" strokeweight="0.75pt">
                <v:path textboxrect="0,0,100000,100000"/>
              </v:shape>
            </w:pict>
          </mc:Fallback>
        </mc:AlternateContent>
      </w:r>
      <w:r>
        <w:rPr>
          <w:noProof/>
          <w:lang w:eastAsia="ru-RU"/>
        </w:rPr>
        <mc:AlternateContent>
          <mc:Choice Requires="wpg">
            <w:drawing>
              <wp:anchor distT="0" distB="4294967295" distL="114300" distR="114300" simplePos="0" relativeHeight="251742208" behindDoc="0" locked="0" layoutInCell="1" allowOverlap="1">
                <wp:simplePos x="0" y="0"/>
                <wp:positionH relativeFrom="column">
                  <wp:posOffset>-280035</wp:posOffset>
                </wp:positionH>
                <wp:positionV relativeFrom="paragraph">
                  <wp:posOffset>4977129</wp:posOffset>
                </wp:positionV>
                <wp:extent cx="161925" cy="0"/>
                <wp:effectExtent l="0" t="0" r="9525" b="19050"/>
                <wp:wrapNone/>
                <wp:docPr id="73" name="Прямая соединительная линия 301"/>
                <wp:cNvGraphicFramePr/>
                <a:graphic xmlns:a="http://schemas.openxmlformats.org/drawingml/2006/main">
                  <a:graphicData uri="http://schemas.microsoft.com/office/word/2010/wordprocessingShape">
                    <wps:wsp>
                      <wps:cNvCnPr/>
                      <wps:spPr bwMode="auto">
                        <a:xfrm flipH="1">
                          <a:off x="0" y="0"/>
                          <a:ext cx="161925" cy="0"/>
                        </a:xfrm>
                        <a:prstGeom prst="line">
                          <a:avLst/>
                        </a:prstGeom>
                        <a:noFill/>
                        <a:ln w="9525" cap="flat" cmpd="sng" algn="ctr">
                          <a:solidFill>
                            <a:sysClr val="windowText" lastClr="000000">
                              <a:shade val="95000"/>
                              <a:satMod val="105000"/>
                            </a:sysClr>
                          </a:solidFill>
                          <a:prstDash val="soli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72" o:spid="_x0000_s72" o:spt="20" style="position:absolute;mso-wrap-distance-left:9.0pt;mso-wrap-distance-top:0.0pt;mso-wrap-distance-right:9.0pt;mso-wrap-distance-bottom:-169093.2pt;z-index:251742208;o:allowoverlap:true;o:allowincell:true;mso-position-horizontal-relative:text;margin-left:-22.1pt;mso-position-horizontal:absolute;mso-position-vertical-relative:text;margin-top:391.9pt;mso-position-vertical:absolute;width:12.8pt;height:0.0pt;flip:x;" coordsize="100000,100000" path="" filled="f" strokecolor="#000000" strokeweight="0.75pt">
                <v:path textboxrect="0,0,0,0"/>
              </v:shape>
            </w:pict>
          </mc:Fallback>
        </mc:AlternateContent>
      </w:r>
      <w:r>
        <w:rPr>
          <w:noProof/>
          <w:lang w:eastAsia="ru-RU"/>
        </w:rPr>
        <mc:AlternateContent>
          <mc:Choice Requires="wps">
            <w:drawing>
              <wp:anchor distT="0" distB="0" distL="114300" distR="114300" simplePos="0" relativeHeight="251725824" behindDoc="0" locked="0" layoutInCell="1" allowOverlap="1">
                <wp:simplePos x="0" y="0"/>
                <wp:positionH relativeFrom="column">
                  <wp:posOffset>-527685</wp:posOffset>
                </wp:positionH>
                <wp:positionV relativeFrom="paragraph">
                  <wp:posOffset>5491480</wp:posOffset>
                </wp:positionV>
                <wp:extent cx="1266825" cy="1028700"/>
                <wp:effectExtent l="0" t="0" r="28575" b="19050"/>
                <wp:wrapNone/>
                <wp:docPr id="74" name="Надпись 3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66825" cy="1028700"/>
                        </a:xfrm>
                        <a:prstGeom prst="rect">
                          <a:avLst/>
                        </a:prstGeom>
                        <a:solidFill>
                          <a:srgbClr val="FFFFFF"/>
                        </a:solidFill>
                        <a:ln w="9525">
                          <a:solidFill>
                            <a:srgbClr val="000000"/>
                          </a:solidFill>
                          <a:miter lim="800000"/>
                          <a:headEnd/>
                          <a:tailEnd/>
                        </a:ln>
                      </wps:spPr>
                      <wps:txbx>
                        <w:txbxContent>
                          <w:p w:rsidR="00176060" w:rsidRDefault="00176060">
                            <w:pPr>
                              <w:spacing w:line="240" w:lineRule="auto"/>
                              <w:ind w:firstLine="0"/>
                              <w:jc w:val="center"/>
                              <w:rPr>
                                <w:sz w:val="20"/>
                                <w:szCs w:val="20"/>
                              </w:rPr>
                            </w:pPr>
                            <w:r>
                              <w:rPr>
                                <w:sz w:val="20"/>
                                <w:szCs w:val="20"/>
                              </w:rPr>
                              <w:t>Назначение Руксолитиниба** или включение в клинические исследования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ect id="Надпись 300" o:spid="_x0000_s1061" style="position:absolute;left:0;text-align:left;margin-left:-41.55pt;margin-top:432.4pt;width:99.75pt;height:81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">
                <v:path arrowok="t"/>
                <v:textbox>
                  <w:txbxContent>
                    <w:p w:rsidR="00176060" w:rsidRDefault="00176060">
                      <w:pPr>
                        <w:spacing w:line="240" w:lineRule="auto"/>
                        <w:ind w:firstLine="0"/>
                        <w:jc w:val="center"/>
                        <w:rPr>
                          <w:sz w:val="20"/>
                          <w:szCs w:val="20"/>
                        </w:rPr>
                      </w:pPr>
                      <w:r>
                        <w:rPr>
                          <w:sz w:val="20"/>
                          <w:szCs w:val="20"/>
                        </w:rPr>
                        <w:t>Назначение Руксолитиниба** или включение в клинические исследования</w:t>
                      </w:r>
                    </w:p>
                  </w:txbxContent>
                </v:textbox>
              </v:rect>
            </w:pict>
          </mc:Fallback>
        </mc:AlternateContent>
      </w:r>
      <w:r>
        <w:rPr>
          <w:noProof/>
          <w:lang w:eastAsia="ru-RU"/>
        </w:rPr>
        <mc:AlternateContent>
          <mc:Choice Requires="wpg">
            <w:drawing>
              <wp:anchor distT="0" distB="0" distL="114299" distR="114299" simplePos="0" relativeHeight="251739136" behindDoc="0" locked="0" layoutInCell="1" allowOverlap="1">
                <wp:simplePos x="0" y="0"/>
                <wp:positionH relativeFrom="column">
                  <wp:posOffset>1367789</wp:posOffset>
                </wp:positionH>
                <wp:positionV relativeFrom="paragraph">
                  <wp:posOffset>3853180</wp:posOffset>
                </wp:positionV>
                <wp:extent cx="0" cy="457200"/>
                <wp:effectExtent l="0" t="0" r="19050" b="19050"/>
                <wp:wrapNone/>
                <wp:docPr id="75" name="Прямая соединительная линия 299"/>
                <wp:cNvGraphicFramePr/>
                <a:graphic xmlns:a="http://schemas.openxmlformats.org/drawingml/2006/main">
                  <a:graphicData uri="http://schemas.microsoft.com/office/word/2010/wordprocessingShape">
                    <wps:wsp>
                      <wps:cNvCnPr/>
                      <wps:spPr bwMode="auto">
                        <a:xfrm flipV="1">
                          <a:off x="0" y="0"/>
                          <a:ext cx="0" cy="457200"/>
                        </a:xfrm>
                        <a:prstGeom prst="line">
                          <a:avLst/>
                        </a:prstGeom>
                        <a:noFill/>
                        <a:ln w="9525" cap="flat" cmpd="sng" algn="ctr">
                          <a:solidFill>
                            <a:sysClr val="windowText" lastClr="000000">
                              <a:shade val="95000"/>
                              <a:satMod val="105000"/>
                            </a:sysClr>
                          </a:solidFill>
                          <a:prstDash val="solid"/>
                        </a:ln>
                      </wps:spPr>
                      <wps:bodyPr/>
                    </wps:wsp>
                  </a:graphicData>
                </a:graphic>
                <wp14:sizeRelH relativeFrom="page">
                  <wp14:pctWidth>0</wp14:pctWidth>
                </wp14:sizeRelH>
                <wp14:sizeRelV relativeFrom="margin">
                  <wp14:pctHeight>0</wp14:pctHeight>
                </wp14:sizeRelV>
              </wp:anchor>
            </w:drawing>
          </mc:Choice>
          <mc:Fallback xmlns:a="http://schemas.openxmlformats.org/drawingml/2006/main">
            <w:pict>
              <v:shape id="shape 74" o:spid="_x0000_s74" o:spt="20" style="position:absolute;mso-wrap-distance-left:9.0pt;mso-wrap-distance-top:0.0pt;mso-wrap-distance-right:9.0pt;mso-wrap-distance-bottom:0.0pt;z-index:251739136;o:allowoverlap:true;o:allowincell:true;mso-position-horizontal-relative:text;margin-left:107.7pt;mso-position-horizontal:absolute;mso-position-vertical-relative:text;margin-top:303.4pt;mso-position-vertical:absolute;width:0.0pt;height:36.0pt;flip:y;" coordsize="100000,100000" path="" filled="f" strokecolor="#000000" strokeweight="0.75pt">
                <v:path textboxrect="0,0,0,0"/>
              </v:shape>
            </w:pict>
          </mc:Fallback>
        </mc:AlternateContent>
      </w:r>
      <w:r>
        <w:rPr>
          <w:noProof/>
          <w:lang w:eastAsia="ru-RU"/>
        </w:rPr>
        <mc:AlternateContent>
          <mc:Choice Requires="wps">
            <w:drawing>
              <wp:anchor distT="0" distB="0" distL="114300" distR="114300" simplePos="0" relativeHeight="251738112" behindDoc="0" locked="0" layoutInCell="1" allowOverlap="1">
                <wp:simplePos x="0" y="0"/>
                <wp:positionH relativeFrom="column">
                  <wp:posOffset>605790</wp:posOffset>
                </wp:positionH>
                <wp:positionV relativeFrom="paragraph">
                  <wp:posOffset>4777105</wp:posOffset>
                </wp:positionV>
                <wp:extent cx="1247775" cy="447675"/>
                <wp:effectExtent l="0" t="0" r="9525" b="9525"/>
                <wp:wrapNone/>
                <wp:docPr id="76" name="Надпись 2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47775" cy="447675"/>
                        </a:xfrm>
                        <a:prstGeom prst="rect">
                          <a:avLst/>
                        </a:prstGeom>
                        <a:solidFill>
                          <a:srgbClr val="FFFFFF"/>
                        </a:solidFill>
                        <a:ln w="9525">
                          <a:noFill/>
                          <a:miter lim="800000"/>
                          <a:headEnd/>
                          <a:tailEnd/>
                        </a:ln>
                      </wps:spPr>
                      <wps:txbx>
                        <w:txbxContent>
                          <w:p w:rsidR="00176060" w:rsidRDefault="00176060">
                            <w:pPr>
                              <w:spacing w:line="240" w:lineRule="auto"/>
                              <w:ind w:firstLine="0"/>
                              <w:jc w:val="center"/>
                              <w:rPr>
                                <w:sz w:val="20"/>
                                <w:szCs w:val="20"/>
                              </w:rPr>
                            </w:pPr>
                            <w:r>
                              <w:rPr>
                                <w:sz w:val="20"/>
                                <w:szCs w:val="20"/>
                              </w:rPr>
                              <w:t>Есть симптомы интоксикации?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ect id="Надпись 297" o:spid="_x0000_s1062" style="position:absolute;left:0;text-align:left;margin-left:47.7pt;margin-top:376.15pt;width:98.25pt;height:35.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" stroked="f">
                <v:path arrowok="t"/>
                <v:textbox>
                  <w:txbxContent>
                    <w:p w:rsidR="00176060" w:rsidRDefault="00176060">
                      <w:pPr>
                        <w:spacing w:line="240" w:lineRule="auto"/>
                        <w:ind w:firstLine="0"/>
                        <w:jc w:val="center"/>
                        <w:rPr>
                          <w:sz w:val="20"/>
                          <w:szCs w:val="20"/>
                        </w:rPr>
                      </w:pPr>
                      <w:r>
                        <w:rPr>
                          <w:sz w:val="20"/>
                          <w:szCs w:val="20"/>
                        </w:rPr>
                        <w:t>Есть симптомы интоксикации?</w:t>
                      </w:r>
                    </w:p>
                  </w:txbxContent>
                </v:textbox>
              </v:rect>
            </w:pict>
          </mc:Fallback>
        </mc:AlternateContent>
      </w:r>
      <w:r>
        <w:rPr>
          <w:noProof/>
          <w:lang w:eastAsia="ru-RU"/>
        </w:rPr>
        <mc:AlternateContent>
          <mc:Choice Requires="wpg">
            <w:drawing>
              <wp:anchor distT="0" distB="4294967295" distL="114300" distR="114300" simplePos="0" relativeHeight="251741184" behindDoc="0" locked="0" layoutInCell="1" allowOverlap="1">
                <wp:simplePos x="0" y="0"/>
                <wp:positionH relativeFrom="column">
                  <wp:posOffset>2815590</wp:posOffset>
                </wp:positionH>
                <wp:positionV relativeFrom="paragraph">
                  <wp:posOffset>4977129</wp:posOffset>
                </wp:positionV>
                <wp:extent cx="2305050" cy="0"/>
                <wp:effectExtent l="0" t="0" r="19050" b="19050"/>
                <wp:wrapNone/>
                <wp:docPr id="77" name="Прямая соединительная линия 295"/>
                <wp:cNvGraphicFramePr/>
                <a:graphic xmlns:a="http://schemas.openxmlformats.org/drawingml/2006/main">
                  <a:graphicData uri="http://schemas.microsoft.com/office/word/2010/wordprocessingShape">
                    <wps:wsp>
                      <wps:cNvCnPr/>
                      <wps:spPr bwMode="auto">
                        <a:xfrm flipH="1">
                          <a:off x="0" y="0"/>
                          <a:ext cx="2305050" cy="0"/>
                        </a:xfrm>
                        <a:prstGeom prst="line">
                          <a:avLst/>
                        </a:prstGeom>
                        <a:noFill/>
                        <a:ln w="9525" cap="flat" cmpd="sng" algn="ctr">
                          <a:solidFill>
                            <a:sysClr val="windowText" lastClr="000000">
                              <a:shade val="95000"/>
                              <a:satMod val="105000"/>
                            </a:sysClr>
                          </a:solidFill>
                          <a:prstDash val="soli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76" o:spid="_x0000_s76" o:spt="20" style="position:absolute;mso-wrap-distance-left:9.0pt;mso-wrap-distance-top:0.0pt;mso-wrap-distance-right:9.0pt;mso-wrap-distance-bottom:-169093.2pt;z-index:251741184;o:allowoverlap:true;o:allowincell:true;mso-position-horizontal-relative:text;margin-left:221.7pt;mso-position-horizontal:absolute;mso-position-vertical-relative:text;margin-top:391.9pt;mso-position-vertical:absolute;width:181.5pt;height:0.0pt;flip:x;" coordsize="100000,100000" path="" filled="f" strokecolor="#000000" strokeweight="0.75pt">
                <v:path textboxrect="0,0,0,0"/>
              </v:shape>
            </w:pict>
          </mc:Fallback>
        </mc:AlternateContent>
      </w:r>
      <w:r>
        <w:rPr>
          <w:noProof/>
          <w:lang w:eastAsia="ru-RU"/>
        </w:rPr>
        <mc:AlternateContent>
          <mc:Choice Requires="wpg">
            <w:drawing>
              <wp:anchor distT="0" distB="0" distL="114300" distR="114300" simplePos="0" relativeHeight="251737088" behindDoc="0" locked="0" layoutInCell="1" allowOverlap="1">
                <wp:simplePos x="0" y="0"/>
                <wp:positionH relativeFrom="column">
                  <wp:posOffset>-118110</wp:posOffset>
                </wp:positionH>
                <wp:positionV relativeFrom="paragraph">
                  <wp:posOffset>4310380</wp:posOffset>
                </wp:positionV>
                <wp:extent cx="2933700" cy="1314450"/>
                <wp:effectExtent l="0" t="0" r="19050" b="19050"/>
                <wp:wrapNone/>
                <wp:docPr id="78" name="Блок-схема: решение 292"/>
                <wp:cNvGraphicFramePr/>
                <a:graphic xmlns:a="http://schemas.openxmlformats.org/drawingml/2006/main">
                  <a:graphicData uri="http://schemas.microsoft.com/office/word/2010/wordprocessingShape">
                    <wps:wsp>
                      <wps:cNvSpPr/>
                      <wps:spPr bwMode="auto">
                        <a:xfrm>
                          <a:off x="0" y="0"/>
                          <a:ext cx="2933699" cy="1314450"/>
                        </a:xfrm>
                        <a:prstGeom prst="flowChartDecision">
                          <a:avLst/>
                        </a:prstGeom>
                        <a:noFill/>
                        <a:ln w="25400" cap="flat" cmpd="sng" algn="ctr">
                          <a:solidFill>
                            <a:sysClr val="windowText" lastClr="000000"/>
                          </a:solidFill>
                          <a:prstDash val="solid"/>
                        </a:ln>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77" o:spid="_x0000_s77" o:spt="110" style="position:absolute;mso-wrap-distance-left:9.0pt;mso-wrap-distance-top:0.0pt;mso-wrap-distance-right:9.0pt;mso-wrap-distance-bottom:0.0pt;z-index:251737088;o:allowoverlap:true;o:allowincell:true;mso-position-horizontal-relative:text;margin-left:-9.3pt;mso-position-horizontal:absolute;mso-position-vertical-relative:text;margin-top:339.4pt;mso-position-vertical:absolute;width:231.0pt;height:103.5pt;" coordsize="100000,100000" path="m0,49995l50000,0l100000,49995l50000,99996xe" filled="f" strokecolor="#000000" strokeweight="2.00pt">
                <v:path textboxrect="25000,24995,75000,74995"/>
              </v:shape>
            </w:pict>
          </mc:Fallback>
        </mc:AlternateContent>
      </w:r>
      <w:r>
        <w:rPr>
          <w:noProof/>
          <w:lang w:eastAsia="ru-RU"/>
        </w:rPr>
        <mc:AlternateContent>
          <mc:Choice Requires="wps">
            <w:drawing>
              <wp:anchor distT="0" distB="0" distL="114300" distR="114300" simplePos="0" relativeHeight="251729920" behindDoc="0" locked="0" layoutInCell="1" allowOverlap="1">
                <wp:simplePos x="0" y="0"/>
                <wp:positionH relativeFrom="column">
                  <wp:posOffset>2815590</wp:posOffset>
                </wp:positionH>
                <wp:positionV relativeFrom="paragraph">
                  <wp:posOffset>4587240</wp:posOffset>
                </wp:positionV>
                <wp:extent cx="495300" cy="257175"/>
                <wp:effectExtent l="0" t="0" r="0" b="9525"/>
                <wp:wrapNone/>
                <wp:docPr id="79" name="Надпись 2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5300" cy="257175"/>
                        </a:xfrm>
                        <a:prstGeom prst="rect">
                          <a:avLst/>
                        </a:prstGeom>
                        <a:solidFill>
                          <a:srgbClr val="FFFFFF"/>
                        </a:solidFill>
                        <a:ln w="9525">
                          <a:noFill/>
                          <a:miter lim="800000"/>
                          <a:headEnd/>
                          <a:tailEnd/>
                        </a:ln>
                      </wps:spPr>
                      <wps:txbx>
                        <w:txbxContent>
                          <w:p w:rsidR="00176060" w:rsidRDefault="00176060">
                            <w:pPr>
                              <w:jc w:val="center"/>
                              <w:rPr>
                                <w:sz w:val="20"/>
                                <w:szCs w:val="20"/>
                              </w:rPr>
                            </w:pPr>
                            <w:r>
                              <w:rPr>
                                <w:sz w:val="20"/>
                                <w:szCs w:val="20"/>
                              </w:rPr>
                              <w:t>нет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ect id="Надпись 296" o:spid="_x0000_s1063" style="position:absolute;left:0;text-align:left;margin-left:221.7pt;margin-top:361.2pt;width:39pt;height:20.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" stroked="f">
                <v:path arrowok="t"/>
                <v:textbox>
                  <w:txbxContent>
                    <w:p w:rsidR="00176060" w:rsidRDefault="00176060">
                      <w:pPr>
                        <w:jc w:val="center"/>
                        <w:rPr>
                          <w:sz w:val="20"/>
                          <w:szCs w:val="20"/>
                        </w:rPr>
                      </w:pPr>
                      <w:r>
                        <w:rPr>
                          <w:sz w:val="20"/>
                          <w:szCs w:val="20"/>
                        </w:rPr>
                        <w:t>нет</w:t>
                      </w:r>
                    </w:p>
                  </w:txbxContent>
                </v:textbox>
              </v:rect>
            </w:pict>
          </mc:Fallback>
        </mc:AlternateContent>
      </w:r>
      <w:r>
        <w:rPr>
          <w:noProof/>
          <w:lang w:eastAsia="ru-RU"/>
        </w:rPr>
        <mc:AlternateContent>
          <mc:Choice Requires="wpg">
            <w:drawing>
              <wp:anchor distT="0" distB="0" distL="114299" distR="114299" simplePos="0" relativeHeight="251727872" behindDoc="0" locked="0" layoutInCell="1" allowOverlap="1">
                <wp:simplePos x="0" y="0"/>
                <wp:positionH relativeFrom="column">
                  <wp:posOffset>-565786</wp:posOffset>
                </wp:positionH>
                <wp:positionV relativeFrom="paragraph">
                  <wp:posOffset>2957830</wp:posOffset>
                </wp:positionV>
                <wp:extent cx="0" cy="609600"/>
                <wp:effectExtent l="95250" t="0" r="57150" b="57150"/>
                <wp:wrapNone/>
                <wp:docPr id="80" name="Прямая со стрелкой 294"/>
                <wp:cNvGraphicFramePr/>
                <a:graphic xmlns:a="http://schemas.openxmlformats.org/drawingml/2006/main">
                  <a:graphicData uri="http://schemas.microsoft.com/office/word/2010/wordprocessingShape">
                    <wps:wsp>
                      <wps:cNvCnPr/>
                      <wps:spPr bwMode="auto">
                        <a:xfrm>
                          <a:off x="0" y="0"/>
                          <a:ext cx="0" cy="609600"/>
                        </a:xfrm>
                        <a:prstGeom prst="straightConnector1">
                          <a:avLst/>
                        </a:prstGeom>
                        <a:noFill/>
                        <a:ln w="9525" cap="flat" cmpd="sng" algn="ctr">
                          <a:solidFill>
                            <a:sysClr val="windowText" lastClr="000000">
                              <a:shade val="95000"/>
                              <a:satMod val="105000"/>
                            </a:sysClr>
                          </a:solidFill>
                          <a:prstDash val="solid"/>
                          <a:tailEnd type="arrow"/>
                        </a:ln>
                      </wps:spPr>
                      <wps:bodyPr/>
                    </wps:wsp>
                  </a:graphicData>
                </a:graphic>
                <wp14:sizeRelH relativeFrom="page">
                  <wp14:pctWidth>0</wp14:pctWidth>
                </wp14:sizeRelH>
                <wp14:sizeRelV relativeFrom="margin">
                  <wp14:pctHeight>0</wp14:pctHeight>
                </wp14:sizeRelV>
              </wp:anchor>
            </w:drawing>
          </mc:Choice>
          <mc:Fallback xmlns:a="http://schemas.openxmlformats.org/drawingml/2006/main">
            <w:pict>
              <v:shape id="shape 79" o:spid="_x0000_s79" o:spt="32" style="position:absolute;mso-wrap-distance-left:9.0pt;mso-wrap-distance-top:0.0pt;mso-wrap-distance-right:9.0pt;mso-wrap-distance-bottom:0.0pt;z-index:251727872;o:allowoverlap:true;o:allowincell:true;mso-position-horizontal-relative:text;margin-left:-44.6pt;mso-position-horizontal:absolute;mso-position-vertical-relative:text;margin-top:232.9pt;mso-position-vertical:absolute;width:0.0pt;height:48.0pt;" coordsize="100000,100000" path="m0,0l1411111,100000nfe" filled="f" strokecolor="#000000" strokeweight="0.75pt">
                <v:path textboxrect="0,0,100000,100000"/>
              </v:shape>
            </w:pict>
          </mc:Fallback>
        </mc:AlternateContent>
      </w:r>
      <w:r>
        <w:rPr>
          <w:noProof/>
          <w:lang w:eastAsia="ru-RU"/>
        </w:rPr>
        <mc:AlternateContent>
          <mc:Choice Requires="wpg">
            <w:drawing>
              <wp:anchor distT="0" distB="4294967295" distL="114300" distR="114300" simplePos="0" relativeHeight="251722752" behindDoc="0" locked="0" layoutInCell="1" allowOverlap="1">
                <wp:simplePos x="0" y="0"/>
                <wp:positionH relativeFrom="column">
                  <wp:posOffset>-565785</wp:posOffset>
                </wp:positionH>
                <wp:positionV relativeFrom="paragraph">
                  <wp:posOffset>2958464</wp:posOffset>
                </wp:positionV>
                <wp:extent cx="180975" cy="0"/>
                <wp:effectExtent l="0" t="0" r="9525" b="19050"/>
                <wp:wrapNone/>
                <wp:docPr id="81" name="Прямая соединительная линия 288"/>
                <wp:cNvGraphicFramePr/>
                <a:graphic xmlns:a="http://schemas.openxmlformats.org/drawingml/2006/main">
                  <a:graphicData uri="http://schemas.microsoft.com/office/word/2010/wordprocessingShape">
                    <wps:wsp>
                      <wps:cNvCnPr/>
                      <wps:spPr bwMode="auto">
                        <a:xfrm flipH="1">
                          <a:off x="0" y="0"/>
                          <a:ext cx="180975" cy="0"/>
                        </a:xfrm>
                        <a:prstGeom prst="line">
                          <a:avLst/>
                        </a:prstGeom>
                        <a:noFill/>
                        <a:ln w="9525" cap="flat" cmpd="sng" algn="ctr">
                          <a:solidFill>
                            <a:sysClr val="windowText" lastClr="000000">
                              <a:shade val="95000"/>
                              <a:satMod val="105000"/>
                            </a:sysClr>
                          </a:solidFill>
                          <a:prstDash val="solid"/>
                        </a:ln>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80" o:spid="_x0000_s80" o:spt="20" style="position:absolute;mso-wrap-distance-left:9.0pt;mso-wrap-distance-top:0.0pt;mso-wrap-distance-right:9.0pt;mso-wrap-distance-bottom:-169093.2pt;z-index:251722752;o:allowoverlap:true;o:allowincell:true;mso-position-horizontal-relative:text;margin-left:-44.5pt;mso-position-horizontal:absolute;mso-position-vertical-relative:text;margin-top:232.9pt;mso-position-vertical:absolute;width:14.2pt;height:0.0pt;flip:x;" coordsize="100000,100000" path="" filled="f" strokecolor="#000000" strokeweight="0.75pt">
                <v:path textboxrect="0,0,0,0"/>
              </v:shape>
            </w:pict>
          </mc:Fallback>
        </mc:AlternateContent>
      </w:r>
      <w:r>
        <w:rPr>
          <w:noProof/>
          <w:lang w:eastAsia="ru-RU"/>
        </w:rPr>
        <mc:AlternateContent>
          <mc:Choice Requires="wps">
            <w:drawing>
              <wp:anchor distT="0" distB="0" distL="114300" distR="114300" simplePos="0" relativeHeight="251731968" behindDoc="0" locked="0" layoutInCell="1" allowOverlap="1">
                <wp:simplePos x="0" y="0"/>
                <wp:positionH relativeFrom="column">
                  <wp:posOffset>-651510</wp:posOffset>
                </wp:positionH>
                <wp:positionV relativeFrom="paragraph">
                  <wp:posOffset>2596515</wp:posOffset>
                </wp:positionV>
                <wp:extent cx="495300" cy="257175"/>
                <wp:effectExtent l="0" t="0" r="0" b="9525"/>
                <wp:wrapNone/>
                <wp:docPr id="82" name="Надпись 2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5300" cy="257175"/>
                        </a:xfrm>
                        <a:prstGeom prst="rect">
                          <a:avLst/>
                        </a:prstGeom>
                        <a:solidFill>
                          <a:srgbClr val="FFFFFF"/>
                        </a:solidFill>
                        <a:ln w="9525">
                          <a:noFill/>
                          <a:miter lim="800000"/>
                          <a:headEnd/>
                          <a:tailEnd/>
                        </a:ln>
                      </wps:spPr>
                      <wps:txbx>
                        <w:txbxContent>
                          <w:p w:rsidR="00176060" w:rsidRDefault="00176060">
                            <w:pPr>
                              <w:jc w:val="center"/>
                              <w:rPr>
                                <w:sz w:val="20"/>
                                <w:szCs w:val="20"/>
                              </w:rPr>
                            </w:pPr>
                            <w:r>
                              <w:rPr>
                                <w:sz w:val="20"/>
                                <w:szCs w:val="20"/>
                              </w:rPr>
                              <w:t>да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ect id="Надпись 298" o:spid="_x0000_s1064" style="position:absolute;left:0;text-align:left;margin-left:-51.3pt;margin-top:204.45pt;width:39pt;height:20.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" stroked="f">
                <v:path arrowok="t"/>
                <v:textbox>
                  <w:txbxContent>
                    <w:p w:rsidR="00176060" w:rsidRDefault="00176060">
                      <w:pPr>
                        <w:jc w:val="center"/>
                        <w:rPr>
                          <w:sz w:val="20"/>
                          <w:szCs w:val="20"/>
                        </w:rPr>
                      </w:pPr>
                      <w:r>
                        <w:rPr>
                          <w:sz w:val="20"/>
                          <w:szCs w:val="20"/>
                        </w:rPr>
                        <w:t>да</w:t>
                      </w:r>
                    </w:p>
                  </w:txbxContent>
                </v:textbox>
              </v:rect>
            </w:pict>
          </mc:Fallback>
        </mc:AlternateContent>
      </w:r>
      <w:r>
        <w:rPr>
          <w:noProof/>
          <w:lang w:eastAsia="ru-RU"/>
        </w:rPr>
        <mc:AlternateContent>
          <mc:Choice Requires="wps">
            <w:drawing>
              <wp:anchor distT="0" distB="0" distL="114300" distR="114300" simplePos="0" relativeHeight="251720704" behindDoc="0" locked="0" layoutInCell="1" allowOverlap="1">
                <wp:simplePos x="0" y="0"/>
                <wp:positionH relativeFrom="column">
                  <wp:posOffset>720090</wp:posOffset>
                </wp:positionH>
                <wp:positionV relativeFrom="paragraph">
                  <wp:posOffset>2719705</wp:posOffset>
                </wp:positionV>
                <wp:extent cx="1343025" cy="495300"/>
                <wp:effectExtent l="0" t="0" r="9525" b="0"/>
                <wp:wrapNone/>
                <wp:docPr id="83" name="Надпись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43025" cy="495300"/>
                        </a:xfrm>
                        <a:prstGeom prst="rect">
                          <a:avLst/>
                        </a:prstGeom>
                        <a:solidFill>
                          <a:srgbClr val="FFFFFF"/>
                        </a:solidFill>
                        <a:ln w="9525">
                          <a:noFill/>
                          <a:miter lim="800000"/>
                          <a:headEnd/>
                          <a:tailEnd/>
                        </a:ln>
                      </wps:spPr>
                      <wps:txbx>
                        <w:txbxContent>
                          <w:p w:rsidR="00176060" w:rsidRDefault="00176060">
                            <w:pPr>
                              <w:spacing w:line="240" w:lineRule="auto"/>
                              <w:ind w:firstLine="0"/>
                              <w:jc w:val="center"/>
                              <w:rPr>
                                <w:sz w:val="18"/>
                                <w:szCs w:val="18"/>
                              </w:rPr>
                            </w:pPr>
                            <w:r>
                              <w:rPr>
                                <w:sz w:val="18"/>
                                <w:szCs w:val="18"/>
                              </w:rPr>
                              <w:t>Есть ли противопоказания к трансплантации костного мозга?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ect id="Надпись 31" o:spid="_x0000_s1065" style="position:absolute;left:0;text-align:left;margin-left:56.7pt;margin-top:214.15pt;width:105.75pt;height:39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" stroked="f">
                <v:path arrowok="t"/>
                <v:textbox>
                  <w:txbxContent>
                    <w:p w:rsidR="00176060" w:rsidRDefault="00176060">
                      <w:pPr>
                        <w:spacing w:line="240" w:lineRule="auto"/>
                        <w:ind w:firstLine="0"/>
                        <w:jc w:val="center"/>
                        <w:rPr>
                          <w:sz w:val="18"/>
                          <w:szCs w:val="18"/>
                        </w:rPr>
                      </w:pPr>
                      <w:r>
                        <w:rPr>
                          <w:sz w:val="18"/>
                          <w:szCs w:val="18"/>
                        </w:rPr>
                        <w:t>Есть ли противопоказания к трансплантации костного мозга?</w:t>
                      </w:r>
                    </w:p>
                  </w:txbxContent>
                </v:textbox>
              </v:rect>
            </w:pict>
          </mc:Fallback>
        </mc:AlternateContent>
      </w:r>
      <w:r>
        <w:rPr>
          <w:noProof/>
          <w:lang w:eastAsia="ru-RU"/>
        </w:rPr>
        <mc:AlternateContent>
          <mc:Choice Requires="wpg">
            <w:drawing>
              <wp:anchor distT="0" distB="0" distL="114300" distR="114300" simplePos="0" relativeHeight="251719680" behindDoc="0" locked="0" layoutInCell="1" allowOverlap="1">
                <wp:simplePos x="0" y="0"/>
                <wp:positionH relativeFrom="column">
                  <wp:posOffset>-375285</wp:posOffset>
                </wp:positionH>
                <wp:positionV relativeFrom="paragraph">
                  <wp:posOffset>2472055</wp:posOffset>
                </wp:positionV>
                <wp:extent cx="3514725" cy="981075"/>
                <wp:effectExtent l="0" t="0" r="28575" b="28575"/>
                <wp:wrapNone/>
                <wp:docPr id="84" name="Блок-схема: решение 30"/>
                <wp:cNvGraphicFramePr/>
                <a:graphic xmlns:a="http://schemas.openxmlformats.org/drawingml/2006/main">
                  <a:graphicData uri="http://schemas.microsoft.com/office/word/2010/wordprocessingShape">
                    <wps:wsp>
                      <wps:cNvSpPr/>
                      <wps:spPr bwMode="auto">
                        <a:xfrm>
                          <a:off x="0" y="0"/>
                          <a:ext cx="3514725" cy="981075"/>
                        </a:xfrm>
                        <a:prstGeom prst="flowChartDecision">
                          <a:avLst/>
                        </a:prstGeom>
                        <a:noFill/>
                        <a:ln w="25400" cap="flat" cmpd="sng" algn="ctr">
                          <a:solidFill>
                            <a:sysClr val="windowText" lastClr="000000"/>
                          </a:solidFill>
                          <a:prstDash val="solid"/>
                        </a:ln>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83" o:spid="_x0000_s83" o:spt="110" style="position:absolute;mso-wrap-distance-left:9.0pt;mso-wrap-distance-top:0.0pt;mso-wrap-distance-right:9.0pt;mso-wrap-distance-bottom:0.0pt;z-index:251719680;o:allowoverlap:true;o:allowincell:true;mso-position-horizontal-relative:text;margin-left:-29.5pt;mso-position-horizontal:absolute;mso-position-vertical-relative:text;margin-top:194.6pt;mso-position-vertical:absolute;width:276.8pt;height:77.2pt;" coordsize="100000,100000" path="m0,49998l50000,0l100000,49998l50000,99996xe" filled="f" strokecolor="#000000" strokeweight="2.00pt">
                <v:path textboxrect="25000,24994,75000,74992"/>
              </v:shape>
            </w:pict>
          </mc:Fallback>
        </mc:AlternateContent>
      </w:r>
      <w:r>
        <w:rPr>
          <w:noProof/>
          <w:lang w:eastAsia="ru-RU"/>
        </w:rPr>
        <mc:AlternateContent>
          <mc:Choice Requires="wpg">
            <w:drawing>
              <wp:anchor distT="0" distB="0" distL="114299" distR="114299" simplePos="0" relativeHeight="251740160" behindDoc="0" locked="0" layoutInCell="1" allowOverlap="1">
                <wp:simplePos x="0" y="0"/>
                <wp:positionH relativeFrom="column">
                  <wp:posOffset>5120639</wp:posOffset>
                </wp:positionH>
                <wp:positionV relativeFrom="paragraph">
                  <wp:posOffset>2081530</wp:posOffset>
                </wp:positionV>
                <wp:extent cx="0" cy="2895600"/>
                <wp:effectExtent l="0" t="0" r="19050" b="19050"/>
                <wp:wrapNone/>
                <wp:docPr id="85" name="Прямая соединительная линия 29"/>
                <wp:cNvGraphicFramePr/>
                <a:graphic xmlns:a="http://schemas.openxmlformats.org/drawingml/2006/main">
                  <a:graphicData uri="http://schemas.microsoft.com/office/word/2010/wordprocessingShape">
                    <wps:wsp>
                      <wps:cNvCnPr/>
                      <wps:spPr bwMode="auto">
                        <a:xfrm>
                          <a:off x="0" y="0"/>
                          <a:ext cx="0" cy="2895600"/>
                        </a:xfrm>
                        <a:prstGeom prst="line">
                          <a:avLst/>
                        </a:prstGeom>
                        <a:noFill/>
                        <a:ln w="9525" cap="flat" cmpd="sng" algn="ctr">
                          <a:solidFill>
                            <a:sysClr val="windowText" lastClr="000000">
                              <a:shade val="95000"/>
                              <a:satMod val="105000"/>
                            </a:sysClr>
                          </a:solidFill>
                          <a:prstDash val="soli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84" o:spid="_x0000_s84" o:spt="20" style="position:absolute;mso-wrap-distance-left:9.0pt;mso-wrap-distance-top:0.0pt;mso-wrap-distance-right:9.0pt;mso-wrap-distance-bottom:0.0pt;z-index:251740160;o:allowoverlap:true;o:allowincell:true;mso-position-horizontal-relative:text;margin-left:403.2pt;mso-position-horizontal:absolute;mso-position-vertical-relative:text;margin-top:163.9pt;mso-position-vertical:absolute;width:0.0pt;height:228.0pt;" coordsize="100000,100000" path="" filled="f" strokecolor="#000000" strokeweight="0.75pt">
                <v:path textboxrect="0,0,0,0"/>
              </v:shape>
            </w:pict>
          </mc:Fallback>
        </mc:AlternateContent>
      </w:r>
      <w:r>
        <w:rPr>
          <w:noProof/>
          <w:lang w:eastAsia="ru-RU"/>
        </w:rPr>
        <mc:AlternateContent>
          <mc:Choice Requires="wps">
            <w:drawing>
              <wp:anchor distT="0" distB="0" distL="114300" distR="114300" simplePos="0" relativeHeight="251713536" behindDoc="0" locked="0" layoutInCell="1" allowOverlap="1">
                <wp:simplePos x="0" y="0"/>
                <wp:positionH relativeFrom="column">
                  <wp:posOffset>1786890</wp:posOffset>
                </wp:positionH>
                <wp:positionV relativeFrom="paragraph">
                  <wp:posOffset>1672590</wp:posOffset>
                </wp:positionV>
                <wp:extent cx="495300" cy="257175"/>
                <wp:effectExtent l="0" t="0" r="0" b="9525"/>
                <wp:wrapNone/>
                <wp:docPr id="86" name="Надпись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5300" cy="257175"/>
                        </a:xfrm>
                        <a:prstGeom prst="rect">
                          <a:avLst/>
                        </a:prstGeom>
                        <a:solidFill>
                          <a:srgbClr val="FFFFFF"/>
                        </a:solidFill>
                        <a:ln w="9525">
                          <a:noFill/>
                          <a:miter lim="800000"/>
                          <a:headEnd/>
                          <a:tailEnd/>
                        </a:ln>
                      </wps:spPr>
                      <wps:txbx>
                        <w:txbxContent>
                          <w:p w:rsidR="00176060" w:rsidRDefault="00176060">
                            <w:pPr>
                              <w:jc w:val="center"/>
                              <w:rPr>
                                <w:sz w:val="20"/>
                                <w:szCs w:val="20"/>
                              </w:rPr>
                            </w:pPr>
                            <w:r>
                              <w:rPr>
                                <w:sz w:val="20"/>
                                <w:szCs w:val="20"/>
                              </w:rPr>
                              <w:t>да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ect id="Надпись 27" o:spid="_x0000_s1066" style="position:absolute;left:0;text-align:left;margin-left:140.7pt;margin-top:131.7pt;width:39pt;height:20.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" stroked="f">
                <v:path arrowok="t"/>
                <v:textbox>
                  <w:txbxContent>
                    <w:p w:rsidR="00176060" w:rsidRDefault="00176060">
                      <w:pPr>
                        <w:jc w:val="center"/>
                        <w:rPr>
                          <w:sz w:val="20"/>
                          <w:szCs w:val="20"/>
                        </w:rPr>
                      </w:pPr>
                      <w:r>
                        <w:rPr>
                          <w:sz w:val="20"/>
                          <w:szCs w:val="20"/>
                        </w:rPr>
                        <w:t>да</w:t>
                      </w:r>
                    </w:p>
                  </w:txbxContent>
                </v:textbox>
              </v:rect>
            </w:pict>
          </mc:Fallback>
        </mc:AlternateContent>
      </w:r>
      <w:r>
        <w:rPr>
          <w:noProof/>
          <w:lang w:eastAsia="ru-RU"/>
        </w:rPr>
        <mc:AlternateContent>
          <mc:Choice Requires="wpg">
            <w:drawing>
              <wp:anchor distT="0" distB="0" distL="114299" distR="114299" simplePos="0" relativeHeight="251721728" behindDoc="0" locked="0" layoutInCell="1" allowOverlap="1">
                <wp:simplePos x="0" y="0"/>
                <wp:positionH relativeFrom="column">
                  <wp:posOffset>1377314</wp:posOffset>
                </wp:positionH>
                <wp:positionV relativeFrom="paragraph">
                  <wp:posOffset>2301240</wp:posOffset>
                </wp:positionV>
                <wp:extent cx="0" cy="161925"/>
                <wp:effectExtent l="0" t="0" r="19050" b="28575"/>
                <wp:wrapNone/>
                <wp:docPr id="87" name="Прямая соединительная линия 28"/>
                <wp:cNvGraphicFramePr/>
                <a:graphic xmlns:a="http://schemas.openxmlformats.org/drawingml/2006/main">
                  <a:graphicData uri="http://schemas.microsoft.com/office/word/2010/wordprocessingShape">
                    <wps:wsp>
                      <wps:cNvCnPr/>
                      <wps:spPr bwMode="auto">
                        <a:xfrm>
                          <a:off x="0" y="0"/>
                          <a:ext cx="0" cy="161925"/>
                        </a:xfrm>
                        <a:prstGeom prst="line">
                          <a:avLst/>
                        </a:prstGeom>
                        <a:noFill/>
                        <a:ln w="9525" cap="flat" cmpd="sng" algn="ctr">
                          <a:solidFill>
                            <a:sysClr val="windowText" lastClr="000000">
                              <a:shade val="95000"/>
                              <a:satMod val="105000"/>
                            </a:sysClr>
                          </a:solidFill>
                          <a:prstDash val="soli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86" o:spid="_x0000_s86" o:spt="20" style="position:absolute;mso-wrap-distance-left:9.0pt;mso-wrap-distance-top:0.0pt;mso-wrap-distance-right:9.0pt;mso-wrap-distance-bottom:0.0pt;z-index:251721728;o:allowoverlap:true;o:allowincell:true;mso-position-horizontal-relative:text;margin-left:108.4pt;mso-position-horizontal:absolute;mso-position-vertical-relative:text;margin-top:181.2pt;mso-position-vertical:absolute;width:0.0pt;height:12.8pt;" coordsize="100000,100000" path="" filled="f" strokecolor="#000000" strokeweight="0.75pt">
                <v:path textboxrect="0,0,0,0"/>
              </v:shape>
            </w:pict>
          </mc:Fallback>
        </mc:AlternateContent>
      </w:r>
      <w:r>
        <w:rPr>
          <w:noProof/>
          <w:lang w:eastAsia="ru-RU"/>
        </w:rPr>
        <mc:AlternateContent>
          <mc:Choice Requires="wpg">
            <w:drawing>
              <wp:anchor distT="0" distB="0" distL="114299" distR="114299" simplePos="0" relativeHeight="251709440" behindDoc="0" locked="0" layoutInCell="1" allowOverlap="1">
                <wp:simplePos x="0" y="0"/>
                <wp:positionH relativeFrom="column">
                  <wp:posOffset>110489</wp:posOffset>
                </wp:positionH>
                <wp:positionV relativeFrom="paragraph">
                  <wp:posOffset>605155</wp:posOffset>
                </wp:positionV>
                <wp:extent cx="0" cy="1066800"/>
                <wp:effectExtent l="95250" t="0" r="57150" b="57150"/>
                <wp:wrapNone/>
                <wp:docPr id="88" name="Прямая со стрелкой 25"/>
                <wp:cNvGraphicFramePr/>
                <a:graphic xmlns:a="http://schemas.openxmlformats.org/drawingml/2006/main">
                  <a:graphicData uri="http://schemas.microsoft.com/office/word/2010/wordprocessingShape">
                    <wps:wsp>
                      <wps:cNvCnPr/>
                      <wps:spPr bwMode="auto">
                        <a:xfrm>
                          <a:off x="0" y="0"/>
                          <a:ext cx="0" cy="1066800"/>
                        </a:xfrm>
                        <a:prstGeom prst="straightConnector1">
                          <a:avLst/>
                        </a:prstGeom>
                        <a:noFill/>
                        <a:ln w="9525" cap="flat" cmpd="sng" algn="ctr">
                          <a:solidFill>
                            <a:sysClr val="windowText" lastClr="000000">
                              <a:shade val="95000"/>
                              <a:satMod val="105000"/>
                            </a:sysClr>
                          </a:solidFill>
                          <a:prstDash val="solid"/>
                          <a:tailEnd type="arrow"/>
                        </a:ln>
                      </wps:spPr>
                      <wps:bodyPr/>
                    </wps:wsp>
                  </a:graphicData>
                </a:graphic>
                <wp14:sizeRelH relativeFrom="page">
                  <wp14:pctWidth>0</wp14:pctWidth>
                </wp14:sizeRelH>
                <wp14:sizeRelV relativeFrom="margin">
                  <wp14:pctHeight>0</wp14:pctHeight>
                </wp14:sizeRelV>
              </wp:anchor>
            </w:drawing>
          </mc:Choice>
          <mc:Fallback xmlns:a="http://schemas.openxmlformats.org/drawingml/2006/main">
            <w:pict>
              <v:shape id="shape 87" o:spid="_x0000_s87" o:spt="32" style="position:absolute;mso-wrap-distance-left:9.0pt;mso-wrap-distance-top:0.0pt;mso-wrap-distance-right:9.0pt;mso-wrap-distance-bottom:0.0pt;z-index:251709440;o:allowoverlap:true;o:allowincell:true;mso-position-horizontal-relative:text;margin-left:8.7pt;mso-position-horizontal:absolute;mso-position-vertical-relative:text;margin-top:47.6pt;mso-position-vertical:absolute;width:0.0pt;height:84.0pt;" coordsize="100000,100000" path="m0,0l2469444,100000nfe" filled="f" strokecolor="#000000" strokeweight="0.75pt">
                <v:path textboxrect="0,0,100000,100000"/>
              </v:shape>
            </w:pict>
          </mc:Fallback>
        </mc:AlternateContent>
      </w:r>
      <w:r>
        <w:rPr>
          <w:noProof/>
          <w:lang w:eastAsia="ru-RU"/>
        </w:rPr>
        <mc:AlternateContent>
          <mc:Choice Requires="wps">
            <w:drawing>
              <wp:anchor distT="0" distB="0" distL="114300" distR="114300" simplePos="0" relativeHeight="251705344" behindDoc="0" locked="0" layoutInCell="1" allowOverlap="1">
                <wp:simplePos x="0" y="0"/>
                <wp:positionH relativeFrom="column">
                  <wp:posOffset>-527685</wp:posOffset>
                </wp:positionH>
                <wp:positionV relativeFrom="paragraph">
                  <wp:posOffset>1671955</wp:posOffset>
                </wp:positionV>
                <wp:extent cx="2257425" cy="628650"/>
                <wp:effectExtent l="0" t="0" r="28575" b="19050"/>
                <wp:wrapNone/>
                <wp:docPr id="89" name="Надпись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57425" cy="628650"/>
                        </a:xfrm>
                        <a:prstGeom prst="rect">
                          <a:avLst/>
                        </a:prstGeom>
                        <a:solidFill>
                          <a:srgbClr val="FFFFFF"/>
                        </a:solidFill>
                        <a:ln w="9525">
                          <a:solidFill>
                            <a:srgbClr val="000000"/>
                          </a:solidFill>
                          <a:miter lim="800000"/>
                          <a:headEnd/>
                          <a:tailEnd/>
                        </a:ln>
                      </wps:spPr>
                      <wps:txbx>
                        <w:txbxContent>
                          <w:p w:rsidR="00176060" w:rsidRDefault="00176060">
                            <w:pPr>
                              <w:spacing w:line="240" w:lineRule="auto"/>
                              <w:ind w:firstLine="0"/>
                              <w:jc w:val="center"/>
                              <w:rPr>
                                <w:sz w:val="18"/>
                                <w:szCs w:val="18"/>
                              </w:rPr>
                            </w:pPr>
                            <w:r>
                              <w:rPr>
                                <w:sz w:val="18"/>
                                <w:szCs w:val="18"/>
                              </w:rPr>
                              <w:t>Решение вопроса о возможности проведения трансплантации костного мозга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ect id="Надпись 24" o:spid="_x0000_s1067" style="position:absolute;left:0;text-align:left;margin-left:-41.55pt;margin-top:131.65pt;width:177.75pt;height:49.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">
                <v:path arrowok="t"/>
                <v:textbox>
                  <w:txbxContent>
                    <w:p w:rsidR="00176060" w:rsidRDefault="00176060">
                      <w:pPr>
                        <w:spacing w:line="240" w:lineRule="auto"/>
                        <w:ind w:firstLine="0"/>
                        <w:jc w:val="center"/>
                        <w:rPr>
                          <w:sz w:val="18"/>
                          <w:szCs w:val="18"/>
                        </w:rPr>
                      </w:pPr>
                      <w:r>
                        <w:rPr>
                          <w:sz w:val="18"/>
                          <w:szCs w:val="18"/>
                        </w:rPr>
                        <w:t>Решение вопроса о возможности проведения трансплантации костного мозга</w:t>
                      </w:r>
                    </w:p>
                  </w:txbxContent>
                </v:textbox>
              </v:rect>
            </w:pict>
          </mc:Fallback>
        </mc:AlternateContent>
      </w:r>
      <w:r>
        <w:rPr>
          <w:noProof/>
          <w:lang w:eastAsia="ru-RU"/>
        </w:rPr>
        <mc:AlternateContent>
          <mc:Choice Requires="wpg">
            <w:drawing>
              <wp:anchor distT="0" distB="4294967295" distL="114300" distR="114300" simplePos="0" relativeHeight="251736064" behindDoc="0" locked="0" layoutInCell="1" allowOverlap="1">
                <wp:simplePos x="0" y="0"/>
                <wp:positionH relativeFrom="column">
                  <wp:posOffset>1729740</wp:posOffset>
                </wp:positionH>
                <wp:positionV relativeFrom="paragraph">
                  <wp:posOffset>2129154</wp:posOffset>
                </wp:positionV>
                <wp:extent cx="190500" cy="0"/>
                <wp:effectExtent l="38100" t="76200" r="0" b="114300"/>
                <wp:wrapNone/>
                <wp:docPr id="90" name="Прямая со стрелкой 22"/>
                <wp:cNvGraphicFramePr/>
                <a:graphic xmlns:a="http://schemas.openxmlformats.org/drawingml/2006/main">
                  <a:graphicData uri="http://schemas.microsoft.com/office/word/2010/wordprocessingShape">
                    <wps:wsp>
                      <wps:cNvCnPr/>
                      <wps:spPr bwMode="auto">
                        <a:xfrm flipH="1">
                          <a:off x="0" y="0"/>
                          <a:ext cx="190500" cy="0"/>
                        </a:xfrm>
                        <a:prstGeom prst="straightConnector1">
                          <a:avLst/>
                        </a:prstGeom>
                        <a:noFill/>
                        <a:ln w="9525" cap="flat" cmpd="sng" algn="ctr">
                          <a:solidFill>
                            <a:sysClr val="windowText" lastClr="000000">
                              <a:shade val="95000"/>
                              <a:satMod val="105000"/>
                            </a:sysClr>
                          </a:solidFill>
                          <a:prstDash val="solid"/>
                          <a:tailEnd type="arrow"/>
                        </a:ln>
                      </wps:spPr>
                      <wps:bodyPr/>
                    </wps:wsp>
                  </a:graphicData>
                </a:graphic>
                <wp14:sizeRelH relativeFrom="margin">
                  <wp14:pctWidth>0</wp14:pctWidth>
                </wp14:sizeRelH>
                <wp14:sizeRelV relativeFrom="page">
                  <wp14:pctHeight>0</wp14:pctHeight>
                </wp14:sizeRelV>
              </wp:anchor>
            </w:drawing>
          </mc:Choice>
          <mc:Fallback xmlns:a="http://schemas.openxmlformats.org/drawingml/2006/main">
            <w:pict>
              <v:shape id="shape 89" o:spid="_x0000_s89" o:spt="32" style="position:absolute;mso-wrap-distance-left:9.0pt;mso-wrap-distance-top:0.0pt;mso-wrap-distance-right:9.0pt;mso-wrap-distance-bottom:-169093.2pt;z-index:251736064;o:allowoverlap:true;o:allowincell:true;mso-position-horizontal-relative:text;margin-left:136.2pt;mso-position-horizontal:absolute;mso-position-vertical-relative:text;margin-top:167.6pt;mso-position-vertical:absolute;width:15.0pt;height:0.0pt;flip:x;" coordsize="100000,100000" path="m0,0l100000,440972nfe" filled="f" strokecolor="#000000" strokeweight="0.75pt">
                <v:path textboxrect="0,0,100000,100000"/>
              </v:shape>
            </w:pict>
          </mc:Fallback>
        </mc:AlternateContent>
      </w:r>
    </w:p>
    <w:p w:rsidR="003163CC" w:rsidRDefault="003163CC"/>
    <w:p w:rsidR="003163CC" w:rsidRDefault="00BA7027">
      <w:pPr>
        <w:spacing w:line="240" w:lineRule="auto"/>
        <w:jc w:val="center"/>
        <w:rPr>
          <w:b/>
        </w:rPr>
      </w:pPr>
      <w:r>
        <w:rPr>
          <w:noProof/>
          <w:lang w:eastAsia="ru-RU"/>
        </w:rPr>
        <mc:AlternateContent>
          <mc:Choice Requires="wpg">
            <w:drawing>
              <wp:anchor distT="0" distB="0" distL="114299" distR="114299" simplePos="0" relativeHeight="251747328" behindDoc="0" locked="0" layoutInCell="1" allowOverlap="1">
                <wp:simplePos x="0" y="0"/>
                <wp:positionH relativeFrom="column">
                  <wp:posOffset>3634105</wp:posOffset>
                </wp:positionH>
                <wp:positionV relativeFrom="paragraph">
                  <wp:posOffset>2238375</wp:posOffset>
                </wp:positionV>
                <wp:extent cx="0" cy="485775"/>
                <wp:effectExtent l="95250" t="0" r="57150" b="66675"/>
                <wp:wrapNone/>
                <wp:docPr id="91" name="Прямая со стрелкой 306"/>
                <wp:cNvGraphicFramePr/>
                <a:graphic xmlns:a="http://schemas.openxmlformats.org/drawingml/2006/main">
                  <a:graphicData uri="http://schemas.microsoft.com/office/word/2010/wordprocessingShape">
                    <wps:wsp>
                      <wps:cNvCnPr/>
                      <wps:spPr bwMode="auto">
                        <a:xfrm>
                          <a:off x="0" y="0"/>
                          <a:ext cx="0" cy="485775"/>
                        </a:xfrm>
                        <a:prstGeom prst="straightConnector1">
                          <a:avLst/>
                        </a:prstGeom>
                        <a:noFill/>
                        <a:ln w="9525" cap="flat" cmpd="sng" algn="ctr">
                          <a:solidFill>
                            <a:sysClr val="windowText" lastClr="000000">
                              <a:shade val="95000"/>
                              <a:satMod val="105000"/>
                            </a:sysClr>
                          </a:solidFill>
                          <a:prstDash val="solid"/>
                          <a:tailEnd type="arrow"/>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90" o:spid="_x0000_s90" o:spt="32" style="position:absolute;mso-wrap-distance-left:9.0pt;mso-wrap-distance-top:0.0pt;mso-wrap-distance-right:9.0pt;mso-wrap-distance-bottom:0.0pt;z-index:251747328;o:allowoverlap:true;o:allowincell:true;mso-position-horizontal-relative:text;margin-left:286.1pt;mso-position-horizontal:absolute;mso-position-vertical-relative:text;margin-top:176.2pt;mso-position-vertical:absolute;width:0.0pt;height:38.2pt;" coordsize="100000,100000" path="m0,0l1124479,100000nfe" filled="f" strokecolor="#000000" strokeweight="0.75pt">
                <v:path textboxrect="0,0,100000,100000"/>
              </v:shape>
            </w:pict>
          </mc:Fallback>
        </mc:AlternateContent>
      </w:r>
      <w:r>
        <w:br w:type="page"/>
      </w:r>
      <w:r>
        <w:rPr>
          <w:b/>
        </w:rPr>
        <w:lastRenderedPageBreak/>
        <w:t>Блок-схема 3. Алгоритм подбора терапии у пациентов с первичным миелофиброзом промежуточного-2 и высокого риска</w:t>
      </w:r>
    </w:p>
    <w:p w:rsidR="003163CC" w:rsidRDefault="00BA7027">
      <w:pPr>
        <w:spacing w:line="240" w:lineRule="auto"/>
        <w:jc w:val="center"/>
      </w:pPr>
      <w:r>
        <w:rPr>
          <w:noProof/>
          <w:lang w:eastAsia="ru-RU"/>
        </w:rPr>
        <mc:AlternateContent>
          <mc:Choice Requires="wpg">
            <w:drawing>
              <wp:anchor distT="0" distB="0" distL="114299" distR="114299" simplePos="0" relativeHeight="251779072" behindDoc="0" locked="0" layoutInCell="1" allowOverlap="1">
                <wp:simplePos x="0" y="0"/>
                <wp:positionH relativeFrom="column">
                  <wp:posOffset>2005964</wp:posOffset>
                </wp:positionH>
                <wp:positionV relativeFrom="paragraph">
                  <wp:posOffset>521970</wp:posOffset>
                </wp:positionV>
                <wp:extent cx="0" cy="142875"/>
                <wp:effectExtent l="0" t="0" r="19050" b="9525"/>
                <wp:wrapNone/>
                <wp:docPr id="92" name="Прямая соединительная линия 314"/>
                <wp:cNvGraphicFramePr/>
                <a:graphic xmlns:a="http://schemas.openxmlformats.org/drawingml/2006/main">
                  <a:graphicData uri="http://schemas.microsoft.com/office/word/2010/wordprocessingShape">
                    <wps:wsp>
                      <wps:cNvCnPr/>
                      <wps:spPr bwMode="auto">
                        <a:xfrm flipV="1">
                          <a:off x="0" y="0"/>
                          <a:ext cx="0" cy="142875"/>
                        </a:xfrm>
                        <a:prstGeom prst="line">
                          <a:avLst/>
                        </a:prstGeom>
                        <a:noFill/>
                        <a:ln w="9525" cap="flat" cmpd="sng" algn="ctr">
                          <a:solidFill>
                            <a:sysClr val="windowText" lastClr="000000">
                              <a:shade val="95000"/>
                              <a:satMod val="105000"/>
                            </a:sysClr>
                          </a:solidFill>
                          <a:prstDash val="soli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91" o:spid="_x0000_s91" o:spt="20" style="position:absolute;mso-wrap-distance-left:9.0pt;mso-wrap-distance-top:0.0pt;mso-wrap-distance-right:9.0pt;mso-wrap-distance-bottom:0.0pt;z-index:251779072;o:allowoverlap:true;o:allowincell:true;mso-position-horizontal-relative:text;margin-left:157.9pt;mso-position-horizontal:absolute;mso-position-vertical-relative:text;margin-top:41.1pt;mso-position-vertical:absolute;width:0.0pt;height:11.2pt;flip:y;" coordsize="100000,100000" path="" filled="f" strokecolor="#000000" strokeweight="0.75pt">
                <v:path textboxrect="0,0,0,0"/>
              </v:shape>
            </w:pict>
          </mc:Fallback>
        </mc:AlternateContent>
      </w:r>
      <w:r>
        <w:rPr>
          <w:noProof/>
          <w:lang w:eastAsia="ru-RU"/>
        </w:rPr>
        <mc:AlternateContent>
          <mc:Choice Requires="wps">
            <w:drawing>
              <wp:anchor distT="0" distB="0" distL="114300" distR="114300" simplePos="0" relativeHeight="251761664" behindDoc="0" locked="0" layoutInCell="1" allowOverlap="1">
                <wp:simplePos x="0" y="0"/>
                <wp:positionH relativeFrom="column">
                  <wp:posOffset>1379855</wp:posOffset>
                </wp:positionH>
                <wp:positionV relativeFrom="paragraph">
                  <wp:posOffset>0</wp:posOffset>
                </wp:positionV>
                <wp:extent cx="1266825" cy="523875"/>
                <wp:effectExtent l="0" t="0" r="28575" b="28575"/>
                <wp:wrapNone/>
                <wp:docPr id="93" name="Надпись 3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66825" cy="523875"/>
                        </a:xfrm>
                        <a:prstGeom prst="rect">
                          <a:avLst/>
                        </a:prstGeom>
                        <a:solidFill>
                          <a:srgbClr val="FFFFFF"/>
                        </a:solidFill>
                        <a:ln w="9525">
                          <a:solidFill>
                            <a:srgbClr val="000000"/>
                          </a:solidFill>
                          <a:miter lim="800000"/>
                          <a:headEnd/>
                          <a:tailEnd/>
                        </a:ln>
                      </wps:spPr>
                      <wps:txbx>
                        <w:txbxContent>
                          <w:p w:rsidR="00176060" w:rsidRDefault="00176060">
                            <w:pPr>
                              <w:spacing w:line="240" w:lineRule="auto"/>
                              <w:ind w:firstLine="0"/>
                              <w:jc w:val="center"/>
                              <w:rPr>
                                <w:sz w:val="20"/>
                                <w:szCs w:val="20"/>
                              </w:rPr>
                            </w:pPr>
                            <w:r>
                              <w:rPr>
                                <w:sz w:val="20"/>
                                <w:szCs w:val="20"/>
                              </w:rPr>
                              <w:t>Выбор тактики ведения</w:t>
                            </w:r>
                          </w:p>
                          <w:p w:rsidR="00176060" w:rsidRDefault="00176060">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ect id="Надпись 307" o:spid="_x0000_s1068" style="position:absolute;left:0;text-align:left;margin-left:108.65pt;margin-top:0;width:99.75pt;height:41.2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">
                <v:path arrowok="t"/>
                <v:textbox>
                  <w:txbxContent>
                    <w:p w:rsidR="00176060" w:rsidRDefault="00176060">
                      <w:pPr>
                        <w:spacing w:line="240" w:lineRule="auto"/>
                        <w:ind w:firstLine="0"/>
                        <w:jc w:val="center"/>
                        <w:rPr>
                          <w:sz w:val="20"/>
                          <w:szCs w:val="20"/>
                        </w:rPr>
                      </w:pPr>
                      <w:r>
                        <w:rPr>
                          <w:sz w:val="20"/>
                          <w:szCs w:val="20"/>
                        </w:rPr>
                        <w:t>Выбор тактики ведения</w:t>
                      </w:r>
                    </w:p>
                    <w:p w:rsidR="00176060" w:rsidRDefault="00176060">
                      <w:pPr>
                        <w:jc w:val="center"/>
                      </w:pPr>
                    </w:p>
                  </w:txbxContent>
                </v:textbox>
              </v:rect>
            </w:pict>
          </mc:Fallback>
        </mc:AlternateContent>
      </w:r>
      <w:r>
        <w:rPr>
          <w:noProof/>
          <w:lang w:eastAsia="ru-RU"/>
        </w:rPr>
        <mc:AlternateContent>
          <mc:Choice Requires="wps">
            <w:drawing>
              <wp:anchor distT="0" distB="0" distL="114300" distR="114300" simplePos="0" relativeHeight="251768832" behindDoc="0" locked="0" layoutInCell="1" allowOverlap="1">
                <wp:simplePos x="0" y="0"/>
                <wp:positionH relativeFrom="column">
                  <wp:posOffset>110490</wp:posOffset>
                </wp:positionH>
                <wp:positionV relativeFrom="paragraph">
                  <wp:posOffset>950595</wp:posOffset>
                </wp:positionV>
                <wp:extent cx="495300" cy="257175"/>
                <wp:effectExtent l="0" t="0" r="0" b="9525"/>
                <wp:wrapNone/>
                <wp:docPr id="94" name="Надпись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5300" cy="257175"/>
                        </a:xfrm>
                        <a:prstGeom prst="rect">
                          <a:avLst/>
                        </a:prstGeom>
                        <a:solidFill>
                          <a:srgbClr val="FFFFFF"/>
                        </a:solidFill>
                        <a:ln w="9525">
                          <a:noFill/>
                          <a:miter lim="800000"/>
                          <a:headEnd/>
                          <a:tailEnd/>
                        </a:ln>
                      </wps:spPr>
                      <wps:txbx>
                        <w:txbxContent>
                          <w:p w:rsidR="00176060" w:rsidRDefault="00176060">
                            <w:pPr>
                              <w:rPr>
                                <w:sz w:val="20"/>
                                <w:szCs w:val="20"/>
                              </w:rPr>
                            </w:pPr>
                            <w:r>
                              <w:rPr>
                                <w:sz w:val="20"/>
                                <w:szCs w:val="20"/>
                              </w:rPr>
                              <w:t>да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ect id="Надпись 20" o:spid="_x0000_s1069" style="position:absolute;left:0;text-align:left;margin-left:8.7pt;margin-top:74.85pt;width:39pt;height:20.2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" stroked="f">
                <v:path arrowok="t"/>
                <v:textbox>
                  <w:txbxContent>
                    <w:p w:rsidR="00176060" w:rsidRDefault="00176060">
                      <w:pPr>
                        <w:rPr>
                          <w:sz w:val="20"/>
                          <w:szCs w:val="20"/>
                        </w:rPr>
                      </w:pPr>
                      <w:r>
                        <w:rPr>
                          <w:sz w:val="20"/>
                          <w:szCs w:val="20"/>
                        </w:rPr>
                        <w:t>да</w:t>
                      </w:r>
                    </w:p>
                  </w:txbxContent>
                </v:textbox>
              </v:rect>
            </w:pict>
          </mc:Fallback>
        </mc:AlternateContent>
      </w:r>
    </w:p>
    <w:p w:rsidR="003163CC" w:rsidRDefault="003163CC">
      <w:pPr>
        <w:spacing w:line="240" w:lineRule="auto"/>
        <w:jc w:val="center"/>
      </w:pPr>
    </w:p>
    <w:p w:rsidR="003163CC" w:rsidRDefault="00BA7027">
      <w:pPr>
        <w:spacing w:line="240" w:lineRule="auto"/>
        <w:jc w:val="center"/>
      </w:pPr>
      <w:r>
        <w:rPr>
          <w:noProof/>
          <w:lang w:eastAsia="ru-RU"/>
        </w:rPr>
        <mc:AlternateContent>
          <mc:Choice Requires="wpg">
            <w:drawing>
              <wp:anchor distT="0" distB="0" distL="114300" distR="114300" simplePos="0" relativeHeight="251762688" behindDoc="0" locked="0" layoutInCell="1" allowOverlap="1">
                <wp:simplePos x="0" y="0"/>
                <wp:positionH relativeFrom="column">
                  <wp:posOffset>605790</wp:posOffset>
                </wp:positionH>
                <wp:positionV relativeFrom="paragraph">
                  <wp:posOffset>24130</wp:posOffset>
                </wp:positionV>
                <wp:extent cx="2838450" cy="1295400"/>
                <wp:effectExtent l="0" t="0" r="19050" b="19050"/>
                <wp:wrapNone/>
                <wp:docPr id="95" name="Блок-схема: решение 18"/>
                <wp:cNvGraphicFramePr/>
                <a:graphic xmlns:a="http://schemas.openxmlformats.org/drawingml/2006/main">
                  <a:graphicData uri="http://schemas.microsoft.com/office/word/2010/wordprocessingShape">
                    <wps:wsp>
                      <wps:cNvSpPr/>
                      <wps:spPr bwMode="auto">
                        <a:xfrm>
                          <a:off x="0" y="0"/>
                          <a:ext cx="2838450" cy="1295400"/>
                        </a:xfrm>
                        <a:prstGeom prst="flowChartDecision">
                          <a:avLst/>
                        </a:prstGeom>
                        <a:noFill/>
                        <a:ln w="25400" cap="flat" cmpd="sng" algn="ctr">
                          <a:solidFill>
                            <a:sysClr val="windowText" lastClr="000000"/>
                          </a:solidFill>
                          <a:prstDash val="solid"/>
                        </a:ln>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94" o:spid="_x0000_s94" o:spt="110" style="position:absolute;mso-wrap-distance-left:9.0pt;mso-wrap-distance-top:0.0pt;mso-wrap-distance-right:9.0pt;mso-wrap-distance-bottom:0.0pt;z-index:251762688;o:allowoverlap:true;o:allowincell:true;mso-position-horizontal-relative:text;margin-left:47.7pt;mso-position-horizontal:absolute;mso-position-vertical-relative:text;margin-top:1.9pt;mso-position-vertical:absolute;width:223.5pt;height:102.0pt;" coordsize="100000,100000" path="m0,49996l50000,0l100000,49996l50000,99998xe" filled="f" strokecolor="#000000" strokeweight="2.00pt">
                <v:path textboxrect="25000,24995,75000,74997"/>
              </v:shape>
            </w:pict>
          </mc:Fallback>
        </mc:AlternateContent>
      </w:r>
      <w:r>
        <w:rPr>
          <w:noProof/>
          <w:lang w:eastAsia="ru-RU"/>
        </w:rPr>
        <mc:AlternateContent>
          <mc:Choice Requires="wps">
            <w:drawing>
              <wp:anchor distT="0" distB="0" distL="114300" distR="114300" simplePos="0" relativeHeight="251781120" behindDoc="0" locked="0" layoutInCell="1" allowOverlap="1">
                <wp:simplePos x="0" y="0"/>
                <wp:positionH relativeFrom="column">
                  <wp:posOffset>4110990</wp:posOffset>
                </wp:positionH>
                <wp:positionV relativeFrom="paragraph">
                  <wp:posOffset>6616065</wp:posOffset>
                </wp:positionV>
                <wp:extent cx="495300" cy="257175"/>
                <wp:effectExtent l="0" t="0" r="0" b="9525"/>
                <wp:wrapNone/>
                <wp:docPr id="96" name="Надпись 3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5300" cy="257175"/>
                        </a:xfrm>
                        <a:prstGeom prst="rect">
                          <a:avLst/>
                        </a:prstGeom>
                        <a:solidFill>
                          <a:srgbClr val="FFFFFF"/>
                        </a:solidFill>
                        <a:ln w="9525">
                          <a:noFill/>
                          <a:miter lim="800000"/>
                          <a:headEnd/>
                          <a:tailEnd/>
                        </a:ln>
                      </wps:spPr>
                      <wps:txbx>
                        <w:txbxContent>
                          <w:p w:rsidR="00176060" w:rsidRDefault="00176060">
                            <w:pPr>
                              <w:jc w:val="cente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ect id="Надпись 312" o:spid="_x0000_s1070" style="position:absolute;left:0;text-align:left;margin-left:323.7pt;margin-top:520.95pt;width:39pt;height:20.2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" stroked="f">
                <v:path arrowok="t"/>
                <v:textbox>
                  <w:txbxContent>
                    <w:p w:rsidR="00176060" w:rsidRDefault="00176060">
                      <w:pPr>
                        <w:jc w:val="center"/>
                        <w:rPr>
                          <w:sz w:val="20"/>
                          <w:szCs w:val="20"/>
                        </w:rPr>
                      </w:pPr>
                    </w:p>
                  </w:txbxContent>
                </v:textbox>
              </v:rect>
            </w:pict>
          </mc:Fallback>
        </mc:AlternateContent>
      </w:r>
    </w:p>
    <w:p w:rsidR="003163CC" w:rsidRDefault="00BA7027">
      <w:pPr>
        <w:spacing w:line="240" w:lineRule="auto"/>
        <w:jc w:val="center"/>
      </w:pPr>
      <w:r>
        <w:rPr>
          <w:noProof/>
          <w:lang w:eastAsia="ru-RU"/>
        </w:rPr>
        <mc:AlternateContent>
          <mc:Choice Requires="wpg">
            <w:drawing>
              <wp:anchor distT="0" distB="0" distL="114299" distR="114299" simplePos="0" relativeHeight="251774976" behindDoc="0" locked="0" layoutInCell="1" allowOverlap="1">
                <wp:simplePos x="0" y="0"/>
                <wp:positionH relativeFrom="column">
                  <wp:posOffset>3377564</wp:posOffset>
                </wp:positionH>
                <wp:positionV relativeFrom="paragraph">
                  <wp:posOffset>834390</wp:posOffset>
                </wp:positionV>
                <wp:extent cx="0" cy="295275"/>
                <wp:effectExtent l="0" t="0" r="19050" b="28575"/>
                <wp:wrapNone/>
                <wp:docPr id="97" name="Прямая соединительная линия 17"/>
                <wp:cNvGraphicFramePr/>
                <a:graphic xmlns:a="http://schemas.openxmlformats.org/drawingml/2006/main">
                  <a:graphicData uri="http://schemas.microsoft.com/office/word/2010/wordprocessingShape">
                    <wps:wsp>
                      <wps:cNvCnPr/>
                      <wps:spPr bwMode="auto">
                        <a:xfrm>
                          <a:off x="0" y="0"/>
                          <a:ext cx="0" cy="295274"/>
                        </a:xfrm>
                        <a:prstGeom prst="line">
                          <a:avLst/>
                        </a:prstGeom>
                        <a:noFill/>
                        <a:ln w="9525" cap="flat" cmpd="sng" algn="ctr">
                          <a:solidFill>
                            <a:sysClr val="windowText" lastClr="000000">
                              <a:shade val="95000"/>
                              <a:satMod val="105000"/>
                            </a:sysClr>
                          </a:solidFill>
                          <a:prstDash val="solid"/>
                        </a:ln>
                      </wps:spPr>
                      <wps:bodyPr/>
                    </wps:wsp>
                  </a:graphicData>
                </a:graphic>
                <wp14:sizeRelH relativeFrom="page">
                  <wp14:pctWidth>0</wp14:pctWidth>
                </wp14:sizeRelH>
                <wp14:sizeRelV relativeFrom="margin">
                  <wp14:pctHeight>0</wp14:pctHeight>
                </wp14:sizeRelV>
              </wp:anchor>
            </w:drawing>
          </mc:Choice>
          <mc:Fallback xmlns:a="http://schemas.openxmlformats.org/drawingml/2006/main">
            <w:pict>
              <v:shape id="shape 96" o:spid="_x0000_s96" o:spt="20" style="position:absolute;mso-wrap-distance-left:9.0pt;mso-wrap-distance-top:0.0pt;mso-wrap-distance-right:9.0pt;mso-wrap-distance-bottom:0.0pt;z-index:251774976;o:allowoverlap:true;o:allowincell:true;mso-position-horizontal-relative:text;margin-left:265.9pt;mso-position-horizontal:absolute;mso-position-vertical-relative:text;margin-top:65.7pt;mso-position-vertical:absolute;width:0.0pt;height:23.2pt;" coordsize="100000,100000" path="" filled="f" strokecolor="#000000" strokeweight="0.75pt">
                <v:path textboxrect="0,0,0,0"/>
              </v:shape>
            </w:pict>
          </mc:Fallback>
        </mc:AlternateContent>
      </w:r>
      <w:r>
        <w:rPr>
          <w:noProof/>
          <w:lang w:eastAsia="ru-RU"/>
        </w:rPr>
        <mc:AlternateContent>
          <mc:Choice Requires="wps">
            <w:drawing>
              <wp:anchor distT="0" distB="0" distL="114300" distR="114300" simplePos="0" relativeHeight="251780096" behindDoc="0" locked="0" layoutInCell="1" allowOverlap="1">
                <wp:simplePos x="0" y="0"/>
                <wp:positionH relativeFrom="column">
                  <wp:posOffset>300990</wp:posOffset>
                </wp:positionH>
                <wp:positionV relativeFrom="paragraph">
                  <wp:posOffset>2158365</wp:posOffset>
                </wp:positionV>
                <wp:extent cx="2257425" cy="409575"/>
                <wp:effectExtent l="0" t="0" r="28575" b="28575"/>
                <wp:wrapNone/>
                <wp:docPr id="98" name="Надпись 2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57425" cy="409575"/>
                        </a:xfrm>
                        <a:prstGeom prst="rect">
                          <a:avLst/>
                        </a:prstGeom>
                        <a:solidFill>
                          <a:srgbClr val="FFFFFF"/>
                        </a:solidFill>
                        <a:ln w="9525">
                          <a:solidFill>
                            <a:srgbClr val="000000"/>
                          </a:solidFill>
                          <a:miter lim="800000"/>
                          <a:headEnd/>
                          <a:tailEnd/>
                        </a:ln>
                      </wps:spPr>
                      <wps:txbx>
                        <w:txbxContent>
                          <w:p w:rsidR="00176060" w:rsidRDefault="00176060">
                            <w:pPr>
                              <w:spacing w:line="240" w:lineRule="auto"/>
                              <w:ind w:firstLine="0"/>
                              <w:jc w:val="center"/>
                              <w:rPr>
                                <w:sz w:val="18"/>
                                <w:szCs w:val="18"/>
                              </w:rPr>
                            </w:pPr>
                            <w:r>
                              <w:rPr>
                                <w:sz w:val="18"/>
                                <w:szCs w:val="18"/>
                              </w:rPr>
                              <w:t>Включение пациента в клинические исследования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ect id="Надпись 290" o:spid="_x0000_s1071" style="position:absolute;left:0;text-align:left;margin-left:23.7pt;margin-top:169.95pt;width:177.75pt;height:32.2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">
                <v:path arrowok="t"/>
                <v:textbox>
                  <w:txbxContent>
                    <w:p w:rsidR="00176060" w:rsidRDefault="00176060">
                      <w:pPr>
                        <w:spacing w:line="240" w:lineRule="auto"/>
                        <w:ind w:firstLine="0"/>
                        <w:jc w:val="center"/>
                        <w:rPr>
                          <w:sz w:val="18"/>
                          <w:szCs w:val="18"/>
                        </w:rPr>
                      </w:pPr>
                      <w:r>
                        <w:rPr>
                          <w:sz w:val="18"/>
                          <w:szCs w:val="18"/>
                        </w:rPr>
                        <w:t>Включение пациента в клинические исследования</w:t>
                      </w:r>
                    </w:p>
                  </w:txbxContent>
                </v:textbox>
              </v:rect>
            </w:pict>
          </mc:Fallback>
        </mc:AlternateContent>
      </w:r>
      <w:r>
        <w:rPr>
          <w:noProof/>
          <w:lang w:eastAsia="ru-RU"/>
        </w:rPr>
        <mc:AlternateContent>
          <mc:Choice Requires="wpg">
            <w:drawing>
              <wp:anchor distT="0" distB="0" distL="114299" distR="114299" simplePos="0" relativeHeight="251785216" behindDoc="0" locked="0" layoutInCell="1" allowOverlap="1">
                <wp:simplePos x="0" y="0"/>
                <wp:positionH relativeFrom="column">
                  <wp:posOffset>1377314</wp:posOffset>
                </wp:positionH>
                <wp:positionV relativeFrom="paragraph">
                  <wp:posOffset>1653540</wp:posOffset>
                </wp:positionV>
                <wp:extent cx="0" cy="485775"/>
                <wp:effectExtent l="95250" t="0" r="57150" b="66675"/>
                <wp:wrapNone/>
                <wp:docPr id="99" name="Прямая со стрелкой 311"/>
                <wp:cNvGraphicFramePr/>
                <a:graphic xmlns:a="http://schemas.openxmlformats.org/drawingml/2006/main">
                  <a:graphicData uri="http://schemas.microsoft.com/office/word/2010/wordprocessingShape">
                    <wps:wsp>
                      <wps:cNvCnPr/>
                      <wps:spPr bwMode="auto">
                        <a:xfrm>
                          <a:off x="0" y="0"/>
                          <a:ext cx="0" cy="485775"/>
                        </a:xfrm>
                        <a:prstGeom prst="straightConnector1">
                          <a:avLst/>
                        </a:prstGeom>
                        <a:noFill/>
                        <a:ln w="9525" cap="flat" cmpd="sng" algn="ctr">
                          <a:solidFill>
                            <a:sysClr val="windowText" lastClr="000000">
                              <a:shade val="95000"/>
                              <a:satMod val="105000"/>
                            </a:sysClr>
                          </a:solidFill>
                          <a:prstDash val="solid"/>
                          <a:tailEnd type="arrow"/>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98" o:spid="_x0000_s98" o:spt="32" style="position:absolute;mso-wrap-distance-left:9.0pt;mso-wrap-distance-top:0.0pt;mso-wrap-distance-right:9.0pt;mso-wrap-distance-bottom:0.0pt;z-index:251785216;o:allowoverlap:true;o:allowincell:true;mso-position-horizontal-relative:text;margin-left:108.4pt;mso-position-horizontal:absolute;mso-position-vertical-relative:text;margin-top:130.2pt;mso-position-vertical:absolute;width:0.0pt;height:38.2pt;" coordsize="100000,100000" path="m0,0l1124479,100000nfe" filled="f" strokecolor="#000000" strokeweight="0.75pt">
                <v:path textboxrect="0,0,100000,100000"/>
              </v:shape>
            </w:pict>
          </mc:Fallback>
        </mc:AlternateContent>
      </w:r>
      <w:r>
        <w:rPr>
          <w:noProof/>
          <w:lang w:eastAsia="ru-RU"/>
        </w:rPr>
        <mc:AlternateContent>
          <mc:Choice Requires="wps">
            <w:drawing>
              <wp:anchor distT="0" distB="0" distL="114300" distR="114300" simplePos="0" relativeHeight="251770880" behindDoc="0" locked="0" layoutInCell="1" allowOverlap="1">
                <wp:simplePos x="0" y="0"/>
                <wp:positionH relativeFrom="column">
                  <wp:posOffset>1424940</wp:posOffset>
                </wp:positionH>
                <wp:positionV relativeFrom="paragraph">
                  <wp:posOffset>1349375</wp:posOffset>
                </wp:positionV>
                <wp:extent cx="495300" cy="257175"/>
                <wp:effectExtent l="0" t="0" r="0" b="9525"/>
                <wp:wrapNone/>
                <wp:docPr id="100"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5300" cy="257175"/>
                        </a:xfrm>
                        <a:prstGeom prst="rect">
                          <a:avLst/>
                        </a:prstGeom>
                        <a:solidFill>
                          <a:srgbClr val="FFFFFF"/>
                        </a:solidFill>
                        <a:ln w="9525">
                          <a:noFill/>
                          <a:miter lim="800000"/>
                          <a:headEnd/>
                          <a:tailEnd/>
                        </a:ln>
                      </wps:spPr>
                      <wps:txbx>
                        <w:txbxContent>
                          <w:p w:rsidR="00176060" w:rsidRDefault="00176060">
                            <w:pPr>
                              <w:jc w:val="center"/>
                              <w:rPr>
                                <w:sz w:val="20"/>
                                <w:szCs w:val="20"/>
                              </w:rPr>
                            </w:pPr>
                            <w:r>
                              <w:rPr>
                                <w:sz w:val="20"/>
                                <w:szCs w:val="20"/>
                              </w:rPr>
                              <w:t>нет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ect id="Надпись 12" o:spid="_x0000_s1072" style="position:absolute;left:0;text-align:left;margin-left:112.2pt;margin-top:106.25pt;width:39pt;height:20.2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" stroked="f">
                <v:path arrowok="t"/>
                <v:textbox>
                  <w:txbxContent>
                    <w:p w:rsidR="00176060" w:rsidRDefault="00176060">
                      <w:pPr>
                        <w:jc w:val="center"/>
                        <w:rPr>
                          <w:sz w:val="20"/>
                          <w:szCs w:val="20"/>
                        </w:rPr>
                      </w:pPr>
                      <w:r>
                        <w:rPr>
                          <w:sz w:val="20"/>
                          <w:szCs w:val="20"/>
                        </w:rPr>
                        <w:t>нет</w:t>
                      </w:r>
                    </w:p>
                  </w:txbxContent>
                </v:textbox>
              </v:rect>
            </w:pict>
          </mc:Fallback>
        </mc:AlternateContent>
      </w:r>
      <w:r>
        <w:rPr>
          <w:noProof/>
          <w:lang w:eastAsia="ru-RU"/>
        </w:rPr>
        <mc:AlternateContent>
          <mc:Choice Requires="wpg">
            <w:drawing>
              <wp:anchor distT="0" distB="4294967295" distL="114300" distR="114300" simplePos="0" relativeHeight="251784192" behindDoc="0" locked="0" layoutInCell="1" allowOverlap="1">
                <wp:simplePos x="0" y="0"/>
                <wp:positionH relativeFrom="column">
                  <wp:posOffset>1377315</wp:posOffset>
                </wp:positionH>
                <wp:positionV relativeFrom="paragraph">
                  <wp:posOffset>1653539</wp:posOffset>
                </wp:positionV>
                <wp:extent cx="542925" cy="0"/>
                <wp:effectExtent l="0" t="0" r="9525" b="19050"/>
                <wp:wrapNone/>
                <wp:docPr id="101" name="Прямая соединительная линия 293"/>
                <wp:cNvGraphicFramePr/>
                <a:graphic xmlns:a="http://schemas.openxmlformats.org/drawingml/2006/main">
                  <a:graphicData uri="http://schemas.microsoft.com/office/word/2010/wordprocessingShape">
                    <wps:wsp>
                      <wps:cNvCnPr/>
                      <wps:spPr bwMode="auto">
                        <a:xfrm flipH="1">
                          <a:off x="0" y="0"/>
                          <a:ext cx="542925" cy="0"/>
                        </a:xfrm>
                        <a:prstGeom prst="line">
                          <a:avLst/>
                        </a:prstGeom>
                        <a:noFill/>
                        <a:ln w="9525" cap="flat" cmpd="sng" algn="ctr">
                          <a:solidFill>
                            <a:sysClr val="windowText" lastClr="000000">
                              <a:shade val="95000"/>
                              <a:satMod val="105000"/>
                            </a:sysClr>
                          </a:solidFill>
                          <a:prstDash val="soli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100" o:spid="_x0000_s100" o:spt="20" style="position:absolute;mso-wrap-distance-left:9.0pt;mso-wrap-distance-top:0.0pt;mso-wrap-distance-right:9.0pt;mso-wrap-distance-bottom:-169093.2pt;z-index:251784192;o:allowoverlap:true;o:allowincell:true;mso-position-horizontal-relative:text;margin-left:108.4pt;mso-position-horizontal:absolute;mso-position-vertical-relative:text;margin-top:130.2pt;mso-position-vertical:absolute;width:42.8pt;height:0.0pt;flip:x;" coordsize="100000,100000" path="" filled="f" strokecolor="#000000" strokeweight="0.75pt">
                <v:path textboxrect="0,0,0,0"/>
              </v:shape>
            </w:pict>
          </mc:Fallback>
        </mc:AlternateContent>
      </w:r>
      <w:r>
        <w:rPr>
          <w:noProof/>
          <w:lang w:eastAsia="ru-RU"/>
        </w:rPr>
        <mc:AlternateContent>
          <mc:Choice Requires="wps">
            <w:drawing>
              <wp:anchor distT="0" distB="0" distL="114300" distR="114300" simplePos="0" relativeHeight="251763712" behindDoc="0" locked="0" layoutInCell="1" allowOverlap="1">
                <wp:simplePos x="0" y="0"/>
                <wp:positionH relativeFrom="column">
                  <wp:posOffset>-280035</wp:posOffset>
                </wp:positionH>
                <wp:positionV relativeFrom="paragraph">
                  <wp:posOffset>891540</wp:posOffset>
                </wp:positionV>
                <wp:extent cx="1657350" cy="409575"/>
                <wp:effectExtent l="0" t="0" r="19050" b="28575"/>
                <wp:wrapNone/>
                <wp:docPr id="102"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7350" cy="409575"/>
                        </a:xfrm>
                        <a:prstGeom prst="rect">
                          <a:avLst/>
                        </a:prstGeom>
                        <a:solidFill>
                          <a:srgbClr val="FFFFFF"/>
                        </a:solidFill>
                        <a:ln w="9525">
                          <a:solidFill>
                            <a:srgbClr val="000000"/>
                          </a:solidFill>
                          <a:miter lim="800000"/>
                          <a:headEnd/>
                          <a:tailEnd/>
                        </a:ln>
                      </wps:spPr>
                      <wps:txbx>
                        <w:txbxContent>
                          <w:p w:rsidR="00176060" w:rsidRDefault="00176060">
                            <w:pPr>
                              <w:spacing w:line="240" w:lineRule="auto"/>
                              <w:ind w:firstLine="0"/>
                              <w:jc w:val="center"/>
                              <w:rPr>
                                <w:sz w:val="18"/>
                                <w:szCs w:val="18"/>
                              </w:rPr>
                            </w:pPr>
                            <w:r>
                              <w:rPr>
                                <w:sz w:val="18"/>
                                <w:szCs w:val="18"/>
                              </w:rPr>
                              <w:t>Проведение трансплантации костного мозга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ect id="Надпись 11" o:spid="_x0000_s1073" style="position:absolute;left:0;text-align:left;margin-left:-22.05pt;margin-top:70.2pt;width:130.5pt;height:32.2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">
                <v:path arrowok="t"/>
                <v:textbox>
                  <w:txbxContent>
                    <w:p w:rsidR="00176060" w:rsidRDefault="00176060">
                      <w:pPr>
                        <w:spacing w:line="240" w:lineRule="auto"/>
                        <w:ind w:firstLine="0"/>
                        <w:jc w:val="center"/>
                        <w:rPr>
                          <w:sz w:val="18"/>
                          <w:szCs w:val="18"/>
                        </w:rPr>
                      </w:pPr>
                      <w:r>
                        <w:rPr>
                          <w:sz w:val="18"/>
                          <w:szCs w:val="18"/>
                        </w:rPr>
                        <w:t>Проведение трансплантации костного мозга</w:t>
                      </w:r>
                    </w:p>
                  </w:txbxContent>
                </v:textbox>
              </v:rect>
            </w:pict>
          </mc:Fallback>
        </mc:AlternateContent>
      </w:r>
      <w:r>
        <w:rPr>
          <w:noProof/>
          <w:lang w:eastAsia="ru-RU"/>
        </w:rPr>
        <mc:AlternateContent>
          <mc:Choice Requires="wpg">
            <w:drawing>
              <wp:anchor distT="0" distB="0" distL="114299" distR="114299" simplePos="0" relativeHeight="251766784" behindDoc="0" locked="0" layoutInCell="1" allowOverlap="1">
                <wp:simplePos x="0" y="0"/>
                <wp:positionH relativeFrom="column">
                  <wp:posOffset>110489</wp:posOffset>
                </wp:positionH>
                <wp:positionV relativeFrom="paragraph">
                  <wp:posOffset>358140</wp:posOffset>
                </wp:positionV>
                <wp:extent cx="0" cy="523875"/>
                <wp:effectExtent l="95250" t="0" r="57150" b="66675"/>
                <wp:wrapNone/>
                <wp:docPr id="103" name="Прямая со стрелкой 10"/>
                <wp:cNvGraphicFramePr/>
                <a:graphic xmlns:a="http://schemas.openxmlformats.org/drawingml/2006/main">
                  <a:graphicData uri="http://schemas.microsoft.com/office/word/2010/wordprocessingShape">
                    <wps:wsp>
                      <wps:cNvCnPr/>
                      <wps:spPr bwMode="auto">
                        <a:xfrm>
                          <a:off x="0" y="0"/>
                          <a:ext cx="0" cy="523875"/>
                        </a:xfrm>
                        <a:prstGeom prst="straightConnector1">
                          <a:avLst/>
                        </a:prstGeom>
                        <a:noFill/>
                        <a:ln w="9525" cap="flat" cmpd="sng" algn="ctr">
                          <a:solidFill>
                            <a:sysClr val="windowText" lastClr="000000">
                              <a:shade val="95000"/>
                              <a:satMod val="105000"/>
                            </a:sysClr>
                          </a:solidFill>
                          <a:prstDash val="solid"/>
                          <a:tailEnd type="arrow"/>
                        </a:ln>
                      </wps:spPr>
                      <wps:bodyPr/>
                    </wps:wsp>
                  </a:graphicData>
                </a:graphic>
                <wp14:sizeRelH relativeFrom="page">
                  <wp14:pctWidth>0</wp14:pctWidth>
                </wp14:sizeRelH>
                <wp14:sizeRelV relativeFrom="margin">
                  <wp14:pctHeight>0</wp14:pctHeight>
                </wp14:sizeRelV>
              </wp:anchor>
            </w:drawing>
          </mc:Choice>
          <mc:Fallback xmlns:a="http://schemas.openxmlformats.org/drawingml/2006/main">
            <w:pict>
              <v:shape id="shape 102" o:spid="_x0000_s102" o:spt="32" style="position:absolute;mso-wrap-distance-left:9.0pt;mso-wrap-distance-top:0.0pt;mso-wrap-distance-right:9.0pt;mso-wrap-distance-bottom:0.0pt;z-index:251766784;o:allowoverlap:true;o:allowincell:true;mso-position-horizontal-relative:text;margin-left:8.7pt;mso-position-horizontal:absolute;mso-position-vertical-relative:text;margin-top:28.2pt;mso-position-vertical:absolute;width:0.0pt;height:41.2pt;" coordsize="100000,100000" path="m0,0l1212674,100000nfe" filled="f" strokecolor="#000000" strokeweight="0.75pt">
                <v:path textboxrect="0,0,100000,100000"/>
              </v:shape>
            </w:pict>
          </mc:Fallback>
        </mc:AlternateContent>
      </w:r>
      <w:r>
        <w:rPr>
          <w:noProof/>
          <w:lang w:eastAsia="ru-RU"/>
        </w:rPr>
        <mc:AlternateContent>
          <mc:Choice Requires="wpg">
            <w:drawing>
              <wp:anchor distT="0" distB="0" distL="114299" distR="114299" simplePos="0" relativeHeight="251783168" behindDoc="0" locked="0" layoutInCell="1" allowOverlap="1">
                <wp:simplePos x="0" y="0"/>
                <wp:positionH relativeFrom="column">
                  <wp:posOffset>5120639</wp:posOffset>
                </wp:positionH>
                <wp:positionV relativeFrom="paragraph">
                  <wp:posOffset>1653540</wp:posOffset>
                </wp:positionV>
                <wp:extent cx="0" cy="485775"/>
                <wp:effectExtent l="95250" t="0" r="57150" b="66675"/>
                <wp:wrapNone/>
                <wp:docPr id="104" name="Прямая со стрелкой 291"/>
                <wp:cNvGraphicFramePr/>
                <a:graphic xmlns:a="http://schemas.openxmlformats.org/drawingml/2006/main">
                  <a:graphicData uri="http://schemas.microsoft.com/office/word/2010/wordprocessingShape">
                    <wps:wsp>
                      <wps:cNvCnPr/>
                      <wps:spPr bwMode="auto">
                        <a:xfrm>
                          <a:off x="0" y="0"/>
                          <a:ext cx="0" cy="485775"/>
                        </a:xfrm>
                        <a:prstGeom prst="straightConnector1">
                          <a:avLst/>
                        </a:prstGeom>
                        <a:noFill/>
                        <a:ln w="9525" cap="flat" cmpd="sng" algn="ctr">
                          <a:solidFill>
                            <a:sysClr val="windowText" lastClr="000000">
                              <a:shade val="95000"/>
                              <a:satMod val="105000"/>
                            </a:sysClr>
                          </a:solidFill>
                          <a:prstDash val="solid"/>
                          <a:tailEnd type="arrow"/>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103" o:spid="_x0000_s103" o:spt="32" style="position:absolute;mso-wrap-distance-left:9.0pt;mso-wrap-distance-top:0.0pt;mso-wrap-distance-right:9.0pt;mso-wrap-distance-bottom:0.0pt;z-index:251783168;o:allowoverlap:true;o:allowincell:true;mso-position-horizontal-relative:text;margin-left:403.2pt;mso-position-horizontal:absolute;mso-position-vertical-relative:text;margin-top:130.2pt;mso-position-vertical:absolute;width:0.0pt;height:38.2pt;" coordsize="100000,100000" path="m0,0l1124479,100000nfe" filled="f" strokecolor="#000000" strokeweight="0.75pt">
                <v:path textboxrect="0,0,100000,100000"/>
              </v:shape>
            </w:pict>
          </mc:Fallback>
        </mc:AlternateContent>
      </w:r>
      <w:r>
        <w:rPr>
          <w:noProof/>
          <w:lang w:eastAsia="ru-RU"/>
        </w:rPr>
        <mc:AlternateContent>
          <mc:Choice Requires="wpg">
            <w:drawing>
              <wp:anchor distT="0" distB="4294967295" distL="114300" distR="114300" simplePos="0" relativeHeight="251776000" behindDoc="0" locked="0" layoutInCell="1" allowOverlap="1">
                <wp:simplePos x="0" y="0"/>
                <wp:positionH relativeFrom="column">
                  <wp:posOffset>4853940</wp:posOffset>
                </wp:positionH>
                <wp:positionV relativeFrom="paragraph">
                  <wp:posOffset>1654174</wp:posOffset>
                </wp:positionV>
                <wp:extent cx="266700" cy="0"/>
                <wp:effectExtent l="0" t="0" r="19050" b="19050"/>
                <wp:wrapNone/>
                <wp:docPr id="105" name="Прямая соединительная линия 19"/>
                <wp:cNvGraphicFramePr/>
                <a:graphic xmlns:a="http://schemas.openxmlformats.org/drawingml/2006/main">
                  <a:graphicData uri="http://schemas.microsoft.com/office/word/2010/wordprocessingShape">
                    <wps:wsp>
                      <wps:cNvCnPr/>
                      <wps:spPr bwMode="auto">
                        <a:xfrm flipH="1">
                          <a:off x="0" y="0"/>
                          <a:ext cx="266700" cy="0"/>
                        </a:xfrm>
                        <a:prstGeom prst="line">
                          <a:avLst/>
                        </a:prstGeom>
                        <a:noFill/>
                        <a:ln w="9525" cap="flat" cmpd="sng" algn="ctr">
                          <a:solidFill>
                            <a:sysClr val="windowText" lastClr="000000">
                              <a:shade val="95000"/>
                              <a:satMod val="105000"/>
                            </a:sysClr>
                          </a:solidFill>
                          <a:prstDash val="solid"/>
                        </a:ln>
                      </wps:spPr>
                      <wps:bodyPr/>
                    </wps:wsp>
                  </a:graphicData>
                </a:graphic>
                <wp14:sizeRelH relativeFrom="margin">
                  <wp14:pctWidth>0</wp14:pctWidth>
                </wp14:sizeRelH>
                <wp14:sizeRelV relativeFrom="page">
                  <wp14:pctHeight>0</wp14:pctHeight>
                </wp14:sizeRelV>
              </wp:anchor>
            </w:drawing>
          </mc:Choice>
          <mc:Fallback xmlns:a="http://schemas.openxmlformats.org/drawingml/2006/main">
            <w:pict>
              <v:shape id="shape 104" o:spid="_x0000_s104" o:spt="20" style="position:absolute;mso-wrap-distance-left:9.0pt;mso-wrap-distance-top:0.0pt;mso-wrap-distance-right:9.0pt;mso-wrap-distance-bottom:-169093.2pt;z-index:251776000;o:allowoverlap:true;o:allowincell:true;mso-position-horizontal-relative:text;margin-left:382.2pt;mso-position-horizontal:absolute;mso-position-vertical-relative:text;margin-top:130.2pt;mso-position-vertical:absolute;width:21.0pt;height:0.0pt;flip:x;" coordsize="100000,100000" path="" filled="f" strokecolor="#000000" strokeweight="0.75pt">
                <v:path textboxrect="0,0,0,0"/>
              </v:shape>
            </w:pict>
          </mc:Fallback>
        </mc:AlternateContent>
      </w:r>
      <w:r>
        <w:rPr>
          <w:noProof/>
          <w:lang w:eastAsia="ru-RU"/>
        </w:rPr>
        <mc:AlternateContent>
          <mc:Choice Requires="wps">
            <w:drawing>
              <wp:anchor distT="0" distB="0" distL="114300" distR="114300" simplePos="0" relativeHeight="251778048" behindDoc="0" locked="0" layoutInCell="1" allowOverlap="1">
                <wp:simplePos x="0" y="0"/>
                <wp:positionH relativeFrom="column">
                  <wp:posOffset>4615815</wp:posOffset>
                </wp:positionH>
                <wp:positionV relativeFrom="paragraph">
                  <wp:posOffset>2148840</wp:posOffset>
                </wp:positionV>
                <wp:extent cx="1266825" cy="1028700"/>
                <wp:effectExtent l="0" t="0" r="28575" b="19050"/>
                <wp:wrapNone/>
                <wp:docPr id="106" name="Надпись 2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66825" cy="1028700"/>
                        </a:xfrm>
                        <a:prstGeom prst="rect">
                          <a:avLst/>
                        </a:prstGeom>
                        <a:solidFill>
                          <a:srgbClr val="FFFFFF"/>
                        </a:solidFill>
                        <a:ln w="9525">
                          <a:solidFill>
                            <a:srgbClr val="000000"/>
                          </a:solidFill>
                          <a:miter lim="800000"/>
                          <a:headEnd/>
                          <a:tailEnd/>
                        </a:ln>
                      </wps:spPr>
                      <wps:txbx>
                        <w:txbxContent>
                          <w:p w:rsidR="00176060" w:rsidRDefault="00176060">
                            <w:pPr>
                              <w:spacing w:line="240" w:lineRule="auto"/>
                              <w:ind w:firstLine="0"/>
                              <w:jc w:val="center"/>
                              <w:rPr>
                                <w:sz w:val="20"/>
                                <w:szCs w:val="20"/>
                              </w:rPr>
                            </w:pPr>
                            <w:r>
                              <w:rPr>
                                <w:sz w:val="20"/>
                                <w:szCs w:val="20"/>
                              </w:rPr>
                              <w:t>Назначение Руксолитиниба** или включение в клинические исследования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ect id="Надпись 289" o:spid="_x0000_s1074" style="position:absolute;left:0;text-align:left;margin-left:363.45pt;margin-top:169.2pt;width:99.75pt;height:81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">
                <v:path arrowok="t"/>
                <v:textbox>
                  <w:txbxContent>
                    <w:p w:rsidR="00176060" w:rsidRDefault="00176060">
                      <w:pPr>
                        <w:spacing w:line="240" w:lineRule="auto"/>
                        <w:ind w:firstLine="0"/>
                        <w:jc w:val="center"/>
                        <w:rPr>
                          <w:sz w:val="20"/>
                          <w:szCs w:val="20"/>
                        </w:rPr>
                      </w:pPr>
                      <w:r>
                        <w:rPr>
                          <w:sz w:val="20"/>
                          <w:szCs w:val="20"/>
                        </w:rPr>
                        <w:t>Назначение Руксолитиниба** или включение в клинические исследования</w:t>
                      </w:r>
                    </w:p>
                  </w:txbxContent>
                </v:textbox>
              </v:rect>
            </w:pict>
          </mc:Fallback>
        </mc:AlternateContent>
      </w:r>
      <w:r>
        <w:rPr>
          <w:noProof/>
          <w:lang w:eastAsia="ru-RU"/>
        </w:rPr>
        <mc:AlternateContent>
          <mc:Choice Requires="wps">
            <w:drawing>
              <wp:anchor distT="0" distB="0" distL="114300" distR="114300" simplePos="0" relativeHeight="251771904" behindDoc="0" locked="0" layoutInCell="1" allowOverlap="1">
                <wp:simplePos x="0" y="0"/>
                <wp:positionH relativeFrom="column">
                  <wp:posOffset>4768215</wp:posOffset>
                </wp:positionH>
                <wp:positionV relativeFrom="paragraph">
                  <wp:posOffset>1349375</wp:posOffset>
                </wp:positionV>
                <wp:extent cx="495300" cy="257175"/>
                <wp:effectExtent l="0" t="0" r="0" b="9525"/>
                <wp:wrapNone/>
                <wp:docPr id="107"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5300" cy="257175"/>
                        </a:xfrm>
                        <a:prstGeom prst="rect">
                          <a:avLst/>
                        </a:prstGeom>
                        <a:solidFill>
                          <a:srgbClr val="FFFFFF"/>
                        </a:solidFill>
                        <a:ln w="9525">
                          <a:noFill/>
                          <a:miter lim="800000"/>
                          <a:headEnd/>
                          <a:tailEnd/>
                        </a:ln>
                      </wps:spPr>
                      <wps:txbx>
                        <w:txbxContent>
                          <w:p w:rsidR="00176060" w:rsidRDefault="00176060">
                            <w:pPr>
                              <w:jc w:val="center"/>
                              <w:rPr>
                                <w:sz w:val="20"/>
                                <w:szCs w:val="20"/>
                              </w:rPr>
                            </w:pPr>
                            <w:r>
                              <w:rPr>
                                <w:sz w:val="20"/>
                                <w:szCs w:val="20"/>
                              </w:rPr>
                              <w:t>да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ect id="Надпись 14" o:spid="_x0000_s1075" style="position:absolute;left:0;text-align:left;margin-left:375.45pt;margin-top:106.25pt;width:39pt;height:20.2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" stroked="f">
                <v:path arrowok="t"/>
                <v:textbox>
                  <w:txbxContent>
                    <w:p w:rsidR="00176060" w:rsidRDefault="00176060">
                      <w:pPr>
                        <w:jc w:val="center"/>
                        <w:rPr>
                          <w:sz w:val="20"/>
                          <w:szCs w:val="20"/>
                        </w:rPr>
                      </w:pPr>
                      <w:r>
                        <w:rPr>
                          <w:sz w:val="20"/>
                          <w:szCs w:val="20"/>
                        </w:rPr>
                        <w:t>да</w:t>
                      </w:r>
                    </w:p>
                  </w:txbxContent>
                </v:textbox>
              </v:rect>
            </w:pict>
          </mc:Fallback>
        </mc:AlternateContent>
      </w:r>
      <w:r>
        <w:rPr>
          <w:noProof/>
          <w:lang w:eastAsia="ru-RU"/>
        </w:rPr>
        <mc:AlternateContent>
          <mc:Choice Requires="wps">
            <w:drawing>
              <wp:anchor distT="0" distB="0" distL="114300" distR="114300" simplePos="0" relativeHeight="251773952" behindDoc="0" locked="0" layoutInCell="1" allowOverlap="1">
                <wp:simplePos x="0" y="0"/>
                <wp:positionH relativeFrom="column">
                  <wp:posOffset>2653665</wp:posOffset>
                </wp:positionH>
                <wp:positionV relativeFrom="paragraph">
                  <wp:posOffset>1396365</wp:posOffset>
                </wp:positionV>
                <wp:extent cx="1247775" cy="409575"/>
                <wp:effectExtent l="0" t="0" r="9525" b="9525"/>
                <wp:wrapNone/>
                <wp:docPr id="108"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47775" cy="409575"/>
                        </a:xfrm>
                        <a:prstGeom prst="rect">
                          <a:avLst/>
                        </a:prstGeom>
                        <a:solidFill>
                          <a:srgbClr val="FFFFFF"/>
                        </a:solidFill>
                        <a:ln w="9525">
                          <a:noFill/>
                          <a:miter lim="800000"/>
                          <a:headEnd/>
                          <a:tailEnd/>
                        </a:ln>
                      </wps:spPr>
                      <wps:txbx>
                        <w:txbxContent>
                          <w:p w:rsidR="00176060" w:rsidRDefault="00176060">
                            <w:pPr>
                              <w:spacing w:line="240" w:lineRule="auto"/>
                              <w:ind w:firstLine="0"/>
                              <w:jc w:val="center"/>
                              <w:rPr>
                                <w:sz w:val="20"/>
                                <w:szCs w:val="20"/>
                              </w:rPr>
                            </w:pPr>
                            <w:r>
                              <w:rPr>
                                <w:sz w:val="20"/>
                                <w:szCs w:val="20"/>
                              </w:rPr>
                              <w:t xml:space="preserve">Тромбоциты </w:t>
                            </w:r>
                            <w:r>
                              <w:rPr>
                                <w:sz w:val="20"/>
                                <w:szCs w:val="20"/>
                                <w:lang w:val="en-US"/>
                              </w:rPr>
                              <w:t>&gt;50</w:t>
                            </w:r>
                            <w:r>
                              <w:rPr>
                                <w:sz w:val="20"/>
                                <w:szCs w:val="20"/>
                              </w:rPr>
                              <w:t>тыс./мкл?</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ect id="Надпись 16" o:spid="_x0000_s1076" style="position:absolute;left:0;text-align:left;margin-left:208.95pt;margin-top:109.95pt;width:98.25pt;height:32.2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" stroked="f">
                <v:path arrowok="t"/>
                <v:textbox>
                  <w:txbxContent>
                    <w:p w:rsidR="00176060" w:rsidRDefault="00176060">
                      <w:pPr>
                        <w:spacing w:line="240" w:lineRule="auto"/>
                        <w:ind w:firstLine="0"/>
                        <w:jc w:val="center"/>
                        <w:rPr>
                          <w:sz w:val="20"/>
                          <w:szCs w:val="20"/>
                        </w:rPr>
                      </w:pPr>
                      <w:r>
                        <w:rPr>
                          <w:sz w:val="20"/>
                          <w:szCs w:val="20"/>
                        </w:rPr>
                        <w:t xml:space="preserve">Тромбоциты </w:t>
                      </w:r>
                      <w:r>
                        <w:rPr>
                          <w:sz w:val="20"/>
                          <w:szCs w:val="20"/>
                          <w:lang w:val="en-US"/>
                        </w:rPr>
                        <w:t>&gt;50</w:t>
                      </w:r>
                      <w:r>
                        <w:rPr>
                          <w:sz w:val="20"/>
                          <w:szCs w:val="20"/>
                        </w:rPr>
                        <w:t>тыс./мкл?</w:t>
                      </w:r>
                    </w:p>
                  </w:txbxContent>
                </v:textbox>
              </v:rect>
            </w:pict>
          </mc:Fallback>
        </mc:AlternateContent>
      </w:r>
      <w:r>
        <w:rPr>
          <w:noProof/>
          <w:lang w:eastAsia="ru-RU"/>
        </w:rPr>
        <mc:AlternateContent>
          <mc:Choice Requires="wpg">
            <w:drawing>
              <wp:anchor distT="0" distB="0" distL="114300" distR="114300" simplePos="0" relativeHeight="251772928" behindDoc="0" locked="0" layoutInCell="1" allowOverlap="1">
                <wp:simplePos x="0" y="0"/>
                <wp:positionH relativeFrom="column">
                  <wp:posOffset>1920240</wp:posOffset>
                </wp:positionH>
                <wp:positionV relativeFrom="paragraph">
                  <wp:posOffset>1129665</wp:posOffset>
                </wp:positionV>
                <wp:extent cx="2933700" cy="1019175"/>
                <wp:effectExtent l="0" t="0" r="19050" b="28575"/>
                <wp:wrapNone/>
                <wp:docPr id="109" name="Блок-схема: решение 15"/>
                <wp:cNvGraphicFramePr/>
                <a:graphic xmlns:a="http://schemas.openxmlformats.org/drawingml/2006/main">
                  <a:graphicData uri="http://schemas.microsoft.com/office/word/2010/wordprocessingShape">
                    <wps:wsp>
                      <wps:cNvSpPr/>
                      <wps:spPr bwMode="auto">
                        <a:xfrm>
                          <a:off x="0" y="0"/>
                          <a:ext cx="2933699" cy="1019174"/>
                        </a:xfrm>
                        <a:prstGeom prst="flowChartDecision">
                          <a:avLst/>
                        </a:prstGeom>
                        <a:noFill/>
                        <a:ln w="25400" cap="flat" cmpd="sng" algn="ctr">
                          <a:solidFill>
                            <a:sysClr val="windowText" lastClr="000000"/>
                          </a:solidFill>
                          <a:prstDash val="solid"/>
                        </a:ln>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108" o:spid="_x0000_s108" o:spt="110" style="position:absolute;mso-wrap-distance-left:9.0pt;mso-wrap-distance-top:0.0pt;mso-wrap-distance-right:9.0pt;mso-wrap-distance-bottom:0.0pt;z-index:251772928;o:allowoverlap:true;o:allowincell:true;mso-position-horizontal-relative:text;margin-left:151.2pt;mso-position-horizontal:absolute;mso-position-vertical-relative:text;margin-top:88.9pt;mso-position-vertical:absolute;width:231.0pt;height:80.2pt;" coordsize="100000,100000" path="m0,49994l50000,0l100000,49994l50000,99995xe" filled="f" strokecolor="#000000" strokeweight="2.00pt">
                <v:path textboxrect="25000,24993,75000,74994"/>
              </v:shape>
            </w:pict>
          </mc:Fallback>
        </mc:AlternateContent>
      </w:r>
      <w:r>
        <w:rPr>
          <w:noProof/>
          <w:lang w:eastAsia="ru-RU"/>
        </w:rPr>
        <mc:AlternateContent>
          <mc:Choice Requires="wps">
            <w:drawing>
              <wp:anchor distT="0" distB="0" distL="114300" distR="114300" simplePos="0" relativeHeight="251764736" behindDoc="0" locked="0" layoutInCell="1" allowOverlap="1">
                <wp:simplePos x="0" y="0"/>
                <wp:positionH relativeFrom="column">
                  <wp:posOffset>3377565</wp:posOffset>
                </wp:positionH>
                <wp:positionV relativeFrom="paragraph">
                  <wp:posOffset>577215</wp:posOffset>
                </wp:positionV>
                <wp:extent cx="2562225" cy="257175"/>
                <wp:effectExtent l="0" t="0" r="28575" b="28575"/>
                <wp:wrapNone/>
                <wp:docPr id="110"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62225" cy="257175"/>
                        </a:xfrm>
                        <a:prstGeom prst="rect">
                          <a:avLst/>
                        </a:prstGeom>
                        <a:solidFill>
                          <a:srgbClr val="FFFFFF"/>
                        </a:solidFill>
                        <a:ln w="9525">
                          <a:solidFill>
                            <a:srgbClr val="000000"/>
                          </a:solidFill>
                          <a:miter lim="800000"/>
                          <a:headEnd/>
                          <a:tailEnd/>
                        </a:ln>
                      </wps:spPr>
                      <wps:txbx>
                        <w:txbxContent>
                          <w:p w:rsidR="00176060" w:rsidRDefault="00176060">
                            <w:pPr>
                              <w:ind w:firstLine="0"/>
                              <w:jc w:val="center"/>
                              <w:rPr>
                                <w:sz w:val="20"/>
                                <w:szCs w:val="20"/>
                              </w:rPr>
                            </w:pPr>
                            <w:r>
                              <w:rPr>
                                <w:sz w:val="20"/>
                                <w:szCs w:val="20"/>
                              </w:rPr>
                              <w:t>Оценка числа тромбоцитов в гемограмме</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ect id="Надпись 8" o:spid="_x0000_s1077" style="position:absolute;left:0;text-align:left;margin-left:265.95pt;margin-top:45.45pt;width:201.75pt;height:20.2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">
                <v:path arrowok="t"/>
                <v:textbox>
                  <w:txbxContent>
                    <w:p w:rsidR="00176060" w:rsidRDefault="00176060">
                      <w:pPr>
                        <w:ind w:firstLine="0"/>
                        <w:jc w:val="center"/>
                        <w:rPr>
                          <w:sz w:val="20"/>
                          <w:szCs w:val="20"/>
                        </w:rPr>
                      </w:pPr>
                      <w:r>
                        <w:rPr>
                          <w:sz w:val="20"/>
                          <w:szCs w:val="20"/>
                        </w:rPr>
                        <w:t>Оценка числа тромбоцитов в гемограмме</w:t>
                      </w:r>
                    </w:p>
                  </w:txbxContent>
                </v:textbox>
              </v:rect>
            </w:pict>
          </mc:Fallback>
        </mc:AlternateContent>
      </w:r>
      <w:r>
        <w:rPr>
          <w:noProof/>
          <w:lang w:eastAsia="ru-RU"/>
        </w:rPr>
        <mc:AlternateContent>
          <mc:Choice Requires="wpg">
            <w:drawing>
              <wp:anchor distT="0" distB="0" distL="114299" distR="114299" simplePos="0" relativeHeight="251767808" behindDoc="0" locked="0" layoutInCell="1" allowOverlap="1">
                <wp:simplePos x="0" y="0"/>
                <wp:positionH relativeFrom="column">
                  <wp:posOffset>4149089</wp:posOffset>
                </wp:positionH>
                <wp:positionV relativeFrom="paragraph">
                  <wp:posOffset>348615</wp:posOffset>
                </wp:positionV>
                <wp:extent cx="0" cy="228600"/>
                <wp:effectExtent l="95250" t="0" r="57150" b="57150"/>
                <wp:wrapNone/>
                <wp:docPr id="111" name="Прямая со стрелкой 9"/>
                <wp:cNvGraphicFramePr/>
                <a:graphic xmlns:a="http://schemas.openxmlformats.org/drawingml/2006/main">
                  <a:graphicData uri="http://schemas.microsoft.com/office/word/2010/wordprocessingShape">
                    <wps:wsp>
                      <wps:cNvCnPr/>
                      <wps:spPr bwMode="auto">
                        <a:xfrm>
                          <a:off x="0" y="0"/>
                          <a:ext cx="0" cy="228600"/>
                        </a:xfrm>
                        <a:prstGeom prst="straightConnector1">
                          <a:avLst/>
                        </a:prstGeom>
                        <a:noFill/>
                        <a:ln w="9525" cap="flat" cmpd="sng" algn="ctr">
                          <a:solidFill>
                            <a:sysClr val="windowText" lastClr="000000">
                              <a:shade val="95000"/>
                              <a:satMod val="105000"/>
                            </a:sysClr>
                          </a:solidFill>
                          <a:prstDash val="solid"/>
                          <a:tailEnd type="arrow"/>
                        </a:ln>
                      </wps:spPr>
                      <wps:bodyPr/>
                    </wps:wsp>
                  </a:graphicData>
                </a:graphic>
                <wp14:sizeRelH relativeFrom="page">
                  <wp14:pctWidth>0</wp14:pctWidth>
                </wp14:sizeRelH>
                <wp14:sizeRelV relativeFrom="margin">
                  <wp14:pctHeight>0</wp14:pctHeight>
                </wp14:sizeRelV>
              </wp:anchor>
            </w:drawing>
          </mc:Choice>
          <mc:Fallback xmlns:a="http://schemas.openxmlformats.org/drawingml/2006/main">
            <w:pict>
              <v:shape id="shape 110" o:spid="_x0000_s110" o:spt="32" style="position:absolute;mso-wrap-distance-left:9.0pt;mso-wrap-distance-top:0.0pt;mso-wrap-distance-right:9.0pt;mso-wrap-distance-bottom:0.0pt;z-index:251767808;o:allowoverlap:true;o:allowincell:true;mso-position-horizontal-relative:text;margin-left:326.7pt;mso-position-horizontal:absolute;mso-position-vertical-relative:text;margin-top:27.4pt;mso-position-vertical:absolute;width:0.0pt;height:18.0pt;" coordsize="100000,100000" path="m0,0l529167,100000nfe" filled="f" strokecolor="#000000" strokeweight="0.75pt">
                <v:path textboxrect="0,0,100000,100000"/>
              </v:shape>
            </w:pict>
          </mc:Fallback>
        </mc:AlternateContent>
      </w:r>
      <w:r>
        <w:rPr>
          <w:noProof/>
          <w:lang w:eastAsia="ru-RU"/>
        </w:rPr>
        <mc:AlternateContent>
          <mc:Choice Requires="wpg">
            <w:drawing>
              <wp:anchor distT="0" distB="4294967295" distL="114300" distR="114300" simplePos="0" relativeHeight="251765760" behindDoc="0" locked="0" layoutInCell="1" allowOverlap="1">
                <wp:simplePos x="0" y="0"/>
                <wp:positionH relativeFrom="column">
                  <wp:posOffset>3444240</wp:posOffset>
                </wp:positionH>
                <wp:positionV relativeFrom="paragraph">
                  <wp:posOffset>349249</wp:posOffset>
                </wp:positionV>
                <wp:extent cx="723900" cy="0"/>
                <wp:effectExtent l="0" t="0" r="19050" b="19050"/>
                <wp:wrapNone/>
                <wp:docPr id="112" name="Прямая соединительная линия 7"/>
                <wp:cNvGraphicFramePr/>
                <a:graphic xmlns:a="http://schemas.openxmlformats.org/drawingml/2006/main">
                  <a:graphicData uri="http://schemas.microsoft.com/office/word/2010/wordprocessingShape">
                    <wps:wsp>
                      <wps:cNvCnPr/>
                      <wps:spPr bwMode="auto">
                        <a:xfrm flipH="1">
                          <a:off x="0" y="0"/>
                          <a:ext cx="723900" cy="0"/>
                        </a:xfrm>
                        <a:prstGeom prst="line">
                          <a:avLst/>
                        </a:prstGeom>
                        <a:noFill/>
                        <a:ln w="9525" cap="flat" cmpd="sng" algn="ctr">
                          <a:solidFill>
                            <a:sysClr val="windowText" lastClr="000000">
                              <a:shade val="95000"/>
                              <a:satMod val="105000"/>
                            </a:sysClr>
                          </a:solidFill>
                          <a:prstDash val="soli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111" o:spid="_x0000_s111" o:spt="20" style="position:absolute;mso-wrap-distance-left:9.0pt;mso-wrap-distance-top:0.0pt;mso-wrap-distance-right:9.0pt;mso-wrap-distance-bottom:-169093.2pt;z-index:251765760;o:allowoverlap:true;o:allowincell:true;mso-position-horizontal-relative:text;margin-left:271.2pt;mso-position-horizontal:absolute;mso-position-vertical-relative:text;margin-top:27.5pt;mso-position-vertical:absolute;width:57.0pt;height:0.0pt;flip:x;" coordsize="100000,100000" path="" filled="f" strokecolor="#000000" strokeweight="0.75pt">
                <v:path textboxrect="0,0,0,0"/>
              </v:shape>
            </w:pict>
          </mc:Fallback>
        </mc:AlternateContent>
      </w:r>
      <w:r>
        <w:rPr>
          <w:noProof/>
          <w:lang w:eastAsia="ru-RU"/>
        </w:rPr>
        <mc:AlternateContent>
          <mc:Choice Requires="wps">
            <w:drawing>
              <wp:anchor distT="0" distB="0" distL="114300" distR="114300" simplePos="0" relativeHeight="251777024" behindDoc="0" locked="0" layoutInCell="1" allowOverlap="1">
                <wp:simplePos x="0" y="0"/>
                <wp:positionH relativeFrom="column">
                  <wp:posOffset>1377315</wp:posOffset>
                </wp:positionH>
                <wp:positionV relativeFrom="paragraph">
                  <wp:posOffset>33655</wp:posOffset>
                </wp:positionV>
                <wp:extent cx="1266825" cy="619125"/>
                <wp:effectExtent l="0" t="0" r="9525" b="9525"/>
                <wp:wrapNone/>
                <wp:docPr id="113" name="Надпись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66825" cy="619125"/>
                        </a:xfrm>
                        <a:prstGeom prst="rect">
                          <a:avLst/>
                        </a:prstGeom>
                        <a:solidFill>
                          <a:srgbClr val="FFFFFF"/>
                        </a:solidFill>
                        <a:ln w="9525">
                          <a:noFill/>
                          <a:miter lim="800000"/>
                          <a:headEnd/>
                          <a:tailEnd/>
                        </a:ln>
                      </wps:spPr>
                      <wps:txbx>
                        <w:txbxContent>
                          <w:p w:rsidR="00176060" w:rsidRDefault="00176060">
                            <w:pPr>
                              <w:spacing w:line="240" w:lineRule="auto"/>
                              <w:ind w:firstLine="0"/>
                              <w:jc w:val="center"/>
                              <w:rPr>
                                <w:sz w:val="18"/>
                                <w:szCs w:val="18"/>
                              </w:rPr>
                            </w:pPr>
                            <w:r>
                              <w:rPr>
                                <w:sz w:val="18"/>
                                <w:szCs w:val="18"/>
                              </w:rPr>
                              <w:t>Есть ли противопоказания к трансплантации костного мозга?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ect id="Надпись 26" o:spid="_x0000_s1078" style="position:absolute;left:0;text-align:left;margin-left:108.45pt;margin-top:2.65pt;width:99.75pt;height:48.7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" stroked="f">
                <v:path arrowok="t"/>
                <v:textbox>
                  <w:txbxContent>
                    <w:p w:rsidR="00176060" w:rsidRDefault="00176060">
                      <w:pPr>
                        <w:spacing w:line="240" w:lineRule="auto"/>
                        <w:ind w:firstLine="0"/>
                        <w:jc w:val="center"/>
                        <w:rPr>
                          <w:sz w:val="18"/>
                          <w:szCs w:val="18"/>
                        </w:rPr>
                      </w:pPr>
                      <w:r>
                        <w:rPr>
                          <w:sz w:val="18"/>
                          <w:szCs w:val="18"/>
                        </w:rPr>
                        <w:t>Есть ли противопоказания к трансплантации костного мозга?</w:t>
                      </w:r>
                    </w:p>
                  </w:txbxContent>
                </v:textbox>
              </v:rect>
            </w:pict>
          </mc:Fallback>
        </mc:AlternateContent>
      </w:r>
      <w:r>
        <w:rPr>
          <w:noProof/>
          <w:lang w:eastAsia="ru-RU"/>
        </w:rPr>
        <mc:AlternateContent>
          <mc:Choice Requires="wpg">
            <w:drawing>
              <wp:anchor distT="0" distB="4294967295" distL="114300" distR="114300" simplePos="0" relativeHeight="251782144" behindDoc="0" locked="0" layoutInCell="1" allowOverlap="1">
                <wp:simplePos x="0" y="0"/>
                <wp:positionH relativeFrom="column">
                  <wp:posOffset>110490</wp:posOffset>
                </wp:positionH>
                <wp:positionV relativeFrom="paragraph">
                  <wp:posOffset>358139</wp:posOffset>
                </wp:positionV>
                <wp:extent cx="495300" cy="0"/>
                <wp:effectExtent l="0" t="0" r="19050" b="19050"/>
                <wp:wrapNone/>
                <wp:docPr id="114" name="Прямая соединительная линия 23"/>
                <wp:cNvGraphicFramePr/>
                <a:graphic xmlns:a="http://schemas.openxmlformats.org/drawingml/2006/main">
                  <a:graphicData uri="http://schemas.microsoft.com/office/word/2010/wordprocessingShape">
                    <wps:wsp>
                      <wps:cNvCnPr/>
                      <wps:spPr bwMode="auto">
                        <a:xfrm flipH="1">
                          <a:off x="0" y="0"/>
                          <a:ext cx="495300" cy="0"/>
                        </a:xfrm>
                        <a:prstGeom prst="line">
                          <a:avLst/>
                        </a:prstGeom>
                        <a:noFill/>
                        <a:ln w="9525" cap="flat" cmpd="sng" algn="ctr">
                          <a:solidFill>
                            <a:sysClr val="windowText" lastClr="000000">
                              <a:shade val="95000"/>
                              <a:satMod val="105000"/>
                            </a:sysClr>
                          </a:solidFill>
                          <a:prstDash val="solid"/>
                        </a:ln>
                      </wps:spPr>
                      <wps:bodyPr/>
                    </wps:wsp>
                  </a:graphicData>
                </a:graphic>
                <wp14:sizeRelH relativeFrom="page">
                  <wp14:pctWidth>0</wp14:pctWidth>
                </wp14:sizeRelH>
                <wp14:sizeRelV relativeFrom="margin">
                  <wp14:pctHeight>0</wp14:pctHeight>
                </wp14:sizeRelV>
              </wp:anchor>
            </w:drawing>
          </mc:Choice>
          <mc:Fallback xmlns:a="http://schemas.openxmlformats.org/drawingml/2006/main">
            <w:pict>
              <v:shape id="shape 113" o:spid="_x0000_s113" o:spt="20" style="position:absolute;mso-wrap-distance-left:9.0pt;mso-wrap-distance-top:0.0pt;mso-wrap-distance-right:9.0pt;mso-wrap-distance-bottom:-169093.2pt;z-index:251782144;o:allowoverlap:true;o:allowincell:true;mso-position-horizontal-relative:text;margin-left:8.7pt;mso-position-horizontal:absolute;mso-position-vertical-relative:text;margin-top:28.2pt;mso-position-vertical:absolute;width:39.0pt;height:0.0pt;flip:x;" coordsize="100000,100000" path="" filled="f" strokecolor="#000000" strokeweight="0.75pt">
                <v:path textboxrect="0,0,0,0"/>
              </v:shape>
            </w:pict>
          </mc:Fallback>
        </mc:AlternateContent>
      </w:r>
    </w:p>
    <w:p w:rsidR="003163CC" w:rsidRDefault="00BA7027">
      <w:pPr>
        <w:spacing w:line="240" w:lineRule="auto"/>
        <w:jc w:val="center"/>
      </w:pPr>
      <w:r>
        <w:br w:type="page"/>
      </w:r>
    </w:p>
    <w:p w:rsidR="003163CC" w:rsidRDefault="00BA7027">
      <w:pPr>
        <w:rPr>
          <w:b/>
        </w:rPr>
      </w:pPr>
      <w:r>
        <w:rPr>
          <w:b/>
        </w:rPr>
        <w:lastRenderedPageBreak/>
        <w:t>Блок-схема 4. Алгоритм терапии анемического синдрома у пациентов с ПМФ</w:t>
      </w:r>
    </w:p>
    <w:p w:rsidR="003163CC" w:rsidRDefault="00BA7027">
      <w:pPr>
        <w:ind w:firstLine="0"/>
      </w:pPr>
      <w:r>
        <w:rPr>
          <w:noProof/>
          <w:lang w:eastAsia="ru-RU"/>
        </w:rPr>
        <mc:AlternateContent>
          <mc:Choice Requires="wpg">
            <w:drawing>
              <wp:inline distT="0" distB="0" distL="0" distR="0">
                <wp:extent cx="5936615" cy="5010826"/>
                <wp:effectExtent l="0" t="0" r="6985" b="0"/>
                <wp:docPr id="115" name="Рисунок 918" descr="C:\Users\Ирина\Desktop\Анемия-ПМФ.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C:\Users\Ирина\Desktop\Анемия-ПМФ.png"/>
                        <pic:cNvPicPr>
                          <a:picLocks noChangeAspect="1"/>
                        </pic:cNvPicPr>
                      </pic:nvPicPr>
                      <pic:blipFill>
                        <a:blip r:embed="rId285"/>
                        <a:stretch/>
                      </pic:blipFill>
                      <pic:spPr bwMode="auto">
                        <a:xfrm>
                          <a:off x="0" y="0"/>
                          <a:ext cx="5936615" cy="5010826"/>
                        </a:xfrm>
                        <a:prstGeom prst="rect">
                          <a:avLst/>
                        </a:prstGeom>
                        <a:noFill/>
                        <a:ln>
                          <a:noFill/>
                          <a:miter/>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14" o:spid="_x0000_s114" type="#_x0000_t75" style="mso-wrap-distance-left:0.0pt;mso-wrap-distance-top:0.0pt;mso-wrap-distance-right:0.0pt;mso-wrap-distance-bottom:0.0pt;width:467.4pt;height:394.6pt;">
                <v:path textboxrect="0,0,0,0"/>
                <v:imagedata r:id="rId286" o:title=""/>
              </v:shape>
            </w:pict>
          </mc:Fallback>
        </mc:AlternateContent>
      </w:r>
    </w:p>
    <w:p w:rsidR="003163CC" w:rsidRDefault="00BA7027">
      <w:r>
        <w:br w:type="page"/>
      </w:r>
    </w:p>
    <w:p w:rsidR="003163CC" w:rsidRDefault="00BA7027">
      <w:pPr>
        <w:rPr>
          <w:b/>
        </w:rPr>
      </w:pPr>
      <w:r>
        <w:rPr>
          <w:b/>
        </w:rPr>
        <w:lastRenderedPageBreak/>
        <w:t>Блок-схема 5. Алгоритм лечения спленомегалии у пациентов с ПМФ</w:t>
      </w:r>
    </w:p>
    <w:p w:rsidR="003163CC" w:rsidRDefault="00BA7027">
      <w:r>
        <w:rPr>
          <w:noProof/>
          <w:lang w:eastAsia="ru-RU"/>
        </w:rPr>
        <mc:AlternateContent>
          <mc:Choice Requires="wpg">
            <w:drawing>
              <wp:inline distT="0" distB="0" distL="0" distR="0">
                <wp:extent cx="5227320" cy="5348605"/>
                <wp:effectExtent l="0" t="0" r="0" b="4445"/>
                <wp:docPr id="116" name="Рисунок 374" descr="E:\Протокол посиндромного лечения\ПМФ_Спленомегали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E:\Протокол посиндромного лечения\ПМФ_Спленомегалия.png"/>
                        <pic:cNvPicPr>
                          <a:picLocks noChangeAspect="1"/>
                        </pic:cNvPicPr>
                      </pic:nvPicPr>
                      <pic:blipFill>
                        <a:blip r:embed="rId287"/>
                        <a:stretch/>
                      </pic:blipFill>
                      <pic:spPr bwMode="auto">
                        <a:xfrm>
                          <a:off x="0" y="0"/>
                          <a:ext cx="5227320" cy="5348605"/>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15" o:spid="_x0000_s115" type="#_x0000_t75" style="mso-wrap-distance-left:0.0pt;mso-wrap-distance-top:0.0pt;mso-wrap-distance-right:0.0pt;mso-wrap-distance-bottom:0.0pt;width:411.6pt;height:421.1pt;">
                <v:path textboxrect="0,0,0,0"/>
                <v:imagedata r:id="rId288" o:title=""/>
              </v:shape>
            </w:pict>
          </mc:Fallback>
        </mc:AlternateContent>
      </w:r>
    </w:p>
    <w:p w:rsidR="003163CC" w:rsidRDefault="00BA7027">
      <w:r>
        <w:br w:type="page"/>
      </w:r>
    </w:p>
    <w:p w:rsidR="003163CC" w:rsidRDefault="00BA7027">
      <w:pPr>
        <w:rPr>
          <w:b/>
        </w:rPr>
      </w:pPr>
      <w:r>
        <w:rPr>
          <w:b/>
        </w:rPr>
        <w:lastRenderedPageBreak/>
        <w:t>Блок-схема 6. Алгоритм терапии пациентов молодого и среднего возраста с ИП и ЭТ</w:t>
      </w:r>
    </w:p>
    <w:p w:rsidR="003163CC" w:rsidRDefault="00BA7027">
      <w:pPr>
        <w:ind w:firstLine="0"/>
      </w:pPr>
      <w:r>
        <w:rPr>
          <w:noProof/>
          <w:lang w:eastAsia="ru-RU"/>
        </w:rPr>
        <mc:AlternateContent>
          <mc:Choice Requires="wpg">
            <w:drawing>
              <wp:inline distT="0" distB="0" distL="0" distR="0">
                <wp:extent cx="5936615" cy="4014576"/>
                <wp:effectExtent l="0" t="0" r="6985" b="5080"/>
                <wp:docPr id="117" name="Рисунок 919" descr="C:\Users\Ирина\Desktop\Молодые ИП.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descr="C:\Users\Ирина\Desktop\Молодые ИП.png"/>
                        <pic:cNvPicPr>
                          <a:picLocks noChangeAspect="1"/>
                        </pic:cNvPicPr>
                      </pic:nvPicPr>
                      <pic:blipFill>
                        <a:blip r:embed="rId289"/>
                        <a:stretch/>
                      </pic:blipFill>
                      <pic:spPr bwMode="auto">
                        <a:xfrm>
                          <a:off x="0" y="0"/>
                          <a:ext cx="5936615" cy="4014576"/>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16" o:spid="_x0000_s116" type="#_x0000_t75" style="mso-wrap-distance-left:0.0pt;mso-wrap-distance-top:0.0pt;mso-wrap-distance-right:0.0pt;mso-wrap-distance-bottom:0.0pt;width:467.4pt;height:316.1pt;">
                <v:path textboxrect="0,0,0,0"/>
                <v:imagedata r:id="rId290" o:title=""/>
              </v:shape>
            </w:pict>
          </mc:Fallback>
        </mc:AlternateContent>
      </w:r>
    </w:p>
    <w:p w:rsidR="003163CC" w:rsidRDefault="00BA7027">
      <w:r>
        <w:br w:type="page"/>
      </w:r>
    </w:p>
    <w:p w:rsidR="003163CC" w:rsidRDefault="00BA7027">
      <w:pPr>
        <w:pStyle w:val="10"/>
        <w:shd w:val="clear" w:color="auto" w:fill="auto"/>
      </w:pPr>
      <w:bookmarkStart w:id="76" w:name="_Toc63062226"/>
      <w:r>
        <w:lastRenderedPageBreak/>
        <w:t>Приложение В. Информация для пациента</w:t>
      </w:r>
      <w:bookmarkEnd w:id="76"/>
    </w:p>
    <w:p w:rsidR="003163CC" w:rsidRDefault="00BA7027">
      <w:pPr>
        <w:contextualSpacing/>
      </w:pPr>
      <w:r>
        <w:t>Диагноз Ph-негативных МПЗ (ИП, ЭТ, ПМФ) устанавливается на основании клинической картины и данных клинико-лабораторных исследований (соответствующие изменения периферической крови, гистологические признаки в трепанобиоптате костного мозга, молекулярно–генетические маркеры, или другие признаки клональных изменений гемопоэза), также важным является исключение других заболеваний как причины изменений системы крови.</w:t>
      </w:r>
    </w:p>
    <w:p w:rsidR="003163CC" w:rsidRDefault="00BA7027">
      <w:pPr>
        <w:contextualSpacing/>
      </w:pPr>
      <w:r>
        <w:t>Целью терапии ИП и ЭТ в настоящее время является сдерживание прогрессирования заболевания, купирование его симптомов и улучшение качества жизни пациентов. При правильном подходе к лечению и контроле его результатов продолжительность жизни пациентов с ИП и ЭТ не должна отличаться от популяции. Лечение ПМФ направлено на продление жизни и предупреждение осложнений, серьезно ухудшающих качество жизни пациентов.</w:t>
      </w:r>
    </w:p>
    <w:p w:rsidR="003163CC" w:rsidRDefault="00BA7027">
      <w:pPr>
        <w:contextualSpacing/>
      </w:pPr>
      <w:r>
        <w:t>Пациенты с МПЗ нуждаются в постоянном динамическом наблюдении у врача-гематолога в течение всей жизни. Частота наблюдения варьируется от 1 – до 3-4 раз в год.</w:t>
      </w:r>
    </w:p>
    <w:p w:rsidR="003163CC" w:rsidRDefault="00BA7027">
      <w:pPr>
        <w:contextualSpacing/>
      </w:pPr>
      <w:r>
        <w:t>Терапия всех Ph-негативных МПЗ основана на применении риск-адаптированной стратегии. Для этой цели на основании анализа данных наблюдения за большим количеством пациентов разработаны шкалы прогноза тромбозов при ИП и ЭТ, системы стратификации риска прогрессирования при ПМФ. Важным является оценка возраста и сопутствующей патологии у пациента.</w:t>
      </w:r>
    </w:p>
    <w:p w:rsidR="003163CC" w:rsidRDefault="00BA7027">
      <w:pPr>
        <w:contextualSpacing/>
      </w:pPr>
      <w:r>
        <w:t>Соблюдение рекомендаций врача, высокая комплаентность терапии позволяет контролировать заболевание, предупреждать развитие осложнений. Лечение пациентов с Ph-негативными МПЗ может осуществляться только под наблюдением врача-гематолога с мониторингом его результатов в соответствии со стандартными критериями оценки ответов.</w:t>
      </w:r>
    </w:p>
    <w:p w:rsidR="003163CC" w:rsidRDefault="00BA7027">
      <w:pPr>
        <w:pStyle w:val="10"/>
        <w:shd w:val="clear" w:color="auto" w:fill="auto"/>
      </w:pPr>
      <w:r>
        <w:br w:type="page"/>
      </w:r>
    </w:p>
    <w:p w:rsidR="003163CC" w:rsidRDefault="00BA7027">
      <w:pPr>
        <w:pStyle w:val="10"/>
        <w:shd w:val="clear" w:color="auto" w:fill="auto"/>
      </w:pPr>
      <w:bookmarkStart w:id="77" w:name="__RefHeading___doc_g"/>
      <w:bookmarkStart w:id="78" w:name="_Toc24362734"/>
      <w:bookmarkStart w:id="79" w:name="_Toc63062227"/>
      <w:r>
        <w:lastRenderedPageBreak/>
        <w:t>Приложение</w:t>
      </w:r>
      <w:bookmarkEnd w:id="77"/>
      <w:r>
        <w:t xml:space="preserve"> Г. Шкалы оценки, вопросники и другие оценочные инструменты состояния пациента, приведенные в клинических рекомендациях</w:t>
      </w:r>
      <w:bookmarkEnd w:id="78"/>
      <w:bookmarkEnd w:id="79"/>
    </w:p>
    <w:p w:rsidR="003163CC" w:rsidRDefault="00BA7027">
      <w:pPr>
        <w:pStyle w:val="10"/>
        <w:shd w:val="clear" w:color="auto" w:fill="auto"/>
      </w:pPr>
      <w:bookmarkStart w:id="80" w:name="_Toc63062228"/>
      <w:r>
        <w:t>Приложение Г1 Опросник МПН-10</w:t>
      </w:r>
      <w:bookmarkEnd w:id="80"/>
    </w:p>
    <w:p w:rsidR="003163CC" w:rsidRDefault="00BA7027">
      <w:pPr>
        <w:pStyle w:val="1f1"/>
        <w:shd w:val="clear" w:color="auto" w:fill="auto"/>
        <w:tabs>
          <w:tab w:val="left" w:leader="underscore" w:pos="10092"/>
        </w:tabs>
        <w:ind w:left="1520" w:firstLine="20"/>
        <w:rPr>
          <w:sz w:val="24"/>
          <w:szCs w:val="24"/>
        </w:rPr>
      </w:pPr>
      <w:r>
        <w:rPr>
          <w:color w:val="000000"/>
          <w:sz w:val="24"/>
          <w:szCs w:val="24"/>
          <w:lang w:bidi="ru-RU"/>
        </w:rPr>
        <w:t>Название на русском языке: МПН-10</w:t>
      </w:r>
    </w:p>
    <w:p w:rsidR="003163CC" w:rsidRDefault="00BA7027">
      <w:pPr>
        <w:pStyle w:val="1f1"/>
        <w:shd w:val="clear" w:color="auto" w:fill="auto"/>
        <w:tabs>
          <w:tab w:val="left" w:leader="underscore" w:pos="10092"/>
        </w:tabs>
        <w:ind w:left="1520" w:firstLine="20"/>
        <w:rPr>
          <w:sz w:val="24"/>
          <w:szCs w:val="24"/>
        </w:rPr>
      </w:pPr>
      <w:r>
        <w:rPr>
          <w:color w:val="000000"/>
          <w:sz w:val="24"/>
          <w:szCs w:val="24"/>
          <w:lang w:bidi="ru-RU"/>
        </w:rPr>
        <w:t xml:space="preserve">Оригинальное название (если есть): </w:t>
      </w:r>
      <w:r>
        <w:rPr>
          <w:color w:val="000000"/>
          <w:sz w:val="24"/>
          <w:szCs w:val="24"/>
          <w:lang w:val="en-US" w:bidi="ru-RU"/>
        </w:rPr>
        <w:t>MPN</w:t>
      </w:r>
      <w:r>
        <w:rPr>
          <w:color w:val="000000"/>
          <w:sz w:val="24"/>
          <w:szCs w:val="24"/>
          <w:lang w:bidi="ru-RU"/>
        </w:rPr>
        <w:t>-10</w:t>
      </w:r>
    </w:p>
    <w:p w:rsidR="003163CC" w:rsidRDefault="00BA7027">
      <w:pPr>
        <w:pStyle w:val="1f1"/>
        <w:shd w:val="clear" w:color="auto" w:fill="auto"/>
        <w:tabs>
          <w:tab w:val="left" w:leader="underscore" w:pos="10092"/>
        </w:tabs>
        <w:ind w:left="1520" w:firstLine="20"/>
        <w:rPr>
          <w:sz w:val="24"/>
          <w:szCs w:val="24"/>
        </w:rPr>
      </w:pPr>
      <w:r>
        <w:rPr>
          <w:color w:val="000000"/>
          <w:sz w:val="24"/>
          <w:szCs w:val="24"/>
          <w:lang w:bidi="ru-RU"/>
        </w:rPr>
        <w:t xml:space="preserve">Источник (официальный сайт разработчиков, публикация с валидацией): </w:t>
      </w:r>
      <w:r>
        <w:rPr>
          <w:color w:val="333333"/>
          <w:sz w:val="24"/>
          <w:szCs w:val="24"/>
        </w:rPr>
        <w:t>Ионова Т.И., Виноградова О.Ю., Ефремова Е.В. и др. Разработка и результаты апробации русской версии опросника MPN10 для оценки симптомов у пациентов с миелопролиферативными новообразованиями с учетом международных рекомендаций. Клиническая онкогематология. 2020;13(2):176–84. DOI: 10.21320/2500-2139-2020-13-2-176-184</w:t>
      </w:r>
    </w:p>
    <w:p w:rsidR="003163CC" w:rsidRDefault="00BA7027">
      <w:pPr>
        <w:pStyle w:val="1f1"/>
        <w:shd w:val="clear" w:color="auto" w:fill="auto"/>
        <w:ind w:left="1520" w:firstLine="20"/>
        <w:rPr>
          <w:sz w:val="24"/>
          <w:szCs w:val="24"/>
        </w:rPr>
      </w:pPr>
      <w:r>
        <w:rPr>
          <w:color w:val="000000"/>
          <w:sz w:val="24"/>
          <w:szCs w:val="24"/>
          <w:lang w:bidi="ru-RU"/>
        </w:rPr>
        <w:t>Тип (подчеркнуть):</w:t>
      </w:r>
    </w:p>
    <w:p w:rsidR="003163CC" w:rsidRDefault="00BA7027">
      <w:pPr>
        <w:pStyle w:val="1f1"/>
        <w:numPr>
          <w:ilvl w:val="0"/>
          <w:numId w:val="38"/>
        </w:numPr>
        <w:shd w:val="clear" w:color="auto" w:fill="auto"/>
        <w:tabs>
          <w:tab w:val="left" w:pos="1817"/>
        </w:tabs>
        <w:ind w:left="1520" w:firstLine="20"/>
        <w:rPr>
          <w:sz w:val="24"/>
          <w:szCs w:val="24"/>
        </w:rPr>
      </w:pPr>
      <w:r>
        <w:rPr>
          <w:color w:val="000000"/>
          <w:sz w:val="24"/>
          <w:szCs w:val="24"/>
          <w:lang w:bidi="ru-RU"/>
        </w:rPr>
        <w:t>шкала оценки</w:t>
      </w:r>
    </w:p>
    <w:p w:rsidR="003163CC" w:rsidRDefault="00BA7027">
      <w:pPr>
        <w:pStyle w:val="1f1"/>
        <w:numPr>
          <w:ilvl w:val="0"/>
          <w:numId w:val="38"/>
        </w:numPr>
        <w:shd w:val="clear" w:color="auto" w:fill="auto"/>
        <w:tabs>
          <w:tab w:val="left" w:pos="1817"/>
        </w:tabs>
        <w:ind w:left="1520" w:firstLine="20"/>
        <w:rPr>
          <w:sz w:val="24"/>
          <w:szCs w:val="24"/>
        </w:rPr>
      </w:pPr>
      <w:r>
        <w:rPr>
          <w:color w:val="000000"/>
          <w:sz w:val="24"/>
          <w:szCs w:val="24"/>
          <w:lang w:bidi="ru-RU"/>
        </w:rPr>
        <w:t>индекс</w:t>
      </w:r>
    </w:p>
    <w:p w:rsidR="003163CC" w:rsidRDefault="00BA7027">
      <w:pPr>
        <w:pStyle w:val="1f1"/>
        <w:numPr>
          <w:ilvl w:val="0"/>
          <w:numId w:val="38"/>
        </w:numPr>
        <w:shd w:val="clear" w:color="auto" w:fill="auto"/>
        <w:tabs>
          <w:tab w:val="left" w:pos="1817"/>
        </w:tabs>
        <w:ind w:left="1520" w:firstLine="20"/>
        <w:rPr>
          <w:sz w:val="24"/>
          <w:szCs w:val="24"/>
        </w:rPr>
      </w:pPr>
      <w:r>
        <w:rPr>
          <w:color w:val="000000"/>
          <w:sz w:val="24"/>
          <w:szCs w:val="24"/>
          <w:lang w:bidi="ru-RU"/>
        </w:rPr>
        <w:t>вопросник</w:t>
      </w:r>
    </w:p>
    <w:p w:rsidR="003163CC" w:rsidRDefault="00BA7027">
      <w:pPr>
        <w:pStyle w:val="1f1"/>
        <w:numPr>
          <w:ilvl w:val="0"/>
          <w:numId w:val="38"/>
        </w:numPr>
        <w:shd w:val="clear" w:color="auto" w:fill="auto"/>
        <w:tabs>
          <w:tab w:val="left" w:pos="1817"/>
          <w:tab w:val="left" w:leader="underscore" w:pos="10092"/>
        </w:tabs>
        <w:ind w:left="1520" w:firstLine="20"/>
        <w:rPr>
          <w:sz w:val="24"/>
          <w:szCs w:val="24"/>
        </w:rPr>
      </w:pPr>
      <w:r>
        <w:rPr>
          <w:color w:val="000000"/>
          <w:sz w:val="24"/>
          <w:szCs w:val="24"/>
          <w:u w:val="single"/>
          <w:lang w:bidi="ru-RU"/>
        </w:rPr>
        <w:t xml:space="preserve">другое </w:t>
      </w:r>
      <w:r>
        <w:rPr>
          <w:color w:val="000000"/>
          <w:sz w:val="24"/>
          <w:szCs w:val="24"/>
          <w:lang w:bidi="ru-RU"/>
        </w:rPr>
        <w:t>(уточнить): опросник по оценке выраженности симптомов, опосредованных заболеванием, контролю за эффективностью проводимой терапии.</w:t>
      </w:r>
    </w:p>
    <w:p w:rsidR="003163CC" w:rsidRDefault="00BA7027">
      <w:pPr>
        <w:pStyle w:val="1f1"/>
        <w:shd w:val="clear" w:color="auto" w:fill="auto"/>
        <w:tabs>
          <w:tab w:val="left" w:leader="underscore" w:pos="10092"/>
        </w:tabs>
        <w:ind w:left="1520" w:firstLine="20"/>
        <w:rPr>
          <w:color w:val="000000"/>
          <w:sz w:val="24"/>
          <w:szCs w:val="24"/>
          <w:lang w:bidi="ru-RU"/>
        </w:rPr>
      </w:pPr>
      <w:r>
        <w:rPr>
          <w:color w:val="000000"/>
          <w:sz w:val="24"/>
          <w:szCs w:val="24"/>
          <w:lang w:bidi="ru-RU"/>
        </w:rPr>
        <w:t xml:space="preserve">Назначение: Оценочный инструмент. </w:t>
      </w:r>
    </w:p>
    <w:p w:rsidR="003163CC" w:rsidRDefault="00BA7027">
      <w:pPr>
        <w:pStyle w:val="1f1"/>
        <w:shd w:val="clear" w:color="auto" w:fill="auto"/>
        <w:tabs>
          <w:tab w:val="left" w:leader="underscore" w:pos="10092"/>
        </w:tabs>
        <w:ind w:left="1520" w:firstLine="20"/>
        <w:rPr>
          <w:color w:val="000000"/>
          <w:sz w:val="24"/>
          <w:szCs w:val="24"/>
          <w:lang w:bidi="ru-RU"/>
        </w:rPr>
      </w:pPr>
      <w:r>
        <w:rPr>
          <w:color w:val="000000"/>
          <w:sz w:val="24"/>
          <w:szCs w:val="24"/>
          <w:lang w:bidi="ru-RU"/>
        </w:rPr>
        <w:t>Содержание:</w:t>
      </w:r>
    </w:p>
    <w:p w:rsidR="003163CC" w:rsidRDefault="003163CC">
      <w:pPr>
        <w:pStyle w:val="1f1"/>
        <w:shd w:val="clear" w:color="auto" w:fill="auto"/>
        <w:tabs>
          <w:tab w:val="left" w:leader="underscore" w:pos="10092"/>
        </w:tabs>
        <w:ind w:left="1520" w:firstLine="20"/>
        <w:rPr>
          <w:sz w:val="24"/>
          <w:szCs w:val="24"/>
        </w:rPr>
      </w:pPr>
    </w:p>
    <w:p w:rsidR="003163CC" w:rsidRDefault="003163CC">
      <w:pPr>
        <w:pStyle w:val="1f1"/>
        <w:shd w:val="clear" w:color="auto" w:fill="auto"/>
        <w:ind w:left="1520" w:firstLine="20"/>
        <w:rPr>
          <w:sz w:val="24"/>
          <w:szCs w:val="24"/>
        </w:rPr>
        <w:sectPr w:rsidR="003163CC">
          <w:pgSz w:w="11900" w:h="16840"/>
          <w:pgMar w:top="1134" w:right="850" w:bottom="1134" w:left="1701" w:header="711" w:footer="327" w:gutter="0"/>
          <w:pgNumType w:start="11"/>
          <w:cols w:space="720"/>
          <w:docGrid w:linePitch="360"/>
        </w:sectPr>
      </w:pPr>
    </w:p>
    <w:tbl>
      <w:tblPr>
        <w:tblW w:w="0" w:type="auto"/>
        <w:tblInd w:w="107" w:type="dxa"/>
        <w:tblLayout w:type="fixed"/>
        <w:tblCellMar>
          <w:left w:w="0" w:type="dxa"/>
          <w:right w:w="0" w:type="dxa"/>
        </w:tblCellMar>
        <w:tblLook w:val="0000" w:firstRow="0" w:lastRow="0" w:firstColumn="0" w:lastColumn="0" w:noHBand="0" w:noVBand="0"/>
      </w:tblPr>
      <w:tblGrid>
        <w:gridCol w:w="4118"/>
        <w:gridCol w:w="5227"/>
      </w:tblGrid>
      <w:tr w:rsidR="003163CC">
        <w:trPr>
          <w:trHeight w:hRule="exact" w:val="838"/>
        </w:trPr>
        <w:tc>
          <w:tcPr>
            <w:tcW w:w="4118" w:type="dxa"/>
            <w:tcBorders>
              <w:top w:val="single" w:sz="4" w:space="0" w:color="000000"/>
              <w:left w:val="single" w:sz="4" w:space="0" w:color="000000"/>
              <w:bottom w:val="single" w:sz="4" w:space="0" w:color="000000"/>
              <w:right w:val="single" w:sz="4" w:space="0" w:color="000000"/>
            </w:tcBorders>
          </w:tcPr>
          <w:p w:rsidR="003163CC" w:rsidRDefault="003163CC">
            <w:pPr>
              <w:pStyle w:val="TableParagraph"/>
              <w:spacing w:before="10"/>
              <w:ind w:left="0"/>
              <w:rPr>
                <w:sz w:val="23"/>
                <w:szCs w:val="23"/>
              </w:rPr>
            </w:pPr>
          </w:p>
          <w:p w:rsidR="003163CC" w:rsidRDefault="00BA7027">
            <w:pPr>
              <w:pStyle w:val="TableParagraph"/>
            </w:pPr>
            <w:r>
              <w:rPr>
                <w:b/>
                <w:bCs/>
              </w:rPr>
              <w:t>Слабость</w:t>
            </w:r>
          </w:p>
        </w:tc>
        <w:tc>
          <w:tcPr>
            <w:tcW w:w="5227" w:type="dxa"/>
            <w:tcBorders>
              <w:top w:val="single" w:sz="4" w:space="0" w:color="000000"/>
              <w:left w:val="single" w:sz="4" w:space="0" w:color="000000"/>
              <w:bottom w:val="single" w:sz="4" w:space="0" w:color="000000"/>
              <w:right w:val="single" w:sz="4" w:space="0" w:color="000000"/>
            </w:tcBorders>
          </w:tcPr>
          <w:p w:rsidR="003163CC" w:rsidRDefault="00BA7027">
            <w:pPr>
              <w:pStyle w:val="TableParagraph"/>
              <w:ind w:right="102" w:firstLine="60"/>
              <w:jc w:val="both"/>
            </w:pPr>
            <w:r>
              <w:t>(Отсутствие)</w:t>
            </w:r>
            <w:r>
              <w:rPr>
                <w:spacing w:val="-13"/>
              </w:rPr>
              <w:t xml:space="preserve"> </w:t>
            </w:r>
            <w:r>
              <w:t>0</w:t>
            </w:r>
            <w:r>
              <w:rPr>
                <w:spacing w:val="-12"/>
              </w:rPr>
              <w:t xml:space="preserve"> </w:t>
            </w:r>
            <w:r>
              <w:t>1</w:t>
            </w:r>
            <w:r>
              <w:rPr>
                <w:spacing w:val="-12"/>
              </w:rPr>
              <w:t xml:space="preserve"> </w:t>
            </w:r>
            <w:r>
              <w:t>2</w:t>
            </w:r>
            <w:r>
              <w:rPr>
                <w:spacing w:val="-12"/>
              </w:rPr>
              <w:t xml:space="preserve"> </w:t>
            </w:r>
            <w:r>
              <w:t>3</w:t>
            </w:r>
            <w:r>
              <w:rPr>
                <w:spacing w:val="-12"/>
              </w:rPr>
              <w:t xml:space="preserve"> </w:t>
            </w:r>
            <w:r>
              <w:t>4</w:t>
            </w:r>
            <w:r>
              <w:rPr>
                <w:spacing w:val="-12"/>
              </w:rPr>
              <w:t xml:space="preserve"> </w:t>
            </w:r>
            <w:r>
              <w:t>5</w:t>
            </w:r>
            <w:r>
              <w:rPr>
                <w:spacing w:val="-14"/>
              </w:rPr>
              <w:t xml:space="preserve"> </w:t>
            </w:r>
            <w:r>
              <w:t>6</w:t>
            </w:r>
            <w:r>
              <w:rPr>
                <w:spacing w:val="-12"/>
              </w:rPr>
              <w:t xml:space="preserve"> </w:t>
            </w:r>
            <w:r>
              <w:t>7</w:t>
            </w:r>
            <w:r>
              <w:rPr>
                <w:spacing w:val="-12"/>
              </w:rPr>
              <w:t xml:space="preserve"> </w:t>
            </w:r>
            <w:r>
              <w:t>8</w:t>
            </w:r>
            <w:r>
              <w:rPr>
                <w:spacing w:val="-12"/>
              </w:rPr>
              <w:t xml:space="preserve"> </w:t>
            </w:r>
            <w:r>
              <w:t>9</w:t>
            </w:r>
            <w:r>
              <w:rPr>
                <w:spacing w:val="-12"/>
              </w:rPr>
              <w:t xml:space="preserve"> </w:t>
            </w:r>
            <w:r>
              <w:t>10</w:t>
            </w:r>
            <w:r>
              <w:rPr>
                <w:spacing w:val="-14"/>
              </w:rPr>
              <w:t xml:space="preserve"> </w:t>
            </w:r>
            <w:r>
              <w:t>(Максимальная степень тяжести, которую Вы можете себе представить)</w:t>
            </w:r>
          </w:p>
        </w:tc>
      </w:tr>
      <w:tr w:rsidR="003163CC">
        <w:trPr>
          <w:trHeight w:hRule="exact" w:val="562"/>
        </w:trPr>
        <w:tc>
          <w:tcPr>
            <w:tcW w:w="9345" w:type="dxa"/>
            <w:gridSpan w:val="2"/>
            <w:tcBorders>
              <w:top w:val="single" w:sz="4" w:space="0" w:color="000000"/>
              <w:left w:val="single" w:sz="4" w:space="0" w:color="000000"/>
              <w:bottom w:val="single" w:sz="4" w:space="0" w:color="000000"/>
              <w:right w:val="single" w:sz="4" w:space="0" w:color="000000"/>
            </w:tcBorders>
          </w:tcPr>
          <w:p w:rsidR="003163CC" w:rsidRDefault="00BA7027">
            <w:pPr>
              <w:pStyle w:val="TableParagraph"/>
            </w:pPr>
            <w:r>
              <w:t xml:space="preserve">Обведите одно число, которое соответствует тому, насколько сильно Вас беспокоили каждый из нижеперечисленных симптомов </w:t>
            </w:r>
            <w:r>
              <w:rPr>
                <w:b/>
                <w:bCs/>
              </w:rPr>
              <w:t>за прошедшую неделю</w:t>
            </w:r>
          </w:p>
        </w:tc>
      </w:tr>
      <w:tr w:rsidR="003163CC">
        <w:trPr>
          <w:trHeight w:hRule="exact" w:val="840"/>
        </w:trPr>
        <w:tc>
          <w:tcPr>
            <w:tcW w:w="4118" w:type="dxa"/>
            <w:tcBorders>
              <w:top w:val="single" w:sz="4" w:space="0" w:color="000000"/>
              <w:left w:val="single" w:sz="4" w:space="0" w:color="000000"/>
              <w:bottom w:val="single" w:sz="4" w:space="0" w:color="000000"/>
              <w:right w:val="single" w:sz="4" w:space="0" w:color="000000"/>
            </w:tcBorders>
          </w:tcPr>
          <w:p w:rsidR="003163CC" w:rsidRDefault="00BA7027">
            <w:pPr>
              <w:pStyle w:val="TableParagraph"/>
              <w:spacing w:before="1"/>
              <w:ind w:right="97"/>
              <w:jc w:val="both"/>
            </w:pPr>
            <w:r>
              <w:rPr>
                <w:b/>
                <w:bCs/>
              </w:rPr>
              <w:t>Ощущение быстрого наполнения желудка во время еды (раннее насыщение)</w:t>
            </w:r>
          </w:p>
        </w:tc>
        <w:tc>
          <w:tcPr>
            <w:tcW w:w="5227" w:type="dxa"/>
            <w:tcBorders>
              <w:top w:val="single" w:sz="4" w:space="0" w:color="000000"/>
              <w:left w:val="single" w:sz="4" w:space="0" w:color="000000"/>
              <w:bottom w:val="single" w:sz="4" w:space="0" w:color="000000"/>
              <w:right w:val="single" w:sz="4" w:space="0" w:color="000000"/>
            </w:tcBorders>
          </w:tcPr>
          <w:p w:rsidR="003163CC" w:rsidRDefault="00BA7027">
            <w:pPr>
              <w:pStyle w:val="TableParagraph"/>
              <w:ind w:right="102"/>
              <w:jc w:val="both"/>
            </w:pPr>
            <w:r>
              <w:t>(Отсутствие)</w:t>
            </w:r>
            <w:r>
              <w:rPr>
                <w:spacing w:val="-8"/>
              </w:rPr>
              <w:t xml:space="preserve"> </w:t>
            </w:r>
            <w:r>
              <w:t>0</w:t>
            </w:r>
            <w:r>
              <w:rPr>
                <w:spacing w:val="-7"/>
              </w:rPr>
              <w:t xml:space="preserve"> </w:t>
            </w:r>
            <w:r>
              <w:t>1</w:t>
            </w:r>
            <w:r>
              <w:rPr>
                <w:spacing w:val="-7"/>
              </w:rPr>
              <w:t xml:space="preserve"> </w:t>
            </w:r>
            <w:r>
              <w:t>2</w:t>
            </w:r>
            <w:r>
              <w:rPr>
                <w:spacing w:val="-7"/>
              </w:rPr>
              <w:t xml:space="preserve"> </w:t>
            </w:r>
            <w:r>
              <w:t>3</w:t>
            </w:r>
            <w:r>
              <w:rPr>
                <w:spacing w:val="-7"/>
              </w:rPr>
              <w:t xml:space="preserve"> </w:t>
            </w:r>
            <w:r>
              <w:t>4</w:t>
            </w:r>
            <w:r>
              <w:rPr>
                <w:spacing w:val="-7"/>
              </w:rPr>
              <w:t xml:space="preserve"> </w:t>
            </w:r>
            <w:r>
              <w:t>5</w:t>
            </w:r>
            <w:r>
              <w:rPr>
                <w:spacing w:val="-10"/>
              </w:rPr>
              <w:t xml:space="preserve"> </w:t>
            </w:r>
            <w:r>
              <w:t>6</w:t>
            </w:r>
            <w:r>
              <w:rPr>
                <w:spacing w:val="-7"/>
              </w:rPr>
              <w:t xml:space="preserve"> </w:t>
            </w:r>
            <w:r>
              <w:t>7</w:t>
            </w:r>
            <w:r>
              <w:rPr>
                <w:spacing w:val="-7"/>
              </w:rPr>
              <w:t xml:space="preserve"> </w:t>
            </w:r>
            <w:r>
              <w:t>8</w:t>
            </w:r>
            <w:r>
              <w:rPr>
                <w:spacing w:val="-7"/>
              </w:rPr>
              <w:t xml:space="preserve"> </w:t>
            </w:r>
            <w:r>
              <w:t>9</w:t>
            </w:r>
            <w:r>
              <w:rPr>
                <w:spacing w:val="-7"/>
              </w:rPr>
              <w:t xml:space="preserve"> </w:t>
            </w:r>
            <w:r>
              <w:t>10</w:t>
            </w:r>
            <w:r>
              <w:rPr>
                <w:spacing w:val="-7"/>
              </w:rPr>
              <w:t xml:space="preserve"> </w:t>
            </w:r>
            <w:r>
              <w:t>(Максимальная степень тяжести, которую Вы можете себе представить)</w:t>
            </w:r>
          </w:p>
        </w:tc>
      </w:tr>
      <w:tr w:rsidR="003163CC">
        <w:trPr>
          <w:trHeight w:hRule="exact" w:val="1174"/>
        </w:trPr>
        <w:tc>
          <w:tcPr>
            <w:tcW w:w="4118" w:type="dxa"/>
            <w:tcBorders>
              <w:top w:val="single" w:sz="4" w:space="0" w:color="000000"/>
              <w:left w:val="single" w:sz="4" w:space="0" w:color="000000"/>
              <w:bottom w:val="single" w:sz="4" w:space="0" w:color="000000"/>
              <w:right w:val="single" w:sz="4" w:space="0" w:color="000000"/>
            </w:tcBorders>
          </w:tcPr>
          <w:p w:rsidR="003163CC" w:rsidRDefault="00BA7027">
            <w:pPr>
              <w:pStyle w:val="TableParagraph"/>
              <w:tabs>
                <w:tab w:val="left" w:pos="2846"/>
              </w:tabs>
              <w:ind w:right="100"/>
            </w:pPr>
            <w:r>
              <w:rPr>
                <w:b/>
                <w:bCs/>
              </w:rPr>
              <w:t>Неприятные</w:t>
            </w:r>
            <w:r>
              <w:rPr>
                <w:b/>
                <w:bCs/>
              </w:rPr>
              <w:tab/>
              <w:t>ощущения (дискомфорт) в</w:t>
            </w:r>
            <w:r>
              <w:rPr>
                <w:b/>
                <w:bCs/>
                <w:spacing w:val="-8"/>
              </w:rPr>
              <w:t xml:space="preserve"> </w:t>
            </w:r>
            <w:r>
              <w:rPr>
                <w:b/>
                <w:bCs/>
              </w:rPr>
              <w:t>животе</w:t>
            </w:r>
          </w:p>
        </w:tc>
        <w:tc>
          <w:tcPr>
            <w:tcW w:w="5227" w:type="dxa"/>
            <w:tcBorders>
              <w:top w:val="single" w:sz="4" w:space="0" w:color="000000"/>
              <w:left w:val="single" w:sz="4" w:space="0" w:color="000000"/>
              <w:bottom w:val="single" w:sz="4" w:space="0" w:color="000000"/>
              <w:right w:val="single" w:sz="4" w:space="0" w:color="000000"/>
            </w:tcBorders>
          </w:tcPr>
          <w:p w:rsidR="003163CC" w:rsidRDefault="00BA7027">
            <w:pPr>
              <w:ind w:firstLine="0"/>
            </w:pPr>
            <w:r>
              <w:t>(Отсутствие)</w:t>
            </w:r>
            <w:r>
              <w:rPr>
                <w:spacing w:val="-8"/>
              </w:rPr>
              <w:t xml:space="preserve"> </w:t>
            </w:r>
            <w:r>
              <w:t>0</w:t>
            </w:r>
            <w:r>
              <w:rPr>
                <w:spacing w:val="-7"/>
              </w:rPr>
              <w:t xml:space="preserve"> </w:t>
            </w:r>
            <w:r>
              <w:t>1</w:t>
            </w:r>
            <w:r>
              <w:rPr>
                <w:spacing w:val="-7"/>
              </w:rPr>
              <w:t xml:space="preserve"> </w:t>
            </w:r>
            <w:r>
              <w:t>2</w:t>
            </w:r>
            <w:r>
              <w:rPr>
                <w:spacing w:val="-7"/>
              </w:rPr>
              <w:t xml:space="preserve"> </w:t>
            </w:r>
            <w:r>
              <w:t>3</w:t>
            </w:r>
            <w:r>
              <w:rPr>
                <w:spacing w:val="-7"/>
              </w:rPr>
              <w:t xml:space="preserve"> </w:t>
            </w:r>
            <w:r>
              <w:t>4</w:t>
            </w:r>
            <w:r>
              <w:rPr>
                <w:spacing w:val="-7"/>
              </w:rPr>
              <w:t xml:space="preserve"> </w:t>
            </w:r>
            <w:r>
              <w:t>5</w:t>
            </w:r>
            <w:r>
              <w:rPr>
                <w:spacing w:val="-10"/>
              </w:rPr>
              <w:t xml:space="preserve"> </w:t>
            </w:r>
            <w:r>
              <w:t>6</w:t>
            </w:r>
            <w:r>
              <w:rPr>
                <w:spacing w:val="-7"/>
              </w:rPr>
              <w:t xml:space="preserve"> </w:t>
            </w:r>
            <w:r>
              <w:t>7</w:t>
            </w:r>
            <w:r>
              <w:rPr>
                <w:spacing w:val="-7"/>
              </w:rPr>
              <w:t xml:space="preserve"> </w:t>
            </w:r>
            <w:r>
              <w:t>8</w:t>
            </w:r>
            <w:r>
              <w:rPr>
                <w:spacing w:val="-7"/>
              </w:rPr>
              <w:t xml:space="preserve"> </w:t>
            </w:r>
            <w:r>
              <w:t>9</w:t>
            </w:r>
            <w:r>
              <w:rPr>
                <w:spacing w:val="-7"/>
              </w:rPr>
              <w:t xml:space="preserve"> </w:t>
            </w:r>
            <w:r>
              <w:t>10</w:t>
            </w:r>
            <w:r>
              <w:rPr>
                <w:spacing w:val="-7"/>
              </w:rPr>
              <w:t xml:space="preserve"> </w:t>
            </w:r>
            <w:r>
              <w:t>(Максимальная степень тяжести, которую Вы можете себе представить)</w:t>
            </w:r>
          </w:p>
        </w:tc>
      </w:tr>
      <w:tr w:rsidR="003163CC">
        <w:trPr>
          <w:trHeight w:hRule="exact" w:val="1029"/>
        </w:trPr>
        <w:tc>
          <w:tcPr>
            <w:tcW w:w="4118" w:type="dxa"/>
            <w:tcBorders>
              <w:top w:val="single" w:sz="4" w:space="0" w:color="000000"/>
              <w:left w:val="single" w:sz="4" w:space="0" w:color="000000"/>
              <w:bottom w:val="single" w:sz="4" w:space="0" w:color="000000"/>
              <w:right w:val="single" w:sz="4" w:space="0" w:color="000000"/>
            </w:tcBorders>
          </w:tcPr>
          <w:p w:rsidR="003163CC" w:rsidRDefault="00BA7027">
            <w:pPr>
              <w:pStyle w:val="TableParagraph"/>
              <w:spacing w:line="275" w:lineRule="exact"/>
            </w:pPr>
            <w:r>
              <w:rPr>
                <w:b/>
                <w:bCs/>
              </w:rPr>
              <w:t>Вялость, снижение активности</w:t>
            </w:r>
          </w:p>
        </w:tc>
        <w:tc>
          <w:tcPr>
            <w:tcW w:w="5227" w:type="dxa"/>
            <w:tcBorders>
              <w:top w:val="single" w:sz="4" w:space="0" w:color="000000"/>
              <w:left w:val="single" w:sz="4" w:space="0" w:color="000000"/>
              <w:bottom w:val="single" w:sz="4" w:space="0" w:color="000000"/>
              <w:right w:val="single" w:sz="4" w:space="0" w:color="000000"/>
            </w:tcBorders>
          </w:tcPr>
          <w:p w:rsidR="003163CC" w:rsidRDefault="00BA7027">
            <w:pPr>
              <w:ind w:firstLine="0"/>
            </w:pPr>
            <w:r>
              <w:t>(Отсутствие)</w:t>
            </w:r>
            <w:r>
              <w:rPr>
                <w:spacing w:val="-8"/>
              </w:rPr>
              <w:t xml:space="preserve"> </w:t>
            </w:r>
            <w:r>
              <w:t>0</w:t>
            </w:r>
            <w:r>
              <w:rPr>
                <w:spacing w:val="-7"/>
              </w:rPr>
              <w:t xml:space="preserve"> </w:t>
            </w:r>
            <w:r>
              <w:t>1</w:t>
            </w:r>
            <w:r>
              <w:rPr>
                <w:spacing w:val="-7"/>
              </w:rPr>
              <w:t xml:space="preserve"> </w:t>
            </w:r>
            <w:r>
              <w:t>2</w:t>
            </w:r>
            <w:r>
              <w:rPr>
                <w:spacing w:val="-7"/>
              </w:rPr>
              <w:t xml:space="preserve"> </w:t>
            </w:r>
            <w:r>
              <w:t>3</w:t>
            </w:r>
            <w:r>
              <w:rPr>
                <w:spacing w:val="-7"/>
              </w:rPr>
              <w:t xml:space="preserve"> </w:t>
            </w:r>
            <w:r>
              <w:t>4</w:t>
            </w:r>
            <w:r>
              <w:rPr>
                <w:spacing w:val="-7"/>
              </w:rPr>
              <w:t xml:space="preserve"> </w:t>
            </w:r>
            <w:r>
              <w:t>5</w:t>
            </w:r>
            <w:r>
              <w:rPr>
                <w:spacing w:val="-10"/>
              </w:rPr>
              <w:t xml:space="preserve"> </w:t>
            </w:r>
            <w:r>
              <w:t>6</w:t>
            </w:r>
            <w:r>
              <w:rPr>
                <w:spacing w:val="-7"/>
              </w:rPr>
              <w:t xml:space="preserve"> </w:t>
            </w:r>
            <w:r>
              <w:t>7</w:t>
            </w:r>
            <w:r>
              <w:rPr>
                <w:spacing w:val="-7"/>
              </w:rPr>
              <w:t xml:space="preserve"> </w:t>
            </w:r>
            <w:r>
              <w:t>8</w:t>
            </w:r>
            <w:r>
              <w:rPr>
                <w:spacing w:val="-7"/>
              </w:rPr>
              <w:t xml:space="preserve"> </w:t>
            </w:r>
            <w:r>
              <w:t>9</w:t>
            </w:r>
            <w:r>
              <w:rPr>
                <w:spacing w:val="-7"/>
              </w:rPr>
              <w:t xml:space="preserve"> </w:t>
            </w:r>
            <w:r>
              <w:t>10</w:t>
            </w:r>
            <w:r>
              <w:rPr>
                <w:spacing w:val="-7"/>
              </w:rPr>
              <w:t xml:space="preserve"> </w:t>
            </w:r>
            <w:r>
              <w:t>(Максимальная степень тяжести, которую Вы можете себе представить)</w:t>
            </w:r>
          </w:p>
        </w:tc>
      </w:tr>
      <w:tr w:rsidR="003163CC">
        <w:trPr>
          <w:trHeight w:hRule="exact" w:val="1114"/>
        </w:trPr>
        <w:tc>
          <w:tcPr>
            <w:tcW w:w="4118" w:type="dxa"/>
            <w:tcBorders>
              <w:top w:val="single" w:sz="4" w:space="0" w:color="000000"/>
              <w:left w:val="single" w:sz="4" w:space="0" w:color="000000"/>
              <w:bottom w:val="single" w:sz="4" w:space="0" w:color="000000"/>
              <w:right w:val="single" w:sz="4" w:space="0" w:color="000000"/>
            </w:tcBorders>
          </w:tcPr>
          <w:p w:rsidR="003163CC" w:rsidRDefault="00BA7027">
            <w:pPr>
              <w:pStyle w:val="TableParagraph"/>
              <w:ind w:right="98"/>
              <w:jc w:val="both"/>
            </w:pPr>
            <w:r>
              <w:rPr>
                <w:b/>
                <w:bCs/>
              </w:rPr>
              <w:t>Проблемы с концентрацией внимания – по сравнению с состоянием до установления диагноза</w:t>
            </w:r>
          </w:p>
        </w:tc>
        <w:tc>
          <w:tcPr>
            <w:tcW w:w="5227" w:type="dxa"/>
            <w:tcBorders>
              <w:top w:val="single" w:sz="4" w:space="0" w:color="000000"/>
              <w:left w:val="single" w:sz="4" w:space="0" w:color="000000"/>
              <w:bottom w:val="single" w:sz="4" w:space="0" w:color="000000"/>
              <w:right w:val="single" w:sz="4" w:space="0" w:color="000000"/>
            </w:tcBorders>
          </w:tcPr>
          <w:p w:rsidR="003163CC" w:rsidRDefault="00BA7027">
            <w:pPr>
              <w:ind w:firstLine="0"/>
            </w:pPr>
            <w:r>
              <w:t>(Отсутствие)</w:t>
            </w:r>
            <w:r>
              <w:rPr>
                <w:spacing w:val="-8"/>
              </w:rPr>
              <w:t xml:space="preserve"> </w:t>
            </w:r>
            <w:r>
              <w:t>0</w:t>
            </w:r>
            <w:r>
              <w:rPr>
                <w:spacing w:val="-7"/>
              </w:rPr>
              <w:t xml:space="preserve"> </w:t>
            </w:r>
            <w:r>
              <w:t>1</w:t>
            </w:r>
            <w:r>
              <w:rPr>
                <w:spacing w:val="-7"/>
              </w:rPr>
              <w:t xml:space="preserve"> </w:t>
            </w:r>
            <w:r>
              <w:t>2</w:t>
            </w:r>
            <w:r>
              <w:rPr>
                <w:spacing w:val="-7"/>
              </w:rPr>
              <w:t xml:space="preserve"> </w:t>
            </w:r>
            <w:r>
              <w:t>3</w:t>
            </w:r>
            <w:r>
              <w:rPr>
                <w:spacing w:val="-7"/>
              </w:rPr>
              <w:t xml:space="preserve"> </w:t>
            </w:r>
            <w:r>
              <w:t>4</w:t>
            </w:r>
            <w:r>
              <w:rPr>
                <w:spacing w:val="-7"/>
              </w:rPr>
              <w:t xml:space="preserve"> </w:t>
            </w:r>
            <w:r>
              <w:t>5</w:t>
            </w:r>
            <w:r>
              <w:rPr>
                <w:spacing w:val="-10"/>
              </w:rPr>
              <w:t xml:space="preserve"> </w:t>
            </w:r>
            <w:r>
              <w:t>6</w:t>
            </w:r>
            <w:r>
              <w:rPr>
                <w:spacing w:val="-7"/>
              </w:rPr>
              <w:t xml:space="preserve"> </w:t>
            </w:r>
            <w:r>
              <w:t>7</w:t>
            </w:r>
            <w:r>
              <w:rPr>
                <w:spacing w:val="-7"/>
              </w:rPr>
              <w:t xml:space="preserve"> </w:t>
            </w:r>
            <w:r>
              <w:t>8</w:t>
            </w:r>
            <w:r>
              <w:rPr>
                <w:spacing w:val="-7"/>
              </w:rPr>
              <w:t xml:space="preserve"> </w:t>
            </w:r>
            <w:r>
              <w:t>9</w:t>
            </w:r>
            <w:r>
              <w:rPr>
                <w:spacing w:val="-7"/>
              </w:rPr>
              <w:t xml:space="preserve"> </w:t>
            </w:r>
            <w:r>
              <w:t>10</w:t>
            </w:r>
            <w:r>
              <w:rPr>
                <w:spacing w:val="-7"/>
              </w:rPr>
              <w:t xml:space="preserve"> </w:t>
            </w:r>
            <w:r>
              <w:t>(Максимальная степень тяжести, которую Вы можете себе представить)</w:t>
            </w:r>
          </w:p>
        </w:tc>
      </w:tr>
      <w:tr w:rsidR="003163CC">
        <w:trPr>
          <w:trHeight w:hRule="exact" w:val="1106"/>
        </w:trPr>
        <w:tc>
          <w:tcPr>
            <w:tcW w:w="4118" w:type="dxa"/>
            <w:tcBorders>
              <w:top w:val="single" w:sz="4" w:space="0" w:color="000000"/>
              <w:left w:val="single" w:sz="4" w:space="0" w:color="000000"/>
              <w:bottom w:val="single" w:sz="4" w:space="0" w:color="000000"/>
              <w:right w:val="single" w:sz="4" w:space="0" w:color="000000"/>
            </w:tcBorders>
          </w:tcPr>
          <w:p w:rsidR="003163CC" w:rsidRDefault="00BA7027">
            <w:pPr>
              <w:pStyle w:val="TableParagraph"/>
              <w:spacing w:line="275" w:lineRule="exact"/>
            </w:pPr>
            <w:r>
              <w:rPr>
                <w:b/>
                <w:bCs/>
              </w:rPr>
              <w:t>Ночная потливость</w:t>
            </w:r>
          </w:p>
        </w:tc>
        <w:tc>
          <w:tcPr>
            <w:tcW w:w="5227" w:type="dxa"/>
            <w:tcBorders>
              <w:top w:val="single" w:sz="4" w:space="0" w:color="000000"/>
              <w:left w:val="single" w:sz="4" w:space="0" w:color="000000"/>
              <w:bottom w:val="single" w:sz="4" w:space="0" w:color="000000"/>
              <w:right w:val="single" w:sz="4" w:space="0" w:color="000000"/>
            </w:tcBorders>
          </w:tcPr>
          <w:p w:rsidR="003163CC" w:rsidRDefault="00BA7027">
            <w:pPr>
              <w:ind w:firstLine="0"/>
            </w:pPr>
            <w:r>
              <w:t>(Отсутствие)</w:t>
            </w:r>
            <w:r>
              <w:rPr>
                <w:spacing w:val="-8"/>
              </w:rPr>
              <w:t xml:space="preserve"> </w:t>
            </w:r>
            <w:r>
              <w:t>0</w:t>
            </w:r>
            <w:r>
              <w:rPr>
                <w:spacing w:val="-7"/>
              </w:rPr>
              <w:t xml:space="preserve"> </w:t>
            </w:r>
            <w:r>
              <w:t>1</w:t>
            </w:r>
            <w:r>
              <w:rPr>
                <w:spacing w:val="-7"/>
              </w:rPr>
              <w:t xml:space="preserve"> </w:t>
            </w:r>
            <w:r>
              <w:t>2</w:t>
            </w:r>
            <w:r>
              <w:rPr>
                <w:spacing w:val="-7"/>
              </w:rPr>
              <w:t xml:space="preserve"> </w:t>
            </w:r>
            <w:r>
              <w:t>3</w:t>
            </w:r>
            <w:r>
              <w:rPr>
                <w:spacing w:val="-7"/>
              </w:rPr>
              <w:t xml:space="preserve"> </w:t>
            </w:r>
            <w:r>
              <w:t>4</w:t>
            </w:r>
            <w:r>
              <w:rPr>
                <w:spacing w:val="-7"/>
              </w:rPr>
              <w:t xml:space="preserve"> </w:t>
            </w:r>
            <w:r>
              <w:t>5</w:t>
            </w:r>
            <w:r>
              <w:rPr>
                <w:spacing w:val="-10"/>
              </w:rPr>
              <w:t xml:space="preserve"> </w:t>
            </w:r>
            <w:r>
              <w:t>6</w:t>
            </w:r>
            <w:r>
              <w:rPr>
                <w:spacing w:val="-7"/>
              </w:rPr>
              <w:t xml:space="preserve"> </w:t>
            </w:r>
            <w:r>
              <w:t>7</w:t>
            </w:r>
            <w:r>
              <w:rPr>
                <w:spacing w:val="-7"/>
              </w:rPr>
              <w:t xml:space="preserve"> </w:t>
            </w:r>
            <w:r>
              <w:t>8</w:t>
            </w:r>
            <w:r>
              <w:rPr>
                <w:spacing w:val="-7"/>
              </w:rPr>
              <w:t xml:space="preserve"> </w:t>
            </w:r>
            <w:r>
              <w:t>9</w:t>
            </w:r>
            <w:r>
              <w:rPr>
                <w:spacing w:val="-7"/>
              </w:rPr>
              <w:t xml:space="preserve"> </w:t>
            </w:r>
            <w:r>
              <w:t>10</w:t>
            </w:r>
            <w:r>
              <w:rPr>
                <w:spacing w:val="-7"/>
              </w:rPr>
              <w:t xml:space="preserve"> </w:t>
            </w:r>
            <w:r>
              <w:t>(Максимальная степень тяжести, которую Вы можете себе представить)</w:t>
            </w:r>
          </w:p>
        </w:tc>
      </w:tr>
      <w:tr w:rsidR="003163CC">
        <w:trPr>
          <w:trHeight w:hRule="exact" w:val="852"/>
        </w:trPr>
        <w:tc>
          <w:tcPr>
            <w:tcW w:w="4118" w:type="dxa"/>
            <w:tcBorders>
              <w:top w:val="single" w:sz="4" w:space="0" w:color="000000"/>
              <w:left w:val="single" w:sz="4" w:space="0" w:color="000000"/>
              <w:bottom w:val="single" w:sz="4" w:space="0" w:color="000000"/>
              <w:right w:val="single" w:sz="4" w:space="0" w:color="000000"/>
            </w:tcBorders>
          </w:tcPr>
          <w:p w:rsidR="003163CC" w:rsidRDefault="00BA7027">
            <w:pPr>
              <w:pStyle w:val="TableParagraph"/>
              <w:spacing w:line="275" w:lineRule="exact"/>
            </w:pPr>
            <w:r>
              <w:rPr>
                <w:b/>
                <w:bCs/>
              </w:rPr>
              <w:t>Кожный зуд</w:t>
            </w:r>
          </w:p>
        </w:tc>
        <w:tc>
          <w:tcPr>
            <w:tcW w:w="5227" w:type="dxa"/>
            <w:tcBorders>
              <w:top w:val="single" w:sz="4" w:space="0" w:color="000000"/>
              <w:left w:val="single" w:sz="4" w:space="0" w:color="000000"/>
              <w:bottom w:val="single" w:sz="4" w:space="0" w:color="000000"/>
              <w:right w:val="single" w:sz="4" w:space="0" w:color="000000"/>
            </w:tcBorders>
          </w:tcPr>
          <w:p w:rsidR="003163CC" w:rsidRDefault="00BA7027">
            <w:pPr>
              <w:ind w:firstLine="0"/>
            </w:pPr>
            <w:r>
              <w:t>(Отсутствие)</w:t>
            </w:r>
            <w:r>
              <w:rPr>
                <w:spacing w:val="-8"/>
              </w:rPr>
              <w:t xml:space="preserve"> </w:t>
            </w:r>
            <w:r>
              <w:t>0</w:t>
            </w:r>
            <w:r>
              <w:rPr>
                <w:spacing w:val="-7"/>
              </w:rPr>
              <w:t xml:space="preserve"> </w:t>
            </w:r>
            <w:r>
              <w:t>1</w:t>
            </w:r>
            <w:r>
              <w:rPr>
                <w:spacing w:val="-7"/>
              </w:rPr>
              <w:t xml:space="preserve"> </w:t>
            </w:r>
            <w:r>
              <w:t>2</w:t>
            </w:r>
            <w:r>
              <w:rPr>
                <w:spacing w:val="-7"/>
              </w:rPr>
              <w:t xml:space="preserve"> </w:t>
            </w:r>
            <w:r>
              <w:t>3</w:t>
            </w:r>
            <w:r>
              <w:rPr>
                <w:spacing w:val="-7"/>
              </w:rPr>
              <w:t xml:space="preserve"> </w:t>
            </w:r>
            <w:r>
              <w:t>4</w:t>
            </w:r>
            <w:r>
              <w:rPr>
                <w:spacing w:val="-7"/>
              </w:rPr>
              <w:t xml:space="preserve"> </w:t>
            </w:r>
            <w:r>
              <w:t>5</w:t>
            </w:r>
            <w:r>
              <w:rPr>
                <w:spacing w:val="-10"/>
              </w:rPr>
              <w:t xml:space="preserve"> </w:t>
            </w:r>
            <w:r>
              <w:t>6</w:t>
            </w:r>
            <w:r>
              <w:rPr>
                <w:spacing w:val="-7"/>
              </w:rPr>
              <w:t xml:space="preserve"> </w:t>
            </w:r>
            <w:r>
              <w:t>7</w:t>
            </w:r>
            <w:r>
              <w:rPr>
                <w:spacing w:val="-7"/>
              </w:rPr>
              <w:t xml:space="preserve"> </w:t>
            </w:r>
            <w:r>
              <w:t>8</w:t>
            </w:r>
            <w:r>
              <w:rPr>
                <w:spacing w:val="-7"/>
              </w:rPr>
              <w:t xml:space="preserve"> </w:t>
            </w:r>
            <w:r>
              <w:t>9</w:t>
            </w:r>
            <w:r>
              <w:rPr>
                <w:spacing w:val="-7"/>
              </w:rPr>
              <w:t xml:space="preserve"> </w:t>
            </w:r>
            <w:r>
              <w:t>10</w:t>
            </w:r>
            <w:r>
              <w:rPr>
                <w:spacing w:val="-7"/>
              </w:rPr>
              <w:t xml:space="preserve"> </w:t>
            </w:r>
            <w:r>
              <w:t>(Максимальная степень тяжести, которую Вы можете себе представить)</w:t>
            </w:r>
          </w:p>
        </w:tc>
      </w:tr>
      <w:tr w:rsidR="003163CC">
        <w:trPr>
          <w:trHeight w:hRule="exact" w:val="1134"/>
        </w:trPr>
        <w:tc>
          <w:tcPr>
            <w:tcW w:w="4118" w:type="dxa"/>
            <w:tcBorders>
              <w:top w:val="single" w:sz="4" w:space="0" w:color="000000"/>
              <w:left w:val="single" w:sz="4" w:space="0" w:color="000000"/>
              <w:bottom w:val="single" w:sz="4" w:space="0" w:color="000000"/>
              <w:right w:val="single" w:sz="4" w:space="0" w:color="000000"/>
            </w:tcBorders>
          </w:tcPr>
          <w:p w:rsidR="003163CC" w:rsidRDefault="00BA7027">
            <w:pPr>
              <w:pStyle w:val="TableParagraph"/>
            </w:pPr>
            <w:r>
              <w:rPr>
                <w:b/>
                <w:bCs/>
              </w:rPr>
              <w:t xml:space="preserve">Боль в костях (не в суставах, не в мышцах, без четкой локализации) </w:t>
            </w:r>
          </w:p>
        </w:tc>
        <w:tc>
          <w:tcPr>
            <w:tcW w:w="5227" w:type="dxa"/>
            <w:tcBorders>
              <w:top w:val="single" w:sz="4" w:space="0" w:color="000000"/>
              <w:left w:val="single" w:sz="4" w:space="0" w:color="000000"/>
              <w:bottom w:val="single" w:sz="4" w:space="0" w:color="000000"/>
              <w:right w:val="single" w:sz="4" w:space="0" w:color="000000"/>
            </w:tcBorders>
          </w:tcPr>
          <w:p w:rsidR="003163CC" w:rsidRDefault="00BA7027">
            <w:pPr>
              <w:ind w:firstLine="0"/>
            </w:pPr>
            <w:r>
              <w:t>(Отсутствие)</w:t>
            </w:r>
            <w:r>
              <w:rPr>
                <w:spacing w:val="-8"/>
              </w:rPr>
              <w:t xml:space="preserve"> </w:t>
            </w:r>
            <w:r>
              <w:t>0</w:t>
            </w:r>
            <w:r>
              <w:rPr>
                <w:spacing w:val="-7"/>
              </w:rPr>
              <w:t xml:space="preserve"> </w:t>
            </w:r>
            <w:r>
              <w:t>1</w:t>
            </w:r>
            <w:r>
              <w:rPr>
                <w:spacing w:val="-7"/>
              </w:rPr>
              <w:t xml:space="preserve"> </w:t>
            </w:r>
            <w:r>
              <w:t>2</w:t>
            </w:r>
            <w:r>
              <w:rPr>
                <w:spacing w:val="-7"/>
              </w:rPr>
              <w:t xml:space="preserve"> </w:t>
            </w:r>
            <w:r>
              <w:t>3</w:t>
            </w:r>
            <w:r>
              <w:rPr>
                <w:spacing w:val="-7"/>
              </w:rPr>
              <w:t xml:space="preserve"> </w:t>
            </w:r>
            <w:r>
              <w:t>4</w:t>
            </w:r>
            <w:r>
              <w:rPr>
                <w:spacing w:val="-7"/>
              </w:rPr>
              <w:t xml:space="preserve"> </w:t>
            </w:r>
            <w:r>
              <w:t>5</w:t>
            </w:r>
            <w:r>
              <w:rPr>
                <w:spacing w:val="-10"/>
              </w:rPr>
              <w:t xml:space="preserve"> </w:t>
            </w:r>
            <w:r>
              <w:t>6</w:t>
            </w:r>
            <w:r>
              <w:rPr>
                <w:spacing w:val="-7"/>
              </w:rPr>
              <w:t xml:space="preserve"> </w:t>
            </w:r>
            <w:r>
              <w:t>7</w:t>
            </w:r>
            <w:r>
              <w:rPr>
                <w:spacing w:val="-7"/>
              </w:rPr>
              <w:t xml:space="preserve"> </w:t>
            </w:r>
            <w:r>
              <w:t>8</w:t>
            </w:r>
            <w:r>
              <w:rPr>
                <w:spacing w:val="-7"/>
              </w:rPr>
              <w:t xml:space="preserve"> </w:t>
            </w:r>
            <w:r>
              <w:t>9</w:t>
            </w:r>
            <w:r>
              <w:rPr>
                <w:spacing w:val="-7"/>
              </w:rPr>
              <w:t xml:space="preserve"> </w:t>
            </w:r>
            <w:r>
              <w:t>10</w:t>
            </w:r>
            <w:r>
              <w:rPr>
                <w:spacing w:val="-7"/>
              </w:rPr>
              <w:t xml:space="preserve"> </w:t>
            </w:r>
            <w:r>
              <w:t>(Максимальная степень тяжести, которую Вы можете себе представить)</w:t>
            </w:r>
          </w:p>
        </w:tc>
      </w:tr>
      <w:tr w:rsidR="003163CC">
        <w:trPr>
          <w:trHeight w:hRule="exact" w:val="840"/>
        </w:trPr>
        <w:tc>
          <w:tcPr>
            <w:tcW w:w="4118" w:type="dxa"/>
            <w:tcBorders>
              <w:top w:val="single" w:sz="4" w:space="0" w:color="000000"/>
              <w:left w:val="single" w:sz="4" w:space="0" w:color="000000"/>
              <w:bottom w:val="single" w:sz="4" w:space="0" w:color="000000"/>
              <w:right w:val="single" w:sz="4" w:space="0" w:color="000000"/>
            </w:tcBorders>
          </w:tcPr>
          <w:p w:rsidR="003163CC" w:rsidRDefault="003163CC">
            <w:pPr>
              <w:pStyle w:val="TableParagraph"/>
              <w:spacing w:before="1"/>
              <w:ind w:left="0"/>
            </w:pPr>
          </w:p>
          <w:p w:rsidR="003163CC" w:rsidRDefault="00BA7027">
            <w:pPr>
              <w:pStyle w:val="TableParagraph"/>
            </w:pPr>
            <w:r>
              <w:rPr>
                <w:b/>
                <w:bCs/>
              </w:rPr>
              <w:t>Повышение температуры (&gt; 37,8°C)</w:t>
            </w:r>
          </w:p>
        </w:tc>
        <w:tc>
          <w:tcPr>
            <w:tcW w:w="5227" w:type="dxa"/>
            <w:tcBorders>
              <w:top w:val="single" w:sz="4" w:space="0" w:color="000000"/>
              <w:left w:val="single" w:sz="4" w:space="0" w:color="000000"/>
              <w:bottom w:val="single" w:sz="4" w:space="0" w:color="000000"/>
              <w:right w:val="single" w:sz="4" w:space="0" w:color="000000"/>
            </w:tcBorders>
          </w:tcPr>
          <w:p w:rsidR="003163CC" w:rsidRDefault="00BA7027">
            <w:pPr>
              <w:pStyle w:val="TableParagraph"/>
              <w:ind w:right="102"/>
              <w:jc w:val="both"/>
            </w:pPr>
            <w:r>
              <w:t>(Отсутствие)</w:t>
            </w:r>
            <w:r>
              <w:rPr>
                <w:spacing w:val="-8"/>
              </w:rPr>
              <w:t xml:space="preserve"> </w:t>
            </w:r>
            <w:r>
              <w:t>0</w:t>
            </w:r>
            <w:r>
              <w:rPr>
                <w:spacing w:val="-7"/>
              </w:rPr>
              <w:t xml:space="preserve"> </w:t>
            </w:r>
            <w:r>
              <w:t>1</w:t>
            </w:r>
            <w:r>
              <w:rPr>
                <w:spacing w:val="-7"/>
              </w:rPr>
              <w:t xml:space="preserve"> </w:t>
            </w:r>
            <w:r>
              <w:t>2</w:t>
            </w:r>
            <w:r>
              <w:rPr>
                <w:spacing w:val="-7"/>
              </w:rPr>
              <w:t xml:space="preserve"> </w:t>
            </w:r>
            <w:r>
              <w:t>3</w:t>
            </w:r>
            <w:r>
              <w:rPr>
                <w:spacing w:val="-7"/>
              </w:rPr>
              <w:t xml:space="preserve"> </w:t>
            </w:r>
            <w:r>
              <w:t>4</w:t>
            </w:r>
            <w:r>
              <w:rPr>
                <w:spacing w:val="-7"/>
              </w:rPr>
              <w:t xml:space="preserve"> </w:t>
            </w:r>
            <w:r>
              <w:t>5</w:t>
            </w:r>
            <w:r>
              <w:rPr>
                <w:spacing w:val="-10"/>
              </w:rPr>
              <w:t xml:space="preserve"> </w:t>
            </w:r>
            <w:r>
              <w:t>6</w:t>
            </w:r>
            <w:r>
              <w:rPr>
                <w:spacing w:val="-7"/>
              </w:rPr>
              <w:t xml:space="preserve"> </w:t>
            </w:r>
            <w:r>
              <w:t>7</w:t>
            </w:r>
            <w:r>
              <w:rPr>
                <w:spacing w:val="-7"/>
              </w:rPr>
              <w:t xml:space="preserve"> </w:t>
            </w:r>
            <w:r>
              <w:t>8</w:t>
            </w:r>
            <w:r>
              <w:rPr>
                <w:spacing w:val="-7"/>
              </w:rPr>
              <w:t xml:space="preserve"> </w:t>
            </w:r>
            <w:r>
              <w:t>9</w:t>
            </w:r>
            <w:r>
              <w:rPr>
                <w:spacing w:val="-7"/>
              </w:rPr>
              <w:t xml:space="preserve"> </w:t>
            </w:r>
            <w:r>
              <w:t>10</w:t>
            </w:r>
            <w:r>
              <w:rPr>
                <w:spacing w:val="-7"/>
              </w:rPr>
              <w:t xml:space="preserve"> </w:t>
            </w:r>
            <w:r>
              <w:t>(Максимальная степень тяжести, которую Вы можете себе представить – постоянно, каждый</w:t>
            </w:r>
            <w:r>
              <w:rPr>
                <w:spacing w:val="-8"/>
              </w:rPr>
              <w:t xml:space="preserve"> </w:t>
            </w:r>
            <w:r>
              <w:t>день)</w:t>
            </w:r>
          </w:p>
        </w:tc>
      </w:tr>
      <w:tr w:rsidR="003163CC">
        <w:trPr>
          <w:trHeight w:hRule="exact" w:val="863"/>
        </w:trPr>
        <w:tc>
          <w:tcPr>
            <w:tcW w:w="4118" w:type="dxa"/>
            <w:tcBorders>
              <w:top w:val="single" w:sz="4" w:space="0" w:color="000000"/>
              <w:left w:val="single" w:sz="4" w:space="0" w:color="000000"/>
              <w:bottom w:val="single" w:sz="4" w:space="0" w:color="000000"/>
              <w:right w:val="single" w:sz="4" w:space="0" w:color="000000"/>
            </w:tcBorders>
          </w:tcPr>
          <w:p w:rsidR="003163CC" w:rsidRDefault="00BA7027">
            <w:pPr>
              <w:pStyle w:val="TableParagraph"/>
              <w:ind w:right="35"/>
            </w:pPr>
            <w:r>
              <w:rPr>
                <w:b/>
                <w:bCs/>
              </w:rPr>
              <w:t>Непреднамеренное снижение веса (массы тела) за последние 6 месяцев</w:t>
            </w:r>
          </w:p>
        </w:tc>
        <w:tc>
          <w:tcPr>
            <w:tcW w:w="5227" w:type="dxa"/>
            <w:tcBorders>
              <w:top w:val="single" w:sz="4" w:space="0" w:color="000000"/>
              <w:left w:val="single" w:sz="4" w:space="0" w:color="000000"/>
              <w:bottom w:val="single" w:sz="4" w:space="0" w:color="000000"/>
              <w:right w:val="single" w:sz="4" w:space="0" w:color="000000"/>
            </w:tcBorders>
          </w:tcPr>
          <w:p w:rsidR="003163CC" w:rsidRDefault="00BA7027">
            <w:pPr>
              <w:ind w:firstLine="0"/>
            </w:pPr>
            <w:r>
              <w:t>(Отсутствие)</w:t>
            </w:r>
            <w:r>
              <w:rPr>
                <w:spacing w:val="-8"/>
              </w:rPr>
              <w:t xml:space="preserve"> </w:t>
            </w:r>
            <w:r>
              <w:t>0</w:t>
            </w:r>
            <w:r>
              <w:rPr>
                <w:spacing w:val="-7"/>
              </w:rPr>
              <w:t xml:space="preserve"> </w:t>
            </w:r>
            <w:r>
              <w:t>1</w:t>
            </w:r>
            <w:r>
              <w:rPr>
                <w:spacing w:val="-7"/>
              </w:rPr>
              <w:t xml:space="preserve"> </w:t>
            </w:r>
            <w:r>
              <w:t>2</w:t>
            </w:r>
            <w:r>
              <w:rPr>
                <w:spacing w:val="-7"/>
              </w:rPr>
              <w:t xml:space="preserve"> </w:t>
            </w:r>
            <w:r>
              <w:t>3</w:t>
            </w:r>
            <w:r>
              <w:rPr>
                <w:spacing w:val="-7"/>
              </w:rPr>
              <w:t xml:space="preserve"> </w:t>
            </w:r>
            <w:r>
              <w:t>4</w:t>
            </w:r>
            <w:r>
              <w:rPr>
                <w:spacing w:val="-7"/>
              </w:rPr>
              <w:t xml:space="preserve"> </w:t>
            </w:r>
            <w:r>
              <w:t>5</w:t>
            </w:r>
            <w:r>
              <w:rPr>
                <w:spacing w:val="-10"/>
              </w:rPr>
              <w:t xml:space="preserve"> </w:t>
            </w:r>
            <w:r>
              <w:t>6</w:t>
            </w:r>
            <w:r>
              <w:rPr>
                <w:spacing w:val="-7"/>
              </w:rPr>
              <w:t xml:space="preserve"> </w:t>
            </w:r>
            <w:r>
              <w:t>7</w:t>
            </w:r>
            <w:r>
              <w:rPr>
                <w:spacing w:val="-7"/>
              </w:rPr>
              <w:t xml:space="preserve"> </w:t>
            </w:r>
            <w:r>
              <w:t>8</w:t>
            </w:r>
            <w:r>
              <w:rPr>
                <w:spacing w:val="-7"/>
              </w:rPr>
              <w:t xml:space="preserve"> </w:t>
            </w:r>
            <w:r>
              <w:t>9</w:t>
            </w:r>
            <w:r>
              <w:rPr>
                <w:spacing w:val="-7"/>
              </w:rPr>
              <w:t xml:space="preserve"> </w:t>
            </w:r>
            <w:r>
              <w:t>10</w:t>
            </w:r>
            <w:r>
              <w:rPr>
                <w:spacing w:val="-7"/>
              </w:rPr>
              <w:t xml:space="preserve"> </w:t>
            </w:r>
            <w:r>
              <w:t>(Максимальная степень тяжести, которую Вы можете себе представить)</w:t>
            </w:r>
          </w:p>
        </w:tc>
      </w:tr>
      <w:tr w:rsidR="003163CC">
        <w:trPr>
          <w:trHeight w:hRule="exact" w:val="1148"/>
        </w:trPr>
        <w:tc>
          <w:tcPr>
            <w:tcW w:w="9345" w:type="dxa"/>
            <w:gridSpan w:val="2"/>
            <w:tcBorders>
              <w:top w:val="single" w:sz="4" w:space="0" w:color="000000"/>
              <w:left w:val="single" w:sz="4" w:space="0" w:color="000000"/>
              <w:bottom w:val="single" w:sz="4" w:space="0" w:color="000000"/>
              <w:right w:val="single" w:sz="4" w:space="0" w:color="000000"/>
            </w:tcBorders>
          </w:tcPr>
          <w:p w:rsidR="003163CC" w:rsidRDefault="00BA7027">
            <w:pPr>
              <w:pStyle w:val="a7"/>
              <w:spacing w:before="1"/>
              <w:ind w:right="110"/>
              <w:rPr>
                <w:lang w:val="ru-RU"/>
              </w:rPr>
            </w:pPr>
            <w:r>
              <w:rPr>
                <w:lang w:val="ru-RU"/>
              </w:rPr>
              <w:t>Чтобы получить четкую общую картину своего самочувствия, Вы можете сложить все баллы и рассчитать общий результат.</w:t>
            </w:r>
          </w:p>
          <w:p w:rsidR="003163CC" w:rsidRDefault="00BA7027">
            <w:pPr>
              <w:pStyle w:val="a7"/>
              <w:rPr>
                <w:b w:val="0"/>
                <w:bCs/>
              </w:rPr>
            </w:pPr>
            <w:r>
              <w:rPr>
                <w:bCs/>
              </w:rPr>
              <w:t>Всего:</w:t>
            </w:r>
          </w:p>
          <w:p w:rsidR="003163CC" w:rsidRDefault="003163CC"/>
        </w:tc>
      </w:tr>
    </w:tbl>
    <w:p w:rsidR="003163CC" w:rsidRDefault="003163CC">
      <w:pPr>
        <w:pStyle w:val="a7"/>
        <w:spacing w:before="5"/>
        <w:rPr>
          <w:sz w:val="23"/>
          <w:szCs w:val="23"/>
        </w:rPr>
      </w:pPr>
    </w:p>
    <w:p w:rsidR="003163CC" w:rsidRDefault="00BA7027">
      <w:pPr>
        <w:pStyle w:val="1f1"/>
        <w:shd w:val="clear" w:color="auto" w:fill="auto"/>
        <w:tabs>
          <w:tab w:val="left" w:leader="underscore" w:pos="10092"/>
        </w:tabs>
        <w:ind w:left="1520" w:firstLine="20"/>
        <w:rPr>
          <w:color w:val="000000"/>
          <w:sz w:val="24"/>
          <w:szCs w:val="24"/>
          <w:lang w:bidi="ru-RU"/>
        </w:rPr>
      </w:pPr>
      <w:r>
        <w:rPr>
          <w:color w:val="000000"/>
          <w:sz w:val="24"/>
          <w:szCs w:val="24"/>
          <w:lang w:bidi="ru-RU"/>
        </w:rPr>
        <w:t xml:space="preserve">Ключ (интерпретация): </w:t>
      </w:r>
      <w:r>
        <w:rPr>
          <w:sz w:val="24"/>
          <w:szCs w:val="24"/>
        </w:rPr>
        <w:t xml:space="preserve">Обработка данных по опроснику MPN-10 предполагает вместе с анализом информации о степени тяжести каждого из 10 симптомов по 10-балльной шкале расчет общего результата оценки симптомов в виде среднего балла выраженности всех симптомов, умноженного на 10 (при условии, что пациент ответил как минимум на 6 вопросов из 10). Диапазон значений общего результата оценки симптомов — от 0 до 100 (чем выше балл, тем больше общая степень тяжести всех </w:t>
      </w:r>
      <w:r>
        <w:rPr>
          <w:sz w:val="24"/>
          <w:szCs w:val="24"/>
        </w:rPr>
        <w:lastRenderedPageBreak/>
        <w:t xml:space="preserve">симптомов). </w:t>
      </w:r>
    </w:p>
    <w:p w:rsidR="003163CC" w:rsidRDefault="00BA7027">
      <w:pPr>
        <w:pStyle w:val="1f1"/>
        <w:shd w:val="clear" w:color="auto" w:fill="auto"/>
        <w:tabs>
          <w:tab w:val="left" w:leader="underscore" w:pos="10092"/>
        </w:tabs>
        <w:ind w:left="1520" w:firstLine="20"/>
        <w:rPr>
          <w:color w:val="000000"/>
          <w:sz w:val="24"/>
          <w:szCs w:val="24"/>
          <w:lang w:bidi="ru-RU"/>
        </w:rPr>
      </w:pPr>
      <w:r>
        <w:rPr>
          <w:color w:val="000000"/>
          <w:sz w:val="24"/>
          <w:szCs w:val="24"/>
          <w:lang w:bidi="ru-RU"/>
        </w:rPr>
        <w:t>Пояснения (при необходимости): Заполните бланк ниже, чтобы оценить тяжесть симптомов заболевания. Симптом: от 0 до 10 баллов, где 0 – отсутствие, 10 – максимальная степень тяжести, которую Вы можете себе представить.Оцените слабость (усталость, утомляемость), обведя одно число, которое наиболее соответствует МАКСИМАЛЬНОМУ уровню слабости за последние 24 часа.</w:t>
      </w:r>
    </w:p>
    <w:p w:rsidR="003163CC" w:rsidRDefault="003163CC">
      <w:pPr>
        <w:pStyle w:val="a7"/>
        <w:rPr>
          <w:b w:val="0"/>
          <w:bCs/>
          <w:lang w:val="ru-RU"/>
        </w:rPr>
      </w:pPr>
    </w:p>
    <w:p w:rsidR="003163CC" w:rsidRDefault="00BA7027">
      <w:pPr>
        <w:pStyle w:val="10"/>
        <w:shd w:val="clear" w:color="auto" w:fill="auto"/>
      </w:pPr>
      <w:bookmarkStart w:id="81" w:name="_Toc63062229"/>
      <w:r>
        <w:t>Приложение Г2 Прогностический индекс риска развития тромбозов при ИП</w:t>
      </w:r>
      <w:bookmarkEnd w:id="81"/>
    </w:p>
    <w:p w:rsidR="003163CC" w:rsidRDefault="00BA7027">
      <w:pPr>
        <w:pStyle w:val="1f1"/>
        <w:shd w:val="clear" w:color="auto" w:fill="auto"/>
        <w:tabs>
          <w:tab w:val="left" w:leader="underscore" w:pos="10092"/>
        </w:tabs>
        <w:ind w:left="1520" w:firstLine="20"/>
        <w:rPr>
          <w:color w:val="000000"/>
          <w:sz w:val="24"/>
          <w:szCs w:val="24"/>
          <w:lang w:bidi="ru-RU"/>
        </w:rPr>
      </w:pPr>
      <w:r>
        <w:rPr>
          <w:color w:val="000000"/>
          <w:sz w:val="24"/>
          <w:szCs w:val="24"/>
          <w:lang w:bidi="ru-RU"/>
        </w:rPr>
        <w:t>Название на русском языке: Прогностический индекс риска развития тромбозов при ИП</w:t>
      </w:r>
    </w:p>
    <w:p w:rsidR="003163CC" w:rsidRDefault="00BA7027">
      <w:pPr>
        <w:pStyle w:val="1f1"/>
        <w:shd w:val="clear" w:color="auto" w:fill="auto"/>
        <w:tabs>
          <w:tab w:val="left" w:leader="underscore" w:pos="10092"/>
        </w:tabs>
        <w:ind w:left="1520" w:firstLine="20"/>
        <w:rPr>
          <w:color w:val="000000"/>
          <w:sz w:val="24"/>
          <w:szCs w:val="24"/>
          <w:lang w:bidi="ru-RU"/>
        </w:rPr>
      </w:pPr>
      <w:r>
        <w:rPr>
          <w:color w:val="000000"/>
          <w:sz w:val="24"/>
          <w:szCs w:val="24"/>
          <w:lang w:bidi="ru-RU"/>
        </w:rPr>
        <w:t>Оригинальное название (если есть): нет</w:t>
      </w:r>
    </w:p>
    <w:p w:rsidR="003163CC" w:rsidRDefault="00BA7027">
      <w:pPr>
        <w:pStyle w:val="1f1"/>
        <w:shd w:val="clear" w:color="auto" w:fill="auto"/>
        <w:tabs>
          <w:tab w:val="left" w:leader="underscore" w:pos="10092"/>
        </w:tabs>
        <w:ind w:left="1520" w:firstLine="20"/>
        <w:rPr>
          <w:color w:val="000000"/>
          <w:sz w:val="24"/>
          <w:szCs w:val="24"/>
          <w:lang w:val="en-US" w:bidi="ru-RU"/>
        </w:rPr>
      </w:pPr>
      <w:r>
        <w:rPr>
          <w:color w:val="000000"/>
          <w:sz w:val="24"/>
          <w:szCs w:val="24"/>
          <w:lang w:bidi="ru-RU"/>
        </w:rPr>
        <w:t>Источник (официальный сайт разработчиков, публикация с валидацией): Marchioli R, Finazzi G, Landolfi R, et al. </w:t>
      </w:r>
      <w:r>
        <w:rPr>
          <w:color w:val="000000"/>
          <w:sz w:val="24"/>
          <w:szCs w:val="24"/>
          <w:lang w:val="en-US" w:bidi="ru-RU"/>
        </w:rPr>
        <w:t>Vascular and neoplastic risk in a large cohort of patients with polycythemia vera. J Clin Oncol. 2005;23(10):2224-2232</w:t>
      </w:r>
    </w:p>
    <w:p w:rsidR="003163CC" w:rsidRDefault="00BA7027">
      <w:pPr>
        <w:pStyle w:val="1f1"/>
        <w:shd w:val="clear" w:color="auto" w:fill="auto"/>
        <w:ind w:left="1520" w:firstLine="20"/>
        <w:rPr>
          <w:sz w:val="24"/>
          <w:szCs w:val="24"/>
        </w:rPr>
      </w:pPr>
      <w:r>
        <w:rPr>
          <w:color w:val="000000"/>
          <w:sz w:val="24"/>
          <w:szCs w:val="24"/>
          <w:lang w:bidi="ru-RU"/>
        </w:rPr>
        <w:t>Тип (подчеркнуть):</w:t>
      </w:r>
    </w:p>
    <w:p w:rsidR="003163CC" w:rsidRDefault="00BA7027">
      <w:pPr>
        <w:pStyle w:val="1f1"/>
        <w:numPr>
          <w:ilvl w:val="0"/>
          <w:numId w:val="38"/>
        </w:numPr>
        <w:shd w:val="clear" w:color="auto" w:fill="auto"/>
        <w:tabs>
          <w:tab w:val="left" w:pos="1817"/>
        </w:tabs>
        <w:ind w:left="1520" w:firstLine="20"/>
        <w:rPr>
          <w:sz w:val="24"/>
          <w:szCs w:val="24"/>
        </w:rPr>
      </w:pPr>
      <w:r>
        <w:rPr>
          <w:color w:val="000000"/>
          <w:sz w:val="24"/>
          <w:szCs w:val="24"/>
          <w:lang w:bidi="ru-RU"/>
        </w:rPr>
        <w:t>шкала оценки</w:t>
      </w:r>
    </w:p>
    <w:p w:rsidR="003163CC" w:rsidRDefault="00BA7027">
      <w:pPr>
        <w:pStyle w:val="1f1"/>
        <w:numPr>
          <w:ilvl w:val="0"/>
          <w:numId w:val="38"/>
        </w:numPr>
        <w:shd w:val="clear" w:color="auto" w:fill="auto"/>
        <w:tabs>
          <w:tab w:val="left" w:pos="1817"/>
        </w:tabs>
        <w:ind w:left="1520" w:firstLine="20"/>
        <w:rPr>
          <w:sz w:val="24"/>
          <w:szCs w:val="24"/>
          <w:u w:val="single"/>
        </w:rPr>
      </w:pPr>
      <w:r>
        <w:rPr>
          <w:color w:val="000000"/>
          <w:sz w:val="24"/>
          <w:szCs w:val="24"/>
          <w:u w:val="single"/>
          <w:lang w:bidi="ru-RU"/>
        </w:rPr>
        <w:t>индекс</w:t>
      </w:r>
    </w:p>
    <w:p w:rsidR="003163CC" w:rsidRDefault="00BA7027">
      <w:pPr>
        <w:pStyle w:val="1f1"/>
        <w:numPr>
          <w:ilvl w:val="0"/>
          <w:numId w:val="38"/>
        </w:numPr>
        <w:shd w:val="clear" w:color="auto" w:fill="auto"/>
        <w:tabs>
          <w:tab w:val="left" w:pos="1817"/>
        </w:tabs>
        <w:ind w:left="1520" w:firstLine="20"/>
        <w:rPr>
          <w:sz w:val="24"/>
          <w:szCs w:val="24"/>
        </w:rPr>
      </w:pPr>
      <w:r>
        <w:rPr>
          <w:color w:val="000000"/>
          <w:sz w:val="24"/>
          <w:szCs w:val="24"/>
          <w:lang w:bidi="ru-RU"/>
        </w:rPr>
        <w:t>вопросник</w:t>
      </w:r>
    </w:p>
    <w:p w:rsidR="003163CC" w:rsidRDefault="00BA7027">
      <w:pPr>
        <w:pStyle w:val="1f1"/>
        <w:numPr>
          <w:ilvl w:val="0"/>
          <w:numId w:val="38"/>
        </w:numPr>
        <w:shd w:val="clear" w:color="auto" w:fill="auto"/>
        <w:tabs>
          <w:tab w:val="left" w:pos="1817"/>
          <w:tab w:val="left" w:leader="underscore" w:pos="10092"/>
        </w:tabs>
        <w:ind w:left="1520" w:firstLine="20"/>
        <w:rPr>
          <w:color w:val="000000"/>
          <w:sz w:val="24"/>
          <w:szCs w:val="24"/>
          <w:lang w:bidi="ru-RU"/>
        </w:rPr>
      </w:pPr>
      <w:r>
        <w:rPr>
          <w:color w:val="000000"/>
          <w:sz w:val="24"/>
          <w:szCs w:val="24"/>
          <w:lang w:bidi="ru-RU"/>
        </w:rPr>
        <w:t xml:space="preserve">другое (уточнить): </w:t>
      </w:r>
    </w:p>
    <w:p w:rsidR="003163CC" w:rsidRDefault="00BA7027">
      <w:pPr>
        <w:pStyle w:val="1f1"/>
        <w:numPr>
          <w:ilvl w:val="0"/>
          <w:numId w:val="38"/>
        </w:numPr>
        <w:shd w:val="clear" w:color="auto" w:fill="auto"/>
        <w:tabs>
          <w:tab w:val="left" w:pos="1817"/>
          <w:tab w:val="left" w:leader="underscore" w:pos="10092"/>
        </w:tabs>
        <w:ind w:left="1520" w:firstLine="20"/>
        <w:rPr>
          <w:color w:val="000000"/>
          <w:sz w:val="24"/>
          <w:szCs w:val="24"/>
          <w:lang w:bidi="ru-RU"/>
        </w:rPr>
      </w:pPr>
      <w:r>
        <w:rPr>
          <w:color w:val="000000"/>
          <w:sz w:val="24"/>
          <w:szCs w:val="24"/>
          <w:lang w:bidi="ru-RU"/>
        </w:rPr>
        <w:t xml:space="preserve">Назначение: Оценочный инструмент. </w:t>
      </w:r>
    </w:p>
    <w:p w:rsidR="003163CC" w:rsidRDefault="00BA7027">
      <w:pPr>
        <w:pStyle w:val="1f1"/>
        <w:shd w:val="clear" w:color="auto" w:fill="auto"/>
        <w:tabs>
          <w:tab w:val="left" w:leader="underscore" w:pos="10092"/>
        </w:tabs>
        <w:ind w:left="1520" w:firstLine="20"/>
        <w:rPr>
          <w:color w:val="000000"/>
          <w:sz w:val="24"/>
          <w:szCs w:val="24"/>
          <w:lang w:bidi="ru-RU"/>
        </w:rPr>
      </w:pPr>
      <w:r>
        <w:rPr>
          <w:color w:val="000000"/>
          <w:sz w:val="24"/>
          <w:szCs w:val="24"/>
          <w:lang w:bidi="ru-RU"/>
        </w:rPr>
        <w:t>Содержание:</w:t>
      </w:r>
    </w:p>
    <w:p w:rsidR="003163CC" w:rsidRDefault="003163CC"/>
    <w:tbl>
      <w:tblPr>
        <w:tblStyle w:val="1b"/>
        <w:tblW w:w="5000" w:type="pct"/>
        <w:tblLook w:val="0420" w:firstRow="1" w:lastRow="0" w:firstColumn="0" w:lastColumn="0" w:noHBand="0" w:noVBand="1"/>
      </w:tblPr>
      <w:tblGrid>
        <w:gridCol w:w="4309"/>
        <w:gridCol w:w="2742"/>
        <w:gridCol w:w="2293"/>
      </w:tblGrid>
      <w:tr w:rsidR="003163CC">
        <w:trPr>
          <w:trHeight w:val="455"/>
        </w:trPr>
        <w:tc>
          <w:tcPr>
            <w:tcW w:w="2305" w:type="pct"/>
          </w:tcPr>
          <w:p w:rsidR="003163CC" w:rsidRDefault="00BA7027">
            <w:pPr>
              <w:spacing w:line="240" w:lineRule="auto"/>
            </w:pPr>
            <w:r>
              <w:rPr>
                <w:b/>
                <w:bCs/>
              </w:rPr>
              <w:t>Факторы</w:t>
            </w:r>
          </w:p>
        </w:tc>
        <w:tc>
          <w:tcPr>
            <w:tcW w:w="1467" w:type="pct"/>
          </w:tcPr>
          <w:p w:rsidR="003163CC" w:rsidRDefault="00BA7027">
            <w:pPr>
              <w:spacing w:line="240" w:lineRule="auto"/>
            </w:pPr>
            <w:r>
              <w:rPr>
                <w:b/>
                <w:bCs/>
              </w:rPr>
              <w:t>Риск тромбозов</w:t>
            </w:r>
          </w:p>
        </w:tc>
        <w:tc>
          <w:tcPr>
            <w:tcW w:w="1227" w:type="pct"/>
          </w:tcPr>
          <w:p w:rsidR="003163CC" w:rsidRDefault="00BA7027">
            <w:pPr>
              <w:spacing w:line="240" w:lineRule="auto"/>
            </w:pPr>
            <w:r>
              <w:rPr>
                <w:b/>
                <w:bCs/>
              </w:rPr>
              <w:t>Частота тромбозов, % в год</w:t>
            </w:r>
          </w:p>
        </w:tc>
      </w:tr>
      <w:tr w:rsidR="003163CC">
        <w:trPr>
          <w:trHeight w:val="496"/>
        </w:trPr>
        <w:tc>
          <w:tcPr>
            <w:tcW w:w="2305" w:type="pct"/>
          </w:tcPr>
          <w:p w:rsidR="003163CC" w:rsidRDefault="00BA7027">
            <w:pPr>
              <w:spacing w:line="240" w:lineRule="auto"/>
            </w:pPr>
            <w:r>
              <w:t>Возраст &lt; 65 лет, нет тромбозов в анамнезе</w:t>
            </w:r>
          </w:p>
        </w:tc>
        <w:tc>
          <w:tcPr>
            <w:tcW w:w="1467" w:type="pct"/>
          </w:tcPr>
          <w:p w:rsidR="003163CC" w:rsidRDefault="00BA7027">
            <w:pPr>
              <w:spacing w:line="240" w:lineRule="auto"/>
            </w:pPr>
            <w:r>
              <w:t xml:space="preserve">Низкий        </w:t>
            </w:r>
          </w:p>
        </w:tc>
        <w:tc>
          <w:tcPr>
            <w:tcW w:w="1227" w:type="pct"/>
          </w:tcPr>
          <w:p w:rsidR="003163CC" w:rsidRDefault="00BA7027">
            <w:pPr>
              <w:spacing w:line="240" w:lineRule="auto"/>
            </w:pPr>
            <w:r>
              <w:t>2,5%</w:t>
            </w:r>
          </w:p>
        </w:tc>
      </w:tr>
      <w:tr w:rsidR="003163CC">
        <w:trPr>
          <w:trHeight w:val="620"/>
        </w:trPr>
        <w:tc>
          <w:tcPr>
            <w:tcW w:w="2305" w:type="pct"/>
          </w:tcPr>
          <w:p w:rsidR="003163CC" w:rsidRDefault="00BA7027">
            <w:pPr>
              <w:spacing w:line="240" w:lineRule="auto"/>
            </w:pPr>
            <w:r>
              <w:t>Возраст ≥ 65 лет, нет тромбозов в анамнезе ИЛИ возраст &lt; 65 лет, тромбозы в анамнезе</w:t>
            </w:r>
          </w:p>
        </w:tc>
        <w:tc>
          <w:tcPr>
            <w:tcW w:w="1467" w:type="pct"/>
          </w:tcPr>
          <w:p w:rsidR="003163CC" w:rsidRDefault="00BA7027">
            <w:pPr>
              <w:spacing w:line="240" w:lineRule="auto"/>
            </w:pPr>
            <w:r>
              <w:t>Промежуточный</w:t>
            </w:r>
          </w:p>
        </w:tc>
        <w:tc>
          <w:tcPr>
            <w:tcW w:w="1227" w:type="pct"/>
          </w:tcPr>
          <w:p w:rsidR="003163CC" w:rsidRDefault="00BA7027">
            <w:pPr>
              <w:spacing w:line="240" w:lineRule="auto"/>
            </w:pPr>
            <w:r>
              <w:t>5%</w:t>
            </w:r>
          </w:p>
        </w:tc>
      </w:tr>
      <w:tr w:rsidR="003163CC">
        <w:trPr>
          <w:trHeight w:val="496"/>
        </w:trPr>
        <w:tc>
          <w:tcPr>
            <w:tcW w:w="2305" w:type="pct"/>
          </w:tcPr>
          <w:p w:rsidR="003163CC" w:rsidRDefault="00BA7027">
            <w:pPr>
              <w:spacing w:line="240" w:lineRule="auto"/>
            </w:pPr>
            <w:r>
              <w:t>Возраст ≥ 65 лет, тромбозы в анамнезе</w:t>
            </w:r>
          </w:p>
        </w:tc>
        <w:tc>
          <w:tcPr>
            <w:tcW w:w="1467" w:type="pct"/>
          </w:tcPr>
          <w:p w:rsidR="003163CC" w:rsidRDefault="00BA7027">
            <w:pPr>
              <w:spacing w:line="240" w:lineRule="auto"/>
            </w:pPr>
            <w:r>
              <w:t>Высокий</w:t>
            </w:r>
          </w:p>
        </w:tc>
        <w:tc>
          <w:tcPr>
            <w:tcW w:w="1227" w:type="pct"/>
          </w:tcPr>
          <w:p w:rsidR="003163CC" w:rsidRDefault="00BA7027">
            <w:pPr>
              <w:spacing w:line="240" w:lineRule="auto"/>
            </w:pPr>
            <w:r>
              <w:t>10,9%</w:t>
            </w:r>
          </w:p>
        </w:tc>
      </w:tr>
    </w:tbl>
    <w:p w:rsidR="003163CC" w:rsidRDefault="00BA7027">
      <w:pPr>
        <w:pStyle w:val="10"/>
        <w:shd w:val="clear" w:color="auto" w:fill="auto"/>
      </w:pPr>
      <w:r>
        <w:tab/>
      </w:r>
      <w:bookmarkStart w:id="82" w:name="_Toc63062230"/>
      <w:r>
        <w:t>Приложение Г3 Индекс оценки общей выживаемости больных ИП</w:t>
      </w:r>
      <w:bookmarkEnd w:id="82"/>
    </w:p>
    <w:p w:rsidR="003163CC" w:rsidRDefault="00BA7027">
      <w:pPr>
        <w:pStyle w:val="1f1"/>
        <w:shd w:val="clear" w:color="auto" w:fill="auto"/>
        <w:tabs>
          <w:tab w:val="left" w:leader="underscore" w:pos="10092"/>
        </w:tabs>
        <w:ind w:left="1520" w:firstLine="20"/>
        <w:rPr>
          <w:color w:val="000000"/>
          <w:sz w:val="24"/>
          <w:szCs w:val="24"/>
          <w:lang w:bidi="ru-RU"/>
        </w:rPr>
      </w:pPr>
      <w:r>
        <w:rPr>
          <w:color w:val="000000"/>
          <w:sz w:val="24"/>
          <w:szCs w:val="24"/>
          <w:lang w:bidi="ru-RU"/>
        </w:rPr>
        <w:t xml:space="preserve">Название на русском языке: Индекс оценки общей выживаемости больных ИП </w:t>
      </w:r>
    </w:p>
    <w:p w:rsidR="003163CC" w:rsidRDefault="00BA7027">
      <w:pPr>
        <w:pStyle w:val="1f1"/>
        <w:shd w:val="clear" w:color="auto" w:fill="auto"/>
        <w:tabs>
          <w:tab w:val="left" w:leader="underscore" w:pos="10092"/>
        </w:tabs>
        <w:ind w:left="1520" w:firstLine="20"/>
        <w:rPr>
          <w:sz w:val="24"/>
          <w:szCs w:val="24"/>
        </w:rPr>
      </w:pPr>
      <w:r>
        <w:rPr>
          <w:color w:val="000000"/>
          <w:sz w:val="24"/>
          <w:szCs w:val="24"/>
          <w:lang w:bidi="ru-RU"/>
        </w:rPr>
        <w:t>Оригинальное название (если есть): нет</w:t>
      </w:r>
    </w:p>
    <w:p w:rsidR="003163CC" w:rsidRDefault="00BA7027">
      <w:pPr>
        <w:pStyle w:val="1f1"/>
        <w:shd w:val="clear" w:color="auto" w:fill="auto"/>
        <w:tabs>
          <w:tab w:val="left" w:leader="underscore" w:pos="10092"/>
        </w:tabs>
        <w:ind w:left="1520" w:firstLine="20"/>
        <w:rPr>
          <w:color w:val="000000"/>
          <w:sz w:val="24"/>
          <w:szCs w:val="24"/>
          <w:lang w:bidi="ru-RU"/>
        </w:rPr>
      </w:pPr>
      <w:r>
        <w:rPr>
          <w:color w:val="000000"/>
          <w:sz w:val="24"/>
          <w:szCs w:val="24"/>
          <w:lang w:bidi="ru-RU"/>
        </w:rPr>
        <w:t xml:space="preserve">Источник (официальный сайт разработчиков, публикация с валидацией): </w:t>
      </w:r>
      <w:hyperlink r:id="rId291" w:tooltip="https://www.ncbi.nlm.nih.gov/pubmed/?term=Tefferi%20A%5BAuthor%5D&amp;cauthor=true&amp;cauthor_uid=23739289" w:history="1">
        <w:r>
          <w:rPr>
            <w:color w:val="000000"/>
            <w:sz w:val="24"/>
            <w:lang w:bidi="ru-RU"/>
          </w:rPr>
          <w:t>Tefferi A</w:t>
        </w:r>
      </w:hyperlink>
      <w:r>
        <w:rPr>
          <w:color w:val="000000"/>
          <w:sz w:val="24"/>
          <w:szCs w:val="24"/>
          <w:lang w:bidi="ru-RU"/>
        </w:rPr>
        <w:t>, </w:t>
      </w:r>
      <w:hyperlink r:id="rId292" w:history="1">
        <w:r>
          <w:rPr>
            <w:color w:val="000000"/>
            <w:sz w:val="24"/>
            <w:lang w:bidi="ru-RU"/>
          </w:rPr>
          <w:t>Rumi E</w:t>
        </w:r>
      </w:hyperlink>
      <w:r>
        <w:rPr>
          <w:color w:val="000000"/>
          <w:sz w:val="24"/>
          <w:szCs w:val="24"/>
          <w:lang w:bidi="ru-RU"/>
        </w:rPr>
        <w:t>, </w:t>
      </w:r>
      <w:hyperlink r:id="rId293" w:history="1">
        <w:r>
          <w:rPr>
            <w:color w:val="000000"/>
            <w:sz w:val="24"/>
            <w:lang w:bidi="ru-RU"/>
          </w:rPr>
          <w:t>Finazzi G</w:t>
        </w:r>
      </w:hyperlink>
      <w:r>
        <w:rPr>
          <w:color w:val="000000"/>
          <w:sz w:val="24"/>
          <w:szCs w:val="24"/>
          <w:lang w:bidi="ru-RU"/>
        </w:rPr>
        <w:t>, </w:t>
      </w:r>
      <w:hyperlink r:id="rId294" w:history="1">
        <w:r>
          <w:rPr>
            <w:color w:val="000000"/>
            <w:sz w:val="24"/>
            <w:lang w:bidi="ru-RU"/>
          </w:rPr>
          <w:t>Gisslinger H</w:t>
        </w:r>
      </w:hyperlink>
      <w:r>
        <w:rPr>
          <w:color w:val="000000"/>
          <w:sz w:val="24"/>
          <w:szCs w:val="24"/>
          <w:lang w:bidi="ru-RU"/>
        </w:rPr>
        <w:t>, </w:t>
      </w:r>
      <w:hyperlink r:id="rId295" w:history="1">
        <w:r>
          <w:rPr>
            <w:color w:val="000000"/>
            <w:sz w:val="24"/>
            <w:lang w:bidi="ru-RU"/>
          </w:rPr>
          <w:t>Vannucchi AM</w:t>
        </w:r>
      </w:hyperlink>
      <w:r>
        <w:rPr>
          <w:color w:val="000000"/>
          <w:sz w:val="24"/>
          <w:szCs w:val="24"/>
          <w:lang w:bidi="ru-RU"/>
        </w:rPr>
        <w:t>, </w:t>
      </w:r>
      <w:hyperlink r:id="rId296" w:history="1">
        <w:r>
          <w:rPr>
            <w:color w:val="000000"/>
            <w:sz w:val="24"/>
            <w:lang w:bidi="ru-RU"/>
          </w:rPr>
          <w:t>Rodeghiero F</w:t>
        </w:r>
      </w:hyperlink>
      <w:r>
        <w:rPr>
          <w:color w:val="000000"/>
          <w:sz w:val="24"/>
          <w:szCs w:val="24"/>
          <w:lang w:bidi="ru-RU"/>
        </w:rPr>
        <w:t xml:space="preserve">, et al. </w:t>
      </w:r>
      <w:r>
        <w:rPr>
          <w:color w:val="000000"/>
          <w:sz w:val="24"/>
          <w:szCs w:val="24"/>
          <w:lang w:val="en-US" w:bidi="ru-RU"/>
        </w:rPr>
        <w:t xml:space="preserve">Survival and prognosis among 1545 patients with contemporary polycythemia vera: an international study. </w:t>
      </w:r>
      <w:hyperlink r:id="rId297" w:tooltip="Leukemia." w:history="1">
        <w:r>
          <w:rPr>
            <w:color w:val="000000"/>
            <w:sz w:val="24"/>
            <w:lang w:val="en-US" w:bidi="ru-RU"/>
          </w:rPr>
          <w:t>Leukemia.</w:t>
        </w:r>
      </w:hyperlink>
      <w:r>
        <w:rPr>
          <w:color w:val="000000"/>
          <w:sz w:val="24"/>
          <w:szCs w:val="24"/>
          <w:lang w:val="en-US" w:bidi="ru-RU"/>
        </w:rPr>
        <w:t> </w:t>
      </w:r>
      <w:r>
        <w:rPr>
          <w:color w:val="000000"/>
          <w:sz w:val="24"/>
          <w:szCs w:val="24"/>
          <w:lang w:bidi="ru-RU"/>
        </w:rPr>
        <w:t>2013;27(9):1874-81. doi: 10.1038/leu.2013.163.</w:t>
      </w:r>
    </w:p>
    <w:p w:rsidR="003163CC" w:rsidRDefault="00BA7027">
      <w:pPr>
        <w:pStyle w:val="1f1"/>
        <w:shd w:val="clear" w:color="auto" w:fill="auto"/>
        <w:ind w:left="1520" w:firstLine="20"/>
        <w:rPr>
          <w:sz w:val="24"/>
          <w:szCs w:val="24"/>
        </w:rPr>
      </w:pPr>
      <w:r>
        <w:rPr>
          <w:color w:val="000000"/>
          <w:sz w:val="24"/>
          <w:szCs w:val="24"/>
          <w:lang w:bidi="ru-RU"/>
        </w:rPr>
        <w:t>Тип (подчеркнуть):</w:t>
      </w:r>
    </w:p>
    <w:p w:rsidR="003163CC" w:rsidRDefault="00BA7027">
      <w:pPr>
        <w:pStyle w:val="1f1"/>
        <w:numPr>
          <w:ilvl w:val="0"/>
          <w:numId w:val="38"/>
        </w:numPr>
        <w:shd w:val="clear" w:color="auto" w:fill="auto"/>
        <w:tabs>
          <w:tab w:val="left" w:pos="1817"/>
        </w:tabs>
        <w:ind w:left="1520" w:firstLine="20"/>
        <w:rPr>
          <w:sz w:val="24"/>
          <w:szCs w:val="24"/>
        </w:rPr>
      </w:pPr>
      <w:r>
        <w:rPr>
          <w:color w:val="000000"/>
          <w:sz w:val="24"/>
          <w:szCs w:val="24"/>
          <w:lang w:bidi="ru-RU"/>
        </w:rPr>
        <w:t>шкала оценки</w:t>
      </w:r>
    </w:p>
    <w:p w:rsidR="003163CC" w:rsidRDefault="00BA7027">
      <w:pPr>
        <w:pStyle w:val="1f1"/>
        <w:numPr>
          <w:ilvl w:val="0"/>
          <w:numId w:val="38"/>
        </w:numPr>
        <w:shd w:val="clear" w:color="auto" w:fill="auto"/>
        <w:tabs>
          <w:tab w:val="left" w:pos="1817"/>
        </w:tabs>
        <w:ind w:left="1520" w:firstLine="20"/>
        <w:rPr>
          <w:sz w:val="24"/>
          <w:szCs w:val="24"/>
          <w:u w:val="single"/>
        </w:rPr>
      </w:pPr>
      <w:r>
        <w:rPr>
          <w:color w:val="000000"/>
          <w:sz w:val="24"/>
          <w:szCs w:val="24"/>
          <w:u w:val="single"/>
          <w:lang w:bidi="ru-RU"/>
        </w:rPr>
        <w:lastRenderedPageBreak/>
        <w:t>индекс</w:t>
      </w:r>
    </w:p>
    <w:p w:rsidR="003163CC" w:rsidRDefault="00BA7027">
      <w:pPr>
        <w:pStyle w:val="1f1"/>
        <w:numPr>
          <w:ilvl w:val="0"/>
          <w:numId w:val="38"/>
        </w:numPr>
        <w:shd w:val="clear" w:color="auto" w:fill="auto"/>
        <w:tabs>
          <w:tab w:val="left" w:pos="1817"/>
        </w:tabs>
        <w:ind w:left="1520" w:firstLine="20"/>
        <w:rPr>
          <w:sz w:val="24"/>
          <w:szCs w:val="24"/>
        </w:rPr>
      </w:pPr>
      <w:r>
        <w:rPr>
          <w:color w:val="000000"/>
          <w:sz w:val="24"/>
          <w:szCs w:val="24"/>
          <w:lang w:bidi="ru-RU"/>
        </w:rPr>
        <w:t>вопросник</w:t>
      </w:r>
    </w:p>
    <w:p w:rsidR="003163CC" w:rsidRDefault="00BA7027">
      <w:pPr>
        <w:pStyle w:val="1f1"/>
        <w:numPr>
          <w:ilvl w:val="0"/>
          <w:numId w:val="38"/>
        </w:numPr>
        <w:shd w:val="clear" w:color="auto" w:fill="auto"/>
        <w:tabs>
          <w:tab w:val="left" w:pos="1817"/>
          <w:tab w:val="left" w:leader="underscore" w:pos="10092"/>
        </w:tabs>
        <w:ind w:left="1520" w:firstLine="20"/>
        <w:rPr>
          <w:color w:val="000000"/>
          <w:sz w:val="24"/>
          <w:szCs w:val="24"/>
          <w:lang w:bidi="ru-RU"/>
        </w:rPr>
      </w:pPr>
      <w:r>
        <w:rPr>
          <w:color w:val="000000"/>
          <w:sz w:val="24"/>
          <w:szCs w:val="24"/>
          <w:lang w:bidi="ru-RU"/>
        </w:rPr>
        <w:t xml:space="preserve">другое (уточнить): </w:t>
      </w:r>
    </w:p>
    <w:p w:rsidR="003163CC" w:rsidRDefault="00BA7027">
      <w:pPr>
        <w:pStyle w:val="1f1"/>
        <w:numPr>
          <w:ilvl w:val="0"/>
          <w:numId w:val="38"/>
        </w:numPr>
        <w:shd w:val="clear" w:color="auto" w:fill="auto"/>
        <w:tabs>
          <w:tab w:val="left" w:pos="1817"/>
          <w:tab w:val="left" w:leader="underscore" w:pos="10092"/>
        </w:tabs>
        <w:ind w:left="1520" w:firstLine="20"/>
        <w:rPr>
          <w:color w:val="000000"/>
          <w:sz w:val="24"/>
          <w:szCs w:val="24"/>
          <w:lang w:bidi="ru-RU"/>
        </w:rPr>
      </w:pPr>
      <w:r>
        <w:rPr>
          <w:color w:val="000000"/>
          <w:sz w:val="24"/>
          <w:szCs w:val="24"/>
          <w:lang w:bidi="ru-RU"/>
        </w:rPr>
        <w:t xml:space="preserve">Назначение: Оценочный инструмент. </w:t>
      </w:r>
    </w:p>
    <w:p w:rsidR="003163CC" w:rsidRDefault="00BA7027">
      <w:pPr>
        <w:pStyle w:val="1f1"/>
        <w:shd w:val="clear" w:color="auto" w:fill="auto"/>
        <w:tabs>
          <w:tab w:val="left" w:leader="underscore" w:pos="10092"/>
        </w:tabs>
        <w:ind w:left="1520" w:firstLine="20"/>
        <w:rPr>
          <w:color w:val="000000"/>
          <w:sz w:val="24"/>
          <w:szCs w:val="24"/>
          <w:lang w:bidi="ru-RU"/>
        </w:rPr>
      </w:pPr>
      <w:r>
        <w:rPr>
          <w:color w:val="000000"/>
          <w:sz w:val="24"/>
          <w:szCs w:val="24"/>
          <w:lang w:bidi="ru-RU"/>
        </w:rPr>
        <w:t>Содержание:</w:t>
      </w:r>
    </w:p>
    <w:p w:rsidR="003163CC" w:rsidRDefault="003163CC">
      <w:pPr>
        <w:ind w:firstLine="0"/>
        <w:contextualSpacing/>
        <w:rPr>
          <w:i/>
          <w:szCs w:val="24"/>
        </w:rPr>
      </w:pPr>
    </w:p>
    <w:tbl>
      <w:tblPr>
        <w:tblStyle w:val="aff0"/>
        <w:tblW w:w="0" w:type="auto"/>
        <w:tblLook w:val="04A0" w:firstRow="1" w:lastRow="0" w:firstColumn="1" w:lastColumn="0" w:noHBand="0" w:noVBand="1"/>
      </w:tblPr>
      <w:tblGrid>
        <w:gridCol w:w="4656"/>
        <w:gridCol w:w="4688"/>
      </w:tblGrid>
      <w:tr w:rsidR="003163CC">
        <w:tc>
          <w:tcPr>
            <w:tcW w:w="4785" w:type="dxa"/>
          </w:tcPr>
          <w:p w:rsidR="003163CC" w:rsidRDefault="00BA7027">
            <w:pPr>
              <w:contextualSpacing/>
              <w:rPr>
                <w:szCs w:val="24"/>
              </w:rPr>
            </w:pPr>
            <w:r>
              <w:rPr>
                <w:szCs w:val="24"/>
              </w:rPr>
              <w:t>Критерий</w:t>
            </w:r>
          </w:p>
        </w:tc>
        <w:tc>
          <w:tcPr>
            <w:tcW w:w="4786" w:type="dxa"/>
          </w:tcPr>
          <w:p w:rsidR="003163CC" w:rsidRDefault="00BA7027">
            <w:pPr>
              <w:contextualSpacing/>
              <w:rPr>
                <w:szCs w:val="24"/>
              </w:rPr>
            </w:pPr>
            <w:r>
              <w:rPr>
                <w:szCs w:val="24"/>
              </w:rPr>
              <w:t>Прогностическое значение</w:t>
            </w:r>
          </w:p>
        </w:tc>
      </w:tr>
      <w:tr w:rsidR="003163CC">
        <w:tc>
          <w:tcPr>
            <w:tcW w:w="4785" w:type="dxa"/>
          </w:tcPr>
          <w:p w:rsidR="003163CC" w:rsidRDefault="00BA7027">
            <w:pPr>
              <w:contextualSpacing/>
              <w:rPr>
                <w:szCs w:val="24"/>
              </w:rPr>
            </w:pPr>
            <w:r>
              <w:rPr>
                <w:szCs w:val="24"/>
              </w:rPr>
              <w:t>возраст ≥ 67 лет</w:t>
            </w:r>
          </w:p>
        </w:tc>
        <w:tc>
          <w:tcPr>
            <w:tcW w:w="4786" w:type="dxa"/>
          </w:tcPr>
          <w:p w:rsidR="003163CC" w:rsidRDefault="00BA7027">
            <w:pPr>
              <w:contextualSpacing/>
              <w:rPr>
                <w:szCs w:val="24"/>
              </w:rPr>
            </w:pPr>
            <w:r>
              <w:rPr>
                <w:szCs w:val="24"/>
              </w:rPr>
              <w:t>5 баллов</w:t>
            </w:r>
          </w:p>
        </w:tc>
      </w:tr>
      <w:tr w:rsidR="003163CC">
        <w:tc>
          <w:tcPr>
            <w:tcW w:w="4785" w:type="dxa"/>
          </w:tcPr>
          <w:p w:rsidR="003163CC" w:rsidRDefault="00BA7027">
            <w:pPr>
              <w:contextualSpacing/>
              <w:rPr>
                <w:szCs w:val="24"/>
              </w:rPr>
            </w:pPr>
            <w:r>
              <w:rPr>
                <w:szCs w:val="24"/>
              </w:rPr>
              <w:t>возраст 57–66 лет</w:t>
            </w:r>
          </w:p>
        </w:tc>
        <w:tc>
          <w:tcPr>
            <w:tcW w:w="4786" w:type="dxa"/>
          </w:tcPr>
          <w:p w:rsidR="003163CC" w:rsidRDefault="00BA7027">
            <w:pPr>
              <w:contextualSpacing/>
              <w:rPr>
                <w:szCs w:val="24"/>
              </w:rPr>
            </w:pPr>
            <w:r>
              <w:rPr>
                <w:szCs w:val="24"/>
              </w:rPr>
              <w:t>2 балла</w:t>
            </w:r>
          </w:p>
        </w:tc>
      </w:tr>
      <w:tr w:rsidR="003163CC">
        <w:tc>
          <w:tcPr>
            <w:tcW w:w="4785" w:type="dxa"/>
          </w:tcPr>
          <w:p w:rsidR="003163CC" w:rsidRDefault="00BA7027">
            <w:pPr>
              <w:contextualSpacing/>
              <w:rPr>
                <w:szCs w:val="24"/>
              </w:rPr>
            </w:pPr>
            <w:r>
              <w:rPr>
                <w:szCs w:val="24"/>
              </w:rPr>
              <w:t>лейкоциты ≥15 × 10</w:t>
            </w:r>
            <w:r>
              <w:rPr>
                <w:szCs w:val="24"/>
                <w:vertAlign w:val="superscript"/>
              </w:rPr>
              <w:t>9</w:t>
            </w:r>
            <w:r>
              <w:rPr>
                <w:szCs w:val="24"/>
              </w:rPr>
              <w:t>/л</w:t>
            </w:r>
          </w:p>
        </w:tc>
        <w:tc>
          <w:tcPr>
            <w:tcW w:w="4786" w:type="dxa"/>
          </w:tcPr>
          <w:p w:rsidR="003163CC" w:rsidRDefault="00BA7027">
            <w:pPr>
              <w:contextualSpacing/>
              <w:rPr>
                <w:szCs w:val="24"/>
              </w:rPr>
            </w:pPr>
            <w:r>
              <w:rPr>
                <w:szCs w:val="24"/>
              </w:rPr>
              <w:t>1 балл</w:t>
            </w:r>
          </w:p>
        </w:tc>
      </w:tr>
      <w:tr w:rsidR="003163CC">
        <w:tc>
          <w:tcPr>
            <w:tcW w:w="4785" w:type="dxa"/>
          </w:tcPr>
          <w:p w:rsidR="003163CC" w:rsidRDefault="00BA7027">
            <w:pPr>
              <w:contextualSpacing/>
              <w:rPr>
                <w:szCs w:val="24"/>
              </w:rPr>
            </w:pPr>
            <w:r>
              <w:rPr>
                <w:szCs w:val="24"/>
              </w:rPr>
              <w:t>венозные тромбозы</w:t>
            </w:r>
          </w:p>
        </w:tc>
        <w:tc>
          <w:tcPr>
            <w:tcW w:w="4786" w:type="dxa"/>
          </w:tcPr>
          <w:p w:rsidR="003163CC" w:rsidRDefault="00BA7027">
            <w:pPr>
              <w:contextualSpacing/>
              <w:rPr>
                <w:szCs w:val="24"/>
              </w:rPr>
            </w:pPr>
            <w:r>
              <w:rPr>
                <w:szCs w:val="24"/>
              </w:rPr>
              <w:t>1 балл</w:t>
            </w:r>
          </w:p>
        </w:tc>
      </w:tr>
    </w:tbl>
    <w:p w:rsidR="003163CC" w:rsidRDefault="00BA7027">
      <w:pPr>
        <w:contextualSpacing/>
        <w:rPr>
          <w:i/>
          <w:szCs w:val="24"/>
        </w:rPr>
      </w:pPr>
      <w:r>
        <w:rPr>
          <w:i/>
          <w:szCs w:val="24"/>
        </w:rPr>
        <w:t>По сумме баллов все пациенты разделены в 3 группы: низкий риск (0 баллов), промежуточный риск (1 или 2 балла), высокий риск (≥3 балла). Между группами выявлены различия в выживаемости. Медиана общей выживаемости составила 27,8 лет для пациентов низкой группы риска, 18,9 лет – промежуточной и 10,7 лет – высокой.</w:t>
      </w:r>
    </w:p>
    <w:p w:rsidR="003163CC" w:rsidRDefault="00BA7027">
      <w:pPr>
        <w:pStyle w:val="10"/>
        <w:shd w:val="clear" w:color="auto" w:fill="auto"/>
      </w:pPr>
      <w:bookmarkStart w:id="83" w:name="_Toc63062231"/>
      <w:r>
        <w:t>Приложение Г4 Международный прогностический индекс риска развития артериальных тромбозов ВОЗ при эссенциальной тромбоцитемии (IPSET-thrombosis)</w:t>
      </w:r>
      <w:bookmarkEnd w:id="83"/>
    </w:p>
    <w:p w:rsidR="003163CC" w:rsidRDefault="00BA7027">
      <w:pPr>
        <w:pStyle w:val="1f1"/>
        <w:shd w:val="clear" w:color="auto" w:fill="auto"/>
        <w:tabs>
          <w:tab w:val="left" w:leader="underscore" w:pos="10092"/>
        </w:tabs>
        <w:ind w:left="1520" w:firstLine="20"/>
        <w:rPr>
          <w:color w:val="000000"/>
          <w:sz w:val="24"/>
          <w:szCs w:val="24"/>
          <w:lang w:bidi="ru-RU"/>
        </w:rPr>
      </w:pPr>
      <w:r>
        <w:rPr>
          <w:color w:val="000000"/>
          <w:sz w:val="24"/>
          <w:szCs w:val="24"/>
          <w:lang w:bidi="ru-RU"/>
        </w:rPr>
        <w:t xml:space="preserve">Название на русском языке: Международный прогностический индекс риска развития артериальных тромбозов ВОЗ при эссенциальной тромбоцитемии </w:t>
      </w:r>
    </w:p>
    <w:p w:rsidR="003163CC" w:rsidRDefault="00BA7027">
      <w:pPr>
        <w:pStyle w:val="1f1"/>
        <w:shd w:val="clear" w:color="auto" w:fill="auto"/>
        <w:tabs>
          <w:tab w:val="left" w:leader="underscore" w:pos="10092"/>
        </w:tabs>
        <w:ind w:left="1520" w:firstLine="20"/>
        <w:rPr>
          <w:color w:val="000000"/>
          <w:sz w:val="24"/>
          <w:szCs w:val="24"/>
          <w:lang w:bidi="ru-RU"/>
        </w:rPr>
      </w:pPr>
      <w:r>
        <w:rPr>
          <w:color w:val="000000"/>
          <w:sz w:val="24"/>
          <w:szCs w:val="24"/>
          <w:lang w:bidi="ru-RU"/>
        </w:rPr>
        <w:t>Оригинальное название (если есть): (IPSET-thrombosis)</w:t>
      </w:r>
    </w:p>
    <w:p w:rsidR="003163CC" w:rsidRDefault="00BA7027">
      <w:pPr>
        <w:pStyle w:val="1f1"/>
        <w:shd w:val="clear" w:color="auto" w:fill="auto"/>
        <w:tabs>
          <w:tab w:val="left" w:leader="underscore" w:pos="10092"/>
        </w:tabs>
        <w:ind w:left="1520" w:firstLine="20"/>
        <w:rPr>
          <w:color w:val="000000"/>
          <w:sz w:val="24"/>
          <w:szCs w:val="24"/>
          <w:lang w:val="en-US" w:bidi="ru-RU"/>
        </w:rPr>
      </w:pPr>
      <w:r>
        <w:rPr>
          <w:color w:val="000000"/>
          <w:sz w:val="24"/>
          <w:szCs w:val="24"/>
          <w:lang w:bidi="ru-RU"/>
        </w:rPr>
        <w:t>Источник</w:t>
      </w:r>
      <w:r>
        <w:rPr>
          <w:color w:val="000000"/>
          <w:sz w:val="24"/>
          <w:szCs w:val="24"/>
          <w:lang w:val="en-US" w:bidi="ru-RU"/>
        </w:rPr>
        <w:t xml:space="preserve"> (</w:t>
      </w:r>
      <w:r>
        <w:rPr>
          <w:color w:val="000000"/>
          <w:sz w:val="24"/>
          <w:szCs w:val="24"/>
          <w:lang w:bidi="ru-RU"/>
        </w:rPr>
        <w:t>официальный</w:t>
      </w:r>
      <w:r>
        <w:rPr>
          <w:color w:val="000000"/>
          <w:sz w:val="24"/>
          <w:szCs w:val="24"/>
          <w:lang w:val="en-US" w:bidi="ru-RU"/>
        </w:rPr>
        <w:t xml:space="preserve"> </w:t>
      </w:r>
      <w:r>
        <w:rPr>
          <w:color w:val="000000"/>
          <w:sz w:val="24"/>
          <w:szCs w:val="24"/>
          <w:lang w:bidi="ru-RU"/>
        </w:rPr>
        <w:t>сайт</w:t>
      </w:r>
      <w:r>
        <w:rPr>
          <w:color w:val="000000"/>
          <w:sz w:val="24"/>
          <w:szCs w:val="24"/>
          <w:lang w:val="en-US" w:bidi="ru-RU"/>
        </w:rPr>
        <w:t xml:space="preserve"> </w:t>
      </w:r>
      <w:r>
        <w:rPr>
          <w:color w:val="000000"/>
          <w:sz w:val="24"/>
          <w:szCs w:val="24"/>
          <w:lang w:bidi="ru-RU"/>
        </w:rPr>
        <w:t>разработчиков</w:t>
      </w:r>
      <w:r>
        <w:rPr>
          <w:color w:val="000000"/>
          <w:sz w:val="24"/>
          <w:szCs w:val="24"/>
          <w:lang w:val="en-US" w:bidi="ru-RU"/>
        </w:rPr>
        <w:t xml:space="preserve">, </w:t>
      </w:r>
      <w:r>
        <w:rPr>
          <w:color w:val="000000"/>
          <w:sz w:val="24"/>
          <w:szCs w:val="24"/>
          <w:lang w:bidi="ru-RU"/>
        </w:rPr>
        <w:t>публикация</w:t>
      </w:r>
      <w:r>
        <w:rPr>
          <w:color w:val="000000"/>
          <w:sz w:val="24"/>
          <w:szCs w:val="24"/>
          <w:lang w:val="en-US" w:bidi="ru-RU"/>
        </w:rPr>
        <w:t xml:space="preserve"> </w:t>
      </w:r>
      <w:r>
        <w:rPr>
          <w:color w:val="000000"/>
          <w:sz w:val="24"/>
          <w:szCs w:val="24"/>
          <w:lang w:bidi="ru-RU"/>
        </w:rPr>
        <w:t>с</w:t>
      </w:r>
      <w:r>
        <w:rPr>
          <w:color w:val="000000"/>
          <w:sz w:val="24"/>
          <w:szCs w:val="24"/>
          <w:lang w:val="en-US" w:bidi="ru-RU"/>
        </w:rPr>
        <w:t xml:space="preserve"> </w:t>
      </w:r>
      <w:r>
        <w:rPr>
          <w:color w:val="000000"/>
          <w:sz w:val="24"/>
          <w:szCs w:val="24"/>
          <w:lang w:bidi="ru-RU"/>
        </w:rPr>
        <w:t>валидацией</w:t>
      </w:r>
      <w:r>
        <w:rPr>
          <w:color w:val="000000"/>
          <w:sz w:val="24"/>
          <w:szCs w:val="24"/>
          <w:lang w:val="en-US" w:bidi="ru-RU"/>
        </w:rPr>
        <w:t xml:space="preserve">): </w:t>
      </w:r>
      <w:hyperlink r:id="rId298" w:tooltip="https://www.ncbi.nlm.nih.gov/pubmed/?term=Barbui%20T%5BAuthor%5D&amp;cauthor=true&amp;cauthor_uid=26617062" w:history="1">
        <w:r>
          <w:rPr>
            <w:color w:val="000000"/>
            <w:sz w:val="24"/>
            <w:lang w:val="en-US" w:bidi="ru-RU"/>
          </w:rPr>
          <w:t>Barbui T</w:t>
        </w:r>
      </w:hyperlink>
      <w:r>
        <w:rPr>
          <w:color w:val="000000"/>
          <w:sz w:val="24"/>
          <w:szCs w:val="24"/>
          <w:lang w:val="en-US" w:bidi="ru-RU"/>
        </w:rPr>
        <w:t>, </w:t>
      </w:r>
      <w:hyperlink r:id="rId299" w:history="1">
        <w:r>
          <w:rPr>
            <w:color w:val="000000"/>
            <w:sz w:val="24"/>
            <w:lang w:val="en-US" w:bidi="ru-RU"/>
          </w:rPr>
          <w:t>Vannucchi AM</w:t>
        </w:r>
      </w:hyperlink>
      <w:r>
        <w:rPr>
          <w:color w:val="000000"/>
          <w:sz w:val="24"/>
          <w:szCs w:val="24"/>
          <w:lang w:val="en-US" w:bidi="ru-RU"/>
        </w:rPr>
        <w:t>, </w:t>
      </w:r>
      <w:hyperlink r:id="rId300" w:tooltip="https://www.ncbi.nlm.nih.gov/pubmed/?term=Buxhofer-Ausch%20V%5BAuthor%5D&amp;cauthor=true&amp;cauthor_uid=26617062" w:history="1">
        <w:r>
          <w:rPr>
            <w:color w:val="000000"/>
            <w:sz w:val="24"/>
            <w:lang w:val="en-US" w:bidi="ru-RU"/>
          </w:rPr>
          <w:t>Buxhofer-Ausch V</w:t>
        </w:r>
      </w:hyperlink>
      <w:r>
        <w:rPr>
          <w:color w:val="000000"/>
          <w:sz w:val="24"/>
          <w:szCs w:val="24"/>
          <w:lang w:val="en-US" w:bidi="ru-RU"/>
        </w:rPr>
        <w:t>, </w:t>
      </w:r>
      <w:hyperlink r:id="rId301" w:tooltip="https://www.ncbi.nlm.nih.gov/pubmed/?term=De%20Stefano%20V%5BAuthor%5D&amp;cauthor=true&amp;cauthor_uid=26617062" w:history="1">
        <w:r>
          <w:rPr>
            <w:color w:val="000000"/>
            <w:sz w:val="24"/>
            <w:lang w:val="en-US" w:bidi="ru-RU"/>
          </w:rPr>
          <w:t>De Stefano V</w:t>
        </w:r>
      </w:hyperlink>
      <w:r>
        <w:rPr>
          <w:color w:val="000000"/>
          <w:sz w:val="24"/>
          <w:szCs w:val="24"/>
          <w:lang w:val="en-US" w:bidi="ru-RU"/>
        </w:rPr>
        <w:t>, </w:t>
      </w:r>
      <w:hyperlink r:id="rId302" w:history="1">
        <w:r>
          <w:rPr>
            <w:color w:val="000000"/>
            <w:sz w:val="24"/>
            <w:lang w:val="en-US" w:bidi="ru-RU"/>
          </w:rPr>
          <w:t>Betti S</w:t>
        </w:r>
      </w:hyperlink>
      <w:r>
        <w:rPr>
          <w:color w:val="000000"/>
          <w:sz w:val="24"/>
          <w:szCs w:val="24"/>
          <w:lang w:val="en-US" w:bidi="ru-RU"/>
        </w:rPr>
        <w:t>, </w:t>
      </w:r>
      <w:hyperlink r:id="rId303" w:history="1">
        <w:r>
          <w:rPr>
            <w:color w:val="000000"/>
            <w:sz w:val="24"/>
            <w:lang w:val="en-US" w:bidi="ru-RU"/>
          </w:rPr>
          <w:t>Rambaldi A</w:t>
        </w:r>
      </w:hyperlink>
      <w:r>
        <w:rPr>
          <w:color w:val="000000"/>
          <w:sz w:val="24"/>
          <w:szCs w:val="24"/>
          <w:lang w:val="en-US" w:bidi="ru-RU"/>
        </w:rPr>
        <w:t>, </w:t>
      </w:r>
      <w:hyperlink r:id="rId304" w:tooltip="https://www.ncbi.nlm.nih.gov/pubmed/?term=Rumi%20E%5BAuthor%5D&amp;cauthor=true&amp;cauthor_uid=26617062" w:history="1">
        <w:r>
          <w:rPr>
            <w:color w:val="000000"/>
            <w:sz w:val="24"/>
            <w:lang w:val="en-US" w:bidi="ru-RU"/>
          </w:rPr>
          <w:t>Rumi E</w:t>
        </w:r>
      </w:hyperlink>
      <w:r>
        <w:rPr>
          <w:color w:val="000000"/>
          <w:sz w:val="24"/>
          <w:szCs w:val="24"/>
          <w:lang w:val="en-US" w:bidi="ru-RU"/>
        </w:rPr>
        <w:t xml:space="preserve">, </w:t>
      </w:r>
      <w:r>
        <w:rPr>
          <w:color w:val="000000"/>
          <w:sz w:val="24"/>
          <w:lang w:val="en-US" w:bidi="ru-RU"/>
        </w:rPr>
        <w:t>Practice-relevant</w:t>
      </w:r>
      <w:r>
        <w:rPr>
          <w:color w:val="000000"/>
          <w:sz w:val="24"/>
          <w:szCs w:val="24"/>
          <w:lang w:val="en-US" w:bidi="ru-RU"/>
        </w:rPr>
        <w:t> </w:t>
      </w:r>
      <w:r>
        <w:rPr>
          <w:color w:val="000000"/>
          <w:sz w:val="24"/>
          <w:lang w:val="en-US" w:bidi="ru-RU"/>
        </w:rPr>
        <w:t>revision</w:t>
      </w:r>
      <w:r>
        <w:rPr>
          <w:color w:val="000000"/>
          <w:sz w:val="24"/>
          <w:szCs w:val="24"/>
          <w:lang w:val="en-US" w:bidi="ru-RU"/>
        </w:rPr>
        <w:t> of </w:t>
      </w:r>
      <w:r>
        <w:rPr>
          <w:color w:val="000000"/>
          <w:sz w:val="24"/>
          <w:lang w:val="en-US" w:bidi="ru-RU"/>
        </w:rPr>
        <w:t>IPSET- thrombosis</w:t>
      </w:r>
      <w:r>
        <w:rPr>
          <w:color w:val="000000"/>
          <w:sz w:val="24"/>
          <w:szCs w:val="24"/>
          <w:lang w:val="en-US" w:bidi="ru-RU"/>
        </w:rPr>
        <w:t xml:space="preserve"> </w:t>
      </w:r>
      <w:r>
        <w:rPr>
          <w:color w:val="000000"/>
          <w:sz w:val="24"/>
          <w:lang w:val="en-US" w:bidi="ru-RU"/>
        </w:rPr>
        <w:t>based</w:t>
      </w:r>
      <w:r>
        <w:rPr>
          <w:color w:val="000000"/>
          <w:sz w:val="24"/>
          <w:szCs w:val="24"/>
          <w:lang w:val="en-US" w:bidi="ru-RU"/>
        </w:rPr>
        <w:t xml:space="preserve"> on </w:t>
      </w:r>
      <w:r>
        <w:rPr>
          <w:color w:val="000000"/>
          <w:sz w:val="24"/>
          <w:lang w:val="en-US" w:bidi="ru-RU"/>
        </w:rPr>
        <w:t>1019</w:t>
      </w:r>
      <w:r>
        <w:rPr>
          <w:color w:val="000000"/>
          <w:sz w:val="24"/>
          <w:szCs w:val="24"/>
          <w:lang w:val="en-US" w:bidi="ru-RU"/>
        </w:rPr>
        <w:t> </w:t>
      </w:r>
      <w:r>
        <w:rPr>
          <w:color w:val="000000"/>
          <w:sz w:val="24"/>
          <w:lang w:val="en-US" w:bidi="ru-RU"/>
        </w:rPr>
        <w:t>patients</w:t>
      </w:r>
      <w:r>
        <w:rPr>
          <w:color w:val="000000"/>
          <w:sz w:val="24"/>
          <w:szCs w:val="24"/>
          <w:lang w:val="en-US" w:bidi="ru-RU"/>
        </w:rPr>
        <w:t xml:space="preserve"> with </w:t>
      </w:r>
      <w:r>
        <w:rPr>
          <w:color w:val="000000"/>
          <w:sz w:val="24"/>
          <w:lang w:val="en-US" w:bidi="ru-RU"/>
        </w:rPr>
        <w:t>WHO-definedessential</w:t>
      </w:r>
      <w:r>
        <w:rPr>
          <w:color w:val="000000"/>
          <w:sz w:val="24"/>
          <w:szCs w:val="24"/>
          <w:lang w:val="en-US" w:bidi="ru-RU"/>
        </w:rPr>
        <w:t xml:space="preserve"> </w:t>
      </w:r>
      <w:r>
        <w:rPr>
          <w:color w:val="000000"/>
          <w:sz w:val="24"/>
          <w:lang w:val="en-US" w:bidi="ru-RU"/>
        </w:rPr>
        <w:t>thrombocythemia</w:t>
      </w:r>
      <w:r>
        <w:rPr>
          <w:color w:val="000000"/>
          <w:sz w:val="24"/>
          <w:szCs w:val="24"/>
          <w:lang w:val="en-US" w:bidi="ru-RU"/>
        </w:rPr>
        <w:t xml:space="preserve">. </w:t>
      </w:r>
      <w:hyperlink r:id="rId305" w:tooltip="Blood cancer journal." w:history="1">
        <w:r>
          <w:rPr>
            <w:color w:val="000000"/>
            <w:sz w:val="24"/>
            <w:lang w:val="en-US" w:bidi="ru-RU"/>
          </w:rPr>
          <w:t>Blood Cancer J.</w:t>
        </w:r>
      </w:hyperlink>
      <w:r>
        <w:rPr>
          <w:color w:val="000000"/>
          <w:sz w:val="24"/>
          <w:szCs w:val="24"/>
          <w:lang w:val="en-US" w:bidi="ru-RU"/>
        </w:rPr>
        <w:t> 2015;5:e369. doi: 10.1038/bcj.2015.94.</w:t>
      </w:r>
    </w:p>
    <w:p w:rsidR="003163CC" w:rsidRDefault="00BA7027">
      <w:pPr>
        <w:pStyle w:val="1f1"/>
        <w:shd w:val="clear" w:color="auto" w:fill="auto"/>
        <w:ind w:left="1520" w:firstLine="20"/>
        <w:rPr>
          <w:sz w:val="24"/>
          <w:szCs w:val="24"/>
        </w:rPr>
      </w:pPr>
      <w:r>
        <w:rPr>
          <w:color w:val="000000"/>
          <w:sz w:val="24"/>
          <w:szCs w:val="24"/>
          <w:lang w:bidi="ru-RU"/>
        </w:rPr>
        <w:t>Тип (подчеркнуть):</w:t>
      </w:r>
    </w:p>
    <w:p w:rsidR="003163CC" w:rsidRDefault="00BA7027">
      <w:pPr>
        <w:pStyle w:val="1f1"/>
        <w:numPr>
          <w:ilvl w:val="0"/>
          <w:numId w:val="38"/>
        </w:numPr>
        <w:shd w:val="clear" w:color="auto" w:fill="auto"/>
        <w:tabs>
          <w:tab w:val="left" w:pos="1817"/>
        </w:tabs>
        <w:ind w:left="1520" w:firstLine="20"/>
        <w:rPr>
          <w:sz w:val="24"/>
          <w:szCs w:val="24"/>
        </w:rPr>
      </w:pPr>
      <w:r>
        <w:rPr>
          <w:color w:val="000000"/>
          <w:sz w:val="24"/>
          <w:szCs w:val="24"/>
          <w:lang w:bidi="ru-RU"/>
        </w:rPr>
        <w:t>шкала оценки</w:t>
      </w:r>
    </w:p>
    <w:p w:rsidR="003163CC" w:rsidRDefault="00BA7027">
      <w:pPr>
        <w:pStyle w:val="1f1"/>
        <w:numPr>
          <w:ilvl w:val="0"/>
          <w:numId w:val="38"/>
        </w:numPr>
        <w:shd w:val="clear" w:color="auto" w:fill="auto"/>
        <w:tabs>
          <w:tab w:val="left" w:pos="1817"/>
        </w:tabs>
        <w:ind w:left="1520" w:firstLine="20"/>
        <w:rPr>
          <w:sz w:val="24"/>
          <w:szCs w:val="24"/>
          <w:u w:val="single"/>
        </w:rPr>
      </w:pPr>
      <w:r>
        <w:rPr>
          <w:color w:val="000000"/>
          <w:sz w:val="24"/>
          <w:szCs w:val="24"/>
          <w:u w:val="single"/>
          <w:lang w:bidi="ru-RU"/>
        </w:rPr>
        <w:t>индекс</w:t>
      </w:r>
    </w:p>
    <w:p w:rsidR="003163CC" w:rsidRDefault="00BA7027">
      <w:pPr>
        <w:pStyle w:val="1f1"/>
        <w:numPr>
          <w:ilvl w:val="0"/>
          <w:numId w:val="38"/>
        </w:numPr>
        <w:shd w:val="clear" w:color="auto" w:fill="auto"/>
        <w:tabs>
          <w:tab w:val="left" w:pos="1817"/>
        </w:tabs>
        <w:ind w:left="1520" w:firstLine="20"/>
        <w:rPr>
          <w:sz w:val="24"/>
          <w:szCs w:val="24"/>
        </w:rPr>
      </w:pPr>
      <w:r>
        <w:rPr>
          <w:color w:val="000000"/>
          <w:sz w:val="24"/>
          <w:szCs w:val="24"/>
          <w:lang w:bidi="ru-RU"/>
        </w:rPr>
        <w:t>вопросник</w:t>
      </w:r>
    </w:p>
    <w:p w:rsidR="003163CC" w:rsidRDefault="00BA7027">
      <w:pPr>
        <w:pStyle w:val="1f1"/>
        <w:numPr>
          <w:ilvl w:val="0"/>
          <w:numId w:val="38"/>
        </w:numPr>
        <w:shd w:val="clear" w:color="auto" w:fill="auto"/>
        <w:tabs>
          <w:tab w:val="left" w:pos="1817"/>
          <w:tab w:val="left" w:leader="underscore" w:pos="10092"/>
        </w:tabs>
        <w:ind w:left="1520" w:firstLine="20"/>
        <w:rPr>
          <w:color w:val="000000"/>
          <w:sz w:val="24"/>
          <w:szCs w:val="24"/>
          <w:lang w:bidi="ru-RU"/>
        </w:rPr>
      </w:pPr>
      <w:r>
        <w:rPr>
          <w:color w:val="000000"/>
          <w:sz w:val="24"/>
          <w:szCs w:val="24"/>
          <w:lang w:bidi="ru-RU"/>
        </w:rPr>
        <w:t xml:space="preserve">другое (уточнить): </w:t>
      </w:r>
    </w:p>
    <w:p w:rsidR="003163CC" w:rsidRDefault="00BA7027">
      <w:pPr>
        <w:pStyle w:val="1f1"/>
        <w:numPr>
          <w:ilvl w:val="0"/>
          <w:numId w:val="38"/>
        </w:numPr>
        <w:shd w:val="clear" w:color="auto" w:fill="auto"/>
        <w:tabs>
          <w:tab w:val="left" w:pos="1817"/>
          <w:tab w:val="left" w:leader="underscore" w:pos="10092"/>
        </w:tabs>
        <w:ind w:left="1520" w:firstLine="20"/>
        <w:rPr>
          <w:color w:val="000000"/>
          <w:sz w:val="24"/>
          <w:szCs w:val="24"/>
          <w:lang w:bidi="ru-RU"/>
        </w:rPr>
      </w:pPr>
      <w:r>
        <w:rPr>
          <w:color w:val="000000"/>
          <w:sz w:val="24"/>
          <w:szCs w:val="24"/>
          <w:lang w:bidi="ru-RU"/>
        </w:rPr>
        <w:t xml:space="preserve">Назначение: Оценочный инструмент. </w:t>
      </w:r>
    </w:p>
    <w:p w:rsidR="003163CC" w:rsidRDefault="00BA7027">
      <w:pPr>
        <w:pStyle w:val="1f1"/>
        <w:shd w:val="clear" w:color="auto" w:fill="auto"/>
        <w:tabs>
          <w:tab w:val="left" w:leader="underscore" w:pos="10092"/>
        </w:tabs>
        <w:ind w:left="1520" w:firstLine="20"/>
        <w:rPr>
          <w:color w:val="000000"/>
          <w:sz w:val="24"/>
          <w:szCs w:val="24"/>
          <w:lang w:bidi="ru-RU"/>
        </w:rPr>
      </w:pPr>
      <w:r>
        <w:rPr>
          <w:color w:val="000000"/>
          <w:sz w:val="24"/>
          <w:szCs w:val="24"/>
          <w:lang w:bidi="ru-RU"/>
        </w:rPr>
        <w:t>Содержание:</w:t>
      </w:r>
    </w:p>
    <w:p w:rsidR="003163CC" w:rsidRDefault="003163CC"/>
    <w:tbl>
      <w:tblPr>
        <w:tblW w:w="0" w:type="auto"/>
        <w:tblCellMar>
          <w:top w:w="15" w:type="dxa"/>
          <w:left w:w="15" w:type="dxa"/>
          <w:bottom w:w="15" w:type="dxa"/>
          <w:right w:w="15" w:type="dxa"/>
        </w:tblCellMar>
        <w:tblLook w:val="04A0" w:firstRow="1" w:lastRow="0" w:firstColumn="1" w:lastColumn="0" w:noHBand="0" w:noVBand="1"/>
      </w:tblPr>
      <w:tblGrid>
        <w:gridCol w:w="6370"/>
        <w:gridCol w:w="2968"/>
      </w:tblGrid>
      <w:tr w:rsidR="003163CC">
        <w:tc>
          <w:tcPr>
            <w:tcW w:w="6371" w:type="dxa"/>
            <w:tcBorders>
              <w:top w:val="single" w:sz="6" w:space="0" w:color="000000"/>
              <w:left w:val="single" w:sz="6" w:space="0" w:color="000000"/>
              <w:bottom w:val="single" w:sz="6" w:space="0" w:color="000000"/>
              <w:right w:val="single" w:sz="6" w:space="0" w:color="000000"/>
            </w:tcBorders>
            <w:vAlign w:val="center"/>
          </w:tcPr>
          <w:p w:rsidR="003163CC" w:rsidRDefault="00BA7027">
            <w:pPr>
              <w:pStyle w:val="ac"/>
              <w:spacing w:beforeAutospacing="0" w:afterAutospacing="0"/>
              <w:jc w:val="center"/>
            </w:pPr>
            <w:r>
              <w:t>Критерий</w:t>
            </w:r>
          </w:p>
        </w:tc>
        <w:tc>
          <w:tcPr>
            <w:tcW w:w="2968" w:type="dxa"/>
            <w:tcBorders>
              <w:top w:val="single" w:sz="6" w:space="0" w:color="000000"/>
              <w:left w:val="single" w:sz="6" w:space="0" w:color="000000"/>
              <w:bottom w:val="single" w:sz="6" w:space="0" w:color="000000"/>
              <w:right w:val="single" w:sz="6" w:space="0" w:color="000000"/>
            </w:tcBorders>
            <w:vAlign w:val="center"/>
          </w:tcPr>
          <w:p w:rsidR="003163CC" w:rsidRDefault="00BA7027">
            <w:pPr>
              <w:jc w:val="center"/>
            </w:pPr>
            <w:r>
              <w:t>Прогностическое значение</w:t>
            </w:r>
          </w:p>
        </w:tc>
      </w:tr>
      <w:tr w:rsidR="003163CC">
        <w:tc>
          <w:tcPr>
            <w:tcW w:w="6371" w:type="dxa"/>
            <w:tcBorders>
              <w:top w:val="single" w:sz="6" w:space="0" w:color="000000"/>
              <w:left w:val="single" w:sz="6" w:space="0" w:color="000000"/>
              <w:bottom w:val="single" w:sz="6" w:space="0" w:color="000000"/>
              <w:right w:val="single" w:sz="6" w:space="0" w:color="000000"/>
            </w:tcBorders>
            <w:vAlign w:val="center"/>
          </w:tcPr>
          <w:p w:rsidR="003163CC" w:rsidRDefault="00BA7027">
            <w:pPr>
              <w:pStyle w:val="ac"/>
              <w:spacing w:beforeAutospacing="0" w:afterAutospacing="0"/>
            </w:pPr>
            <w:r>
              <w:t>Возраст более 60 лет</w:t>
            </w:r>
          </w:p>
        </w:tc>
        <w:tc>
          <w:tcPr>
            <w:tcW w:w="2968" w:type="dxa"/>
            <w:tcBorders>
              <w:top w:val="single" w:sz="6" w:space="0" w:color="000000"/>
              <w:left w:val="single" w:sz="6" w:space="0" w:color="000000"/>
              <w:bottom w:val="single" w:sz="6" w:space="0" w:color="000000"/>
              <w:right w:val="single" w:sz="6" w:space="0" w:color="000000"/>
            </w:tcBorders>
            <w:vAlign w:val="center"/>
          </w:tcPr>
          <w:p w:rsidR="003163CC" w:rsidRDefault="00BA7027">
            <w:pPr>
              <w:pStyle w:val="ac"/>
              <w:spacing w:beforeAutospacing="0" w:afterAutospacing="0"/>
              <w:jc w:val="center"/>
            </w:pPr>
            <w:r>
              <w:t>1 балл</w:t>
            </w:r>
          </w:p>
        </w:tc>
      </w:tr>
      <w:tr w:rsidR="003163CC">
        <w:tc>
          <w:tcPr>
            <w:tcW w:w="6371" w:type="dxa"/>
            <w:tcBorders>
              <w:top w:val="single" w:sz="6" w:space="0" w:color="000000"/>
              <w:left w:val="single" w:sz="6" w:space="0" w:color="000000"/>
              <w:bottom w:val="single" w:sz="6" w:space="0" w:color="000000"/>
              <w:right w:val="single" w:sz="6" w:space="0" w:color="000000"/>
            </w:tcBorders>
            <w:vAlign w:val="center"/>
          </w:tcPr>
          <w:p w:rsidR="003163CC" w:rsidRDefault="00BA7027">
            <w:pPr>
              <w:pStyle w:val="ac"/>
              <w:spacing w:beforeAutospacing="0" w:afterAutospacing="0"/>
            </w:pPr>
            <w:r>
              <w:lastRenderedPageBreak/>
              <w:t>Тромбозы в анамнезе</w:t>
            </w:r>
          </w:p>
        </w:tc>
        <w:tc>
          <w:tcPr>
            <w:tcW w:w="2968" w:type="dxa"/>
            <w:tcBorders>
              <w:top w:val="single" w:sz="6" w:space="0" w:color="000000"/>
              <w:left w:val="single" w:sz="6" w:space="0" w:color="000000"/>
              <w:bottom w:val="single" w:sz="6" w:space="0" w:color="000000"/>
              <w:right w:val="single" w:sz="6" w:space="0" w:color="000000"/>
            </w:tcBorders>
            <w:vAlign w:val="center"/>
          </w:tcPr>
          <w:p w:rsidR="003163CC" w:rsidRDefault="00BA7027">
            <w:pPr>
              <w:pStyle w:val="ac"/>
              <w:spacing w:beforeAutospacing="0" w:afterAutospacing="0"/>
              <w:jc w:val="center"/>
            </w:pPr>
            <w:r>
              <w:t>2 балла</w:t>
            </w:r>
          </w:p>
        </w:tc>
      </w:tr>
      <w:tr w:rsidR="003163CC">
        <w:tc>
          <w:tcPr>
            <w:tcW w:w="6371" w:type="dxa"/>
            <w:tcBorders>
              <w:top w:val="single" w:sz="6" w:space="0" w:color="000000"/>
              <w:left w:val="single" w:sz="6" w:space="0" w:color="000000"/>
              <w:bottom w:val="single" w:sz="6" w:space="0" w:color="000000"/>
              <w:right w:val="single" w:sz="6" w:space="0" w:color="000000"/>
            </w:tcBorders>
            <w:vAlign w:val="center"/>
          </w:tcPr>
          <w:p w:rsidR="003163CC" w:rsidRDefault="00BA7027">
            <w:pPr>
              <w:pStyle w:val="ac"/>
              <w:spacing w:beforeAutospacing="0" w:afterAutospacing="0"/>
            </w:pPr>
            <w:r>
              <w:t>Факторы риска сердечно-сосудистых заболеваний (сахарный диабет, артериальная гипертензия, курение)</w:t>
            </w:r>
          </w:p>
        </w:tc>
        <w:tc>
          <w:tcPr>
            <w:tcW w:w="2968" w:type="dxa"/>
            <w:tcBorders>
              <w:top w:val="single" w:sz="6" w:space="0" w:color="000000"/>
              <w:left w:val="single" w:sz="6" w:space="0" w:color="000000"/>
              <w:bottom w:val="single" w:sz="6" w:space="0" w:color="000000"/>
              <w:right w:val="single" w:sz="6" w:space="0" w:color="000000"/>
            </w:tcBorders>
            <w:vAlign w:val="center"/>
          </w:tcPr>
          <w:p w:rsidR="003163CC" w:rsidRDefault="00BA7027">
            <w:pPr>
              <w:pStyle w:val="ac"/>
              <w:spacing w:beforeAutospacing="0" w:afterAutospacing="0"/>
              <w:jc w:val="center"/>
            </w:pPr>
            <w:r>
              <w:t>1 балл</w:t>
            </w:r>
          </w:p>
        </w:tc>
      </w:tr>
      <w:tr w:rsidR="003163CC">
        <w:tc>
          <w:tcPr>
            <w:tcW w:w="6371" w:type="dxa"/>
            <w:tcBorders>
              <w:top w:val="single" w:sz="6" w:space="0" w:color="000000"/>
              <w:left w:val="single" w:sz="6" w:space="0" w:color="000000"/>
              <w:bottom w:val="single" w:sz="6" w:space="0" w:color="000000"/>
              <w:right w:val="single" w:sz="6" w:space="0" w:color="000000"/>
            </w:tcBorders>
            <w:vAlign w:val="center"/>
          </w:tcPr>
          <w:p w:rsidR="003163CC" w:rsidRDefault="00BA7027">
            <w:pPr>
              <w:pStyle w:val="ac"/>
              <w:spacing w:beforeAutospacing="0" w:afterAutospacing="0"/>
            </w:pPr>
            <w:r>
              <w:rPr>
                <w:i/>
              </w:rPr>
              <w:t>JAK2</w:t>
            </w:r>
            <w:r>
              <w:t>V617F</w:t>
            </w:r>
          </w:p>
        </w:tc>
        <w:tc>
          <w:tcPr>
            <w:tcW w:w="2968" w:type="dxa"/>
            <w:tcBorders>
              <w:top w:val="single" w:sz="6" w:space="0" w:color="000000"/>
              <w:left w:val="single" w:sz="6" w:space="0" w:color="000000"/>
              <w:bottom w:val="single" w:sz="6" w:space="0" w:color="000000"/>
              <w:right w:val="single" w:sz="6" w:space="0" w:color="000000"/>
            </w:tcBorders>
            <w:vAlign w:val="center"/>
          </w:tcPr>
          <w:p w:rsidR="003163CC" w:rsidRDefault="00BA7027">
            <w:pPr>
              <w:pStyle w:val="ac"/>
              <w:spacing w:beforeAutospacing="0" w:afterAutospacing="0"/>
              <w:jc w:val="center"/>
            </w:pPr>
            <w:r>
              <w:t>2 балла</w:t>
            </w:r>
          </w:p>
        </w:tc>
      </w:tr>
      <w:tr w:rsidR="003163CC">
        <w:tc>
          <w:tcPr>
            <w:tcW w:w="6371" w:type="dxa"/>
            <w:tcBorders>
              <w:top w:val="single" w:sz="6" w:space="0" w:color="000000"/>
              <w:left w:val="single" w:sz="6" w:space="0" w:color="000000"/>
              <w:bottom w:val="single" w:sz="6" w:space="0" w:color="000000"/>
              <w:right w:val="single" w:sz="6" w:space="0" w:color="000000"/>
            </w:tcBorders>
            <w:vAlign w:val="center"/>
          </w:tcPr>
          <w:p w:rsidR="003163CC" w:rsidRDefault="00BA7027">
            <w:pPr>
              <w:pStyle w:val="ac"/>
              <w:spacing w:beforeAutospacing="0" w:afterAutospacing="0"/>
              <w:jc w:val="center"/>
            </w:pPr>
            <w:r>
              <w:t>Низкий риск - 0 или 1 балл</w:t>
            </w:r>
          </w:p>
          <w:p w:rsidR="003163CC" w:rsidRDefault="00BA7027">
            <w:pPr>
              <w:pStyle w:val="ac"/>
              <w:spacing w:beforeAutospacing="0" w:afterAutospacing="0"/>
              <w:jc w:val="center"/>
            </w:pPr>
            <w:r>
              <w:t>Промежуточный риск - 2 балла</w:t>
            </w:r>
          </w:p>
          <w:p w:rsidR="003163CC" w:rsidRDefault="00BA7027">
            <w:pPr>
              <w:pStyle w:val="ac"/>
              <w:spacing w:beforeAutospacing="0" w:afterAutospacing="0"/>
              <w:jc w:val="center"/>
            </w:pPr>
            <w:r>
              <w:t>Высокий риск - 3 и более баллов</w:t>
            </w:r>
          </w:p>
        </w:tc>
        <w:tc>
          <w:tcPr>
            <w:tcW w:w="2968" w:type="dxa"/>
            <w:vAlign w:val="center"/>
          </w:tcPr>
          <w:p w:rsidR="003163CC" w:rsidRDefault="003163CC">
            <w:pPr>
              <w:rPr>
                <w:sz w:val="20"/>
                <w:szCs w:val="20"/>
              </w:rPr>
            </w:pPr>
          </w:p>
        </w:tc>
      </w:tr>
    </w:tbl>
    <w:p w:rsidR="003163CC" w:rsidRDefault="00BA7027">
      <w:pPr>
        <w:pStyle w:val="10"/>
        <w:shd w:val="clear" w:color="auto" w:fill="auto"/>
      </w:pPr>
      <w:bookmarkStart w:id="84" w:name="_Toc63062232"/>
      <w:r>
        <w:t>Приложение Г5 Международный индекс оценки прогноза при ПМФ (International Prognostic Scoring System, IPSS)</w:t>
      </w:r>
      <w:bookmarkEnd w:id="84"/>
    </w:p>
    <w:p w:rsidR="003163CC" w:rsidRDefault="00BA7027">
      <w:pPr>
        <w:pStyle w:val="1f1"/>
        <w:shd w:val="clear" w:color="auto" w:fill="auto"/>
        <w:tabs>
          <w:tab w:val="left" w:leader="underscore" w:pos="10092"/>
        </w:tabs>
        <w:ind w:left="1520" w:firstLine="20"/>
        <w:rPr>
          <w:color w:val="000000"/>
          <w:sz w:val="24"/>
          <w:szCs w:val="24"/>
          <w:lang w:bidi="ru-RU"/>
        </w:rPr>
      </w:pPr>
      <w:r>
        <w:rPr>
          <w:color w:val="000000"/>
          <w:sz w:val="24"/>
          <w:szCs w:val="24"/>
          <w:lang w:bidi="ru-RU"/>
        </w:rPr>
        <w:t xml:space="preserve">Название на русском языке: Международный индекс оценки прогноза при ПМФ </w:t>
      </w:r>
    </w:p>
    <w:p w:rsidR="003163CC" w:rsidRDefault="00BA7027">
      <w:pPr>
        <w:pStyle w:val="1f1"/>
        <w:shd w:val="clear" w:color="auto" w:fill="auto"/>
        <w:tabs>
          <w:tab w:val="left" w:leader="underscore" w:pos="10092"/>
        </w:tabs>
        <w:ind w:left="1520" w:firstLine="20"/>
        <w:rPr>
          <w:color w:val="000000"/>
          <w:sz w:val="24"/>
          <w:szCs w:val="24"/>
          <w:lang w:val="en-US" w:bidi="ru-RU"/>
        </w:rPr>
      </w:pPr>
      <w:r>
        <w:rPr>
          <w:color w:val="000000"/>
          <w:sz w:val="24"/>
          <w:szCs w:val="24"/>
          <w:lang w:bidi="ru-RU"/>
        </w:rPr>
        <w:t>Оригинальное</w:t>
      </w:r>
      <w:r>
        <w:rPr>
          <w:color w:val="000000"/>
          <w:sz w:val="24"/>
          <w:szCs w:val="24"/>
          <w:lang w:val="en-US" w:bidi="ru-RU"/>
        </w:rPr>
        <w:t xml:space="preserve"> </w:t>
      </w:r>
      <w:r>
        <w:rPr>
          <w:color w:val="000000"/>
          <w:sz w:val="24"/>
          <w:szCs w:val="24"/>
          <w:lang w:bidi="ru-RU"/>
        </w:rPr>
        <w:t>название</w:t>
      </w:r>
      <w:r>
        <w:rPr>
          <w:color w:val="000000"/>
          <w:sz w:val="24"/>
          <w:szCs w:val="24"/>
          <w:lang w:val="en-US" w:bidi="ru-RU"/>
        </w:rPr>
        <w:t xml:space="preserve"> (</w:t>
      </w:r>
      <w:r>
        <w:rPr>
          <w:color w:val="000000"/>
          <w:sz w:val="24"/>
          <w:szCs w:val="24"/>
          <w:lang w:bidi="ru-RU"/>
        </w:rPr>
        <w:t>если</w:t>
      </w:r>
      <w:r>
        <w:rPr>
          <w:color w:val="000000"/>
          <w:sz w:val="24"/>
          <w:szCs w:val="24"/>
          <w:lang w:val="en-US" w:bidi="ru-RU"/>
        </w:rPr>
        <w:t xml:space="preserve"> </w:t>
      </w:r>
      <w:r>
        <w:rPr>
          <w:color w:val="000000"/>
          <w:sz w:val="24"/>
          <w:szCs w:val="24"/>
          <w:lang w:bidi="ru-RU"/>
        </w:rPr>
        <w:t>есть</w:t>
      </w:r>
      <w:r>
        <w:rPr>
          <w:color w:val="000000"/>
          <w:sz w:val="24"/>
          <w:szCs w:val="24"/>
          <w:lang w:val="en-US" w:bidi="ru-RU"/>
        </w:rPr>
        <w:t>): International Prognostic Scoring System, IPSS</w:t>
      </w:r>
    </w:p>
    <w:p w:rsidR="003163CC" w:rsidRDefault="00BA7027">
      <w:pPr>
        <w:pStyle w:val="1f1"/>
        <w:shd w:val="clear" w:color="auto" w:fill="auto"/>
        <w:tabs>
          <w:tab w:val="left" w:leader="underscore" w:pos="10092"/>
        </w:tabs>
        <w:ind w:left="1520" w:firstLine="20"/>
        <w:rPr>
          <w:color w:val="000000"/>
          <w:sz w:val="24"/>
          <w:szCs w:val="24"/>
          <w:lang w:bidi="ru-RU"/>
        </w:rPr>
      </w:pPr>
      <w:r>
        <w:rPr>
          <w:color w:val="000000"/>
          <w:sz w:val="24"/>
          <w:szCs w:val="24"/>
          <w:lang w:bidi="ru-RU"/>
        </w:rPr>
        <w:t>Источник</w:t>
      </w:r>
      <w:r>
        <w:rPr>
          <w:color w:val="000000"/>
          <w:sz w:val="24"/>
          <w:szCs w:val="24"/>
          <w:lang w:val="en-US" w:bidi="ru-RU"/>
        </w:rPr>
        <w:t xml:space="preserve"> (</w:t>
      </w:r>
      <w:r>
        <w:rPr>
          <w:color w:val="000000"/>
          <w:sz w:val="24"/>
          <w:szCs w:val="24"/>
          <w:lang w:bidi="ru-RU"/>
        </w:rPr>
        <w:t>официальный</w:t>
      </w:r>
      <w:r>
        <w:rPr>
          <w:color w:val="000000"/>
          <w:sz w:val="24"/>
          <w:szCs w:val="24"/>
          <w:lang w:val="en-US" w:bidi="ru-RU"/>
        </w:rPr>
        <w:t xml:space="preserve"> </w:t>
      </w:r>
      <w:r>
        <w:rPr>
          <w:color w:val="000000"/>
          <w:sz w:val="24"/>
          <w:szCs w:val="24"/>
          <w:lang w:bidi="ru-RU"/>
        </w:rPr>
        <w:t>сайт</w:t>
      </w:r>
      <w:r>
        <w:rPr>
          <w:color w:val="000000"/>
          <w:sz w:val="24"/>
          <w:szCs w:val="24"/>
          <w:lang w:val="en-US" w:bidi="ru-RU"/>
        </w:rPr>
        <w:t xml:space="preserve"> </w:t>
      </w:r>
      <w:r>
        <w:rPr>
          <w:color w:val="000000"/>
          <w:sz w:val="24"/>
          <w:szCs w:val="24"/>
          <w:lang w:bidi="ru-RU"/>
        </w:rPr>
        <w:t>разработчиков</w:t>
      </w:r>
      <w:r>
        <w:rPr>
          <w:color w:val="000000"/>
          <w:sz w:val="24"/>
          <w:szCs w:val="24"/>
          <w:lang w:val="en-US" w:bidi="ru-RU"/>
        </w:rPr>
        <w:t xml:space="preserve">, </w:t>
      </w:r>
      <w:r>
        <w:rPr>
          <w:color w:val="000000"/>
          <w:sz w:val="24"/>
          <w:szCs w:val="24"/>
          <w:lang w:bidi="ru-RU"/>
        </w:rPr>
        <w:t>публикация</w:t>
      </w:r>
      <w:r>
        <w:rPr>
          <w:color w:val="000000"/>
          <w:sz w:val="24"/>
          <w:szCs w:val="24"/>
          <w:lang w:val="en-US" w:bidi="ru-RU"/>
        </w:rPr>
        <w:t xml:space="preserve"> </w:t>
      </w:r>
      <w:r>
        <w:rPr>
          <w:color w:val="000000"/>
          <w:sz w:val="24"/>
          <w:szCs w:val="24"/>
          <w:lang w:bidi="ru-RU"/>
        </w:rPr>
        <w:t>с</w:t>
      </w:r>
      <w:r>
        <w:rPr>
          <w:color w:val="000000"/>
          <w:sz w:val="24"/>
          <w:szCs w:val="24"/>
          <w:lang w:val="en-US" w:bidi="ru-RU"/>
        </w:rPr>
        <w:t xml:space="preserve"> </w:t>
      </w:r>
      <w:r>
        <w:rPr>
          <w:color w:val="000000"/>
          <w:sz w:val="24"/>
          <w:szCs w:val="24"/>
          <w:lang w:bidi="ru-RU"/>
        </w:rPr>
        <w:t>валидацией</w:t>
      </w:r>
      <w:r>
        <w:rPr>
          <w:color w:val="000000"/>
          <w:sz w:val="24"/>
          <w:szCs w:val="24"/>
          <w:lang w:val="en-US" w:bidi="ru-RU"/>
        </w:rPr>
        <w:t xml:space="preserve">): Cervantes F. New prognostic scoring system for primary myelofibrosis based on a study of the International Working Group for Myelofibrosis Research and Treatment. </w:t>
      </w:r>
      <w:r>
        <w:rPr>
          <w:color w:val="000000"/>
          <w:sz w:val="24"/>
          <w:szCs w:val="24"/>
          <w:lang w:bidi="ru-RU"/>
        </w:rPr>
        <w:t>Blood. 2009. 113(13). 2895-901.</w:t>
      </w:r>
    </w:p>
    <w:p w:rsidR="003163CC" w:rsidRDefault="00BA7027">
      <w:pPr>
        <w:pStyle w:val="1f1"/>
        <w:shd w:val="clear" w:color="auto" w:fill="auto"/>
        <w:ind w:left="1520" w:firstLine="20"/>
        <w:rPr>
          <w:sz w:val="24"/>
          <w:szCs w:val="24"/>
        </w:rPr>
      </w:pPr>
      <w:r>
        <w:rPr>
          <w:color w:val="000000"/>
          <w:sz w:val="24"/>
          <w:szCs w:val="24"/>
          <w:lang w:bidi="ru-RU"/>
        </w:rPr>
        <w:t>Тип (подчеркнуть):</w:t>
      </w:r>
    </w:p>
    <w:p w:rsidR="003163CC" w:rsidRDefault="00BA7027">
      <w:pPr>
        <w:pStyle w:val="1f1"/>
        <w:numPr>
          <w:ilvl w:val="0"/>
          <w:numId w:val="38"/>
        </w:numPr>
        <w:shd w:val="clear" w:color="auto" w:fill="auto"/>
        <w:tabs>
          <w:tab w:val="left" w:pos="1817"/>
        </w:tabs>
        <w:ind w:left="1520" w:firstLine="20"/>
        <w:rPr>
          <w:sz w:val="24"/>
          <w:szCs w:val="24"/>
        </w:rPr>
      </w:pPr>
      <w:r>
        <w:rPr>
          <w:color w:val="000000"/>
          <w:sz w:val="24"/>
          <w:szCs w:val="24"/>
          <w:lang w:bidi="ru-RU"/>
        </w:rPr>
        <w:t>шкала оценки</w:t>
      </w:r>
    </w:p>
    <w:p w:rsidR="003163CC" w:rsidRDefault="00BA7027">
      <w:pPr>
        <w:pStyle w:val="1f1"/>
        <w:numPr>
          <w:ilvl w:val="0"/>
          <w:numId w:val="38"/>
        </w:numPr>
        <w:shd w:val="clear" w:color="auto" w:fill="auto"/>
        <w:tabs>
          <w:tab w:val="left" w:pos="1817"/>
        </w:tabs>
        <w:ind w:left="1520" w:firstLine="20"/>
        <w:rPr>
          <w:sz w:val="24"/>
          <w:szCs w:val="24"/>
          <w:u w:val="single"/>
        </w:rPr>
      </w:pPr>
      <w:r>
        <w:rPr>
          <w:color w:val="000000"/>
          <w:sz w:val="24"/>
          <w:szCs w:val="24"/>
          <w:u w:val="single"/>
          <w:lang w:bidi="ru-RU"/>
        </w:rPr>
        <w:t>индекс</w:t>
      </w:r>
    </w:p>
    <w:p w:rsidR="003163CC" w:rsidRDefault="00BA7027">
      <w:pPr>
        <w:pStyle w:val="1f1"/>
        <w:numPr>
          <w:ilvl w:val="0"/>
          <w:numId w:val="38"/>
        </w:numPr>
        <w:shd w:val="clear" w:color="auto" w:fill="auto"/>
        <w:tabs>
          <w:tab w:val="left" w:pos="1817"/>
        </w:tabs>
        <w:ind w:left="1520" w:firstLine="20"/>
        <w:rPr>
          <w:sz w:val="24"/>
          <w:szCs w:val="24"/>
        </w:rPr>
      </w:pPr>
      <w:r>
        <w:rPr>
          <w:color w:val="000000"/>
          <w:sz w:val="24"/>
          <w:szCs w:val="24"/>
          <w:lang w:bidi="ru-RU"/>
        </w:rPr>
        <w:t>вопросник</w:t>
      </w:r>
    </w:p>
    <w:p w:rsidR="003163CC" w:rsidRDefault="00BA7027">
      <w:pPr>
        <w:pStyle w:val="1f1"/>
        <w:numPr>
          <w:ilvl w:val="0"/>
          <w:numId w:val="38"/>
        </w:numPr>
        <w:shd w:val="clear" w:color="auto" w:fill="auto"/>
        <w:tabs>
          <w:tab w:val="left" w:pos="1817"/>
          <w:tab w:val="left" w:leader="underscore" w:pos="10092"/>
        </w:tabs>
        <w:ind w:left="1520" w:firstLine="20"/>
        <w:rPr>
          <w:color w:val="000000"/>
          <w:sz w:val="24"/>
          <w:szCs w:val="24"/>
          <w:lang w:bidi="ru-RU"/>
        </w:rPr>
      </w:pPr>
      <w:r>
        <w:rPr>
          <w:color w:val="000000"/>
          <w:sz w:val="24"/>
          <w:szCs w:val="24"/>
          <w:lang w:bidi="ru-RU"/>
        </w:rPr>
        <w:t xml:space="preserve">другое (уточнить): </w:t>
      </w:r>
    </w:p>
    <w:p w:rsidR="003163CC" w:rsidRDefault="00BA7027">
      <w:pPr>
        <w:pStyle w:val="1f1"/>
        <w:numPr>
          <w:ilvl w:val="0"/>
          <w:numId w:val="38"/>
        </w:numPr>
        <w:shd w:val="clear" w:color="auto" w:fill="auto"/>
        <w:tabs>
          <w:tab w:val="left" w:pos="1817"/>
          <w:tab w:val="left" w:leader="underscore" w:pos="10092"/>
        </w:tabs>
        <w:ind w:left="1520" w:firstLine="20"/>
        <w:rPr>
          <w:color w:val="000000"/>
          <w:sz w:val="24"/>
          <w:szCs w:val="24"/>
          <w:lang w:bidi="ru-RU"/>
        </w:rPr>
      </w:pPr>
      <w:r>
        <w:rPr>
          <w:color w:val="000000"/>
          <w:sz w:val="24"/>
          <w:szCs w:val="24"/>
          <w:lang w:bidi="ru-RU"/>
        </w:rPr>
        <w:t xml:space="preserve">Назначение: Оценочный инструмент. </w:t>
      </w:r>
    </w:p>
    <w:p w:rsidR="003163CC" w:rsidRDefault="00BA7027">
      <w:pPr>
        <w:pStyle w:val="1f1"/>
        <w:shd w:val="clear" w:color="auto" w:fill="auto"/>
        <w:tabs>
          <w:tab w:val="left" w:leader="underscore" w:pos="10092"/>
        </w:tabs>
        <w:ind w:left="1520" w:firstLine="20"/>
        <w:rPr>
          <w:color w:val="000000"/>
          <w:sz w:val="24"/>
          <w:szCs w:val="24"/>
          <w:lang w:bidi="ru-RU"/>
        </w:rPr>
      </w:pPr>
      <w:r>
        <w:rPr>
          <w:color w:val="000000"/>
          <w:sz w:val="24"/>
          <w:szCs w:val="24"/>
          <w:lang w:bidi="ru-RU"/>
        </w:rPr>
        <w:t>Содержание:</w:t>
      </w:r>
    </w:p>
    <w:p w:rsidR="003163CC" w:rsidRDefault="003163CC">
      <w:pPr>
        <w:rPr>
          <w:rFonts w:eastAsia="Calibri"/>
        </w:rPr>
      </w:pPr>
    </w:p>
    <w:tbl>
      <w:tblPr>
        <w:tblW w:w="0" w:type="auto"/>
        <w:tblCellMar>
          <w:top w:w="15" w:type="dxa"/>
          <w:left w:w="15" w:type="dxa"/>
          <w:bottom w:w="15" w:type="dxa"/>
          <w:right w:w="15" w:type="dxa"/>
        </w:tblCellMar>
        <w:tblLook w:val="04A0" w:firstRow="1" w:lastRow="0" w:firstColumn="1" w:lastColumn="0" w:noHBand="0" w:noVBand="1"/>
      </w:tblPr>
      <w:tblGrid>
        <w:gridCol w:w="4444"/>
        <w:gridCol w:w="4894"/>
      </w:tblGrid>
      <w:tr w:rsidR="003163CC">
        <w:tc>
          <w:tcPr>
            <w:tcW w:w="0" w:type="auto"/>
            <w:tcBorders>
              <w:top w:val="single" w:sz="6" w:space="0" w:color="000000"/>
              <w:left w:val="single" w:sz="6" w:space="0" w:color="000000"/>
              <w:bottom w:val="single" w:sz="6" w:space="0" w:color="000000"/>
              <w:right w:val="single" w:sz="6" w:space="0" w:color="000000"/>
            </w:tcBorders>
            <w:vAlign w:val="center"/>
          </w:tcPr>
          <w:p w:rsidR="003163CC" w:rsidRDefault="00BA7027">
            <w:pPr>
              <w:pStyle w:val="ac"/>
              <w:spacing w:beforeAutospacing="0" w:afterAutospacing="0"/>
              <w:jc w:val="center"/>
            </w:pPr>
            <w:r>
              <w:t>Признак</w:t>
            </w:r>
          </w:p>
        </w:tc>
        <w:tc>
          <w:tcPr>
            <w:tcW w:w="0" w:type="auto"/>
            <w:tcBorders>
              <w:top w:val="single" w:sz="6" w:space="0" w:color="000000"/>
              <w:left w:val="single" w:sz="6" w:space="0" w:color="000000"/>
              <w:bottom w:val="single" w:sz="6" w:space="0" w:color="000000"/>
              <w:right w:val="single" w:sz="6" w:space="0" w:color="000000"/>
            </w:tcBorders>
            <w:vAlign w:val="center"/>
          </w:tcPr>
          <w:p w:rsidR="003163CC" w:rsidRDefault="00BA7027">
            <w:pPr>
              <w:pStyle w:val="ac"/>
              <w:spacing w:beforeAutospacing="0" w:afterAutospacing="0"/>
              <w:jc w:val="center"/>
            </w:pPr>
            <w:r>
              <w:t>Количество баллов по системе стратификации риска</w:t>
            </w:r>
          </w:p>
        </w:tc>
      </w:tr>
      <w:tr w:rsidR="003163CC">
        <w:tc>
          <w:tcPr>
            <w:tcW w:w="0" w:type="auto"/>
            <w:tcBorders>
              <w:top w:val="single" w:sz="6" w:space="0" w:color="000000"/>
              <w:left w:val="single" w:sz="6" w:space="0" w:color="000000"/>
              <w:bottom w:val="single" w:sz="6" w:space="0" w:color="000000"/>
              <w:right w:val="single" w:sz="6" w:space="0" w:color="000000"/>
            </w:tcBorders>
            <w:vAlign w:val="center"/>
          </w:tcPr>
          <w:p w:rsidR="003163CC" w:rsidRDefault="00BA7027">
            <w:pPr>
              <w:pStyle w:val="ac"/>
              <w:spacing w:beforeAutospacing="0" w:afterAutospacing="0"/>
            </w:pPr>
            <w:r>
              <w:t>Возраст более 65 лет</w:t>
            </w:r>
          </w:p>
        </w:tc>
        <w:tc>
          <w:tcPr>
            <w:tcW w:w="0" w:type="auto"/>
            <w:tcBorders>
              <w:top w:val="single" w:sz="6" w:space="0" w:color="000000"/>
              <w:left w:val="single" w:sz="6" w:space="0" w:color="000000"/>
              <w:bottom w:val="single" w:sz="6" w:space="0" w:color="000000"/>
              <w:right w:val="single" w:sz="6" w:space="0" w:color="000000"/>
            </w:tcBorders>
            <w:vAlign w:val="center"/>
          </w:tcPr>
          <w:p w:rsidR="003163CC" w:rsidRDefault="00BA7027">
            <w:pPr>
              <w:pStyle w:val="ac"/>
              <w:spacing w:beforeAutospacing="0" w:afterAutospacing="0"/>
              <w:jc w:val="center"/>
            </w:pPr>
            <w:r>
              <w:t>1</w:t>
            </w:r>
          </w:p>
        </w:tc>
      </w:tr>
      <w:tr w:rsidR="003163CC">
        <w:tc>
          <w:tcPr>
            <w:tcW w:w="0" w:type="auto"/>
            <w:tcBorders>
              <w:top w:val="single" w:sz="6" w:space="0" w:color="000000"/>
              <w:left w:val="single" w:sz="6" w:space="0" w:color="000000"/>
              <w:bottom w:val="single" w:sz="6" w:space="0" w:color="000000"/>
              <w:right w:val="single" w:sz="6" w:space="0" w:color="000000"/>
            </w:tcBorders>
            <w:vAlign w:val="center"/>
          </w:tcPr>
          <w:p w:rsidR="003163CC" w:rsidRDefault="00BA7027">
            <w:pPr>
              <w:pStyle w:val="ac"/>
              <w:spacing w:beforeAutospacing="0" w:afterAutospacing="0"/>
            </w:pPr>
            <w:r>
              <w:t>Уровень гемоглобина менее 100г/л</w:t>
            </w:r>
          </w:p>
        </w:tc>
        <w:tc>
          <w:tcPr>
            <w:tcW w:w="0" w:type="auto"/>
            <w:tcBorders>
              <w:top w:val="single" w:sz="6" w:space="0" w:color="000000"/>
              <w:left w:val="single" w:sz="6" w:space="0" w:color="000000"/>
              <w:bottom w:val="single" w:sz="6" w:space="0" w:color="000000"/>
              <w:right w:val="single" w:sz="6" w:space="0" w:color="000000"/>
            </w:tcBorders>
            <w:vAlign w:val="center"/>
          </w:tcPr>
          <w:p w:rsidR="003163CC" w:rsidRDefault="00BA7027">
            <w:pPr>
              <w:pStyle w:val="ac"/>
              <w:spacing w:beforeAutospacing="0" w:afterAutospacing="0"/>
              <w:jc w:val="center"/>
            </w:pPr>
            <w:r>
              <w:t>1</w:t>
            </w:r>
          </w:p>
        </w:tc>
      </w:tr>
      <w:tr w:rsidR="003163CC">
        <w:tc>
          <w:tcPr>
            <w:tcW w:w="0" w:type="auto"/>
            <w:tcBorders>
              <w:top w:val="single" w:sz="6" w:space="0" w:color="000000"/>
              <w:left w:val="single" w:sz="6" w:space="0" w:color="000000"/>
              <w:bottom w:val="single" w:sz="6" w:space="0" w:color="000000"/>
              <w:right w:val="single" w:sz="6" w:space="0" w:color="000000"/>
            </w:tcBorders>
            <w:vAlign w:val="center"/>
          </w:tcPr>
          <w:p w:rsidR="003163CC" w:rsidRDefault="00BA7027">
            <w:pPr>
              <w:pStyle w:val="ac"/>
              <w:spacing w:beforeAutospacing="0" w:afterAutospacing="0"/>
            </w:pPr>
            <w:r>
              <w:t>Уровень лейкоцитов более 25x10</w:t>
            </w:r>
            <w:r>
              <w:rPr>
                <w:vertAlign w:val="superscript"/>
              </w:rPr>
              <w:t>9</w:t>
            </w:r>
            <w:r>
              <w:t>/л</w:t>
            </w:r>
          </w:p>
        </w:tc>
        <w:tc>
          <w:tcPr>
            <w:tcW w:w="0" w:type="auto"/>
            <w:tcBorders>
              <w:top w:val="single" w:sz="6" w:space="0" w:color="000000"/>
              <w:left w:val="single" w:sz="6" w:space="0" w:color="000000"/>
              <w:bottom w:val="single" w:sz="6" w:space="0" w:color="000000"/>
              <w:right w:val="single" w:sz="6" w:space="0" w:color="000000"/>
            </w:tcBorders>
            <w:vAlign w:val="center"/>
          </w:tcPr>
          <w:p w:rsidR="003163CC" w:rsidRDefault="00BA7027">
            <w:pPr>
              <w:pStyle w:val="ac"/>
              <w:spacing w:beforeAutospacing="0" w:afterAutospacing="0"/>
              <w:jc w:val="center"/>
            </w:pPr>
            <w:r>
              <w:t>1</w:t>
            </w:r>
          </w:p>
        </w:tc>
      </w:tr>
      <w:tr w:rsidR="003163CC">
        <w:tc>
          <w:tcPr>
            <w:tcW w:w="0" w:type="auto"/>
            <w:tcBorders>
              <w:top w:val="single" w:sz="6" w:space="0" w:color="000000"/>
              <w:left w:val="single" w:sz="6" w:space="0" w:color="000000"/>
              <w:bottom w:val="single" w:sz="6" w:space="0" w:color="000000"/>
              <w:right w:val="single" w:sz="6" w:space="0" w:color="000000"/>
            </w:tcBorders>
            <w:vAlign w:val="center"/>
          </w:tcPr>
          <w:p w:rsidR="003163CC" w:rsidRDefault="00BA7027">
            <w:pPr>
              <w:pStyle w:val="ac"/>
              <w:spacing w:beforeAutospacing="0" w:afterAutospacing="0"/>
            </w:pPr>
            <w:r>
              <w:t>Бласты в периферической крови ≥1%</w:t>
            </w:r>
          </w:p>
        </w:tc>
        <w:tc>
          <w:tcPr>
            <w:tcW w:w="0" w:type="auto"/>
            <w:tcBorders>
              <w:top w:val="single" w:sz="6" w:space="0" w:color="000000"/>
              <w:left w:val="single" w:sz="6" w:space="0" w:color="000000"/>
              <w:bottom w:val="single" w:sz="6" w:space="0" w:color="000000"/>
              <w:right w:val="single" w:sz="6" w:space="0" w:color="000000"/>
            </w:tcBorders>
            <w:vAlign w:val="center"/>
          </w:tcPr>
          <w:p w:rsidR="003163CC" w:rsidRDefault="00BA7027">
            <w:pPr>
              <w:pStyle w:val="ac"/>
              <w:spacing w:beforeAutospacing="0" w:afterAutospacing="0"/>
              <w:jc w:val="center"/>
            </w:pPr>
            <w:r>
              <w:t>1</w:t>
            </w:r>
          </w:p>
        </w:tc>
      </w:tr>
      <w:tr w:rsidR="003163CC">
        <w:tc>
          <w:tcPr>
            <w:tcW w:w="0" w:type="auto"/>
            <w:tcBorders>
              <w:top w:val="single" w:sz="6" w:space="0" w:color="000000"/>
              <w:left w:val="single" w:sz="6" w:space="0" w:color="000000"/>
              <w:bottom w:val="single" w:sz="6" w:space="0" w:color="000000"/>
              <w:right w:val="single" w:sz="6" w:space="0" w:color="000000"/>
            </w:tcBorders>
            <w:vAlign w:val="center"/>
          </w:tcPr>
          <w:p w:rsidR="003163CC" w:rsidRDefault="00BA7027">
            <w:pPr>
              <w:pStyle w:val="ac"/>
              <w:spacing w:beforeAutospacing="0" w:afterAutospacing="0"/>
            </w:pPr>
            <w:r>
              <w:t>Наличие симптомов опухолевой интоксикации</w:t>
            </w:r>
          </w:p>
        </w:tc>
        <w:tc>
          <w:tcPr>
            <w:tcW w:w="0" w:type="auto"/>
            <w:tcBorders>
              <w:top w:val="single" w:sz="6" w:space="0" w:color="000000"/>
              <w:left w:val="single" w:sz="6" w:space="0" w:color="000000"/>
              <w:bottom w:val="single" w:sz="6" w:space="0" w:color="000000"/>
              <w:right w:val="single" w:sz="6" w:space="0" w:color="000000"/>
            </w:tcBorders>
            <w:vAlign w:val="center"/>
          </w:tcPr>
          <w:p w:rsidR="003163CC" w:rsidRDefault="00BA7027">
            <w:pPr>
              <w:pStyle w:val="ac"/>
              <w:spacing w:beforeAutospacing="0" w:afterAutospacing="0"/>
              <w:jc w:val="center"/>
            </w:pPr>
            <w:r>
              <w:t>1</w:t>
            </w:r>
          </w:p>
        </w:tc>
      </w:tr>
      <w:tr w:rsidR="003163CC">
        <w:tc>
          <w:tcPr>
            <w:tcW w:w="0" w:type="auto"/>
            <w:tcBorders>
              <w:top w:val="single" w:sz="6" w:space="0" w:color="000000"/>
              <w:left w:val="single" w:sz="6" w:space="0" w:color="000000"/>
              <w:bottom w:val="single" w:sz="6" w:space="0" w:color="000000"/>
              <w:right w:val="single" w:sz="6" w:space="0" w:color="000000"/>
            </w:tcBorders>
            <w:vAlign w:val="center"/>
          </w:tcPr>
          <w:p w:rsidR="003163CC" w:rsidRDefault="00BA7027">
            <w:pPr>
              <w:pStyle w:val="ac"/>
              <w:spacing w:beforeAutospacing="0" w:afterAutospacing="0"/>
              <w:jc w:val="center"/>
            </w:pPr>
            <w:r>
              <w:t>0 балов - низкий риск;</w:t>
            </w:r>
          </w:p>
          <w:p w:rsidR="003163CC" w:rsidRDefault="00BA7027">
            <w:pPr>
              <w:pStyle w:val="ac"/>
              <w:spacing w:beforeAutospacing="0" w:afterAutospacing="0"/>
              <w:jc w:val="center"/>
            </w:pPr>
            <w:r>
              <w:t>1 балл – промежуточный-1 риск;</w:t>
            </w:r>
          </w:p>
          <w:p w:rsidR="003163CC" w:rsidRDefault="00BA7027">
            <w:pPr>
              <w:pStyle w:val="ac"/>
              <w:spacing w:beforeAutospacing="0" w:afterAutospacing="0"/>
              <w:jc w:val="center"/>
            </w:pPr>
            <w:r>
              <w:lastRenderedPageBreak/>
              <w:t>2 балла – промежуточный-2 риск;</w:t>
            </w:r>
          </w:p>
          <w:p w:rsidR="003163CC" w:rsidRDefault="00BA7027">
            <w:pPr>
              <w:pStyle w:val="ac"/>
              <w:spacing w:beforeAutospacing="0" w:afterAutospacing="0"/>
              <w:jc w:val="center"/>
            </w:pPr>
            <w:r>
              <w:t>3 балла или более – высокий риск.</w:t>
            </w:r>
          </w:p>
        </w:tc>
        <w:tc>
          <w:tcPr>
            <w:tcW w:w="0" w:type="auto"/>
            <w:vAlign w:val="center"/>
          </w:tcPr>
          <w:p w:rsidR="003163CC" w:rsidRDefault="003163CC">
            <w:pPr>
              <w:jc w:val="center"/>
              <w:rPr>
                <w:sz w:val="20"/>
                <w:szCs w:val="20"/>
              </w:rPr>
            </w:pPr>
          </w:p>
        </w:tc>
      </w:tr>
    </w:tbl>
    <w:p w:rsidR="003163CC" w:rsidRDefault="00BA7027">
      <w:pPr>
        <w:pStyle w:val="10"/>
        <w:shd w:val="clear" w:color="auto" w:fill="auto"/>
      </w:pPr>
      <w:bookmarkStart w:id="85" w:name="_Toc63062233"/>
      <w:r>
        <w:t xml:space="preserve">Приложение Г6 Международный индекс оценки прогноза при ПМФ в динамике. </w:t>
      </w:r>
      <w:r>
        <w:rPr>
          <w:lang w:val="en-US"/>
        </w:rPr>
        <w:t>Dynamic</w:t>
      </w:r>
      <w:r>
        <w:t xml:space="preserve"> </w:t>
      </w:r>
      <w:r>
        <w:rPr>
          <w:lang w:val="en-US"/>
        </w:rPr>
        <w:t>International</w:t>
      </w:r>
      <w:r>
        <w:t xml:space="preserve"> </w:t>
      </w:r>
      <w:r>
        <w:rPr>
          <w:lang w:val="en-US"/>
        </w:rPr>
        <w:t>Prognostic</w:t>
      </w:r>
      <w:r>
        <w:t xml:space="preserve"> </w:t>
      </w:r>
      <w:r>
        <w:rPr>
          <w:lang w:val="en-US"/>
        </w:rPr>
        <w:t>Scoring</w:t>
      </w:r>
      <w:r>
        <w:t xml:space="preserve"> </w:t>
      </w:r>
      <w:r>
        <w:rPr>
          <w:lang w:val="en-US"/>
        </w:rPr>
        <w:t>System</w:t>
      </w:r>
      <w:r>
        <w:t xml:space="preserve"> (</w:t>
      </w:r>
      <w:r>
        <w:rPr>
          <w:lang w:val="en-US"/>
        </w:rPr>
        <w:t>DIPSS</w:t>
      </w:r>
      <w:r>
        <w:t>)</w:t>
      </w:r>
      <w:bookmarkEnd w:id="85"/>
    </w:p>
    <w:p w:rsidR="003163CC" w:rsidRDefault="00BA7027">
      <w:pPr>
        <w:pStyle w:val="1f1"/>
        <w:shd w:val="clear" w:color="auto" w:fill="auto"/>
        <w:ind w:left="1520" w:firstLine="20"/>
        <w:rPr>
          <w:color w:val="000000"/>
          <w:sz w:val="24"/>
          <w:szCs w:val="24"/>
          <w:lang w:bidi="ru-RU"/>
        </w:rPr>
      </w:pPr>
      <w:r>
        <w:rPr>
          <w:color w:val="000000"/>
          <w:sz w:val="24"/>
          <w:szCs w:val="24"/>
          <w:lang w:bidi="ru-RU"/>
        </w:rPr>
        <w:t>Название на русском языке: Международный индекс оценки прогноза при ПМФ в динамике</w:t>
      </w:r>
    </w:p>
    <w:p w:rsidR="003163CC" w:rsidRDefault="00BA7027">
      <w:pPr>
        <w:pStyle w:val="1f1"/>
        <w:shd w:val="clear" w:color="auto" w:fill="auto"/>
        <w:ind w:left="1520" w:firstLine="20"/>
        <w:rPr>
          <w:color w:val="000000"/>
          <w:sz w:val="24"/>
          <w:szCs w:val="24"/>
          <w:lang w:val="en-US" w:bidi="ru-RU"/>
        </w:rPr>
      </w:pPr>
      <w:r>
        <w:rPr>
          <w:color w:val="000000"/>
          <w:sz w:val="24"/>
          <w:szCs w:val="24"/>
          <w:lang w:bidi="ru-RU"/>
        </w:rPr>
        <w:t>Оригинальное</w:t>
      </w:r>
      <w:r>
        <w:rPr>
          <w:color w:val="000000"/>
          <w:sz w:val="24"/>
          <w:szCs w:val="24"/>
          <w:lang w:val="en-US" w:bidi="ru-RU"/>
        </w:rPr>
        <w:t xml:space="preserve"> </w:t>
      </w:r>
      <w:r>
        <w:rPr>
          <w:color w:val="000000"/>
          <w:sz w:val="24"/>
          <w:szCs w:val="24"/>
          <w:lang w:bidi="ru-RU"/>
        </w:rPr>
        <w:t>название</w:t>
      </w:r>
      <w:r>
        <w:rPr>
          <w:color w:val="000000"/>
          <w:sz w:val="24"/>
          <w:szCs w:val="24"/>
          <w:lang w:val="en-US" w:bidi="ru-RU"/>
        </w:rPr>
        <w:t xml:space="preserve"> (</w:t>
      </w:r>
      <w:r>
        <w:rPr>
          <w:color w:val="000000"/>
          <w:sz w:val="24"/>
          <w:szCs w:val="24"/>
          <w:lang w:bidi="ru-RU"/>
        </w:rPr>
        <w:t>если</w:t>
      </w:r>
      <w:r>
        <w:rPr>
          <w:color w:val="000000"/>
          <w:sz w:val="24"/>
          <w:szCs w:val="24"/>
          <w:lang w:val="en-US" w:bidi="ru-RU"/>
        </w:rPr>
        <w:t xml:space="preserve"> </w:t>
      </w:r>
      <w:r>
        <w:rPr>
          <w:color w:val="000000"/>
          <w:sz w:val="24"/>
          <w:szCs w:val="24"/>
          <w:lang w:bidi="ru-RU"/>
        </w:rPr>
        <w:t>есть</w:t>
      </w:r>
      <w:r>
        <w:rPr>
          <w:color w:val="000000"/>
          <w:sz w:val="24"/>
          <w:szCs w:val="24"/>
          <w:lang w:val="en-US" w:bidi="ru-RU"/>
        </w:rPr>
        <w:t xml:space="preserve">): Dynamic International Prognostic Scoring System, DIPSS </w:t>
      </w:r>
    </w:p>
    <w:p w:rsidR="003163CC" w:rsidRDefault="00BA7027">
      <w:pPr>
        <w:pStyle w:val="1f1"/>
        <w:shd w:val="clear" w:color="auto" w:fill="auto"/>
        <w:ind w:left="1520" w:firstLine="20"/>
        <w:rPr>
          <w:color w:val="000000"/>
          <w:sz w:val="24"/>
          <w:szCs w:val="24"/>
          <w:lang w:bidi="ru-RU"/>
        </w:rPr>
      </w:pPr>
      <w:r>
        <w:rPr>
          <w:color w:val="000000"/>
          <w:sz w:val="24"/>
          <w:szCs w:val="24"/>
          <w:lang w:bidi="ru-RU"/>
        </w:rPr>
        <w:t xml:space="preserve">Источник (официальный сайт разработчиков, публикация с валидацией): Gangat N., Caramazza D., Vaidya R. et al. </w:t>
      </w:r>
      <w:r>
        <w:rPr>
          <w:color w:val="000000"/>
          <w:sz w:val="24"/>
          <w:szCs w:val="24"/>
          <w:lang w:val="en-US" w:bidi="ru-RU"/>
        </w:rPr>
        <w:t xml:space="preserve">DIPSS Plus: A Refined Dynamic International Prognostic Scoring System for Primary Myelofibrosis That Incorporates Prognostic Information From Karyotype, Platelet Count, and Transfusion Status. Journal of Clinical Oncology. 2011. </w:t>
      </w:r>
      <w:r>
        <w:rPr>
          <w:color w:val="000000"/>
          <w:sz w:val="24"/>
          <w:szCs w:val="24"/>
          <w:lang w:bidi="ru-RU"/>
        </w:rPr>
        <w:t>29(4). 392-7.</w:t>
      </w:r>
    </w:p>
    <w:p w:rsidR="003163CC" w:rsidRDefault="00BA7027">
      <w:pPr>
        <w:pStyle w:val="1f1"/>
        <w:shd w:val="clear" w:color="auto" w:fill="auto"/>
        <w:ind w:left="1520" w:firstLine="20"/>
        <w:rPr>
          <w:sz w:val="24"/>
          <w:szCs w:val="24"/>
        </w:rPr>
      </w:pPr>
      <w:r>
        <w:rPr>
          <w:color w:val="000000"/>
          <w:sz w:val="24"/>
          <w:szCs w:val="24"/>
          <w:lang w:bidi="ru-RU"/>
        </w:rPr>
        <w:t>Тип (подчеркнуть):</w:t>
      </w:r>
    </w:p>
    <w:p w:rsidR="003163CC" w:rsidRDefault="00BA7027">
      <w:pPr>
        <w:pStyle w:val="1f1"/>
        <w:numPr>
          <w:ilvl w:val="0"/>
          <w:numId w:val="38"/>
        </w:numPr>
        <w:shd w:val="clear" w:color="auto" w:fill="auto"/>
        <w:tabs>
          <w:tab w:val="left" w:pos="1817"/>
        </w:tabs>
        <w:ind w:left="1520" w:firstLine="20"/>
        <w:rPr>
          <w:sz w:val="24"/>
          <w:szCs w:val="24"/>
        </w:rPr>
      </w:pPr>
      <w:r>
        <w:rPr>
          <w:color w:val="000000"/>
          <w:sz w:val="24"/>
          <w:szCs w:val="24"/>
          <w:lang w:bidi="ru-RU"/>
        </w:rPr>
        <w:t>шкала оценки</w:t>
      </w:r>
    </w:p>
    <w:p w:rsidR="003163CC" w:rsidRDefault="00BA7027">
      <w:pPr>
        <w:pStyle w:val="1f1"/>
        <w:numPr>
          <w:ilvl w:val="0"/>
          <w:numId w:val="38"/>
        </w:numPr>
        <w:shd w:val="clear" w:color="auto" w:fill="auto"/>
        <w:tabs>
          <w:tab w:val="left" w:pos="1817"/>
        </w:tabs>
        <w:ind w:left="1520" w:firstLine="20"/>
        <w:rPr>
          <w:sz w:val="24"/>
          <w:szCs w:val="24"/>
          <w:u w:val="single"/>
        </w:rPr>
      </w:pPr>
      <w:r>
        <w:rPr>
          <w:color w:val="000000"/>
          <w:sz w:val="24"/>
          <w:szCs w:val="24"/>
          <w:u w:val="single"/>
          <w:lang w:bidi="ru-RU"/>
        </w:rPr>
        <w:t>индекс</w:t>
      </w:r>
    </w:p>
    <w:p w:rsidR="003163CC" w:rsidRDefault="00BA7027">
      <w:pPr>
        <w:pStyle w:val="1f1"/>
        <w:numPr>
          <w:ilvl w:val="0"/>
          <w:numId w:val="38"/>
        </w:numPr>
        <w:shd w:val="clear" w:color="auto" w:fill="auto"/>
        <w:tabs>
          <w:tab w:val="left" w:pos="1817"/>
        </w:tabs>
        <w:ind w:left="1520" w:firstLine="20"/>
        <w:rPr>
          <w:sz w:val="24"/>
          <w:szCs w:val="24"/>
        </w:rPr>
      </w:pPr>
      <w:r>
        <w:rPr>
          <w:color w:val="000000"/>
          <w:sz w:val="24"/>
          <w:szCs w:val="24"/>
          <w:lang w:bidi="ru-RU"/>
        </w:rPr>
        <w:t>вопросник</w:t>
      </w:r>
    </w:p>
    <w:p w:rsidR="003163CC" w:rsidRDefault="00BA7027">
      <w:pPr>
        <w:pStyle w:val="1f1"/>
        <w:numPr>
          <w:ilvl w:val="0"/>
          <w:numId w:val="38"/>
        </w:numPr>
        <w:shd w:val="clear" w:color="auto" w:fill="auto"/>
        <w:tabs>
          <w:tab w:val="left" w:pos="1817"/>
          <w:tab w:val="left" w:leader="underscore" w:pos="10092"/>
        </w:tabs>
        <w:ind w:left="1520" w:firstLine="20"/>
        <w:rPr>
          <w:color w:val="000000"/>
          <w:sz w:val="24"/>
          <w:szCs w:val="24"/>
          <w:lang w:bidi="ru-RU"/>
        </w:rPr>
      </w:pPr>
      <w:r>
        <w:rPr>
          <w:color w:val="000000"/>
          <w:sz w:val="24"/>
          <w:szCs w:val="24"/>
          <w:lang w:bidi="ru-RU"/>
        </w:rPr>
        <w:t xml:space="preserve">другое (уточнить): </w:t>
      </w:r>
    </w:p>
    <w:p w:rsidR="003163CC" w:rsidRDefault="00BA7027">
      <w:pPr>
        <w:pStyle w:val="1f1"/>
        <w:numPr>
          <w:ilvl w:val="0"/>
          <w:numId w:val="38"/>
        </w:numPr>
        <w:shd w:val="clear" w:color="auto" w:fill="auto"/>
        <w:tabs>
          <w:tab w:val="left" w:pos="1817"/>
          <w:tab w:val="left" w:leader="underscore" w:pos="10092"/>
        </w:tabs>
        <w:ind w:left="1520" w:firstLine="20"/>
        <w:rPr>
          <w:color w:val="000000"/>
          <w:sz w:val="24"/>
          <w:szCs w:val="24"/>
          <w:lang w:bidi="ru-RU"/>
        </w:rPr>
      </w:pPr>
      <w:r>
        <w:rPr>
          <w:color w:val="000000"/>
          <w:sz w:val="24"/>
          <w:szCs w:val="24"/>
          <w:lang w:bidi="ru-RU"/>
        </w:rPr>
        <w:t xml:space="preserve">Назначение: Оценочный инструмент. </w:t>
      </w:r>
    </w:p>
    <w:p w:rsidR="003163CC" w:rsidRDefault="00BA7027">
      <w:pPr>
        <w:pStyle w:val="1f1"/>
        <w:shd w:val="clear" w:color="auto" w:fill="auto"/>
        <w:tabs>
          <w:tab w:val="left" w:leader="underscore" w:pos="10092"/>
        </w:tabs>
        <w:ind w:left="1520" w:firstLine="20"/>
        <w:rPr>
          <w:color w:val="000000"/>
          <w:sz w:val="24"/>
          <w:szCs w:val="24"/>
          <w:lang w:bidi="ru-RU"/>
        </w:rPr>
      </w:pPr>
      <w:r>
        <w:rPr>
          <w:color w:val="000000"/>
          <w:sz w:val="24"/>
          <w:szCs w:val="24"/>
          <w:lang w:bidi="ru-RU"/>
        </w:rPr>
        <w:t>Содержание:</w:t>
      </w:r>
    </w:p>
    <w:tbl>
      <w:tblPr>
        <w:tblW w:w="9346" w:type="dxa"/>
        <w:tblCellMar>
          <w:top w:w="15" w:type="dxa"/>
          <w:left w:w="15" w:type="dxa"/>
          <w:bottom w:w="15" w:type="dxa"/>
          <w:right w:w="15" w:type="dxa"/>
        </w:tblCellMar>
        <w:tblLook w:val="04A0" w:firstRow="1" w:lastRow="0" w:firstColumn="1" w:lastColumn="0" w:noHBand="0" w:noVBand="1"/>
      </w:tblPr>
      <w:tblGrid>
        <w:gridCol w:w="4448"/>
        <w:gridCol w:w="4898"/>
      </w:tblGrid>
      <w:tr w:rsidR="003163CC">
        <w:tc>
          <w:tcPr>
            <w:tcW w:w="0" w:type="auto"/>
            <w:tcBorders>
              <w:top w:val="single" w:sz="6" w:space="0" w:color="000000"/>
              <w:left w:val="single" w:sz="6" w:space="0" w:color="000000"/>
              <w:bottom w:val="single" w:sz="6" w:space="0" w:color="000000"/>
              <w:right w:val="single" w:sz="6" w:space="0" w:color="000000"/>
            </w:tcBorders>
            <w:vAlign w:val="center"/>
          </w:tcPr>
          <w:p w:rsidR="003163CC" w:rsidRDefault="00BA7027">
            <w:pPr>
              <w:pStyle w:val="ac"/>
              <w:spacing w:beforeAutospacing="0" w:afterAutospacing="0"/>
              <w:jc w:val="center"/>
            </w:pPr>
            <w:r>
              <w:t>Признак</w:t>
            </w:r>
          </w:p>
        </w:tc>
        <w:tc>
          <w:tcPr>
            <w:tcW w:w="0" w:type="auto"/>
            <w:tcBorders>
              <w:top w:val="single" w:sz="6" w:space="0" w:color="000000"/>
              <w:left w:val="single" w:sz="6" w:space="0" w:color="000000"/>
              <w:bottom w:val="single" w:sz="6" w:space="0" w:color="000000"/>
              <w:right w:val="single" w:sz="6" w:space="0" w:color="000000"/>
            </w:tcBorders>
            <w:vAlign w:val="center"/>
          </w:tcPr>
          <w:p w:rsidR="003163CC" w:rsidRDefault="00BA7027">
            <w:pPr>
              <w:pStyle w:val="ac"/>
              <w:spacing w:beforeAutospacing="0" w:afterAutospacing="0"/>
              <w:jc w:val="center"/>
            </w:pPr>
            <w:r>
              <w:t>Количество баллов по системе стратификации риска</w:t>
            </w:r>
          </w:p>
        </w:tc>
      </w:tr>
      <w:tr w:rsidR="003163CC">
        <w:tc>
          <w:tcPr>
            <w:tcW w:w="0" w:type="auto"/>
            <w:tcBorders>
              <w:top w:val="single" w:sz="6" w:space="0" w:color="000000"/>
              <w:left w:val="single" w:sz="6" w:space="0" w:color="000000"/>
              <w:bottom w:val="single" w:sz="6" w:space="0" w:color="000000"/>
              <w:right w:val="single" w:sz="6" w:space="0" w:color="000000"/>
            </w:tcBorders>
            <w:vAlign w:val="center"/>
          </w:tcPr>
          <w:p w:rsidR="003163CC" w:rsidRDefault="00BA7027">
            <w:pPr>
              <w:pStyle w:val="ac"/>
              <w:spacing w:beforeAutospacing="0" w:afterAutospacing="0"/>
            </w:pPr>
            <w:r>
              <w:t>Возраст более 65 лет</w:t>
            </w:r>
          </w:p>
        </w:tc>
        <w:tc>
          <w:tcPr>
            <w:tcW w:w="0" w:type="auto"/>
            <w:tcBorders>
              <w:top w:val="single" w:sz="6" w:space="0" w:color="000000"/>
              <w:left w:val="single" w:sz="6" w:space="0" w:color="000000"/>
              <w:bottom w:val="single" w:sz="6" w:space="0" w:color="000000"/>
              <w:right w:val="single" w:sz="6" w:space="0" w:color="000000"/>
            </w:tcBorders>
            <w:vAlign w:val="center"/>
          </w:tcPr>
          <w:p w:rsidR="003163CC" w:rsidRDefault="00BA7027">
            <w:pPr>
              <w:pStyle w:val="ac"/>
              <w:spacing w:beforeAutospacing="0" w:afterAutospacing="0"/>
              <w:jc w:val="center"/>
            </w:pPr>
            <w:r>
              <w:t>1</w:t>
            </w:r>
          </w:p>
        </w:tc>
      </w:tr>
      <w:tr w:rsidR="003163CC">
        <w:tc>
          <w:tcPr>
            <w:tcW w:w="0" w:type="auto"/>
            <w:tcBorders>
              <w:top w:val="single" w:sz="6" w:space="0" w:color="000000"/>
              <w:left w:val="single" w:sz="6" w:space="0" w:color="000000"/>
              <w:bottom w:val="single" w:sz="6" w:space="0" w:color="000000"/>
              <w:right w:val="single" w:sz="6" w:space="0" w:color="000000"/>
            </w:tcBorders>
            <w:vAlign w:val="center"/>
          </w:tcPr>
          <w:p w:rsidR="003163CC" w:rsidRDefault="00BA7027">
            <w:pPr>
              <w:pStyle w:val="ac"/>
              <w:spacing w:beforeAutospacing="0" w:afterAutospacing="0"/>
            </w:pPr>
            <w:r>
              <w:t>Уровень гемоглобина менее 100г/л</w:t>
            </w:r>
          </w:p>
        </w:tc>
        <w:tc>
          <w:tcPr>
            <w:tcW w:w="0" w:type="auto"/>
            <w:tcBorders>
              <w:top w:val="single" w:sz="6" w:space="0" w:color="000000"/>
              <w:left w:val="single" w:sz="6" w:space="0" w:color="000000"/>
              <w:bottom w:val="single" w:sz="6" w:space="0" w:color="000000"/>
              <w:right w:val="single" w:sz="6" w:space="0" w:color="000000"/>
            </w:tcBorders>
            <w:vAlign w:val="center"/>
          </w:tcPr>
          <w:p w:rsidR="003163CC" w:rsidRDefault="00BA7027">
            <w:pPr>
              <w:pStyle w:val="ac"/>
              <w:spacing w:beforeAutospacing="0" w:afterAutospacing="0"/>
              <w:jc w:val="center"/>
            </w:pPr>
            <w:r>
              <w:t>2</w:t>
            </w:r>
          </w:p>
        </w:tc>
      </w:tr>
      <w:tr w:rsidR="003163CC">
        <w:tc>
          <w:tcPr>
            <w:tcW w:w="0" w:type="auto"/>
            <w:tcBorders>
              <w:top w:val="single" w:sz="6" w:space="0" w:color="000000"/>
              <w:left w:val="single" w:sz="6" w:space="0" w:color="000000"/>
              <w:bottom w:val="single" w:sz="6" w:space="0" w:color="000000"/>
              <w:right w:val="single" w:sz="6" w:space="0" w:color="000000"/>
            </w:tcBorders>
            <w:vAlign w:val="center"/>
          </w:tcPr>
          <w:p w:rsidR="003163CC" w:rsidRDefault="00BA7027">
            <w:pPr>
              <w:pStyle w:val="ac"/>
              <w:spacing w:beforeAutospacing="0" w:afterAutospacing="0"/>
            </w:pPr>
            <w:r>
              <w:t>Уровень лейкоцитов более 25x10</w:t>
            </w:r>
            <w:r>
              <w:rPr>
                <w:vertAlign w:val="superscript"/>
              </w:rPr>
              <w:t>9</w:t>
            </w:r>
            <w:r>
              <w:t>/л</w:t>
            </w:r>
          </w:p>
        </w:tc>
        <w:tc>
          <w:tcPr>
            <w:tcW w:w="0" w:type="auto"/>
            <w:tcBorders>
              <w:top w:val="single" w:sz="6" w:space="0" w:color="000000"/>
              <w:left w:val="single" w:sz="6" w:space="0" w:color="000000"/>
              <w:bottom w:val="single" w:sz="6" w:space="0" w:color="000000"/>
              <w:right w:val="single" w:sz="6" w:space="0" w:color="000000"/>
            </w:tcBorders>
            <w:vAlign w:val="center"/>
          </w:tcPr>
          <w:p w:rsidR="003163CC" w:rsidRDefault="00BA7027">
            <w:pPr>
              <w:pStyle w:val="ac"/>
              <w:spacing w:beforeAutospacing="0" w:afterAutospacing="0"/>
              <w:jc w:val="center"/>
            </w:pPr>
            <w:r>
              <w:t>1</w:t>
            </w:r>
          </w:p>
        </w:tc>
      </w:tr>
      <w:tr w:rsidR="003163CC">
        <w:tc>
          <w:tcPr>
            <w:tcW w:w="0" w:type="auto"/>
            <w:tcBorders>
              <w:top w:val="single" w:sz="6" w:space="0" w:color="000000"/>
              <w:left w:val="single" w:sz="6" w:space="0" w:color="000000"/>
              <w:bottom w:val="single" w:sz="6" w:space="0" w:color="000000"/>
              <w:right w:val="single" w:sz="6" w:space="0" w:color="000000"/>
            </w:tcBorders>
            <w:vAlign w:val="center"/>
          </w:tcPr>
          <w:p w:rsidR="003163CC" w:rsidRDefault="00BA7027">
            <w:pPr>
              <w:pStyle w:val="ac"/>
              <w:spacing w:beforeAutospacing="0" w:afterAutospacing="0"/>
            </w:pPr>
            <w:r>
              <w:t>Бласты в периферической ≥ 1%</w:t>
            </w:r>
          </w:p>
        </w:tc>
        <w:tc>
          <w:tcPr>
            <w:tcW w:w="0" w:type="auto"/>
            <w:tcBorders>
              <w:top w:val="single" w:sz="6" w:space="0" w:color="000000"/>
              <w:left w:val="single" w:sz="6" w:space="0" w:color="000000"/>
              <w:bottom w:val="single" w:sz="6" w:space="0" w:color="000000"/>
              <w:right w:val="single" w:sz="6" w:space="0" w:color="000000"/>
            </w:tcBorders>
            <w:vAlign w:val="center"/>
          </w:tcPr>
          <w:p w:rsidR="003163CC" w:rsidRDefault="00BA7027">
            <w:pPr>
              <w:pStyle w:val="ac"/>
              <w:spacing w:beforeAutospacing="0" w:afterAutospacing="0"/>
              <w:jc w:val="center"/>
            </w:pPr>
            <w:r>
              <w:t>1</w:t>
            </w:r>
          </w:p>
        </w:tc>
      </w:tr>
      <w:tr w:rsidR="003163CC">
        <w:tc>
          <w:tcPr>
            <w:tcW w:w="0" w:type="auto"/>
            <w:tcBorders>
              <w:top w:val="single" w:sz="6" w:space="0" w:color="000000"/>
              <w:left w:val="single" w:sz="6" w:space="0" w:color="000000"/>
              <w:bottom w:val="single" w:sz="6" w:space="0" w:color="000000"/>
              <w:right w:val="single" w:sz="6" w:space="0" w:color="000000"/>
            </w:tcBorders>
            <w:vAlign w:val="center"/>
          </w:tcPr>
          <w:p w:rsidR="003163CC" w:rsidRDefault="00BA7027">
            <w:pPr>
              <w:pStyle w:val="ac"/>
              <w:spacing w:beforeAutospacing="0" w:afterAutospacing="0"/>
            </w:pPr>
            <w:r>
              <w:t>Наличие симптомов опухолевой интоксикации</w:t>
            </w:r>
          </w:p>
        </w:tc>
        <w:tc>
          <w:tcPr>
            <w:tcW w:w="0" w:type="auto"/>
            <w:tcBorders>
              <w:top w:val="single" w:sz="6" w:space="0" w:color="000000"/>
              <w:left w:val="single" w:sz="6" w:space="0" w:color="000000"/>
              <w:bottom w:val="single" w:sz="6" w:space="0" w:color="000000"/>
              <w:right w:val="single" w:sz="6" w:space="0" w:color="000000"/>
            </w:tcBorders>
            <w:vAlign w:val="center"/>
          </w:tcPr>
          <w:p w:rsidR="003163CC" w:rsidRDefault="00BA7027">
            <w:pPr>
              <w:pStyle w:val="ac"/>
              <w:spacing w:beforeAutospacing="0" w:afterAutospacing="0"/>
              <w:jc w:val="center"/>
            </w:pPr>
            <w:r>
              <w:t>1</w:t>
            </w:r>
          </w:p>
        </w:tc>
      </w:tr>
      <w:tr w:rsidR="003163CC">
        <w:tc>
          <w:tcPr>
            <w:tcW w:w="0" w:type="auto"/>
            <w:tcBorders>
              <w:top w:val="single" w:sz="6" w:space="0" w:color="000000"/>
              <w:left w:val="single" w:sz="6" w:space="0" w:color="000000"/>
              <w:bottom w:val="single" w:sz="6" w:space="0" w:color="000000"/>
              <w:right w:val="single" w:sz="6" w:space="0" w:color="000000"/>
            </w:tcBorders>
            <w:vAlign w:val="center"/>
          </w:tcPr>
          <w:p w:rsidR="003163CC" w:rsidRDefault="00BA7027">
            <w:pPr>
              <w:pStyle w:val="ac"/>
              <w:spacing w:beforeAutospacing="0" w:afterAutospacing="0"/>
              <w:jc w:val="center"/>
            </w:pPr>
            <w:r>
              <w:t>0 балов - низкий риск;</w:t>
            </w:r>
          </w:p>
          <w:p w:rsidR="003163CC" w:rsidRDefault="00BA7027">
            <w:pPr>
              <w:pStyle w:val="ac"/>
              <w:spacing w:beforeAutospacing="0" w:afterAutospacing="0"/>
              <w:jc w:val="center"/>
            </w:pPr>
            <w:r>
              <w:t>1 - 2 балла – промежуточный-1;</w:t>
            </w:r>
          </w:p>
          <w:p w:rsidR="003163CC" w:rsidRDefault="00BA7027">
            <w:pPr>
              <w:pStyle w:val="ac"/>
              <w:spacing w:beforeAutospacing="0" w:afterAutospacing="0"/>
              <w:jc w:val="center"/>
            </w:pPr>
            <w:r>
              <w:t>3 - 4 балла – промежуточный-2;</w:t>
            </w:r>
          </w:p>
          <w:p w:rsidR="003163CC" w:rsidRDefault="00BA7027">
            <w:pPr>
              <w:pStyle w:val="ac"/>
              <w:spacing w:beforeAutospacing="0" w:afterAutospacing="0"/>
              <w:jc w:val="center"/>
            </w:pPr>
            <w:r>
              <w:t>5 - 6 баллов или более – высокий риск.</w:t>
            </w:r>
          </w:p>
        </w:tc>
        <w:tc>
          <w:tcPr>
            <w:tcW w:w="0" w:type="auto"/>
            <w:vAlign w:val="center"/>
          </w:tcPr>
          <w:p w:rsidR="003163CC" w:rsidRDefault="003163CC">
            <w:pPr>
              <w:jc w:val="center"/>
              <w:rPr>
                <w:sz w:val="20"/>
                <w:szCs w:val="20"/>
              </w:rPr>
            </w:pPr>
          </w:p>
        </w:tc>
      </w:tr>
    </w:tbl>
    <w:p w:rsidR="003163CC" w:rsidRDefault="00BA7027">
      <w:pPr>
        <w:pStyle w:val="10"/>
        <w:shd w:val="clear" w:color="auto" w:fill="auto"/>
      </w:pPr>
      <w:bookmarkStart w:id="86" w:name="_Toc63062234"/>
      <w:r>
        <w:lastRenderedPageBreak/>
        <w:t>Приложение Г7 Международный индекс оценки прогноза при ПМФ в динамике плюс (</w:t>
      </w:r>
      <w:r>
        <w:rPr>
          <w:lang w:val="en-US"/>
        </w:rPr>
        <w:t>Dynamic</w:t>
      </w:r>
      <w:r>
        <w:t xml:space="preserve"> </w:t>
      </w:r>
      <w:r>
        <w:rPr>
          <w:lang w:val="en-US"/>
        </w:rPr>
        <w:t>International</w:t>
      </w:r>
      <w:r>
        <w:t xml:space="preserve"> </w:t>
      </w:r>
      <w:r>
        <w:rPr>
          <w:lang w:val="en-US"/>
        </w:rPr>
        <w:t>Prognostic</w:t>
      </w:r>
      <w:r>
        <w:t xml:space="preserve"> </w:t>
      </w:r>
      <w:r>
        <w:rPr>
          <w:lang w:val="en-US"/>
        </w:rPr>
        <w:t>Scoring</w:t>
      </w:r>
      <w:r>
        <w:t xml:space="preserve"> </w:t>
      </w:r>
      <w:r>
        <w:rPr>
          <w:lang w:val="en-US"/>
        </w:rPr>
        <w:t>System</w:t>
      </w:r>
      <w:r>
        <w:t xml:space="preserve">+, </w:t>
      </w:r>
      <w:r>
        <w:rPr>
          <w:lang w:val="en-US"/>
        </w:rPr>
        <w:t>DIPSS</w:t>
      </w:r>
      <w:r>
        <w:t>+)</w:t>
      </w:r>
      <w:bookmarkEnd w:id="86"/>
    </w:p>
    <w:p w:rsidR="003163CC" w:rsidRDefault="00BA7027">
      <w:pPr>
        <w:pStyle w:val="1f1"/>
        <w:shd w:val="clear" w:color="auto" w:fill="auto"/>
        <w:ind w:left="1520" w:firstLine="20"/>
        <w:rPr>
          <w:color w:val="000000"/>
          <w:sz w:val="24"/>
          <w:szCs w:val="24"/>
          <w:lang w:bidi="ru-RU"/>
        </w:rPr>
      </w:pPr>
      <w:r>
        <w:rPr>
          <w:color w:val="000000"/>
          <w:sz w:val="24"/>
          <w:szCs w:val="24"/>
          <w:lang w:bidi="ru-RU"/>
        </w:rPr>
        <w:t>Название на русском языке: Международный индекс оценки прогноза при ПМФ в динамике плюс</w:t>
      </w:r>
    </w:p>
    <w:p w:rsidR="003163CC" w:rsidRDefault="00BA7027">
      <w:pPr>
        <w:pStyle w:val="1f1"/>
        <w:shd w:val="clear" w:color="auto" w:fill="auto"/>
        <w:ind w:left="1520" w:firstLine="20"/>
        <w:rPr>
          <w:color w:val="000000"/>
          <w:sz w:val="24"/>
          <w:szCs w:val="24"/>
          <w:lang w:val="en-US" w:bidi="ru-RU"/>
        </w:rPr>
      </w:pPr>
      <w:r>
        <w:rPr>
          <w:color w:val="000000"/>
          <w:sz w:val="24"/>
          <w:szCs w:val="24"/>
          <w:lang w:bidi="ru-RU"/>
        </w:rPr>
        <w:t>Оригинальное</w:t>
      </w:r>
      <w:r>
        <w:rPr>
          <w:color w:val="000000"/>
          <w:sz w:val="24"/>
          <w:szCs w:val="24"/>
          <w:lang w:val="en-US" w:bidi="ru-RU"/>
        </w:rPr>
        <w:t xml:space="preserve"> </w:t>
      </w:r>
      <w:r>
        <w:rPr>
          <w:color w:val="000000"/>
          <w:sz w:val="24"/>
          <w:szCs w:val="24"/>
          <w:lang w:bidi="ru-RU"/>
        </w:rPr>
        <w:t>название</w:t>
      </w:r>
      <w:r>
        <w:rPr>
          <w:color w:val="000000"/>
          <w:sz w:val="24"/>
          <w:szCs w:val="24"/>
          <w:lang w:val="en-US" w:bidi="ru-RU"/>
        </w:rPr>
        <w:t xml:space="preserve"> (</w:t>
      </w:r>
      <w:r>
        <w:rPr>
          <w:color w:val="000000"/>
          <w:sz w:val="24"/>
          <w:szCs w:val="24"/>
          <w:lang w:bidi="ru-RU"/>
        </w:rPr>
        <w:t>если</w:t>
      </w:r>
      <w:r>
        <w:rPr>
          <w:color w:val="000000"/>
          <w:sz w:val="24"/>
          <w:szCs w:val="24"/>
          <w:lang w:val="en-US" w:bidi="ru-RU"/>
        </w:rPr>
        <w:t xml:space="preserve"> </w:t>
      </w:r>
      <w:r>
        <w:rPr>
          <w:color w:val="000000"/>
          <w:sz w:val="24"/>
          <w:szCs w:val="24"/>
          <w:lang w:bidi="ru-RU"/>
        </w:rPr>
        <w:t>есть</w:t>
      </w:r>
      <w:r>
        <w:rPr>
          <w:color w:val="000000"/>
          <w:sz w:val="24"/>
          <w:szCs w:val="24"/>
          <w:lang w:val="en-US" w:bidi="ru-RU"/>
        </w:rPr>
        <w:t xml:space="preserve">): (Dynamic International Prognostic Scoring System+, DIPSS+ </w:t>
      </w:r>
    </w:p>
    <w:p w:rsidR="003163CC" w:rsidRDefault="00BA7027">
      <w:pPr>
        <w:pStyle w:val="1f1"/>
        <w:shd w:val="clear" w:color="auto" w:fill="auto"/>
        <w:ind w:left="1520" w:firstLine="20"/>
        <w:rPr>
          <w:color w:val="000000"/>
          <w:sz w:val="24"/>
          <w:szCs w:val="24"/>
          <w:lang w:bidi="ru-RU"/>
        </w:rPr>
      </w:pPr>
      <w:r>
        <w:rPr>
          <w:color w:val="000000"/>
          <w:sz w:val="24"/>
          <w:szCs w:val="24"/>
          <w:lang w:bidi="ru-RU"/>
        </w:rPr>
        <w:t xml:space="preserve">Источник (официальный сайт разработчиков, публикация с валидацией): Gangat N., Caramazza D., Vaidya R. et al. </w:t>
      </w:r>
      <w:r>
        <w:rPr>
          <w:color w:val="000000"/>
          <w:sz w:val="24"/>
          <w:szCs w:val="24"/>
          <w:lang w:val="en-US" w:bidi="ru-RU"/>
        </w:rPr>
        <w:t xml:space="preserve">DIPSS Plus: A Refined Dynamic International Prognostic Scoring System for Primary Myelofibrosis That Incorporates Prognostic Information From Karyotype, Platelet Count, and Transfusion Status. Journal of Clinical Oncology. 2011. </w:t>
      </w:r>
      <w:r>
        <w:rPr>
          <w:color w:val="000000"/>
          <w:sz w:val="24"/>
          <w:szCs w:val="24"/>
          <w:lang w:bidi="ru-RU"/>
        </w:rPr>
        <w:t>29(4). 392-7.</w:t>
      </w:r>
    </w:p>
    <w:p w:rsidR="003163CC" w:rsidRDefault="00BA7027">
      <w:pPr>
        <w:pStyle w:val="1f1"/>
        <w:shd w:val="clear" w:color="auto" w:fill="auto"/>
        <w:ind w:left="1520" w:firstLine="20"/>
        <w:rPr>
          <w:sz w:val="24"/>
          <w:szCs w:val="24"/>
        </w:rPr>
      </w:pPr>
      <w:r>
        <w:rPr>
          <w:color w:val="000000"/>
          <w:sz w:val="24"/>
          <w:szCs w:val="24"/>
          <w:lang w:bidi="ru-RU"/>
        </w:rPr>
        <w:t>Тип (подчеркнуть):</w:t>
      </w:r>
    </w:p>
    <w:p w:rsidR="003163CC" w:rsidRDefault="00BA7027">
      <w:pPr>
        <w:pStyle w:val="1f1"/>
        <w:numPr>
          <w:ilvl w:val="0"/>
          <w:numId w:val="38"/>
        </w:numPr>
        <w:shd w:val="clear" w:color="auto" w:fill="auto"/>
        <w:tabs>
          <w:tab w:val="left" w:pos="1817"/>
        </w:tabs>
        <w:ind w:left="1520" w:firstLine="20"/>
        <w:rPr>
          <w:sz w:val="24"/>
          <w:szCs w:val="24"/>
        </w:rPr>
      </w:pPr>
      <w:r>
        <w:rPr>
          <w:color w:val="000000"/>
          <w:sz w:val="24"/>
          <w:szCs w:val="24"/>
          <w:lang w:bidi="ru-RU"/>
        </w:rPr>
        <w:t>шкала оценки</w:t>
      </w:r>
    </w:p>
    <w:p w:rsidR="003163CC" w:rsidRDefault="00BA7027">
      <w:pPr>
        <w:pStyle w:val="1f1"/>
        <w:numPr>
          <w:ilvl w:val="0"/>
          <w:numId w:val="38"/>
        </w:numPr>
        <w:shd w:val="clear" w:color="auto" w:fill="auto"/>
        <w:tabs>
          <w:tab w:val="left" w:pos="1817"/>
        </w:tabs>
        <w:ind w:left="1520" w:firstLine="20"/>
        <w:rPr>
          <w:sz w:val="24"/>
          <w:szCs w:val="24"/>
          <w:u w:val="single"/>
        </w:rPr>
      </w:pPr>
      <w:r>
        <w:rPr>
          <w:color w:val="000000"/>
          <w:sz w:val="24"/>
          <w:szCs w:val="24"/>
          <w:u w:val="single"/>
          <w:lang w:bidi="ru-RU"/>
        </w:rPr>
        <w:t>индекс</w:t>
      </w:r>
    </w:p>
    <w:p w:rsidR="003163CC" w:rsidRDefault="00BA7027">
      <w:pPr>
        <w:pStyle w:val="1f1"/>
        <w:numPr>
          <w:ilvl w:val="0"/>
          <w:numId w:val="38"/>
        </w:numPr>
        <w:shd w:val="clear" w:color="auto" w:fill="auto"/>
        <w:tabs>
          <w:tab w:val="left" w:pos="1817"/>
        </w:tabs>
        <w:ind w:left="1520" w:firstLine="20"/>
        <w:rPr>
          <w:sz w:val="24"/>
          <w:szCs w:val="24"/>
        </w:rPr>
      </w:pPr>
      <w:r>
        <w:rPr>
          <w:color w:val="000000"/>
          <w:sz w:val="24"/>
          <w:szCs w:val="24"/>
          <w:lang w:bidi="ru-RU"/>
        </w:rPr>
        <w:t>вопросник</w:t>
      </w:r>
    </w:p>
    <w:p w:rsidR="003163CC" w:rsidRDefault="00BA7027">
      <w:pPr>
        <w:pStyle w:val="1f1"/>
        <w:numPr>
          <w:ilvl w:val="0"/>
          <w:numId w:val="38"/>
        </w:numPr>
        <w:shd w:val="clear" w:color="auto" w:fill="auto"/>
        <w:tabs>
          <w:tab w:val="left" w:pos="1817"/>
          <w:tab w:val="left" w:leader="underscore" w:pos="10092"/>
        </w:tabs>
        <w:ind w:left="1520" w:firstLine="20"/>
        <w:rPr>
          <w:color w:val="000000"/>
          <w:sz w:val="24"/>
          <w:szCs w:val="24"/>
          <w:lang w:bidi="ru-RU"/>
        </w:rPr>
      </w:pPr>
      <w:r>
        <w:rPr>
          <w:color w:val="000000"/>
          <w:sz w:val="24"/>
          <w:szCs w:val="24"/>
          <w:lang w:bidi="ru-RU"/>
        </w:rPr>
        <w:t xml:space="preserve">другое (уточнить): </w:t>
      </w:r>
    </w:p>
    <w:p w:rsidR="003163CC" w:rsidRDefault="00BA7027">
      <w:pPr>
        <w:pStyle w:val="1f1"/>
        <w:numPr>
          <w:ilvl w:val="0"/>
          <w:numId w:val="38"/>
        </w:numPr>
        <w:shd w:val="clear" w:color="auto" w:fill="auto"/>
        <w:tabs>
          <w:tab w:val="left" w:pos="1817"/>
          <w:tab w:val="left" w:leader="underscore" w:pos="10092"/>
        </w:tabs>
        <w:ind w:left="1520" w:firstLine="20"/>
        <w:rPr>
          <w:color w:val="000000"/>
          <w:sz w:val="24"/>
          <w:szCs w:val="24"/>
          <w:lang w:bidi="ru-RU"/>
        </w:rPr>
      </w:pPr>
      <w:r>
        <w:rPr>
          <w:color w:val="000000"/>
          <w:sz w:val="24"/>
          <w:szCs w:val="24"/>
          <w:lang w:bidi="ru-RU"/>
        </w:rPr>
        <w:t xml:space="preserve">Назначение: Оценочный инструмент. </w:t>
      </w:r>
    </w:p>
    <w:p w:rsidR="003163CC" w:rsidRDefault="00BA7027">
      <w:pPr>
        <w:pStyle w:val="1f1"/>
        <w:shd w:val="clear" w:color="auto" w:fill="auto"/>
        <w:tabs>
          <w:tab w:val="left" w:leader="underscore" w:pos="10092"/>
        </w:tabs>
        <w:ind w:left="1520" w:firstLine="20"/>
        <w:rPr>
          <w:color w:val="000000"/>
          <w:sz w:val="24"/>
          <w:szCs w:val="24"/>
          <w:lang w:bidi="ru-RU"/>
        </w:rPr>
      </w:pPr>
      <w:r>
        <w:rPr>
          <w:color w:val="000000"/>
          <w:sz w:val="24"/>
          <w:szCs w:val="24"/>
          <w:lang w:bidi="ru-RU"/>
        </w:rPr>
        <w:t>Содержание:</w:t>
      </w:r>
    </w:p>
    <w:p w:rsidR="003163CC" w:rsidRDefault="003163CC">
      <w:pPr>
        <w:ind w:firstLine="0"/>
        <w:rPr>
          <w:rFonts w:eastAsia="Calibri"/>
        </w:rPr>
      </w:pPr>
    </w:p>
    <w:tbl>
      <w:tblPr>
        <w:tblW w:w="0" w:type="auto"/>
        <w:tblCellMar>
          <w:top w:w="15" w:type="dxa"/>
          <w:left w:w="15" w:type="dxa"/>
          <w:bottom w:w="15" w:type="dxa"/>
          <w:right w:w="15" w:type="dxa"/>
        </w:tblCellMar>
        <w:tblLook w:val="04A0" w:firstRow="1" w:lastRow="0" w:firstColumn="1" w:lastColumn="0" w:noHBand="0" w:noVBand="1"/>
      </w:tblPr>
      <w:tblGrid>
        <w:gridCol w:w="5551"/>
        <w:gridCol w:w="3787"/>
      </w:tblGrid>
      <w:tr w:rsidR="003163CC">
        <w:tc>
          <w:tcPr>
            <w:tcW w:w="0" w:type="auto"/>
            <w:tcBorders>
              <w:top w:val="single" w:sz="6" w:space="0" w:color="000000"/>
              <w:left w:val="single" w:sz="6" w:space="0" w:color="000000"/>
              <w:bottom w:val="single" w:sz="6" w:space="0" w:color="000000"/>
              <w:right w:val="single" w:sz="6" w:space="0" w:color="000000"/>
            </w:tcBorders>
            <w:vAlign w:val="center"/>
          </w:tcPr>
          <w:p w:rsidR="003163CC" w:rsidRDefault="00BA7027">
            <w:pPr>
              <w:pStyle w:val="ac"/>
              <w:spacing w:beforeAutospacing="0" w:afterAutospacing="0"/>
              <w:jc w:val="center"/>
            </w:pPr>
            <w:r>
              <w:t>Признак</w:t>
            </w:r>
          </w:p>
        </w:tc>
        <w:tc>
          <w:tcPr>
            <w:tcW w:w="0" w:type="auto"/>
            <w:tcBorders>
              <w:top w:val="single" w:sz="6" w:space="0" w:color="000000"/>
              <w:left w:val="single" w:sz="6" w:space="0" w:color="000000"/>
              <w:bottom w:val="single" w:sz="6" w:space="0" w:color="000000"/>
              <w:right w:val="single" w:sz="6" w:space="0" w:color="000000"/>
            </w:tcBorders>
            <w:vAlign w:val="center"/>
          </w:tcPr>
          <w:p w:rsidR="003163CC" w:rsidRDefault="00BA7027">
            <w:pPr>
              <w:pStyle w:val="ac"/>
              <w:spacing w:beforeAutospacing="0" w:afterAutospacing="0"/>
              <w:jc w:val="center"/>
            </w:pPr>
            <w:r>
              <w:t>Количество баллов по системе стратификации риска</w:t>
            </w:r>
          </w:p>
        </w:tc>
      </w:tr>
      <w:tr w:rsidR="003163CC">
        <w:tc>
          <w:tcPr>
            <w:tcW w:w="0" w:type="auto"/>
            <w:tcBorders>
              <w:top w:val="single" w:sz="6" w:space="0" w:color="000000"/>
              <w:left w:val="single" w:sz="6" w:space="0" w:color="000000"/>
              <w:bottom w:val="single" w:sz="6" w:space="0" w:color="000000"/>
              <w:right w:val="single" w:sz="6" w:space="0" w:color="000000"/>
            </w:tcBorders>
            <w:vAlign w:val="center"/>
          </w:tcPr>
          <w:p w:rsidR="003163CC" w:rsidRDefault="00BA7027">
            <w:pPr>
              <w:pStyle w:val="ac"/>
              <w:spacing w:beforeAutospacing="0" w:afterAutospacing="0"/>
            </w:pPr>
            <w:r>
              <w:t>Возраст более 65 лет</w:t>
            </w:r>
          </w:p>
        </w:tc>
        <w:tc>
          <w:tcPr>
            <w:tcW w:w="0" w:type="auto"/>
            <w:tcBorders>
              <w:top w:val="single" w:sz="6" w:space="0" w:color="000000"/>
              <w:left w:val="single" w:sz="6" w:space="0" w:color="000000"/>
              <w:bottom w:val="single" w:sz="6" w:space="0" w:color="000000"/>
              <w:right w:val="single" w:sz="6" w:space="0" w:color="000000"/>
            </w:tcBorders>
            <w:vAlign w:val="center"/>
          </w:tcPr>
          <w:p w:rsidR="003163CC" w:rsidRDefault="00BA7027">
            <w:pPr>
              <w:pStyle w:val="ac"/>
              <w:spacing w:beforeAutospacing="0" w:afterAutospacing="0"/>
              <w:jc w:val="center"/>
            </w:pPr>
            <w:r>
              <w:t>1</w:t>
            </w:r>
          </w:p>
        </w:tc>
      </w:tr>
      <w:tr w:rsidR="003163CC">
        <w:tc>
          <w:tcPr>
            <w:tcW w:w="0" w:type="auto"/>
            <w:tcBorders>
              <w:top w:val="single" w:sz="6" w:space="0" w:color="000000"/>
              <w:left w:val="single" w:sz="6" w:space="0" w:color="000000"/>
              <w:bottom w:val="single" w:sz="6" w:space="0" w:color="000000"/>
              <w:right w:val="single" w:sz="6" w:space="0" w:color="000000"/>
            </w:tcBorders>
            <w:vAlign w:val="center"/>
          </w:tcPr>
          <w:p w:rsidR="003163CC" w:rsidRDefault="00BA7027">
            <w:pPr>
              <w:pStyle w:val="ac"/>
              <w:spacing w:beforeAutospacing="0" w:afterAutospacing="0"/>
            </w:pPr>
            <w:r>
              <w:t>Уровень гемоглобина менее 100г/л</w:t>
            </w:r>
          </w:p>
        </w:tc>
        <w:tc>
          <w:tcPr>
            <w:tcW w:w="0" w:type="auto"/>
            <w:tcBorders>
              <w:top w:val="single" w:sz="6" w:space="0" w:color="000000"/>
              <w:left w:val="single" w:sz="6" w:space="0" w:color="000000"/>
              <w:bottom w:val="single" w:sz="6" w:space="0" w:color="000000"/>
              <w:right w:val="single" w:sz="6" w:space="0" w:color="000000"/>
            </w:tcBorders>
            <w:vAlign w:val="center"/>
          </w:tcPr>
          <w:p w:rsidR="003163CC" w:rsidRDefault="00BA7027">
            <w:pPr>
              <w:pStyle w:val="ac"/>
              <w:spacing w:beforeAutospacing="0" w:afterAutospacing="0"/>
              <w:jc w:val="center"/>
            </w:pPr>
            <w:r>
              <w:t>1</w:t>
            </w:r>
          </w:p>
        </w:tc>
      </w:tr>
      <w:tr w:rsidR="003163CC">
        <w:tc>
          <w:tcPr>
            <w:tcW w:w="0" w:type="auto"/>
            <w:tcBorders>
              <w:top w:val="single" w:sz="6" w:space="0" w:color="000000"/>
              <w:left w:val="single" w:sz="6" w:space="0" w:color="000000"/>
              <w:bottom w:val="single" w:sz="6" w:space="0" w:color="000000"/>
              <w:right w:val="single" w:sz="6" w:space="0" w:color="000000"/>
            </w:tcBorders>
            <w:vAlign w:val="center"/>
          </w:tcPr>
          <w:p w:rsidR="003163CC" w:rsidRDefault="00BA7027">
            <w:pPr>
              <w:pStyle w:val="ac"/>
              <w:spacing w:beforeAutospacing="0" w:afterAutospacing="0"/>
            </w:pPr>
            <w:r>
              <w:t>Уровень лейкоцитов более 25x10</w:t>
            </w:r>
            <w:r>
              <w:rPr>
                <w:vertAlign w:val="superscript"/>
              </w:rPr>
              <w:t>9</w:t>
            </w:r>
            <w:r>
              <w:t>/л</w:t>
            </w:r>
          </w:p>
        </w:tc>
        <w:tc>
          <w:tcPr>
            <w:tcW w:w="0" w:type="auto"/>
            <w:tcBorders>
              <w:top w:val="single" w:sz="6" w:space="0" w:color="000000"/>
              <w:left w:val="single" w:sz="6" w:space="0" w:color="000000"/>
              <w:bottom w:val="single" w:sz="6" w:space="0" w:color="000000"/>
              <w:right w:val="single" w:sz="6" w:space="0" w:color="000000"/>
            </w:tcBorders>
            <w:vAlign w:val="center"/>
          </w:tcPr>
          <w:p w:rsidR="003163CC" w:rsidRDefault="00BA7027">
            <w:pPr>
              <w:pStyle w:val="ac"/>
              <w:spacing w:beforeAutospacing="0" w:afterAutospacing="0"/>
              <w:jc w:val="center"/>
            </w:pPr>
            <w:r>
              <w:t>1</w:t>
            </w:r>
          </w:p>
        </w:tc>
      </w:tr>
      <w:tr w:rsidR="003163CC">
        <w:tc>
          <w:tcPr>
            <w:tcW w:w="0" w:type="auto"/>
            <w:tcBorders>
              <w:top w:val="single" w:sz="6" w:space="0" w:color="000000"/>
              <w:left w:val="single" w:sz="6" w:space="0" w:color="000000"/>
              <w:bottom w:val="single" w:sz="6" w:space="0" w:color="000000"/>
              <w:right w:val="single" w:sz="6" w:space="0" w:color="000000"/>
            </w:tcBorders>
            <w:vAlign w:val="center"/>
          </w:tcPr>
          <w:p w:rsidR="003163CC" w:rsidRDefault="00BA7027">
            <w:pPr>
              <w:pStyle w:val="ac"/>
              <w:spacing w:beforeAutospacing="0" w:afterAutospacing="0"/>
            </w:pPr>
            <w:r>
              <w:t>Бласты в периферической крови ≥1%</w:t>
            </w:r>
          </w:p>
        </w:tc>
        <w:tc>
          <w:tcPr>
            <w:tcW w:w="0" w:type="auto"/>
            <w:tcBorders>
              <w:top w:val="single" w:sz="6" w:space="0" w:color="000000"/>
              <w:left w:val="single" w:sz="6" w:space="0" w:color="000000"/>
              <w:bottom w:val="single" w:sz="6" w:space="0" w:color="000000"/>
              <w:right w:val="single" w:sz="6" w:space="0" w:color="000000"/>
            </w:tcBorders>
            <w:vAlign w:val="center"/>
          </w:tcPr>
          <w:p w:rsidR="003163CC" w:rsidRDefault="00BA7027">
            <w:pPr>
              <w:pStyle w:val="ac"/>
              <w:spacing w:beforeAutospacing="0" w:afterAutospacing="0"/>
              <w:jc w:val="center"/>
            </w:pPr>
            <w:r>
              <w:t>1</w:t>
            </w:r>
          </w:p>
        </w:tc>
      </w:tr>
      <w:tr w:rsidR="003163CC">
        <w:tc>
          <w:tcPr>
            <w:tcW w:w="0" w:type="auto"/>
            <w:tcBorders>
              <w:top w:val="single" w:sz="6" w:space="0" w:color="000000"/>
              <w:left w:val="single" w:sz="6" w:space="0" w:color="000000"/>
              <w:bottom w:val="single" w:sz="6" w:space="0" w:color="000000"/>
              <w:right w:val="single" w:sz="6" w:space="0" w:color="000000"/>
            </w:tcBorders>
            <w:vAlign w:val="center"/>
          </w:tcPr>
          <w:p w:rsidR="003163CC" w:rsidRDefault="00BA7027">
            <w:pPr>
              <w:pStyle w:val="ac"/>
              <w:spacing w:beforeAutospacing="0" w:afterAutospacing="0"/>
            </w:pPr>
            <w:r>
              <w:t>Наличие симптомов опухолевой интоксикации</w:t>
            </w:r>
          </w:p>
        </w:tc>
        <w:tc>
          <w:tcPr>
            <w:tcW w:w="0" w:type="auto"/>
            <w:tcBorders>
              <w:top w:val="single" w:sz="6" w:space="0" w:color="000000"/>
              <w:left w:val="single" w:sz="6" w:space="0" w:color="000000"/>
              <w:bottom w:val="single" w:sz="6" w:space="0" w:color="000000"/>
              <w:right w:val="single" w:sz="6" w:space="0" w:color="000000"/>
            </w:tcBorders>
            <w:vAlign w:val="center"/>
          </w:tcPr>
          <w:p w:rsidR="003163CC" w:rsidRDefault="00BA7027">
            <w:pPr>
              <w:pStyle w:val="ac"/>
              <w:spacing w:beforeAutospacing="0" w:afterAutospacing="0"/>
              <w:jc w:val="center"/>
            </w:pPr>
            <w:r>
              <w:t>1</w:t>
            </w:r>
          </w:p>
        </w:tc>
      </w:tr>
      <w:tr w:rsidR="003163CC">
        <w:tc>
          <w:tcPr>
            <w:tcW w:w="0" w:type="auto"/>
            <w:tcBorders>
              <w:top w:val="single" w:sz="6" w:space="0" w:color="000000"/>
              <w:left w:val="single" w:sz="6" w:space="0" w:color="000000"/>
              <w:bottom w:val="single" w:sz="6" w:space="0" w:color="000000"/>
              <w:right w:val="single" w:sz="6" w:space="0" w:color="000000"/>
            </w:tcBorders>
            <w:vAlign w:val="center"/>
          </w:tcPr>
          <w:p w:rsidR="003163CC" w:rsidRDefault="00BA7027">
            <w:pPr>
              <w:pStyle w:val="ac"/>
              <w:spacing w:beforeAutospacing="0" w:afterAutospacing="0"/>
            </w:pPr>
            <w:r>
              <w:t>Тромбоциты &lt;100х10</w:t>
            </w:r>
            <w:r>
              <w:rPr>
                <w:vertAlign w:val="superscript"/>
              </w:rPr>
              <w:t>9</w:t>
            </w:r>
            <w:r>
              <w:t>/л</w:t>
            </w:r>
          </w:p>
        </w:tc>
        <w:tc>
          <w:tcPr>
            <w:tcW w:w="0" w:type="auto"/>
            <w:tcBorders>
              <w:top w:val="single" w:sz="6" w:space="0" w:color="000000"/>
              <w:left w:val="single" w:sz="6" w:space="0" w:color="000000"/>
              <w:bottom w:val="single" w:sz="6" w:space="0" w:color="000000"/>
              <w:right w:val="single" w:sz="6" w:space="0" w:color="000000"/>
            </w:tcBorders>
            <w:vAlign w:val="center"/>
          </w:tcPr>
          <w:p w:rsidR="003163CC" w:rsidRDefault="00BA7027">
            <w:pPr>
              <w:pStyle w:val="ac"/>
              <w:spacing w:beforeAutospacing="0" w:afterAutospacing="0"/>
              <w:jc w:val="center"/>
            </w:pPr>
            <w:r>
              <w:t>1</w:t>
            </w:r>
          </w:p>
        </w:tc>
      </w:tr>
      <w:tr w:rsidR="003163CC">
        <w:tc>
          <w:tcPr>
            <w:tcW w:w="0" w:type="auto"/>
            <w:tcBorders>
              <w:top w:val="single" w:sz="6" w:space="0" w:color="000000"/>
              <w:left w:val="single" w:sz="6" w:space="0" w:color="000000"/>
              <w:bottom w:val="single" w:sz="6" w:space="0" w:color="000000"/>
              <w:right w:val="single" w:sz="6" w:space="0" w:color="000000"/>
            </w:tcBorders>
            <w:vAlign w:val="center"/>
          </w:tcPr>
          <w:p w:rsidR="003163CC" w:rsidRDefault="00BA7027">
            <w:pPr>
              <w:pStyle w:val="ac"/>
              <w:spacing w:beforeAutospacing="0" w:afterAutospacing="0"/>
            </w:pPr>
            <w:r>
              <w:t>Необходимость переливания эритроцитов</w:t>
            </w:r>
          </w:p>
        </w:tc>
        <w:tc>
          <w:tcPr>
            <w:tcW w:w="0" w:type="auto"/>
            <w:tcBorders>
              <w:top w:val="single" w:sz="6" w:space="0" w:color="000000"/>
              <w:left w:val="single" w:sz="6" w:space="0" w:color="000000"/>
              <w:bottom w:val="single" w:sz="6" w:space="0" w:color="000000"/>
              <w:right w:val="single" w:sz="6" w:space="0" w:color="000000"/>
            </w:tcBorders>
            <w:vAlign w:val="center"/>
          </w:tcPr>
          <w:p w:rsidR="003163CC" w:rsidRDefault="00BA7027">
            <w:pPr>
              <w:pStyle w:val="ac"/>
              <w:spacing w:beforeAutospacing="0" w:afterAutospacing="0"/>
              <w:jc w:val="center"/>
            </w:pPr>
            <w:r>
              <w:t>1</w:t>
            </w:r>
          </w:p>
        </w:tc>
      </w:tr>
      <w:tr w:rsidR="003163CC">
        <w:tc>
          <w:tcPr>
            <w:tcW w:w="0" w:type="auto"/>
            <w:tcBorders>
              <w:top w:val="single" w:sz="6" w:space="0" w:color="000000"/>
              <w:left w:val="single" w:sz="6" w:space="0" w:color="000000"/>
              <w:bottom w:val="single" w:sz="6" w:space="0" w:color="000000"/>
              <w:right w:val="single" w:sz="6" w:space="0" w:color="000000"/>
            </w:tcBorders>
            <w:vAlign w:val="center"/>
          </w:tcPr>
          <w:p w:rsidR="003163CC" w:rsidRDefault="00BA7027">
            <w:pPr>
              <w:pStyle w:val="ac"/>
              <w:spacing w:beforeAutospacing="0" w:afterAutospacing="0"/>
            </w:pPr>
            <w:r>
              <w:t>Неблагоприятный кариотип: +8,-7/7q-, (17q), inv(3), -5/5q-, 12p-, перестройки 11q23</w:t>
            </w:r>
          </w:p>
        </w:tc>
        <w:tc>
          <w:tcPr>
            <w:tcW w:w="0" w:type="auto"/>
            <w:tcBorders>
              <w:top w:val="single" w:sz="6" w:space="0" w:color="000000"/>
              <w:left w:val="single" w:sz="6" w:space="0" w:color="000000"/>
              <w:bottom w:val="single" w:sz="6" w:space="0" w:color="000000"/>
              <w:right w:val="single" w:sz="6" w:space="0" w:color="000000"/>
            </w:tcBorders>
            <w:vAlign w:val="center"/>
          </w:tcPr>
          <w:p w:rsidR="003163CC" w:rsidRDefault="00BA7027">
            <w:pPr>
              <w:pStyle w:val="ac"/>
              <w:spacing w:beforeAutospacing="0" w:afterAutospacing="0"/>
              <w:jc w:val="center"/>
            </w:pPr>
            <w:r>
              <w:t>1</w:t>
            </w:r>
          </w:p>
        </w:tc>
      </w:tr>
      <w:tr w:rsidR="003163CC">
        <w:tc>
          <w:tcPr>
            <w:tcW w:w="0" w:type="auto"/>
            <w:tcBorders>
              <w:top w:val="single" w:sz="6" w:space="0" w:color="000000"/>
              <w:left w:val="single" w:sz="6" w:space="0" w:color="000000"/>
              <w:bottom w:val="single" w:sz="6" w:space="0" w:color="000000"/>
              <w:right w:val="single" w:sz="6" w:space="0" w:color="000000"/>
            </w:tcBorders>
            <w:vAlign w:val="center"/>
          </w:tcPr>
          <w:p w:rsidR="003163CC" w:rsidRDefault="00BA7027">
            <w:pPr>
              <w:pStyle w:val="ac"/>
              <w:spacing w:beforeAutospacing="0" w:afterAutospacing="0"/>
              <w:jc w:val="center"/>
            </w:pPr>
            <w:r>
              <w:t>0 балов - низкий риск</w:t>
            </w:r>
          </w:p>
          <w:p w:rsidR="003163CC" w:rsidRDefault="00BA7027">
            <w:pPr>
              <w:pStyle w:val="ac"/>
              <w:spacing w:beforeAutospacing="0" w:afterAutospacing="0"/>
              <w:jc w:val="center"/>
            </w:pPr>
            <w:r>
              <w:t>1 балл – промежуточный-1</w:t>
            </w:r>
          </w:p>
          <w:p w:rsidR="003163CC" w:rsidRDefault="00BA7027">
            <w:pPr>
              <w:pStyle w:val="ac"/>
              <w:spacing w:beforeAutospacing="0" w:afterAutospacing="0"/>
              <w:jc w:val="center"/>
            </w:pPr>
            <w:r>
              <w:t>2 - 3 балла – промежуточный-2</w:t>
            </w:r>
          </w:p>
          <w:p w:rsidR="003163CC" w:rsidRDefault="00BA7027">
            <w:pPr>
              <w:pStyle w:val="ac"/>
              <w:spacing w:beforeAutospacing="0" w:afterAutospacing="0"/>
              <w:jc w:val="center"/>
            </w:pPr>
            <w:r>
              <w:t>4 балла или более – высокий риск</w:t>
            </w:r>
          </w:p>
        </w:tc>
        <w:tc>
          <w:tcPr>
            <w:tcW w:w="0" w:type="auto"/>
            <w:vAlign w:val="center"/>
          </w:tcPr>
          <w:p w:rsidR="003163CC" w:rsidRDefault="003163CC">
            <w:pPr>
              <w:jc w:val="center"/>
              <w:rPr>
                <w:sz w:val="20"/>
                <w:szCs w:val="20"/>
              </w:rPr>
            </w:pPr>
          </w:p>
        </w:tc>
      </w:tr>
    </w:tbl>
    <w:p w:rsidR="003163CC" w:rsidRDefault="003163CC"/>
    <w:p w:rsidR="003163CC" w:rsidRDefault="00BA7027">
      <w:pPr>
        <w:pStyle w:val="10"/>
        <w:shd w:val="clear" w:color="auto" w:fill="auto"/>
      </w:pPr>
      <w:bookmarkStart w:id="87" w:name="_Toc63062235"/>
      <w:r>
        <w:lastRenderedPageBreak/>
        <w:t>Приложение Г8. Критерии клинико-гематологического ответа при лечении ИП</w:t>
      </w:r>
      <w:bookmarkEnd w:id="87"/>
    </w:p>
    <w:tbl>
      <w:tblPr>
        <w:tblW w:w="0" w:type="auto"/>
        <w:tblCellMar>
          <w:top w:w="15" w:type="dxa"/>
          <w:left w:w="15" w:type="dxa"/>
          <w:bottom w:w="15" w:type="dxa"/>
          <w:right w:w="15" w:type="dxa"/>
        </w:tblCellMar>
        <w:tblLook w:val="04A0" w:firstRow="1" w:lastRow="0" w:firstColumn="1" w:lastColumn="0" w:noHBand="0" w:noVBand="1"/>
      </w:tblPr>
      <w:tblGrid>
        <w:gridCol w:w="2561"/>
        <w:gridCol w:w="6777"/>
      </w:tblGrid>
      <w:tr w:rsidR="003163CC">
        <w:tc>
          <w:tcPr>
            <w:tcW w:w="2567" w:type="dxa"/>
            <w:tcBorders>
              <w:top w:val="single" w:sz="6" w:space="0" w:color="000000"/>
              <w:left w:val="single" w:sz="6" w:space="0" w:color="000000"/>
              <w:bottom w:val="single" w:sz="6" w:space="0" w:color="000000"/>
              <w:right w:val="single" w:sz="6" w:space="0" w:color="000000"/>
            </w:tcBorders>
            <w:vAlign w:val="center"/>
          </w:tcPr>
          <w:p w:rsidR="003163CC" w:rsidRDefault="00BA7027">
            <w:pPr>
              <w:spacing w:line="240" w:lineRule="auto"/>
              <w:contextualSpacing/>
              <w:rPr>
                <w:szCs w:val="24"/>
              </w:rPr>
            </w:pPr>
            <w:r>
              <w:rPr>
                <w:szCs w:val="24"/>
              </w:rPr>
              <w:t>Ответ</w:t>
            </w:r>
          </w:p>
        </w:tc>
        <w:tc>
          <w:tcPr>
            <w:tcW w:w="6818" w:type="dxa"/>
            <w:tcBorders>
              <w:top w:val="single" w:sz="6" w:space="0" w:color="000000"/>
              <w:left w:val="single" w:sz="6" w:space="0" w:color="000000"/>
              <w:bottom w:val="single" w:sz="4" w:space="0" w:color="auto"/>
              <w:right w:val="single" w:sz="6" w:space="0" w:color="000000"/>
            </w:tcBorders>
            <w:vAlign w:val="center"/>
          </w:tcPr>
          <w:p w:rsidR="003163CC" w:rsidRDefault="00BA7027">
            <w:pPr>
              <w:spacing w:line="240" w:lineRule="auto"/>
              <w:contextualSpacing/>
              <w:rPr>
                <w:szCs w:val="24"/>
              </w:rPr>
            </w:pPr>
            <w:r>
              <w:rPr>
                <w:szCs w:val="24"/>
              </w:rPr>
              <w:t>Критерии ответа при ИП</w:t>
            </w:r>
          </w:p>
        </w:tc>
      </w:tr>
      <w:tr w:rsidR="003163CC">
        <w:tc>
          <w:tcPr>
            <w:tcW w:w="2567" w:type="dxa"/>
            <w:vMerge w:val="restart"/>
            <w:tcBorders>
              <w:top w:val="single" w:sz="6" w:space="0" w:color="000000"/>
              <w:left w:val="single" w:sz="6" w:space="0" w:color="000000"/>
              <w:right w:val="single" w:sz="4" w:space="0" w:color="auto"/>
            </w:tcBorders>
            <w:vAlign w:val="center"/>
          </w:tcPr>
          <w:p w:rsidR="003163CC" w:rsidRDefault="00BA7027">
            <w:pPr>
              <w:spacing w:line="240" w:lineRule="auto"/>
              <w:contextualSpacing/>
              <w:rPr>
                <w:szCs w:val="24"/>
              </w:rPr>
            </w:pPr>
            <w:r>
              <w:rPr>
                <w:szCs w:val="24"/>
              </w:rPr>
              <w:t>Полный ответ (ответ в течение 12 недель)</w:t>
            </w:r>
          </w:p>
        </w:tc>
        <w:tc>
          <w:tcPr>
            <w:tcW w:w="6818" w:type="dxa"/>
            <w:tcBorders>
              <w:top w:val="single" w:sz="4" w:space="0" w:color="auto"/>
              <w:left w:val="single" w:sz="4" w:space="0" w:color="auto"/>
              <w:bottom w:val="single" w:sz="6" w:space="0" w:color="000000"/>
              <w:right w:val="single" w:sz="4" w:space="0" w:color="auto"/>
            </w:tcBorders>
            <w:vAlign w:val="center"/>
          </w:tcPr>
          <w:p w:rsidR="003163CC" w:rsidRDefault="00BA7027">
            <w:pPr>
              <w:spacing w:line="240" w:lineRule="auto"/>
              <w:contextualSpacing/>
              <w:rPr>
                <w:szCs w:val="24"/>
              </w:rPr>
            </w:pPr>
            <w:r>
              <w:rPr>
                <w:szCs w:val="24"/>
              </w:rPr>
              <w:t>1. Гематокрит &lt;45% без кровопусканий</w:t>
            </w:r>
          </w:p>
        </w:tc>
      </w:tr>
      <w:tr w:rsidR="003163CC">
        <w:tc>
          <w:tcPr>
            <w:tcW w:w="2567" w:type="dxa"/>
            <w:vMerge/>
            <w:tcBorders>
              <w:left w:val="single" w:sz="6" w:space="0" w:color="000000"/>
              <w:right w:val="single" w:sz="4" w:space="0" w:color="auto"/>
            </w:tcBorders>
            <w:vAlign w:val="center"/>
          </w:tcPr>
          <w:p w:rsidR="003163CC" w:rsidRDefault="003163CC">
            <w:pPr>
              <w:spacing w:line="240" w:lineRule="auto"/>
              <w:contextualSpacing/>
              <w:rPr>
                <w:szCs w:val="24"/>
              </w:rPr>
            </w:pPr>
          </w:p>
        </w:tc>
        <w:tc>
          <w:tcPr>
            <w:tcW w:w="6818" w:type="dxa"/>
            <w:tcBorders>
              <w:left w:val="single" w:sz="4" w:space="0" w:color="auto"/>
              <w:right w:val="single" w:sz="4" w:space="0" w:color="auto"/>
            </w:tcBorders>
            <w:vAlign w:val="center"/>
          </w:tcPr>
          <w:p w:rsidR="003163CC" w:rsidRDefault="00BA7027">
            <w:pPr>
              <w:spacing w:line="240" w:lineRule="auto"/>
              <w:contextualSpacing/>
              <w:rPr>
                <w:szCs w:val="24"/>
              </w:rPr>
            </w:pPr>
            <w:r>
              <w:rPr>
                <w:szCs w:val="24"/>
              </w:rPr>
              <w:t>2. Тромбоциты ≤400 х 10</w:t>
            </w:r>
            <w:r>
              <w:rPr>
                <w:szCs w:val="24"/>
                <w:vertAlign w:val="superscript"/>
              </w:rPr>
              <w:t>9</w:t>
            </w:r>
            <w:r>
              <w:rPr>
                <w:szCs w:val="24"/>
              </w:rPr>
              <w:t xml:space="preserve"> /л</w:t>
            </w:r>
          </w:p>
        </w:tc>
      </w:tr>
      <w:tr w:rsidR="003163CC">
        <w:tc>
          <w:tcPr>
            <w:tcW w:w="2567" w:type="dxa"/>
            <w:vMerge/>
            <w:tcBorders>
              <w:left w:val="single" w:sz="6" w:space="0" w:color="000000"/>
              <w:right w:val="single" w:sz="4" w:space="0" w:color="auto"/>
            </w:tcBorders>
            <w:vAlign w:val="center"/>
          </w:tcPr>
          <w:p w:rsidR="003163CC" w:rsidRDefault="003163CC">
            <w:pPr>
              <w:spacing w:line="240" w:lineRule="auto"/>
              <w:contextualSpacing/>
              <w:rPr>
                <w:szCs w:val="24"/>
              </w:rPr>
            </w:pPr>
          </w:p>
        </w:tc>
        <w:tc>
          <w:tcPr>
            <w:tcW w:w="6818" w:type="dxa"/>
            <w:tcBorders>
              <w:left w:val="single" w:sz="4" w:space="0" w:color="auto"/>
              <w:right w:val="single" w:sz="4" w:space="0" w:color="auto"/>
            </w:tcBorders>
            <w:vAlign w:val="center"/>
          </w:tcPr>
          <w:p w:rsidR="003163CC" w:rsidRDefault="00BA7027">
            <w:pPr>
              <w:spacing w:line="240" w:lineRule="auto"/>
              <w:contextualSpacing/>
              <w:rPr>
                <w:szCs w:val="24"/>
              </w:rPr>
            </w:pPr>
            <w:r>
              <w:rPr>
                <w:szCs w:val="24"/>
              </w:rPr>
              <w:t>3. Лейкоциты ≤10 х 10</w:t>
            </w:r>
            <w:r>
              <w:rPr>
                <w:szCs w:val="24"/>
                <w:vertAlign w:val="superscript"/>
              </w:rPr>
              <w:t>9</w:t>
            </w:r>
            <w:r>
              <w:rPr>
                <w:szCs w:val="24"/>
              </w:rPr>
              <w:t xml:space="preserve"> /л</w:t>
            </w:r>
          </w:p>
        </w:tc>
      </w:tr>
      <w:tr w:rsidR="003163CC">
        <w:tc>
          <w:tcPr>
            <w:tcW w:w="2567" w:type="dxa"/>
            <w:vMerge/>
            <w:tcBorders>
              <w:left w:val="single" w:sz="6" w:space="0" w:color="000000"/>
              <w:right w:val="single" w:sz="4" w:space="0" w:color="auto"/>
            </w:tcBorders>
            <w:vAlign w:val="center"/>
          </w:tcPr>
          <w:p w:rsidR="003163CC" w:rsidRDefault="003163CC">
            <w:pPr>
              <w:spacing w:line="240" w:lineRule="auto"/>
              <w:contextualSpacing/>
              <w:rPr>
                <w:szCs w:val="24"/>
              </w:rPr>
            </w:pPr>
          </w:p>
        </w:tc>
        <w:tc>
          <w:tcPr>
            <w:tcW w:w="6818" w:type="dxa"/>
            <w:tcBorders>
              <w:left w:val="single" w:sz="4" w:space="0" w:color="auto"/>
              <w:right w:val="single" w:sz="4" w:space="0" w:color="auto"/>
            </w:tcBorders>
            <w:vAlign w:val="center"/>
          </w:tcPr>
          <w:p w:rsidR="003163CC" w:rsidRDefault="00BA7027">
            <w:pPr>
              <w:spacing w:line="240" w:lineRule="auto"/>
              <w:contextualSpacing/>
              <w:rPr>
                <w:szCs w:val="24"/>
              </w:rPr>
            </w:pPr>
            <w:r>
              <w:rPr>
                <w:szCs w:val="24"/>
              </w:rPr>
              <w:t>4. Нормальные размеры селезенки (УЗИ/КТ/МРТ)</w:t>
            </w:r>
          </w:p>
        </w:tc>
      </w:tr>
      <w:tr w:rsidR="003163CC">
        <w:tc>
          <w:tcPr>
            <w:tcW w:w="2567" w:type="dxa"/>
            <w:vMerge/>
            <w:tcBorders>
              <w:left w:val="single" w:sz="6" w:space="0" w:color="000000"/>
              <w:bottom w:val="single" w:sz="6" w:space="0" w:color="000000"/>
              <w:right w:val="single" w:sz="4" w:space="0" w:color="auto"/>
            </w:tcBorders>
            <w:vAlign w:val="center"/>
          </w:tcPr>
          <w:p w:rsidR="003163CC" w:rsidRDefault="003163CC">
            <w:pPr>
              <w:spacing w:line="240" w:lineRule="auto"/>
              <w:contextualSpacing/>
              <w:rPr>
                <w:szCs w:val="24"/>
              </w:rPr>
            </w:pPr>
          </w:p>
        </w:tc>
        <w:tc>
          <w:tcPr>
            <w:tcW w:w="6818" w:type="dxa"/>
            <w:tcBorders>
              <w:left w:val="single" w:sz="4" w:space="0" w:color="auto"/>
              <w:bottom w:val="single" w:sz="4" w:space="0" w:color="auto"/>
              <w:right w:val="single" w:sz="4" w:space="0" w:color="auto"/>
            </w:tcBorders>
            <w:vAlign w:val="center"/>
          </w:tcPr>
          <w:p w:rsidR="003163CC" w:rsidRDefault="00BA7027">
            <w:pPr>
              <w:spacing w:line="240" w:lineRule="auto"/>
              <w:contextualSpacing/>
              <w:rPr>
                <w:szCs w:val="24"/>
              </w:rPr>
            </w:pPr>
            <w:r>
              <w:rPr>
                <w:szCs w:val="24"/>
              </w:rPr>
              <w:t>5. Нет симптомов заболевания (микрососудистые нарушения, зуд, головная боль)</w:t>
            </w:r>
          </w:p>
        </w:tc>
      </w:tr>
      <w:tr w:rsidR="003163CC">
        <w:tc>
          <w:tcPr>
            <w:tcW w:w="0" w:type="auto"/>
            <w:gridSpan w:val="2"/>
            <w:tcBorders>
              <w:top w:val="single" w:sz="6" w:space="0" w:color="000000"/>
              <w:left w:val="single" w:sz="6" w:space="0" w:color="000000"/>
              <w:bottom w:val="single" w:sz="6" w:space="0" w:color="000000"/>
            </w:tcBorders>
            <w:vAlign w:val="center"/>
          </w:tcPr>
          <w:p w:rsidR="003163CC" w:rsidRDefault="00BA7027">
            <w:pPr>
              <w:spacing w:line="240" w:lineRule="auto"/>
              <w:contextualSpacing/>
              <w:rPr>
                <w:szCs w:val="24"/>
              </w:rPr>
            </w:pPr>
            <w:r>
              <w:rPr>
                <w:szCs w:val="24"/>
              </w:rPr>
              <w:t>Констатация полной ремиссии возможна только при наличии всех 5 критериев</w:t>
            </w:r>
          </w:p>
        </w:tc>
      </w:tr>
      <w:tr w:rsidR="003163CC">
        <w:tc>
          <w:tcPr>
            <w:tcW w:w="2567" w:type="dxa"/>
            <w:vMerge w:val="restart"/>
            <w:tcBorders>
              <w:top w:val="single" w:sz="6" w:space="0" w:color="000000"/>
              <w:left w:val="single" w:sz="6" w:space="0" w:color="000000"/>
              <w:right w:val="single" w:sz="4" w:space="0" w:color="auto"/>
            </w:tcBorders>
            <w:vAlign w:val="center"/>
          </w:tcPr>
          <w:p w:rsidR="003163CC" w:rsidRDefault="00BA7027">
            <w:pPr>
              <w:spacing w:line="240" w:lineRule="auto"/>
              <w:contextualSpacing/>
              <w:rPr>
                <w:szCs w:val="24"/>
              </w:rPr>
            </w:pPr>
            <w:r>
              <w:rPr>
                <w:szCs w:val="24"/>
              </w:rPr>
              <w:t>Частичный ответ (ответ в течение 12 недель)</w:t>
            </w:r>
          </w:p>
        </w:tc>
        <w:tc>
          <w:tcPr>
            <w:tcW w:w="6818" w:type="dxa"/>
            <w:tcBorders>
              <w:top w:val="single" w:sz="4" w:space="0" w:color="auto"/>
              <w:left w:val="single" w:sz="4" w:space="0" w:color="auto"/>
              <w:right w:val="single" w:sz="4" w:space="0" w:color="auto"/>
            </w:tcBorders>
            <w:vAlign w:val="center"/>
          </w:tcPr>
          <w:p w:rsidR="003163CC" w:rsidRDefault="00BA7027">
            <w:pPr>
              <w:spacing w:line="240" w:lineRule="auto"/>
              <w:contextualSpacing/>
              <w:rPr>
                <w:szCs w:val="24"/>
              </w:rPr>
            </w:pPr>
            <w:r>
              <w:rPr>
                <w:szCs w:val="24"/>
              </w:rPr>
              <w:t>1 Гематокрит &lt;45% без кровопусканий</w:t>
            </w:r>
          </w:p>
          <w:p w:rsidR="003163CC" w:rsidRDefault="00BA7027">
            <w:pPr>
              <w:spacing w:line="240" w:lineRule="auto"/>
              <w:contextualSpacing/>
              <w:rPr>
                <w:szCs w:val="24"/>
              </w:rPr>
            </w:pPr>
            <w:r>
              <w:rPr>
                <w:szCs w:val="24"/>
              </w:rPr>
              <w:t>или</w:t>
            </w:r>
          </w:p>
        </w:tc>
      </w:tr>
      <w:tr w:rsidR="003163CC">
        <w:tc>
          <w:tcPr>
            <w:tcW w:w="2567" w:type="dxa"/>
            <w:vMerge/>
            <w:tcBorders>
              <w:left w:val="single" w:sz="6" w:space="0" w:color="000000"/>
              <w:bottom w:val="single" w:sz="6" w:space="0" w:color="000000"/>
              <w:right w:val="single" w:sz="4" w:space="0" w:color="auto"/>
            </w:tcBorders>
            <w:vAlign w:val="center"/>
          </w:tcPr>
          <w:p w:rsidR="003163CC" w:rsidRDefault="003163CC">
            <w:pPr>
              <w:spacing w:line="240" w:lineRule="auto"/>
              <w:contextualSpacing/>
              <w:rPr>
                <w:szCs w:val="24"/>
              </w:rPr>
            </w:pPr>
          </w:p>
        </w:tc>
        <w:tc>
          <w:tcPr>
            <w:tcW w:w="6818" w:type="dxa"/>
            <w:tcBorders>
              <w:left w:val="single" w:sz="4" w:space="0" w:color="auto"/>
              <w:bottom w:val="single" w:sz="4" w:space="0" w:color="auto"/>
              <w:right w:val="single" w:sz="4" w:space="0" w:color="auto"/>
            </w:tcBorders>
            <w:vAlign w:val="center"/>
          </w:tcPr>
          <w:p w:rsidR="003163CC" w:rsidRDefault="00BA7027">
            <w:pPr>
              <w:spacing w:line="240" w:lineRule="auto"/>
              <w:contextualSpacing/>
              <w:rPr>
                <w:szCs w:val="24"/>
              </w:rPr>
            </w:pPr>
            <w:r>
              <w:rPr>
                <w:szCs w:val="24"/>
              </w:rPr>
              <w:t>2 Ответ по всем другим критериям</w:t>
            </w:r>
          </w:p>
        </w:tc>
      </w:tr>
      <w:tr w:rsidR="003163CC">
        <w:tc>
          <w:tcPr>
            <w:tcW w:w="2567" w:type="dxa"/>
            <w:tcBorders>
              <w:top w:val="single" w:sz="6" w:space="0" w:color="000000"/>
              <w:left w:val="single" w:sz="6" w:space="0" w:color="000000"/>
              <w:bottom w:val="single" w:sz="6" w:space="0" w:color="000000"/>
              <w:right w:val="single" w:sz="6" w:space="0" w:color="000000"/>
            </w:tcBorders>
            <w:vAlign w:val="center"/>
          </w:tcPr>
          <w:p w:rsidR="003163CC" w:rsidRDefault="00BA7027">
            <w:pPr>
              <w:spacing w:line="240" w:lineRule="auto"/>
              <w:contextualSpacing/>
              <w:rPr>
                <w:szCs w:val="24"/>
              </w:rPr>
            </w:pPr>
            <w:r>
              <w:rPr>
                <w:szCs w:val="24"/>
              </w:rPr>
              <w:t>Нет ответа</w:t>
            </w:r>
          </w:p>
        </w:tc>
        <w:tc>
          <w:tcPr>
            <w:tcW w:w="6818" w:type="dxa"/>
            <w:tcBorders>
              <w:top w:val="single" w:sz="4" w:space="0" w:color="auto"/>
              <w:left w:val="single" w:sz="6" w:space="0" w:color="000000"/>
              <w:bottom w:val="single" w:sz="6" w:space="0" w:color="000000"/>
              <w:right w:val="single" w:sz="6" w:space="0" w:color="000000"/>
            </w:tcBorders>
            <w:vAlign w:val="center"/>
          </w:tcPr>
          <w:p w:rsidR="003163CC" w:rsidRDefault="00BA7027">
            <w:pPr>
              <w:spacing w:line="240" w:lineRule="auto"/>
              <w:contextualSpacing/>
              <w:rPr>
                <w:szCs w:val="24"/>
              </w:rPr>
            </w:pPr>
            <w:r>
              <w:rPr>
                <w:szCs w:val="24"/>
              </w:rPr>
              <w:t>Любой ответ, который не удовлетворяет критериям частичного ответа</w:t>
            </w:r>
          </w:p>
        </w:tc>
      </w:tr>
    </w:tbl>
    <w:p w:rsidR="003163CC" w:rsidRDefault="003163CC">
      <w:pPr>
        <w:contextualSpacing/>
        <w:rPr>
          <w:szCs w:val="24"/>
        </w:rPr>
      </w:pPr>
    </w:p>
    <w:p w:rsidR="003163CC" w:rsidRDefault="00BA7027">
      <w:pPr>
        <w:pStyle w:val="10"/>
        <w:shd w:val="clear" w:color="auto" w:fill="auto"/>
      </w:pPr>
      <w:bookmarkStart w:id="88" w:name="_Toc63062236"/>
      <w:r>
        <w:t>Приложение Г9. Оценка молекулярного ответа при лечении ИП и ЭТ</w:t>
      </w:r>
      <w:bookmarkEnd w:id="88"/>
    </w:p>
    <w:tbl>
      <w:tblPr>
        <w:tblW w:w="0" w:type="auto"/>
        <w:tblCellMar>
          <w:top w:w="15" w:type="dxa"/>
          <w:left w:w="15" w:type="dxa"/>
          <w:bottom w:w="15" w:type="dxa"/>
          <w:right w:w="15" w:type="dxa"/>
        </w:tblCellMar>
        <w:tblLook w:val="04A0" w:firstRow="1" w:lastRow="0" w:firstColumn="1" w:lastColumn="0" w:noHBand="0" w:noVBand="1"/>
      </w:tblPr>
      <w:tblGrid>
        <w:gridCol w:w="3392"/>
        <w:gridCol w:w="5946"/>
      </w:tblGrid>
      <w:tr w:rsidR="003163CC">
        <w:tc>
          <w:tcPr>
            <w:tcW w:w="0" w:type="auto"/>
            <w:tcBorders>
              <w:top w:val="single" w:sz="6" w:space="0" w:color="000000"/>
              <w:left w:val="single" w:sz="6" w:space="0" w:color="000000"/>
              <w:bottom w:val="single" w:sz="6" w:space="0" w:color="000000"/>
              <w:right w:val="single" w:sz="6" w:space="0" w:color="000000"/>
            </w:tcBorders>
            <w:vAlign w:val="center"/>
          </w:tcPr>
          <w:p w:rsidR="003163CC" w:rsidRDefault="00BA7027">
            <w:pPr>
              <w:spacing w:line="240" w:lineRule="auto"/>
              <w:ind w:firstLine="0"/>
              <w:contextualSpacing/>
              <w:jc w:val="left"/>
              <w:rPr>
                <w:szCs w:val="24"/>
              </w:rPr>
            </w:pPr>
            <w:r>
              <w:rPr>
                <w:szCs w:val="24"/>
              </w:rPr>
              <w:t>Тип ответа</w:t>
            </w:r>
          </w:p>
        </w:tc>
        <w:tc>
          <w:tcPr>
            <w:tcW w:w="0" w:type="auto"/>
            <w:tcBorders>
              <w:top w:val="single" w:sz="6" w:space="0" w:color="000000"/>
              <w:left w:val="single" w:sz="6" w:space="0" w:color="000000"/>
              <w:bottom w:val="single" w:sz="6" w:space="0" w:color="000000"/>
              <w:right w:val="single" w:sz="6" w:space="0" w:color="000000"/>
            </w:tcBorders>
            <w:vAlign w:val="center"/>
          </w:tcPr>
          <w:p w:rsidR="003163CC" w:rsidRDefault="00BA7027">
            <w:pPr>
              <w:spacing w:line="240" w:lineRule="auto"/>
              <w:ind w:firstLine="0"/>
              <w:contextualSpacing/>
              <w:jc w:val="left"/>
              <w:rPr>
                <w:szCs w:val="24"/>
              </w:rPr>
            </w:pPr>
            <w:r>
              <w:rPr>
                <w:szCs w:val="24"/>
              </w:rPr>
              <w:t>Определение</w:t>
            </w:r>
          </w:p>
        </w:tc>
      </w:tr>
      <w:tr w:rsidR="003163CC">
        <w:tc>
          <w:tcPr>
            <w:tcW w:w="0" w:type="auto"/>
            <w:tcBorders>
              <w:top w:val="single" w:sz="6" w:space="0" w:color="000000"/>
              <w:left w:val="single" w:sz="6" w:space="0" w:color="000000"/>
              <w:bottom w:val="single" w:sz="6" w:space="0" w:color="000000"/>
              <w:right w:val="single" w:sz="6" w:space="0" w:color="000000"/>
            </w:tcBorders>
            <w:vAlign w:val="center"/>
          </w:tcPr>
          <w:p w:rsidR="003163CC" w:rsidRDefault="00BA7027">
            <w:pPr>
              <w:spacing w:line="240" w:lineRule="auto"/>
              <w:ind w:firstLine="0"/>
              <w:contextualSpacing/>
              <w:jc w:val="left"/>
              <w:rPr>
                <w:szCs w:val="24"/>
              </w:rPr>
            </w:pPr>
            <w:r>
              <w:rPr>
                <w:szCs w:val="24"/>
              </w:rPr>
              <w:t>Полный ответ</w:t>
            </w:r>
          </w:p>
        </w:tc>
        <w:tc>
          <w:tcPr>
            <w:tcW w:w="0" w:type="auto"/>
            <w:tcBorders>
              <w:top w:val="single" w:sz="6" w:space="0" w:color="000000"/>
              <w:left w:val="single" w:sz="6" w:space="0" w:color="000000"/>
              <w:bottom w:val="single" w:sz="6" w:space="0" w:color="000000"/>
              <w:right w:val="single" w:sz="6" w:space="0" w:color="000000"/>
            </w:tcBorders>
            <w:vAlign w:val="center"/>
          </w:tcPr>
          <w:p w:rsidR="003163CC" w:rsidRDefault="00BA7027">
            <w:pPr>
              <w:spacing w:line="240" w:lineRule="auto"/>
              <w:ind w:firstLine="0"/>
              <w:contextualSpacing/>
              <w:jc w:val="left"/>
              <w:rPr>
                <w:szCs w:val="24"/>
              </w:rPr>
            </w:pPr>
            <w:r>
              <w:rPr>
                <w:szCs w:val="24"/>
              </w:rPr>
              <w:t>Снижение аллельной нагрузки молекулярного маркера (</w:t>
            </w:r>
            <w:r>
              <w:rPr>
                <w:i/>
                <w:szCs w:val="24"/>
              </w:rPr>
              <w:t>JAK2</w:t>
            </w:r>
            <w:r>
              <w:rPr>
                <w:szCs w:val="24"/>
              </w:rPr>
              <w:t>V617F и пр.) до уровня, не поддающегося определению</w:t>
            </w:r>
          </w:p>
        </w:tc>
      </w:tr>
      <w:tr w:rsidR="003163CC">
        <w:tc>
          <w:tcPr>
            <w:tcW w:w="0" w:type="auto"/>
            <w:tcBorders>
              <w:top w:val="single" w:sz="6" w:space="0" w:color="000000"/>
              <w:left w:val="single" w:sz="6" w:space="0" w:color="000000"/>
              <w:bottom w:val="single" w:sz="6" w:space="0" w:color="000000"/>
              <w:right w:val="single" w:sz="6" w:space="0" w:color="000000"/>
            </w:tcBorders>
            <w:vAlign w:val="center"/>
          </w:tcPr>
          <w:p w:rsidR="003163CC" w:rsidRDefault="00BA7027">
            <w:pPr>
              <w:spacing w:line="240" w:lineRule="auto"/>
              <w:ind w:firstLine="0"/>
              <w:contextualSpacing/>
              <w:jc w:val="left"/>
              <w:rPr>
                <w:szCs w:val="24"/>
              </w:rPr>
            </w:pPr>
            <w:r>
              <w:rPr>
                <w:szCs w:val="24"/>
              </w:rPr>
              <w:t>Частичный ответ. Может применяться только для пациентов с уровнем аллельной нагрузки &gt; 10 % при первоначальном исследовании</w:t>
            </w:r>
          </w:p>
        </w:tc>
        <w:tc>
          <w:tcPr>
            <w:tcW w:w="0" w:type="auto"/>
            <w:tcBorders>
              <w:top w:val="single" w:sz="6" w:space="0" w:color="000000"/>
              <w:left w:val="single" w:sz="6" w:space="0" w:color="000000"/>
              <w:bottom w:val="single" w:sz="6" w:space="0" w:color="000000"/>
              <w:right w:val="single" w:sz="6" w:space="0" w:color="000000"/>
            </w:tcBorders>
            <w:vAlign w:val="center"/>
          </w:tcPr>
          <w:p w:rsidR="003163CC" w:rsidRDefault="00BA7027">
            <w:pPr>
              <w:spacing w:line="240" w:lineRule="auto"/>
              <w:ind w:firstLine="0"/>
              <w:contextualSpacing/>
              <w:jc w:val="left"/>
              <w:rPr>
                <w:szCs w:val="24"/>
              </w:rPr>
            </w:pPr>
            <w:r>
              <w:rPr>
                <w:szCs w:val="24"/>
              </w:rPr>
              <w:t>Снижение ≥ 50 % от уровня при первоначальном исследовании у пациентов с уровнем аллельной нагрузки &lt; 50 % при первоначальном исследовании или снижение ≥ 25 % от уровня при первоначальном исследовании у пациентов с уровнем аллельной нагрузки &gt; 50 % при первоначальном исследовании</w:t>
            </w:r>
          </w:p>
        </w:tc>
      </w:tr>
      <w:tr w:rsidR="003163CC">
        <w:tc>
          <w:tcPr>
            <w:tcW w:w="0" w:type="auto"/>
            <w:tcBorders>
              <w:top w:val="single" w:sz="6" w:space="0" w:color="000000"/>
              <w:left w:val="single" w:sz="6" w:space="0" w:color="000000"/>
              <w:bottom w:val="single" w:sz="6" w:space="0" w:color="000000"/>
              <w:right w:val="single" w:sz="6" w:space="0" w:color="000000"/>
            </w:tcBorders>
            <w:vAlign w:val="center"/>
          </w:tcPr>
          <w:p w:rsidR="003163CC" w:rsidRDefault="00BA7027">
            <w:pPr>
              <w:spacing w:line="240" w:lineRule="auto"/>
              <w:ind w:firstLine="0"/>
              <w:contextualSpacing/>
              <w:jc w:val="left"/>
              <w:rPr>
                <w:szCs w:val="24"/>
              </w:rPr>
            </w:pPr>
            <w:r>
              <w:rPr>
                <w:szCs w:val="24"/>
              </w:rPr>
              <w:t>Отсутствие ответа</w:t>
            </w:r>
          </w:p>
        </w:tc>
        <w:tc>
          <w:tcPr>
            <w:tcW w:w="0" w:type="auto"/>
            <w:tcBorders>
              <w:top w:val="single" w:sz="6" w:space="0" w:color="000000"/>
              <w:left w:val="single" w:sz="6" w:space="0" w:color="000000"/>
              <w:bottom w:val="single" w:sz="6" w:space="0" w:color="000000"/>
              <w:right w:val="single" w:sz="6" w:space="0" w:color="000000"/>
            </w:tcBorders>
            <w:vAlign w:val="center"/>
          </w:tcPr>
          <w:p w:rsidR="003163CC" w:rsidRDefault="00BA7027">
            <w:pPr>
              <w:spacing w:line="240" w:lineRule="auto"/>
              <w:ind w:firstLine="0"/>
              <w:contextualSpacing/>
              <w:jc w:val="left"/>
              <w:rPr>
                <w:szCs w:val="24"/>
              </w:rPr>
            </w:pPr>
            <w:r>
              <w:rPr>
                <w:szCs w:val="24"/>
              </w:rPr>
              <w:t>Любой ответ, не соответствующий полному или частичному ответу</w:t>
            </w:r>
          </w:p>
        </w:tc>
      </w:tr>
    </w:tbl>
    <w:p w:rsidR="003163CC" w:rsidRDefault="003163CC">
      <w:pPr>
        <w:ind w:firstLine="851"/>
        <w:jc w:val="center"/>
        <w:rPr>
          <w:b/>
          <w:sz w:val="28"/>
          <w:szCs w:val="28"/>
        </w:rPr>
      </w:pPr>
    </w:p>
    <w:p w:rsidR="003163CC" w:rsidRDefault="00BA7027">
      <w:pPr>
        <w:pStyle w:val="10"/>
        <w:shd w:val="clear" w:color="auto" w:fill="auto"/>
      </w:pPr>
      <w:bookmarkStart w:id="89" w:name="_Toc63062237"/>
      <w:r>
        <w:t>Приложение Г10 Критерии клинико-гематологического ответа при лечении ЭТ</w:t>
      </w:r>
      <w:bookmarkEnd w:id="89"/>
    </w:p>
    <w:tbl>
      <w:tblPr>
        <w:tblW w:w="0" w:type="auto"/>
        <w:tblCellMar>
          <w:top w:w="15" w:type="dxa"/>
          <w:left w:w="15" w:type="dxa"/>
          <w:bottom w:w="15" w:type="dxa"/>
          <w:right w:w="15" w:type="dxa"/>
        </w:tblCellMar>
        <w:tblLook w:val="04A0" w:firstRow="1" w:lastRow="0" w:firstColumn="1" w:lastColumn="0" w:noHBand="0" w:noVBand="1"/>
      </w:tblPr>
      <w:tblGrid>
        <w:gridCol w:w="3479"/>
        <w:gridCol w:w="5859"/>
      </w:tblGrid>
      <w:tr w:rsidR="003163CC">
        <w:tc>
          <w:tcPr>
            <w:tcW w:w="0" w:type="auto"/>
            <w:tcBorders>
              <w:top w:val="single" w:sz="6" w:space="0" w:color="000000"/>
              <w:left w:val="single" w:sz="6" w:space="0" w:color="000000"/>
              <w:bottom w:val="single" w:sz="6" w:space="0" w:color="000000"/>
              <w:right w:val="single" w:sz="6" w:space="0" w:color="000000"/>
            </w:tcBorders>
            <w:vAlign w:val="center"/>
          </w:tcPr>
          <w:p w:rsidR="003163CC" w:rsidRDefault="00BA7027">
            <w:pPr>
              <w:spacing w:line="240" w:lineRule="auto"/>
              <w:ind w:firstLine="0"/>
              <w:contextualSpacing/>
              <w:rPr>
                <w:szCs w:val="24"/>
              </w:rPr>
            </w:pPr>
            <w:r>
              <w:rPr>
                <w:szCs w:val="24"/>
              </w:rPr>
              <w:t>Ответ</w:t>
            </w:r>
          </w:p>
        </w:tc>
        <w:tc>
          <w:tcPr>
            <w:tcW w:w="0" w:type="auto"/>
            <w:tcBorders>
              <w:top w:val="single" w:sz="6" w:space="0" w:color="000000"/>
              <w:left w:val="single" w:sz="6" w:space="0" w:color="000000"/>
              <w:bottom w:val="single" w:sz="4" w:space="0" w:color="auto"/>
              <w:right w:val="single" w:sz="6" w:space="0" w:color="000000"/>
            </w:tcBorders>
            <w:vAlign w:val="center"/>
          </w:tcPr>
          <w:p w:rsidR="003163CC" w:rsidRDefault="00BA7027">
            <w:pPr>
              <w:spacing w:line="240" w:lineRule="auto"/>
              <w:ind w:firstLine="0"/>
              <w:contextualSpacing/>
              <w:rPr>
                <w:szCs w:val="24"/>
              </w:rPr>
            </w:pPr>
            <w:r>
              <w:rPr>
                <w:szCs w:val="24"/>
              </w:rPr>
              <w:t>Критерии ответа</w:t>
            </w:r>
          </w:p>
        </w:tc>
      </w:tr>
      <w:tr w:rsidR="003163CC">
        <w:tc>
          <w:tcPr>
            <w:tcW w:w="0" w:type="auto"/>
            <w:vMerge w:val="restart"/>
            <w:tcBorders>
              <w:top w:val="single" w:sz="6" w:space="0" w:color="000000"/>
              <w:left w:val="single" w:sz="6" w:space="0" w:color="000000"/>
              <w:right w:val="single" w:sz="4" w:space="0" w:color="auto"/>
            </w:tcBorders>
            <w:vAlign w:val="center"/>
          </w:tcPr>
          <w:p w:rsidR="003163CC" w:rsidRDefault="00BA7027">
            <w:pPr>
              <w:spacing w:line="240" w:lineRule="auto"/>
              <w:ind w:firstLine="0"/>
              <w:contextualSpacing/>
              <w:rPr>
                <w:szCs w:val="24"/>
              </w:rPr>
            </w:pPr>
            <w:r>
              <w:rPr>
                <w:szCs w:val="24"/>
              </w:rPr>
              <w:t>Полный ответ (сохранение ответа в течение 12 недель)</w:t>
            </w:r>
          </w:p>
        </w:tc>
        <w:tc>
          <w:tcPr>
            <w:tcW w:w="0" w:type="auto"/>
            <w:tcBorders>
              <w:top w:val="single" w:sz="4" w:space="0" w:color="auto"/>
              <w:left w:val="single" w:sz="4" w:space="0" w:color="auto"/>
              <w:bottom w:val="single" w:sz="4" w:space="0" w:color="auto"/>
              <w:right w:val="single" w:sz="4" w:space="0" w:color="auto"/>
            </w:tcBorders>
            <w:vAlign w:val="center"/>
          </w:tcPr>
          <w:p w:rsidR="003163CC" w:rsidRDefault="00BA7027">
            <w:pPr>
              <w:spacing w:line="240" w:lineRule="auto"/>
              <w:ind w:firstLine="0"/>
              <w:contextualSpacing/>
              <w:rPr>
                <w:szCs w:val="24"/>
              </w:rPr>
            </w:pPr>
            <w:r>
              <w:rPr>
                <w:szCs w:val="24"/>
              </w:rPr>
              <w:t>1 Тромбоциты ≤400 х 10</w:t>
            </w:r>
            <w:r>
              <w:rPr>
                <w:szCs w:val="24"/>
                <w:vertAlign w:val="superscript"/>
              </w:rPr>
              <w:t>9</w:t>
            </w:r>
            <w:r>
              <w:rPr>
                <w:szCs w:val="24"/>
              </w:rPr>
              <w:t xml:space="preserve"> /л</w:t>
            </w:r>
          </w:p>
        </w:tc>
      </w:tr>
      <w:tr w:rsidR="003163CC">
        <w:tc>
          <w:tcPr>
            <w:tcW w:w="0" w:type="auto"/>
            <w:vMerge/>
            <w:tcBorders>
              <w:left w:val="single" w:sz="6" w:space="0" w:color="000000"/>
              <w:right w:val="single" w:sz="4" w:space="0" w:color="auto"/>
            </w:tcBorders>
            <w:vAlign w:val="center"/>
          </w:tcPr>
          <w:p w:rsidR="003163CC" w:rsidRDefault="003163CC">
            <w:pPr>
              <w:spacing w:line="240" w:lineRule="auto"/>
              <w:contextualSpacing/>
              <w:rPr>
                <w:szCs w:val="24"/>
              </w:rPr>
            </w:pPr>
          </w:p>
        </w:tc>
        <w:tc>
          <w:tcPr>
            <w:tcW w:w="0" w:type="auto"/>
            <w:tcBorders>
              <w:top w:val="single" w:sz="4" w:space="0" w:color="auto"/>
              <w:left w:val="single" w:sz="4" w:space="0" w:color="auto"/>
              <w:right w:val="single" w:sz="4" w:space="0" w:color="auto"/>
            </w:tcBorders>
            <w:vAlign w:val="center"/>
          </w:tcPr>
          <w:p w:rsidR="003163CC" w:rsidRDefault="00BA7027">
            <w:pPr>
              <w:spacing w:line="240" w:lineRule="auto"/>
              <w:ind w:firstLine="0"/>
              <w:contextualSpacing/>
              <w:rPr>
                <w:szCs w:val="24"/>
              </w:rPr>
            </w:pPr>
            <w:r>
              <w:rPr>
                <w:szCs w:val="24"/>
              </w:rPr>
              <w:t>2 Нет симптомов, опосредованных заболеванием (микрососудистые нарушения, зуд, головная боль)</w:t>
            </w:r>
          </w:p>
        </w:tc>
      </w:tr>
      <w:tr w:rsidR="003163CC">
        <w:tc>
          <w:tcPr>
            <w:tcW w:w="0" w:type="auto"/>
            <w:vMerge/>
            <w:tcBorders>
              <w:left w:val="single" w:sz="6" w:space="0" w:color="000000"/>
              <w:right w:val="single" w:sz="4" w:space="0" w:color="auto"/>
            </w:tcBorders>
            <w:vAlign w:val="center"/>
          </w:tcPr>
          <w:p w:rsidR="003163CC" w:rsidRDefault="003163CC">
            <w:pPr>
              <w:spacing w:line="240" w:lineRule="auto"/>
              <w:contextualSpacing/>
              <w:rPr>
                <w:szCs w:val="24"/>
              </w:rPr>
            </w:pPr>
          </w:p>
        </w:tc>
        <w:tc>
          <w:tcPr>
            <w:tcW w:w="0" w:type="auto"/>
            <w:tcBorders>
              <w:left w:val="single" w:sz="4" w:space="0" w:color="auto"/>
              <w:right w:val="single" w:sz="4" w:space="0" w:color="auto"/>
            </w:tcBorders>
            <w:vAlign w:val="center"/>
          </w:tcPr>
          <w:p w:rsidR="003163CC" w:rsidRDefault="00BA7027">
            <w:pPr>
              <w:spacing w:line="240" w:lineRule="auto"/>
              <w:ind w:firstLine="0"/>
              <w:contextualSpacing/>
              <w:rPr>
                <w:szCs w:val="24"/>
              </w:rPr>
            </w:pPr>
            <w:r>
              <w:rPr>
                <w:szCs w:val="24"/>
              </w:rPr>
              <w:t>3 Нормальные размеры селезенки (УЗИ/КТ/МРТ)</w:t>
            </w:r>
          </w:p>
        </w:tc>
      </w:tr>
      <w:tr w:rsidR="003163CC">
        <w:tc>
          <w:tcPr>
            <w:tcW w:w="0" w:type="auto"/>
            <w:vMerge/>
            <w:tcBorders>
              <w:left w:val="single" w:sz="6" w:space="0" w:color="000000"/>
              <w:bottom w:val="single" w:sz="6" w:space="0" w:color="000000"/>
              <w:right w:val="single" w:sz="4" w:space="0" w:color="auto"/>
            </w:tcBorders>
            <w:vAlign w:val="center"/>
          </w:tcPr>
          <w:p w:rsidR="003163CC" w:rsidRDefault="003163CC">
            <w:pPr>
              <w:spacing w:line="240" w:lineRule="auto"/>
              <w:contextualSpacing/>
              <w:rPr>
                <w:szCs w:val="24"/>
              </w:rPr>
            </w:pPr>
          </w:p>
        </w:tc>
        <w:tc>
          <w:tcPr>
            <w:tcW w:w="0" w:type="auto"/>
            <w:tcBorders>
              <w:left w:val="single" w:sz="4" w:space="0" w:color="auto"/>
              <w:bottom w:val="single" w:sz="4" w:space="0" w:color="auto"/>
              <w:right w:val="single" w:sz="4" w:space="0" w:color="auto"/>
            </w:tcBorders>
            <w:vAlign w:val="center"/>
          </w:tcPr>
          <w:p w:rsidR="003163CC" w:rsidRDefault="00BA7027">
            <w:pPr>
              <w:spacing w:line="240" w:lineRule="auto"/>
              <w:ind w:firstLine="0"/>
              <w:contextualSpacing/>
              <w:rPr>
                <w:szCs w:val="24"/>
              </w:rPr>
            </w:pPr>
            <w:r>
              <w:rPr>
                <w:szCs w:val="24"/>
              </w:rPr>
              <w:t>4 Лейкоциты ≤10 х 10</w:t>
            </w:r>
            <w:r>
              <w:rPr>
                <w:szCs w:val="24"/>
                <w:vertAlign w:val="superscript"/>
              </w:rPr>
              <w:t>9</w:t>
            </w:r>
            <w:r>
              <w:rPr>
                <w:szCs w:val="24"/>
              </w:rPr>
              <w:t xml:space="preserve"> /л</w:t>
            </w:r>
          </w:p>
        </w:tc>
      </w:tr>
      <w:tr w:rsidR="003163CC">
        <w:tc>
          <w:tcPr>
            <w:tcW w:w="0" w:type="auto"/>
            <w:gridSpan w:val="2"/>
            <w:tcBorders>
              <w:top w:val="single" w:sz="6" w:space="0" w:color="000000"/>
              <w:left w:val="single" w:sz="6" w:space="0" w:color="000000"/>
              <w:bottom w:val="single" w:sz="6" w:space="0" w:color="000000"/>
              <w:right w:val="single" w:sz="4" w:space="0" w:color="auto"/>
            </w:tcBorders>
            <w:vAlign w:val="center"/>
          </w:tcPr>
          <w:p w:rsidR="003163CC" w:rsidRDefault="00BA7027">
            <w:pPr>
              <w:spacing w:line="240" w:lineRule="auto"/>
              <w:ind w:firstLine="0"/>
              <w:contextualSpacing/>
              <w:rPr>
                <w:szCs w:val="24"/>
              </w:rPr>
            </w:pPr>
            <w:r>
              <w:rPr>
                <w:szCs w:val="24"/>
              </w:rPr>
              <w:t>Констатация полной ремиссии возможна только при наличии всех критериев</w:t>
            </w:r>
          </w:p>
        </w:tc>
      </w:tr>
      <w:tr w:rsidR="003163CC">
        <w:tc>
          <w:tcPr>
            <w:tcW w:w="0" w:type="auto"/>
            <w:vMerge w:val="restart"/>
            <w:tcBorders>
              <w:top w:val="single" w:sz="6" w:space="0" w:color="000000"/>
              <w:left w:val="single" w:sz="6" w:space="0" w:color="000000"/>
              <w:right w:val="single" w:sz="6" w:space="0" w:color="000000"/>
            </w:tcBorders>
            <w:vAlign w:val="center"/>
          </w:tcPr>
          <w:p w:rsidR="003163CC" w:rsidRDefault="00BA7027">
            <w:pPr>
              <w:spacing w:line="240" w:lineRule="auto"/>
              <w:ind w:firstLine="0"/>
              <w:contextualSpacing/>
              <w:rPr>
                <w:szCs w:val="24"/>
              </w:rPr>
            </w:pPr>
            <w:r>
              <w:rPr>
                <w:szCs w:val="24"/>
              </w:rPr>
              <w:lastRenderedPageBreak/>
              <w:t>Частичный ответ (сохранение ответа в течение 12 недель)</w:t>
            </w:r>
          </w:p>
        </w:tc>
        <w:tc>
          <w:tcPr>
            <w:tcW w:w="0" w:type="auto"/>
            <w:tcBorders>
              <w:top w:val="single" w:sz="4" w:space="0" w:color="auto"/>
              <w:left w:val="single" w:sz="6" w:space="0" w:color="000000"/>
              <w:right w:val="single" w:sz="6" w:space="0" w:color="000000"/>
            </w:tcBorders>
            <w:vAlign w:val="center"/>
          </w:tcPr>
          <w:p w:rsidR="003163CC" w:rsidRDefault="00BA7027">
            <w:pPr>
              <w:spacing w:line="240" w:lineRule="auto"/>
              <w:ind w:firstLine="0"/>
              <w:contextualSpacing/>
              <w:rPr>
                <w:szCs w:val="24"/>
              </w:rPr>
            </w:pPr>
            <w:r>
              <w:rPr>
                <w:szCs w:val="24"/>
              </w:rPr>
              <w:t>Пациенты, кто не соответствует критериям полного ответа</w:t>
            </w:r>
          </w:p>
        </w:tc>
      </w:tr>
      <w:tr w:rsidR="003163CC">
        <w:tc>
          <w:tcPr>
            <w:tcW w:w="0" w:type="auto"/>
            <w:vMerge/>
            <w:tcBorders>
              <w:left w:val="single" w:sz="6" w:space="0" w:color="000000"/>
              <w:bottom w:val="single" w:sz="6" w:space="0" w:color="000000"/>
              <w:right w:val="single" w:sz="4" w:space="0" w:color="auto"/>
            </w:tcBorders>
            <w:vAlign w:val="center"/>
          </w:tcPr>
          <w:p w:rsidR="003163CC" w:rsidRDefault="003163CC">
            <w:pPr>
              <w:spacing w:line="240" w:lineRule="auto"/>
              <w:contextualSpacing/>
              <w:rPr>
                <w:szCs w:val="24"/>
              </w:rPr>
            </w:pPr>
          </w:p>
        </w:tc>
        <w:tc>
          <w:tcPr>
            <w:tcW w:w="0" w:type="auto"/>
            <w:tcBorders>
              <w:left w:val="single" w:sz="4" w:space="0" w:color="auto"/>
              <w:bottom w:val="single" w:sz="4" w:space="0" w:color="auto"/>
              <w:right w:val="single" w:sz="4" w:space="0" w:color="auto"/>
            </w:tcBorders>
            <w:vAlign w:val="center"/>
          </w:tcPr>
          <w:p w:rsidR="003163CC" w:rsidRDefault="00BA7027">
            <w:pPr>
              <w:spacing w:line="240" w:lineRule="auto"/>
              <w:ind w:firstLine="0"/>
              <w:contextualSpacing/>
              <w:rPr>
                <w:szCs w:val="24"/>
              </w:rPr>
            </w:pPr>
            <w:r>
              <w:rPr>
                <w:szCs w:val="24"/>
              </w:rPr>
              <w:t>Тромбоциты ≤600 х 10</w:t>
            </w:r>
            <w:r>
              <w:rPr>
                <w:szCs w:val="24"/>
                <w:vertAlign w:val="superscript"/>
              </w:rPr>
              <w:t>9</w:t>
            </w:r>
            <w:r>
              <w:rPr>
                <w:szCs w:val="24"/>
              </w:rPr>
              <w:t xml:space="preserve"> /л или снижение более 50% от исходного уровня</w:t>
            </w:r>
          </w:p>
        </w:tc>
      </w:tr>
      <w:tr w:rsidR="003163CC">
        <w:tc>
          <w:tcPr>
            <w:tcW w:w="0" w:type="auto"/>
            <w:tcBorders>
              <w:top w:val="single" w:sz="6" w:space="0" w:color="000000"/>
              <w:left w:val="single" w:sz="6" w:space="0" w:color="000000"/>
              <w:bottom w:val="single" w:sz="6" w:space="0" w:color="000000"/>
              <w:right w:val="single" w:sz="6" w:space="0" w:color="000000"/>
            </w:tcBorders>
            <w:vAlign w:val="center"/>
          </w:tcPr>
          <w:p w:rsidR="003163CC" w:rsidRDefault="00BA7027">
            <w:pPr>
              <w:spacing w:line="240" w:lineRule="auto"/>
              <w:ind w:firstLine="0"/>
              <w:contextualSpacing/>
              <w:rPr>
                <w:szCs w:val="24"/>
              </w:rPr>
            </w:pPr>
            <w:r>
              <w:rPr>
                <w:szCs w:val="24"/>
              </w:rPr>
              <w:t>Нет ответа</w:t>
            </w:r>
          </w:p>
        </w:tc>
        <w:tc>
          <w:tcPr>
            <w:tcW w:w="0" w:type="auto"/>
            <w:tcBorders>
              <w:top w:val="single" w:sz="4" w:space="0" w:color="auto"/>
              <w:left w:val="single" w:sz="6" w:space="0" w:color="000000"/>
              <w:bottom w:val="single" w:sz="6" w:space="0" w:color="000000"/>
              <w:right w:val="single" w:sz="6" w:space="0" w:color="000000"/>
            </w:tcBorders>
            <w:vAlign w:val="center"/>
          </w:tcPr>
          <w:p w:rsidR="003163CC" w:rsidRDefault="00BA7027">
            <w:pPr>
              <w:spacing w:line="240" w:lineRule="auto"/>
              <w:ind w:firstLine="0"/>
              <w:contextualSpacing/>
              <w:rPr>
                <w:szCs w:val="24"/>
              </w:rPr>
            </w:pPr>
            <w:r>
              <w:rPr>
                <w:szCs w:val="24"/>
              </w:rPr>
              <w:t>Любой ответ, который не удовлетворяет критериям частичного ответа</w:t>
            </w:r>
          </w:p>
        </w:tc>
      </w:tr>
    </w:tbl>
    <w:p w:rsidR="003163CC" w:rsidRDefault="003163CC">
      <w:pPr>
        <w:contextualSpacing/>
        <w:rPr>
          <w:i/>
          <w:szCs w:val="24"/>
        </w:rPr>
      </w:pPr>
    </w:p>
    <w:p w:rsidR="003163CC" w:rsidRDefault="00BA7027">
      <w:pPr>
        <w:pStyle w:val="10"/>
        <w:shd w:val="clear" w:color="auto" w:fill="auto"/>
      </w:pPr>
      <w:bookmarkStart w:id="90" w:name="_Toc63062238"/>
      <w:r>
        <w:t>Приложение Г11 Критерии клинико-гематологического ответа при лечении ПМФ (ПМФ, пост-ИП МФ, пост-ЭТ МФ)</w:t>
      </w:r>
      <w:bookmarkEnd w:id="90"/>
    </w:p>
    <w:tbl>
      <w:tblPr>
        <w:tblW w:w="0" w:type="auto"/>
        <w:tblCellMar>
          <w:top w:w="15" w:type="dxa"/>
          <w:left w:w="15" w:type="dxa"/>
          <w:bottom w:w="15" w:type="dxa"/>
          <w:right w:w="15" w:type="dxa"/>
        </w:tblCellMar>
        <w:tblLook w:val="04A0" w:firstRow="1" w:lastRow="0" w:firstColumn="1" w:lastColumn="0" w:noHBand="0" w:noVBand="1"/>
      </w:tblPr>
      <w:tblGrid>
        <w:gridCol w:w="2065"/>
        <w:gridCol w:w="2076"/>
        <w:gridCol w:w="2641"/>
        <w:gridCol w:w="2556"/>
      </w:tblGrid>
      <w:tr w:rsidR="003163CC">
        <w:tc>
          <w:tcPr>
            <w:tcW w:w="0" w:type="auto"/>
            <w:tcBorders>
              <w:top w:val="single" w:sz="6" w:space="0" w:color="000000"/>
              <w:left w:val="single" w:sz="6" w:space="0" w:color="000000"/>
              <w:bottom w:val="single" w:sz="6" w:space="0" w:color="000000"/>
              <w:right w:val="single" w:sz="6" w:space="0" w:color="000000"/>
            </w:tcBorders>
            <w:vAlign w:val="center"/>
          </w:tcPr>
          <w:p w:rsidR="003163CC" w:rsidRDefault="00BA7027">
            <w:pPr>
              <w:spacing w:line="240" w:lineRule="auto"/>
              <w:ind w:firstLine="0"/>
              <w:contextualSpacing/>
              <w:rPr>
                <w:szCs w:val="24"/>
              </w:rPr>
            </w:pPr>
            <w:r>
              <w:rPr>
                <w:szCs w:val="24"/>
              </w:rPr>
              <w:t>Критерий</w:t>
            </w:r>
          </w:p>
        </w:tc>
        <w:tc>
          <w:tcPr>
            <w:tcW w:w="0" w:type="auto"/>
            <w:tcBorders>
              <w:top w:val="single" w:sz="6" w:space="0" w:color="000000"/>
              <w:left w:val="single" w:sz="6" w:space="0" w:color="000000"/>
              <w:bottom w:val="single" w:sz="6" w:space="0" w:color="000000"/>
              <w:right w:val="single" w:sz="6" w:space="0" w:color="000000"/>
            </w:tcBorders>
            <w:vAlign w:val="center"/>
          </w:tcPr>
          <w:p w:rsidR="003163CC" w:rsidRDefault="00BA7027">
            <w:pPr>
              <w:spacing w:line="240" w:lineRule="auto"/>
              <w:ind w:firstLine="0"/>
              <w:contextualSpacing/>
              <w:rPr>
                <w:szCs w:val="24"/>
              </w:rPr>
            </w:pPr>
            <w:r>
              <w:rPr>
                <w:szCs w:val="24"/>
              </w:rPr>
              <w:t>Полный ответ</w:t>
            </w:r>
          </w:p>
        </w:tc>
        <w:tc>
          <w:tcPr>
            <w:tcW w:w="0" w:type="auto"/>
            <w:tcBorders>
              <w:top w:val="single" w:sz="6" w:space="0" w:color="000000"/>
              <w:left w:val="single" w:sz="6" w:space="0" w:color="000000"/>
              <w:bottom w:val="single" w:sz="6" w:space="0" w:color="000000"/>
              <w:right w:val="single" w:sz="6" w:space="0" w:color="000000"/>
            </w:tcBorders>
            <w:vAlign w:val="center"/>
          </w:tcPr>
          <w:p w:rsidR="003163CC" w:rsidRDefault="00BA7027">
            <w:pPr>
              <w:spacing w:line="240" w:lineRule="auto"/>
              <w:ind w:firstLine="0"/>
              <w:contextualSpacing/>
              <w:rPr>
                <w:szCs w:val="24"/>
              </w:rPr>
            </w:pPr>
            <w:r>
              <w:rPr>
                <w:szCs w:val="24"/>
              </w:rPr>
              <w:t>Частичный ответ</w:t>
            </w:r>
          </w:p>
        </w:tc>
        <w:tc>
          <w:tcPr>
            <w:tcW w:w="0" w:type="auto"/>
            <w:tcBorders>
              <w:top w:val="single" w:sz="6" w:space="0" w:color="000000"/>
              <w:left w:val="single" w:sz="6" w:space="0" w:color="000000"/>
              <w:bottom w:val="single" w:sz="6" w:space="0" w:color="000000"/>
              <w:right w:val="single" w:sz="6" w:space="0" w:color="000000"/>
            </w:tcBorders>
            <w:vAlign w:val="center"/>
          </w:tcPr>
          <w:p w:rsidR="003163CC" w:rsidRDefault="00BA7027">
            <w:pPr>
              <w:spacing w:line="240" w:lineRule="auto"/>
              <w:ind w:firstLine="0"/>
              <w:contextualSpacing/>
              <w:rPr>
                <w:szCs w:val="24"/>
              </w:rPr>
            </w:pPr>
            <w:r>
              <w:rPr>
                <w:szCs w:val="24"/>
              </w:rPr>
              <w:t>Прогрессия</w:t>
            </w:r>
          </w:p>
        </w:tc>
      </w:tr>
      <w:tr w:rsidR="003163CC">
        <w:tc>
          <w:tcPr>
            <w:tcW w:w="0" w:type="auto"/>
            <w:tcBorders>
              <w:top w:val="single" w:sz="6" w:space="0" w:color="000000"/>
              <w:left w:val="single" w:sz="6" w:space="0" w:color="000000"/>
              <w:bottom w:val="single" w:sz="6" w:space="0" w:color="000000"/>
              <w:right w:val="single" w:sz="6" w:space="0" w:color="000000"/>
            </w:tcBorders>
            <w:vAlign w:val="center"/>
          </w:tcPr>
          <w:p w:rsidR="003163CC" w:rsidRDefault="00BA7027">
            <w:pPr>
              <w:spacing w:line="240" w:lineRule="auto"/>
              <w:ind w:firstLine="0"/>
              <w:contextualSpacing/>
              <w:rPr>
                <w:szCs w:val="24"/>
              </w:rPr>
            </w:pPr>
            <w:r>
              <w:rPr>
                <w:szCs w:val="24"/>
              </w:rPr>
              <w:t>Симптомы интоксикации</w:t>
            </w:r>
          </w:p>
        </w:tc>
        <w:tc>
          <w:tcPr>
            <w:tcW w:w="0" w:type="auto"/>
            <w:tcBorders>
              <w:top w:val="single" w:sz="6" w:space="0" w:color="000000"/>
              <w:left w:val="single" w:sz="6" w:space="0" w:color="000000"/>
              <w:bottom w:val="single" w:sz="6" w:space="0" w:color="000000"/>
              <w:right w:val="single" w:sz="6" w:space="0" w:color="000000"/>
            </w:tcBorders>
            <w:vAlign w:val="center"/>
          </w:tcPr>
          <w:p w:rsidR="003163CC" w:rsidRDefault="00BA7027">
            <w:pPr>
              <w:spacing w:line="240" w:lineRule="auto"/>
              <w:ind w:firstLine="0"/>
              <w:contextualSpacing/>
              <w:rPr>
                <w:szCs w:val="24"/>
              </w:rPr>
            </w:pPr>
            <w:r>
              <w:rPr>
                <w:szCs w:val="24"/>
              </w:rPr>
              <w:t>Отсутствие симптомов</w:t>
            </w:r>
          </w:p>
        </w:tc>
        <w:tc>
          <w:tcPr>
            <w:tcW w:w="0" w:type="auto"/>
            <w:tcBorders>
              <w:top w:val="single" w:sz="6" w:space="0" w:color="000000"/>
              <w:left w:val="single" w:sz="6" w:space="0" w:color="000000"/>
              <w:bottom w:val="single" w:sz="6" w:space="0" w:color="000000"/>
              <w:right w:val="single" w:sz="6" w:space="0" w:color="000000"/>
            </w:tcBorders>
            <w:vAlign w:val="center"/>
          </w:tcPr>
          <w:p w:rsidR="003163CC" w:rsidRDefault="003163CC">
            <w:pPr>
              <w:spacing w:line="240" w:lineRule="auto"/>
              <w:contextualSpacing/>
              <w:rPr>
                <w:szCs w:val="24"/>
              </w:rPr>
            </w:pPr>
          </w:p>
        </w:tc>
        <w:tc>
          <w:tcPr>
            <w:tcW w:w="0" w:type="auto"/>
            <w:tcBorders>
              <w:top w:val="single" w:sz="6" w:space="0" w:color="000000"/>
              <w:left w:val="single" w:sz="6" w:space="0" w:color="000000"/>
              <w:bottom w:val="single" w:sz="6" w:space="0" w:color="000000"/>
              <w:right w:val="single" w:sz="6" w:space="0" w:color="000000"/>
            </w:tcBorders>
            <w:vAlign w:val="center"/>
          </w:tcPr>
          <w:p w:rsidR="003163CC" w:rsidRDefault="00BA7027">
            <w:pPr>
              <w:spacing w:line="240" w:lineRule="auto"/>
              <w:ind w:firstLine="0"/>
              <w:contextualSpacing/>
              <w:rPr>
                <w:szCs w:val="24"/>
              </w:rPr>
            </w:pPr>
            <w:r>
              <w:rPr>
                <w:szCs w:val="24"/>
              </w:rPr>
              <w:t>Появление симптомов</w:t>
            </w:r>
          </w:p>
        </w:tc>
      </w:tr>
      <w:tr w:rsidR="003163CC">
        <w:tc>
          <w:tcPr>
            <w:tcW w:w="0" w:type="auto"/>
            <w:tcBorders>
              <w:top w:val="single" w:sz="6" w:space="0" w:color="000000"/>
              <w:left w:val="single" w:sz="6" w:space="0" w:color="000000"/>
              <w:bottom w:val="single" w:sz="6" w:space="0" w:color="000000"/>
              <w:right w:val="single" w:sz="6" w:space="0" w:color="000000"/>
            </w:tcBorders>
            <w:vAlign w:val="center"/>
          </w:tcPr>
          <w:p w:rsidR="003163CC" w:rsidRDefault="00BA7027">
            <w:pPr>
              <w:spacing w:line="240" w:lineRule="auto"/>
              <w:contextualSpacing/>
              <w:rPr>
                <w:szCs w:val="24"/>
              </w:rPr>
            </w:pPr>
            <w:r>
              <w:rPr>
                <w:szCs w:val="24"/>
              </w:rPr>
              <w:t>Селезенка</w:t>
            </w:r>
          </w:p>
        </w:tc>
        <w:tc>
          <w:tcPr>
            <w:tcW w:w="0" w:type="auto"/>
            <w:tcBorders>
              <w:top w:val="single" w:sz="6" w:space="0" w:color="000000"/>
              <w:left w:val="single" w:sz="6" w:space="0" w:color="000000"/>
              <w:bottom w:val="single" w:sz="6" w:space="0" w:color="000000"/>
              <w:right w:val="single" w:sz="6" w:space="0" w:color="000000"/>
            </w:tcBorders>
            <w:vAlign w:val="center"/>
          </w:tcPr>
          <w:p w:rsidR="003163CC" w:rsidRDefault="00BA7027">
            <w:pPr>
              <w:spacing w:line="240" w:lineRule="auto"/>
              <w:ind w:firstLine="0"/>
              <w:contextualSpacing/>
              <w:rPr>
                <w:szCs w:val="24"/>
              </w:rPr>
            </w:pPr>
            <w:r>
              <w:rPr>
                <w:szCs w:val="24"/>
              </w:rPr>
              <w:t>Не пальпируется</w:t>
            </w:r>
          </w:p>
        </w:tc>
        <w:tc>
          <w:tcPr>
            <w:tcW w:w="0" w:type="auto"/>
            <w:tcBorders>
              <w:top w:val="single" w:sz="6" w:space="0" w:color="000000"/>
              <w:left w:val="single" w:sz="6" w:space="0" w:color="000000"/>
              <w:bottom w:val="single" w:sz="6" w:space="0" w:color="000000"/>
              <w:right w:val="single" w:sz="6" w:space="0" w:color="000000"/>
            </w:tcBorders>
            <w:vAlign w:val="center"/>
          </w:tcPr>
          <w:p w:rsidR="003163CC" w:rsidRDefault="00BA7027">
            <w:pPr>
              <w:spacing w:line="240" w:lineRule="auto"/>
              <w:contextualSpacing/>
              <w:rPr>
                <w:szCs w:val="24"/>
              </w:rPr>
            </w:pPr>
            <w:r>
              <w:rPr>
                <w:szCs w:val="24"/>
              </w:rPr>
              <w:t>Уменьшение размеров селезенки ≥50% при размерах ≤10 см ниже реберной дуги или снижение размеров селезенки ≥30% при размерах ≥10 см ниже реберной дуги</w:t>
            </w:r>
          </w:p>
        </w:tc>
        <w:tc>
          <w:tcPr>
            <w:tcW w:w="0" w:type="auto"/>
            <w:tcBorders>
              <w:top w:val="single" w:sz="6" w:space="0" w:color="000000"/>
              <w:left w:val="single" w:sz="6" w:space="0" w:color="000000"/>
              <w:bottom w:val="single" w:sz="6" w:space="0" w:color="000000"/>
              <w:right w:val="single" w:sz="6" w:space="0" w:color="000000"/>
            </w:tcBorders>
            <w:vAlign w:val="center"/>
          </w:tcPr>
          <w:p w:rsidR="003163CC" w:rsidRDefault="00BA7027">
            <w:pPr>
              <w:spacing w:line="240" w:lineRule="auto"/>
              <w:contextualSpacing/>
              <w:rPr>
                <w:szCs w:val="24"/>
              </w:rPr>
            </w:pPr>
            <w:r>
              <w:rPr>
                <w:szCs w:val="24"/>
              </w:rPr>
              <w:t>Увеличение размеров селезенки ≥50% при размерах ≤10 см ниже реберной дуги или увеличение размеров селезенки ≥30% при размерах ≥10 см ниже реберной дуги</w:t>
            </w:r>
          </w:p>
        </w:tc>
      </w:tr>
      <w:tr w:rsidR="003163CC">
        <w:tc>
          <w:tcPr>
            <w:tcW w:w="0" w:type="auto"/>
            <w:tcBorders>
              <w:top w:val="single" w:sz="6" w:space="0" w:color="000000"/>
              <w:left w:val="single" w:sz="6" w:space="0" w:color="000000"/>
              <w:bottom w:val="single" w:sz="6" w:space="0" w:color="000000"/>
              <w:right w:val="single" w:sz="6" w:space="0" w:color="000000"/>
            </w:tcBorders>
            <w:vAlign w:val="center"/>
          </w:tcPr>
          <w:p w:rsidR="003163CC" w:rsidRDefault="00BA7027">
            <w:pPr>
              <w:spacing w:line="240" w:lineRule="auto"/>
              <w:contextualSpacing/>
              <w:rPr>
                <w:szCs w:val="24"/>
              </w:rPr>
            </w:pPr>
            <w:r>
              <w:rPr>
                <w:szCs w:val="24"/>
              </w:rPr>
              <w:t>Гемоглобин</w:t>
            </w:r>
          </w:p>
        </w:tc>
        <w:tc>
          <w:tcPr>
            <w:tcW w:w="0" w:type="auto"/>
            <w:tcBorders>
              <w:top w:val="single" w:sz="6" w:space="0" w:color="000000"/>
              <w:left w:val="single" w:sz="6" w:space="0" w:color="000000"/>
              <w:bottom w:val="single" w:sz="6" w:space="0" w:color="000000"/>
              <w:right w:val="single" w:sz="6" w:space="0" w:color="000000"/>
            </w:tcBorders>
            <w:vAlign w:val="center"/>
          </w:tcPr>
          <w:p w:rsidR="003163CC" w:rsidRDefault="00BA7027">
            <w:pPr>
              <w:spacing w:line="240" w:lineRule="auto"/>
              <w:ind w:firstLine="0"/>
              <w:contextualSpacing/>
              <w:rPr>
                <w:szCs w:val="24"/>
              </w:rPr>
            </w:pPr>
            <w:r>
              <w:rPr>
                <w:szCs w:val="24"/>
              </w:rPr>
              <w:t>≥120 г/л; для пациентов со стабильным Hb&gt;110 г/л не нуждающихся в гемотрансфузиях</w:t>
            </w:r>
          </w:p>
        </w:tc>
        <w:tc>
          <w:tcPr>
            <w:tcW w:w="0" w:type="auto"/>
            <w:tcBorders>
              <w:top w:val="single" w:sz="6" w:space="0" w:color="000000"/>
              <w:left w:val="single" w:sz="6" w:space="0" w:color="000000"/>
              <w:bottom w:val="single" w:sz="6" w:space="0" w:color="000000"/>
              <w:right w:val="single" w:sz="6" w:space="0" w:color="000000"/>
            </w:tcBorders>
            <w:vAlign w:val="center"/>
          </w:tcPr>
          <w:p w:rsidR="003163CC" w:rsidRDefault="00BA7027">
            <w:pPr>
              <w:spacing w:line="240" w:lineRule="auto"/>
              <w:contextualSpacing/>
              <w:rPr>
                <w:szCs w:val="24"/>
              </w:rPr>
            </w:pPr>
            <w:r>
              <w:rPr>
                <w:szCs w:val="24"/>
              </w:rPr>
              <w:t>Увеличение Hb≥20г/л, но ≤120г/л при отсутствии зависимости от трансфузий или снижение потребности ≥50% в трансфузиях</w:t>
            </w:r>
          </w:p>
        </w:tc>
        <w:tc>
          <w:tcPr>
            <w:tcW w:w="0" w:type="auto"/>
            <w:tcBorders>
              <w:top w:val="single" w:sz="6" w:space="0" w:color="000000"/>
              <w:left w:val="single" w:sz="6" w:space="0" w:color="000000"/>
              <w:bottom w:val="single" w:sz="6" w:space="0" w:color="000000"/>
              <w:right w:val="single" w:sz="6" w:space="0" w:color="000000"/>
            </w:tcBorders>
            <w:vAlign w:val="center"/>
          </w:tcPr>
          <w:p w:rsidR="003163CC" w:rsidRDefault="00BA7027">
            <w:pPr>
              <w:spacing w:line="240" w:lineRule="auto"/>
              <w:contextualSpacing/>
              <w:rPr>
                <w:szCs w:val="24"/>
              </w:rPr>
            </w:pPr>
            <w:r>
              <w:rPr>
                <w:szCs w:val="24"/>
              </w:rPr>
              <w:t>Снижение Hb≥20г/л или возникновение зависимости от трансфузий</w:t>
            </w:r>
          </w:p>
          <w:p w:rsidR="003163CC" w:rsidRDefault="00BA7027">
            <w:pPr>
              <w:spacing w:line="240" w:lineRule="auto"/>
              <w:contextualSpacing/>
              <w:rPr>
                <w:szCs w:val="24"/>
              </w:rPr>
            </w:pPr>
            <w:r>
              <w:rPr>
                <w:szCs w:val="24"/>
              </w:rPr>
              <w:t>Или повышение потребности ≥50% в трансфузиях для пациентов, нуждающихся в гемотрансфузиях</w:t>
            </w:r>
          </w:p>
        </w:tc>
      </w:tr>
      <w:tr w:rsidR="003163CC">
        <w:tc>
          <w:tcPr>
            <w:tcW w:w="0" w:type="auto"/>
            <w:tcBorders>
              <w:top w:val="single" w:sz="6" w:space="0" w:color="000000"/>
              <w:left w:val="single" w:sz="6" w:space="0" w:color="000000"/>
              <w:bottom w:val="single" w:sz="6" w:space="0" w:color="000000"/>
              <w:right w:val="single" w:sz="6" w:space="0" w:color="000000"/>
            </w:tcBorders>
            <w:vAlign w:val="center"/>
          </w:tcPr>
          <w:p w:rsidR="003163CC" w:rsidRDefault="00BA7027">
            <w:pPr>
              <w:spacing w:line="240" w:lineRule="auto"/>
              <w:contextualSpacing/>
              <w:rPr>
                <w:szCs w:val="24"/>
              </w:rPr>
            </w:pPr>
            <w:r>
              <w:rPr>
                <w:szCs w:val="24"/>
              </w:rPr>
              <w:t>Лейкоциты</w:t>
            </w:r>
          </w:p>
        </w:tc>
        <w:tc>
          <w:tcPr>
            <w:tcW w:w="0" w:type="auto"/>
            <w:tcBorders>
              <w:top w:val="single" w:sz="6" w:space="0" w:color="000000"/>
              <w:left w:val="single" w:sz="6" w:space="0" w:color="000000"/>
              <w:bottom w:val="single" w:sz="6" w:space="0" w:color="000000"/>
              <w:right w:val="single" w:sz="6" w:space="0" w:color="000000"/>
            </w:tcBorders>
            <w:vAlign w:val="center"/>
          </w:tcPr>
          <w:p w:rsidR="003163CC" w:rsidRDefault="00BA7027">
            <w:pPr>
              <w:spacing w:line="240" w:lineRule="auto"/>
              <w:ind w:firstLine="0"/>
              <w:contextualSpacing/>
              <w:rPr>
                <w:szCs w:val="24"/>
              </w:rPr>
            </w:pPr>
            <w:r>
              <w:rPr>
                <w:szCs w:val="24"/>
              </w:rPr>
              <w:t>4 – 10 х 10</w:t>
            </w:r>
            <w:r>
              <w:rPr>
                <w:szCs w:val="24"/>
                <w:vertAlign w:val="superscript"/>
              </w:rPr>
              <w:t>9</w:t>
            </w:r>
            <w:r>
              <w:rPr>
                <w:szCs w:val="24"/>
              </w:rPr>
              <w:t>/л</w:t>
            </w:r>
          </w:p>
        </w:tc>
        <w:tc>
          <w:tcPr>
            <w:tcW w:w="0" w:type="auto"/>
            <w:tcBorders>
              <w:top w:val="single" w:sz="6" w:space="0" w:color="000000"/>
              <w:left w:val="single" w:sz="6" w:space="0" w:color="000000"/>
              <w:bottom w:val="single" w:sz="6" w:space="0" w:color="000000"/>
              <w:right w:val="single" w:sz="6" w:space="0" w:color="000000"/>
            </w:tcBorders>
            <w:vAlign w:val="center"/>
          </w:tcPr>
          <w:p w:rsidR="003163CC" w:rsidRDefault="00BA7027">
            <w:pPr>
              <w:spacing w:line="240" w:lineRule="auto"/>
              <w:contextualSpacing/>
              <w:rPr>
                <w:szCs w:val="24"/>
              </w:rPr>
            </w:pPr>
            <w:r>
              <w:rPr>
                <w:szCs w:val="24"/>
              </w:rPr>
              <w:t>Снижение ≥50% без нормализации при лейкоцитозе &gt;20 х 10</w:t>
            </w:r>
            <w:r>
              <w:rPr>
                <w:szCs w:val="24"/>
                <w:vertAlign w:val="superscript"/>
              </w:rPr>
              <w:t>9</w:t>
            </w:r>
            <w:r>
              <w:rPr>
                <w:szCs w:val="24"/>
              </w:rPr>
              <w:t>/л</w:t>
            </w:r>
          </w:p>
          <w:p w:rsidR="003163CC" w:rsidRDefault="00BA7027">
            <w:pPr>
              <w:spacing w:line="240" w:lineRule="auto"/>
              <w:contextualSpacing/>
              <w:rPr>
                <w:szCs w:val="24"/>
              </w:rPr>
            </w:pPr>
            <w:r>
              <w:rPr>
                <w:szCs w:val="24"/>
              </w:rPr>
              <w:t>или повышение более чем на 1 х 10</w:t>
            </w:r>
            <w:r>
              <w:rPr>
                <w:szCs w:val="24"/>
                <w:vertAlign w:val="superscript"/>
              </w:rPr>
              <w:t>9</w:t>
            </w:r>
            <w:r>
              <w:rPr>
                <w:szCs w:val="24"/>
              </w:rPr>
              <w:t>/л без нормализации при лейкопении &lt;4 х 10</w:t>
            </w:r>
            <w:r>
              <w:rPr>
                <w:szCs w:val="24"/>
                <w:vertAlign w:val="superscript"/>
              </w:rPr>
              <w:t>9</w:t>
            </w:r>
            <w:r>
              <w:rPr>
                <w:szCs w:val="24"/>
              </w:rPr>
              <w:t>/л</w:t>
            </w:r>
          </w:p>
        </w:tc>
        <w:tc>
          <w:tcPr>
            <w:tcW w:w="0" w:type="auto"/>
            <w:tcBorders>
              <w:top w:val="single" w:sz="6" w:space="0" w:color="000000"/>
              <w:left w:val="single" w:sz="6" w:space="0" w:color="000000"/>
              <w:bottom w:val="single" w:sz="6" w:space="0" w:color="000000"/>
              <w:right w:val="single" w:sz="6" w:space="0" w:color="000000"/>
            </w:tcBorders>
            <w:vAlign w:val="center"/>
          </w:tcPr>
          <w:p w:rsidR="003163CC" w:rsidRDefault="00BA7027">
            <w:pPr>
              <w:spacing w:line="240" w:lineRule="auto"/>
              <w:contextualSpacing/>
              <w:rPr>
                <w:szCs w:val="24"/>
              </w:rPr>
            </w:pPr>
            <w:r>
              <w:rPr>
                <w:szCs w:val="24"/>
              </w:rPr>
              <w:t>Повышение выше нормы или снижение ниже нормы, не связанное с терапией</w:t>
            </w:r>
          </w:p>
        </w:tc>
      </w:tr>
      <w:tr w:rsidR="003163CC">
        <w:tc>
          <w:tcPr>
            <w:tcW w:w="0" w:type="auto"/>
            <w:tcBorders>
              <w:top w:val="single" w:sz="6" w:space="0" w:color="000000"/>
              <w:left w:val="single" w:sz="6" w:space="0" w:color="000000"/>
              <w:bottom w:val="single" w:sz="6" w:space="0" w:color="000000"/>
              <w:right w:val="single" w:sz="6" w:space="0" w:color="000000"/>
            </w:tcBorders>
            <w:vAlign w:val="center"/>
          </w:tcPr>
          <w:p w:rsidR="003163CC" w:rsidRDefault="00BA7027">
            <w:pPr>
              <w:spacing w:line="240" w:lineRule="auto"/>
              <w:contextualSpacing/>
              <w:rPr>
                <w:szCs w:val="24"/>
              </w:rPr>
            </w:pPr>
            <w:r>
              <w:rPr>
                <w:szCs w:val="24"/>
              </w:rPr>
              <w:t>Тромбоциты</w:t>
            </w:r>
          </w:p>
        </w:tc>
        <w:tc>
          <w:tcPr>
            <w:tcW w:w="0" w:type="auto"/>
            <w:tcBorders>
              <w:top w:val="single" w:sz="6" w:space="0" w:color="000000"/>
              <w:left w:val="single" w:sz="6" w:space="0" w:color="000000"/>
              <w:bottom w:val="single" w:sz="6" w:space="0" w:color="000000"/>
              <w:right w:val="single" w:sz="6" w:space="0" w:color="000000"/>
            </w:tcBorders>
            <w:vAlign w:val="center"/>
          </w:tcPr>
          <w:p w:rsidR="003163CC" w:rsidRDefault="00BA7027">
            <w:pPr>
              <w:spacing w:line="240" w:lineRule="auto"/>
              <w:ind w:firstLine="0"/>
              <w:contextualSpacing/>
              <w:rPr>
                <w:szCs w:val="24"/>
              </w:rPr>
            </w:pPr>
            <w:r>
              <w:rPr>
                <w:szCs w:val="24"/>
              </w:rPr>
              <w:t>150 – 450 х 10</w:t>
            </w:r>
            <w:r>
              <w:rPr>
                <w:szCs w:val="24"/>
                <w:vertAlign w:val="superscript"/>
              </w:rPr>
              <w:t>9</w:t>
            </w:r>
            <w:r>
              <w:rPr>
                <w:szCs w:val="24"/>
              </w:rPr>
              <w:t>/л</w:t>
            </w:r>
          </w:p>
        </w:tc>
        <w:tc>
          <w:tcPr>
            <w:tcW w:w="0" w:type="auto"/>
            <w:tcBorders>
              <w:top w:val="single" w:sz="6" w:space="0" w:color="000000"/>
              <w:left w:val="single" w:sz="6" w:space="0" w:color="000000"/>
              <w:bottom w:val="single" w:sz="6" w:space="0" w:color="000000"/>
              <w:right w:val="single" w:sz="6" w:space="0" w:color="000000"/>
            </w:tcBorders>
            <w:vAlign w:val="center"/>
          </w:tcPr>
          <w:p w:rsidR="003163CC" w:rsidRDefault="00BA7027">
            <w:pPr>
              <w:spacing w:line="240" w:lineRule="auto"/>
              <w:contextualSpacing/>
              <w:rPr>
                <w:szCs w:val="24"/>
              </w:rPr>
            </w:pPr>
            <w:r>
              <w:rPr>
                <w:szCs w:val="24"/>
              </w:rPr>
              <w:t>Снижение ≥50% без нормализации при тромбоцитозе &gt;800х10</w:t>
            </w:r>
            <w:r>
              <w:rPr>
                <w:szCs w:val="24"/>
                <w:vertAlign w:val="superscript"/>
              </w:rPr>
              <w:t>9</w:t>
            </w:r>
            <w:r>
              <w:rPr>
                <w:szCs w:val="24"/>
              </w:rPr>
              <w:t>/л</w:t>
            </w:r>
          </w:p>
          <w:p w:rsidR="003163CC" w:rsidRDefault="00BA7027">
            <w:pPr>
              <w:spacing w:line="240" w:lineRule="auto"/>
              <w:contextualSpacing/>
              <w:rPr>
                <w:szCs w:val="24"/>
              </w:rPr>
            </w:pPr>
            <w:r>
              <w:rPr>
                <w:szCs w:val="24"/>
              </w:rPr>
              <w:t>или повышение ≥50х10</w:t>
            </w:r>
            <w:r>
              <w:rPr>
                <w:szCs w:val="24"/>
                <w:vertAlign w:val="superscript"/>
              </w:rPr>
              <w:t>9</w:t>
            </w:r>
            <w:r>
              <w:rPr>
                <w:szCs w:val="24"/>
              </w:rPr>
              <w:t>/л без нормализации при тромбоцитопении &lt;100х10</w:t>
            </w:r>
            <w:r>
              <w:rPr>
                <w:szCs w:val="24"/>
                <w:vertAlign w:val="superscript"/>
              </w:rPr>
              <w:t>9</w:t>
            </w:r>
            <w:r>
              <w:rPr>
                <w:szCs w:val="24"/>
              </w:rPr>
              <w:t>/л</w:t>
            </w:r>
          </w:p>
        </w:tc>
        <w:tc>
          <w:tcPr>
            <w:tcW w:w="0" w:type="auto"/>
            <w:tcBorders>
              <w:top w:val="single" w:sz="6" w:space="0" w:color="000000"/>
              <w:left w:val="single" w:sz="6" w:space="0" w:color="000000"/>
              <w:bottom w:val="single" w:sz="6" w:space="0" w:color="000000"/>
              <w:right w:val="single" w:sz="6" w:space="0" w:color="000000"/>
            </w:tcBorders>
            <w:vAlign w:val="center"/>
          </w:tcPr>
          <w:p w:rsidR="003163CC" w:rsidRDefault="00BA7027">
            <w:pPr>
              <w:spacing w:line="240" w:lineRule="auto"/>
              <w:contextualSpacing/>
              <w:rPr>
                <w:szCs w:val="24"/>
              </w:rPr>
            </w:pPr>
            <w:r>
              <w:rPr>
                <w:szCs w:val="24"/>
              </w:rPr>
              <w:t>Повышение выше нормы или снижение ниже нормы, не связанное с терапией</w:t>
            </w:r>
          </w:p>
        </w:tc>
      </w:tr>
    </w:tbl>
    <w:p w:rsidR="003163CC" w:rsidRDefault="003163CC">
      <w:pPr>
        <w:contextualSpacing/>
        <w:rPr>
          <w:szCs w:val="24"/>
        </w:rPr>
      </w:pPr>
    </w:p>
    <w:p w:rsidR="003163CC" w:rsidRDefault="00BA7027">
      <w:pPr>
        <w:pStyle w:val="10"/>
        <w:shd w:val="clear" w:color="auto" w:fill="auto"/>
      </w:pPr>
      <w:bookmarkStart w:id="91" w:name="_Toc63062239"/>
      <w:r>
        <w:t>Приложение Г12 Частота динамического обследования пациентов с миелопролиферативными заболеваниями (истинная полицитемия, эссенциальная тромбоцитемия, первичный миелофиброз)</w:t>
      </w:r>
      <w:bookmarkEnd w:id="91"/>
    </w:p>
    <w:tbl>
      <w:tblPr>
        <w:tblW w:w="0" w:type="auto"/>
        <w:tblCellMar>
          <w:top w:w="15" w:type="dxa"/>
          <w:left w:w="15" w:type="dxa"/>
          <w:bottom w:w="15" w:type="dxa"/>
          <w:right w:w="15" w:type="dxa"/>
        </w:tblCellMar>
        <w:tblLook w:val="04A0" w:firstRow="1" w:lastRow="0" w:firstColumn="1" w:lastColumn="0" w:noHBand="0" w:noVBand="1"/>
      </w:tblPr>
      <w:tblGrid>
        <w:gridCol w:w="5229"/>
        <w:gridCol w:w="4109"/>
      </w:tblGrid>
      <w:tr w:rsidR="003163CC">
        <w:tc>
          <w:tcPr>
            <w:tcW w:w="0" w:type="auto"/>
            <w:tcBorders>
              <w:top w:val="single" w:sz="6" w:space="0" w:color="000000"/>
              <w:left w:val="single" w:sz="6" w:space="0" w:color="000000"/>
              <w:bottom w:val="single" w:sz="6" w:space="0" w:color="000000"/>
              <w:right w:val="single" w:sz="6" w:space="0" w:color="000000"/>
            </w:tcBorders>
            <w:vAlign w:val="center"/>
          </w:tcPr>
          <w:p w:rsidR="003163CC" w:rsidRDefault="00BA7027">
            <w:pPr>
              <w:spacing w:line="240" w:lineRule="auto"/>
              <w:ind w:firstLine="0"/>
              <w:contextualSpacing/>
              <w:jc w:val="left"/>
              <w:rPr>
                <w:szCs w:val="24"/>
              </w:rPr>
            </w:pPr>
            <w:r>
              <w:rPr>
                <w:szCs w:val="24"/>
              </w:rPr>
              <w:t>Исследование</w:t>
            </w:r>
          </w:p>
        </w:tc>
        <w:tc>
          <w:tcPr>
            <w:tcW w:w="0" w:type="auto"/>
            <w:tcBorders>
              <w:top w:val="single" w:sz="6" w:space="0" w:color="000000"/>
              <w:left w:val="single" w:sz="6" w:space="0" w:color="000000"/>
              <w:bottom w:val="single" w:sz="6" w:space="0" w:color="000000"/>
              <w:right w:val="single" w:sz="6" w:space="0" w:color="000000"/>
            </w:tcBorders>
            <w:vAlign w:val="center"/>
          </w:tcPr>
          <w:p w:rsidR="003163CC" w:rsidRDefault="00BA7027">
            <w:pPr>
              <w:spacing w:line="240" w:lineRule="auto"/>
              <w:ind w:firstLine="0"/>
              <w:contextualSpacing/>
              <w:jc w:val="left"/>
              <w:rPr>
                <w:szCs w:val="24"/>
              </w:rPr>
            </w:pPr>
            <w:r>
              <w:rPr>
                <w:szCs w:val="24"/>
              </w:rPr>
              <w:t>Периодичность мониторинга</w:t>
            </w:r>
          </w:p>
        </w:tc>
      </w:tr>
      <w:tr w:rsidR="003163CC">
        <w:tc>
          <w:tcPr>
            <w:tcW w:w="0" w:type="auto"/>
            <w:tcBorders>
              <w:top w:val="single" w:sz="6" w:space="0" w:color="000000"/>
              <w:left w:val="single" w:sz="6" w:space="0" w:color="000000"/>
              <w:bottom w:val="single" w:sz="6" w:space="0" w:color="000000"/>
              <w:right w:val="single" w:sz="6" w:space="0" w:color="000000"/>
            </w:tcBorders>
            <w:vAlign w:val="center"/>
          </w:tcPr>
          <w:p w:rsidR="003163CC" w:rsidRDefault="00BA7027">
            <w:pPr>
              <w:spacing w:line="240" w:lineRule="auto"/>
              <w:ind w:firstLine="0"/>
              <w:contextualSpacing/>
              <w:jc w:val="left"/>
              <w:rPr>
                <w:szCs w:val="24"/>
              </w:rPr>
            </w:pPr>
            <w:r>
              <w:rPr>
                <w:szCs w:val="24"/>
              </w:rPr>
              <w:t>Сбор анамнеза и жалоб при заболеваниях органов кроветворения и крови</w:t>
            </w:r>
          </w:p>
        </w:tc>
        <w:tc>
          <w:tcPr>
            <w:tcW w:w="0" w:type="auto"/>
            <w:tcBorders>
              <w:top w:val="single" w:sz="6" w:space="0" w:color="000000"/>
              <w:left w:val="single" w:sz="6" w:space="0" w:color="000000"/>
              <w:bottom w:val="single" w:sz="6" w:space="0" w:color="000000"/>
              <w:right w:val="single" w:sz="6" w:space="0" w:color="000000"/>
            </w:tcBorders>
            <w:vAlign w:val="center"/>
          </w:tcPr>
          <w:p w:rsidR="003163CC" w:rsidRDefault="00BA7027">
            <w:pPr>
              <w:spacing w:line="240" w:lineRule="auto"/>
              <w:ind w:firstLine="0"/>
              <w:contextualSpacing/>
              <w:jc w:val="left"/>
              <w:rPr>
                <w:szCs w:val="24"/>
              </w:rPr>
            </w:pPr>
            <w:r>
              <w:rPr>
                <w:szCs w:val="24"/>
              </w:rPr>
              <w:t>При первичном обращении пациента</w:t>
            </w:r>
          </w:p>
        </w:tc>
      </w:tr>
      <w:tr w:rsidR="003163CC">
        <w:tc>
          <w:tcPr>
            <w:tcW w:w="0" w:type="auto"/>
            <w:tcBorders>
              <w:top w:val="single" w:sz="6" w:space="0" w:color="000000"/>
              <w:left w:val="single" w:sz="6" w:space="0" w:color="000000"/>
              <w:bottom w:val="single" w:sz="6" w:space="0" w:color="000000"/>
              <w:right w:val="single" w:sz="6" w:space="0" w:color="000000"/>
            </w:tcBorders>
            <w:vAlign w:val="center"/>
          </w:tcPr>
          <w:p w:rsidR="003163CC" w:rsidRDefault="00BA7027">
            <w:pPr>
              <w:spacing w:line="240" w:lineRule="auto"/>
              <w:ind w:firstLine="0"/>
              <w:contextualSpacing/>
              <w:rPr>
                <w:szCs w:val="24"/>
              </w:rPr>
            </w:pPr>
            <w:r>
              <w:rPr>
                <w:szCs w:val="24"/>
              </w:rPr>
              <w:t>Визуальный осмотр терапевтический, пальпация терапевтическая, аускультация терапевтическая</w:t>
            </w:r>
          </w:p>
        </w:tc>
        <w:tc>
          <w:tcPr>
            <w:tcW w:w="0" w:type="auto"/>
            <w:tcBorders>
              <w:top w:val="single" w:sz="6" w:space="0" w:color="000000"/>
              <w:left w:val="single" w:sz="6" w:space="0" w:color="000000"/>
              <w:bottom w:val="single" w:sz="6" w:space="0" w:color="000000"/>
              <w:right w:val="single" w:sz="6" w:space="0" w:color="000000"/>
            </w:tcBorders>
            <w:vAlign w:val="center"/>
          </w:tcPr>
          <w:p w:rsidR="003163CC" w:rsidRDefault="00BA7027">
            <w:pPr>
              <w:spacing w:line="240" w:lineRule="auto"/>
              <w:ind w:firstLine="0"/>
              <w:contextualSpacing/>
              <w:jc w:val="left"/>
              <w:rPr>
                <w:szCs w:val="24"/>
              </w:rPr>
            </w:pPr>
            <w:r>
              <w:rPr>
                <w:szCs w:val="24"/>
              </w:rPr>
              <w:t>При каждом обращении</w:t>
            </w:r>
          </w:p>
        </w:tc>
      </w:tr>
      <w:tr w:rsidR="003163CC">
        <w:tc>
          <w:tcPr>
            <w:tcW w:w="0" w:type="auto"/>
            <w:tcBorders>
              <w:top w:val="single" w:sz="6" w:space="0" w:color="000000"/>
              <w:left w:val="single" w:sz="6" w:space="0" w:color="000000"/>
              <w:bottom w:val="single" w:sz="6" w:space="0" w:color="000000"/>
              <w:right w:val="single" w:sz="6" w:space="0" w:color="000000"/>
            </w:tcBorders>
            <w:vAlign w:val="center"/>
          </w:tcPr>
          <w:p w:rsidR="003163CC" w:rsidRDefault="00BA7027">
            <w:pPr>
              <w:spacing w:line="240" w:lineRule="auto"/>
              <w:ind w:firstLine="0"/>
              <w:contextualSpacing/>
              <w:jc w:val="left"/>
              <w:rPr>
                <w:szCs w:val="24"/>
              </w:rPr>
            </w:pPr>
            <w:r>
              <w:rPr>
                <w:szCs w:val="24"/>
              </w:rPr>
              <w:t>Опросник МПН10</w:t>
            </w:r>
          </w:p>
        </w:tc>
        <w:tc>
          <w:tcPr>
            <w:tcW w:w="0" w:type="auto"/>
            <w:tcBorders>
              <w:top w:val="single" w:sz="6" w:space="0" w:color="000000"/>
              <w:left w:val="single" w:sz="6" w:space="0" w:color="000000"/>
              <w:bottom w:val="single" w:sz="6" w:space="0" w:color="000000"/>
              <w:right w:val="single" w:sz="6" w:space="0" w:color="000000"/>
            </w:tcBorders>
            <w:vAlign w:val="center"/>
          </w:tcPr>
          <w:p w:rsidR="003163CC" w:rsidRDefault="00BA7027">
            <w:pPr>
              <w:spacing w:line="240" w:lineRule="auto"/>
              <w:ind w:firstLine="0"/>
              <w:contextualSpacing/>
              <w:jc w:val="left"/>
              <w:rPr>
                <w:szCs w:val="24"/>
              </w:rPr>
            </w:pPr>
            <w:r>
              <w:rPr>
                <w:szCs w:val="24"/>
              </w:rPr>
              <w:t>Еженедельно (пациент заполняет опросник самостоятельно)</w:t>
            </w:r>
          </w:p>
        </w:tc>
      </w:tr>
      <w:tr w:rsidR="003163CC">
        <w:tc>
          <w:tcPr>
            <w:tcW w:w="0" w:type="auto"/>
            <w:tcBorders>
              <w:top w:val="single" w:sz="6" w:space="0" w:color="000000"/>
              <w:left w:val="single" w:sz="6" w:space="0" w:color="000000"/>
              <w:bottom w:val="single" w:sz="6" w:space="0" w:color="000000"/>
              <w:right w:val="single" w:sz="6" w:space="0" w:color="000000"/>
            </w:tcBorders>
            <w:vAlign w:val="center"/>
          </w:tcPr>
          <w:p w:rsidR="003163CC" w:rsidRDefault="00BA7027">
            <w:pPr>
              <w:spacing w:line="240" w:lineRule="auto"/>
              <w:ind w:firstLine="0"/>
              <w:contextualSpacing/>
              <w:jc w:val="left"/>
              <w:rPr>
                <w:szCs w:val="24"/>
              </w:rPr>
            </w:pPr>
            <w:r>
              <w:rPr>
                <w:szCs w:val="24"/>
              </w:rPr>
              <w:t>Общий (клинический) анализ крови развернутый (с дифференциальным подсчетом клеток крови, исследованием морфологии, определением СОЭ), просмотр мазка крови для анализа аномалий морфологии эритроцитов, тромбоцитов и лейкоцитов</w:t>
            </w:r>
          </w:p>
        </w:tc>
        <w:tc>
          <w:tcPr>
            <w:tcW w:w="0" w:type="auto"/>
            <w:tcBorders>
              <w:top w:val="single" w:sz="6" w:space="0" w:color="000000"/>
              <w:left w:val="single" w:sz="6" w:space="0" w:color="000000"/>
              <w:bottom w:val="single" w:sz="6" w:space="0" w:color="000000"/>
              <w:right w:val="single" w:sz="6" w:space="0" w:color="000000"/>
            </w:tcBorders>
            <w:vAlign w:val="center"/>
          </w:tcPr>
          <w:p w:rsidR="003163CC" w:rsidRDefault="00BA7027">
            <w:pPr>
              <w:spacing w:line="240" w:lineRule="auto"/>
              <w:ind w:firstLine="0"/>
              <w:contextualSpacing/>
              <w:jc w:val="left"/>
              <w:rPr>
                <w:szCs w:val="24"/>
              </w:rPr>
            </w:pPr>
            <w:r>
              <w:rPr>
                <w:szCs w:val="24"/>
              </w:rPr>
              <w:t>На момент установления диагноза, затем не реже 1 раза в три месяца или чаще в соответствии с уровнем тромбоцитов, лейкоцитов, гемоглобина</w:t>
            </w:r>
          </w:p>
        </w:tc>
      </w:tr>
      <w:tr w:rsidR="003163CC">
        <w:tc>
          <w:tcPr>
            <w:tcW w:w="0" w:type="auto"/>
            <w:tcBorders>
              <w:top w:val="single" w:sz="6" w:space="0" w:color="000000"/>
              <w:left w:val="single" w:sz="6" w:space="0" w:color="000000"/>
              <w:bottom w:val="single" w:sz="6" w:space="0" w:color="000000"/>
              <w:right w:val="single" w:sz="6" w:space="0" w:color="000000"/>
            </w:tcBorders>
            <w:vAlign w:val="center"/>
          </w:tcPr>
          <w:p w:rsidR="003163CC" w:rsidRDefault="00BA7027">
            <w:pPr>
              <w:spacing w:line="240" w:lineRule="auto"/>
              <w:ind w:firstLine="0"/>
              <w:contextualSpacing/>
              <w:jc w:val="left"/>
              <w:rPr>
                <w:szCs w:val="24"/>
              </w:rPr>
            </w:pPr>
            <w:r>
              <w:rPr>
                <w:szCs w:val="24"/>
              </w:rPr>
              <w:t>Анализ крови биохимический общетерапевтический (мочевая кислота, ЛДГ, СРБ, показатели, характеризующие функцию печени)</w:t>
            </w:r>
          </w:p>
        </w:tc>
        <w:tc>
          <w:tcPr>
            <w:tcW w:w="0" w:type="auto"/>
            <w:tcBorders>
              <w:top w:val="single" w:sz="6" w:space="0" w:color="000000"/>
              <w:left w:val="single" w:sz="6" w:space="0" w:color="000000"/>
              <w:bottom w:val="single" w:sz="6" w:space="0" w:color="000000"/>
              <w:right w:val="single" w:sz="6" w:space="0" w:color="000000"/>
            </w:tcBorders>
            <w:vAlign w:val="center"/>
          </w:tcPr>
          <w:p w:rsidR="003163CC" w:rsidRDefault="00BA7027">
            <w:pPr>
              <w:spacing w:line="240" w:lineRule="auto"/>
              <w:ind w:firstLine="0"/>
              <w:contextualSpacing/>
              <w:jc w:val="left"/>
              <w:rPr>
                <w:szCs w:val="24"/>
              </w:rPr>
            </w:pPr>
            <w:r>
              <w:rPr>
                <w:szCs w:val="24"/>
              </w:rPr>
              <w:t>На момент установления диагноза, затем не реже 1 раза в 6 месяцев при наблюдении, не реже 1 раза в три месяца при циторедуктивной терапии</w:t>
            </w:r>
          </w:p>
        </w:tc>
      </w:tr>
      <w:tr w:rsidR="003163CC">
        <w:tc>
          <w:tcPr>
            <w:tcW w:w="0" w:type="auto"/>
            <w:tcBorders>
              <w:top w:val="single" w:sz="6" w:space="0" w:color="000000"/>
              <w:left w:val="single" w:sz="6" w:space="0" w:color="000000"/>
              <w:bottom w:val="single" w:sz="6" w:space="0" w:color="000000"/>
              <w:right w:val="single" w:sz="6" w:space="0" w:color="000000"/>
            </w:tcBorders>
            <w:vAlign w:val="center"/>
          </w:tcPr>
          <w:p w:rsidR="003163CC" w:rsidRDefault="00BA7027">
            <w:pPr>
              <w:spacing w:line="240" w:lineRule="auto"/>
              <w:ind w:firstLine="0"/>
              <w:contextualSpacing/>
              <w:jc w:val="left"/>
              <w:rPr>
                <w:szCs w:val="24"/>
              </w:rPr>
            </w:pPr>
            <w:r>
              <w:rPr>
                <w:szCs w:val="24"/>
              </w:rPr>
              <w:t>Коагулограмма (ориентировочное исследование системы гемостаза). Определение протромбинового (тромбопластинового) времени в крови или плазме.</w:t>
            </w:r>
          </w:p>
        </w:tc>
        <w:tc>
          <w:tcPr>
            <w:tcW w:w="0" w:type="auto"/>
            <w:tcBorders>
              <w:top w:val="single" w:sz="6" w:space="0" w:color="000000"/>
              <w:left w:val="single" w:sz="6" w:space="0" w:color="000000"/>
              <w:bottom w:val="single" w:sz="6" w:space="0" w:color="000000"/>
              <w:right w:val="single" w:sz="6" w:space="0" w:color="000000"/>
            </w:tcBorders>
            <w:vAlign w:val="center"/>
          </w:tcPr>
          <w:p w:rsidR="003163CC" w:rsidRDefault="00BA7027">
            <w:pPr>
              <w:spacing w:line="240" w:lineRule="auto"/>
              <w:ind w:firstLine="0"/>
              <w:contextualSpacing/>
              <w:jc w:val="left"/>
              <w:rPr>
                <w:szCs w:val="24"/>
              </w:rPr>
            </w:pPr>
            <w:r>
              <w:rPr>
                <w:szCs w:val="24"/>
              </w:rPr>
              <w:t>На момент установления диагноза. Далее - по клиническим показаниям</w:t>
            </w:r>
          </w:p>
        </w:tc>
      </w:tr>
      <w:tr w:rsidR="003163CC">
        <w:tc>
          <w:tcPr>
            <w:tcW w:w="0" w:type="auto"/>
            <w:tcBorders>
              <w:top w:val="single" w:sz="6" w:space="0" w:color="000000"/>
              <w:left w:val="single" w:sz="6" w:space="0" w:color="000000"/>
              <w:bottom w:val="single" w:sz="6" w:space="0" w:color="000000"/>
              <w:right w:val="single" w:sz="6" w:space="0" w:color="000000"/>
            </w:tcBorders>
            <w:vAlign w:val="center"/>
          </w:tcPr>
          <w:p w:rsidR="003163CC" w:rsidRDefault="00BA7027">
            <w:pPr>
              <w:spacing w:line="240" w:lineRule="auto"/>
              <w:ind w:firstLine="0"/>
              <w:contextualSpacing/>
              <w:rPr>
                <w:szCs w:val="24"/>
              </w:rPr>
            </w:pPr>
            <w:r>
              <w:rPr>
                <w:szCs w:val="24"/>
              </w:rPr>
              <w:t xml:space="preserve">Молекулярно-генетическое исследование мутаций в генах </w:t>
            </w:r>
            <w:hyperlink r:id="rId306" w:tooltip="http://fertilab.ru/tseny/kompleks-trombofilii-f2-thr165-met-f2-20210-f5-leyden-f5-gonkong-f5-kembridzh-1162/" w:history="1">
              <w:r>
                <w:rPr>
                  <w:i/>
                  <w:szCs w:val="24"/>
                </w:rPr>
                <w:t>F2</w:t>
              </w:r>
              <w:r>
                <w:rPr>
                  <w:szCs w:val="24"/>
                </w:rPr>
                <w:t xml:space="preserve">, </w:t>
              </w:r>
              <w:r>
                <w:rPr>
                  <w:i/>
                  <w:szCs w:val="24"/>
                </w:rPr>
                <w:t>F5</w:t>
              </w:r>
              <w:r>
                <w:rPr>
                  <w:szCs w:val="24"/>
                </w:rPr>
                <w:t>,</w:t>
              </w:r>
            </w:hyperlink>
            <w:r>
              <w:rPr>
                <w:szCs w:val="24"/>
              </w:rPr>
              <w:t xml:space="preserve"> </w:t>
            </w:r>
            <w:hyperlink r:id="rId307" w:tooltip="http://fertilab.ru/tseny/geny-gemostaza-fgb-455-f2-20210-f5-leyden-pai-1-serpin-675-itga-2-a2-807-itgb3-b3-1565-f7-10976-f13a/" w:history="1">
              <w:r>
                <w:rPr>
                  <w:i/>
                  <w:szCs w:val="24"/>
                </w:rPr>
                <w:t>F7</w:t>
              </w:r>
              <w:r>
                <w:rPr>
                  <w:szCs w:val="24"/>
                </w:rPr>
                <w:t xml:space="preserve">, </w:t>
              </w:r>
              <w:r>
                <w:rPr>
                  <w:i/>
                  <w:szCs w:val="24"/>
                </w:rPr>
                <w:t>F13A1</w:t>
              </w:r>
            </w:hyperlink>
            <w:r>
              <w:rPr>
                <w:szCs w:val="24"/>
              </w:rPr>
              <w:t xml:space="preserve">, </w:t>
            </w:r>
            <w:r>
              <w:rPr>
                <w:i/>
                <w:szCs w:val="24"/>
                <w:lang w:val="en-US"/>
              </w:rPr>
              <w:t>PAI</w:t>
            </w:r>
            <w:r>
              <w:rPr>
                <w:i/>
                <w:szCs w:val="24"/>
              </w:rPr>
              <w:t>1</w:t>
            </w:r>
            <w:r>
              <w:rPr>
                <w:szCs w:val="24"/>
              </w:rPr>
              <w:t xml:space="preserve">, </w:t>
            </w:r>
            <w:hyperlink r:id="rId308" w:tooltip="http://fertilab.ru/tseny/mthfr-677-mthfr-1298-mtr-2756-mtrr-66-1159/" w:history="1">
              <w:r>
                <w:rPr>
                  <w:i/>
                  <w:szCs w:val="24"/>
                </w:rPr>
                <w:t>MTHFR</w:t>
              </w:r>
              <w:r>
                <w:rPr>
                  <w:szCs w:val="24"/>
                </w:rPr>
                <w:t xml:space="preserve">, </w:t>
              </w:r>
              <w:r>
                <w:rPr>
                  <w:i/>
                  <w:szCs w:val="24"/>
                </w:rPr>
                <w:t>MTR</w:t>
              </w:r>
              <w:r>
                <w:rPr>
                  <w:szCs w:val="24"/>
                </w:rPr>
                <w:t xml:space="preserve">, </w:t>
              </w:r>
              <w:r>
                <w:rPr>
                  <w:i/>
                  <w:szCs w:val="24"/>
                </w:rPr>
                <w:t>MTRR</w:t>
              </w:r>
            </w:hyperlink>
          </w:p>
        </w:tc>
        <w:tc>
          <w:tcPr>
            <w:tcW w:w="0" w:type="auto"/>
            <w:tcBorders>
              <w:top w:val="single" w:sz="6" w:space="0" w:color="000000"/>
              <w:left w:val="single" w:sz="6" w:space="0" w:color="000000"/>
              <w:bottom w:val="single" w:sz="6" w:space="0" w:color="000000"/>
              <w:right w:val="single" w:sz="6" w:space="0" w:color="000000"/>
            </w:tcBorders>
            <w:vAlign w:val="center"/>
          </w:tcPr>
          <w:p w:rsidR="003163CC" w:rsidRDefault="00BA7027">
            <w:pPr>
              <w:spacing w:line="240" w:lineRule="auto"/>
              <w:ind w:firstLine="0"/>
              <w:contextualSpacing/>
              <w:jc w:val="left"/>
              <w:rPr>
                <w:szCs w:val="24"/>
              </w:rPr>
            </w:pPr>
            <w:r>
              <w:rPr>
                <w:szCs w:val="24"/>
              </w:rPr>
              <w:t>Однократно в случае тромботических событий в анамнезе, отягощенном семейном анамнезе</w:t>
            </w:r>
          </w:p>
        </w:tc>
      </w:tr>
      <w:tr w:rsidR="003163CC">
        <w:tc>
          <w:tcPr>
            <w:tcW w:w="0" w:type="auto"/>
            <w:tcBorders>
              <w:top w:val="single" w:sz="6" w:space="0" w:color="000000"/>
              <w:left w:val="single" w:sz="6" w:space="0" w:color="000000"/>
              <w:bottom w:val="single" w:sz="6" w:space="0" w:color="000000"/>
              <w:right w:val="single" w:sz="6" w:space="0" w:color="000000"/>
            </w:tcBorders>
            <w:vAlign w:val="center"/>
          </w:tcPr>
          <w:p w:rsidR="003163CC" w:rsidRDefault="00BA7027">
            <w:pPr>
              <w:spacing w:line="240" w:lineRule="auto"/>
              <w:ind w:firstLine="0"/>
              <w:contextualSpacing/>
              <w:rPr>
                <w:szCs w:val="24"/>
              </w:rPr>
            </w:pPr>
            <w:r>
              <w:rPr>
                <w:szCs w:val="24"/>
              </w:rPr>
              <w:t xml:space="preserve">Комплекс исследований для диагностики железодефицитной анемии (ферритин, сывороточное железо) </w:t>
            </w:r>
          </w:p>
        </w:tc>
        <w:tc>
          <w:tcPr>
            <w:tcW w:w="0" w:type="auto"/>
            <w:tcBorders>
              <w:top w:val="single" w:sz="6" w:space="0" w:color="000000"/>
              <w:left w:val="single" w:sz="6" w:space="0" w:color="000000"/>
              <w:bottom w:val="single" w:sz="6" w:space="0" w:color="000000"/>
              <w:right w:val="single" w:sz="6" w:space="0" w:color="000000"/>
            </w:tcBorders>
            <w:vAlign w:val="center"/>
          </w:tcPr>
          <w:p w:rsidR="003163CC" w:rsidRDefault="00BA7027">
            <w:pPr>
              <w:spacing w:line="240" w:lineRule="auto"/>
              <w:ind w:firstLine="0"/>
              <w:contextualSpacing/>
              <w:jc w:val="left"/>
              <w:rPr>
                <w:szCs w:val="24"/>
              </w:rPr>
            </w:pPr>
            <w:r>
              <w:rPr>
                <w:szCs w:val="24"/>
                <w:lang w:val="en-US"/>
              </w:rPr>
              <w:t>C</w:t>
            </w:r>
            <w:r>
              <w:rPr>
                <w:szCs w:val="24"/>
              </w:rPr>
              <w:t xml:space="preserve"> диагностической целью, затем при развитии анемии, снижении уровня гемоглобина на 20 г/л от исходного уровня, при появлении клинических признаков тканевого дефицита железа.</w:t>
            </w:r>
          </w:p>
        </w:tc>
      </w:tr>
      <w:tr w:rsidR="003163CC">
        <w:tc>
          <w:tcPr>
            <w:tcW w:w="0" w:type="auto"/>
            <w:tcBorders>
              <w:top w:val="single" w:sz="6" w:space="0" w:color="000000"/>
              <w:left w:val="single" w:sz="6" w:space="0" w:color="000000"/>
              <w:bottom w:val="single" w:sz="6" w:space="0" w:color="000000"/>
              <w:right w:val="single" w:sz="6" w:space="0" w:color="000000"/>
            </w:tcBorders>
            <w:vAlign w:val="center"/>
          </w:tcPr>
          <w:p w:rsidR="003163CC" w:rsidRDefault="00BA7027">
            <w:pPr>
              <w:spacing w:line="240" w:lineRule="auto"/>
              <w:ind w:firstLine="0"/>
              <w:contextualSpacing/>
              <w:rPr>
                <w:szCs w:val="24"/>
              </w:rPr>
            </w:pPr>
            <w:r>
              <w:rPr>
                <w:szCs w:val="24"/>
              </w:rPr>
              <w:t>Уровень эритропоэтина крови</w:t>
            </w:r>
          </w:p>
        </w:tc>
        <w:tc>
          <w:tcPr>
            <w:tcW w:w="0" w:type="auto"/>
            <w:tcBorders>
              <w:top w:val="single" w:sz="6" w:space="0" w:color="000000"/>
              <w:left w:val="single" w:sz="6" w:space="0" w:color="000000"/>
              <w:bottom w:val="single" w:sz="6" w:space="0" w:color="000000"/>
              <w:right w:val="single" w:sz="6" w:space="0" w:color="000000"/>
            </w:tcBorders>
            <w:vAlign w:val="center"/>
          </w:tcPr>
          <w:p w:rsidR="003163CC" w:rsidRDefault="00BA7027">
            <w:pPr>
              <w:spacing w:line="240" w:lineRule="auto"/>
              <w:ind w:firstLine="0"/>
              <w:contextualSpacing/>
              <w:rPr>
                <w:szCs w:val="24"/>
              </w:rPr>
            </w:pPr>
            <w:r>
              <w:rPr>
                <w:szCs w:val="24"/>
              </w:rPr>
              <w:t>Для верификации диагноза, а также при наблюдении – в случае развития анемии</w:t>
            </w:r>
          </w:p>
        </w:tc>
      </w:tr>
      <w:tr w:rsidR="003163CC">
        <w:tc>
          <w:tcPr>
            <w:tcW w:w="0" w:type="auto"/>
            <w:tcBorders>
              <w:top w:val="single" w:sz="6" w:space="0" w:color="000000"/>
              <w:left w:val="single" w:sz="6" w:space="0" w:color="000000"/>
              <w:bottom w:val="single" w:sz="6" w:space="0" w:color="000000"/>
              <w:right w:val="single" w:sz="6" w:space="0" w:color="000000"/>
            </w:tcBorders>
            <w:vAlign w:val="center"/>
          </w:tcPr>
          <w:p w:rsidR="003163CC" w:rsidRDefault="00BA7027">
            <w:pPr>
              <w:spacing w:line="240" w:lineRule="auto"/>
              <w:ind w:firstLine="0"/>
              <w:contextualSpacing/>
              <w:rPr>
                <w:szCs w:val="24"/>
              </w:rPr>
            </w:pPr>
            <w:r>
              <w:rPr>
                <w:szCs w:val="24"/>
              </w:rPr>
              <w:t>Молекулярно-генетическое исследование маркеров Ph-негативных миелопролиферативных заболеваний (мутации в генах Jak2, MPL и CALR)</w:t>
            </w:r>
          </w:p>
        </w:tc>
        <w:tc>
          <w:tcPr>
            <w:tcW w:w="0" w:type="auto"/>
            <w:tcBorders>
              <w:top w:val="single" w:sz="6" w:space="0" w:color="000000"/>
              <w:left w:val="single" w:sz="6" w:space="0" w:color="000000"/>
              <w:bottom w:val="single" w:sz="6" w:space="0" w:color="000000"/>
              <w:right w:val="single" w:sz="6" w:space="0" w:color="000000"/>
            </w:tcBorders>
            <w:vAlign w:val="center"/>
          </w:tcPr>
          <w:p w:rsidR="003163CC" w:rsidRDefault="00BA7027">
            <w:pPr>
              <w:spacing w:line="240" w:lineRule="auto"/>
              <w:ind w:firstLine="0"/>
              <w:contextualSpacing/>
              <w:rPr>
                <w:szCs w:val="24"/>
              </w:rPr>
            </w:pPr>
            <w:r>
              <w:rPr>
                <w:szCs w:val="24"/>
              </w:rPr>
              <w:t>На момент установления диагноза.</w:t>
            </w:r>
          </w:p>
        </w:tc>
      </w:tr>
      <w:tr w:rsidR="003163CC">
        <w:tc>
          <w:tcPr>
            <w:tcW w:w="0" w:type="auto"/>
            <w:tcBorders>
              <w:top w:val="single" w:sz="6" w:space="0" w:color="000000"/>
              <w:left w:val="single" w:sz="6" w:space="0" w:color="000000"/>
              <w:bottom w:val="single" w:sz="6" w:space="0" w:color="000000"/>
              <w:right w:val="single" w:sz="6" w:space="0" w:color="000000"/>
            </w:tcBorders>
            <w:vAlign w:val="center"/>
          </w:tcPr>
          <w:p w:rsidR="003163CC" w:rsidRDefault="00BA7027">
            <w:pPr>
              <w:spacing w:line="240" w:lineRule="auto"/>
              <w:ind w:firstLine="0"/>
              <w:contextualSpacing/>
              <w:rPr>
                <w:szCs w:val="24"/>
              </w:rPr>
            </w:pPr>
            <w:r>
              <w:rPr>
                <w:szCs w:val="24"/>
              </w:rPr>
              <w:t xml:space="preserve">Молекулярно-генетическое исследование мутаций в гене JAK2 в крови методом секвенирования (качественная ПЦР на наличие мутации в 12 экзоне гена </w:t>
            </w:r>
            <w:r>
              <w:rPr>
                <w:i/>
                <w:szCs w:val="24"/>
              </w:rPr>
              <w:t>JAK2</w:t>
            </w:r>
            <w:r>
              <w:rPr>
                <w:szCs w:val="24"/>
              </w:rPr>
              <w:t>)</w:t>
            </w:r>
          </w:p>
        </w:tc>
        <w:tc>
          <w:tcPr>
            <w:tcW w:w="0" w:type="auto"/>
            <w:tcBorders>
              <w:top w:val="single" w:sz="6" w:space="0" w:color="000000"/>
              <w:left w:val="single" w:sz="6" w:space="0" w:color="000000"/>
              <w:bottom w:val="single" w:sz="6" w:space="0" w:color="000000"/>
              <w:right w:val="single" w:sz="6" w:space="0" w:color="000000"/>
            </w:tcBorders>
            <w:vAlign w:val="center"/>
          </w:tcPr>
          <w:p w:rsidR="003163CC" w:rsidRDefault="00BA7027">
            <w:pPr>
              <w:spacing w:line="240" w:lineRule="auto"/>
              <w:ind w:firstLine="0"/>
              <w:contextualSpacing/>
              <w:rPr>
                <w:szCs w:val="24"/>
              </w:rPr>
            </w:pPr>
            <w:r>
              <w:rPr>
                <w:szCs w:val="24"/>
              </w:rPr>
              <w:t xml:space="preserve">На момент установления диагноза только при отсутствии мутации V617F гена </w:t>
            </w:r>
            <w:r>
              <w:rPr>
                <w:i/>
                <w:szCs w:val="24"/>
              </w:rPr>
              <w:t>JAK2</w:t>
            </w:r>
            <w:r>
              <w:rPr>
                <w:szCs w:val="24"/>
              </w:rPr>
              <w:t>.</w:t>
            </w:r>
          </w:p>
        </w:tc>
      </w:tr>
      <w:tr w:rsidR="003163CC">
        <w:tc>
          <w:tcPr>
            <w:tcW w:w="0" w:type="auto"/>
            <w:tcBorders>
              <w:top w:val="single" w:sz="6" w:space="0" w:color="000000"/>
              <w:left w:val="single" w:sz="6" w:space="0" w:color="000000"/>
              <w:bottom w:val="single" w:sz="6" w:space="0" w:color="000000"/>
              <w:right w:val="single" w:sz="6" w:space="0" w:color="000000"/>
            </w:tcBorders>
            <w:vAlign w:val="center"/>
          </w:tcPr>
          <w:p w:rsidR="003163CC" w:rsidRDefault="00BA7027">
            <w:pPr>
              <w:spacing w:line="240" w:lineRule="auto"/>
              <w:ind w:firstLine="0"/>
              <w:contextualSpacing/>
              <w:rPr>
                <w:szCs w:val="24"/>
              </w:rPr>
            </w:pPr>
            <w:r>
              <w:rPr>
                <w:szCs w:val="24"/>
              </w:rPr>
              <w:lastRenderedPageBreak/>
              <w:t>Молекулярно-генетическое исследование точечных мутаций гена bcr-abl (химерный ген, образованный слиянием области кластера разрывов на 22 хромосоме и гена тирозин-киназы Абельсона на 9 хромосоме)</w:t>
            </w:r>
          </w:p>
        </w:tc>
        <w:tc>
          <w:tcPr>
            <w:tcW w:w="0" w:type="auto"/>
            <w:tcBorders>
              <w:top w:val="single" w:sz="6" w:space="0" w:color="000000"/>
              <w:left w:val="single" w:sz="6" w:space="0" w:color="000000"/>
              <w:bottom w:val="single" w:sz="6" w:space="0" w:color="000000"/>
              <w:right w:val="single" w:sz="6" w:space="0" w:color="000000"/>
            </w:tcBorders>
            <w:vAlign w:val="center"/>
          </w:tcPr>
          <w:p w:rsidR="003163CC" w:rsidRDefault="00BA7027">
            <w:pPr>
              <w:spacing w:line="240" w:lineRule="auto"/>
              <w:ind w:firstLine="0"/>
              <w:contextualSpacing/>
              <w:rPr>
                <w:szCs w:val="24"/>
              </w:rPr>
            </w:pPr>
            <w:r>
              <w:rPr>
                <w:szCs w:val="24"/>
              </w:rPr>
              <w:t>При проведении дифференциальной диагностики с хроническим миелоидным лейкозом.</w:t>
            </w:r>
          </w:p>
        </w:tc>
      </w:tr>
      <w:tr w:rsidR="003163CC">
        <w:tc>
          <w:tcPr>
            <w:tcW w:w="0" w:type="auto"/>
            <w:tcBorders>
              <w:top w:val="single" w:sz="6" w:space="0" w:color="000000"/>
              <w:left w:val="single" w:sz="6" w:space="0" w:color="000000"/>
              <w:bottom w:val="single" w:sz="6" w:space="0" w:color="000000"/>
              <w:right w:val="single" w:sz="6" w:space="0" w:color="000000"/>
            </w:tcBorders>
            <w:vAlign w:val="center"/>
          </w:tcPr>
          <w:p w:rsidR="003163CC" w:rsidRDefault="00BA7027">
            <w:pPr>
              <w:spacing w:line="240" w:lineRule="auto"/>
              <w:ind w:firstLine="0"/>
              <w:contextualSpacing/>
              <w:rPr>
                <w:szCs w:val="24"/>
              </w:rPr>
            </w:pPr>
            <w:r>
              <w:rPr>
                <w:szCs w:val="24"/>
              </w:rPr>
              <w:t xml:space="preserve">Молекулярно-генетическое исследование мутаций в генах </w:t>
            </w:r>
            <w:r>
              <w:rPr>
                <w:i/>
                <w:szCs w:val="24"/>
              </w:rPr>
              <w:t>ASXL1, EZH2, TET2, IDH1/2, SRSF2, SF3B1</w:t>
            </w:r>
          </w:p>
        </w:tc>
        <w:tc>
          <w:tcPr>
            <w:tcW w:w="0" w:type="auto"/>
            <w:tcBorders>
              <w:top w:val="single" w:sz="6" w:space="0" w:color="000000"/>
              <w:left w:val="single" w:sz="6" w:space="0" w:color="000000"/>
              <w:bottom w:val="single" w:sz="6" w:space="0" w:color="000000"/>
              <w:right w:val="single" w:sz="6" w:space="0" w:color="000000"/>
            </w:tcBorders>
            <w:vAlign w:val="center"/>
          </w:tcPr>
          <w:p w:rsidR="003163CC" w:rsidRDefault="00BA7027">
            <w:pPr>
              <w:spacing w:line="240" w:lineRule="auto"/>
              <w:ind w:firstLine="0"/>
              <w:contextualSpacing/>
              <w:rPr>
                <w:szCs w:val="24"/>
              </w:rPr>
            </w:pPr>
            <w:r>
              <w:rPr>
                <w:szCs w:val="24"/>
              </w:rPr>
              <w:t>Однократно при принятии решения о проведении алло-ТГСК</w:t>
            </w:r>
          </w:p>
        </w:tc>
      </w:tr>
      <w:tr w:rsidR="003163CC">
        <w:tc>
          <w:tcPr>
            <w:tcW w:w="0" w:type="auto"/>
            <w:tcBorders>
              <w:top w:val="single" w:sz="6" w:space="0" w:color="000000"/>
              <w:left w:val="single" w:sz="6" w:space="0" w:color="000000"/>
              <w:bottom w:val="single" w:sz="6" w:space="0" w:color="000000"/>
              <w:right w:val="single" w:sz="6" w:space="0" w:color="000000"/>
            </w:tcBorders>
            <w:vAlign w:val="center"/>
          </w:tcPr>
          <w:p w:rsidR="003163CC" w:rsidRDefault="00BA7027">
            <w:pPr>
              <w:spacing w:line="240" w:lineRule="auto"/>
              <w:ind w:firstLine="0"/>
              <w:contextualSpacing/>
              <w:rPr>
                <w:szCs w:val="24"/>
              </w:rPr>
            </w:pPr>
            <w:r>
              <w:rPr>
                <w:szCs w:val="24"/>
              </w:rPr>
              <w:t>Цитогенетическое исследование (кариотип) костного мозга</w:t>
            </w:r>
          </w:p>
        </w:tc>
        <w:tc>
          <w:tcPr>
            <w:tcW w:w="0" w:type="auto"/>
            <w:tcBorders>
              <w:top w:val="single" w:sz="6" w:space="0" w:color="000000"/>
              <w:left w:val="single" w:sz="6" w:space="0" w:color="000000"/>
              <w:bottom w:val="single" w:sz="6" w:space="0" w:color="000000"/>
              <w:right w:val="single" w:sz="6" w:space="0" w:color="000000"/>
            </w:tcBorders>
            <w:vAlign w:val="center"/>
          </w:tcPr>
          <w:p w:rsidR="003163CC" w:rsidRDefault="00BA7027">
            <w:pPr>
              <w:spacing w:line="240" w:lineRule="auto"/>
              <w:ind w:firstLine="0"/>
              <w:contextualSpacing/>
              <w:rPr>
                <w:szCs w:val="24"/>
              </w:rPr>
            </w:pPr>
            <w:r>
              <w:rPr>
                <w:szCs w:val="24"/>
              </w:rPr>
              <w:t>Однократно при принятии решения о проведении алло-ТГСК</w:t>
            </w:r>
          </w:p>
        </w:tc>
      </w:tr>
      <w:tr w:rsidR="003163CC">
        <w:tc>
          <w:tcPr>
            <w:tcW w:w="0" w:type="auto"/>
            <w:tcBorders>
              <w:top w:val="single" w:sz="6" w:space="0" w:color="000000"/>
              <w:left w:val="single" w:sz="6" w:space="0" w:color="000000"/>
              <w:bottom w:val="single" w:sz="6" w:space="0" w:color="000000"/>
              <w:right w:val="single" w:sz="6" w:space="0" w:color="000000"/>
            </w:tcBorders>
            <w:vAlign w:val="center"/>
          </w:tcPr>
          <w:p w:rsidR="003163CC" w:rsidRDefault="00BA7027">
            <w:pPr>
              <w:spacing w:before="120" w:after="120" w:line="240" w:lineRule="auto"/>
              <w:ind w:firstLine="0"/>
              <w:rPr>
                <w:szCs w:val="24"/>
              </w:rPr>
            </w:pPr>
            <w:r>
              <w:rPr>
                <w:szCs w:val="24"/>
              </w:rPr>
              <w:t>определение антител к бледной трепонеме (</w:t>
            </w:r>
            <w:r>
              <w:rPr>
                <w:i/>
                <w:iCs/>
                <w:szCs w:val="24"/>
              </w:rPr>
              <w:t>Treponema pallidum</w:t>
            </w:r>
            <w:r>
              <w:rPr>
                <w:szCs w:val="24"/>
              </w:rPr>
              <w:t>) иммуноферментным методом (ИФА) в крови</w:t>
            </w:r>
            <w:r>
              <w:rPr>
                <w:color w:val="000000" w:themeColor="text1"/>
                <w:szCs w:val="24"/>
              </w:rPr>
              <w:t xml:space="preserve">) или </w:t>
            </w:r>
            <w:r>
              <w:rPr>
                <w:szCs w:val="24"/>
              </w:rPr>
              <w:t>определение антител к бледной трепонеме (</w:t>
            </w:r>
            <w:r>
              <w:rPr>
                <w:i/>
                <w:iCs/>
                <w:szCs w:val="24"/>
              </w:rPr>
              <w:t>Treponema pallidum</w:t>
            </w:r>
            <w:r>
              <w:rPr>
                <w:szCs w:val="24"/>
              </w:rPr>
              <w:t>) в нетрепонемных тестах (RPR, РМП) (качественное и полуколичественное исследование) в сыворотке крови</w:t>
            </w:r>
            <w:r>
              <w:rPr>
                <w:color w:val="000000" w:themeColor="text1"/>
                <w:szCs w:val="24"/>
              </w:rPr>
              <w:t>;</w:t>
            </w:r>
            <w:r>
              <w:rPr>
                <w:szCs w:val="24"/>
              </w:rPr>
              <w:t xml:space="preserve"> </w:t>
            </w:r>
          </w:p>
          <w:p w:rsidR="003163CC" w:rsidRDefault="00BA7027">
            <w:pPr>
              <w:spacing w:before="120" w:after="120" w:line="240" w:lineRule="auto"/>
              <w:ind w:firstLine="0"/>
              <w:rPr>
                <w:szCs w:val="24"/>
              </w:rPr>
            </w:pPr>
            <w:r>
              <w:rPr>
                <w:color w:val="000000" w:themeColor="text1"/>
                <w:szCs w:val="24"/>
              </w:rPr>
              <w:t>антитела к ВИЧ (</w:t>
            </w:r>
            <w:r>
              <w:rPr>
                <w:szCs w:val="24"/>
              </w:rPr>
              <w:t>Определение антител классов M, G (IgM, IgG) к вирусу иммунодефицита человека ВИЧ-1 (</w:t>
            </w:r>
            <w:r>
              <w:rPr>
                <w:i/>
                <w:iCs/>
                <w:szCs w:val="24"/>
              </w:rPr>
              <w:t>Human immunodeficiency virus HIV 1</w:t>
            </w:r>
            <w:r>
              <w:rPr>
                <w:szCs w:val="24"/>
              </w:rPr>
              <w:t>) в крови; Определение антител классов M, G (IgM, IgG) к вирусу иммунодефицита человека ВИЧ-2 (</w:t>
            </w:r>
            <w:r>
              <w:rPr>
                <w:i/>
                <w:iCs/>
                <w:szCs w:val="24"/>
              </w:rPr>
              <w:t>Human immunodeficiency virus HIV 2</w:t>
            </w:r>
            <w:r>
              <w:rPr>
                <w:szCs w:val="24"/>
              </w:rPr>
              <w:t>) в крови</w:t>
            </w:r>
            <w:r>
              <w:rPr>
                <w:color w:val="000000" w:themeColor="text1"/>
                <w:szCs w:val="24"/>
              </w:rPr>
              <w:t>;</w:t>
            </w:r>
          </w:p>
          <w:p w:rsidR="003163CC" w:rsidRDefault="00BA7027">
            <w:pPr>
              <w:spacing w:before="120" w:after="120" w:line="240" w:lineRule="auto"/>
              <w:ind w:firstLine="0"/>
              <w:rPr>
                <w:szCs w:val="24"/>
              </w:rPr>
            </w:pPr>
            <w:r>
              <w:rPr>
                <w:szCs w:val="24"/>
              </w:rPr>
              <w:t>исследования на вирусные гепатиты В и С – определение антигена (HbsAg) вируса гепатита B (</w:t>
            </w:r>
            <w:r>
              <w:rPr>
                <w:i/>
                <w:iCs/>
                <w:szCs w:val="24"/>
              </w:rPr>
              <w:t>Hepatitis B virus</w:t>
            </w:r>
            <w:r>
              <w:rPr>
                <w:szCs w:val="24"/>
              </w:rPr>
              <w:t>) в крови и определение антигена вируса гепатита C (</w:t>
            </w:r>
            <w:r>
              <w:rPr>
                <w:i/>
                <w:iCs/>
                <w:szCs w:val="24"/>
              </w:rPr>
              <w:t>Hepatitis C virus</w:t>
            </w:r>
            <w:r>
              <w:rPr>
                <w:szCs w:val="24"/>
              </w:rPr>
              <w:t>) в крови.</w:t>
            </w:r>
          </w:p>
          <w:p w:rsidR="003163CC" w:rsidRDefault="003163CC">
            <w:pPr>
              <w:spacing w:line="240" w:lineRule="auto"/>
              <w:contextualSpacing/>
              <w:rPr>
                <w:szCs w:val="24"/>
              </w:rPr>
            </w:pPr>
          </w:p>
        </w:tc>
        <w:tc>
          <w:tcPr>
            <w:tcW w:w="0" w:type="auto"/>
            <w:tcBorders>
              <w:top w:val="single" w:sz="6" w:space="0" w:color="000000"/>
              <w:left w:val="single" w:sz="6" w:space="0" w:color="000000"/>
              <w:bottom w:val="single" w:sz="6" w:space="0" w:color="000000"/>
              <w:right w:val="single" w:sz="6" w:space="0" w:color="000000"/>
            </w:tcBorders>
            <w:vAlign w:val="center"/>
          </w:tcPr>
          <w:p w:rsidR="003163CC" w:rsidRDefault="00BA7027">
            <w:pPr>
              <w:spacing w:line="240" w:lineRule="auto"/>
              <w:ind w:firstLine="0"/>
              <w:contextualSpacing/>
              <w:rPr>
                <w:szCs w:val="24"/>
              </w:rPr>
            </w:pPr>
            <w:r>
              <w:rPr>
                <w:szCs w:val="24"/>
              </w:rPr>
              <w:t>Перед проведением инвазивных манипуляций</w:t>
            </w:r>
          </w:p>
        </w:tc>
      </w:tr>
      <w:tr w:rsidR="003163CC">
        <w:tc>
          <w:tcPr>
            <w:tcW w:w="0" w:type="auto"/>
            <w:tcBorders>
              <w:top w:val="single" w:sz="6" w:space="0" w:color="000000"/>
              <w:left w:val="single" w:sz="6" w:space="0" w:color="000000"/>
              <w:bottom w:val="single" w:sz="6" w:space="0" w:color="000000"/>
              <w:right w:val="single" w:sz="6" w:space="0" w:color="000000"/>
            </w:tcBorders>
            <w:vAlign w:val="center"/>
          </w:tcPr>
          <w:p w:rsidR="003163CC" w:rsidRDefault="00BA7027">
            <w:pPr>
              <w:spacing w:line="240" w:lineRule="auto"/>
              <w:ind w:firstLine="0"/>
              <w:contextualSpacing/>
              <w:jc w:val="left"/>
              <w:rPr>
                <w:szCs w:val="24"/>
              </w:rPr>
            </w:pPr>
            <w:r>
              <w:rPr>
                <w:szCs w:val="24"/>
              </w:rPr>
              <w:t>Ультразвуковое исследование органов брюшной полости (комплексное), ультразвуковое исследование почек и надпочечников, ультразвуковое исследование лимфатических узлов (одна анатомическая зона)</w:t>
            </w:r>
          </w:p>
        </w:tc>
        <w:tc>
          <w:tcPr>
            <w:tcW w:w="0" w:type="auto"/>
            <w:tcBorders>
              <w:top w:val="single" w:sz="6" w:space="0" w:color="000000"/>
              <w:left w:val="single" w:sz="6" w:space="0" w:color="000000"/>
              <w:bottom w:val="single" w:sz="6" w:space="0" w:color="000000"/>
              <w:right w:val="single" w:sz="6" w:space="0" w:color="000000"/>
            </w:tcBorders>
            <w:vAlign w:val="center"/>
          </w:tcPr>
          <w:p w:rsidR="003163CC" w:rsidRDefault="00BA7027">
            <w:pPr>
              <w:spacing w:line="240" w:lineRule="auto"/>
              <w:ind w:firstLine="0"/>
              <w:contextualSpacing/>
              <w:rPr>
                <w:szCs w:val="24"/>
              </w:rPr>
            </w:pPr>
            <w:r>
              <w:rPr>
                <w:szCs w:val="24"/>
              </w:rPr>
              <w:t>На момент установления диагноза, затем не реже 1 раза в год, дополнительно по клиническим показаниям</w:t>
            </w:r>
          </w:p>
        </w:tc>
      </w:tr>
      <w:tr w:rsidR="003163CC">
        <w:tc>
          <w:tcPr>
            <w:tcW w:w="0" w:type="auto"/>
            <w:tcBorders>
              <w:top w:val="single" w:sz="6" w:space="0" w:color="000000"/>
              <w:left w:val="single" w:sz="6" w:space="0" w:color="000000"/>
              <w:bottom w:val="single" w:sz="6" w:space="0" w:color="000000"/>
              <w:right w:val="single" w:sz="6" w:space="0" w:color="000000"/>
            </w:tcBorders>
            <w:vAlign w:val="center"/>
          </w:tcPr>
          <w:p w:rsidR="003163CC" w:rsidRDefault="00BA7027">
            <w:pPr>
              <w:spacing w:line="240" w:lineRule="auto"/>
              <w:ind w:firstLine="0"/>
              <w:contextualSpacing/>
              <w:rPr>
                <w:szCs w:val="24"/>
              </w:rPr>
            </w:pPr>
            <w:r>
              <w:rPr>
                <w:szCs w:val="24"/>
              </w:rPr>
              <w:t>Дуплексное сканирование нижней полой вены и вен портальной системы пациентам с МПЗ</w:t>
            </w:r>
          </w:p>
        </w:tc>
        <w:tc>
          <w:tcPr>
            <w:tcW w:w="0" w:type="auto"/>
            <w:tcBorders>
              <w:top w:val="single" w:sz="6" w:space="0" w:color="000000"/>
              <w:left w:val="single" w:sz="6" w:space="0" w:color="000000"/>
              <w:bottom w:val="single" w:sz="6" w:space="0" w:color="000000"/>
              <w:right w:val="single" w:sz="6" w:space="0" w:color="000000"/>
            </w:tcBorders>
            <w:vAlign w:val="center"/>
          </w:tcPr>
          <w:p w:rsidR="003163CC" w:rsidRDefault="00BA7027">
            <w:pPr>
              <w:spacing w:line="240" w:lineRule="auto"/>
              <w:ind w:firstLine="0"/>
              <w:contextualSpacing/>
              <w:rPr>
                <w:szCs w:val="24"/>
              </w:rPr>
            </w:pPr>
            <w:r>
              <w:rPr>
                <w:szCs w:val="24"/>
              </w:rPr>
              <w:t>При подозрении на тромбоз воротной вены, ветвей воротной вены, селезеночной вены, верхней брыжеечной вены. При подтверждении тромбоза – не реже 1 раза в 12 месяцев, чаще – по клиническим показаниям.</w:t>
            </w:r>
          </w:p>
        </w:tc>
      </w:tr>
      <w:tr w:rsidR="003163CC">
        <w:tc>
          <w:tcPr>
            <w:tcW w:w="0" w:type="auto"/>
            <w:tcBorders>
              <w:top w:val="single" w:sz="6" w:space="0" w:color="000000"/>
              <w:left w:val="single" w:sz="6" w:space="0" w:color="000000"/>
              <w:bottom w:val="single" w:sz="6" w:space="0" w:color="000000"/>
              <w:right w:val="single" w:sz="6" w:space="0" w:color="000000"/>
            </w:tcBorders>
            <w:vAlign w:val="center"/>
          </w:tcPr>
          <w:p w:rsidR="003163CC" w:rsidRDefault="00BA7027">
            <w:pPr>
              <w:spacing w:line="240" w:lineRule="auto"/>
              <w:ind w:firstLine="0"/>
              <w:contextualSpacing/>
              <w:rPr>
                <w:szCs w:val="24"/>
              </w:rPr>
            </w:pPr>
            <w:r>
              <w:rPr>
                <w:rFonts w:eastAsia="Arial"/>
                <w:color w:val="000000"/>
                <w:szCs w:val="24"/>
              </w:rPr>
              <w:t>Дуплексное сканирование брахиоцефальных артерий с цветным допплеровским картированием кровотока</w:t>
            </w:r>
          </w:p>
        </w:tc>
        <w:tc>
          <w:tcPr>
            <w:tcW w:w="0" w:type="auto"/>
            <w:tcBorders>
              <w:top w:val="single" w:sz="6" w:space="0" w:color="000000"/>
              <w:left w:val="single" w:sz="6" w:space="0" w:color="000000"/>
              <w:bottom w:val="single" w:sz="6" w:space="0" w:color="000000"/>
              <w:right w:val="single" w:sz="6" w:space="0" w:color="000000"/>
            </w:tcBorders>
            <w:vAlign w:val="center"/>
          </w:tcPr>
          <w:p w:rsidR="003163CC" w:rsidRDefault="00BA7027">
            <w:pPr>
              <w:spacing w:line="240" w:lineRule="auto"/>
              <w:ind w:firstLine="0"/>
              <w:contextualSpacing/>
              <w:rPr>
                <w:szCs w:val="24"/>
              </w:rPr>
            </w:pPr>
            <w:r>
              <w:rPr>
                <w:szCs w:val="24"/>
              </w:rPr>
              <w:t>В случае цефалгического синдрома. При выявлении атеросклеротического поражения сосудов – не реже 1 раза в 12 месяцев, чаще – по клиническим показаниям.</w:t>
            </w:r>
          </w:p>
        </w:tc>
      </w:tr>
      <w:tr w:rsidR="003163CC">
        <w:tc>
          <w:tcPr>
            <w:tcW w:w="0" w:type="auto"/>
            <w:tcBorders>
              <w:top w:val="single" w:sz="6" w:space="0" w:color="000000"/>
              <w:left w:val="single" w:sz="6" w:space="0" w:color="000000"/>
              <w:bottom w:val="single" w:sz="6" w:space="0" w:color="000000"/>
              <w:right w:val="single" w:sz="6" w:space="0" w:color="000000"/>
            </w:tcBorders>
            <w:vAlign w:val="center"/>
          </w:tcPr>
          <w:p w:rsidR="003163CC" w:rsidRDefault="00BA7027">
            <w:pPr>
              <w:spacing w:line="240" w:lineRule="auto"/>
              <w:ind w:firstLine="0"/>
              <w:contextualSpacing/>
              <w:jc w:val="left"/>
              <w:rPr>
                <w:szCs w:val="24"/>
              </w:rPr>
            </w:pPr>
            <w:r>
              <w:rPr>
                <w:szCs w:val="24"/>
              </w:rPr>
              <w:t xml:space="preserve">Получение гистологического препарата костного мозга (трепанобиопсия гребня подвздошной кости) с патологоанатомическим исследованием биопсийного (операционного) материала костного </w:t>
            </w:r>
            <w:r>
              <w:rPr>
                <w:szCs w:val="24"/>
              </w:rPr>
              <w:lastRenderedPageBreak/>
              <w:t>мозга с применением иммуногистохимических методов для выявления ретикулиновых и коллагеновых волокон</w:t>
            </w:r>
          </w:p>
        </w:tc>
        <w:tc>
          <w:tcPr>
            <w:tcW w:w="0" w:type="auto"/>
            <w:tcBorders>
              <w:top w:val="single" w:sz="6" w:space="0" w:color="000000"/>
              <w:left w:val="single" w:sz="6" w:space="0" w:color="000000"/>
              <w:bottom w:val="single" w:sz="6" w:space="0" w:color="000000"/>
              <w:right w:val="single" w:sz="6" w:space="0" w:color="000000"/>
            </w:tcBorders>
            <w:vAlign w:val="center"/>
          </w:tcPr>
          <w:p w:rsidR="003163CC" w:rsidRDefault="00BA7027">
            <w:pPr>
              <w:spacing w:line="240" w:lineRule="auto"/>
              <w:ind w:firstLine="0"/>
              <w:contextualSpacing/>
              <w:jc w:val="left"/>
              <w:rPr>
                <w:szCs w:val="24"/>
              </w:rPr>
            </w:pPr>
            <w:r>
              <w:rPr>
                <w:szCs w:val="24"/>
              </w:rPr>
              <w:lastRenderedPageBreak/>
              <w:t xml:space="preserve">При установлении диагноза, далее при появлении признаков, свидетельствующих о прогрессировании заболевания </w:t>
            </w:r>
            <w:r>
              <w:rPr>
                <w:szCs w:val="24"/>
              </w:rPr>
              <w:lastRenderedPageBreak/>
              <w:t>(анемия, развитие лейкоцитоза, сдвига влево в лейкоцитарной формуле, повышение уровня сывороточного ЛДГ, появление спленомегалии).</w:t>
            </w:r>
          </w:p>
        </w:tc>
      </w:tr>
      <w:tr w:rsidR="003163CC">
        <w:tc>
          <w:tcPr>
            <w:tcW w:w="0" w:type="auto"/>
            <w:tcBorders>
              <w:top w:val="single" w:sz="6" w:space="0" w:color="000000"/>
              <w:left w:val="single" w:sz="6" w:space="0" w:color="000000"/>
              <w:bottom w:val="single" w:sz="6" w:space="0" w:color="000000"/>
              <w:right w:val="single" w:sz="6" w:space="0" w:color="000000"/>
            </w:tcBorders>
            <w:vAlign w:val="center"/>
          </w:tcPr>
          <w:p w:rsidR="003163CC" w:rsidRDefault="00BA7027">
            <w:pPr>
              <w:spacing w:line="240" w:lineRule="auto"/>
              <w:ind w:firstLine="0"/>
              <w:contextualSpacing/>
              <w:rPr>
                <w:szCs w:val="24"/>
              </w:rPr>
            </w:pPr>
            <w:r>
              <w:rPr>
                <w:szCs w:val="24"/>
              </w:rPr>
              <w:lastRenderedPageBreak/>
              <w:t>Компьютерная томография органов брюшной полости с двойным контрастированием, описание и интерпретация компьютерных томограмм или магнитно-резонансная томография органов брюшной полости с внутривенным контрастированием, описание и интерпретация магнитно-резонансных томограмм</w:t>
            </w:r>
          </w:p>
        </w:tc>
        <w:tc>
          <w:tcPr>
            <w:tcW w:w="0" w:type="auto"/>
            <w:tcBorders>
              <w:top w:val="single" w:sz="6" w:space="0" w:color="000000"/>
              <w:left w:val="single" w:sz="6" w:space="0" w:color="000000"/>
              <w:bottom w:val="single" w:sz="6" w:space="0" w:color="000000"/>
              <w:right w:val="single" w:sz="6" w:space="0" w:color="000000"/>
            </w:tcBorders>
            <w:vAlign w:val="center"/>
          </w:tcPr>
          <w:p w:rsidR="003163CC" w:rsidRDefault="00BA7027">
            <w:pPr>
              <w:spacing w:line="240" w:lineRule="auto"/>
              <w:ind w:firstLine="0"/>
              <w:contextualSpacing/>
              <w:rPr>
                <w:szCs w:val="24"/>
              </w:rPr>
            </w:pPr>
            <w:r>
              <w:rPr>
                <w:szCs w:val="24"/>
              </w:rPr>
              <w:t>При подозрении на тромбоз в сосудах портальной системы, инфаркт селезенки. При подтверждении тромбоза – не реже 1 раза в 12 месяцев, чаще – по клиническим показаниям.</w:t>
            </w:r>
          </w:p>
        </w:tc>
      </w:tr>
      <w:tr w:rsidR="003163CC">
        <w:tc>
          <w:tcPr>
            <w:tcW w:w="0" w:type="auto"/>
            <w:tcBorders>
              <w:top w:val="single" w:sz="6" w:space="0" w:color="000000"/>
              <w:left w:val="single" w:sz="6" w:space="0" w:color="000000"/>
              <w:bottom w:val="single" w:sz="6" w:space="0" w:color="000000"/>
              <w:right w:val="single" w:sz="6" w:space="0" w:color="000000"/>
            </w:tcBorders>
            <w:vAlign w:val="center"/>
          </w:tcPr>
          <w:p w:rsidR="003163CC" w:rsidRDefault="00BA7027">
            <w:pPr>
              <w:spacing w:line="240" w:lineRule="auto"/>
              <w:ind w:firstLine="0"/>
              <w:contextualSpacing/>
              <w:rPr>
                <w:szCs w:val="24"/>
              </w:rPr>
            </w:pPr>
            <w:r>
              <w:rPr>
                <w:szCs w:val="24"/>
              </w:rPr>
              <w:t>Эзофагогастродуоденоскопия</w:t>
            </w:r>
          </w:p>
        </w:tc>
        <w:tc>
          <w:tcPr>
            <w:tcW w:w="0" w:type="auto"/>
            <w:tcBorders>
              <w:top w:val="single" w:sz="6" w:space="0" w:color="000000"/>
              <w:left w:val="single" w:sz="6" w:space="0" w:color="000000"/>
              <w:bottom w:val="single" w:sz="6" w:space="0" w:color="000000"/>
              <w:right w:val="single" w:sz="6" w:space="0" w:color="000000"/>
            </w:tcBorders>
            <w:vAlign w:val="center"/>
          </w:tcPr>
          <w:p w:rsidR="003163CC" w:rsidRDefault="00BA7027">
            <w:pPr>
              <w:spacing w:line="240" w:lineRule="auto"/>
              <w:ind w:firstLine="0"/>
              <w:contextualSpacing/>
              <w:rPr>
                <w:szCs w:val="24"/>
              </w:rPr>
            </w:pPr>
            <w:r>
              <w:rPr>
                <w:szCs w:val="24"/>
              </w:rPr>
              <w:t>Однократно при спленомегалии для исключения наличия варикозного расширения вен.</w:t>
            </w:r>
          </w:p>
        </w:tc>
      </w:tr>
      <w:tr w:rsidR="003163CC">
        <w:tc>
          <w:tcPr>
            <w:tcW w:w="0" w:type="auto"/>
            <w:tcBorders>
              <w:top w:val="single" w:sz="6" w:space="0" w:color="000000"/>
              <w:left w:val="single" w:sz="6" w:space="0" w:color="000000"/>
              <w:bottom w:val="single" w:sz="6" w:space="0" w:color="000000"/>
              <w:right w:val="single" w:sz="6" w:space="0" w:color="000000"/>
            </w:tcBorders>
            <w:vAlign w:val="center"/>
          </w:tcPr>
          <w:p w:rsidR="003163CC" w:rsidRDefault="00BA7027">
            <w:pPr>
              <w:spacing w:line="240" w:lineRule="auto"/>
              <w:ind w:firstLine="0"/>
              <w:contextualSpacing/>
              <w:rPr>
                <w:szCs w:val="24"/>
              </w:rPr>
            </w:pPr>
            <w:r>
              <w:rPr>
                <w:szCs w:val="24"/>
              </w:rPr>
              <w:t>Регистрация электрокардиограммы, расшифровка, описание и интерпретация электрокардиографических данных, эхокардиография</w:t>
            </w:r>
          </w:p>
        </w:tc>
        <w:tc>
          <w:tcPr>
            <w:tcW w:w="0" w:type="auto"/>
            <w:tcBorders>
              <w:top w:val="single" w:sz="6" w:space="0" w:color="000000"/>
              <w:left w:val="single" w:sz="6" w:space="0" w:color="000000"/>
              <w:bottom w:val="single" w:sz="6" w:space="0" w:color="000000"/>
              <w:right w:val="single" w:sz="6" w:space="0" w:color="000000"/>
            </w:tcBorders>
            <w:vAlign w:val="center"/>
          </w:tcPr>
          <w:p w:rsidR="003163CC" w:rsidRDefault="00BA7027">
            <w:pPr>
              <w:spacing w:line="240" w:lineRule="auto"/>
              <w:ind w:firstLine="0"/>
              <w:contextualSpacing/>
              <w:rPr>
                <w:szCs w:val="24"/>
              </w:rPr>
            </w:pPr>
            <w:r>
              <w:rPr>
                <w:szCs w:val="24"/>
              </w:rPr>
              <w:t xml:space="preserve">Перед проведением медикаментозного лечения, при смене терапии. </w:t>
            </w:r>
          </w:p>
        </w:tc>
      </w:tr>
    </w:tbl>
    <w:p w:rsidR="003163CC" w:rsidRDefault="003163CC">
      <w:pPr>
        <w:ind w:firstLine="0"/>
      </w:pPr>
    </w:p>
    <w:p w:rsidR="003163CC" w:rsidRDefault="003163CC">
      <w:pPr>
        <w:contextualSpacing/>
        <w:rPr>
          <w:szCs w:val="24"/>
        </w:rPr>
      </w:pPr>
    </w:p>
    <w:p w:rsidR="003163CC" w:rsidRDefault="003163CC">
      <w:pPr>
        <w:contextualSpacing/>
        <w:rPr>
          <w:szCs w:val="24"/>
        </w:rPr>
      </w:pPr>
    </w:p>
    <w:sectPr w:rsidR="003163CC">
      <w:footerReference w:type="even" r:id="rId309"/>
      <w:footerReference w:type="default" r:id="rId310"/>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6B38" w:rsidRDefault="009C6B38">
      <w:pPr>
        <w:spacing w:after="0" w:line="240" w:lineRule="auto"/>
      </w:pPr>
      <w:r>
        <w:separator/>
      </w:r>
    </w:p>
  </w:endnote>
  <w:endnote w:type="continuationSeparator" w:id="0">
    <w:p w:rsidR="009C6B38" w:rsidRDefault="009C6B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ans">
    <w:panose1 w:val="00000000000000000000"/>
    <w:charset w:val="00"/>
    <w:family w:val="roman"/>
    <w:notTrueType/>
    <w:pitch w:val="default"/>
    <w:sig w:usb0="00000003" w:usb1="00000000" w:usb2="00000000" w:usb3="00000000" w:csb0="00000001"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MS Mincho">
    <w:altName w:val="MS Gothic"/>
    <w:panose1 w:val="02020609040205080304"/>
    <w:charset w:val="80"/>
    <w:family w:val="roman"/>
    <w:notTrueType/>
    <w:pitch w:val="fixed"/>
    <w:sig w:usb0="00000000" w:usb1="08070000" w:usb2="00000010" w:usb3="00000000" w:csb0="00020000" w:csb1="00000000"/>
  </w:font>
  <w:font w:name="minionpro-regular">
    <w:charset w:val="00"/>
    <w:family w:val="auto"/>
    <w:pitch w:val="default"/>
  </w:font>
  <w:font w:name="Cambria Math">
    <w:panose1 w:val="02040503050406030204"/>
    <w:charset w:val="CC"/>
    <w:family w:val="roman"/>
    <w:pitch w:val="variable"/>
    <w:sig w:usb0="E00006FF" w:usb1="420024FF" w:usb2="02000000" w:usb3="00000000" w:csb0="0000019F" w:csb1="00000000"/>
  </w:font>
  <w:font w:name="advot8608a8d1+25">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060" w:rsidRDefault="00176060">
    <w:pPr>
      <w:pStyle w:val="af2"/>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Pr>
        <w:rStyle w:val="af4"/>
      </w:rPr>
      <w:t>12</w:t>
    </w:r>
    <w:r>
      <w:rPr>
        <w:rStyle w:val="af4"/>
      </w:rPr>
      <w:fldChar w:fldCharType="end"/>
    </w:r>
  </w:p>
  <w:p w:rsidR="00176060" w:rsidRDefault="00176060">
    <w:pPr>
      <w:pStyle w:val="af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060" w:rsidRDefault="00176060">
    <w:pPr>
      <w:pStyle w:val="af2"/>
      <w:jc w:val="center"/>
    </w:pPr>
    <w:r>
      <w:fldChar w:fldCharType="begin"/>
    </w:r>
    <w:r>
      <w:instrText>PAGE   \* MERGEFORMAT</w:instrText>
    </w:r>
    <w:r>
      <w:fldChar w:fldCharType="separate"/>
    </w:r>
    <w:r w:rsidR="009C1455">
      <w:rPr>
        <w:noProof/>
      </w:rPr>
      <w:t>107</w:t>
    </w:r>
    <w:r>
      <w:fldChar w:fldCharType="end"/>
    </w:r>
  </w:p>
  <w:p w:rsidR="00176060" w:rsidRDefault="00176060">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6B38" w:rsidRDefault="009C6B38">
      <w:pPr>
        <w:spacing w:after="0" w:line="240" w:lineRule="auto"/>
      </w:pPr>
      <w:r>
        <w:separator/>
      </w:r>
    </w:p>
  </w:footnote>
  <w:footnote w:type="continuationSeparator" w:id="0">
    <w:p w:rsidR="009C6B38" w:rsidRDefault="009C6B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30F64"/>
    <w:multiLevelType w:val="hybridMultilevel"/>
    <w:tmpl w:val="4BBE398A"/>
    <w:lvl w:ilvl="0" w:tplc="D1B6F408">
      <w:start w:val="1"/>
      <w:numFmt w:val="bullet"/>
      <w:lvlText w:val="-"/>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tplc="7806FEBE">
      <w:start w:val="1"/>
      <w:numFmt w:val="decimal"/>
      <w:lvlText w:val=""/>
      <w:lvlJc w:val="left"/>
    </w:lvl>
    <w:lvl w:ilvl="2" w:tplc="4BBAB0FA">
      <w:start w:val="1"/>
      <w:numFmt w:val="decimal"/>
      <w:lvlText w:val=""/>
      <w:lvlJc w:val="left"/>
    </w:lvl>
    <w:lvl w:ilvl="3" w:tplc="104A60B8">
      <w:start w:val="1"/>
      <w:numFmt w:val="decimal"/>
      <w:lvlText w:val=""/>
      <w:lvlJc w:val="left"/>
    </w:lvl>
    <w:lvl w:ilvl="4" w:tplc="CACA6198">
      <w:start w:val="1"/>
      <w:numFmt w:val="decimal"/>
      <w:lvlText w:val=""/>
      <w:lvlJc w:val="left"/>
    </w:lvl>
    <w:lvl w:ilvl="5" w:tplc="6100CC3C">
      <w:start w:val="1"/>
      <w:numFmt w:val="decimal"/>
      <w:lvlText w:val=""/>
      <w:lvlJc w:val="left"/>
    </w:lvl>
    <w:lvl w:ilvl="6" w:tplc="8F900DF8">
      <w:start w:val="1"/>
      <w:numFmt w:val="decimal"/>
      <w:lvlText w:val=""/>
      <w:lvlJc w:val="left"/>
    </w:lvl>
    <w:lvl w:ilvl="7" w:tplc="68F854BC">
      <w:start w:val="1"/>
      <w:numFmt w:val="decimal"/>
      <w:lvlText w:val=""/>
      <w:lvlJc w:val="left"/>
    </w:lvl>
    <w:lvl w:ilvl="8" w:tplc="144058DA">
      <w:start w:val="1"/>
      <w:numFmt w:val="decimal"/>
      <w:lvlText w:val=""/>
      <w:lvlJc w:val="left"/>
    </w:lvl>
  </w:abstractNum>
  <w:abstractNum w:abstractNumId="1" w15:restartNumberingAfterBreak="0">
    <w:nsid w:val="062C68F6"/>
    <w:multiLevelType w:val="hybridMultilevel"/>
    <w:tmpl w:val="08089FCA"/>
    <w:lvl w:ilvl="0" w:tplc="BA804DC4">
      <w:start w:val="1"/>
      <w:numFmt w:val="bullet"/>
      <w:lvlText w:val=""/>
      <w:lvlJc w:val="left"/>
      <w:pPr>
        <w:ind w:left="1429" w:hanging="360"/>
      </w:pPr>
      <w:rPr>
        <w:rFonts w:ascii="Symbol" w:hAnsi="Symbol" w:hint="default"/>
      </w:rPr>
    </w:lvl>
    <w:lvl w:ilvl="1" w:tplc="E0F265F2">
      <w:start w:val="1"/>
      <w:numFmt w:val="bullet"/>
      <w:lvlText w:val="o"/>
      <w:lvlJc w:val="left"/>
      <w:pPr>
        <w:ind w:left="2149" w:hanging="360"/>
      </w:pPr>
      <w:rPr>
        <w:rFonts w:ascii="Courier New" w:hAnsi="Courier New" w:cs="Courier New" w:hint="default"/>
      </w:rPr>
    </w:lvl>
    <w:lvl w:ilvl="2" w:tplc="52423E76">
      <w:start w:val="1"/>
      <w:numFmt w:val="bullet"/>
      <w:lvlText w:val=""/>
      <w:lvlJc w:val="left"/>
      <w:pPr>
        <w:ind w:left="2869" w:hanging="360"/>
      </w:pPr>
      <w:rPr>
        <w:rFonts w:ascii="Wingdings" w:hAnsi="Wingdings" w:hint="default"/>
      </w:rPr>
    </w:lvl>
    <w:lvl w:ilvl="3" w:tplc="C394AA76">
      <w:start w:val="1"/>
      <w:numFmt w:val="bullet"/>
      <w:lvlText w:val=""/>
      <w:lvlJc w:val="left"/>
      <w:pPr>
        <w:ind w:left="3589" w:hanging="360"/>
      </w:pPr>
      <w:rPr>
        <w:rFonts w:ascii="Symbol" w:hAnsi="Symbol" w:hint="default"/>
      </w:rPr>
    </w:lvl>
    <w:lvl w:ilvl="4" w:tplc="E9366FCE">
      <w:start w:val="1"/>
      <w:numFmt w:val="bullet"/>
      <w:lvlText w:val="o"/>
      <w:lvlJc w:val="left"/>
      <w:pPr>
        <w:ind w:left="4309" w:hanging="360"/>
      </w:pPr>
      <w:rPr>
        <w:rFonts w:ascii="Courier New" w:hAnsi="Courier New" w:cs="Courier New" w:hint="default"/>
      </w:rPr>
    </w:lvl>
    <w:lvl w:ilvl="5" w:tplc="A7F63C04">
      <w:start w:val="1"/>
      <w:numFmt w:val="bullet"/>
      <w:lvlText w:val=""/>
      <w:lvlJc w:val="left"/>
      <w:pPr>
        <w:ind w:left="5029" w:hanging="360"/>
      </w:pPr>
      <w:rPr>
        <w:rFonts w:ascii="Wingdings" w:hAnsi="Wingdings" w:hint="default"/>
      </w:rPr>
    </w:lvl>
    <w:lvl w:ilvl="6" w:tplc="D59EC5E8">
      <w:start w:val="1"/>
      <w:numFmt w:val="bullet"/>
      <w:lvlText w:val=""/>
      <w:lvlJc w:val="left"/>
      <w:pPr>
        <w:ind w:left="5749" w:hanging="360"/>
      </w:pPr>
      <w:rPr>
        <w:rFonts w:ascii="Symbol" w:hAnsi="Symbol" w:hint="default"/>
      </w:rPr>
    </w:lvl>
    <w:lvl w:ilvl="7" w:tplc="F34A1B4E">
      <w:start w:val="1"/>
      <w:numFmt w:val="bullet"/>
      <w:lvlText w:val="o"/>
      <w:lvlJc w:val="left"/>
      <w:pPr>
        <w:ind w:left="6469" w:hanging="360"/>
      </w:pPr>
      <w:rPr>
        <w:rFonts w:ascii="Courier New" w:hAnsi="Courier New" w:cs="Courier New" w:hint="default"/>
      </w:rPr>
    </w:lvl>
    <w:lvl w:ilvl="8" w:tplc="F52EA8EE">
      <w:start w:val="1"/>
      <w:numFmt w:val="bullet"/>
      <w:lvlText w:val=""/>
      <w:lvlJc w:val="left"/>
      <w:pPr>
        <w:ind w:left="7189" w:hanging="360"/>
      </w:pPr>
      <w:rPr>
        <w:rFonts w:ascii="Wingdings" w:hAnsi="Wingdings" w:hint="default"/>
      </w:rPr>
    </w:lvl>
  </w:abstractNum>
  <w:abstractNum w:abstractNumId="2" w15:restartNumberingAfterBreak="0">
    <w:nsid w:val="06D82CF5"/>
    <w:multiLevelType w:val="hybridMultilevel"/>
    <w:tmpl w:val="C3263D6A"/>
    <w:lvl w:ilvl="0" w:tplc="957C33CA">
      <w:start w:val="1"/>
      <w:numFmt w:val="bullet"/>
      <w:lvlText w:val=""/>
      <w:lvlJc w:val="left"/>
      <w:pPr>
        <w:ind w:left="720" w:hanging="360"/>
      </w:pPr>
      <w:rPr>
        <w:rFonts w:ascii="Symbol" w:hAnsi="Symbol" w:hint="default"/>
      </w:rPr>
    </w:lvl>
    <w:lvl w:ilvl="1" w:tplc="2FCA9F1A">
      <w:start w:val="1"/>
      <w:numFmt w:val="bullet"/>
      <w:lvlText w:val="o"/>
      <w:lvlJc w:val="left"/>
      <w:pPr>
        <w:ind w:left="1440" w:hanging="360"/>
      </w:pPr>
      <w:rPr>
        <w:rFonts w:ascii="Courier New" w:hAnsi="Courier New" w:cs="Courier New" w:hint="default"/>
      </w:rPr>
    </w:lvl>
    <w:lvl w:ilvl="2" w:tplc="1D3CF73E">
      <w:start w:val="1"/>
      <w:numFmt w:val="bullet"/>
      <w:lvlText w:val=""/>
      <w:lvlJc w:val="left"/>
      <w:pPr>
        <w:ind w:left="2160" w:hanging="360"/>
      </w:pPr>
      <w:rPr>
        <w:rFonts w:ascii="Wingdings" w:hAnsi="Wingdings" w:hint="default"/>
      </w:rPr>
    </w:lvl>
    <w:lvl w:ilvl="3" w:tplc="9E802340">
      <w:start w:val="1"/>
      <w:numFmt w:val="bullet"/>
      <w:lvlText w:val=""/>
      <w:lvlJc w:val="left"/>
      <w:pPr>
        <w:ind w:left="2880" w:hanging="360"/>
      </w:pPr>
      <w:rPr>
        <w:rFonts w:ascii="Symbol" w:hAnsi="Symbol" w:hint="default"/>
      </w:rPr>
    </w:lvl>
    <w:lvl w:ilvl="4" w:tplc="AE5A261A">
      <w:start w:val="1"/>
      <w:numFmt w:val="bullet"/>
      <w:lvlText w:val="o"/>
      <w:lvlJc w:val="left"/>
      <w:pPr>
        <w:ind w:left="3600" w:hanging="360"/>
      </w:pPr>
      <w:rPr>
        <w:rFonts w:ascii="Courier New" w:hAnsi="Courier New" w:cs="Courier New" w:hint="default"/>
      </w:rPr>
    </w:lvl>
    <w:lvl w:ilvl="5" w:tplc="2F320D24">
      <w:start w:val="1"/>
      <w:numFmt w:val="bullet"/>
      <w:lvlText w:val=""/>
      <w:lvlJc w:val="left"/>
      <w:pPr>
        <w:ind w:left="4320" w:hanging="360"/>
      </w:pPr>
      <w:rPr>
        <w:rFonts w:ascii="Wingdings" w:hAnsi="Wingdings" w:hint="default"/>
      </w:rPr>
    </w:lvl>
    <w:lvl w:ilvl="6" w:tplc="610C6772">
      <w:start w:val="1"/>
      <w:numFmt w:val="bullet"/>
      <w:lvlText w:val=""/>
      <w:lvlJc w:val="left"/>
      <w:pPr>
        <w:ind w:left="5040" w:hanging="360"/>
      </w:pPr>
      <w:rPr>
        <w:rFonts w:ascii="Symbol" w:hAnsi="Symbol" w:hint="default"/>
      </w:rPr>
    </w:lvl>
    <w:lvl w:ilvl="7" w:tplc="0CC06D40">
      <w:start w:val="1"/>
      <w:numFmt w:val="bullet"/>
      <w:lvlText w:val="o"/>
      <w:lvlJc w:val="left"/>
      <w:pPr>
        <w:ind w:left="5760" w:hanging="360"/>
      </w:pPr>
      <w:rPr>
        <w:rFonts w:ascii="Courier New" w:hAnsi="Courier New" w:cs="Courier New" w:hint="default"/>
      </w:rPr>
    </w:lvl>
    <w:lvl w:ilvl="8" w:tplc="8A6A9E5E">
      <w:start w:val="1"/>
      <w:numFmt w:val="bullet"/>
      <w:lvlText w:val=""/>
      <w:lvlJc w:val="left"/>
      <w:pPr>
        <w:ind w:left="6480" w:hanging="360"/>
      </w:pPr>
      <w:rPr>
        <w:rFonts w:ascii="Wingdings" w:hAnsi="Wingdings" w:hint="default"/>
      </w:rPr>
    </w:lvl>
  </w:abstractNum>
  <w:abstractNum w:abstractNumId="3" w15:restartNumberingAfterBreak="0">
    <w:nsid w:val="086947F9"/>
    <w:multiLevelType w:val="hybridMultilevel"/>
    <w:tmpl w:val="BA62EF72"/>
    <w:lvl w:ilvl="0" w:tplc="6C300624">
      <w:start w:val="1"/>
      <w:numFmt w:val="bullet"/>
      <w:lvlText w:val=""/>
      <w:lvlJc w:val="left"/>
      <w:pPr>
        <w:ind w:left="720" w:hanging="360"/>
      </w:pPr>
      <w:rPr>
        <w:rFonts w:ascii="Symbol" w:hAnsi="Symbol" w:hint="default"/>
      </w:rPr>
    </w:lvl>
    <w:lvl w:ilvl="1" w:tplc="10168A28">
      <w:start w:val="1"/>
      <w:numFmt w:val="bullet"/>
      <w:lvlText w:val="o"/>
      <w:lvlJc w:val="left"/>
      <w:pPr>
        <w:ind w:left="1440" w:hanging="360"/>
      </w:pPr>
      <w:rPr>
        <w:rFonts w:ascii="Courier New" w:hAnsi="Courier New" w:cs="Courier New" w:hint="default"/>
      </w:rPr>
    </w:lvl>
    <w:lvl w:ilvl="2" w:tplc="BDACEA0A">
      <w:start w:val="1"/>
      <w:numFmt w:val="bullet"/>
      <w:lvlText w:val=""/>
      <w:lvlJc w:val="left"/>
      <w:pPr>
        <w:ind w:left="2160" w:hanging="360"/>
      </w:pPr>
      <w:rPr>
        <w:rFonts w:ascii="Wingdings" w:hAnsi="Wingdings" w:hint="default"/>
      </w:rPr>
    </w:lvl>
    <w:lvl w:ilvl="3" w:tplc="09263EF8">
      <w:start w:val="1"/>
      <w:numFmt w:val="bullet"/>
      <w:lvlText w:val=""/>
      <w:lvlJc w:val="left"/>
      <w:pPr>
        <w:ind w:left="2880" w:hanging="360"/>
      </w:pPr>
      <w:rPr>
        <w:rFonts w:ascii="Symbol" w:hAnsi="Symbol" w:hint="default"/>
      </w:rPr>
    </w:lvl>
    <w:lvl w:ilvl="4" w:tplc="01C8C49A">
      <w:start w:val="1"/>
      <w:numFmt w:val="bullet"/>
      <w:lvlText w:val="o"/>
      <w:lvlJc w:val="left"/>
      <w:pPr>
        <w:ind w:left="3600" w:hanging="360"/>
      </w:pPr>
      <w:rPr>
        <w:rFonts w:ascii="Courier New" w:hAnsi="Courier New" w:cs="Courier New" w:hint="default"/>
      </w:rPr>
    </w:lvl>
    <w:lvl w:ilvl="5" w:tplc="01F8D474">
      <w:start w:val="1"/>
      <w:numFmt w:val="bullet"/>
      <w:lvlText w:val=""/>
      <w:lvlJc w:val="left"/>
      <w:pPr>
        <w:ind w:left="4320" w:hanging="360"/>
      </w:pPr>
      <w:rPr>
        <w:rFonts w:ascii="Wingdings" w:hAnsi="Wingdings" w:hint="default"/>
      </w:rPr>
    </w:lvl>
    <w:lvl w:ilvl="6" w:tplc="172E83F2">
      <w:start w:val="1"/>
      <w:numFmt w:val="bullet"/>
      <w:lvlText w:val=""/>
      <w:lvlJc w:val="left"/>
      <w:pPr>
        <w:ind w:left="5040" w:hanging="360"/>
      </w:pPr>
      <w:rPr>
        <w:rFonts w:ascii="Symbol" w:hAnsi="Symbol" w:hint="default"/>
      </w:rPr>
    </w:lvl>
    <w:lvl w:ilvl="7" w:tplc="507C3044">
      <w:start w:val="1"/>
      <w:numFmt w:val="bullet"/>
      <w:lvlText w:val="o"/>
      <w:lvlJc w:val="left"/>
      <w:pPr>
        <w:ind w:left="5760" w:hanging="360"/>
      </w:pPr>
      <w:rPr>
        <w:rFonts w:ascii="Courier New" w:hAnsi="Courier New" w:cs="Courier New" w:hint="default"/>
      </w:rPr>
    </w:lvl>
    <w:lvl w:ilvl="8" w:tplc="03D8EF20">
      <w:start w:val="1"/>
      <w:numFmt w:val="bullet"/>
      <w:lvlText w:val=""/>
      <w:lvlJc w:val="left"/>
      <w:pPr>
        <w:ind w:left="6480" w:hanging="360"/>
      </w:pPr>
      <w:rPr>
        <w:rFonts w:ascii="Wingdings" w:hAnsi="Wingdings" w:hint="default"/>
      </w:rPr>
    </w:lvl>
  </w:abstractNum>
  <w:abstractNum w:abstractNumId="4" w15:restartNumberingAfterBreak="0">
    <w:nsid w:val="093A2E96"/>
    <w:multiLevelType w:val="hybridMultilevel"/>
    <w:tmpl w:val="BF0E1476"/>
    <w:lvl w:ilvl="0" w:tplc="55DA004A">
      <w:start w:val="1"/>
      <w:numFmt w:val="bullet"/>
      <w:lvlText w:val=""/>
      <w:lvlJc w:val="left"/>
      <w:pPr>
        <w:ind w:left="720" w:hanging="360"/>
      </w:pPr>
      <w:rPr>
        <w:rFonts w:ascii="Symbol" w:hAnsi="Symbol" w:hint="default"/>
      </w:rPr>
    </w:lvl>
    <w:lvl w:ilvl="1" w:tplc="735AD7EA">
      <w:start w:val="1"/>
      <w:numFmt w:val="bullet"/>
      <w:lvlText w:val="o"/>
      <w:lvlJc w:val="left"/>
      <w:pPr>
        <w:ind w:left="1440" w:hanging="360"/>
      </w:pPr>
      <w:rPr>
        <w:rFonts w:ascii="Courier New" w:hAnsi="Courier New" w:cs="Courier New" w:hint="default"/>
      </w:rPr>
    </w:lvl>
    <w:lvl w:ilvl="2" w:tplc="AF68A136">
      <w:start w:val="1"/>
      <w:numFmt w:val="bullet"/>
      <w:lvlText w:val=""/>
      <w:lvlJc w:val="left"/>
      <w:pPr>
        <w:ind w:left="2160" w:hanging="360"/>
      </w:pPr>
      <w:rPr>
        <w:rFonts w:ascii="Wingdings" w:hAnsi="Wingdings" w:hint="default"/>
      </w:rPr>
    </w:lvl>
    <w:lvl w:ilvl="3" w:tplc="0428B1E0">
      <w:start w:val="1"/>
      <w:numFmt w:val="bullet"/>
      <w:lvlText w:val=""/>
      <w:lvlJc w:val="left"/>
      <w:pPr>
        <w:ind w:left="2880" w:hanging="360"/>
      </w:pPr>
      <w:rPr>
        <w:rFonts w:ascii="Symbol" w:hAnsi="Symbol" w:hint="default"/>
      </w:rPr>
    </w:lvl>
    <w:lvl w:ilvl="4" w:tplc="62224960">
      <w:start w:val="1"/>
      <w:numFmt w:val="bullet"/>
      <w:lvlText w:val="o"/>
      <w:lvlJc w:val="left"/>
      <w:pPr>
        <w:ind w:left="3600" w:hanging="360"/>
      </w:pPr>
      <w:rPr>
        <w:rFonts w:ascii="Courier New" w:hAnsi="Courier New" w:cs="Courier New" w:hint="default"/>
      </w:rPr>
    </w:lvl>
    <w:lvl w:ilvl="5" w:tplc="6AFE0652">
      <w:start w:val="1"/>
      <w:numFmt w:val="bullet"/>
      <w:lvlText w:val=""/>
      <w:lvlJc w:val="left"/>
      <w:pPr>
        <w:ind w:left="4320" w:hanging="360"/>
      </w:pPr>
      <w:rPr>
        <w:rFonts w:ascii="Wingdings" w:hAnsi="Wingdings" w:hint="default"/>
      </w:rPr>
    </w:lvl>
    <w:lvl w:ilvl="6" w:tplc="B622D6BC">
      <w:start w:val="1"/>
      <w:numFmt w:val="bullet"/>
      <w:lvlText w:val=""/>
      <w:lvlJc w:val="left"/>
      <w:pPr>
        <w:ind w:left="5040" w:hanging="360"/>
      </w:pPr>
      <w:rPr>
        <w:rFonts w:ascii="Symbol" w:hAnsi="Symbol" w:hint="default"/>
      </w:rPr>
    </w:lvl>
    <w:lvl w:ilvl="7" w:tplc="AA3EA552">
      <w:start w:val="1"/>
      <w:numFmt w:val="bullet"/>
      <w:lvlText w:val="o"/>
      <w:lvlJc w:val="left"/>
      <w:pPr>
        <w:ind w:left="5760" w:hanging="360"/>
      </w:pPr>
      <w:rPr>
        <w:rFonts w:ascii="Courier New" w:hAnsi="Courier New" w:cs="Courier New" w:hint="default"/>
      </w:rPr>
    </w:lvl>
    <w:lvl w:ilvl="8" w:tplc="AEBE1C90">
      <w:start w:val="1"/>
      <w:numFmt w:val="bullet"/>
      <w:lvlText w:val=""/>
      <w:lvlJc w:val="left"/>
      <w:pPr>
        <w:ind w:left="6480" w:hanging="360"/>
      </w:pPr>
      <w:rPr>
        <w:rFonts w:ascii="Wingdings" w:hAnsi="Wingdings" w:hint="default"/>
      </w:rPr>
    </w:lvl>
  </w:abstractNum>
  <w:abstractNum w:abstractNumId="5" w15:restartNumberingAfterBreak="0">
    <w:nsid w:val="0C2F0AEF"/>
    <w:multiLevelType w:val="hybridMultilevel"/>
    <w:tmpl w:val="499EC570"/>
    <w:lvl w:ilvl="0" w:tplc="08E491AC">
      <w:start w:val="1"/>
      <w:numFmt w:val="bullet"/>
      <w:lvlText w:val=""/>
      <w:lvlJc w:val="left"/>
      <w:pPr>
        <w:ind w:left="1429" w:hanging="360"/>
      </w:pPr>
      <w:rPr>
        <w:rFonts w:ascii="Symbol" w:hAnsi="Symbol" w:hint="default"/>
      </w:rPr>
    </w:lvl>
    <w:lvl w:ilvl="1" w:tplc="18ACE442">
      <w:start w:val="1"/>
      <w:numFmt w:val="bullet"/>
      <w:lvlText w:val="o"/>
      <w:lvlJc w:val="left"/>
      <w:pPr>
        <w:ind w:left="2149" w:hanging="360"/>
      </w:pPr>
      <w:rPr>
        <w:rFonts w:ascii="Courier New" w:hAnsi="Courier New" w:cs="Courier New" w:hint="default"/>
      </w:rPr>
    </w:lvl>
    <w:lvl w:ilvl="2" w:tplc="603A158A">
      <w:start w:val="1"/>
      <w:numFmt w:val="bullet"/>
      <w:lvlText w:val=""/>
      <w:lvlJc w:val="left"/>
      <w:pPr>
        <w:ind w:left="2869" w:hanging="360"/>
      </w:pPr>
      <w:rPr>
        <w:rFonts w:ascii="Wingdings" w:hAnsi="Wingdings" w:hint="default"/>
      </w:rPr>
    </w:lvl>
    <w:lvl w:ilvl="3" w:tplc="CEB8EBB6">
      <w:start w:val="1"/>
      <w:numFmt w:val="bullet"/>
      <w:lvlText w:val=""/>
      <w:lvlJc w:val="left"/>
      <w:pPr>
        <w:ind w:left="3589" w:hanging="360"/>
      </w:pPr>
      <w:rPr>
        <w:rFonts w:ascii="Symbol" w:hAnsi="Symbol" w:hint="default"/>
      </w:rPr>
    </w:lvl>
    <w:lvl w:ilvl="4" w:tplc="3EDE4CCA">
      <w:start w:val="1"/>
      <w:numFmt w:val="bullet"/>
      <w:lvlText w:val="o"/>
      <w:lvlJc w:val="left"/>
      <w:pPr>
        <w:ind w:left="4309" w:hanging="360"/>
      </w:pPr>
      <w:rPr>
        <w:rFonts w:ascii="Courier New" w:hAnsi="Courier New" w:cs="Courier New" w:hint="default"/>
      </w:rPr>
    </w:lvl>
    <w:lvl w:ilvl="5" w:tplc="4DB8242C">
      <w:start w:val="1"/>
      <w:numFmt w:val="bullet"/>
      <w:lvlText w:val=""/>
      <w:lvlJc w:val="left"/>
      <w:pPr>
        <w:ind w:left="5029" w:hanging="360"/>
      </w:pPr>
      <w:rPr>
        <w:rFonts w:ascii="Wingdings" w:hAnsi="Wingdings" w:hint="default"/>
      </w:rPr>
    </w:lvl>
    <w:lvl w:ilvl="6" w:tplc="EF06462C">
      <w:start w:val="1"/>
      <w:numFmt w:val="bullet"/>
      <w:lvlText w:val=""/>
      <w:lvlJc w:val="left"/>
      <w:pPr>
        <w:ind w:left="5749" w:hanging="360"/>
      </w:pPr>
      <w:rPr>
        <w:rFonts w:ascii="Symbol" w:hAnsi="Symbol" w:hint="default"/>
      </w:rPr>
    </w:lvl>
    <w:lvl w:ilvl="7" w:tplc="784C90BC">
      <w:start w:val="1"/>
      <w:numFmt w:val="bullet"/>
      <w:lvlText w:val="o"/>
      <w:lvlJc w:val="left"/>
      <w:pPr>
        <w:ind w:left="6469" w:hanging="360"/>
      </w:pPr>
      <w:rPr>
        <w:rFonts w:ascii="Courier New" w:hAnsi="Courier New" w:cs="Courier New" w:hint="default"/>
      </w:rPr>
    </w:lvl>
    <w:lvl w:ilvl="8" w:tplc="10B43F94">
      <w:start w:val="1"/>
      <w:numFmt w:val="bullet"/>
      <w:lvlText w:val=""/>
      <w:lvlJc w:val="left"/>
      <w:pPr>
        <w:ind w:left="7189" w:hanging="360"/>
      </w:pPr>
      <w:rPr>
        <w:rFonts w:ascii="Wingdings" w:hAnsi="Wingdings" w:hint="default"/>
      </w:rPr>
    </w:lvl>
  </w:abstractNum>
  <w:abstractNum w:abstractNumId="6" w15:restartNumberingAfterBreak="0">
    <w:nsid w:val="0CB82B59"/>
    <w:multiLevelType w:val="hybridMultilevel"/>
    <w:tmpl w:val="83F0F102"/>
    <w:lvl w:ilvl="0" w:tplc="8872E778">
      <w:start w:val="1"/>
      <w:numFmt w:val="bullet"/>
      <w:lvlText w:val=""/>
      <w:lvlJc w:val="left"/>
      <w:pPr>
        <w:ind w:left="720" w:hanging="360"/>
      </w:pPr>
      <w:rPr>
        <w:rFonts w:ascii="Symbol" w:hAnsi="Symbol" w:hint="default"/>
      </w:rPr>
    </w:lvl>
    <w:lvl w:ilvl="1" w:tplc="80A022FE">
      <w:start w:val="1"/>
      <w:numFmt w:val="bullet"/>
      <w:lvlText w:val="o"/>
      <w:lvlJc w:val="left"/>
      <w:pPr>
        <w:ind w:left="1440" w:hanging="360"/>
      </w:pPr>
      <w:rPr>
        <w:rFonts w:ascii="Courier New" w:hAnsi="Courier New" w:cs="Courier New" w:hint="default"/>
      </w:rPr>
    </w:lvl>
    <w:lvl w:ilvl="2" w:tplc="C2F0179C">
      <w:start w:val="1"/>
      <w:numFmt w:val="bullet"/>
      <w:lvlText w:val=""/>
      <w:lvlJc w:val="left"/>
      <w:pPr>
        <w:ind w:left="2160" w:hanging="360"/>
      </w:pPr>
      <w:rPr>
        <w:rFonts w:ascii="Wingdings" w:hAnsi="Wingdings" w:hint="default"/>
      </w:rPr>
    </w:lvl>
    <w:lvl w:ilvl="3" w:tplc="1110F122">
      <w:start w:val="1"/>
      <w:numFmt w:val="bullet"/>
      <w:lvlText w:val=""/>
      <w:lvlJc w:val="left"/>
      <w:pPr>
        <w:ind w:left="2880" w:hanging="360"/>
      </w:pPr>
      <w:rPr>
        <w:rFonts w:ascii="Symbol" w:hAnsi="Symbol" w:hint="default"/>
      </w:rPr>
    </w:lvl>
    <w:lvl w:ilvl="4" w:tplc="26027816">
      <w:start w:val="1"/>
      <w:numFmt w:val="bullet"/>
      <w:lvlText w:val="o"/>
      <w:lvlJc w:val="left"/>
      <w:pPr>
        <w:ind w:left="3600" w:hanging="360"/>
      </w:pPr>
      <w:rPr>
        <w:rFonts w:ascii="Courier New" w:hAnsi="Courier New" w:cs="Courier New" w:hint="default"/>
      </w:rPr>
    </w:lvl>
    <w:lvl w:ilvl="5" w:tplc="74C401EE">
      <w:start w:val="1"/>
      <w:numFmt w:val="bullet"/>
      <w:lvlText w:val=""/>
      <w:lvlJc w:val="left"/>
      <w:pPr>
        <w:ind w:left="4320" w:hanging="360"/>
      </w:pPr>
      <w:rPr>
        <w:rFonts w:ascii="Wingdings" w:hAnsi="Wingdings" w:hint="default"/>
      </w:rPr>
    </w:lvl>
    <w:lvl w:ilvl="6" w:tplc="4D18FA86">
      <w:start w:val="1"/>
      <w:numFmt w:val="bullet"/>
      <w:lvlText w:val=""/>
      <w:lvlJc w:val="left"/>
      <w:pPr>
        <w:ind w:left="5040" w:hanging="360"/>
      </w:pPr>
      <w:rPr>
        <w:rFonts w:ascii="Symbol" w:hAnsi="Symbol" w:hint="default"/>
      </w:rPr>
    </w:lvl>
    <w:lvl w:ilvl="7" w:tplc="6EC04690">
      <w:start w:val="1"/>
      <w:numFmt w:val="bullet"/>
      <w:lvlText w:val="o"/>
      <w:lvlJc w:val="left"/>
      <w:pPr>
        <w:ind w:left="5760" w:hanging="360"/>
      </w:pPr>
      <w:rPr>
        <w:rFonts w:ascii="Courier New" w:hAnsi="Courier New" w:cs="Courier New" w:hint="default"/>
      </w:rPr>
    </w:lvl>
    <w:lvl w:ilvl="8" w:tplc="5EEC08CE">
      <w:start w:val="1"/>
      <w:numFmt w:val="bullet"/>
      <w:lvlText w:val=""/>
      <w:lvlJc w:val="left"/>
      <w:pPr>
        <w:ind w:left="6480" w:hanging="360"/>
      </w:pPr>
      <w:rPr>
        <w:rFonts w:ascii="Wingdings" w:hAnsi="Wingdings" w:hint="default"/>
      </w:rPr>
    </w:lvl>
  </w:abstractNum>
  <w:abstractNum w:abstractNumId="7" w15:restartNumberingAfterBreak="0">
    <w:nsid w:val="105F4198"/>
    <w:multiLevelType w:val="hybridMultilevel"/>
    <w:tmpl w:val="5C3287B0"/>
    <w:lvl w:ilvl="0" w:tplc="F1ECA2A8">
      <w:start w:val="1"/>
      <w:numFmt w:val="bullet"/>
      <w:lvlText w:val=""/>
      <w:lvlJc w:val="left"/>
      <w:pPr>
        <w:ind w:left="720" w:hanging="360"/>
      </w:pPr>
      <w:rPr>
        <w:rFonts w:ascii="Symbol" w:hAnsi="Symbol" w:hint="default"/>
      </w:rPr>
    </w:lvl>
    <w:lvl w:ilvl="1" w:tplc="9A2E5BDE">
      <w:start w:val="1"/>
      <w:numFmt w:val="bullet"/>
      <w:lvlText w:val="o"/>
      <w:lvlJc w:val="left"/>
      <w:pPr>
        <w:ind w:left="1440" w:hanging="360"/>
      </w:pPr>
      <w:rPr>
        <w:rFonts w:ascii="Courier New" w:hAnsi="Courier New" w:cs="Courier New" w:hint="default"/>
      </w:rPr>
    </w:lvl>
    <w:lvl w:ilvl="2" w:tplc="C1C40914">
      <w:start w:val="1"/>
      <w:numFmt w:val="bullet"/>
      <w:lvlText w:val=""/>
      <w:lvlJc w:val="left"/>
      <w:pPr>
        <w:ind w:left="2160" w:hanging="360"/>
      </w:pPr>
      <w:rPr>
        <w:rFonts w:ascii="Wingdings" w:hAnsi="Wingdings" w:hint="default"/>
      </w:rPr>
    </w:lvl>
    <w:lvl w:ilvl="3" w:tplc="A298206C">
      <w:start w:val="1"/>
      <w:numFmt w:val="bullet"/>
      <w:lvlText w:val=""/>
      <w:lvlJc w:val="left"/>
      <w:pPr>
        <w:ind w:left="2880" w:hanging="360"/>
      </w:pPr>
      <w:rPr>
        <w:rFonts w:ascii="Symbol" w:hAnsi="Symbol" w:hint="default"/>
      </w:rPr>
    </w:lvl>
    <w:lvl w:ilvl="4" w:tplc="4420EA70">
      <w:start w:val="1"/>
      <w:numFmt w:val="bullet"/>
      <w:lvlText w:val="o"/>
      <w:lvlJc w:val="left"/>
      <w:pPr>
        <w:ind w:left="3600" w:hanging="360"/>
      </w:pPr>
      <w:rPr>
        <w:rFonts w:ascii="Courier New" w:hAnsi="Courier New" w:cs="Courier New" w:hint="default"/>
      </w:rPr>
    </w:lvl>
    <w:lvl w:ilvl="5" w:tplc="688EAE42">
      <w:start w:val="1"/>
      <w:numFmt w:val="bullet"/>
      <w:lvlText w:val=""/>
      <w:lvlJc w:val="left"/>
      <w:pPr>
        <w:ind w:left="4320" w:hanging="360"/>
      </w:pPr>
      <w:rPr>
        <w:rFonts w:ascii="Wingdings" w:hAnsi="Wingdings" w:hint="default"/>
      </w:rPr>
    </w:lvl>
    <w:lvl w:ilvl="6" w:tplc="A3C42EB8">
      <w:start w:val="1"/>
      <w:numFmt w:val="bullet"/>
      <w:lvlText w:val=""/>
      <w:lvlJc w:val="left"/>
      <w:pPr>
        <w:ind w:left="5040" w:hanging="360"/>
      </w:pPr>
      <w:rPr>
        <w:rFonts w:ascii="Symbol" w:hAnsi="Symbol" w:hint="default"/>
      </w:rPr>
    </w:lvl>
    <w:lvl w:ilvl="7" w:tplc="D818931A">
      <w:start w:val="1"/>
      <w:numFmt w:val="bullet"/>
      <w:lvlText w:val="o"/>
      <w:lvlJc w:val="left"/>
      <w:pPr>
        <w:ind w:left="5760" w:hanging="360"/>
      </w:pPr>
      <w:rPr>
        <w:rFonts w:ascii="Courier New" w:hAnsi="Courier New" w:cs="Courier New" w:hint="default"/>
      </w:rPr>
    </w:lvl>
    <w:lvl w:ilvl="8" w:tplc="CA9AEF16">
      <w:start w:val="1"/>
      <w:numFmt w:val="bullet"/>
      <w:lvlText w:val=""/>
      <w:lvlJc w:val="left"/>
      <w:pPr>
        <w:ind w:left="6480" w:hanging="360"/>
      </w:pPr>
      <w:rPr>
        <w:rFonts w:ascii="Wingdings" w:hAnsi="Wingdings" w:hint="default"/>
      </w:rPr>
    </w:lvl>
  </w:abstractNum>
  <w:abstractNum w:abstractNumId="8" w15:restartNumberingAfterBreak="0">
    <w:nsid w:val="11005981"/>
    <w:multiLevelType w:val="hybridMultilevel"/>
    <w:tmpl w:val="CF8E0A9E"/>
    <w:lvl w:ilvl="0" w:tplc="8BC220F2">
      <w:start w:val="1"/>
      <w:numFmt w:val="bullet"/>
      <w:lvlText w:val=""/>
      <w:lvlJc w:val="left"/>
      <w:pPr>
        <w:ind w:left="720" w:hanging="360"/>
      </w:pPr>
      <w:rPr>
        <w:rFonts w:ascii="Symbol" w:hAnsi="Symbol" w:hint="default"/>
      </w:rPr>
    </w:lvl>
    <w:lvl w:ilvl="1" w:tplc="59B4C920">
      <w:start w:val="1"/>
      <w:numFmt w:val="bullet"/>
      <w:lvlText w:val="o"/>
      <w:lvlJc w:val="left"/>
      <w:pPr>
        <w:ind w:left="1440" w:hanging="360"/>
      </w:pPr>
      <w:rPr>
        <w:rFonts w:ascii="Courier New" w:hAnsi="Courier New" w:cs="Courier New" w:hint="default"/>
      </w:rPr>
    </w:lvl>
    <w:lvl w:ilvl="2" w:tplc="670223C4">
      <w:start w:val="1"/>
      <w:numFmt w:val="bullet"/>
      <w:lvlText w:val=""/>
      <w:lvlJc w:val="left"/>
      <w:pPr>
        <w:ind w:left="2160" w:hanging="360"/>
      </w:pPr>
      <w:rPr>
        <w:rFonts w:ascii="Wingdings" w:hAnsi="Wingdings" w:hint="default"/>
      </w:rPr>
    </w:lvl>
    <w:lvl w:ilvl="3" w:tplc="715EC34C">
      <w:start w:val="1"/>
      <w:numFmt w:val="bullet"/>
      <w:lvlText w:val=""/>
      <w:lvlJc w:val="left"/>
      <w:pPr>
        <w:ind w:left="2880" w:hanging="360"/>
      </w:pPr>
      <w:rPr>
        <w:rFonts w:ascii="Symbol" w:hAnsi="Symbol" w:hint="default"/>
      </w:rPr>
    </w:lvl>
    <w:lvl w:ilvl="4" w:tplc="C582C26C">
      <w:start w:val="1"/>
      <w:numFmt w:val="bullet"/>
      <w:lvlText w:val="o"/>
      <w:lvlJc w:val="left"/>
      <w:pPr>
        <w:ind w:left="3600" w:hanging="360"/>
      </w:pPr>
      <w:rPr>
        <w:rFonts w:ascii="Courier New" w:hAnsi="Courier New" w:cs="Courier New" w:hint="default"/>
      </w:rPr>
    </w:lvl>
    <w:lvl w:ilvl="5" w:tplc="549095E0">
      <w:start w:val="1"/>
      <w:numFmt w:val="bullet"/>
      <w:lvlText w:val=""/>
      <w:lvlJc w:val="left"/>
      <w:pPr>
        <w:ind w:left="4320" w:hanging="360"/>
      </w:pPr>
      <w:rPr>
        <w:rFonts w:ascii="Wingdings" w:hAnsi="Wingdings" w:hint="default"/>
      </w:rPr>
    </w:lvl>
    <w:lvl w:ilvl="6" w:tplc="3104BD4C">
      <w:start w:val="1"/>
      <w:numFmt w:val="bullet"/>
      <w:lvlText w:val=""/>
      <w:lvlJc w:val="left"/>
      <w:pPr>
        <w:ind w:left="5040" w:hanging="360"/>
      </w:pPr>
      <w:rPr>
        <w:rFonts w:ascii="Symbol" w:hAnsi="Symbol" w:hint="default"/>
      </w:rPr>
    </w:lvl>
    <w:lvl w:ilvl="7" w:tplc="A35A1D00">
      <w:start w:val="1"/>
      <w:numFmt w:val="bullet"/>
      <w:lvlText w:val="o"/>
      <w:lvlJc w:val="left"/>
      <w:pPr>
        <w:ind w:left="5760" w:hanging="360"/>
      </w:pPr>
      <w:rPr>
        <w:rFonts w:ascii="Courier New" w:hAnsi="Courier New" w:cs="Courier New" w:hint="default"/>
      </w:rPr>
    </w:lvl>
    <w:lvl w:ilvl="8" w:tplc="04103748">
      <w:start w:val="1"/>
      <w:numFmt w:val="bullet"/>
      <w:lvlText w:val=""/>
      <w:lvlJc w:val="left"/>
      <w:pPr>
        <w:ind w:left="6480" w:hanging="360"/>
      </w:pPr>
      <w:rPr>
        <w:rFonts w:ascii="Wingdings" w:hAnsi="Wingdings" w:hint="default"/>
      </w:rPr>
    </w:lvl>
  </w:abstractNum>
  <w:abstractNum w:abstractNumId="9" w15:restartNumberingAfterBreak="0">
    <w:nsid w:val="138045DD"/>
    <w:multiLevelType w:val="hybridMultilevel"/>
    <w:tmpl w:val="0A0259FA"/>
    <w:lvl w:ilvl="0" w:tplc="53E4ED66">
      <w:start w:val="1"/>
      <w:numFmt w:val="bullet"/>
      <w:lvlText w:val=""/>
      <w:lvlJc w:val="left"/>
      <w:pPr>
        <w:ind w:left="720" w:hanging="360"/>
      </w:pPr>
      <w:rPr>
        <w:rFonts w:ascii="Symbol" w:hAnsi="Symbol" w:hint="default"/>
      </w:rPr>
    </w:lvl>
    <w:lvl w:ilvl="1" w:tplc="FCD4F04A">
      <w:start w:val="1"/>
      <w:numFmt w:val="bullet"/>
      <w:lvlText w:val="o"/>
      <w:lvlJc w:val="left"/>
      <w:pPr>
        <w:ind w:left="1440" w:hanging="360"/>
      </w:pPr>
      <w:rPr>
        <w:rFonts w:ascii="Courier New" w:hAnsi="Courier New" w:cs="Courier New" w:hint="default"/>
      </w:rPr>
    </w:lvl>
    <w:lvl w:ilvl="2" w:tplc="C5922548">
      <w:start w:val="1"/>
      <w:numFmt w:val="bullet"/>
      <w:lvlText w:val=""/>
      <w:lvlJc w:val="left"/>
      <w:pPr>
        <w:ind w:left="2160" w:hanging="360"/>
      </w:pPr>
      <w:rPr>
        <w:rFonts w:ascii="Wingdings" w:hAnsi="Wingdings" w:hint="default"/>
      </w:rPr>
    </w:lvl>
    <w:lvl w:ilvl="3" w:tplc="C3C2A6E6">
      <w:start w:val="1"/>
      <w:numFmt w:val="bullet"/>
      <w:lvlText w:val=""/>
      <w:lvlJc w:val="left"/>
      <w:pPr>
        <w:ind w:left="2880" w:hanging="360"/>
      </w:pPr>
      <w:rPr>
        <w:rFonts w:ascii="Symbol" w:hAnsi="Symbol" w:hint="default"/>
      </w:rPr>
    </w:lvl>
    <w:lvl w:ilvl="4" w:tplc="3012696E">
      <w:start w:val="1"/>
      <w:numFmt w:val="bullet"/>
      <w:lvlText w:val="o"/>
      <w:lvlJc w:val="left"/>
      <w:pPr>
        <w:ind w:left="3600" w:hanging="360"/>
      </w:pPr>
      <w:rPr>
        <w:rFonts w:ascii="Courier New" w:hAnsi="Courier New" w:cs="Courier New" w:hint="default"/>
      </w:rPr>
    </w:lvl>
    <w:lvl w:ilvl="5" w:tplc="1CB0DF64">
      <w:start w:val="1"/>
      <w:numFmt w:val="bullet"/>
      <w:lvlText w:val=""/>
      <w:lvlJc w:val="left"/>
      <w:pPr>
        <w:ind w:left="4320" w:hanging="360"/>
      </w:pPr>
      <w:rPr>
        <w:rFonts w:ascii="Wingdings" w:hAnsi="Wingdings" w:hint="default"/>
      </w:rPr>
    </w:lvl>
    <w:lvl w:ilvl="6" w:tplc="82B49476">
      <w:start w:val="1"/>
      <w:numFmt w:val="bullet"/>
      <w:lvlText w:val=""/>
      <w:lvlJc w:val="left"/>
      <w:pPr>
        <w:ind w:left="5040" w:hanging="360"/>
      </w:pPr>
      <w:rPr>
        <w:rFonts w:ascii="Symbol" w:hAnsi="Symbol" w:hint="default"/>
      </w:rPr>
    </w:lvl>
    <w:lvl w:ilvl="7" w:tplc="DEC8424E">
      <w:start w:val="1"/>
      <w:numFmt w:val="bullet"/>
      <w:lvlText w:val="o"/>
      <w:lvlJc w:val="left"/>
      <w:pPr>
        <w:ind w:left="5760" w:hanging="360"/>
      </w:pPr>
      <w:rPr>
        <w:rFonts w:ascii="Courier New" w:hAnsi="Courier New" w:cs="Courier New" w:hint="default"/>
      </w:rPr>
    </w:lvl>
    <w:lvl w:ilvl="8" w:tplc="36302E08">
      <w:start w:val="1"/>
      <w:numFmt w:val="bullet"/>
      <w:lvlText w:val=""/>
      <w:lvlJc w:val="left"/>
      <w:pPr>
        <w:ind w:left="6480" w:hanging="360"/>
      </w:pPr>
      <w:rPr>
        <w:rFonts w:ascii="Wingdings" w:hAnsi="Wingdings" w:hint="default"/>
      </w:rPr>
    </w:lvl>
  </w:abstractNum>
  <w:abstractNum w:abstractNumId="10" w15:restartNumberingAfterBreak="0">
    <w:nsid w:val="182167A9"/>
    <w:multiLevelType w:val="hybridMultilevel"/>
    <w:tmpl w:val="08CE0B08"/>
    <w:lvl w:ilvl="0" w:tplc="7388CA84">
      <w:start w:val="1"/>
      <w:numFmt w:val="decimal"/>
      <w:lvlText w:val="%1."/>
      <w:lvlJc w:val="left"/>
      <w:pPr>
        <w:ind w:left="720" w:hanging="360"/>
      </w:pPr>
    </w:lvl>
    <w:lvl w:ilvl="1" w:tplc="E39EBBC6">
      <w:start w:val="1"/>
      <w:numFmt w:val="lowerLetter"/>
      <w:lvlText w:val="%2."/>
      <w:lvlJc w:val="left"/>
      <w:pPr>
        <w:ind w:left="1440" w:hanging="360"/>
      </w:pPr>
    </w:lvl>
    <w:lvl w:ilvl="2" w:tplc="0D860E1C">
      <w:start w:val="1"/>
      <w:numFmt w:val="lowerRoman"/>
      <w:lvlText w:val="%3."/>
      <w:lvlJc w:val="right"/>
      <w:pPr>
        <w:ind w:left="2160" w:hanging="180"/>
      </w:pPr>
    </w:lvl>
    <w:lvl w:ilvl="3" w:tplc="B7B63E8E">
      <w:start w:val="1"/>
      <w:numFmt w:val="decimal"/>
      <w:lvlText w:val="%4."/>
      <w:lvlJc w:val="left"/>
      <w:pPr>
        <w:ind w:left="2880" w:hanging="360"/>
      </w:pPr>
    </w:lvl>
    <w:lvl w:ilvl="4" w:tplc="4FACF9A2">
      <w:start w:val="1"/>
      <w:numFmt w:val="lowerLetter"/>
      <w:lvlText w:val="%5."/>
      <w:lvlJc w:val="left"/>
      <w:pPr>
        <w:ind w:left="3600" w:hanging="360"/>
      </w:pPr>
    </w:lvl>
    <w:lvl w:ilvl="5" w:tplc="4B74FCE4">
      <w:start w:val="1"/>
      <w:numFmt w:val="lowerRoman"/>
      <w:lvlText w:val="%6."/>
      <w:lvlJc w:val="right"/>
      <w:pPr>
        <w:ind w:left="4320" w:hanging="180"/>
      </w:pPr>
    </w:lvl>
    <w:lvl w:ilvl="6" w:tplc="743ECAC8">
      <w:start w:val="1"/>
      <w:numFmt w:val="decimal"/>
      <w:lvlText w:val="%7."/>
      <w:lvlJc w:val="left"/>
      <w:pPr>
        <w:ind w:left="5040" w:hanging="360"/>
      </w:pPr>
    </w:lvl>
    <w:lvl w:ilvl="7" w:tplc="0EA8C758">
      <w:start w:val="1"/>
      <w:numFmt w:val="lowerLetter"/>
      <w:lvlText w:val="%8."/>
      <w:lvlJc w:val="left"/>
      <w:pPr>
        <w:ind w:left="5760" w:hanging="360"/>
      </w:pPr>
    </w:lvl>
    <w:lvl w:ilvl="8" w:tplc="02B07D20">
      <w:start w:val="1"/>
      <w:numFmt w:val="lowerRoman"/>
      <w:lvlText w:val="%9."/>
      <w:lvlJc w:val="right"/>
      <w:pPr>
        <w:ind w:left="6480" w:hanging="180"/>
      </w:pPr>
    </w:lvl>
  </w:abstractNum>
  <w:abstractNum w:abstractNumId="11" w15:restartNumberingAfterBreak="0">
    <w:nsid w:val="19C55F77"/>
    <w:multiLevelType w:val="hybridMultilevel"/>
    <w:tmpl w:val="279293A8"/>
    <w:lvl w:ilvl="0" w:tplc="0EF4F22E">
      <w:start w:val="1"/>
      <w:numFmt w:val="bullet"/>
      <w:lvlText w:val=""/>
      <w:lvlJc w:val="left"/>
      <w:pPr>
        <w:ind w:left="1429" w:hanging="360"/>
      </w:pPr>
      <w:rPr>
        <w:rFonts w:ascii="Symbol" w:hAnsi="Symbol" w:hint="default"/>
      </w:rPr>
    </w:lvl>
    <w:lvl w:ilvl="1" w:tplc="8834DE0C">
      <w:start w:val="1"/>
      <w:numFmt w:val="bullet"/>
      <w:lvlText w:val="o"/>
      <w:lvlJc w:val="left"/>
      <w:pPr>
        <w:ind w:left="2149" w:hanging="360"/>
      </w:pPr>
      <w:rPr>
        <w:rFonts w:ascii="Courier New" w:hAnsi="Courier New" w:cs="Courier New" w:hint="default"/>
      </w:rPr>
    </w:lvl>
    <w:lvl w:ilvl="2" w:tplc="33C68708">
      <w:start w:val="1"/>
      <w:numFmt w:val="bullet"/>
      <w:lvlText w:val=""/>
      <w:lvlJc w:val="left"/>
      <w:pPr>
        <w:ind w:left="2869" w:hanging="360"/>
      </w:pPr>
      <w:rPr>
        <w:rFonts w:ascii="Wingdings" w:hAnsi="Wingdings" w:hint="default"/>
      </w:rPr>
    </w:lvl>
    <w:lvl w:ilvl="3" w:tplc="C98C7870">
      <w:start w:val="1"/>
      <w:numFmt w:val="bullet"/>
      <w:lvlText w:val=""/>
      <w:lvlJc w:val="left"/>
      <w:pPr>
        <w:ind w:left="3589" w:hanging="360"/>
      </w:pPr>
      <w:rPr>
        <w:rFonts w:ascii="Symbol" w:hAnsi="Symbol" w:hint="default"/>
      </w:rPr>
    </w:lvl>
    <w:lvl w:ilvl="4" w:tplc="D5AA806C">
      <w:start w:val="1"/>
      <w:numFmt w:val="bullet"/>
      <w:lvlText w:val="o"/>
      <w:lvlJc w:val="left"/>
      <w:pPr>
        <w:ind w:left="4309" w:hanging="360"/>
      </w:pPr>
      <w:rPr>
        <w:rFonts w:ascii="Courier New" w:hAnsi="Courier New" w:cs="Courier New" w:hint="default"/>
      </w:rPr>
    </w:lvl>
    <w:lvl w:ilvl="5" w:tplc="1892087C">
      <w:start w:val="1"/>
      <w:numFmt w:val="bullet"/>
      <w:lvlText w:val=""/>
      <w:lvlJc w:val="left"/>
      <w:pPr>
        <w:ind w:left="5029" w:hanging="360"/>
      </w:pPr>
      <w:rPr>
        <w:rFonts w:ascii="Wingdings" w:hAnsi="Wingdings" w:hint="default"/>
      </w:rPr>
    </w:lvl>
    <w:lvl w:ilvl="6" w:tplc="C5FCD802">
      <w:start w:val="1"/>
      <w:numFmt w:val="bullet"/>
      <w:lvlText w:val=""/>
      <w:lvlJc w:val="left"/>
      <w:pPr>
        <w:ind w:left="5749" w:hanging="360"/>
      </w:pPr>
      <w:rPr>
        <w:rFonts w:ascii="Symbol" w:hAnsi="Symbol" w:hint="default"/>
      </w:rPr>
    </w:lvl>
    <w:lvl w:ilvl="7" w:tplc="5A8E7E9C">
      <w:start w:val="1"/>
      <w:numFmt w:val="bullet"/>
      <w:lvlText w:val="o"/>
      <w:lvlJc w:val="left"/>
      <w:pPr>
        <w:ind w:left="6469" w:hanging="360"/>
      </w:pPr>
      <w:rPr>
        <w:rFonts w:ascii="Courier New" w:hAnsi="Courier New" w:cs="Courier New" w:hint="default"/>
      </w:rPr>
    </w:lvl>
    <w:lvl w:ilvl="8" w:tplc="93C8FEE8">
      <w:start w:val="1"/>
      <w:numFmt w:val="bullet"/>
      <w:lvlText w:val=""/>
      <w:lvlJc w:val="left"/>
      <w:pPr>
        <w:ind w:left="7189" w:hanging="360"/>
      </w:pPr>
      <w:rPr>
        <w:rFonts w:ascii="Wingdings" w:hAnsi="Wingdings" w:hint="default"/>
      </w:rPr>
    </w:lvl>
  </w:abstractNum>
  <w:abstractNum w:abstractNumId="12" w15:restartNumberingAfterBreak="0">
    <w:nsid w:val="1B8C0191"/>
    <w:multiLevelType w:val="hybridMultilevel"/>
    <w:tmpl w:val="7DFA820C"/>
    <w:lvl w:ilvl="0" w:tplc="952899B0">
      <w:start w:val="1"/>
      <w:numFmt w:val="bullet"/>
      <w:lvlText w:val=""/>
      <w:lvlJc w:val="left"/>
      <w:pPr>
        <w:ind w:left="720" w:hanging="360"/>
      </w:pPr>
      <w:rPr>
        <w:rFonts w:ascii="Symbol" w:hAnsi="Symbol" w:hint="default"/>
      </w:rPr>
    </w:lvl>
    <w:lvl w:ilvl="1" w:tplc="93246222">
      <w:start w:val="1"/>
      <w:numFmt w:val="bullet"/>
      <w:lvlText w:val="o"/>
      <w:lvlJc w:val="left"/>
      <w:pPr>
        <w:ind w:left="1440" w:hanging="360"/>
      </w:pPr>
      <w:rPr>
        <w:rFonts w:ascii="Courier New" w:hAnsi="Courier New" w:cs="Courier New" w:hint="default"/>
      </w:rPr>
    </w:lvl>
    <w:lvl w:ilvl="2" w:tplc="271CB240">
      <w:start w:val="1"/>
      <w:numFmt w:val="bullet"/>
      <w:lvlText w:val=""/>
      <w:lvlJc w:val="left"/>
      <w:pPr>
        <w:ind w:left="2160" w:hanging="360"/>
      </w:pPr>
      <w:rPr>
        <w:rFonts w:ascii="Wingdings" w:hAnsi="Wingdings" w:hint="default"/>
      </w:rPr>
    </w:lvl>
    <w:lvl w:ilvl="3" w:tplc="E5520C62">
      <w:start w:val="1"/>
      <w:numFmt w:val="bullet"/>
      <w:lvlText w:val=""/>
      <w:lvlJc w:val="left"/>
      <w:pPr>
        <w:ind w:left="2880" w:hanging="360"/>
      </w:pPr>
      <w:rPr>
        <w:rFonts w:ascii="Symbol" w:hAnsi="Symbol" w:hint="default"/>
      </w:rPr>
    </w:lvl>
    <w:lvl w:ilvl="4" w:tplc="50A2B4E8">
      <w:start w:val="1"/>
      <w:numFmt w:val="bullet"/>
      <w:lvlText w:val="o"/>
      <w:lvlJc w:val="left"/>
      <w:pPr>
        <w:ind w:left="3600" w:hanging="360"/>
      </w:pPr>
      <w:rPr>
        <w:rFonts w:ascii="Courier New" w:hAnsi="Courier New" w:cs="Courier New" w:hint="default"/>
      </w:rPr>
    </w:lvl>
    <w:lvl w:ilvl="5" w:tplc="9E968DC4">
      <w:start w:val="1"/>
      <w:numFmt w:val="bullet"/>
      <w:lvlText w:val=""/>
      <w:lvlJc w:val="left"/>
      <w:pPr>
        <w:ind w:left="4320" w:hanging="360"/>
      </w:pPr>
      <w:rPr>
        <w:rFonts w:ascii="Wingdings" w:hAnsi="Wingdings" w:hint="default"/>
      </w:rPr>
    </w:lvl>
    <w:lvl w:ilvl="6" w:tplc="17601B38">
      <w:start w:val="1"/>
      <w:numFmt w:val="bullet"/>
      <w:lvlText w:val=""/>
      <w:lvlJc w:val="left"/>
      <w:pPr>
        <w:ind w:left="5040" w:hanging="360"/>
      </w:pPr>
      <w:rPr>
        <w:rFonts w:ascii="Symbol" w:hAnsi="Symbol" w:hint="default"/>
      </w:rPr>
    </w:lvl>
    <w:lvl w:ilvl="7" w:tplc="8F7CF46E">
      <w:start w:val="1"/>
      <w:numFmt w:val="bullet"/>
      <w:lvlText w:val="o"/>
      <w:lvlJc w:val="left"/>
      <w:pPr>
        <w:ind w:left="5760" w:hanging="360"/>
      </w:pPr>
      <w:rPr>
        <w:rFonts w:ascii="Courier New" w:hAnsi="Courier New" w:cs="Courier New" w:hint="default"/>
      </w:rPr>
    </w:lvl>
    <w:lvl w:ilvl="8" w:tplc="B7863EFC">
      <w:start w:val="1"/>
      <w:numFmt w:val="bullet"/>
      <w:lvlText w:val=""/>
      <w:lvlJc w:val="left"/>
      <w:pPr>
        <w:ind w:left="6480" w:hanging="360"/>
      </w:pPr>
      <w:rPr>
        <w:rFonts w:ascii="Wingdings" w:hAnsi="Wingdings" w:hint="default"/>
      </w:rPr>
    </w:lvl>
  </w:abstractNum>
  <w:abstractNum w:abstractNumId="13" w15:restartNumberingAfterBreak="0">
    <w:nsid w:val="1E583E2A"/>
    <w:multiLevelType w:val="hybridMultilevel"/>
    <w:tmpl w:val="0BC8532A"/>
    <w:lvl w:ilvl="0" w:tplc="E9CAAC82">
      <w:start w:val="1"/>
      <w:numFmt w:val="bullet"/>
      <w:lvlText w:val=""/>
      <w:lvlJc w:val="left"/>
      <w:pPr>
        <w:ind w:left="720" w:hanging="360"/>
      </w:pPr>
      <w:rPr>
        <w:rFonts w:ascii="Symbol" w:hAnsi="Symbol" w:hint="default"/>
      </w:rPr>
    </w:lvl>
    <w:lvl w:ilvl="1" w:tplc="AA260CF6">
      <w:start w:val="1"/>
      <w:numFmt w:val="bullet"/>
      <w:lvlText w:val="o"/>
      <w:lvlJc w:val="left"/>
      <w:pPr>
        <w:ind w:left="1440" w:hanging="360"/>
      </w:pPr>
      <w:rPr>
        <w:rFonts w:ascii="Courier New" w:hAnsi="Courier New" w:cs="Courier New" w:hint="default"/>
      </w:rPr>
    </w:lvl>
    <w:lvl w:ilvl="2" w:tplc="7B8AE570">
      <w:start w:val="1"/>
      <w:numFmt w:val="bullet"/>
      <w:lvlText w:val=""/>
      <w:lvlJc w:val="left"/>
      <w:pPr>
        <w:ind w:left="2160" w:hanging="360"/>
      </w:pPr>
      <w:rPr>
        <w:rFonts w:ascii="Wingdings" w:hAnsi="Wingdings" w:hint="default"/>
      </w:rPr>
    </w:lvl>
    <w:lvl w:ilvl="3" w:tplc="BDC6CDDA">
      <w:start w:val="1"/>
      <w:numFmt w:val="bullet"/>
      <w:lvlText w:val=""/>
      <w:lvlJc w:val="left"/>
      <w:pPr>
        <w:ind w:left="2880" w:hanging="360"/>
      </w:pPr>
      <w:rPr>
        <w:rFonts w:ascii="Symbol" w:hAnsi="Symbol" w:hint="default"/>
      </w:rPr>
    </w:lvl>
    <w:lvl w:ilvl="4" w:tplc="C37A9378">
      <w:start w:val="1"/>
      <w:numFmt w:val="bullet"/>
      <w:lvlText w:val="o"/>
      <w:lvlJc w:val="left"/>
      <w:pPr>
        <w:ind w:left="3600" w:hanging="360"/>
      </w:pPr>
      <w:rPr>
        <w:rFonts w:ascii="Courier New" w:hAnsi="Courier New" w:cs="Courier New" w:hint="default"/>
      </w:rPr>
    </w:lvl>
    <w:lvl w:ilvl="5" w:tplc="D38AE614">
      <w:start w:val="1"/>
      <w:numFmt w:val="bullet"/>
      <w:lvlText w:val=""/>
      <w:lvlJc w:val="left"/>
      <w:pPr>
        <w:ind w:left="4320" w:hanging="360"/>
      </w:pPr>
      <w:rPr>
        <w:rFonts w:ascii="Wingdings" w:hAnsi="Wingdings" w:hint="default"/>
      </w:rPr>
    </w:lvl>
    <w:lvl w:ilvl="6" w:tplc="496C4834">
      <w:start w:val="1"/>
      <w:numFmt w:val="bullet"/>
      <w:lvlText w:val=""/>
      <w:lvlJc w:val="left"/>
      <w:pPr>
        <w:ind w:left="5040" w:hanging="360"/>
      </w:pPr>
      <w:rPr>
        <w:rFonts w:ascii="Symbol" w:hAnsi="Symbol" w:hint="default"/>
      </w:rPr>
    </w:lvl>
    <w:lvl w:ilvl="7" w:tplc="8AAAFE7E">
      <w:start w:val="1"/>
      <w:numFmt w:val="bullet"/>
      <w:lvlText w:val="o"/>
      <w:lvlJc w:val="left"/>
      <w:pPr>
        <w:ind w:left="5760" w:hanging="360"/>
      </w:pPr>
      <w:rPr>
        <w:rFonts w:ascii="Courier New" w:hAnsi="Courier New" w:cs="Courier New" w:hint="default"/>
      </w:rPr>
    </w:lvl>
    <w:lvl w:ilvl="8" w:tplc="EB0CDA58">
      <w:start w:val="1"/>
      <w:numFmt w:val="bullet"/>
      <w:lvlText w:val=""/>
      <w:lvlJc w:val="left"/>
      <w:pPr>
        <w:ind w:left="6480" w:hanging="360"/>
      </w:pPr>
      <w:rPr>
        <w:rFonts w:ascii="Wingdings" w:hAnsi="Wingdings" w:hint="default"/>
      </w:rPr>
    </w:lvl>
  </w:abstractNum>
  <w:abstractNum w:abstractNumId="14" w15:restartNumberingAfterBreak="0">
    <w:nsid w:val="1FE55267"/>
    <w:multiLevelType w:val="hybridMultilevel"/>
    <w:tmpl w:val="E2D2286E"/>
    <w:lvl w:ilvl="0" w:tplc="5150DDDE">
      <w:start w:val="1"/>
      <w:numFmt w:val="bullet"/>
      <w:lvlText w:val=""/>
      <w:lvlJc w:val="left"/>
      <w:pPr>
        <w:ind w:left="720" w:hanging="360"/>
      </w:pPr>
      <w:rPr>
        <w:rFonts w:ascii="Symbol" w:hAnsi="Symbol" w:hint="default"/>
      </w:rPr>
    </w:lvl>
    <w:lvl w:ilvl="1" w:tplc="1CF2E4F0">
      <w:start w:val="1"/>
      <w:numFmt w:val="bullet"/>
      <w:lvlText w:val="o"/>
      <w:lvlJc w:val="left"/>
      <w:pPr>
        <w:ind w:left="1440" w:hanging="360"/>
      </w:pPr>
      <w:rPr>
        <w:rFonts w:ascii="Courier New" w:hAnsi="Courier New" w:cs="Courier New" w:hint="default"/>
      </w:rPr>
    </w:lvl>
    <w:lvl w:ilvl="2" w:tplc="883CF4F2">
      <w:start w:val="1"/>
      <w:numFmt w:val="bullet"/>
      <w:lvlText w:val=""/>
      <w:lvlJc w:val="left"/>
      <w:pPr>
        <w:ind w:left="2160" w:hanging="360"/>
      </w:pPr>
      <w:rPr>
        <w:rFonts w:ascii="Wingdings" w:hAnsi="Wingdings" w:hint="default"/>
      </w:rPr>
    </w:lvl>
    <w:lvl w:ilvl="3" w:tplc="AD48259E">
      <w:start w:val="1"/>
      <w:numFmt w:val="bullet"/>
      <w:lvlText w:val=""/>
      <w:lvlJc w:val="left"/>
      <w:pPr>
        <w:ind w:left="2880" w:hanging="360"/>
      </w:pPr>
      <w:rPr>
        <w:rFonts w:ascii="Symbol" w:hAnsi="Symbol" w:hint="default"/>
      </w:rPr>
    </w:lvl>
    <w:lvl w:ilvl="4" w:tplc="8B9ED528">
      <w:start w:val="1"/>
      <w:numFmt w:val="bullet"/>
      <w:lvlText w:val="o"/>
      <w:lvlJc w:val="left"/>
      <w:pPr>
        <w:ind w:left="3600" w:hanging="360"/>
      </w:pPr>
      <w:rPr>
        <w:rFonts w:ascii="Courier New" w:hAnsi="Courier New" w:cs="Courier New" w:hint="default"/>
      </w:rPr>
    </w:lvl>
    <w:lvl w:ilvl="5" w:tplc="1CC63D40">
      <w:start w:val="1"/>
      <w:numFmt w:val="bullet"/>
      <w:lvlText w:val=""/>
      <w:lvlJc w:val="left"/>
      <w:pPr>
        <w:ind w:left="4320" w:hanging="360"/>
      </w:pPr>
      <w:rPr>
        <w:rFonts w:ascii="Wingdings" w:hAnsi="Wingdings" w:hint="default"/>
      </w:rPr>
    </w:lvl>
    <w:lvl w:ilvl="6" w:tplc="28E0A0D6">
      <w:start w:val="1"/>
      <w:numFmt w:val="bullet"/>
      <w:lvlText w:val=""/>
      <w:lvlJc w:val="left"/>
      <w:pPr>
        <w:ind w:left="5040" w:hanging="360"/>
      </w:pPr>
      <w:rPr>
        <w:rFonts w:ascii="Symbol" w:hAnsi="Symbol" w:hint="default"/>
      </w:rPr>
    </w:lvl>
    <w:lvl w:ilvl="7" w:tplc="AC92D0A0">
      <w:start w:val="1"/>
      <w:numFmt w:val="bullet"/>
      <w:lvlText w:val="o"/>
      <w:lvlJc w:val="left"/>
      <w:pPr>
        <w:ind w:left="5760" w:hanging="360"/>
      </w:pPr>
      <w:rPr>
        <w:rFonts w:ascii="Courier New" w:hAnsi="Courier New" w:cs="Courier New" w:hint="default"/>
      </w:rPr>
    </w:lvl>
    <w:lvl w:ilvl="8" w:tplc="3522AE20">
      <w:start w:val="1"/>
      <w:numFmt w:val="bullet"/>
      <w:lvlText w:val=""/>
      <w:lvlJc w:val="left"/>
      <w:pPr>
        <w:ind w:left="6480" w:hanging="360"/>
      </w:pPr>
      <w:rPr>
        <w:rFonts w:ascii="Wingdings" w:hAnsi="Wingdings" w:hint="default"/>
      </w:rPr>
    </w:lvl>
  </w:abstractNum>
  <w:abstractNum w:abstractNumId="15" w15:restartNumberingAfterBreak="0">
    <w:nsid w:val="216301DA"/>
    <w:multiLevelType w:val="hybridMultilevel"/>
    <w:tmpl w:val="4A10952E"/>
    <w:lvl w:ilvl="0" w:tplc="79EAA8C8">
      <w:start w:val="1"/>
      <w:numFmt w:val="bullet"/>
      <w:lvlText w:val=""/>
      <w:lvlJc w:val="left"/>
      <w:pPr>
        <w:tabs>
          <w:tab w:val="num" w:pos="720"/>
        </w:tabs>
        <w:ind w:left="720" w:hanging="360"/>
      </w:pPr>
      <w:rPr>
        <w:rFonts w:ascii="Symbol" w:hAnsi="Symbol" w:hint="default"/>
        <w:sz w:val="20"/>
      </w:rPr>
    </w:lvl>
    <w:lvl w:ilvl="1" w:tplc="8BA25100">
      <w:start w:val="1"/>
      <w:numFmt w:val="bullet"/>
      <w:lvlText w:val="o"/>
      <w:lvlJc w:val="left"/>
      <w:pPr>
        <w:tabs>
          <w:tab w:val="num" w:pos="1440"/>
        </w:tabs>
        <w:ind w:left="1440" w:hanging="360"/>
      </w:pPr>
      <w:rPr>
        <w:rFonts w:ascii="Courier New" w:hAnsi="Courier New" w:hint="default"/>
        <w:sz w:val="20"/>
      </w:rPr>
    </w:lvl>
    <w:lvl w:ilvl="2" w:tplc="F85EC4E2">
      <w:start w:val="1"/>
      <w:numFmt w:val="bullet"/>
      <w:lvlText w:val=""/>
      <w:lvlJc w:val="left"/>
      <w:pPr>
        <w:tabs>
          <w:tab w:val="num" w:pos="2160"/>
        </w:tabs>
        <w:ind w:left="2160" w:hanging="360"/>
      </w:pPr>
      <w:rPr>
        <w:rFonts w:ascii="Wingdings" w:hAnsi="Wingdings" w:hint="default"/>
        <w:sz w:val="20"/>
      </w:rPr>
    </w:lvl>
    <w:lvl w:ilvl="3" w:tplc="AC049AB2">
      <w:start w:val="1"/>
      <w:numFmt w:val="bullet"/>
      <w:lvlText w:val=""/>
      <w:lvlJc w:val="left"/>
      <w:pPr>
        <w:tabs>
          <w:tab w:val="num" w:pos="2880"/>
        </w:tabs>
        <w:ind w:left="2880" w:hanging="360"/>
      </w:pPr>
      <w:rPr>
        <w:rFonts w:ascii="Wingdings" w:hAnsi="Wingdings" w:hint="default"/>
        <w:sz w:val="20"/>
      </w:rPr>
    </w:lvl>
    <w:lvl w:ilvl="4" w:tplc="491869F2">
      <w:start w:val="1"/>
      <w:numFmt w:val="bullet"/>
      <w:lvlText w:val=""/>
      <w:lvlJc w:val="left"/>
      <w:pPr>
        <w:tabs>
          <w:tab w:val="num" w:pos="3600"/>
        </w:tabs>
        <w:ind w:left="3600" w:hanging="360"/>
      </w:pPr>
      <w:rPr>
        <w:rFonts w:ascii="Wingdings" w:hAnsi="Wingdings" w:hint="default"/>
        <w:sz w:val="20"/>
      </w:rPr>
    </w:lvl>
    <w:lvl w:ilvl="5" w:tplc="DBFC0334">
      <w:start w:val="1"/>
      <w:numFmt w:val="bullet"/>
      <w:lvlText w:val=""/>
      <w:lvlJc w:val="left"/>
      <w:pPr>
        <w:tabs>
          <w:tab w:val="num" w:pos="4320"/>
        </w:tabs>
        <w:ind w:left="4320" w:hanging="360"/>
      </w:pPr>
      <w:rPr>
        <w:rFonts w:ascii="Wingdings" w:hAnsi="Wingdings" w:hint="default"/>
        <w:sz w:val="20"/>
      </w:rPr>
    </w:lvl>
    <w:lvl w:ilvl="6" w:tplc="4CCEF30C">
      <w:start w:val="1"/>
      <w:numFmt w:val="bullet"/>
      <w:lvlText w:val=""/>
      <w:lvlJc w:val="left"/>
      <w:pPr>
        <w:tabs>
          <w:tab w:val="num" w:pos="5040"/>
        </w:tabs>
        <w:ind w:left="5040" w:hanging="360"/>
      </w:pPr>
      <w:rPr>
        <w:rFonts w:ascii="Wingdings" w:hAnsi="Wingdings" w:hint="default"/>
        <w:sz w:val="20"/>
      </w:rPr>
    </w:lvl>
    <w:lvl w:ilvl="7" w:tplc="B4A6ED68">
      <w:start w:val="1"/>
      <w:numFmt w:val="bullet"/>
      <w:lvlText w:val=""/>
      <w:lvlJc w:val="left"/>
      <w:pPr>
        <w:tabs>
          <w:tab w:val="num" w:pos="5760"/>
        </w:tabs>
        <w:ind w:left="5760" w:hanging="360"/>
      </w:pPr>
      <w:rPr>
        <w:rFonts w:ascii="Wingdings" w:hAnsi="Wingdings" w:hint="default"/>
        <w:sz w:val="20"/>
      </w:rPr>
    </w:lvl>
    <w:lvl w:ilvl="8" w:tplc="52D08AB2">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F4550C"/>
    <w:multiLevelType w:val="hybridMultilevel"/>
    <w:tmpl w:val="FEA252E0"/>
    <w:lvl w:ilvl="0" w:tplc="EA767304">
      <w:start w:val="1"/>
      <w:numFmt w:val="bullet"/>
      <w:lvlText w:val=""/>
      <w:lvlJc w:val="left"/>
      <w:pPr>
        <w:ind w:left="720" w:hanging="360"/>
      </w:pPr>
      <w:rPr>
        <w:rFonts w:ascii="Symbol" w:hAnsi="Symbol" w:hint="default"/>
      </w:rPr>
    </w:lvl>
    <w:lvl w:ilvl="1" w:tplc="00180264">
      <w:start w:val="1"/>
      <w:numFmt w:val="bullet"/>
      <w:lvlText w:val="o"/>
      <w:lvlJc w:val="left"/>
      <w:pPr>
        <w:ind w:left="1440" w:hanging="360"/>
      </w:pPr>
      <w:rPr>
        <w:rFonts w:ascii="Courier New" w:hAnsi="Courier New" w:cs="Courier New" w:hint="default"/>
      </w:rPr>
    </w:lvl>
    <w:lvl w:ilvl="2" w:tplc="116827C0">
      <w:start w:val="1"/>
      <w:numFmt w:val="bullet"/>
      <w:lvlText w:val=""/>
      <w:lvlJc w:val="left"/>
      <w:pPr>
        <w:ind w:left="2160" w:hanging="360"/>
      </w:pPr>
      <w:rPr>
        <w:rFonts w:ascii="Wingdings" w:hAnsi="Wingdings" w:hint="default"/>
      </w:rPr>
    </w:lvl>
    <w:lvl w:ilvl="3" w:tplc="5E8C9CFC">
      <w:start w:val="1"/>
      <w:numFmt w:val="bullet"/>
      <w:lvlText w:val=""/>
      <w:lvlJc w:val="left"/>
      <w:pPr>
        <w:ind w:left="2880" w:hanging="360"/>
      </w:pPr>
      <w:rPr>
        <w:rFonts w:ascii="Symbol" w:hAnsi="Symbol" w:hint="default"/>
      </w:rPr>
    </w:lvl>
    <w:lvl w:ilvl="4" w:tplc="0192AC2A">
      <w:start w:val="1"/>
      <w:numFmt w:val="bullet"/>
      <w:lvlText w:val="o"/>
      <w:lvlJc w:val="left"/>
      <w:pPr>
        <w:ind w:left="3600" w:hanging="360"/>
      </w:pPr>
      <w:rPr>
        <w:rFonts w:ascii="Courier New" w:hAnsi="Courier New" w:cs="Courier New" w:hint="default"/>
      </w:rPr>
    </w:lvl>
    <w:lvl w:ilvl="5" w:tplc="3A18F4B2">
      <w:start w:val="1"/>
      <w:numFmt w:val="bullet"/>
      <w:lvlText w:val=""/>
      <w:lvlJc w:val="left"/>
      <w:pPr>
        <w:ind w:left="4320" w:hanging="360"/>
      </w:pPr>
      <w:rPr>
        <w:rFonts w:ascii="Wingdings" w:hAnsi="Wingdings" w:hint="default"/>
      </w:rPr>
    </w:lvl>
    <w:lvl w:ilvl="6" w:tplc="FF6C8C04">
      <w:start w:val="1"/>
      <w:numFmt w:val="bullet"/>
      <w:lvlText w:val=""/>
      <w:lvlJc w:val="left"/>
      <w:pPr>
        <w:ind w:left="5040" w:hanging="360"/>
      </w:pPr>
      <w:rPr>
        <w:rFonts w:ascii="Symbol" w:hAnsi="Symbol" w:hint="default"/>
      </w:rPr>
    </w:lvl>
    <w:lvl w:ilvl="7" w:tplc="E564BC7E">
      <w:start w:val="1"/>
      <w:numFmt w:val="bullet"/>
      <w:lvlText w:val="o"/>
      <w:lvlJc w:val="left"/>
      <w:pPr>
        <w:ind w:left="5760" w:hanging="360"/>
      </w:pPr>
      <w:rPr>
        <w:rFonts w:ascii="Courier New" w:hAnsi="Courier New" w:cs="Courier New" w:hint="default"/>
      </w:rPr>
    </w:lvl>
    <w:lvl w:ilvl="8" w:tplc="B5A62822">
      <w:start w:val="1"/>
      <w:numFmt w:val="bullet"/>
      <w:lvlText w:val=""/>
      <w:lvlJc w:val="left"/>
      <w:pPr>
        <w:ind w:left="6480" w:hanging="360"/>
      </w:pPr>
      <w:rPr>
        <w:rFonts w:ascii="Wingdings" w:hAnsi="Wingdings" w:hint="default"/>
      </w:rPr>
    </w:lvl>
  </w:abstractNum>
  <w:abstractNum w:abstractNumId="17" w15:restartNumberingAfterBreak="0">
    <w:nsid w:val="2875491C"/>
    <w:multiLevelType w:val="hybridMultilevel"/>
    <w:tmpl w:val="F5C8AE88"/>
    <w:lvl w:ilvl="0" w:tplc="0AC81E24">
      <w:start w:val="1"/>
      <w:numFmt w:val="bullet"/>
      <w:lvlText w:val=""/>
      <w:lvlJc w:val="left"/>
      <w:pPr>
        <w:ind w:left="720" w:hanging="360"/>
      </w:pPr>
      <w:rPr>
        <w:rFonts w:ascii="Symbol" w:hAnsi="Symbol" w:hint="default"/>
      </w:rPr>
    </w:lvl>
    <w:lvl w:ilvl="1" w:tplc="C582C60E">
      <w:start w:val="1"/>
      <w:numFmt w:val="bullet"/>
      <w:lvlText w:val="o"/>
      <w:lvlJc w:val="left"/>
      <w:pPr>
        <w:ind w:left="1440" w:hanging="360"/>
      </w:pPr>
      <w:rPr>
        <w:rFonts w:ascii="Courier New" w:hAnsi="Courier New" w:cs="Courier New" w:hint="default"/>
      </w:rPr>
    </w:lvl>
    <w:lvl w:ilvl="2" w:tplc="7DFA3E12">
      <w:start w:val="1"/>
      <w:numFmt w:val="bullet"/>
      <w:lvlText w:val=""/>
      <w:lvlJc w:val="left"/>
      <w:pPr>
        <w:ind w:left="2160" w:hanging="360"/>
      </w:pPr>
      <w:rPr>
        <w:rFonts w:ascii="Wingdings" w:hAnsi="Wingdings" w:hint="default"/>
      </w:rPr>
    </w:lvl>
    <w:lvl w:ilvl="3" w:tplc="97563BE0">
      <w:start w:val="1"/>
      <w:numFmt w:val="bullet"/>
      <w:lvlText w:val=""/>
      <w:lvlJc w:val="left"/>
      <w:pPr>
        <w:ind w:left="2880" w:hanging="360"/>
      </w:pPr>
      <w:rPr>
        <w:rFonts w:ascii="Symbol" w:hAnsi="Symbol" w:hint="default"/>
      </w:rPr>
    </w:lvl>
    <w:lvl w:ilvl="4" w:tplc="60369432">
      <w:start w:val="1"/>
      <w:numFmt w:val="bullet"/>
      <w:lvlText w:val="o"/>
      <w:lvlJc w:val="left"/>
      <w:pPr>
        <w:ind w:left="3600" w:hanging="360"/>
      </w:pPr>
      <w:rPr>
        <w:rFonts w:ascii="Courier New" w:hAnsi="Courier New" w:cs="Courier New" w:hint="default"/>
      </w:rPr>
    </w:lvl>
    <w:lvl w:ilvl="5" w:tplc="C816A1E4">
      <w:start w:val="1"/>
      <w:numFmt w:val="bullet"/>
      <w:lvlText w:val=""/>
      <w:lvlJc w:val="left"/>
      <w:pPr>
        <w:ind w:left="4320" w:hanging="360"/>
      </w:pPr>
      <w:rPr>
        <w:rFonts w:ascii="Wingdings" w:hAnsi="Wingdings" w:hint="default"/>
      </w:rPr>
    </w:lvl>
    <w:lvl w:ilvl="6" w:tplc="37FAD21C">
      <w:start w:val="1"/>
      <w:numFmt w:val="bullet"/>
      <w:lvlText w:val=""/>
      <w:lvlJc w:val="left"/>
      <w:pPr>
        <w:ind w:left="5040" w:hanging="360"/>
      </w:pPr>
      <w:rPr>
        <w:rFonts w:ascii="Symbol" w:hAnsi="Symbol" w:hint="default"/>
      </w:rPr>
    </w:lvl>
    <w:lvl w:ilvl="7" w:tplc="1934665C">
      <w:start w:val="1"/>
      <w:numFmt w:val="bullet"/>
      <w:lvlText w:val="o"/>
      <w:lvlJc w:val="left"/>
      <w:pPr>
        <w:ind w:left="5760" w:hanging="360"/>
      </w:pPr>
      <w:rPr>
        <w:rFonts w:ascii="Courier New" w:hAnsi="Courier New" w:cs="Courier New" w:hint="default"/>
      </w:rPr>
    </w:lvl>
    <w:lvl w:ilvl="8" w:tplc="5F584F5C">
      <w:start w:val="1"/>
      <w:numFmt w:val="bullet"/>
      <w:lvlText w:val=""/>
      <w:lvlJc w:val="left"/>
      <w:pPr>
        <w:ind w:left="6480" w:hanging="360"/>
      </w:pPr>
      <w:rPr>
        <w:rFonts w:ascii="Wingdings" w:hAnsi="Wingdings" w:hint="default"/>
      </w:rPr>
    </w:lvl>
  </w:abstractNum>
  <w:abstractNum w:abstractNumId="18" w15:restartNumberingAfterBreak="0">
    <w:nsid w:val="28F20932"/>
    <w:multiLevelType w:val="hybridMultilevel"/>
    <w:tmpl w:val="CB82C6C2"/>
    <w:lvl w:ilvl="0" w:tplc="798439B2">
      <w:start w:val="1"/>
      <w:numFmt w:val="decimal"/>
      <w:lvlText w:val="%1."/>
      <w:lvlJc w:val="left"/>
      <w:pPr>
        <w:ind w:left="1429" w:hanging="360"/>
      </w:pPr>
    </w:lvl>
    <w:lvl w:ilvl="1" w:tplc="D6BC6CDA">
      <w:start w:val="1"/>
      <w:numFmt w:val="lowerLetter"/>
      <w:lvlText w:val="%2."/>
      <w:lvlJc w:val="left"/>
      <w:pPr>
        <w:ind w:left="2149" w:hanging="360"/>
      </w:pPr>
    </w:lvl>
    <w:lvl w:ilvl="2" w:tplc="7CDC7D02">
      <w:start w:val="1"/>
      <w:numFmt w:val="lowerRoman"/>
      <w:lvlText w:val="%3."/>
      <w:lvlJc w:val="right"/>
      <w:pPr>
        <w:ind w:left="2869" w:hanging="180"/>
      </w:pPr>
    </w:lvl>
    <w:lvl w:ilvl="3" w:tplc="4A48298A">
      <w:start w:val="1"/>
      <w:numFmt w:val="decimal"/>
      <w:lvlText w:val="%4."/>
      <w:lvlJc w:val="left"/>
      <w:pPr>
        <w:ind w:left="3589" w:hanging="360"/>
      </w:pPr>
    </w:lvl>
    <w:lvl w:ilvl="4" w:tplc="141A9EA2">
      <w:start w:val="1"/>
      <w:numFmt w:val="lowerLetter"/>
      <w:lvlText w:val="%5."/>
      <w:lvlJc w:val="left"/>
      <w:pPr>
        <w:ind w:left="4309" w:hanging="360"/>
      </w:pPr>
    </w:lvl>
    <w:lvl w:ilvl="5" w:tplc="2E2CDB0A">
      <w:start w:val="1"/>
      <w:numFmt w:val="lowerRoman"/>
      <w:lvlText w:val="%6."/>
      <w:lvlJc w:val="right"/>
      <w:pPr>
        <w:ind w:left="5029" w:hanging="180"/>
      </w:pPr>
    </w:lvl>
    <w:lvl w:ilvl="6" w:tplc="B9A200FE">
      <w:start w:val="1"/>
      <w:numFmt w:val="decimal"/>
      <w:lvlText w:val="%7."/>
      <w:lvlJc w:val="left"/>
      <w:pPr>
        <w:ind w:left="5749" w:hanging="360"/>
      </w:pPr>
    </w:lvl>
    <w:lvl w:ilvl="7" w:tplc="5ADE8D32">
      <w:start w:val="1"/>
      <w:numFmt w:val="lowerLetter"/>
      <w:lvlText w:val="%8."/>
      <w:lvlJc w:val="left"/>
      <w:pPr>
        <w:ind w:left="6469" w:hanging="360"/>
      </w:pPr>
    </w:lvl>
    <w:lvl w:ilvl="8" w:tplc="294CB032">
      <w:start w:val="1"/>
      <w:numFmt w:val="lowerRoman"/>
      <w:lvlText w:val="%9."/>
      <w:lvlJc w:val="right"/>
      <w:pPr>
        <w:ind w:left="7189" w:hanging="180"/>
      </w:pPr>
    </w:lvl>
  </w:abstractNum>
  <w:abstractNum w:abstractNumId="19" w15:restartNumberingAfterBreak="0">
    <w:nsid w:val="2E5E08DA"/>
    <w:multiLevelType w:val="multilevel"/>
    <w:tmpl w:val="994A5ACE"/>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0" w15:restartNumberingAfterBreak="0">
    <w:nsid w:val="2F737A0D"/>
    <w:multiLevelType w:val="hybridMultilevel"/>
    <w:tmpl w:val="1E0C3946"/>
    <w:lvl w:ilvl="0" w:tplc="AE04809E">
      <w:start w:val="1"/>
      <w:numFmt w:val="decimal"/>
      <w:lvlText w:val="%1)"/>
      <w:lvlJc w:val="left"/>
      <w:pPr>
        <w:ind w:left="1069" w:hanging="360"/>
      </w:pPr>
    </w:lvl>
    <w:lvl w:ilvl="1" w:tplc="9A82162E">
      <w:start w:val="1"/>
      <w:numFmt w:val="lowerLetter"/>
      <w:lvlText w:val="%2."/>
      <w:lvlJc w:val="left"/>
      <w:pPr>
        <w:ind w:left="1789" w:hanging="360"/>
      </w:pPr>
    </w:lvl>
    <w:lvl w:ilvl="2" w:tplc="5F7A47B2">
      <w:start w:val="1"/>
      <w:numFmt w:val="lowerRoman"/>
      <w:lvlText w:val="%3."/>
      <w:lvlJc w:val="right"/>
      <w:pPr>
        <w:ind w:left="2509" w:hanging="180"/>
      </w:pPr>
    </w:lvl>
    <w:lvl w:ilvl="3" w:tplc="E98C4470">
      <w:start w:val="1"/>
      <w:numFmt w:val="decimal"/>
      <w:lvlText w:val="%4."/>
      <w:lvlJc w:val="left"/>
      <w:pPr>
        <w:ind w:left="3229" w:hanging="360"/>
      </w:pPr>
    </w:lvl>
    <w:lvl w:ilvl="4" w:tplc="FA9E4AE6">
      <w:start w:val="1"/>
      <w:numFmt w:val="lowerLetter"/>
      <w:lvlText w:val="%5."/>
      <w:lvlJc w:val="left"/>
      <w:pPr>
        <w:ind w:left="3949" w:hanging="360"/>
      </w:pPr>
    </w:lvl>
    <w:lvl w:ilvl="5" w:tplc="EBCA5D6C">
      <w:start w:val="1"/>
      <w:numFmt w:val="lowerRoman"/>
      <w:lvlText w:val="%6."/>
      <w:lvlJc w:val="right"/>
      <w:pPr>
        <w:ind w:left="4669" w:hanging="180"/>
      </w:pPr>
    </w:lvl>
    <w:lvl w:ilvl="6" w:tplc="550AF1BC">
      <w:start w:val="1"/>
      <w:numFmt w:val="decimal"/>
      <w:lvlText w:val="%7."/>
      <w:lvlJc w:val="left"/>
      <w:pPr>
        <w:ind w:left="5389" w:hanging="360"/>
      </w:pPr>
    </w:lvl>
    <w:lvl w:ilvl="7" w:tplc="3AF43090">
      <w:start w:val="1"/>
      <w:numFmt w:val="lowerLetter"/>
      <w:lvlText w:val="%8."/>
      <w:lvlJc w:val="left"/>
      <w:pPr>
        <w:ind w:left="6109" w:hanging="360"/>
      </w:pPr>
    </w:lvl>
    <w:lvl w:ilvl="8" w:tplc="506C9830">
      <w:start w:val="1"/>
      <w:numFmt w:val="lowerRoman"/>
      <w:lvlText w:val="%9."/>
      <w:lvlJc w:val="right"/>
      <w:pPr>
        <w:ind w:left="6829" w:hanging="180"/>
      </w:pPr>
    </w:lvl>
  </w:abstractNum>
  <w:abstractNum w:abstractNumId="21" w15:restartNumberingAfterBreak="0">
    <w:nsid w:val="33FE54F8"/>
    <w:multiLevelType w:val="multilevel"/>
    <w:tmpl w:val="097054FE"/>
    <w:lvl w:ilvl="0">
      <w:start w:val="2"/>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36EE7FF5"/>
    <w:multiLevelType w:val="hybridMultilevel"/>
    <w:tmpl w:val="5322B300"/>
    <w:lvl w:ilvl="0" w:tplc="B3DEF8A8">
      <w:start w:val="1"/>
      <w:numFmt w:val="bullet"/>
      <w:pStyle w:val="1"/>
      <w:lvlText w:val="·"/>
      <w:lvlJc w:val="left"/>
      <w:pPr>
        <w:tabs>
          <w:tab w:val="num" w:pos="720"/>
        </w:tabs>
        <w:ind w:left="720" w:hanging="360"/>
      </w:pPr>
      <w:rPr>
        <w:rFonts w:ascii="Symbol" w:hAnsi="Symbol" w:hint="default"/>
        <w:sz w:val="20"/>
      </w:rPr>
    </w:lvl>
    <w:lvl w:ilvl="1" w:tplc="C67ABA9C">
      <w:start w:val="1"/>
      <w:numFmt w:val="bullet"/>
      <w:lvlText w:val="o"/>
      <w:lvlJc w:val="left"/>
      <w:pPr>
        <w:tabs>
          <w:tab w:val="num" w:pos="1440"/>
        </w:tabs>
        <w:ind w:left="1440" w:hanging="360"/>
      </w:pPr>
      <w:rPr>
        <w:rFonts w:ascii="Courier New" w:hAnsi="Courier New" w:hint="default"/>
        <w:sz w:val="20"/>
      </w:rPr>
    </w:lvl>
    <w:lvl w:ilvl="2" w:tplc="60C86282">
      <w:start w:val="1"/>
      <w:numFmt w:val="bullet"/>
      <w:lvlText w:val="§"/>
      <w:lvlJc w:val="left"/>
      <w:pPr>
        <w:tabs>
          <w:tab w:val="num" w:pos="2160"/>
        </w:tabs>
        <w:ind w:left="2160" w:hanging="360"/>
      </w:pPr>
      <w:rPr>
        <w:rFonts w:ascii="Wingdings" w:hAnsi="Wingdings" w:hint="default"/>
        <w:sz w:val="20"/>
      </w:rPr>
    </w:lvl>
    <w:lvl w:ilvl="3" w:tplc="A6E06C70">
      <w:start w:val="1"/>
      <w:numFmt w:val="bullet"/>
      <w:lvlText w:val="§"/>
      <w:lvlJc w:val="left"/>
      <w:pPr>
        <w:tabs>
          <w:tab w:val="num" w:pos="2880"/>
        </w:tabs>
        <w:ind w:left="2880" w:hanging="360"/>
      </w:pPr>
      <w:rPr>
        <w:rFonts w:ascii="Wingdings" w:hAnsi="Wingdings" w:hint="default"/>
        <w:sz w:val="20"/>
      </w:rPr>
    </w:lvl>
    <w:lvl w:ilvl="4" w:tplc="9FEE060C">
      <w:start w:val="1"/>
      <w:numFmt w:val="bullet"/>
      <w:lvlText w:val="§"/>
      <w:lvlJc w:val="left"/>
      <w:pPr>
        <w:tabs>
          <w:tab w:val="num" w:pos="3600"/>
        </w:tabs>
        <w:ind w:left="3600" w:hanging="360"/>
      </w:pPr>
      <w:rPr>
        <w:rFonts w:ascii="Wingdings" w:hAnsi="Wingdings" w:hint="default"/>
        <w:sz w:val="20"/>
      </w:rPr>
    </w:lvl>
    <w:lvl w:ilvl="5" w:tplc="467A36E2">
      <w:start w:val="1"/>
      <w:numFmt w:val="bullet"/>
      <w:lvlText w:val="§"/>
      <w:lvlJc w:val="left"/>
      <w:pPr>
        <w:tabs>
          <w:tab w:val="num" w:pos="4320"/>
        </w:tabs>
        <w:ind w:left="4320" w:hanging="360"/>
      </w:pPr>
      <w:rPr>
        <w:rFonts w:ascii="Wingdings" w:hAnsi="Wingdings" w:hint="default"/>
        <w:sz w:val="20"/>
      </w:rPr>
    </w:lvl>
    <w:lvl w:ilvl="6" w:tplc="D556C34C">
      <w:start w:val="1"/>
      <w:numFmt w:val="bullet"/>
      <w:lvlText w:val="§"/>
      <w:lvlJc w:val="left"/>
      <w:pPr>
        <w:tabs>
          <w:tab w:val="num" w:pos="5040"/>
        </w:tabs>
        <w:ind w:left="5040" w:hanging="360"/>
      </w:pPr>
      <w:rPr>
        <w:rFonts w:ascii="Wingdings" w:hAnsi="Wingdings" w:hint="default"/>
        <w:sz w:val="20"/>
      </w:rPr>
    </w:lvl>
    <w:lvl w:ilvl="7" w:tplc="B75831FA">
      <w:start w:val="1"/>
      <w:numFmt w:val="bullet"/>
      <w:lvlText w:val="§"/>
      <w:lvlJc w:val="left"/>
      <w:pPr>
        <w:tabs>
          <w:tab w:val="num" w:pos="5760"/>
        </w:tabs>
        <w:ind w:left="5760" w:hanging="360"/>
      </w:pPr>
      <w:rPr>
        <w:rFonts w:ascii="Wingdings" w:hAnsi="Wingdings" w:hint="default"/>
        <w:sz w:val="20"/>
      </w:rPr>
    </w:lvl>
    <w:lvl w:ilvl="8" w:tplc="A594BC4A">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C80A8D"/>
    <w:multiLevelType w:val="hybridMultilevel"/>
    <w:tmpl w:val="0D9EDC2C"/>
    <w:lvl w:ilvl="0" w:tplc="38D25E9E">
      <w:start w:val="1"/>
      <w:numFmt w:val="bullet"/>
      <w:lvlText w:val="o"/>
      <w:lvlJc w:val="left"/>
      <w:pPr>
        <w:ind w:left="720" w:hanging="360"/>
      </w:pPr>
      <w:rPr>
        <w:rFonts w:ascii="Courier New" w:hAnsi="Courier New" w:cs="Courier New" w:hint="default"/>
      </w:rPr>
    </w:lvl>
    <w:lvl w:ilvl="1" w:tplc="28BCFD32">
      <w:start w:val="1"/>
      <w:numFmt w:val="bullet"/>
      <w:lvlText w:val="o"/>
      <w:lvlJc w:val="left"/>
      <w:pPr>
        <w:ind w:left="1440" w:hanging="360"/>
      </w:pPr>
      <w:rPr>
        <w:rFonts w:ascii="Courier New" w:hAnsi="Courier New" w:cs="Courier New" w:hint="default"/>
      </w:rPr>
    </w:lvl>
    <w:lvl w:ilvl="2" w:tplc="FFE46F4A">
      <w:start w:val="1"/>
      <w:numFmt w:val="bullet"/>
      <w:lvlText w:val=""/>
      <w:lvlJc w:val="left"/>
      <w:pPr>
        <w:ind w:left="2160" w:hanging="360"/>
      </w:pPr>
      <w:rPr>
        <w:rFonts w:ascii="Wingdings" w:hAnsi="Wingdings" w:hint="default"/>
      </w:rPr>
    </w:lvl>
    <w:lvl w:ilvl="3" w:tplc="CE9CDAFA">
      <w:start w:val="1"/>
      <w:numFmt w:val="bullet"/>
      <w:lvlText w:val=""/>
      <w:lvlJc w:val="left"/>
      <w:pPr>
        <w:ind w:left="2880" w:hanging="360"/>
      </w:pPr>
      <w:rPr>
        <w:rFonts w:ascii="Symbol" w:hAnsi="Symbol" w:hint="default"/>
      </w:rPr>
    </w:lvl>
    <w:lvl w:ilvl="4" w:tplc="49D6152C">
      <w:start w:val="1"/>
      <w:numFmt w:val="bullet"/>
      <w:lvlText w:val="o"/>
      <w:lvlJc w:val="left"/>
      <w:pPr>
        <w:ind w:left="3600" w:hanging="360"/>
      </w:pPr>
      <w:rPr>
        <w:rFonts w:ascii="Courier New" w:hAnsi="Courier New" w:cs="Courier New" w:hint="default"/>
      </w:rPr>
    </w:lvl>
    <w:lvl w:ilvl="5" w:tplc="94B093C0">
      <w:start w:val="1"/>
      <w:numFmt w:val="bullet"/>
      <w:lvlText w:val=""/>
      <w:lvlJc w:val="left"/>
      <w:pPr>
        <w:ind w:left="4320" w:hanging="360"/>
      </w:pPr>
      <w:rPr>
        <w:rFonts w:ascii="Wingdings" w:hAnsi="Wingdings" w:hint="default"/>
      </w:rPr>
    </w:lvl>
    <w:lvl w:ilvl="6" w:tplc="AD9489EA">
      <w:start w:val="1"/>
      <w:numFmt w:val="bullet"/>
      <w:lvlText w:val=""/>
      <w:lvlJc w:val="left"/>
      <w:pPr>
        <w:ind w:left="5040" w:hanging="360"/>
      </w:pPr>
      <w:rPr>
        <w:rFonts w:ascii="Symbol" w:hAnsi="Symbol" w:hint="default"/>
      </w:rPr>
    </w:lvl>
    <w:lvl w:ilvl="7" w:tplc="7464B668">
      <w:start w:val="1"/>
      <w:numFmt w:val="bullet"/>
      <w:lvlText w:val="o"/>
      <w:lvlJc w:val="left"/>
      <w:pPr>
        <w:ind w:left="5760" w:hanging="360"/>
      </w:pPr>
      <w:rPr>
        <w:rFonts w:ascii="Courier New" w:hAnsi="Courier New" w:cs="Courier New" w:hint="default"/>
      </w:rPr>
    </w:lvl>
    <w:lvl w:ilvl="8" w:tplc="4942F498">
      <w:start w:val="1"/>
      <w:numFmt w:val="bullet"/>
      <w:lvlText w:val=""/>
      <w:lvlJc w:val="left"/>
      <w:pPr>
        <w:ind w:left="6480" w:hanging="360"/>
      </w:pPr>
      <w:rPr>
        <w:rFonts w:ascii="Wingdings" w:hAnsi="Wingdings" w:hint="default"/>
      </w:rPr>
    </w:lvl>
  </w:abstractNum>
  <w:abstractNum w:abstractNumId="24" w15:restartNumberingAfterBreak="0">
    <w:nsid w:val="39B642B1"/>
    <w:multiLevelType w:val="hybridMultilevel"/>
    <w:tmpl w:val="88EE9E5C"/>
    <w:lvl w:ilvl="0" w:tplc="D54C5822">
      <w:start w:val="1"/>
      <w:numFmt w:val="bullet"/>
      <w:lvlText w:val=""/>
      <w:lvlJc w:val="left"/>
      <w:pPr>
        <w:ind w:left="720" w:hanging="360"/>
      </w:pPr>
      <w:rPr>
        <w:rFonts w:ascii="Symbol" w:hAnsi="Symbol" w:hint="default"/>
      </w:rPr>
    </w:lvl>
    <w:lvl w:ilvl="1" w:tplc="ABCEB10C">
      <w:start w:val="1"/>
      <w:numFmt w:val="bullet"/>
      <w:lvlText w:val="o"/>
      <w:lvlJc w:val="left"/>
      <w:pPr>
        <w:ind w:left="1440" w:hanging="360"/>
      </w:pPr>
      <w:rPr>
        <w:rFonts w:ascii="Courier New" w:hAnsi="Courier New" w:cs="Courier New" w:hint="default"/>
      </w:rPr>
    </w:lvl>
    <w:lvl w:ilvl="2" w:tplc="8F9CB652">
      <w:start w:val="1"/>
      <w:numFmt w:val="bullet"/>
      <w:lvlText w:val=""/>
      <w:lvlJc w:val="left"/>
      <w:pPr>
        <w:ind w:left="2160" w:hanging="360"/>
      </w:pPr>
      <w:rPr>
        <w:rFonts w:ascii="Wingdings" w:hAnsi="Wingdings" w:hint="default"/>
      </w:rPr>
    </w:lvl>
    <w:lvl w:ilvl="3" w:tplc="17BA96C8">
      <w:start w:val="1"/>
      <w:numFmt w:val="bullet"/>
      <w:lvlText w:val=""/>
      <w:lvlJc w:val="left"/>
      <w:pPr>
        <w:ind w:left="2880" w:hanging="360"/>
      </w:pPr>
      <w:rPr>
        <w:rFonts w:ascii="Symbol" w:hAnsi="Symbol" w:hint="default"/>
      </w:rPr>
    </w:lvl>
    <w:lvl w:ilvl="4" w:tplc="E508E240">
      <w:start w:val="1"/>
      <w:numFmt w:val="bullet"/>
      <w:lvlText w:val="o"/>
      <w:lvlJc w:val="left"/>
      <w:pPr>
        <w:ind w:left="3600" w:hanging="360"/>
      </w:pPr>
      <w:rPr>
        <w:rFonts w:ascii="Courier New" w:hAnsi="Courier New" w:cs="Courier New" w:hint="default"/>
      </w:rPr>
    </w:lvl>
    <w:lvl w:ilvl="5" w:tplc="48A8CFD4">
      <w:start w:val="1"/>
      <w:numFmt w:val="bullet"/>
      <w:lvlText w:val=""/>
      <w:lvlJc w:val="left"/>
      <w:pPr>
        <w:ind w:left="4320" w:hanging="360"/>
      </w:pPr>
      <w:rPr>
        <w:rFonts w:ascii="Wingdings" w:hAnsi="Wingdings" w:hint="default"/>
      </w:rPr>
    </w:lvl>
    <w:lvl w:ilvl="6" w:tplc="7E5E55D0">
      <w:start w:val="1"/>
      <w:numFmt w:val="bullet"/>
      <w:lvlText w:val=""/>
      <w:lvlJc w:val="left"/>
      <w:pPr>
        <w:ind w:left="5040" w:hanging="360"/>
      </w:pPr>
      <w:rPr>
        <w:rFonts w:ascii="Symbol" w:hAnsi="Symbol" w:hint="default"/>
      </w:rPr>
    </w:lvl>
    <w:lvl w:ilvl="7" w:tplc="92C297E4">
      <w:start w:val="1"/>
      <w:numFmt w:val="bullet"/>
      <w:lvlText w:val="o"/>
      <w:lvlJc w:val="left"/>
      <w:pPr>
        <w:ind w:left="5760" w:hanging="360"/>
      </w:pPr>
      <w:rPr>
        <w:rFonts w:ascii="Courier New" w:hAnsi="Courier New" w:cs="Courier New" w:hint="default"/>
      </w:rPr>
    </w:lvl>
    <w:lvl w:ilvl="8" w:tplc="9DB6B5C2">
      <w:start w:val="1"/>
      <w:numFmt w:val="bullet"/>
      <w:lvlText w:val=""/>
      <w:lvlJc w:val="left"/>
      <w:pPr>
        <w:ind w:left="6480" w:hanging="360"/>
      </w:pPr>
      <w:rPr>
        <w:rFonts w:ascii="Wingdings" w:hAnsi="Wingdings" w:hint="default"/>
      </w:rPr>
    </w:lvl>
  </w:abstractNum>
  <w:abstractNum w:abstractNumId="25" w15:restartNumberingAfterBreak="0">
    <w:nsid w:val="3D466308"/>
    <w:multiLevelType w:val="hybridMultilevel"/>
    <w:tmpl w:val="F3582364"/>
    <w:lvl w:ilvl="0" w:tplc="1ADCE72A">
      <w:start w:val="1"/>
      <w:numFmt w:val="bullet"/>
      <w:lvlText w:val=""/>
      <w:lvlJc w:val="left"/>
      <w:pPr>
        <w:ind w:left="720" w:hanging="360"/>
      </w:pPr>
      <w:rPr>
        <w:rFonts w:ascii="Symbol" w:hAnsi="Symbol" w:hint="default"/>
      </w:rPr>
    </w:lvl>
    <w:lvl w:ilvl="1" w:tplc="C3D2C722">
      <w:start w:val="1"/>
      <w:numFmt w:val="bullet"/>
      <w:lvlText w:val="o"/>
      <w:lvlJc w:val="left"/>
      <w:pPr>
        <w:ind w:left="1440" w:hanging="360"/>
      </w:pPr>
      <w:rPr>
        <w:rFonts w:ascii="Courier New" w:hAnsi="Courier New" w:cs="Courier New" w:hint="default"/>
      </w:rPr>
    </w:lvl>
    <w:lvl w:ilvl="2" w:tplc="DBEEEB96">
      <w:start w:val="1"/>
      <w:numFmt w:val="bullet"/>
      <w:lvlText w:val=""/>
      <w:lvlJc w:val="left"/>
      <w:pPr>
        <w:ind w:left="2160" w:hanging="360"/>
      </w:pPr>
      <w:rPr>
        <w:rFonts w:ascii="Wingdings" w:hAnsi="Wingdings" w:hint="default"/>
      </w:rPr>
    </w:lvl>
    <w:lvl w:ilvl="3" w:tplc="924AA380">
      <w:start w:val="1"/>
      <w:numFmt w:val="bullet"/>
      <w:lvlText w:val=""/>
      <w:lvlJc w:val="left"/>
      <w:pPr>
        <w:ind w:left="2880" w:hanging="360"/>
      </w:pPr>
      <w:rPr>
        <w:rFonts w:ascii="Symbol" w:hAnsi="Symbol" w:hint="default"/>
      </w:rPr>
    </w:lvl>
    <w:lvl w:ilvl="4" w:tplc="D28A9FAE">
      <w:start w:val="1"/>
      <w:numFmt w:val="bullet"/>
      <w:lvlText w:val="o"/>
      <w:lvlJc w:val="left"/>
      <w:pPr>
        <w:ind w:left="3600" w:hanging="360"/>
      </w:pPr>
      <w:rPr>
        <w:rFonts w:ascii="Courier New" w:hAnsi="Courier New" w:cs="Courier New" w:hint="default"/>
      </w:rPr>
    </w:lvl>
    <w:lvl w:ilvl="5" w:tplc="5802C628">
      <w:start w:val="1"/>
      <w:numFmt w:val="bullet"/>
      <w:lvlText w:val=""/>
      <w:lvlJc w:val="left"/>
      <w:pPr>
        <w:ind w:left="4320" w:hanging="360"/>
      </w:pPr>
      <w:rPr>
        <w:rFonts w:ascii="Wingdings" w:hAnsi="Wingdings" w:hint="default"/>
      </w:rPr>
    </w:lvl>
    <w:lvl w:ilvl="6" w:tplc="9F446448">
      <w:start w:val="1"/>
      <w:numFmt w:val="bullet"/>
      <w:lvlText w:val=""/>
      <w:lvlJc w:val="left"/>
      <w:pPr>
        <w:ind w:left="5040" w:hanging="360"/>
      </w:pPr>
      <w:rPr>
        <w:rFonts w:ascii="Symbol" w:hAnsi="Symbol" w:hint="default"/>
      </w:rPr>
    </w:lvl>
    <w:lvl w:ilvl="7" w:tplc="AA1A45A2">
      <w:start w:val="1"/>
      <w:numFmt w:val="bullet"/>
      <w:lvlText w:val="o"/>
      <w:lvlJc w:val="left"/>
      <w:pPr>
        <w:ind w:left="5760" w:hanging="360"/>
      </w:pPr>
      <w:rPr>
        <w:rFonts w:ascii="Courier New" w:hAnsi="Courier New" w:cs="Courier New" w:hint="default"/>
      </w:rPr>
    </w:lvl>
    <w:lvl w:ilvl="8" w:tplc="AD6455D8">
      <w:start w:val="1"/>
      <w:numFmt w:val="bullet"/>
      <w:lvlText w:val=""/>
      <w:lvlJc w:val="left"/>
      <w:pPr>
        <w:ind w:left="6480" w:hanging="360"/>
      </w:pPr>
      <w:rPr>
        <w:rFonts w:ascii="Wingdings" w:hAnsi="Wingdings" w:hint="default"/>
      </w:rPr>
    </w:lvl>
  </w:abstractNum>
  <w:abstractNum w:abstractNumId="26" w15:restartNumberingAfterBreak="0">
    <w:nsid w:val="46C82591"/>
    <w:multiLevelType w:val="hybridMultilevel"/>
    <w:tmpl w:val="A67ED23C"/>
    <w:lvl w:ilvl="0" w:tplc="C97AD862">
      <w:start w:val="1"/>
      <w:numFmt w:val="bullet"/>
      <w:lvlText w:val=""/>
      <w:lvlJc w:val="left"/>
      <w:pPr>
        <w:ind w:left="720" w:hanging="360"/>
      </w:pPr>
      <w:rPr>
        <w:rFonts w:ascii="Symbol" w:hAnsi="Symbol" w:hint="default"/>
      </w:rPr>
    </w:lvl>
    <w:lvl w:ilvl="1" w:tplc="E79E5974">
      <w:start w:val="1"/>
      <w:numFmt w:val="bullet"/>
      <w:lvlText w:val="o"/>
      <w:lvlJc w:val="left"/>
      <w:pPr>
        <w:ind w:left="1440" w:hanging="360"/>
      </w:pPr>
      <w:rPr>
        <w:rFonts w:ascii="Courier New" w:hAnsi="Courier New" w:cs="Courier New" w:hint="default"/>
      </w:rPr>
    </w:lvl>
    <w:lvl w:ilvl="2" w:tplc="1C9875AA">
      <w:start w:val="1"/>
      <w:numFmt w:val="bullet"/>
      <w:lvlText w:val=""/>
      <w:lvlJc w:val="left"/>
      <w:pPr>
        <w:ind w:left="2160" w:hanging="360"/>
      </w:pPr>
      <w:rPr>
        <w:rFonts w:ascii="Wingdings" w:hAnsi="Wingdings" w:hint="default"/>
      </w:rPr>
    </w:lvl>
    <w:lvl w:ilvl="3" w:tplc="88246A9A">
      <w:start w:val="1"/>
      <w:numFmt w:val="bullet"/>
      <w:lvlText w:val=""/>
      <w:lvlJc w:val="left"/>
      <w:pPr>
        <w:ind w:left="2880" w:hanging="360"/>
      </w:pPr>
      <w:rPr>
        <w:rFonts w:ascii="Symbol" w:hAnsi="Symbol" w:hint="default"/>
      </w:rPr>
    </w:lvl>
    <w:lvl w:ilvl="4" w:tplc="03065B90">
      <w:start w:val="1"/>
      <w:numFmt w:val="bullet"/>
      <w:lvlText w:val="o"/>
      <w:lvlJc w:val="left"/>
      <w:pPr>
        <w:ind w:left="3600" w:hanging="360"/>
      </w:pPr>
      <w:rPr>
        <w:rFonts w:ascii="Courier New" w:hAnsi="Courier New" w:cs="Courier New" w:hint="default"/>
      </w:rPr>
    </w:lvl>
    <w:lvl w:ilvl="5" w:tplc="1CBE00D2">
      <w:start w:val="1"/>
      <w:numFmt w:val="bullet"/>
      <w:lvlText w:val=""/>
      <w:lvlJc w:val="left"/>
      <w:pPr>
        <w:ind w:left="4320" w:hanging="360"/>
      </w:pPr>
      <w:rPr>
        <w:rFonts w:ascii="Wingdings" w:hAnsi="Wingdings" w:hint="default"/>
      </w:rPr>
    </w:lvl>
    <w:lvl w:ilvl="6" w:tplc="F5E4E948">
      <w:start w:val="1"/>
      <w:numFmt w:val="bullet"/>
      <w:lvlText w:val=""/>
      <w:lvlJc w:val="left"/>
      <w:pPr>
        <w:ind w:left="5040" w:hanging="360"/>
      </w:pPr>
      <w:rPr>
        <w:rFonts w:ascii="Symbol" w:hAnsi="Symbol" w:hint="default"/>
      </w:rPr>
    </w:lvl>
    <w:lvl w:ilvl="7" w:tplc="30FC9742">
      <w:start w:val="1"/>
      <w:numFmt w:val="bullet"/>
      <w:lvlText w:val="o"/>
      <w:lvlJc w:val="left"/>
      <w:pPr>
        <w:ind w:left="5760" w:hanging="360"/>
      </w:pPr>
      <w:rPr>
        <w:rFonts w:ascii="Courier New" w:hAnsi="Courier New" w:cs="Courier New" w:hint="default"/>
      </w:rPr>
    </w:lvl>
    <w:lvl w:ilvl="8" w:tplc="61509BB0">
      <w:start w:val="1"/>
      <w:numFmt w:val="bullet"/>
      <w:lvlText w:val=""/>
      <w:lvlJc w:val="left"/>
      <w:pPr>
        <w:ind w:left="6480" w:hanging="360"/>
      </w:pPr>
      <w:rPr>
        <w:rFonts w:ascii="Wingdings" w:hAnsi="Wingdings" w:hint="default"/>
      </w:rPr>
    </w:lvl>
  </w:abstractNum>
  <w:abstractNum w:abstractNumId="27" w15:restartNumberingAfterBreak="0">
    <w:nsid w:val="488F6BB1"/>
    <w:multiLevelType w:val="hybridMultilevel"/>
    <w:tmpl w:val="7B863E76"/>
    <w:lvl w:ilvl="0" w:tplc="B3847896">
      <w:start w:val="1"/>
      <w:numFmt w:val="bullet"/>
      <w:lvlText w:val=""/>
      <w:lvlJc w:val="left"/>
      <w:pPr>
        <w:ind w:left="1429" w:hanging="360"/>
      </w:pPr>
      <w:rPr>
        <w:rFonts w:ascii="Symbol" w:hAnsi="Symbol" w:hint="default"/>
      </w:rPr>
    </w:lvl>
    <w:lvl w:ilvl="1" w:tplc="85B01E42">
      <w:start w:val="1"/>
      <w:numFmt w:val="bullet"/>
      <w:lvlText w:val="o"/>
      <w:lvlJc w:val="left"/>
      <w:pPr>
        <w:ind w:left="2149" w:hanging="360"/>
      </w:pPr>
      <w:rPr>
        <w:rFonts w:ascii="Courier New" w:hAnsi="Courier New" w:cs="Courier New" w:hint="default"/>
      </w:rPr>
    </w:lvl>
    <w:lvl w:ilvl="2" w:tplc="105E28A4">
      <w:start w:val="1"/>
      <w:numFmt w:val="bullet"/>
      <w:lvlText w:val=""/>
      <w:lvlJc w:val="left"/>
      <w:pPr>
        <w:ind w:left="2869" w:hanging="360"/>
      </w:pPr>
      <w:rPr>
        <w:rFonts w:ascii="Wingdings" w:hAnsi="Wingdings" w:hint="default"/>
      </w:rPr>
    </w:lvl>
    <w:lvl w:ilvl="3" w:tplc="78B6786C">
      <w:start w:val="1"/>
      <w:numFmt w:val="bullet"/>
      <w:lvlText w:val=""/>
      <w:lvlJc w:val="left"/>
      <w:pPr>
        <w:ind w:left="3589" w:hanging="360"/>
      </w:pPr>
      <w:rPr>
        <w:rFonts w:ascii="Symbol" w:hAnsi="Symbol" w:hint="default"/>
      </w:rPr>
    </w:lvl>
    <w:lvl w:ilvl="4" w:tplc="433A9848">
      <w:start w:val="1"/>
      <w:numFmt w:val="bullet"/>
      <w:lvlText w:val="o"/>
      <w:lvlJc w:val="left"/>
      <w:pPr>
        <w:ind w:left="4309" w:hanging="360"/>
      </w:pPr>
      <w:rPr>
        <w:rFonts w:ascii="Courier New" w:hAnsi="Courier New" w:cs="Courier New" w:hint="default"/>
      </w:rPr>
    </w:lvl>
    <w:lvl w:ilvl="5" w:tplc="94D2DDD4">
      <w:start w:val="1"/>
      <w:numFmt w:val="bullet"/>
      <w:lvlText w:val=""/>
      <w:lvlJc w:val="left"/>
      <w:pPr>
        <w:ind w:left="5029" w:hanging="360"/>
      </w:pPr>
      <w:rPr>
        <w:rFonts w:ascii="Wingdings" w:hAnsi="Wingdings" w:hint="default"/>
      </w:rPr>
    </w:lvl>
    <w:lvl w:ilvl="6" w:tplc="C8B6705A">
      <w:start w:val="1"/>
      <w:numFmt w:val="bullet"/>
      <w:lvlText w:val=""/>
      <w:lvlJc w:val="left"/>
      <w:pPr>
        <w:ind w:left="5749" w:hanging="360"/>
      </w:pPr>
      <w:rPr>
        <w:rFonts w:ascii="Symbol" w:hAnsi="Symbol" w:hint="default"/>
      </w:rPr>
    </w:lvl>
    <w:lvl w:ilvl="7" w:tplc="BD862D20">
      <w:start w:val="1"/>
      <w:numFmt w:val="bullet"/>
      <w:lvlText w:val="o"/>
      <w:lvlJc w:val="left"/>
      <w:pPr>
        <w:ind w:left="6469" w:hanging="360"/>
      </w:pPr>
      <w:rPr>
        <w:rFonts w:ascii="Courier New" w:hAnsi="Courier New" w:cs="Courier New" w:hint="default"/>
      </w:rPr>
    </w:lvl>
    <w:lvl w:ilvl="8" w:tplc="A4B2BB48">
      <w:start w:val="1"/>
      <w:numFmt w:val="bullet"/>
      <w:lvlText w:val=""/>
      <w:lvlJc w:val="left"/>
      <w:pPr>
        <w:ind w:left="7189" w:hanging="360"/>
      </w:pPr>
      <w:rPr>
        <w:rFonts w:ascii="Wingdings" w:hAnsi="Wingdings" w:hint="default"/>
      </w:rPr>
    </w:lvl>
  </w:abstractNum>
  <w:abstractNum w:abstractNumId="28" w15:restartNumberingAfterBreak="0">
    <w:nsid w:val="4BE55A40"/>
    <w:multiLevelType w:val="hybridMultilevel"/>
    <w:tmpl w:val="36DC191C"/>
    <w:lvl w:ilvl="0" w:tplc="CC6C02B8">
      <w:start w:val="1"/>
      <w:numFmt w:val="bullet"/>
      <w:lvlText w:val=""/>
      <w:lvlJc w:val="left"/>
      <w:pPr>
        <w:ind w:left="720" w:hanging="360"/>
      </w:pPr>
      <w:rPr>
        <w:rFonts w:ascii="Symbol" w:hAnsi="Symbol" w:hint="default"/>
      </w:rPr>
    </w:lvl>
    <w:lvl w:ilvl="1" w:tplc="AABC982E">
      <w:start w:val="1"/>
      <w:numFmt w:val="bullet"/>
      <w:lvlText w:val="o"/>
      <w:lvlJc w:val="left"/>
      <w:pPr>
        <w:ind w:left="1440" w:hanging="360"/>
      </w:pPr>
      <w:rPr>
        <w:rFonts w:ascii="Courier New" w:hAnsi="Courier New" w:cs="Courier New" w:hint="default"/>
      </w:rPr>
    </w:lvl>
    <w:lvl w:ilvl="2" w:tplc="AA32D1A6">
      <w:start w:val="1"/>
      <w:numFmt w:val="bullet"/>
      <w:lvlText w:val=""/>
      <w:lvlJc w:val="left"/>
      <w:pPr>
        <w:ind w:left="2160" w:hanging="360"/>
      </w:pPr>
      <w:rPr>
        <w:rFonts w:ascii="Wingdings" w:hAnsi="Wingdings" w:hint="default"/>
      </w:rPr>
    </w:lvl>
    <w:lvl w:ilvl="3" w:tplc="7A46467A">
      <w:start w:val="1"/>
      <w:numFmt w:val="bullet"/>
      <w:lvlText w:val=""/>
      <w:lvlJc w:val="left"/>
      <w:pPr>
        <w:ind w:left="2880" w:hanging="360"/>
      </w:pPr>
      <w:rPr>
        <w:rFonts w:ascii="Symbol" w:hAnsi="Symbol" w:hint="default"/>
      </w:rPr>
    </w:lvl>
    <w:lvl w:ilvl="4" w:tplc="43581030">
      <w:start w:val="1"/>
      <w:numFmt w:val="bullet"/>
      <w:lvlText w:val="o"/>
      <w:lvlJc w:val="left"/>
      <w:pPr>
        <w:ind w:left="3600" w:hanging="360"/>
      </w:pPr>
      <w:rPr>
        <w:rFonts w:ascii="Courier New" w:hAnsi="Courier New" w:cs="Courier New" w:hint="default"/>
      </w:rPr>
    </w:lvl>
    <w:lvl w:ilvl="5" w:tplc="3CD8AD9C">
      <w:start w:val="1"/>
      <w:numFmt w:val="bullet"/>
      <w:lvlText w:val=""/>
      <w:lvlJc w:val="left"/>
      <w:pPr>
        <w:ind w:left="4320" w:hanging="360"/>
      </w:pPr>
      <w:rPr>
        <w:rFonts w:ascii="Wingdings" w:hAnsi="Wingdings" w:hint="default"/>
      </w:rPr>
    </w:lvl>
    <w:lvl w:ilvl="6" w:tplc="DD64D9F2">
      <w:start w:val="1"/>
      <w:numFmt w:val="bullet"/>
      <w:lvlText w:val=""/>
      <w:lvlJc w:val="left"/>
      <w:pPr>
        <w:ind w:left="5040" w:hanging="360"/>
      </w:pPr>
      <w:rPr>
        <w:rFonts w:ascii="Symbol" w:hAnsi="Symbol" w:hint="default"/>
      </w:rPr>
    </w:lvl>
    <w:lvl w:ilvl="7" w:tplc="B276E7E8">
      <w:start w:val="1"/>
      <w:numFmt w:val="bullet"/>
      <w:lvlText w:val="o"/>
      <w:lvlJc w:val="left"/>
      <w:pPr>
        <w:ind w:left="5760" w:hanging="360"/>
      </w:pPr>
      <w:rPr>
        <w:rFonts w:ascii="Courier New" w:hAnsi="Courier New" w:cs="Courier New" w:hint="default"/>
      </w:rPr>
    </w:lvl>
    <w:lvl w:ilvl="8" w:tplc="522A9316">
      <w:start w:val="1"/>
      <w:numFmt w:val="bullet"/>
      <w:lvlText w:val=""/>
      <w:lvlJc w:val="left"/>
      <w:pPr>
        <w:ind w:left="6480" w:hanging="360"/>
      </w:pPr>
      <w:rPr>
        <w:rFonts w:ascii="Wingdings" w:hAnsi="Wingdings" w:hint="default"/>
      </w:rPr>
    </w:lvl>
  </w:abstractNum>
  <w:abstractNum w:abstractNumId="29" w15:restartNumberingAfterBreak="0">
    <w:nsid w:val="4EDA3C65"/>
    <w:multiLevelType w:val="hybridMultilevel"/>
    <w:tmpl w:val="7CAEC302"/>
    <w:lvl w:ilvl="0" w:tplc="9C6EC0F8">
      <w:start w:val="1"/>
      <w:numFmt w:val="decimal"/>
      <w:lvlText w:val="%1)"/>
      <w:lvlJc w:val="left"/>
      <w:pPr>
        <w:ind w:left="1069" w:hanging="360"/>
      </w:pPr>
      <w:rPr>
        <w:rFonts w:hint="default"/>
      </w:rPr>
    </w:lvl>
    <w:lvl w:ilvl="1" w:tplc="82381BF2">
      <w:start w:val="1"/>
      <w:numFmt w:val="lowerLetter"/>
      <w:lvlText w:val="%2."/>
      <w:lvlJc w:val="left"/>
      <w:pPr>
        <w:ind w:left="1789" w:hanging="360"/>
      </w:pPr>
    </w:lvl>
    <w:lvl w:ilvl="2" w:tplc="7E08A102">
      <w:start w:val="1"/>
      <w:numFmt w:val="lowerRoman"/>
      <w:lvlText w:val="%3."/>
      <w:lvlJc w:val="right"/>
      <w:pPr>
        <w:ind w:left="2509" w:hanging="180"/>
      </w:pPr>
    </w:lvl>
    <w:lvl w:ilvl="3" w:tplc="48425F9A">
      <w:start w:val="1"/>
      <w:numFmt w:val="decimal"/>
      <w:lvlText w:val="%4."/>
      <w:lvlJc w:val="left"/>
      <w:pPr>
        <w:ind w:left="3229" w:hanging="360"/>
      </w:pPr>
    </w:lvl>
    <w:lvl w:ilvl="4" w:tplc="F31AB694">
      <w:start w:val="1"/>
      <w:numFmt w:val="lowerLetter"/>
      <w:lvlText w:val="%5."/>
      <w:lvlJc w:val="left"/>
      <w:pPr>
        <w:ind w:left="3949" w:hanging="360"/>
      </w:pPr>
    </w:lvl>
    <w:lvl w:ilvl="5" w:tplc="ED36B4D0">
      <w:start w:val="1"/>
      <w:numFmt w:val="lowerRoman"/>
      <w:lvlText w:val="%6."/>
      <w:lvlJc w:val="right"/>
      <w:pPr>
        <w:ind w:left="4669" w:hanging="180"/>
      </w:pPr>
    </w:lvl>
    <w:lvl w:ilvl="6" w:tplc="20386C7A">
      <w:start w:val="1"/>
      <w:numFmt w:val="decimal"/>
      <w:lvlText w:val="%7."/>
      <w:lvlJc w:val="left"/>
      <w:pPr>
        <w:ind w:left="5389" w:hanging="360"/>
      </w:pPr>
    </w:lvl>
    <w:lvl w:ilvl="7" w:tplc="DEE8F812">
      <w:start w:val="1"/>
      <w:numFmt w:val="lowerLetter"/>
      <w:lvlText w:val="%8."/>
      <w:lvlJc w:val="left"/>
      <w:pPr>
        <w:ind w:left="6109" w:hanging="360"/>
      </w:pPr>
    </w:lvl>
    <w:lvl w:ilvl="8" w:tplc="4CC0CDE0">
      <w:start w:val="1"/>
      <w:numFmt w:val="lowerRoman"/>
      <w:lvlText w:val="%9."/>
      <w:lvlJc w:val="right"/>
      <w:pPr>
        <w:ind w:left="6829" w:hanging="180"/>
      </w:pPr>
    </w:lvl>
  </w:abstractNum>
  <w:abstractNum w:abstractNumId="30" w15:restartNumberingAfterBreak="0">
    <w:nsid w:val="4F80314A"/>
    <w:multiLevelType w:val="hybridMultilevel"/>
    <w:tmpl w:val="32E4C504"/>
    <w:lvl w:ilvl="0" w:tplc="DB5C1A88">
      <w:start w:val="1"/>
      <w:numFmt w:val="bullet"/>
      <w:lvlText w:val=""/>
      <w:lvlJc w:val="left"/>
      <w:pPr>
        <w:ind w:left="720" w:hanging="360"/>
      </w:pPr>
      <w:rPr>
        <w:rFonts w:ascii="Symbol" w:hAnsi="Symbol" w:hint="default"/>
      </w:rPr>
    </w:lvl>
    <w:lvl w:ilvl="1" w:tplc="4FEC9104">
      <w:start w:val="1"/>
      <w:numFmt w:val="bullet"/>
      <w:lvlText w:val="o"/>
      <w:lvlJc w:val="left"/>
      <w:pPr>
        <w:ind w:left="1440" w:hanging="360"/>
      </w:pPr>
      <w:rPr>
        <w:rFonts w:ascii="Courier New" w:hAnsi="Courier New" w:cs="Courier New" w:hint="default"/>
      </w:rPr>
    </w:lvl>
    <w:lvl w:ilvl="2" w:tplc="F35472C6">
      <w:start w:val="1"/>
      <w:numFmt w:val="bullet"/>
      <w:lvlText w:val=""/>
      <w:lvlJc w:val="left"/>
      <w:pPr>
        <w:ind w:left="2160" w:hanging="360"/>
      </w:pPr>
      <w:rPr>
        <w:rFonts w:ascii="Wingdings" w:hAnsi="Wingdings" w:hint="default"/>
      </w:rPr>
    </w:lvl>
    <w:lvl w:ilvl="3" w:tplc="9242604E">
      <w:start w:val="1"/>
      <w:numFmt w:val="bullet"/>
      <w:lvlText w:val=""/>
      <w:lvlJc w:val="left"/>
      <w:pPr>
        <w:ind w:left="2880" w:hanging="360"/>
      </w:pPr>
      <w:rPr>
        <w:rFonts w:ascii="Symbol" w:hAnsi="Symbol" w:hint="default"/>
      </w:rPr>
    </w:lvl>
    <w:lvl w:ilvl="4" w:tplc="02BE9D8C">
      <w:start w:val="1"/>
      <w:numFmt w:val="bullet"/>
      <w:lvlText w:val="o"/>
      <w:lvlJc w:val="left"/>
      <w:pPr>
        <w:ind w:left="3600" w:hanging="360"/>
      </w:pPr>
      <w:rPr>
        <w:rFonts w:ascii="Courier New" w:hAnsi="Courier New" w:cs="Courier New" w:hint="default"/>
      </w:rPr>
    </w:lvl>
    <w:lvl w:ilvl="5" w:tplc="71A2C7DA">
      <w:start w:val="1"/>
      <w:numFmt w:val="bullet"/>
      <w:lvlText w:val=""/>
      <w:lvlJc w:val="left"/>
      <w:pPr>
        <w:ind w:left="4320" w:hanging="360"/>
      </w:pPr>
      <w:rPr>
        <w:rFonts w:ascii="Wingdings" w:hAnsi="Wingdings" w:hint="default"/>
      </w:rPr>
    </w:lvl>
    <w:lvl w:ilvl="6" w:tplc="6B668EAC">
      <w:start w:val="1"/>
      <w:numFmt w:val="bullet"/>
      <w:lvlText w:val=""/>
      <w:lvlJc w:val="left"/>
      <w:pPr>
        <w:ind w:left="5040" w:hanging="360"/>
      </w:pPr>
      <w:rPr>
        <w:rFonts w:ascii="Symbol" w:hAnsi="Symbol" w:hint="default"/>
      </w:rPr>
    </w:lvl>
    <w:lvl w:ilvl="7" w:tplc="CE982654">
      <w:start w:val="1"/>
      <w:numFmt w:val="bullet"/>
      <w:lvlText w:val="o"/>
      <w:lvlJc w:val="left"/>
      <w:pPr>
        <w:ind w:left="5760" w:hanging="360"/>
      </w:pPr>
      <w:rPr>
        <w:rFonts w:ascii="Courier New" w:hAnsi="Courier New" w:cs="Courier New" w:hint="default"/>
      </w:rPr>
    </w:lvl>
    <w:lvl w:ilvl="8" w:tplc="ADD445B0">
      <w:start w:val="1"/>
      <w:numFmt w:val="bullet"/>
      <w:lvlText w:val=""/>
      <w:lvlJc w:val="left"/>
      <w:pPr>
        <w:ind w:left="6480" w:hanging="360"/>
      </w:pPr>
      <w:rPr>
        <w:rFonts w:ascii="Wingdings" w:hAnsi="Wingdings" w:hint="default"/>
      </w:rPr>
    </w:lvl>
  </w:abstractNum>
  <w:abstractNum w:abstractNumId="31" w15:restartNumberingAfterBreak="0">
    <w:nsid w:val="503D7D12"/>
    <w:multiLevelType w:val="hybridMultilevel"/>
    <w:tmpl w:val="C4F20A58"/>
    <w:lvl w:ilvl="0" w:tplc="0E2CF094">
      <w:start w:val="1"/>
      <w:numFmt w:val="bullet"/>
      <w:lvlText w:val=""/>
      <w:lvlJc w:val="left"/>
      <w:pPr>
        <w:ind w:left="720" w:hanging="360"/>
      </w:pPr>
      <w:rPr>
        <w:rFonts w:ascii="Symbol" w:hAnsi="Symbol" w:hint="default"/>
      </w:rPr>
    </w:lvl>
    <w:lvl w:ilvl="1" w:tplc="037287D2">
      <w:start w:val="1"/>
      <w:numFmt w:val="bullet"/>
      <w:lvlText w:val="o"/>
      <w:lvlJc w:val="left"/>
      <w:pPr>
        <w:ind w:left="1440" w:hanging="360"/>
      </w:pPr>
      <w:rPr>
        <w:rFonts w:ascii="Courier New" w:hAnsi="Courier New" w:cs="Courier New" w:hint="default"/>
      </w:rPr>
    </w:lvl>
    <w:lvl w:ilvl="2" w:tplc="04D81EA8">
      <w:start w:val="1"/>
      <w:numFmt w:val="bullet"/>
      <w:lvlText w:val=""/>
      <w:lvlJc w:val="left"/>
      <w:pPr>
        <w:ind w:left="2160" w:hanging="360"/>
      </w:pPr>
      <w:rPr>
        <w:rFonts w:ascii="Wingdings" w:hAnsi="Wingdings" w:hint="default"/>
      </w:rPr>
    </w:lvl>
    <w:lvl w:ilvl="3" w:tplc="5606BEB4">
      <w:start w:val="1"/>
      <w:numFmt w:val="bullet"/>
      <w:lvlText w:val=""/>
      <w:lvlJc w:val="left"/>
      <w:pPr>
        <w:ind w:left="2880" w:hanging="360"/>
      </w:pPr>
      <w:rPr>
        <w:rFonts w:ascii="Symbol" w:hAnsi="Symbol" w:hint="default"/>
      </w:rPr>
    </w:lvl>
    <w:lvl w:ilvl="4" w:tplc="8626C44A">
      <w:start w:val="1"/>
      <w:numFmt w:val="bullet"/>
      <w:lvlText w:val="o"/>
      <w:lvlJc w:val="left"/>
      <w:pPr>
        <w:ind w:left="3600" w:hanging="360"/>
      </w:pPr>
      <w:rPr>
        <w:rFonts w:ascii="Courier New" w:hAnsi="Courier New" w:cs="Courier New" w:hint="default"/>
      </w:rPr>
    </w:lvl>
    <w:lvl w:ilvl="5" w:tplc="BBF42CD0">
      <w:start w:val="1"/>
      <w:numFmt w:val="bullet"/>
      <w:lvlText w:val=""/>
      <w:lvlJc w:val="left"/>
      <w:pPr>
        <w:ind w:left="4320" w:hanging="360"/>
      </w:pPr>
      <w:rPr>
        <w:rFonts w:ascii="Wingdings" w:hAnsi="Wingdings" w:hint="default"/>
      </w:rPr>
    </w:lvl>
    <w:lvl w:ilvl="6" w:tplc="70968A36">
      <w:start w:val="1"/>
      <w:numFmt w:val="bullet"/>
      <w:lvlText w:val=""/>
      <w:lvlJc w:val="left"/>
      <w:pPr>
        <w:ind w:left="5040" w:hanging="360"/>
      </w:pPr>
      <w:rPr>
        <w:rFonts w:ascii="Symbol" w:hAnsi="Symbol" w:hint="default"/>
      </w:rPr>
    </w:lvl>
    <w:lvl w:ilvl="7" w:tplc="CB144EF0">
      <w:start w:val="1"/>
      <w:numFmt w:val="bullet"/>
      <w:lvlText w:val="o"/>
      <w:lvlJc w:val="left"/>
      <w:pPr>
        <w:ind w:left="5760" w:hanging="360"/>
      </w:pPr>
      <w:rPr>
        <w:rFonts w:ascii="Courier New" w:hAnsi="Courier New" w:cs="Courier New" w:hint="default"/>
      </w:rPr>
    </w:lvl>
    <w:lvl w:ilvl="8" w:tplc="A2D43060">
      <w:start w:val="1"/>
      <w:numFmt w:val="bullet"/>
      <w:lvlText w:val=""/>
      <w:lvlJc w:val="left"/>
      <w:pPr>
        <w:ind w:left="6480" w:hanging="360"/>
      </w:pPr>
      <w:rPr>
        <w:rFonts w:ascii="Wingdings" w:hAnsi="Wingdings" w:hint="default"/>
      </w:rPr>
    </w:lvl>
  </w:abstractNum>
  <w:abstractNum w:abstractNumId="32" w15:restartNumberingAfterBreak="0">
    <w:nsid w:val="50DB1B0E"/>
    <w:multiLevelType w:val="hybridMultilevel"/>
    <w:tmpl w:val="2750A7F8"/>
    <w:lvl w:ilvl="0" w:tplc="4BE4E740">
      <w:start w:val="1"/>
      <w:numFmt w:val="bullet"/>
      <w:lvlText w:val=""/>
      <w:lvlJc w:val="left"/>
      <w:pPr>
        <w:tabs>
          <w:tab w:val="num" w:pos="720"/>
        </w:tabs>
        <w:ind w:left="720" w:hanging="360"/>
      </w:pPr>
      <w:rPr>
        <w:rFonts w:ascii="Symbol" w:hAnsi="Symbol" w:hint="default"/>
        <w:sz w:val="20"/>
      </w:rPr>
    </w:lvl>
    <w:lvl w:ilvl="1" w:tplc="FEA22FEE">
      <w:start w:val="1"/>
      <w:numFmt w:val="bullet"/>
      <w:lvlText w:val="o"/>
      <w:lvlJc w:val="left"/>
      <w:pPr>
        <w:tabs>
          <w:tab w:val="num" w:pos="1440"/>
        </w:tabs>
        <w:ind w:left="1440" w:hanging="360"/>
      </w:pPr>
      <w:rPr>
        <w:rFonts w:ascii="Courier New" w:hAnsi="Courier New" w:hint="default"/>
        <w:sz w:val="20"/>
      </w:rPr>
    </w:lvl>
    <w:lvl w:ilvl="2" w:tplc="2BCCAF46">
      <w:start w:val="1"/>
      <w:numFmt w:val="bullet"/>
      <w:lvlText w:val=""/>
      <w:lvlJc w:val="left"/>
      <w:pPr>
        <w:tabs>
          <w:tab w:val="num" w:pos="2160"/>
        </w:tabs>
        <w:ind w:left="2160" w:hanging="360"/>
      </w:pPr>
      <w:rPr>
        <w:rFonts w:ascii="Wingdings" w:hAnsi="Wingdings" w:hint="default"/>
        <w:sz w:val="20"/>
      </w:rPr>
    </w:lvl>
    <w:lvl w:ilvl="3" w:tplc="A886C236">
      <w:start w:val="1"/>
      <w:numFmt w:val="bullet"/>
      <w:lvlText w:val=""/>
      <w:lvlJc w:val="left"/>
      <w:pPr>
        <w:tabs>
          <w:tab w:val="num" w:pos="2880"/>
        </w:tabs>
        <w:ind w:left="2880" w:hanging="360"/>
      </w:pPr>
      <w:rPr>
        <w:rFonts w:ascii="Wingdings" w:hAnsi="Wingdings" w:hint="default"/>
        <w:sz w:val="20"/>
      </w:rPr>
    </w:lvl>
    <w:lvl w:ilvl="4" w:tplc="49E44118">
      <w:start w:val="1"/>
      <w:numFmt w:val="bullet"/>
      <w:lvlText w:val=""/>
      <w:lvlJc w:val="left"/>
      <w:pPr>
        <w:tabs>
          <w:tab w:val="num" w:pos="3600"/>
        </w:tabs>
        <w:ind w:left="3600" w:hanging="360"/>
      </w:pPr>
      <w:rPr>
        <w:rFonts w:ascii="Wingdings" w:hAnsi="Wingdings" w:hint="default"/>
        <w:sz w:val="20"/>
      </w:rPr>
    </w:lvl>
    <w:lvl w:ilvl="5" w:tplc="9454EBB0">
      <w:start w:val="1"/>
      <w:numFmt w:val="bullet"/>
      <w:lvlText w:val=""/>
      <w:lvlJc w:val="left"/>
      <w:pPr>
        <w:tabs>
          <w:tab w:val="num" w:pos="4320"/>
        </w:tabs>
        <w:ind w:left="4320" w:hanging="360"/>
      </w:pPr>
      <w:rPr>
        <w:rFonts w:ascii="Wingdings" w:hAnsi="Wingdings" w:hint="default"/>
        <w:sz w:val="20"/>
      </w:rPr>
    </w:lvl>
    <w:lvl w:ilvl="6" w:tplc="6A4A15C8">
      <w:start w:val="1"/>
      <w:numFmt w:val="bullet"/>
      <w:lvlText w:val=""/>
      <w:lvlJc w:val="left"/>
      <w:pPr>
        <w:tabs>
          <w:tab w:val="num" w:pos="5040"/>
        </w:tabs>
        <w:ind w:left="5040" w:hanging="360"/>
      </w:pPr>
      <w:rPr>
        <w:rFonts w:ascii="Wingdings" w:hAnsi="Wingdings" w:hint="default"/>
        <w:sz w:val="20"/>
      </w:rPr>
    </w:lvl>
    <w:lvl w:ilvl="7" w:tplc="E572FB80">
      <w:start w:val="1"/>
      <w:numFmt w:val="bullet"/>
      <w:lvlText w:val=""/>
      <w:lvlJc w:val="left"/>
      <w:pPr>
        <w:tabs>
          <w:tab w:val="num" w:pos="5760"/>
        </w:tabs>
        <w:ind w:left="5760" w:hanging="360"/>
      </w:pPr>
      <w:rPr>
        <w:rFonts w:ascii="Wingdings" w:hAnsi="Wingdings" w:hint="default"/>
        <w:sz w:val="20"/>
      </w:rPr>
    </w:lvl>
    <w:lvl w:ilvl="8" w:tplc="081216DA">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40C2995"/>
    <w:multiLevelType w:val="hybridMultilevel"/>
    <w:tmpl w:val="DC705DD8"/>
    <w:lvl w:ilvl="0" w:tplc="B6EC2E1E">
      <w:start w:val="1"/>
      <w:numFmt w:val="bullet"/>
      <w:lvlText w:val=""/>
      <w:lvlJc w:val="left"/>
      <w:pPr>
        <w:ind w:left="1429" w:hanging="360"/>
      </w:pPr>
      <w:rPr>
        <w:rFonts w:ascii="Symbol" w:hAnsi="Symbol" w:hint="default"/>
      </w:rPr>
    </w:lvl>
    <w:lvl w:ilvl="1" w:tplc="ACDE39B2">
      <w:start w:val="1"/>
      <w:numFmt w:val="bullet"/>
      <w:lvlText w:val="o"/>
      <w:lvlJc w:val="left"/>
      <w:pPr>
        <w:ind w:left="2149" w:hanging="360"/>
      </w:pPr>
      <w:rPr>
        <w:rFonts w:ascii="Courier New" w:hAnsi="Courier New" w:cs="Courier New" w:hint="default"/>
      </w:rPr>
    </w:lvl>
    <w:lvl w:ilvl="2" w:tplc="AA34FDFE">
      <w:start w:val="1"/>
      <w:numFmt w:val="bullet"/>
      <w:lvlText w:val=""/>
      <w:lvlJc w:val="left"/>
      <w:pPr>
        <w:ind w:left="2869" w:hanging="360"/>
      </w:pPr>
      <w:rPr>
        <w:rFonts w:ascii="Wingdings" w:hAnsi="Wingdings" w:hint="default"/>
      </w:rPr>
    </w:lvl>
    <w:lvl w:ilvl="3" w:tplc="B0C2A0F4">
      <w:start w:val="1"/>
      <w:numFmt w:val="bullet"/>
      <w:lvlText w:val=""/>
      <w:lvlJc w:val="left"/>
      <w:pPr>
        <w:ind w:left="3589" w:hanging="360"/>
      </w:pPr>
      <w:rPr>
        <w:rFonts w:ascii="Symbol" w:hAnsi="Symbol" w:hint="default"/>
      </w:rPr>
    </w:lvl>
    <w:lvl w:ilvl="4" w:tplc="5E2AD79A">
      <w:start w:val="1"/>
      <w:numFmt w:val="bullet"/>
      <w:lvlText w:val="o"/>
      <w:lvlJc w:val="left"/>
      <w:pPr>
        <w:ind w:left="4309" w:hanging="360"/>
      </w:pPr>
      <w:rPr>
        <w:rFonts w:ascii="Courier New" w:hAnsi="Courier New" w:cs="Courier New" w:hint="default"/>
      </w:rPr>
    </w:lvl>
    <w:lvl w:ilvl="5" w:tplc="DEE0E84E">
      <w:start w:val="1"/>
      <w:numFmt w:val="bullet"/>
      <w:lvlText w:val=""/>
      <w:lvlJc w:val="left"/>
      <w:pPr>
        <w:ind w:left="5029" w:hanging="360"/>
      </w:pPr>
      <w:rPr>
        <w:rFonts w:ascii="Wingdings" w:hAnsi="Wingdings" w:hint="default"/>
      </w:rPr>
    </w:lvl>
    <w:lvl w:ilvl="6" w:tplc="7F46324E">
      <w:start w:val="1"/>
      <w:numFmt w:val="bullet"/>
      <w:lvlText w:val=""/>
      <w:lvlJc w:val="left"/>
      <w:pPr>
        <w:ind w:left="5749" w:hanging="360"/>
      </w:pPr>
      <w:rPr>
        <w:rFonts w:ascii="Symbol" w:hAnsi="Symbol" w:hint="default"/>
      </w:rPr>
    </w:lvl>
    <w:lvl w:ilvl="7" w:tplc="443ACF66">
      <w:start w:val="1"/>
      <w:numFmt w:val="bullet"/>
      <w:lvlText w:val="o"/>
      <w:lvlJc w:val="left"/>
      <w:pPr>
        <w:ind w:left="6469" w:hanging="360"/>
      </w:pPr>
      <w:rPr>
        <w:rFonts w:ascii="Courier New" w:hAnsi="Courier New" w:cs="Courier New" w:hint="default"/>
      </w:rPr>
    </w:lvl>
    <w:lvl w:ilvl="8" w:tplc="FA42829A">
      <w:start w:val="1"/>
      <w:numFmt w:val="bullet"/>
      <w:lvlText w:val=""/>
      <w:lvlJc w:val="left"/>
      <w:pPr>
        <w:ind w:left="7189" w:hanging="360"/>
      </w:pPr>
      <w:rPr>
        <w:rFonts w:ascii="Wingdings" w:hAnsi="Wingdings" w:hint="default"/>
      </w:rPr>
    </w:lvl>
  </w:abstractNum>
  <w:abstractNum w:abstractNumId="34" w15:restartNumberingAfterBreak="0">
    <w:nsid w:val="56A54C53"/>
    <w:multiLevelType w:val="hybridMultilevel"/>
    <w:tmpl w:val="B95229D6"/>
    <w:lvl w:ilvl="0" w:tplc="8216F744">
      <w:start w:val="1"/>
      <w:numFmt w:val="bullet"/>
      <w:lvlText w:val=""/>
      <w:lvlJc w:val="left"/>
      <w:pPr>
        <w:ind w:left="720" w:hanging="360"/>
      </w:pPr>
      <w:rPr>
        <w:rFonts w:ascii="Symbol" w:hAnsi="Symbol" w:hint="default"/>
      </w:rPr>
    </w:lvl>
    <w:lvl w:ilvl="1" w:tplc="7406A5E8">
      <w:start w:val="1"/>
      <w:numFmt w:val="bullet"/>
      <w:lvlText w:val="o"/>
      <w:lvlJc w:val="left"/>
      <w:pPr>
        <w:ind w:left="1440" w:hanging="360"/>
      </w:pPr>
      <w:rPr>
        <w:rFonts w:ascii="Courier New" w:hAnsi="Courier New" w:cs="Courier New" w:hint="default"/>
      </w:rPr>
    </w:lvl>
    <w:lvl w:ilvl="2" w:tplc="2AD45EC2">
      <w:start w:val="1"/>
      <w:numFmt w:val="bullet"/>
      <w:lvlText w:val=""/>
      <w:lvlJc w:val="left"/>
      <w:pPr>
        <w:ind w:left="2160" w:hanging="360"/>
      </w:pPr>
      <w:rPr>
        <w:rFonts w:ascii="Wingdings" w:hAnsi="Wingdings" w:hint="default"/>
      </w:rPr>
    </w:lvl>
    <w:lvl w:ilvl="3" w:tplc="A2367974">
      <w:start w:val="1"/>
      <w:numFmt w:val="bullet"/>
      <w:lvlText w:val=""/>
      <w:lvlJc w:val="left"/>
      <w:pPr>
        <w:ind w:left="2880" w:hanging="360"/>
      </w:pPr>
      <w:rPr>
        <w:rFonts w:ascii="Symbol" w:hAnsi="Symbol" w:hint="default"/>
      </w:rPr>
    </w:lvl>
    <w:lvl w:ilvl="4" w:tplc="DD7EA956">
      <w:start w:val="1"/>
      <w:numFmt w:val="bullet"/>
      <w:lvlText w:val="o"/>
      <w:lvlJc w:val="left"/>
      <w:pPr>
        <w:ind w:left="3600" w:hanging="360"/>
      </w:pPr>
      <w:rPr>
        <w:rFonts w:ascii="Courier New" w:hAnsi="Courier New" w:cs="Courier New" w:hint="default"/>
      </w:rPr>
    </w:lvl>
    <w:lvl w:ilvl="5" w:tplc="B2CE1184">
      <w:start w:val="1"/>
      <w:numFmt w:val="bullet"/>
      <w:lvlText w:val=""/>
      <w:lvlJc w:val="left"/>
      <w:pPr>
        <w:ind w:left="4320" w:hanging="360"/>
      </w:pPr>
      <w:rPr>
        <w:rFonts w:ascii="Wingdings" w:hAnsi="Wingdings" w:hint="default"/>
      </w:rPr>
    </w:lvl>
    <w:lvl w:ilvl="6" w:tplc="4D529B24">
      <w:start w:val="1"/>
      <w:numFmt w:val="bullet"/>
      <w:lvlText w:val=""/>
      <w:lvlJc w:val="left"/>
      <w:pPr>
        <w:ind w:left="5040" w:hanging="360"/>
      </w:pPr>
      <w:rPr>
        <w:rFonts w:ascii="Symbol" w:hAnsi="Symbol" w:hint="default"/>
      </w:rPr>
    </w:lvl>
    <w:lvl w:ilvl="7" w:tplc="40A0BF38">
      <w:start w:val="1"/>
      <w:numFmt w:val="bullet"/>
      <w:lvlText w:val="o"/>
      <w:lvlJc w:val="left"/>
      <w:pPr>
        <w:ind w:left="5760" w:hanging="360"/>
      </w:pPr>
      <w:rPr>
        <w:rFonts w:ascii="Courier New" w:hAnsi="Courier New" w:cs="Courier New" w:hint="default"/>
      </w:rPr>
    </w:lvl>
    <w:lvl w:ilvl="8" w:tplc="46266DF8">
      <w:start w:val="1"/>
      <w:numFmt w:val="bullet"/>
      <w:lvlText w:val=""/>
      <w:lvlJc w:val="left"/>
      <w:pPr>
        <w:ind w:left="6480" w:hanging="360"/>
      </w:pPr>
      <w:rPr>
        <w:rFonts w:ascii="Wingdings" w:hAnsi="Wingdings" w:hint="default"/>
      </w:rPr>
    </w:lvl>
  </w:abstractNum>
  <w:abstractNum w:abstractNumId="35" w15:restartNumberingAfterBreak="0">
    <w:nsid w:val="5A7D3AE7"/>
    <w:multiLevelType w:val="hybridMultilevel"/>
    <w:tmpl w:val="DF0EC0B0"/>
    <w:lvl w:ilvl="0" w:tplc="C2586268">
      <w:start w:val="1"/>
      <w:numFmt w:val="bullet"/>
      <w:lvlText w:val=""/>
      <w:lvlJc w:val="left"/>
      <w:pPr>
        <w:ind w:left="720" w:hanging="360"/>
      </w:pPr>
      <w:rPr>
        <w:rFonts w:ascii="Symbol" w:hAnsi="Symbol" w:hint="default"/>
      </w:rPr>
    </w:lvl>
    <w:lvl w:ilvl="1" w:tplc="9C2EFF4E">
      <w:start w:val="1"/>
      <w:numFmt w:val="bullet"/>
      <w:lvlText w:val="o"/>
      <w:lvlJc w:val="left"/>
      <w:pPr>
        <w:ind w:left="1440" w:hanging="360"/>
      </w:pPr>
      <w:rPr>
        <w:rFonts w:ascii="Courier New" w:hAnsi="Courier New" w:cs="Courier New" w:hint="default"/>
      </w:rPr>
    </w:lvl>
    <w:lvl w:ilvl="2" w:tplc="1D14E44C">
      <w:start w:val="1"/>
      <w:numFmt w:val="bullet"/>
      <w:lvlText w:val=""/>
      <w:lvlJc w:val="left"/>
      <w:pPr>
        <w:ind w:left="2160" w:hanging="360"/>
      </w:pPr>
      <w:rPr>
        <w:rFonts w:ascii="Wingdings" w:hAnsi="Wingdings" w:hint="default"/>
      </w:rPr>
    </w:lvl>
    <w:lvl w:ilvl="3" w:tplc="B2C81A1A">
      <w:start w:val="1"/>
      <w:numFmt w:val="bullet"/>
      <w:lvlText w:val=""/>
      <w:lvlJc w:val="left"/>
      <w:pPr>
        <w:ind w:left="2880" w:hanging="360"/>
      </w:pPr>
      <w:rPr>
        <w:rFonts w:ascii="Symbol" w:hAnsi="Symbol" w:hint="default"/>
      </w:rPr>
    </w:lvl>
    <w:lvl w:ilvl="4" w:tplc="C69CD97C">
      <w:start w:val="1"/>
      <w:numFmt w:val="bullet"/>
      <w:lvlText w:val="o"/>
      <w:lvlJc w:val="left"/>
      <w:pPr>
        <w:ind w:left="3600" w:hanging="360"/>
      </w:pPr>
      <w:rPr>
        <w:rFonts w:ascii="Courier New" w:hAnsi="Courier New" w:cs="Courier New" w:hint="default"/>
      </w:rPr>
    </w:lvl>
    <w:lvl w:ilvl="5" w:tplc="1FAEB4B8">
      <w:start w:val="1"/>
      <w:numFmt w:val="bullet"/>
      <w:lvlText w:val=""/>
      <w:lvlJc w:val="left"/>
      <w:pPr>
        <w:ind w:left="4320" w:hanging="360"/>
      </w:pPr>
      <w:rPr>
        <w:rFonts w:ascii="Wingdings" w:hAnsi="Wingdings" w:hint="default"/>
      </w:rPr>
    </w:lvl>
    <w:lvl w:ilvl="6" w:tplc="746488E4">
      <w:start w:val="1"/>
      <w:numFmt w:val="bullet"/>
      <w:lvlText w:val=""/>
      <w:lvlJc w:val="left"/>
      <w:pPr>
        <w:ind w:left="5040" w:hanging="360"/>
      </w:pPr>
      <w:rPr>
        <w:rFonts w:ascii="Symbol" w:hAnsi="Symbol" w:hint="default"/>
      </w:rPr>
    </w:lvl>
    <w:lvl w:ilvl="7" w:tplc="3274D820">
      <w:start w:val="1"/>
      <w:numFmt w:val="bullet"/>
      <w:lvlText w:val="o"/>
      <w:lvlJc w:val="left"/>
      <w:pPr>
        <w:ind w:left="5760" w:hanging="360"/>
      </w:pPr>
      <w:rPr>
        <w:rFonts w:ascii="Courier New" w:hAnsi="Courier New" w:cs="Courier New" w:hint="default"/>
      </w:rPr>
    </w:lvl>
    <w:lvl w:ilvl="8" w:tplc="C4A803A2">
      <w:start w:val="1"/>
      <w:numFmt w:val="bullet"/>
      <w:lvlText w:val=""/>
      <w:lvlJc w:val="left"/>
      <w:pPr>
        <w:ind w:left="6480" w:hanging="360"/>
      </w:pPr>
      <w:rPr>
        <w:rFonts w:ascii="Wingdings" w:hAnsi="Wingdings" w:hint="default"/>
      </w:rPr>
    </w:lvl>
  </w:abstractNum>
  <w:abstractNum w:abstractNumId="36" w15:restartNumberingAfterBreak="0">
    <w:nsid w:val="5C044398"/>
    <w:multiLevelType w:val="hybridMultilevel"/>
    <w:tmpl w:val="D05A86CE"/>
    <w:lvl w:ilvl="0" w:tplc="0C4AEFD4">
      <w:start w:val="1"/>
      <w:numFmt w:val="bullet"/>
      <w:lvlText w:val=""/>
      <w:lvlJc w:val="left"/>
      <w:pPr>
        <w:ind w:left="720" w:hanging="360"/>
      </w:pPr>
      <w:rPr>
        <w:rFonts w:ascii="Symbol" w:hAnsi="Symbol" w:hint="default"/>
      </w:rPr>
    </w:lvl>
    <w:lvl w:ilvl="1" w:tplc="1CAEC38E">
      <w:start w:val="1"/>
      <w:numFmt w:val="bullet"/>
      <w:lvlText w:val="o"/>
      <w:lvlJc w:val="left"/>
      <w:pPr>
        <w:ind w:left="1440" w:hanging="360"/>
      </w:pPr>
      <w:rPr>
        <w:rFonts w:ascii="Courier New" w:hAnsi="Courier New" w:cs="Courier New" w:hint="default"/>
      </w:rPr>
    </w:lvl>
    <w:lvl w:ilvl="2" w:tplc="BDBC774E">
      <w:start w:val="1"/>
      <w:numFmt w:val="bullet"/>
      <w:lvlText w:val=""/>
      <w:lvlJc w:val="left"/>
      <w:pPr>
        <w:ind w:left="2160" w:hanging="360"/>
      </w:pPr>
      <w:rPr>
        <w:rFonts w:ascii="Wingdings" w:hAnsi="Wingdings" w:hint="default"/>
      </w:rPr>
    </w:lvl>
    <w:lvl w:ilvl="3" w:tplc="7416F71E">
      <w:start w:val="1"/>
      <w:numFmt w:val="bullet"/>
      <w:lvlText w:val=""/>
      <w:lvlJc w:val="left"/>
      <w:pPr>
        <w:ind w:left="2880" w:hanging="360"/>
      </w:pPr>
      <w:rPr>
        <w:rFonts w:ascii="Symbol" w:hAnsi="Symbol" w:hint="default"/>
      </w:rPr>
    </w:lvl>
    <w:lvl w:ilvl="4" w:tplc="FEBC237C">
      <w:start w:val="1"/>
      <w:numFmt w:val="bullet"/>
      <w:lvlText w:val="o"/>
      <w:lvlJc w:val="left"/>
      <w:pPr>
        <w:ind w:left="3600" w:hanging="360"/>
      </w:pPr>
      <w:rPr>
        <w:rFonts w:ascii="Courier New" w:hAnsi="Courier New" w:cs="Courier New" w:hint="default"/>
      </w:rPr>
    </w:lvl>
    <w:lvl w:ilvl="5" w:tplc="D18CA5CE">
      <w:start w:val="1"/>
      <w:numFmt w:val="bullet"/>
      <w:lvlText w:val=""/>
      <w:lvlJc w:val="left"/>
      <w:pPr>
        <w:ind w:left="4320" w:hanging="360"/>
      </w:pPr>
      <w:rPr>
        <w:rFonts w:ascii="Wingdings" w:hAnsi="Wingdings" w:hint="default"/>
      </w:rPr>
    </w:lvl>
    <w:lvl w:ilvl="6" w:tplc="40BE2D24">
      <w:start w:val="1"/>
      <w:numFmt w:val="bullet"/>
      <w:lvlText w:val=""/>
      <w:lvlJc w:val="left"/>
      <w:pPr>
        <w:ind w:left="5040" w:hanging="360"/>
      </w:pPr>
      <w:rPr>
        <w:rFonts w:ascii="Symbol" w:hAnsi="Symbol" w:hint="default"/>
      </w:rPr>
    </w:lvl>
    <w:lvl w:ilvl="7" w:tplc="394C9A0E">
      <w:start w:val="1"/>
      <w:numFmt w:val="bullet"/>
      <w:lvlText w:val="o"/>
      <w:lvlJc w:val="left"/>
      <w:pPr>
        <w:ind w:left="5760" w:hanging="360"/>
      </w:pPr>
      <w:rPr>
        <w:rFonts w:ascii="Courier New" w:hAnsi="Courier New" w:cs="Courier New" w:hint="default"/>
      </w:rPr>
    </w:lvl>
    <w:lvl w:ilvl="8" w:tplc="90C42E18">
      <w:start w:val="1"/>
      <w:numFmt w:val="bullet"/>
      <w:lvlText w:val=""/>
      <w:lvlJc w:val="left"/>
      <w:pPr>
        <w:ind w:left="6480" w:hanging="360"/>
      </w:pPr>
      <w:rPr>
        <w:rFonts w:ascii="Wingdings" w:hAnsi="Wingdings" w:hint="default"/>
      </w:rPr>
    </w:lvl>
  </w:abstractNum>
  <w:abstractNum w:abstractNumId="37" w15:restartNumberingAfterBreak="0">
    <w:nsid w:val="5EAE124F"/>
    <w:multiLevelType w:val="hybridMultilevel"/>
    <w:tmpl w:val="0DFE2770"/>
    <w:lvl w:ilvl="0" w:tplc="68C6038E">
      <w:start w:val="1"/>
      <w:numFmt w:val="bullet"/>
      <w:lvlText w:val=""/>
      <w:lvlJc w:val="left"/>
      <w:pPr>
        <w:ind w:left="720" w:hanging="360"/>
      </w:pPr>
      <w:rPr>
        <w:rFonts w:ascii="Symbol" w:hAnsi="Symbol" w:hint="default"/>
      </w:rPr>
    </w:lvl>
    <w:lvl w:ilvl="1" w:tplc="C49C15EA">
      <w:start w:val="1"/>
      <w:numFmt w:val="bullet"/>
      <w:lvlText w:val="o"/>
      <w:lvlJc w:val="left"/>
      <w:pPr>
        <w:ind w:left="1440" w:hanging="360"/>
      </w:pPr>
      <w:rPr>
        <w:rFonts w:ascii="Courier New" w:hAnsi="Courier New" w:cs="Courier New" w:hint="default"/>
      </w:rPr>
    </w:lvl>
    <w:lvl w:ilvl="2" w:tplc="081ED55C">
      <w:start w:val="1"/>
      <w:numFmt w:val="bullet"/>
      <w:lvlText w:val=""/>
      <w:lvlJc w:val="left"/>
      <w:pPr>
        <w:ind w:left="2160" w:hanging="360"/>
      </w:pPr>
      <w:rPr>
        <w:rFonts w:ascii="Wingdings" w:hAnsi="Wingdings" w:hint="default"/>
      </w:rPr>
    </w:lvl>
    <w:lvl w:ilvl="3" w:tplc="B2621170">
      <w:start w:val="1"/>
      <w:numFmt w:val="bullet"/>
      <w:lvlText w:val=""/>
      <w:lvlJc w:val="left"/>
      <w:pPr>
        <w:ind w:left="2880" w:hanging="360"/>
      </w:pPr>
      <w:rPr>
        <w:rFonts w:ascii="Symbol" w:hAnsi="Symbol" w:hint="default"/>
      </w:rPr>
    </w:lvl>
    <w:lvl w:ilvl="4" w:tplc="59160DFE">
      <w:start w:val="1"/>
      <w:numFmt w:val="bullet"/>
      <w:lvlText w:val="o"/>
      <w:lvlJc w:val="left"/>
      <w:pPr>
        <w:ind w:left="3600" w:hanging="360"/>
      </w:pPr>
      <w:rPr>
        <w:rFonts w:ascii="Courier New" w:hAnsi="Courier New" w:cs="Courier New" w:hint="default"/>
      </w:rPr>
    </w:lvl>
    <w:lvl w:ilvl="5" w:tplc="33B29914">
      <w:start w:val="1"/>
      <w:numFmt w:val="bullet"/>
      <w:lvlText w:val=""/>
      <w:lvlJc w:val="left"/>
      <w:pPr>
        <w:ind w:left="4320" w:hanging="360"/>
      </w:pPr>
      <w:rPr>
        <w:rFonts w:ascii="Wingdings" w:hAnsi="Wingdings" w:hint="default"/>
      </w:rPr>
    </w:lvl>
    <w:lvl w:ilvl="6" w:tplc="11EE50B6">
      <w:start w:val="1"/>
      <w:numFmt w:val="bullet"/>
      <w:lvlText w:val=""/>
      <w:lvlJc w:val="left"/>
      <w:pPr>
        <w:ind w:left="5040" w:hanging="360"/>
      </w:pPr>
      <w:rPr>
        <w:rFonts w:ascii="Symbol" w:hAnsi="Symbol" w:hint="default"/>
      </w:rPr>
    </w:lvl>
    <w:lvl w:ilvl="7" w:tplc="E162F0BC">
      <w:start w:val="1"/>
      <w:numFmt w:val="bullet"/>
      <w:lvlText w:val="o"/>
      <w:lvlJc w:val="left"/>
      <w:pPr>
        <w:ind w:left="5760" w:hanging="360"/>
      </w:pPr>
      <w:rPr>
        <w:rFonts w:ascii="Courier New" w:hAnsi="Courier New" w:cs="Courier New" w:hint="default"/>
      </w:rPr>
    </w:lvl>
    <w:lvl w:ilvl="8" w:tplc="118ED1EC">
      <w:start w:val="1"/>
      <w:numFmt w:val="bullet"/>
      <w:lvlText w:val=""/>
      <w:lvlJc w:val="left"/>
      <w:pPr>
        <w:ind w:left="6480" w:hanging="360"/>
      </w:pPr>
      <w:rPr>
        <w:rFonts w:ascii="Wingdings" w:hAnsi="Wingdings" w:hint="default"/>
      </w:rPr>
    </w:lvl>
  </w:abstractNum>
  <w:abstractNum w:abstractNumId="38" w15:restartNumberingAfterBreak="0">
    <w:nsid w:val="641E168A"/>
    <w:multiLevelType w:val="hybridMultilevel"/>
    <w:tmpl w:val="B7D2A520"/>
    <w:lvl w:ilvl="0" w:tplc="450EA8D4">
      <w:start w:val="1"/>
      <w:numFmt w:val="bullet"/>
      <w:lvlText w:val=""/>
      <w:lvlJc w:val="left"/>
      <w:pPr>
        <w:ind w:left="720" w:hanging="360"/>
      </w:pPr>
      <w:rPr>
        <w:rFonts w:ascii="Symbol" w:hAnsi="Symbol" w:hint="default"/>
      </w:rPr>
    </w:lvl>
    <w:lvl w:ilvl="1" w:tplc="7B2E0B98">
      <w:start w:val="1"/>
      <w:numFmt w:val="bullet"/>
      <w:lvlText w:val="o"/>
      <w:lvlJc w:val="left"/>
      <w:pPr>
        <w:ind w:left="1440" w:hanging="360"/>
      </w:pPr>
      <w:rPr>
        <w:rFonts w:ascii="Courier New" w:hAnsi="Courier New" w:cs="Courier New" w:hint="default"/>
      </w:rPr>
    </w:lvl>
    <w:lvl w:ilvl="2" w:tplc="42485320">
      <w:start w:val="1"/>
      <w:numFmt w:val="bullet"/>
      <w:lvlText w:val=""/>
      <w:lvlJc w:val="left"/>
      <w:pPr>
        <w:ind w:left="2160" w:hanging="360"/>
      </w:pPr>
      <w:rPr>
        <w:rFonts w:ascii="Wingdings" w:hAnsi="Wingdings" w:hint="default"/>
      </w:rPr>
    </w:lvl>
    <w:lvl w:ilvl="3" w:tplc="71A89872">
      <w:start w:val="1"/>
      <w:numFmt w:val="bullet"/>
      <w:lvlText w:val=""/>
      <w:lvlJc w:val="left"/>
      <w:pPr>
        <w:ind w:left="2880" w:hanging="360"/>
      </w:pPr>
      <w:rPr>
        <w:rFonts w:ascii="Symbol" w:hAnsi="Symbol" w:hint="default"/>
      </w:rPr>
    </w:lvl>
    <w:lvl w:ilvl="4" w:tplc="C9AEB99A">
      <w:start w:val="1"/>
      <w:numFmt w:val="bullet"/>
      <w:lvlText w:val="o"/>
      <w:lvlJc w:val="left"/>
      <w:pPr>
        <w:ind w:left="3600" w:hanging="360"/>
      </w:pPr>
      <w:rPr>
        <w:rFonts w:ascii="Courier New" w:hAnsi="Courier New" w:cs="Courier New" w:hint="default"/>
      </w:rPr>
    </w:lvl>
    <w:lvl w:ilvl="5" w:tplc="D80E4EBA">
      <w:start w:val="1"/>
      <w:numFmt w:val="bullet"/>
      <w:lvlText w:val=""/>
      <w:lvlJc w:val="left"/>
      <w:pPr>
        <w:ind w:left="4320" w:hanging="360"/>
      </w:pPr>
      <w:rPr>
        <w:rFonts w:ascii="Wingdings" w:hAnsi="Wingdings" w:hint="default"/>
      </w:rPr>
    </w:lvl>
    <w:lvl w:ilvl="6" w:tplc="C5BEA368">
      <w:start w:val="1"/>
      <w:numFmt w:val="bullet"/>
      <w:lvlText w:val=""/>
      <w:lvlJc w:val="left"/>
      <w:pPr>
        <w:ind w:left="5040" w:hanging="360"/>
      </w:pPr>
      <w:rPr>
        <w:rFonts w:ascii="Symbol" w:hAnsi="Symbol" w:hint="default"/>
      </w:rPr>
    </w:lvl>
    <w:lvl w:ilvl="7" w:tplc="465835A2">
      <w:start w:val="1"/>
      <w:numFmt w:val="bullet"/>
      <w:lvlText w:val="o"/>
      <w:lvlJc w:val="left"/>
      <w:pPr>
        <w:ind w:left="5760" w:hanging="360"/>
      </w:pPr>
      <w:rPr>
        <w:rFonts w:ascii="Courier New" w:hAnsi="Courier New" w:cs="Courier New" w:hint="default"/>
      </w:rPr>
    </w:lvl>
    <w:lvl w:ilvl="8" w:tplc="F38A7C00">
      <w:start w:val="1"/>
      <w:numFmt w:val="bullet"/>
      <w:lvlText w:val=""/>
      <w:lvlJc w:val="left"/>
      <w:pPr>
        <w:ind w:left="6480" w:hanging="360"/>
      </w:pPr>
      <w:rPr>
        <w:rFonts w:ascii="Wingdings" w:hAnsi="Wingdings" w:hint="default"/>
      </w:rPr>
    </w:lvl>
  </w:abstractNum>
  <w:abstractNum w:abstractNumId="39" w15:restartNumberingAfterBreak="0">
    <w:nsid w:val="64321FFF"/>
    <w:multiLevelType w:val="multilevel"/>
    <w:tmpl w:val="2E62EFCE"/>
    <w:lvl w:ilvl="0">
      <w:start w:val="2"/>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0" w15:restartNumberingAfterBreak="0">
    <w:nsid w:val="652E74D1"/>
    <w:multiLevelType w:val="hybridMultilevel"/>
    <w:tmpl w:val="A4747044"/>
    <w:lvl w:ilvl="0" w:tplc="71822472">
      <w:start w:val="1"/>
      <w:numFmt w:val="bullet"/>
      <w:pStyle w:val="a"/>
      <w:lvlText w:val="o"/>
      <w:lvlJc w:val="left"/>
      <w:pPr>
        <w:ind w:left="720" w:hanging="360"/>
      </w:pPr>
      <w:rPr>
        <w:rFonts w:ascii="Courier New" w:hAnsi="Courier New" w:hint="default"/>
      </w:rPr>
    </w:lvl>
    <w:lvl w:ilvl="1" w:tplc="B6961520">
      <w:start w:val="1"/>
      <w:numFmt w:val="bullet"/>
      <w:lvlText w:val="o"/>
      <w:lvlJc w:val="left"/>
      <w:pPr>
        <w:ind w:left="1440" w:hanging="360"/>
      </w:pPr>
      <w:rPr>
        <w:rFonts w:ascii="Courier New" w:hAnsi="Courier New" w:cs="Courier New" w:hint="default"/>
      </w:rPr>
    </w:lvl>
    <w:lvl w:ilvl="2" w:tplc="B0CADF60">
      <w:start w:val="1"/>
      <w:numFmt w:val="bullet"/>
      <w:lvlText w:val=""/>
      <w:lvlJc w:val="left"/>
      <w:pPr>
        <w:ind w:left="2160" w:hanging="360"/>
      </w:pPr>
      <w:rPr>
        <w:rFonts w:ascii="Wingdings" w:hAnsi="Wingdings" w:hint="default"/>
      </w:rPr>
    </w:lvl>
    <w:lvl w:ilvl="3" w:tplc="02B88D76">
      <w:start w:val="1"/>
      <w:numFmt w:val="bullet"/>
      <w:lvlText w:val=""/>
      <w:lvlJc w:val="left"/>
      <w:pPr>
        <w:ind w:left="2880" w:hanging="360"/>
      </w:pPr>
      <w:rPr>
        <w:rFonts w:ascii="Symbol" w:hAnsi="Symbol" w:hint="default"/>
      </w:rPr>
    </w:lvl>
    <w:lvl w:ilvl="4" w:tplc="52A88C18">
      <w:start w:val="1"/>
      <w:numFmt w:val="bullet"/>
      <w:lvlText w:val="o"/>
      <w:lvlJc w:val="left"/>
      <w:pPr>
        <w:ind w:left="3600" w:hanging="360"/>
      </w:pPr>
      <w:rPr>
        <w:rFonts w:ascii="Courier New" w:hAnsi="Courier New" w:cs="Courier New" w:hint="default"/>
      </w:rPr>
    </w:lvl>
    <w:lvl w:ilvl="5" w:tplc="FA24B862">
      <w:start w:val="1"/>
      <w:numFmt w:val="bullet"/>
      <w:lvlText w:val=""/>
      <w:lvlJc w:val="left"/>
      <w:pPr>
        <w:ind w:left="4320" w:hanging="360"/>
      </w:pPr>
      <w:rPr>
        <w:rFonts w:ascii="Wingdings" w:hAnsi="Wingdings" w:hint="default"/>
      </w:rPr>
    </w:lvl>
    <w:lvl w:ilvl="6" w:tplc="3B907114">
      <w:start w:val="1"/>
      <w:numFmt w:val="bullet"/>
      <w:lvlText w:val=""/>
      <w:lvlJc w:val="left"/>
      <w:pPr>
        <w:ind w:left="5040" w:hanging="360"/>
      </w:pPr>
      <w:rPr>
        <w:rFonts w:ascii="Symbol" w:hAnsi="Symbol" w:hint="default"/>
      </w:rPr>
    </w:lvl>
    <w:lvl w:ilvl="7" w:tplc="94EA646C">
      <w:start w:val="1"/>
      <w:numFmt w:val="bullet"/>
      <w:lvlText w:val="o"/>
      <w:lvlJc w:val="left"/>
      <w:pPr>
        <w:ind w:left="5760" w:hanging="360"/>
      </w:pPr>
      <w:rPr>
        <w:rFonts w:ascii="Courier New" w:hAnsi="Courier New" w:cs="Courier New" w:hint="default"/>
      </w:rPr>
    </w:lvl>
    <w:lvl w:ilvl="8" w:tplc="0512C96A">
      <w:start w:val="1"/>
      <w:numFmt w:val="bullet"/>
      <w:lvlText w:val=""/>
      <w:lvlJc w:val="left"/>
      <w:pPr>
        <w:ind w:left="6480" w:hanging="360"/>
      </w:pPr>
      <w:rPr>
        <w:rFonts w:ascii="Wingdings" w:hAnsi="Wingdings" w:hint="default"/>
      </w:rPr>
    </w:lvl>
  </w:abstractNum>
  <w:abstractNum w:abstractNumId="41" w15:restartNumberingAfterBreak="0">
    <w:nsid w:val="67C36AFE"/>
    <w:multiLevelType w:val="hybridMultilevel"/>
    <w:tmpl w:val="AA62DB3E"/>
    <w:lvl w:ilvl="0" w:tplc="7E84FBD6">
      <w:start w:val="1"/>
      <w:numFmt w:val="bullet"/>
      <w:lvlText w:val=""/>
      <w:lvlJc w:val="left"/>
      <w:pPr>
        <w:ind w:left="720" w:hanging="360"/>
      </w:pPr>
      <w:rPr>
        <w:rFonts w:ascii="Symbol" w:hAnsi="Symbol" w:hint="default"/>
      </w:rPr>
    </w:lvl>
    <w:lvl w:ilvl="1" w:tplc="D35C13D8">
      <w:start w:val="1"/>
      <w:numFmt w:val="bullet"/>
      <w:lvlText w:val="o"/>
      <w:lvlJc w:val="left"/>
      <w:pPr>
        <w:ind w:left="1440" w:hanging="360"/>
      </w:pPr>
      <w:rPr>
        <w:rFonts w:ascii="Courier New" w:hAnsi="Courier New" w:cs="Courier New" w:hint="default"/>
      </w:rPr>
    </w:lvl>
    <w:lvl w:ilvl="2" w:tplc="CB8E866A">
      <w:start w:val="1"/>
      <w:numFmt w:val="bullet"/>
      <w:lvlText w:val=""/>
      <w:lvlJc w:val="left"/>
      <w:pPr>
        <w:ind w:left="2160" w:hanging="360"/>
      </w:pPr>
      <w:rPr>
        <w:rFonts w:ascii="Wingdings" w:hAnsi="Wingdings" w:hint="default"/>
      </w:rPr>
    </w:lvl>
    <w:lvl w:ilvl="3" w:tplc="06FEA9D2">
      <w:start w:val="1"/>
      <w:numFmt w:val="bullet"/>
      <w:lvlText w:val=""/>
      <w:lvlJc w:val="left"/>
      <w:pPr>
        <w:ind w:left="2880" w:hanging="360"/>
      </w:pPr>
      <w:rPr>
        <w:rFonts w:ascii="Symbol" w:hAnsi="Symbol" w:hint="default"/>
      </w:rPr>
    </w:lvl>
    <w:lvl w:ilvl="4" w:tplc="5538CFAC">
      <w:start w:val="1"/>
      <w:numFmt w:val="bullet"/>
      <w:lvlText w:val="o"/>
      <w:lvlJc w:val="left"/>
      <w:pPr>
        <w:ind w:left="3600" w:hanging="360"/>
      </w:pPr>
      <w:rPr>
        <w:rFonts w:ascii="Courier New" w:hAnsi="Courier New" w:cs="Courier New" w:hint="default"/>
      </w:rPr>
    </w:lvl>
    <w:lvl w:ilvl="5" w:tplc="AAD4142E">
      <w:start w:val="1"/>
      <w:numFmt w:val="bullet"/>
      <w:lvlText w:val=""/>
      <w:lvlJc w:val="left"/>
      <w:pPr>
        <w:ind w:left="4320" w:hanging="360"/>
      </w:pPr>
      <w:rPr>
        <w:rFonts w:ascii="Wingdings" w:hAnsi="Wingdings" w:hint="default"/>
      </w:rPr>
    </w:lvl>
    <w:lvl w:ilvl="6" w:tplc="A7EEFCCE">
      <w:start w:val="1"/>
      <w:numFmt w:val="bullet"/>
      <w:lvlText w:val=""/>
      <w:lvlJc w:val="left"/>
      <w:pPr>
        <w:ind w:left="5040" w:hanging="360"/>
      </w:pPr>
      <w:rPr>
        <w:rFonts w:ascii="Symbol" w:hAnsi="Symbol" w:hint="default"/>
      </w:rPr>
    </w:lvl>
    <w:lvl w:ilvl="7" w:tplc="F556737E">
      <w:start w:val="1"/>
      <w:numFmt w:val="bullet"/>
      <w:lvlText w:val="o"/>
      <w:lvlJc w:val="left"/>
      <w:pPr>
        <w:ind w:left="5760" w:hanging="360"/>
      </w:pPr>
      <w:rPr>
        <w:rFonts w:ascii="Courier New" w:hAnsi="Courier New" w:cs="Courier New" w:hint="default"/>
      </w:rPr>
    </w:lvl>
    <w:lvl w:ilvl="8" w:tplc="2FCE7194">
      <w:start w:val="1"/>
      <w:numFmt w:val="bullet"/>
      <w:lvlText w:val=""/>
      <w:lvlJc w:val="left"/>
      <w:pPr>
        <w:ind w:left="6480" w:hanging="360"/>
      </w:pPr>
      <w:rPr>
        <w:rFonts w:ascii="Wingdings" w:hAnsi="Wingdings" w:hint="default"/>
      </w:rPr>
    </w:lvl>
  </w:abstractNum>
  <w:abstractNum w:abstractNumId="42" w15:restartNumberingAfterBreak="0">
    <w:nsid w:val="6D023FB4"/>
    <w:multiLevelType w:val="hybridMultilevel"/>
    <w:tmpl w:val="57467B18"/>
    <w:lvl w:ilvl="0" w:tplc="E6388D18">
      <w:start w:val="1"/>
      <w:numFmt w:val="bullet"/>
      <w:lvlText w:val=""/>
      <w:lvlJc w:val="left"/>
      <w:pPr>
        <w:ind w:left="1571" w:hanging="360"/>
      </w:pPr>
      <w:rPr>
        <w:rFonts w:ascii="Symbol" w:hAnsi="Symbol" w:hint="default"/>
      </w:rPr>
    </w:lvl>
    <w:lvl w:ilvl="1" w:tplc="5DFE39B2">
      <w:start w:val="1"/>
      <w:numFmt w:val="bullet"/>
      <w:lvlText w:val="o"/>
      <w:lvlJc w:val="left"/>
      <w:pPr>
        <w:ind w:left="2291" w:hanging="360"/>
      </w:pPr>
      <w:rPr>
        <w:rFonts w:ascii="Courier New" w:hAnsi="Courier New" w:cs="Courier New" w:hint="default"/>
      </w:rPr>
    </w:lvl>
    <w:lvl w:ilvl="2" w:tplc="DF4CE2AC">
      <w:start w:val="1"/>
      <w:numFmt w:val="bullet"/>
      <w:lvlText w:val=""/>
      <w:lvlJc w:val="left"/>
      <w:pPr>
        <w:ind w:left="3011" w:hanging="360"/>
      </w:pPr>
      <w:rPr>
        <w:rFonts w:ascii="Wingdings" w:hAnsi="Wingdings" w:hint="default"/>
      </w:rPr>
    </w:lvl>
    <w:lvl w:ilvl="3" w:tplc="8F7ABC9E">
      <w:start w:val="1"/>
      <w:numFmt w:val="bullet"/>
      <w:lvlText w:val=""/>
      <w:lvlJc w:val="left"/>
      <w:pPr>
        <w:ind w:left="3731" w:hanging="360"/>
      </w:pPr>
      <w:rPr>
        <w:rFonts w:ascii="Symbol" w:hAnsi="Symbol" w:hint="default"/>
      </w:rPr>
    </w:lvl>
    <w:lvl w:ilvl="4" w:tplc="9898ABBE">
      <w:start w:val="1"/>
      <w:numFmt w:val="bullet"/>
      <w:lvlText w:val="o"/>
      <w:lvlJc w:val="left"/>
      <w:pPr>
        <w:ind w:left="4451" w:hanging="360"/>
      </w:pPr>
      <w:rPr>
        <w:rFonts w:ascii="Courier New" w:hAnsi="Courier New" w:cs="Courier New" w:hint="default"/>
      </w:rPr>
    </w:lvl>
    <w:lvl w:ilvl="5" w:tplc="40080242">
      <w:start w:val="1"/>
      <w:numFmt w:val="bullet"/>
      <w:lvlText w:val=""/>
      <w:lvlJc w:val="left"/>
      <w:pPr>
        <w:ind w:left="5171" w:hanging="360"/>
      </w:pPr>
      <w:rPr>
        <w:rFonts w:ascii="Wingdings" w:hAnsi="Wingdings" w:hint="default"/>
      </w:rPr>
    </w:lvl>
    <w:lvl w:ilvl="6" w:tplc="1E5E65BC">
      <w:start w:val="1"/>
      <w:numFmt w:val="bullet"/>
      <w:lvlText w:val=""/>
      <w:lvlJc w:val="left"/>
      <w:pPr>
        <w:ind w:left="5891" w:hanging="360"/>
      </w:pPr>
      <w:rPr>
        <w:rFonts w:ascii="Symbol" w:hAnsi="Symbol" w:hint="default"/>
      </w:rPr>
    </w:lvl>
    <w:lvl w:ilvl="7" w:tplc="67080B08">
      <w:start w:val="1"/>
      <w:numFmt w:val="bullet"/>
      <w:lvlText w:val="o"/>
      <w:lvlJc w:val="left"/>
      <w:pPr>
        <w:ind w:left="6611" w:hanging="360"/>
      </w:pPr>
      <w:rPr>
        <w:rFonts w:ascii="Courier New" w:hAnsi="Courier New" w:cs="Courier New" w:hint="default"/>
      </w:rPr>
    </w:lvl>
    <w:lvl w:ilvl="8" w:tplc="A40CEDE2">
      <w:start w:val="1"/>
      <w:numFmt w:val="bullet"/>
      <w:lvlText w:val=""/>
      <w:lvlJc w:val="left"/>
      <w:pPr>
        <w:ind w:left="7331" w:hanging="360"/>
      </w:pPr>
      <w:rPr>
        <w:rFonts w:ascii="Wingdings" w:hAnsi="Wingdings" w:hint="default"/>
      </w:rPr>
    </w:lvl>
  </w:abstractNum>
  <w:abstractNum w:abstractNumId="43" w15:restartNumberingAfterBreak="0">
    <w:nsid w:val="6E8A7565"/>
    <w:multiLevelType w:val="hybridMultilevel"/>
    <w:tmpl w:val="C5B2E6DC"/>
    <w:lvl w:ilvl="0" w:tplc="3A8C8848">
      <w:start w:val="1"/>
      <w:numFmt w:val="bullet"/>
      <w:lvlText w:val=""/>
      <w:lvlJc w:val="left"/>
      <w:pPr>
        <w:ind w:left="720" w:hanging="360"/>
      </w:pPr>
      <w:rPr>
        <w:rFonts w:ascii="Symbol" w:hAnsi="Symbol" w:hint="default"/>
      </w:rPr>
    </w:lvl>
    <w:lvl w:ilvl="1" w:tplc="9CCCA7F4">
      <w:start w:val="1"/>
      <w:numFmt w:val="bullet"/>
      <w:lvlText w:val="o"/>
      <w:lvlJc w:val="left"/>
      <w:pPr>
        <w:ind w:left="1440" w:hanging="360"/>
      </w:pPr>
      <w:rPr>
        <w:rFonts w:ascii="Courier New" w:hAnsi="Courier New" w:cs="Courier New" w:hint="default"/>
      </w:rPr>
    </w:lvl>
    <w:lvl w:ilvl="2" w:tplc="ABB0F1D0">
      <w:start w:val="1"/>
      <w:numFmt w:val="bullet"/>
      <w:lvlText w:val=""/>
      <w:lvlJc w:val="left"/>
      <w:pPr>
        <w:ind w:left="2160" w:hanging="360"/>
      </w:pPr>
      <w:rPr>
        <w:rFonts w:ascii="Wingdings" w:hAnsi="Wingdings" w:hint="default"/>
      </w:rPr>
    </w:lvl>
    <w:lvl w:ilvl="3" w:tplc="81728BBA">
      <w:start w:val="1"/>
      <w:numFmt w:val="bullet"/>
      <w:lvlText w:val=""/>
      <w:lvlJc w:val="left"/>
      <w:pPr>
        <w:ind w:left="2880" w:hanging="360"/>
      </w:pPr>
      <w:rPr>
        <w:rFonts w:ascii="Symbol" w:hAnsi="Symbol" w:hint="default"/>
      </w:rPr>
    </w:lvl>
    <w:lvl w:ilvl="4" w:tplc="0840E33E">
      <w:start w:val="1"/>
      <w:numFmt w:val="bullet"/>
      <w:lvlText w:val="o"/>
      <w:lvlJc w:val="left"/>
      <w:pPr>
        <w:ind w:left="3600" w:hanging="360"/>
      </w:pPr>
      <w:rPr>
        <w:rFonts w:ascii="Courier New" w:hAnsi="Courier New" w:cs="Courier New" w:hint="default"/>
      </w:rPr>
    </w:lvl>
    <w:lvl w:ilvl="5" w:tplc="841212E0">
      <w:start w:val="1"/>
      <w:numFmt w:val="bullet"/>
      <w:lvlText w:val=""/>
      <w:lvlJc w:val="left"/>
      <w:pPr>
        <w:ind w:left="4320" w:hanging="360"/>
      </w:pPr>
      <w:rPr>
        <w:rFonts w:ascii="Wingdings" w:hAnsi="Wingdings" w:hint="default"/>
      </w:rPr>
    </w:lvl>
    <w:lvl w:ilvl="6" w:tplc="7BAAC2EA">
      <w:start w:val="1"/>
      <w:numFmt w:val="bullet"/>
      <w:lvlText w:val=""/>
      <w:lvlJc w:val="left"/>
      <w:pPr>
        <w:ind w:left="5040" w:hanging="360"/>
      </w:pPr>
      <w:rPr>
        <w:rFonts w:ascii="Symbol" w:hAnsi="Symbol" w:hint="default"/>
      </w:rPr>
    </w:lvl>
    <w:lvl w:ilvl="7" w:tplc="167252CE">
      <w:start w:val="1"/>
      <w:numFmt w:val="bullet"/>
      <w:lvlText w:val="o"/>
      <w:lvlJc w:val="left"/>
      <w:pPr>
        <w:ind w:left="5760" w:hanging="360"/>
      </w:pPr>
      <w:rPr>
        <w:rFonts w:ascii="Courier New" w:hAnsi="Courier New" w:cs="Courier New" w:hint="default"/>
      </w:rPr>
    </w:lvl>
    <w:lvl w:ilvl="8" w:tplc="3D74D694">
      <w:start w:val="1"/>
      <w:numFmt w:val="bullet"/>
      <w:lvlText w:val=""/>
      <w:lvlJc w:val="left"/>
      <w:pPr>
        <w:ind w:left="6480" w:hanging="360"/>
      </w:pPr>
      <w:rPr>
        <w:rFonts w:ascii="Wingdings" w:hAnsi="Wingdings" w:hint="default"/>
      </w:rPr>
    </w:lvl>
  </w:abstractNum>
  <w:abstractNum w:abstractNumId="44" w15:restartNumberingAfterBreak="0">
    <w:nsid w:val="76E16A79"/>
    <w:multiLevelType w:val="hybridMultilevel"/>
    <w:tmpl w:val="FA8EE278"/>
    <w:lvl w:ilvl="0" w:tplc="A9408954">
      <w:start w:val="1"/>
      <w:numFmt w:val="decimal"/>
      <w:lvlText w:val="%1."/>
      <w:lvlJc w:val="left"/>
      <w:pPr>
        <w:ind w:left="720" w:hanging="360"/>
      </w:pPr>
    </w:lvl>
    <w:lvl w:ilvl="1" w:tplc="FA24F3DC">
      <w:start w:val="1"/>
      <w:numFmt w:val="lowerLetter"/>
      <w:lvlText w:val="%2."/>
      <w:lvlJc w:val="left"/>
      <w:pPr>
        <w:ind w:left="1440" w:hanging="360"/>
      </w:pPr>
    </w:lvl>
    <w:lvl w:ilvl="2" w:tplc="CAB291AE">
      <w:start w:val="1"/>
      <w:numFmt w:val="lowerRoman"/>
      <w:lvlText w:val="%3."/>
      <w:lvlJc w:val="right"/>
      <w:pPr>
        <w:ind w:left="2160" w:hanging="180"/>
      </w:pPr>
    </w:lvl>
    <w:lvl w:ilvl="3" w:tplc="38EC0DA2">
      <w:start w:val="1"/>
      <w:numFmt w:val="decimal"/>
      <w:lvlText w:val="%4."/>
      <w:lvlJc w:val="left"/>
      <w:pPr>
        <w:ind w:left="2880" w:hanging="360"/>
      </w:pPr>
    </w:lvl>
    <w:lvl w:ilvl="4" w:tplc="53FC5C9A">
      <w:start w:val="1"/>
      <w:numFmt w:val="lowerLetter"/>
      <w:lvlText w:val="%5."/>
      <w:lvlJc w:val="left"/>
      <w:pPr>
        <w:ind w:left="3600" w:hanging="360"/>
      </w:pPr>
    </w:lvl>
    <w:lvl w:ilvl="5" w:tplc="E8EAFCD8">
      <w:start w:val="1"/>
      <w:numFmt w:val="lowerRoman"/>
      <w:lvlText w:val="%6."/>
      <w:lvlJc w:val="right"/>
      <w:pPr>
        <w:ind w:left="4320" w:hanging="180"/>
      </w:pPr>
    </w:lvl>
    <w:lvl w:ilvl="6" w:tplc="722EA71A">
      <w:start w:val="1"/>
      <w:numFmt w:val="decimal"/>
      <w:lvlText w:val="%7."/>
      <w:lvlJc w:val="left"/>
      <w:pPr>
        <w:ind w:left="5040" w:hanging="360"/>
      </w:pPr>
    </w:lvl>
    <w:lvl w:ilvl="7" w:tplc="40E2780E">
      <w:start w:val="1"/>
      <w:numFmt w:val="lowerLetter"/>
      <w:lvlText w:val="%8."/>
      <w:lvlJc w:val="left"/>
      <w:pPr>
        <w:ind w:left="5760" w:hanging="360"/>
      </w:pPr>
    </w:lvl>
    <w:lvl w:ilvl="8" w:tplc="39527BAC">
      <w:start w:val="1"/>
      <w:numFmt w:val="lowerRoman"/>
      <w:lvlText w:val="%9."/>
      <w:lvlJc w:val="right"/>
      <w:pPr>
        <w:ind w:left="6480" w:hanging="180"/>
      </w:pPr>
    </w:lvl>
  </w:abstractNum>
  <w:abstractNum w:abstractNumId="45" w15:restartNumberingAfterBreak="0">
    <w:nsid w:val="77C811CF"/>
    <w:multiLevelType w:val="hybridMultilevel"/>
    <w:tmpl w:val="B5EE0904"/>
    <w:lvl w:ilvl="0" w:tplc="2CCC15B8">
      <w:start w:val="1"/>
      <w:numFmt w:val="bullet"/>
      <w:lvlText w:val=""/>
      <w:lvlJc w:val="left"/>
      <w:pPr>
        <w:ind w:left="720" w:hanging="360"/>
      </w:pPr>
      <w:rPr>
        <w:rFonts w:ascii="Symbol" w:hAnsi="Symbol" w:hint="default"/>
      </w:rPr>
    </w:lvl>
    <w:lvl w:ilvl="1" w:tplc="A4B09228">
      <w:start w:val="1"/>
      <w:numFmt w:val="bullet"/>
      <w:lvlText w:val="o"/>
      <w:lvlJc w:val="left"/>
      <w:pPr>
        <w:ind w:left="1440" w:hanging="360"/>
      </w:pPr>
      <w:rPr>
        <w:rFonts w:ascii="Courier New" w:hAnsi="Courier New" w:cs="Courier New" w:hint="default"/>
      </w:rPr>
    </w:lvl>
    <w:lvl w:ilvl="2" w:tplc="8C42281A">
      <w:start w:val="1"/>
      <w:numFmt w:val="bullet"/>
      <w:lvlText w:val=""/>
      <w:lvlJc w:val="left"/>
      <w:pPr>
        <w:ind w:left="2160" w:hanging="360"/>
      </w:pPr>
      <w:rPr>
        <w:rFonts w:ascii="Wingdings" w:hAnsi="Wingdings" w:hint="default"/>
      </w:rPr>
    </w:lvl>
    <w:lvl w:ilvl="3" w:tplc="B692A91E">
      <w:start w:val="1"/>
      <w:numFmt w:val="bullet"/>
      <w:lvlText w:val=""/>
      <w:lvlJc w:val="left"/>
      <w:pPr>
        <w:ind w:left="2880" w:hanging="360"/>
      </w:pPr>
      <w:rPr>
        <w:rFonts w:ascii="Symbol" w:hAnsi="Symbol" w:hint="default"/>
      </w:rPr>
    </w:lvl>
    <w:lvl w:ilvl="4" w:tplc="7676FD10">
      <w:start w:val="1"/>
      <w:numFmt w:val="bullet"/>
      <w:lvlText w:val="o"/>
      <w:lvlJc w:val="left"/>
      <w:pPr>
        <w:ind w:left="3600" w:hanging="360"/>
      </w:pPr>
      <w:rPr>
        <w:rFonts w:ascii="Courier New" w:hAnsi="Courier New" w:cs="Courier New" w:hint="default"/>
      </w:rPr>
    </w:lvl>
    <w:lvl w:ilvl="5" w:tplc="16C83C82">
      <w:start w:val="1"/>
      <w:numFmt w:val="bullet"/>
      <w:lvlText w:val=""/>
      <w:lvlJc w:val="left"/>
      <w:pPr>
        <w:ind w:left="4320" w:hanging="360"/>
      </w:pPr>
      <w:rPr>
        <w:rFonts w:ascii="Wingdings" w:hAnsi="Wingdings" w:hint="default"/>
      </w:rPr>
    </w:lvl>
    <w:lvl w:ilvl="6" w:tplc="B30C46AA">
      <w:start w:val="1"/>
      <w:numFmt w:val="bullet"/>
      <w:lvlText w:val=""/>
      <w:lvlJc w:val="left"/>
      <w:pPr>
        <w:ind w:left="5040" w:hanging="360"/>
      </w:pPr>
      <w:rPr>
        <w:rFonts w:ascii="Symbol" w:hAnsi="Symbol" w:hint="default"/>
      </w:rPr>
    </w:lvl>
    <w:lvl w:ilvl="7" w:tplc="643854B0">
      <w:start w:val="1"/>
      <w:numFmt w:val="bullet"/>
      <w:lvlText w:val="o"/>
      <w:lvlJc w:val="left"/>
      <w:pPr>
        <w:ind w:left="5760" w:hanging="360"/>
      </w:pPr>
      <w:rPr>
        <w:rFonts w:ascii="Courier New" w:hAnsi="Courier New" w:cs="Courier New" w:hint="default"/>
      </w:rPr>
    </w:lvl>
    <w:lvl w:ilvl="8" w:tplc="36BC1C86">
      <w:start w:val="1"/>
      <w:numFmt w:val="bullet"/>
      <w:lvlText w:val=""/>
      <w:lvlJc w:val="left"/>
      <w:pPr>
        <w:ind w:left="6480" w:hanging="360"/>
      </w:pPr>
      <w:rPr>
        <w:rFonts w:ascii="Wingdings" w:hAnsi="Wingdings" w:hint="default"/>
      </w:rPr>
    </w:lvl>
  </w:abstractNum>
  <w:abstractNum w:abstractNumId="46" w15:restartNumberingAfterBreak="0">
    <w:nsid w:val="7C68041A"/>
    <w:multiLevelType w:val="hybridMultilevel"/>
    <w:tmpl w:val="EE2EDA98"/>
    <w:lvl w:ilvl="0" w:tplc="AD4CB43C">
      <w:start w:val="1"/>
      <w:numFmt w:val="bullet"/>
      <w:lvlText w:val=""/>
      <w:lvlJc w:val="left"/>
      <w:pPr>
        <w:ind w:left="720" w:hanging="360"/>
      </w:pPr>
      <w:rPr>
        <w:rFonts w:ascii="Symbol" w:hAnsi="Symbol" w:hint="default"/>
      </w:rPr>
    </w:lvl>
    <w:lvl w:ilvl="1" w:tplc="E1E6B952">
      <w:start w:val="1"/>
      <w:numFmt w:val="bullet"/>
      <w:lvlText w:val="o"/>
      <w:lvlJc w:val="left"/>
      <w:pPr>
        <w:ind w:left="1440" w:hanging="360"/>
      </w:pPr>
      <w:rPr>
        <w:rFonts w:ascii="Courier New" w:hAnsi="Courier New" w:cs="Courier New" w:hint="default"/>
      </w:rPr>
    </w:lvl>
    <w:lvl w:ilvl="2" w:tplc="F55EDC62">
      <w:start w:val="1"/>
      <w:numFmt w:val="bullet"/>
      <w:lvlText w:val=""/>
      <w:lvlJc w:val="left"/>
      <w:pPr>
        <w:ind w:left="2160" w:hanging="360"/>
      </w:pPr>
      <w:rPr>
        <w:rFonts w:ascii="Wingdings" w:hAnsi="Wingdings" w:hint="default"/>
      </w:rPr>
    </w:lvl>
    <w:lvl w:ilvl="3" w:tplc="1EB205CE">
      <w:start w:val="1"/>
      <w:numFmt w:val="bullet"/>
      <w:lvlText w:val=""/>
      <w:lvlJc w:val="left"/>
      <w:pPr>
        <w:ind w:left="2880" w:hanging="360"/>
      </w:pPr>
      <w:rPr>
        <w:rFonts w:ascii="Symbol" w:hAnsi="Symbol" w:hint="default"/>
      </w:rPr>
    </w:lvl>
    <w:lvl w:ilvl="4" w:tplc="109A630E">
      <w:start w:val="1"/>
      <w:numFmt w:val="bullet"/>
      <w:lvlText w:val="o"/>
      <w:lvlJc w:val="left"/>
      <w:pPr>
        <w:ind w:left="3600" w:hanging="360"/>
      </w:pPr>
      <w:rPr>
        <w:rFonts w:ascii="Courier New" w:hAnsi="Courier New" w:cs="Courier New" w:hint="default"/>
      </w:rPr>
    </w:lvl>
    <w:lvl w:ilvl="5" w:tplc="679070EA">
      <w:start w:val="1"/>
      <w:numFmt w:val="bullet"/>
      <w:lvlText w:val=""/>
      <w:lvlJc w:val="left"/>
      <w:pPr>
        <w:ind w:left="4320" w:hanging="360"/>
      </w:pPr>
      <w:rPr>
        <w:rFonts w:ascii="Wingdings" w:hAnsi="Wingdings" w:hint="default"/>
      </w:rPr>
    </w:lvl>
    <w:lvl w:ilvl="6" w:tplc="40FC7990">
      <w:start w:val="1"/>
      <w:numFmt w:val="bullet"/>
      <w:lvlText w:val=""/>
      <w:lvlJc w:val="left"/>
      <w:pPr>
        <w:ind w:left="5040" w:hanging="360"/>
      </w:pPr>
      <w:rPr>
        <w:rFonts w:ascii="Symbol" w:hAnsi="Symbol" w:hint="default"/>
      </w:rPr>
    </w:lvl>
    <w:lvl w:ilvl="7" w:tplc="ED7E8400">
      <w:start w:val="1"/>
      <w:numFmt w:val="bullet"/>
      <w:lvlText w:val="o"/>
      <w:lvlJc w:val="left"/>
      <w:pPr>
        <w:ind w:left="5760" w:hanging="360"/>
      </w:pPr>
      <w:rPr>
        <w:rFonts w:ascii="Courier New" w:hAnsi="Courier New" w:cs="Courier New" w:hint="default"/>
      </w:rPr>
    </w:lvl>
    <w:lvl w:ilvl="8" w:tplc="6932378A">
      <w:start w:val="1"/>
      <w:numFmt w:val="bullet"/>
      <w:lvlText w:val=""/>
      <w:lvlJc w:val="left"/>
      <w:pPr>
        <w:ind w:left="6480" w:hanging="360"/>
      </w:pPr>
      <w:rPr>
        <w:rFonts w:ascii="Wingdings" w:hAnsi="Wingdings" w:hint="default"/>
      </w:rPr>
    </w:lvl>
  </w:abstractNum>
  <w:num w:numId="1">
    <w:abstractNumId w:val="12"/>
  </w:num>
  <w:num w:numId="2">
    <w:abstractNumId w:val="46"/>
  </w:num>
  <w:num w:numId="3">
    <w:abstractNumId w:val="24"/>
  </w:num>
  <w:num w:numId="4">
    <w:abstractNumId w:val="37"/>
  </w:num>
  <w:num w:numId="5">
    <w:abstractNumId w:val="22"/>
  </w:num>
  <w:num w:numId="6">
    <w:abstractNumId w:val="40"/>
  </w:num>
  <w:num w:numId="7">
    <w:abstractNumId w:val="23"/>
  </w:num>
  <w:num w:numId="8">
    <w:abstractNumId w:val="33"/>
  </w:num>
  <w:num w:numId="9">
    <w:abstractNumId w:val="34"/>
  </w:num>
  <w:num w:numId="10">
    <w:abstractNumId w:val="45"/>
  </w:num>
  <w:num w:numId="11">
    <w:abstractNumId w:val="26"/>
  </w:num>
  <w:num w:numId="12">
    <w:abstractNumId w:val="35"/>
  </w:num>
  <w:num w:numId="13">
    <w:abstractNumId w:val="13"/>
  </w:num>
  <w:num w:numId="14">
    <w:abstractNumId w:val="36"/>
  </w:num>
  <w:num w:numId="15">
    <w:abstractNumId w:val="8"/>
  </w:num>
  <w:num w:numId="16">
    <w:abstractNumId w:val="2"/>
  </w:num>
  <w:num w:numId="17">
    <w:abstractNumId w:val="25"/>
  </w:num>
  <w:num w:numId="18">
    <w:abstractNumId w:val="4"/>
  </w:num>
  <w:num w:numId="19">
    <w:abstractNumId w:val="17"/>
  </w:num>
  <w:num w:numId="20">
    <w:abstractNumId w:val="30"/>
  </w:num>
  <w:num w:numId="21">
    <w:abstractNumId w:val="31"/>
  </w:num>
  <w:num w:numId="22">
    <w:abstractNumId w:val="14"/>
  </w:num>
  <w:num w:numId="23">
    <w:abstractNumId w:val="9"/>
  </w:num>
  <w:num w:numId="24">
    <w:abstractNumId w:val="28"/>
  </w:num>
  <w:num w:numId="25">
    <w:abstractNumId w:val="16"/>
  </w:num>
  <w:num w:numId="26">
    <w:abstractNumId w:val="1"/>
  </w:num>
  <w:num w:numId="27">
    <w:abstractNumId w:val="5"/>
  </w:num>
  <w:num w:numId="28">
    <w:abstractNumId w:val="6"/>
  </w:num>
  <w:num w:numId="29">
    <w:abstractNumId w:val="10"/>
  </w:num>
  <w:num w:numId="30">
    <w:abstractNumId w:val="43"/>
  </w:num>
  <w:num w:numId="31">
    <w:abstractNumId w:val="41"/>
  </w:num>
  <w:num w:numId="32">
    <w:abstractNumId w:val="44"/>
  </w:num>
  <w:num w:numId="33">
    <w:abstractNumId w:val="11"/>
  </w:num>
  <w:num w:numId="34">
    <w:abstractNumId w:val="42"/>
  </w:num>
  <w:num w:numId="35">
    <w:abstractNumId w:val="3"/>
  </w:num>
  <w:num w:numId="36">
    <w:abstractNumId w:val="19"/>
  </w:num>
  <w:num w:numId="37">
    <w:abstractNumId w:val="38"/>
  </w:num>
  <w:num w:numId="38">
    <w:abstractNumId w:val="0"/>
  </w:num>
  <w:num w:numId="39">
    <w:abstractNumId w:val="18"/>
  </w:num>
  <w:num w:numId="40">
    <w:abstractNumId w:val="32"/>
  </w:num>
  <w:num w:numId="41">
    <w:abstractNumId w:val="29"/>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num>
  <w:num w:numId="44">
    <w:abstractNumId w:val="39"/>
  </w:num>
  <w:num w:numId="45">
    <w:abstractNumId w:val="21"/>
  </w:num>
  <w:num w:numId="46">
    <w:abstractNumId w:val="15"/>
  </w:num>
  <w:num w:numId="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3CC"/>
    <w:rsid w:val="00176060"/>
    <w:rsid w:val="003163CC"/>
    <w:rsid w:val="00476E64"/>
    <w:rsid w:val="009C1455"/>
    <w:rsid w:val="009C6B38"/>
    <w:rsid w:val="00BA70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7BE63C-5E31-4B5F-A70E-5BC18D870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line="360" w:lineRule="auto"/>
      <w:ind w:firstLine="709"/>
      <w:jc w:val="both"/>
    </w:pPr>
    <w:rPr>
      <w:rFonts w:ascii="Times New Roman" w:eastAsia="Times New Roman" w:hAnsi="Times New Roman" w:cs="Times New Roman"/>
      <w:sz w:val="24"/>
    </w:rPr>
  </w:style>
  <w:style w:type="paragraph" w:styleId="10">
    <w:name w:val="heading 1"/>
    <w:basedOn w:val="a0"/>
    <w:next w:val="a0"/>
    <w:link w:val="11"/>
    <w:uiPriority w:val="9"/>
    <w:qFormat/>
    <w:pPr>
      <w:keepNext/>
      <w:keepLines/>
      <w:shd w:val="clear" w:color="FFFFFF" w:fill="FFFFFF"/>
      <w:spacing w:after="0" w:line="480" w:lineRule="atLeast"/>
      <w:ind w:left="720" w:firstLine="0"/>
      <w:jc w:val="center"/>
      <w:outlineLvl w:val="0"/>
    </w:pPr>
    <w:rPr>
      <w:rFonts w:eastAsia="Calibri"/>
      <w:b/>
      <w:iCs/>
      <w:color w:val="262626"/>
      <w:sz w:val="28"/>
      <w:szCs w:val="28"/>
    </w:rPr>
  </w:style>
  <w:style w:type="paragraph" w:styleId="2">
    <w:name w:val="heading 2"/>
    <w:basedOn w:val="a0"/>
    <w:next w:val="a0"/>
    <w:link w:val="20"/>
    <w:uiPriority w:val="9"/>
    <w:unhideWhenUsed/>
    <w:qFormat/>
    <w:pPr>
      <w:keepNext/>
      <w:keepLines/>
      <w:spacing w:before="40" w:after="0"/>
      <w:outlineLvl w:val="1"/>
    </w:pPr>
    <w:rPr>
      <w:rFonts w:ascii="Cambria" w:hAnsi="Cambria"/>
      <w:color w:val="262626"/>
      <w:sz w:val="28"/>
      <w:szCs w:val="28"/>
    </w:rPr>
  </w:style>
  <w:style w:type="paragraph" w:styleId="3">
    <w:name w:val="heading 3"/>
    <w:basedOn w:val="a0"/>
    <w:next w:val="a0"/>
    <w:link w:val="30"/>
    <w:uiPriority w:val="9"/>
    <w:unhideWhenUsed/>
    <w:qFormat/>
    <w:pPr>
      <w:keepNext/>
      <w:keepLines/>
      <w:spacing w:before="40" w:after="0"/>
      <w:outlineLvl w:val="2"/>
    </w:pPr>
    <w:rPr>
      <w:rFonts w:ascii="Cambria" w:hAnsi="Cambria"/>
      <w:color w:val="0D0D0D"/>
      <w:szCs w:val="24"/>
    </w:rPr>
  </w:style>
  <w:style w:type="paragraph" w:styleId="4">
    <w:name w:val="heading 4"/>
    <w:basedOn w:val="a0"/>
    <w:next w:val="a0"/>
    <w:link w:val="40"/>
    <w:uiPriority w:val="9"/>
    <w:semiHidden/>
    <w:unhideWhenUsed/>
    <w:qFormat/>
    <w:pPr>
      <w:keepNext/>
      <w:keepLines/>
      <w:spacing w:before="40" w:after="0"/>
      <w:outlineLvl w:val="3"/>
    </w:pPr>
    <w:rPr>
      <w:rFonts w:ascii="Cambria" w:hAnsi="Cambria"/>
      <w:i/>
      <w:iCs/>
      <w:color w:val="404040"/>
      <w:sz w:val="20"/>
      <w:szCs w:val="20"/>
    </w:rPr>
  </w:style>
  <w:style w:type="paragraph" w:styleId="5">
    <w:name w:val="heading 5"/>
    <w:basedOn w:val="a0"/>
    <w:next w:val="a0"/>
    <w:link w:val="50"/>
    <w:uiPriority w:val="9"/>
    <w:semiHidden/>
    <w:unhideWhenUsed/>
    <w:qFormat/>
    <w:pPr>
      <w:keepNext/>
      <w:keepLines/>
      <w:spacing w:before="40" w:after="0"/>
      <w:outlineLvl w:val="4"/>
    </w:pPr>
    <w:rPr>
      <w:rFonts w:ascii="Cambria" w:hAnsi="Cambria"/>
      <w:color w:val="404040"/>
      <w:sz w:val="20"/>
      <w:szCs w:val="20"/>
    </w:rPr>
  </w:style>
  <w:style w:type="paragraph" w:styleId="6">
    <w:name w:val="heading 6"/>
    <w:basedOn w:val="a0"/>
    <w:next w:val="a0"/>
    <w:link w:val="60"/>
    <w:uiPriority w:val="9"/>
    <w:semiHidden/>
    <w:unhideWhenUsed/>
    <w:qFormat/>
    <w:pPr>
      <w:keepNext/>
      <w:keepLines/>
      <w:spacing w:before="40" w:after="0"/>
      <w:outlineLvl w:val="5"/>
    </w:pPr>
    <w:rPr>
      <w:rFonts w:ascii="Cambria" w:hAnsi="Cambria"/>
      <w:sz w:val="20"/>
      <w:szCs w:val="20"/>
    </w:rPr>
  </w:style>
  <w:style w:type="paragraph" w:styleId="7">
    <w:name w:val="heading 7"/>
    <w:basedOn w:val="a0"/>
    <w:next w:val="a0"/>
    <w:link w:val="70"/>
    <w:uiPriority w:val="9"/>
    <w:semiHidden/>
    <w:unhideWhenUsed/>
    <w:qFormat/>
    <w:pPr>
      <w:keepNext/>
      <w:keepLines/>
      <w:spacing w:before="40" w:after="0"/>
      <w:outlineLvl w:val="6"/>
    </w:pPr>
    <w:rPr>
      <w:rFonts w:ascii="Cambria" w:hAnsi="Cambria"/>
      <w:i/>
      <w:iCs/>
      <w:sz w:val="20"/>
      <w:szCs w:val="20"/>
    </w:rPr>
  </w:style>
  <w:style w:type="paragraph" w:styleId="8">
    <w:name w:val="heading 8"/>
    <w:basedOn w:val="a0"/>
    <w:next w:val="a0"/>
    <w:link w:val="80"/>
    <w:uiPriority w:val="9"/>
    <w:semiHidden/>
    <w:unhideWhenUsed/>
    <w:qFormat/>
    <w:pPr>
      <w:keepNext/>
      <w:keepLines/>
      <w:spacing w:before="40" w:after="0"/>
      <w:outlineLvl w:val="7"/>
    </w:pPr>
    <w:rPr>
      <w:rFonts w:ascii="Cambria" w:hAnsi="Cambria"/>
      <w:color w:val="262626"/>
      <w:sz w:val="21"/>
      <w:szCs w:val="21"/>
    </w:rPr>
  </w:style>
  <w:style w:type="paragraph" w:styleId="9">
    <w:name w:val="heading 9"/>
    <w:basedOn w:val="a0"/>
    <w:next w:val="a0"/>
    <w:link w:val="90"/>
    <w:uiPriority w:val="9"/>
    <w:semiHidden/>
    <w:unhideWhenUsed/>
    <w:qFormat/>
    <w:pPr>
      <w:keepNext/>
      <w:keepLines/>
      <w:spacing w:before="40" w:after="0"/>
      <w:outlineLvl w:val="8"/>
    </w:pPr>
    <w:rPr>
      <w:rFonts w:ascii="Cambria" w:hAnsi="Cambria"/>
      <w:i/>
      <w:iCs/>
      <w:color w:val="262626"/>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Heading4Char">
    <w:name w:val="Heading 4 Char"/>
    <w:basedOn w:val="a1"/>
    <w:uiPriority w:val="9"/>
    <w:rPr>
      <w:rFonts w:ascii="Arial" w:eastAsia="Arial" w:hAnsi="Arial" w:cs="Arial"/>
      <w:b/>
      <w:bCs/>
      <w:sz w:val="26"/>
      <w:szCs w:val="26"/>
    </w:rPr>
  </w:style>
  <w:style w:type="character" w:customStyle="1" w:styleId="Heading5Char">
    <w:name w:val="Heading 5 Char"/>
    <w:basedOn w:val="a1"/>
    <w:uiPriority w:val="9"/>
    <w:rPr>
      <w:rFonts w:ascii="Arial" w:eastAsia="Arial" w:hAnsi="Arial" w:cs="Arial"/>
      <w:b/>
      <w:bCs/>
      <w:sz w:val="24"/>
      <w:szCs w:val="24"/>
    </w:rPr>
  </w:style>
  <w:style w:type="character" w:customStyle="1" w:styleId="Heading6Char">
    <w:name w:val="Heading 6 Char"/>
    <w:basedOn w:val="a1"/>
    <w:uiPriority w:val="9"/>
    <w:rPr>
      <w:rFonts w:ascii="Arial" w:eastAsia="Arial" w:hAnsi="Arial" w:cs="Arial"/>
      <w:b/>
      <w:bCs/>
      <w:sz w:val="22"/>
      <w:szCs w:val="22"/>
    </w:rPr>
  </w:style>
  <w:style w:type="character" w:customStyle="1" w:styleId="Heading7Char">
    <w:name w:val="Heading 7 Char"/>
    <w:basedOn w:val="a1"/>
    <w:uiPriority w:val="9"/>
    <w:rPr>
      <w:rFonts w:ascii="Arial" w:eastAsia="Arial" w:hAnsi="Arial" w:cs="Arial"/>
      <w:b/>
      <w:bCs/>
      <w:i/>
      <w:iCs/>
      <w:sz w:val="22"/>
      <w:szCs w:val="22"/>
    </w:rPr>
  </w:style>
  <w:style w:type="character" w:customStyle="1" w:styleId="Heading8Char">
    <w:name w:val="Heading 8 Char"/>
    <w:basedOn w:val="a1"/>
    <w:uiPriority w:val="9"/>
    <w:rPr>
      <w:rFonts w:ascii="Arial" w:eastAsia="Arial" w:hAnsi="Arial" w:cs="Arial"/>
      <w:i/>
      <w:iCs/>
      <w:sz w:val="22"/>
      <w:szCs w:val="22"/>
    </w:rPr>
  </w:style>
  <w:style w:type="character" w:customStyle="1" w:styleId="Heading9Char">
    <w:name w:val="Heading 9 Char"/>
    <w:basedOn w:val="a1"/>
    <w:uiPriority w:val="9"/>
    <w:rPr>
      <w:rFonts w:ascii="Arial" w:eastAsia="Arial" w:hAnsi="Arial" w:cs="Arial"/>
      <w:i/>
      <w:iCs/>
      <w:sz w:val="21"/>
      <w:szCs w:val="21"/>
    </w:rPr>
  </w:style>
  <w:style w:type="character" w:customStyle="1" w:styleId="TitleChar">
    <w:name w:val="Title Char"/>
    <w:basedOn w:val="a1"/>
    <w:uiPriority w:val="10"/>
    <w:rPr>
      <w:sz w:val="48"/>
      <w:szCs w:val="48"/>
    </w:rPr>
  </w:style>
  <w:style w:type="character" w:customStyle="1" w:styleId="SubtitleChar">
    <w:name w:val="Subtitle Char"/>
    <w:basedOn w:val="a1"/>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character" w:customStyle="1" w:styleId="CaptionChar">
    <w:name w:val="Caption Char"/>
    <w:uiPriority w:val="99"/>
  </w:style>
  <w:style w:type="table" w:customStyle="1" w:styleId="TableGridLight">
    <w:name w:val="Table Grid Light"/>
    <w:basedOn w:val="a2"/>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2"/>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styleId="21">
    <w:name w:val="Plain Table 2"/>
    <w:basedOn w:val="a2"/>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2"/>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41">
    <w:name w:val="Plain Table 4"/>
    <w:basedOn w:val="a2"/>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51">
    <w:name w:val="Plain Table 5"/>
    <w:basedOn w:val="a2"/>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1">
    <w:name w:val="Grid Table 1 Light"/>
    <w:basedOn w:val="a2"/>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2"/>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2"/>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2"/>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2"/>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2"/>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2"/>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basedOn w:val="a2"/>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DEAF6" w:themeFill="accent1" w:themeFillTint="34"/>
      </w:tcPr>
    </w:tblStylePr>
    <w:tblStylePr w:type="band1Horz">
      <w:rPr>
        <w:rFonts w:ascii="Arial" w:hAnsi="Arial"/>
        <w:color w:val="404040"/>
        <w:sz w:val="22"/>
      </w:rPr>
      <w:tblPr/>
      <w:tcPr>
        <w:shd w:val="clear" w:color="FFFFFF" w:fill="DDEAF6" w:themeFill="accent1" w:themeFillTint="34"/>
      </w:tcPr>
    </w:tblStylePr>
  </w:style>
  <w:style w:type="table" w:customStyle="1" w:styleId="GridTable2-Accent2">
    <w:name w:val="Grid Table 2 - Accent 2"/>
    <w:basedOn w:val="a2"/>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2-Accent3">
    <w:name w:val="Grid Table 2 - Accent 3"/>
    <w:basedOn w:val="a2"/>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2-Accent4">
    <w:name w:val="Grid Table 2 - Accent 4"/>
    <w:basedOn w:val="a2"/>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2-Accent5">
    <w:name w:val="Grid Table 2 - Accent 5"/>
    <w:basedOn w:val="a2"/>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8E2F3" w:themeFill="accent5" w:themeFillTint="34"/>
      </w:tcPr>
    </w:tblStylePr>
    <w:tblStylePr w:type="band1Horz">
      <w:rPr>
        <w:rFonts w:ascii="Arial" w:hAnsi="Arial"/>
        <w:color w:val="404040"/>
        <w:sz w:val="22"/>
      </w:rPr>
      <w:tblPr/>
      <w:tcPr>
        <w:shd w:val="clear" w:color="FFFFFF" w:fill="D8E2F3" w:themeFill="accent5" w:themeFillTint="34"/>
      </w:tcPr>
    </w:tblStylePr>
  </w:style>
  <w:style w:type="table" w:customStyle="1" w:styleId="GridTable2-Accent6">
    <w:name w:val="Grid Table 2 - Accent 6"/>
    <w:basedOn w:val="a2"/>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styleId="-3">
    <w:name w:val="Grid Table 3"/>
    <w:basedOn w:val="a2"/>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basedOn w:val="a2"/>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DEAF6" w:themeFill="accent1" w:themeFillTint="34"/>
      </w:tcPr>
    </w:tblStylePr>
    <w:tblStylePr w:type="band1Horz">
      <w:rPr>
        <w:rFonts w:ascii="Arial" w:hAnsi="Arial"/>
        <w:color w:val="404040"/>
        <w:sz w:val="22"/>
      </w:rPr>
      <w:tblPr/>
      <w:tcPr>
        <w:shd w:val="clear" w:color="FFFFFF" w:fill="DDEAF6" w:themeFill="accent1" w:themeFillTint="34"/>
      </w:tcPr>
    </w:tblStylePr>
  </w:style>
  <w:style w:type="table" w:customStyle="1" w:styleId="GridTable3-Accent2">
    <w:name w:val="Grid Table 3 - Accent 2"/>
    <w:basedOn w:val="a2"/>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3-Accent3">
    <w:name w:val="Grid Table 3 - Accent 3"/>
    <w:basedOn w:val="a2"/>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3-Accent4">
    <w:name w:val="Grid Table 3 - Accent 4"/>
    <w:basedOn w:val="a2"/>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3-Accent5">
    <w:name w:val="Grid Table 3 - Accent 5"/>
    <w:basedOn w:val="a2"/>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8E2F3" w:themeFill="accent5" w:themeFillTint="34"/>
      </w:tcPr>
    </w:tblStylePr>
    <w:tblStylePr w:type="band1Horz">
      <w:rPr>
        <w:rFonts w:ascii="Arial" w:hAnsi="Arial"/>
        <w:color w:val="404040"/>
        <w:sz w:val="22"/>
      </w:rPr>
      <w:tblPr/>
      <w:tcPr>
        <w:shd w:val="clear" w:color="FFFFFF" w:fill="D8E2F3" w:themeFill="accent5" w:themeFillTint="34"/>
      </w:tcPr>
    </w:tblStylePr>
  </w:style>
  <w:style w:type="table" w:customStyle="1" w:styleId="GridTable3-Accent6">
    <w:name w:val="Grid Table 3 - Accent 6"/>
    <w:basedOn w:val="a2"/>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styleId="-4">
    <w:name w:val="Grid Table 4"/>
    <w:basedOn w:val="a2"/>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basedOn w:val="a2"/>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FFFFFF"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EEBF6" w:themeFill="accent1" w:themeFillTint="32"/>
      </w:tcPr>
    </w:tblStylePr>
    <w:tblStylePr w:type="band1Horz">
      <w:rPr>
        <w:rFonts w:ascii="Arial" w:hAnsi="Arial"/>
        <w:color w:val="404040"/>
        <w:sz w:val="22"/>
      </w:rPr>
      <w:tblPr/>
      <w:tcPr>
        <w:shd w:val="clear" w:color="FFFFFF" w:fill="DEEBF6" w:themeFill="accent1" w:themeFillTint="32"/>
      </w:tcPr>
    </w:tblStylePr>
  </w:style>
  <w:style w:type="table" w:customStyle="1" w:styleId="GridTable4-Accent2">
    <w:name w:val="Grid Table 4 - Accent 2"/>
    <w:basedOn w:val="a2"/>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FFFFF"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4-Accent3">
    <w:name w:val="Grid Table 4 - Accent 3"/>
    <w:basedOn w:val="a2"/>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FFFFFF"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4-Accent4">
    <w:name w:val="Grid Table 4 - Accent 4"/>
    <w:basedOn w:val="a2"/>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FFFF"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4-Accent5">
    <w:name w:val="Grid Table 4 - Accent 5"/>
    <w:basedOn w:val="a2"/>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FFFFFF"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8E2F3" w:themeFill="accent5" w:themeFillTint="34"/>
      </w:tcPr>
    </w:tblStylePr>
    <w:tblStylePr w:type="band1Horz">
      <w:rPr>
        <w:rFonts w:ascii="Arial" w:hAnsi="Arial"/>
        <w:color w:val="404040"/>
        <w:sz w:val="22"/>
      </w:rPr>
      <w:tblPr/>
      <w:tcPr>
        <w:shd w:val="clear" w:color="FFFFFF" w:fill="D8E2F3" w:themeFill="accent5" w:themeFillTint="34"/>
      </w:tcPr>
    </w:tblStylePr>
  </w:style>
  <w:style w:type="table" w:customStyle="1" w:styleId="GridTable4-Accent6">
    <w:name w:val="Grid Table 4 - Accent 6"/>
    <w:basedOn w:val="a2"/>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FFFFFF"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styleId="-5">
    <w:name w:val="Grid Table 5 Dark"/>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DEAF6" w:themeFill="accent1" w:themeFillTint="34"/>
    </w:tblPr>
    <w:tblStylePr w:type="firstRow">
      <w:rPr>
        <w:rFonts w:ascii="Arial" w:hAnsi="Arial"/>
        <w:b/>
        <w:color w:val="FFFFFF"/>
        <w:sz w:val="22"/>
      </w:rPr>
      <w:tblPr/>
      <w:tcPr>
        <w:shd w:val="clear" w:color="FFFFFF" w:fill="5B9BD5" w:themeFill="accent1"/>
      </w:tcPr>
    </w:tblStylePr>
    <w:tblStylePr w:type="lastRow">
      <w:rPr>
        <w:rFonts w:ascii="Arial" w:hAnsi="Arial"/>
        <w:b/>
        <w:color w:val="FFFFFF"/>
        <w:sz w:val="22"/>
      </w:rPr>
      <w:tblPr/>
      <w:tcPr>
        <w:tcBorders>
          <w:top w:val="single" w:sz="4" w:space="0" w:color="FFFFFF" w:themeColor="light1"/>
        </w:tcBorders>
        <w:shd w:val="clear" w:color="FFFFFF" w:fill="5B9BD5" w:themeFill="accent1"/>
      </w:tcPr>
    </w:tblStylePr>
    <w:tblStylePr w:type="firstCol">
      <w:rPr>
        <w:rFonts w:ascii="Arial" w:hAnsi="Arial"/>
        <w:b/>
        <w:color w:val="FFFFFF"/>
        <w:sz w:val="22"/>
      </w:rPr>
      <w:tblPr/>
      <w:tcPr>
        <w:shd w:val="clear" w:color="FFFFFF" w:fill="5B9BD5" w:themeFill="accent1"/>
      </w:tcPr>
    </w:tblStylePr>
    <w:tblStylePr w:type="lastCol">
      <w:rPr>
        <w:rFonts w:ascii="Arial" w:hAnsi="Arial"/>
        <w:b/>
        <w:color w:val="FFFFFF"/>
        <w:sz w:val="22"/>
      </w:rPr>
      <w:tblPr/>
      <w:tcPr>
        <w:shd w:val="clear" w:color="FFFFFF" w:fill="5B9BD5" w:themeFill="accent1"/>
      </w:tcPr>
    </w:tblStylePr>
    <w:tblStylePr w:type="band1Vert">
      <w:tblPr/>
      <w:tcPr>
        <w:shd w:val="clear" w:color="FFFFFF" w:fill="B3D0EB" w:themeFill="accent1" w:themeFillTint="75"/>
      </w:tcPr>
    </w:tblStylePr>
    <w:tblStylePr w:type="band1Horz">
      <w:tblPr/>
      <w:tcPr>
        <w:shd w:val="clear" w:color="FFFFFF" w:fill="B3D0EB" w:themeFill="accent1" w:themeFillTint="75"/>
      </w:tcPr>
    </w:tblStylePr>
  </w:style>
  <w:style w:type="table" w:customStyle="1" w:styleId="GridTable5Dark-Accent2">
    <w:name w:val="Grid Table 5 Dark - Accent 2"/>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BE5D6" w:themeFill="accent2" w:themeFillTint="32"/>
    </w:tblPr>
    <w:tblStylePr w:type="firstRow">
      <w:rPr>
        <w:rFonts w:ascii="Arial" w:hAnsi="Arial"/>
        <w:b/>
        <w:color w:val="FFFFFF"/>
        <w:sz w:val="22"/>
      </w:rPr>
      <w:tblPr/>
      <w:tcPr>
        <w:shd w:val="clear" w:color="FFFFFF" w:fill="ED7D31" w:themeFill="accent2"/>
      </w:tcPr>
    </w:tblStylePr>
    <w:tblStylePr w:type="lastRow">
      <w:rPr>
        <w:rFonts w:ascii="Arial" w:hAnsi="Arial"/>
        <w:b/>
        <w:color w:val="FFFFFF"/>
        <w:sz w:val="22"/>
      </w:rPr>
      <w:tblPr/>
      <w:tcPr>
        <w:tcBorders>
          <w:top w:val="single" w:sz="4" w:space="0" w:color="FFFFFF" w:themeColor="light1"/>
        </w:tcBorders>
        <w:shd w:val="clear" w:color="FFFFFF" w:fill="ED7D31" w:themeFill="accent2"/>
      </w:tcPr>
    </w:tblStylePr>
    <w:tblStylePr w:type="firstCol">
      <w:rPr>
        <w:rFonts w:ascii="Arial" w:hAnsi="Arial"/>
        <w:b/>
        <w:color w:val="FFFFFF"/>
        <w:sz w:val="22"/>
      </w:rPr>
      <w:tblPr/>
      <w:tcPr>
        <w:shd w:val="clear" w:color="FFFFFF" w:fill="ED7D31" w:themeFill="accent2"/>
      </w:tcPr>
    </w:tblStylePr>
    <w:tblStylePr w:type="lastCol">
      <w:rPr>
        <w:rFonts w:ascii="Arial" w:hAnsi="Arial"/>
        <w:b/>
        <w:color w:val="FFFFFF"/>
        <w:sz w:val="22"/>
      </w:rPr>
      <w:tblPr/>
      <w:tcPr>
        <w:shd w:val="clear" w:color="FFFFFF" w:fill="ED7D31" w:themeFill="accent2"/>
      </w:tcPr>
    </w:tblStylePr>
    <w:tblStylePr w:type="band1Vert">
      <w:tblPr/>
      <w:tcPr>
        <w:shd w:val="clear" w:color="FFFFFF" w:fill="F6C3A0" w:themeFill="accent2" w:themeFillTint="75"/>
      </w:tcPr>
    </w:tblStylePr>
    <w:tblStylePr w:type="band1Horz">
      <w:tblPr/>
      <w:tcPr>
        <w:shd w:val="clear" w:color="FFFFFF" w:fill="F6C3A0" w:themeFill="accent2" w:themeFillTint="75"/>
      </w:tcPr>
    </w:tblStylePr>
  </w:style>
  <w:style w:type="table" w:customStyle="1" w:styleId="GridTable5Dark-Accent3">
    <w:name w:val="Grid Table 5 Dark - Accent 3"/>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CECEC" w:themeFill="accent3" w:themeFillTint="34"/>
    </w:tblPr>
    <w:tblStylePr w:type="firstRow">
      <w:rPr>
        <w:rFonts w:ascii="Arial" w:hAnsi="Arial"/>
        <w:b/>
        <w:color w:val="FFFFFF"/>
        <w:sz w:val="22"/>
      </w:rPr>
      <w:tblPr/>
      <w:tcPr>
        <w:shd w:val="clear" w:color="FFFFFF" w:fill="A5A5A5" w:themeFill="accent3"/>
      </w:tcPr>
    </w:tblStylePr>
    <w:tblStylePr w:type="lastRow">
      <w:rPr>
        <w:rFonts w:ascii="Arial" w:hAnsi="Arial"/>
        <w:b/>
        <w:color w:val="FFFFFF"/>
        <w:sz w:val="22"/>
      </w:rPr>
      <w:tblPr/>
      <w:tcPr>
        <w:tcBorders>
          <w:top w:val="single" w:sz="4" w:space="0" w:color="FFFFFF" w:themeColor="light1"/>
        </w:tcBorders>
        <w:shd w:val="clear" w:color="FFFFFF" w:fill="A5A5A5" w:themeFill="accent3"/>
      </w:tcPr>
    </w:tblStylePr>
    <w:tblStylePr w:type="firstCol">
      <w:rPr>
        <w:rFonts w:ascii="Arial" w:hAnsi="Arial"/>
        <w:b/>
        <w:color w:val="FFFFFF"/>
        <w:sz w:val="22"/>
      </w:rPr>
      <w:tblPr/>
      <w:tcPr>
        <w:shd w:val="clear" w:color="FFFFFF" w:fill="A5A5A5" w:themeFill="accent3"/>
      </w:tcPr>
    </w:tblStylePr>
    <w:tblStylePr w:type="lastCol">
      <w:rPr>
        <w:rFonts w:ascii="Arial" w:hAnsi="Arial"/>
        <w:b/>
        <w:color w:val="FFFFFF"/>
        <w:sz w:val="22"/>
      </w:rPr>
      <w:tblPr/>
      <w:tcPr>
        <w:shd w:val="clear" w:color="FFFFFF" w:fill="A5A5A5" w:themeFill="accent3"/>
      </w:tcPr>
    </w:tblStylePr>
    <w:tblStylePr w:type="band1Vert">
      <w:tblPr/>
      <w:tcPr>
        <w:shd w:val="clear" w:color="FFFFFF" w:fill="D5D5D5" w:themeFill="accent3" w:themeFillTint="75"/>
      </w:tcPr>
    </w:tblStylePr>
    <w:tblStylePr w:type="band1Horz">
      <w:tblPr/>
      <w:tcPr>
        <w:shd w:val="clear" w:color="FFFFFF" w:fill="D5D5D5" w:themeFill="accent3" w:themeFillTint="75"/>
      </w:tcPr>
    </w:tblStylePr>
  </w:style>
  <w:style w:type="table" w:customStyle="1" w:styleId="GridTable5Dark-Accent4">
    <w:name w:val="Grid Table 5 Dark- Accent 4"/>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FF2CB" w:themeFill="accent4" w:themeFillTint="34"/>
    </w:tblPr>
    <w:tblStylePr w:type="firstRow">
      <w:rPr>
        <w:rFonts w:ascii="Arial" w:hAnsi="Arial"/>
        <w:b/>
        <w:color w:val="FFFFFF"/>
        <w:sz w:val="22"/>
      </w:rPr>
      <w:tblPr/>
      <w:tcPr>
        <w:shd w:val="clear" w:color="FFFFFF" w:fill="FFC000" w:themeFill="accent4"/>
      </w:tcPr>
    </w:tblStylePr>
    <w:tblStylePr w:type="lastRow">
      <w:rPr>
        <w:rFonts w:ascii="Arial" w:hAnsi="Arial"/>
        <w:b/>
        <w:color w:val="FFFFFF"/>
        <w:sz w:val="22"/>
      </w:rPr>
      <w:tblPr/>
      <w:tcPr>
        <w:tcBorders>
          <w:top w:val="single" w:sz="4" w:space="0" w:color="FFFFFF" w:themeColor="light1"/>
        </w:tcBorders>
        <w:shd w:val="clear" w:color="FFFFFF" w:fill="FFC000" w:themeFill="accent4"/>
      </w:tcPr>
    </w:tblStylePr>
    <w:tblStylePr w:type="firstCol">
      <w:rPr>
        <w:rFonts w:ascii="Arial" w:hAnsi="Arial"/>
        <w:b/>
        <w:color w:val="FFFFFF"/>
        <w:sz w:val="22"/>
      </w:rPr>
      <w:tblPr/>
      <w:tcPr>
        <w:shd w:val="clear" w:color="FFFFFF" w:fill="FFC000" w:themeFill="accent4"/>
      </w:tcPr>
    </w:tblStylePr>
    <w:tblStylePr w:type="lastCol">
      <w:rPr>
        <w:rFonts w:ascii="Arial" w:hAnsi="Arial"/>
        <w:b/>
        <w:color w:val="FFFFFF"/>
        <w:sz w:val="22"/>
      </w:rPr>
      <w:tblPr/>
      <w:tcPr>
        <w:shd w:val="clear" w:color="FFFFFF" w:fill="FFC000" w:themeFill="accent4"/>
      </w:tcPr>
    </w:tblStylePr>
    <w:tblStylePr w:type="band1Vert">
      <w:tblPr/>
      <w:tcPr>
        <w:shd w:val="clear" w:color="FFFFFF" w:fill="FFE28A" w:themeFill="accent4" w:themeFillTint="75"/>
      </w:tcPr>
    </w:tblStylePr>
    <w:tblStylePr w:type="band1Horz">
      <w:tblPr/>
      <w:tcPr>
        <w:shd w:val="clear" w:color="FFFFFF" w:fill="FFE28A" w:themeFill="accent4" w:themeFillTint="75"/>
      </w:tcPr>
    </w:tblStylePr>
  </w:style>
  <w:style w:type="table" w:customStyle="1" w:styleId="GridTable5Dark-Accent5">
    <w:name w:val="Grid Table 5 Dark - Accent 5"/>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8E2F3" w:themeFill="accent5" w:themeFillTint="34"/>
    </w:tblPr>
    <w:tblStylePr w:type="firstRow">
      <w:rPr>
        <w:rFonts w:ascii="Arial" w:hAnsi="Arial"/>
        <w:b/>
        <w:color w:val="FFFFFF"/>
        <w:sz w:val="22"/>
      </w:rPr>
      <w:tblPr/>
      <w:tcPr>
        <w:shd w:val="clear" w:color="FFFFFF" w:fill="4472C4" w:themeFill="accent5"/>
      </w:tcPr>
    </w:tblStylePr>
    <w:tblStylePr w:type="lastRow">
      <w:rPr>
        <w:rFonts w:ascii="Arial" w:hAnsi="Arial"/>
        <w:b/>
        <w:color w:val="FFFFFF"/>
        <w:sz w:val="22"/>
      </w:rPr>
      <w:tblPr/>
      <w:tcPr>
        <w:tcBorders>
          <w:top w:val="single" w:sz="4" w:space="0" w:color="FFFFFF" w:themeColor="light1"/>
        </w:tcBorders>
        <w:shd w:val="clear" w:color="FFFFFF" w:fill="4472C4" w:themeFill="accent5"/>
      </w:tcPr>
    </w:tblStylePr>
    <w:tblStylePr w:type="firstCol">
      <w:rPr>
        <w:rFonts w:ascii="Arial" w:hAnsi="Arial"/>
        <w:b/>
        <w:color w:val="FFFFFF"/>
        <w:sz w:val="22"/>
      </w:rPr>
      <w:tblPr/>
      <w:tcPr>
        <w:shd w:val="clear" w:color="FFFFFF" w:fill="4472C4" w:themeFill="accent5"/>
      </w:tcPr>
    </w:tblStylePr>
    <w:tblStylePr w:type="lastCol">
      <w:rPr>
        <w:rFonts w:ascii="Arial" w:hAnsi="Arial"/>
        <w:b/>
        <w:color w:val="FFFFFF"/>
        <w:sz w:val="22"/>
      </w:rPr>
      <w:tblPr/>
      <w:tcPr>
        <w:shd w:val="clear" w:color="FFFFFF" w:fill="4472C4" w:themeFill="accent5"/>
      </w:tcPr>
    </w:tblStylePr>
    <w:tblStylePr w:type="band1Vert">
      <w:tblPr/>
      <w:tcPr>
        <w:shd w:val="clear" w:color="FFFFFF" w:fill="A9BEE4" w:themeFill="accent5" w:themeFillTint="75"/>
      </w:tcPr>
    </w:tblStylePr>
    <w:tblStylePr w:type="band1Horz">
      <w:tblPr/>
      <w:tcPr>
        <w:shd w:val="clear" w:color="FFFFFF" w:fill="A9BEE4" w:themeFill="accent5" w:themeFillTint="75"/>
      </w:tcPr>
    </w:tblStylePr>
  </w:style>
  <w:style w:type="table" w:customStyle="1" w:styleId="GridTable5Dark-Accent6">
    <w:name w:val="Grid Table 5 Dark - Accent 6"/>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1EFD8" w:themeFill="accent6" w:themeFillTint="34"/>
    </w:tblPr>
    <w:tblStylePr w:type="firstRow">
      <w:rPr>
        <w:rFonts w:ascii="Arial" w:hAnsi="Arial"/>
        <w:b/>
        <w:color w:val="FFFFFF"/>
        <w:sz w:val="22"/>
      </w:rPr>
      <w:tblPr/>
      <w:tcPr>
        <w:shd w:val="clear" w:color="FFFFFF" w:fill="70AD47" w:themeFill="accent6"/>
      </w:tcPr>
    </w:tblStylePr>
    <w:tblStylePr w:type="lastRow">
      <w:rPr>
        <w:rFonts w:ascii="Arial" w:hAnsi="Arial"/>
        <w:b/>
        <w:color w:val="FFFFFF"/>
        <w:sz w:val="22"/>
      </w:rPr>
      <w:tblPr/>
      <w:tcPr>
        <w:tcBorders>
          <w:top w:val="single" w:sz="4" w:space="0" w:color="FFFFFF" w:themeColor="light1"/>
        </w:tcBorders>
        <w:shd w:val="clear" w:color="FFFFFF" w:fill="70AD47" w:themeFill="accent6"/>
      </w:tcPr>
    </w:tblStylePr>
    <w:tblStylePr w:type="firstCol">
      <w:rPr>
        <w:rFonts w:ascii="Arial" w:hAnsi="Arial"/>
        <w:b/>
        <w:color w:val="FFFFFF"/>
        <w:sz w:val="22"/>
      </w:rPr>
      <w:tblPr/>
      <w:tcPr>
        <w:shd w:val="clear" w:color="FFFFFF" w:fill="70AD47" w:themeFill="accent6"/>
      </w:tcPr>
    </w:tblStylePr>
    <w:tblStylePr w:type="lastCol">
      <w:rPr>
        <w:rFonts w:ascii="Arial" w:hAnsi="Arial"/>
        <w:b/>
        <w:color w:val="FFFFFF"/>
        <w:sz w:val="22"/>
      </w:rPr>
      <w:tblPr/>
      <w:tcPr>
        <w:shd w:val="clear" w:color="FFFFFF" w:fill="70AD47" w:themeFill="accent6"/>
      </w:tcPr>
    </w:tblStylePr>
    <w:tblStylePr w:type="band1Vert">
      <w:tblPr/>
      <w:tcPr>
        <w:shd w:val="clear" w:color="FFFFFF" w:fill="BCDBA8" w:themeFill="accent6" w:themeFillTint="75"/>
      </w:tcPr>
    </w:tblStylePr>
    <w:tblStylePr w:type="band1Horz">
      <w:tblPr/>
      <w:tcPr>
        <w:shd w:val="clear" w:color="FFFFFF" w:fill="BCDBA8" w:themeFill="accent6" w:themeFillTint="75"/>
      </w:tcPr>
    </w:tblStylePr>
  </w:style>
  <w:style w:type="table" w:styleId="-6">
    <w:name w:val="Grid Table 6 Colorful"/>
    <w:basedOn w:val="a2"/>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FFFFFF" w:fill="DDEAF6" w:themeFill="accent1" w:themeFillTint="34"/>
      </w:tcPr>
    </w:tblStylePr>
    <w:tblStylePr w:type="band1Horz">
      <w:rPr>
        <w:rFonts w:ascii="Arial" w:hAnsi="Arial"/>
        <w:color w:val="ACCCEA" w:themeColor="accent1" w:themeTint="80" w:themeShade="95"/>
        <w:sz w:val="22"/>
      </w:rPr>
      <w:tblPr/>
      <w:tcPr>
        <w:shd w:val="clear" w:color="FFFFFF"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2"/>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BE5D6" w:themeFill="accent2" w:themeFillTint="32"/>
      </w:tcPr>
    </w:tblStylePr>
    <w:tblStylePr w:type="band1Horz">
      <w:rPr>
        <w:rFonts w:ascii="Arial" w:hAnsi="Arial"/>
        <w:color w:val="F4B184" w:themeColor="accent2" w:themeTint="97" w:themeShade="95"/>
        <w:sz w:val="22"/>
      </w:rPr>
      <w:tblPr/>
      <w:tcPr>
        <w:shd w:val="clear" w:color="FFFFFF"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2"/>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FFFFFF" w:fill="ECECEC" w:themeFill="accent3" w:themeFillTint="34"/>
      </w:tcPr>
    </w:tblStylePr>
    <w:tblStylePr w:type="band1Horz">
      <w:rPr>
        <w:rFonts w:ascii="Arial" w:hAnsi="Arial"/>
        <w:color w:val="A5A5A5" w:themeColor="accent3" w:themeTint="FE" w:themeShade="95"/>
        <w:sz w:val="22"/>
      </w:rPr>
      <w:tblPr/>
      <w:tcPr>
        <w:shd w:val="clear" w:color="FFFFFF"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2"/>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F2CB" w:themeFill="accent4" w:themeFillTint="34"/>
      </w:tcPr>
    </w:tblStylePr>
    <w:tblStylePr w:type="band1Horz">
      <w:rPr>
        <w:rFonts w:ascii="Arial" w:hAnsi="Arial"/>
        <w:color w:val="FFD865" w:themeColor="accent4" w:themeTint="9A" w:themeShade="95"/>
        <w:sz w:val="22"/>
      </w:rPr>
      <w:tblPr/>
      <w:tcPr>
        <w:shd w:val="clear" w:color="FFFFFF"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2"/>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FFFFFF" w:fill="D8E2F3" w:themeFill="accent5" w:themeFillTint="34"/>
      </w:tcPr>
    </w:tblStylePr>
    <w:tblStylePr w:type="band1Horz">
      <w:rPr>
        <w:rFonts w:ascii="Arial" w:hAnsi="Arial"/>
        <w:color w:val="254175" w:themeColor="accent5" w:themeShade="95"/>
        <w:sz w:val="22"/>
      </w:rPr>
      <w:tblPr/>
      <w:tcPr>
        <w:shd w:val="clear" w:color="FFFFFF"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2"/>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FFFFFF" w:fill="E1EFD8" w:themeFill="accent6" w:themeFillTint="34"/>
      </w:tcPr>
    </w:tblStylePr>
    <w:tblStylePr w:type="band1Horz">
      <w:rPr>
        <w:rFonts w:ascii="Arial" w:hAnsi="Arial"/>
        <w:color w:val="254175" w:themeColor="accent5" w:themeShade="95"/>
        <w:sz w:val="22"/>
      </w:rPr>
      <w:tblPr/>
      <w:tcPr>
        <w:shd w:val="clear" w:color="FFFFFF"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2"/>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FFFFFF"/>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FFFFFF"/>
      </w:tcPr>
    </w:tblStylePr>
    <w:tblStylePr w:type="band1Vert">
      <w:tblPr/>
      <w:tcPr>
        <w:shd w:val="clear" w:color="FFFFFF" w:fill="DDEAF6" w:themeFill="accent1" w:themeFillTint="34"/>
      </w:tcPr>
    </w:tblStylePr>
    <w:tblStylePr w:type="band1Horz">
      <w:rPr>
        <w:rFonts w:ascii="Arial" w:hAnsi="Arial"/>
        <w:color w:val="ACCCEA" w:themeColor="accent1" w:themeTint="80" w:themeShade="95"/>
        <w:sz w:val="22"/>
      </w:rPr>
      <w:tblPr/>
      <w:tcPr>
        <w:shd w:val="clear" w:color="FFFFFF"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2"/>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FFFFFF"/>
      </w:tcPr>
    </w:tblStylePr>
    <w:tblStylePr w:type="band1Vert">
      <w:tblPr/>
      <w:tcPr>
        <w:shd w:val="clear" w:color="FFFFFF" w:fill="FBE5D6" w:themeFill="accent2" w:themeFillTint="32"/>
      </w:tcPr>
    </w:tblStylePr>
    <w:tblStylePr w:type="band1Horz">
      <w:rPr>
        <w:rFonts w:ascii="Arial" w:hAnsi="Arial"/>
        <w:color w:val="F4B184" w:themeColor="accent2" w:themeTint="97" w:themeShade="95"/>
        <w:sz w:val="22"/>
      </w:rPr>
      <w:tblPr/>
      <w:tcPr>
        <w:shd w:val="clear" w:color="FFFFFF"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2"/>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FFFFFF"/>
      </w:tcPr>
    </w:tblStylePr>
    <w:tblStylePr w:type="band1Vert">
      <w:tblPr/>
      <w:tcPr>
        <w:shd w:val="clear" w:color="FFFFFF" w:fill="ECECEC" w:themeFill="accent3" w:themeFillTint="34"/>
      </w:tcPr>
    </w:tblStylePr>
    <w:tblStylePr w:type="band1Horz">
      <w:rPr>
        <w:rFonts w:ascii="Arial" w:hAnsi="Arial"/>
        <w:color w:val="A5A5A5" w:themeColor="accent3" w:themeTint="FE" w:themeShade="95"/>
        <w:sz w:val="22"/>
      </w:rPr>
      <w:tblPr/>
      <w:tcPr>
        <w:shd w:val="clear" w:color="FFFFFF"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2"/>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FFFFFF"/>
      </w:tcPr>
    </w:tblStylePr>
    <w:tblStylePr w:type="band1Vert">
      <w:tblPr/>
      <w:tcPr>
        <w:shd w:val="clear" w:color="FFFFFF" w:fill="FFF2CB" w:themeFill="accent4" w:themeFillTint="34"/>
      </w:tcPr>
    </w:tblStylePr>
    <w:tblStylePr w:type="band1Horz">
      <w:rPr>
        <w:rFonts w:ascii="Arial" w:hAnsi="Arial"/>
        <w:color w:val="FFD865" w:themeColor="accent4" w:themeTint="9A" w:themeShade="95"/>
        <w:sz w:val="22"/>
      </w:rPr>
      <w:tblPr/>
      <w:tcPr>
        <w:shd w:val="clear" w:color="FFFFFF"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2"/>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FFFFFF"/>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FFFFFF"/>
      </w:tcPr>
    </w:tblStylePr>
    <w:tblStylePr w:type="band1Vert">
      <w:tblPr/>
      <w:tcPr>
        <w:shd w:val="clear" w:color="FFFFFF" w:fill="D8E2F3" w:themeFill="accent5" w:themeFillTint="34"/>
      </w:tcPr>
    </w:tblStylePr>
    <w:tblStylePr w:type="band1Horz">
      <w:rPr>
        <w:rFonts w:ascii="Arial" w:hAnsi="Arial"/>
        <w:color w:val="254175" w:themeColor="accent5" w:themeShade="95"/>
        <w:sz w:val="22"/>
      </w:rPr>
      <w:tblPr/>
      <w:tcPr>
        <w:shd w:val="clear" w:color="FFFFFF"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2"/>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FFFFFF"/>
      </w:tcPr>
    </w:tblStylePr>
    <w:tblStylePr w:type="band1Vert">
      <w:tblPr/>
      <w:tcPr>
        <w:shd w:val="clear" w:color="FFFFFF" w:fill="E1EFD8" w:themeFill="accent6" w:themeFillTint="34"/>
      </w:tcPr>
    </w:tblStylePr>
    <w:tblStylePr w:type="band1Horz">
      <w:rPr>
        <w:rFonts w:ascii="Arial" w:hAnsi="Arial"/>
        <w:color w:val="416429" w:themeColor="accent6" w:themeShade="95"/>
        <w:sz w:val="22"/>
      </w:rPr>
      <w:tblPr/>
      <w:tcPr>
        <w:shd w:val="clear" w:color="FFFFFF"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5E5F4" w:themeFill="accent1" w:themeFillTint="40"/>
      </w:tcPr>
    </w:tblStylePr>
    <w:tblStylePr w:type="band1Horz">
      <w:tblPr/>
      <w:tcPr>
        <w:shd w:val="clear" w:color="FFFFFF" w:fill="D5E5F4" w:themeFill="accent1" w:themeFillTint="40"/>
      </w:tcPr>
    </w:tblStylePr>
  </w:style>
  <w:style w:type="table" w:customStyle="1" w:styleId="ListTable1Light-Accent2">
    <w:name w:val="List Table 1 Light - Accent 2"/>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ADECB" w:themeFill="accent2" w:themeFillTint="40"/>
      </w:tcPr>
    </w:tblStylePr>
    <w:tblStylePr w:type="band1Horz">
      <w:tblPr/>
      <w:tcPr>
        <w:shd w:val="clear" w:color="FFFFFF" w:fill="FADECB" w:themeFill="accent2" w:themeFillTint="40"/>
      </w:tcPr>
    </w:tblStylePr>
  </w:style>
  <w:style w:type="table" w:customStyle="1" w:styleId="ListTable1Light-Accent3">
    <w:name w:val="List Table 1 Light - Accent 3"/>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8E8E8" w:themeFill="accent3" w:themeFillTint="40"/>
      </w:tcPr>
    </w:tblStylePr>
    <w:tblStylePr w:type="band1Horz">
      <w:tblPr/>
      <w:tcPr>
        <w:shd w:val="clear" w:color="FFFFFF" w:fill="E8E8E8" w:themeFill="accent3" w:themeFillTint="40"/>
      </w:tcPr>
    </w:tblStylePr>
  </w:style>
  <w:style w:type="table" w:customStyle="1" w:styleId="ListTable1Light-Accent4">
    <w:name w:val="List Table 1 Light - Accent 4"/>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EFBF" w:themeFill="accent4" w:themeFillTint="40"/>
      </w:tcPr>
    </w:tblStylePr>
    <w:tblStylePr w:type="band1Horz">
      <w:tblPr/>
      <w:tcPr>
        <w:shd w:val="clear" w:color="FFFFFF" w:fill="FFEFBF" w:themeFill="accent4" w:themeFillTint="40"/>
      </w:tcPr>
    </w:tblStylePr>
  </w:style>
  <w:style w:type="table" w:customStyle="1" w:styleId="ListTable1Light-Accent5">
    <w:name w:val="List Table 1 Light - Accent 5"/>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CFDBF0" w:themeFill="accent5" w:themeFillTint="40"/>
      </w:tcPr>
    </w:tblStylePr>
    <w:tblStylePr w:type="band1Horz">
      <w:tblPr/>
      <w:tcPr>
        <w:shd w:val="clear" w:color="FFFFFF" w:fill="CFDBF0" w:themeFill="accent5" w:themeFillTint="40"/>
      </w:tcPr>
    </w:tblStylePr>
  </w:style>
  <w:style w:type="table" w:customStyle="1" w:styleId="ListTable1Light-Accent6">
    <w:name w:val="List Table 1 Light - Accent 6"/>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AEBCF" w:themeFill="accent6" w:themeFillTint="40"/>
      </w:tcPr>
    </w:tblStylePr>
    <w:tblStylePr w:type="band1Horz">
      <w:tblPr/>
      <w:tcPr>
        <w:shd w:val="clear" w:color="FFFFFF" w:fill="DAEBCF" w:themeFill="accent6" w:themeFillTint="40"/>
      </w:tcPr>
    </w:tblStylePr>
  </w:style>
  <w:style w:type="table" w:styleId="-20">
    <w:name w:val="List Table 2"/>
    <w:basedOn w:val="a2"/>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basedOn w:val="a2"/>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5E5F4" w:themeFill="accent1" w:themeFillTint="40"/>
      </w:tcPr>
    </w:tblStylePr>
    <w:tblStylePr w:type="band1Horz">
      <w:rPr>
        <w:rFonts w:ascii="Arial" w:hAnsi="Arial"/>
        <w:color w:val="404040"/>
        <w:sz w:val="22"/>
      </w:rPr>
      <w:tblPr/>
      <w:tcPr>
        <w:shd w:val="clear" w:color="FFFFFF" w:fill="D5E5F4" w:themeFill="accent1" w:themeFillTint="40"/>
      </w:tcPr>
    </w:tblStylePr>
  </w:style>
  <w:style w:type="table" w:customStyle="1" w:styleId="ListTable2-Accent2">
    <w:name w:val="List Table 2 - Accent 2"/>
    <w:basedOn w:val="a2"/>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ADECB" w:themeFill="accent2" w:themeFillTint="40"/>
      </w:tcPr>
    </w:tblStylePr>
    <w:tblStylePr w:type="band1Horz">
      <w:rPr>
        <w:rFonts w:ascii="Arial" w:hAnsi="Arial"/>
        <w:color w:val="404040"/>
        <w:sz w:val="22"/>
      </w:rPr>
      <w:tblPr/>
      <w:tcPr>
        <w:shd w:val="clear" w:color="FFFFFF" w:fill="FADECB" w:themeFill="accent2" w:themeFillTint="40"/>
      </w:tcPr>
    </w:tblStylePr>
  </w:style>
  <w:style w:type="table" w:customStyle="1" w:styleId="ListTable2-Accent3">
    <w:name w:val="List Table 2 - Accent 3"/>
    <w:basedOn w:val="a2"/>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8E8E8" w:themeFill="accent3" w:themeFillTint="40"/>
      </w:tcPr>
    </w:tblStylePr>
    <w:tblStylePr w:type="band1Horz">
      <w:rPr>
        <w:rFonts w:ascii="Arial" w:hAnsi="Arial"/>
        <w:color w:val="404040"/>
        <w:sz w:val="22"/>
      </w:rPr>
      <w:tblPr/>
      <w:tcPr>
        <w:shd w:val="clear" w:color="FFFFFF" w:fill="E8E8E8" w:themeFill="accent3" w:themeFillTint="40"/>
      </w:tcPr>
    </w:tblStylePr>
  </w:style>
  <w:style w:type="table" w:customStyle="1" w:styleId="ListTable2-Accent4">
    <w:name w:val="List Table 2 - Accent 4"/>
    <w:basedOn w:val="a2"/>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EFBF" w:themeFill="accent4" w:themeFillTint="40"/>
      </w:tcPr>
    </w:tblStylePr>
    <w:tblStylePr w:type="band1Horz">
      <w:rPr>
        <w:rFonts w:ascii="Arial" w:hAnsi="Arial"/>
        <w:color w:val="404040"/>
        <w:sz w:val="22"/>
      </w:rPr>
      <w:tblPr/>
      <w:tcPr>
        <w:shd w:val="clear" w:color="FFFFFF" w:fill="FFEFBF" w:themeFill="accent4" w:themeFillTint="40"/>
      </w:tcPr>
    </w:tblStylePr>
  </w:style>
  <w:style w:type="table" w:customStyle="1" w:styleId="ListTable2-Accent5">
    <w:name w:val="List Table 2 - Accent 5"/>
    <w:basedOn w:val="a2"/>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CFDBF0" w:themeFill="accent5" w:themeFillTint="40"/>
      </w:tcPr>
    </w:tblStylePr>
    <w:tblStylePr w:type="band1Horz">
      <w:rPr>
        <w:rFonts w:ascii="Arial" w:hAnsi="Arial"/>
        <w:color w:val="404040"/>
        <w:sz w:val="22"/>
      </w:rPr>
      <w:tblPr/>
      <w:tcPr>
        <w:shd w:val="clear" w:color="FFFFFF" w:fill="CFDBF0" w:themeFill="accent5" w:themeFillTint="40"/>
      </w:tcPr>
    </w:tblStylePr>
  </w:style>
  <w:style w:type="table" w:customStyle="1" w:styleId="ListTable2-Accent6">
    <w:name w:val="List Table 2 - Accent 6"/>
    <w:basedOn w:val="a2"/>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AEBCF" w:themeFill="accent6" w:themeFillTint="40"/>
      </w:tcPr>
    </w:tblStylePr>
    <w:tblStylePr w:type="band1Horz">
      <w:rPr>
        <w:rFonts w:ascii="Arial" w:hAnsi="Arial"/>
        <w:color w:val="404040"/>
        <w:sz w:val="22"/>
      </w:rPr>
      <w:tblPr/>
      <w:tcPr>
        <w:shd w:val="clear" w:color="FFFFFF" w:fill="DAEBCF" w:themeFill="accent6" w:themeFillTint="40"/>
      </w:tcPr>
    </w:tblStylePr>
  </w:style>
  <w:style w:type="table" w:styleId="-30">
    <w:name w:val="List Table 3"/>
    <w:basedOn w:val="a2"/>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FFFFFF"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2"/>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FFFFF"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2"/>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FFFFFF"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2"/>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FFFF"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2"/>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FFFFFF"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2"/>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FFFFFF"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2"/>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basedOn w:val="a2"/>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FFFFFF"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5E5F4" w:themeFill="accent1" w:themeFillTint="40"/>
      </w:tcPr>
    </w:tblStylePr>
    <w:tblStylePr w:type="band1Horz">
      <w:rPr>
        <w:rFonts w:ascii="Arial" w:hAnsi="Arial"/>
        <w:color w:val="404040"/>
        <w:sz w:val="22"/>
      </w:rPr>
      <w:tblPr/>
      <w:tcPr>
        <w:shd w:val="clear" w:color="FFFFFF" w:fill="D5E5F4" w:themeFill="accent1" w:themeFillTint="40"/>
      </w:tcPr>
    </w:tblStylePr>
  </w:style>
  <w:style w:type="table" w:customStyle="1" w:styleId="ListTable4-Accent2">
    <w:name w:val="List Table 4 - Accent 2"/>
    <w:basedOn w:val="a2"/>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FFFFFF"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ADECB" w:themeFill="accent2" w:themeFillTint="40"/>
      </w:tcPr>
    </w:tblStylePr>
    <w:tblStylePr w:type="band1Horz">
      <w:rPr>
        <w:rFonts w:ascii="Arial" w:hAnsi="Arial"/>
        <w:color w:val="404040"/>
        <w:sz w:val="22"/>
      </w:rPr>
      <w:tblPr/>
      <w:tcPr>
        <w:shd w:val="clear" w:color="FFFFFF" w:fill="FADECB" w:themeFill="accent2" w:themeFillTint="40"/>
      </w:tcPr>
    </w:tblStylePr>
  </w:style>
  <w:style w:type="table" w:customStyle="1" w:styleId="ListTable4-Accent3">
    <w:name w:val="List Table 4 - Accent 3"/>
    <w:basedOn w:val="a2"/>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FFFFFF"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8E8E8" w:themeFill="accent3" w:themeFillTint="40"/>
      </w:tcPr>
    </w:tblStylePr>
    <w:tblStylePr w:type="band1Horz">
      <w:rPr>
        <w:rFonts w:ascii="Arial" w:hAnsi="Arial"/>
        <w:color w:val="404040"/>
        <w:sz w:val="22"/>
      </w:rPr>
      <w:tblPr/>
      <w:tcPr>
        <w:shd w:val="clear" w:color="FFFFFF" w:fill="E8E8E8" w:themeFill="accent3" w:themeFillTint="40"/>
      </w:tcPr>
    </w:tblStylePr>
  </w:style>
  <w:style w:type="table" w:customStyle="1" w:styleId="ListTable4-Accent4">
    <w:name w:val="List Table 4 - Accent 4"/>
    <w:basedOn w:val="a2"/>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FFFF"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EFBF" w:themeFill="accent4" w:themeFillTint="40"/>
      </w:tcPr>
    </w:tblStylePr>
    <w:tblStylePr w:type="band1Horz">
      <w:rPr>
        <w:rFonts w:ascii="Arial" w:hAnsi="Arial"/>
        <w:color w:val="404040"/>
        <w:sz w:val="22"/>
      </w:rPr>
      <w:tblPr/>
      <w:tcPr>
        <w:shd w:val="clear" w:color="FFFFFF" w:fill="FFEFBF" w:themeFill="accent4" w:themeFillTint="40"/>
      </w:tcPr>
    </w:tblStylePr>
  </w:style>
  <w:style w:type="table" w:customStyle="1" w:styleId="ListTable4-Accent5">
    <w:name w:val="List Table 4 - Accent 5"/>
    <w:basedOn w:val="a2"/>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FFFFFF"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FDBF0" w:themeFill="accent5" w:themeFillTint="40"/>
      </w:tcPr>
    </w:tblStylePr>
    <w:tblStylePr w:type="band1Horz">
      <w:rPr>
        <w:rFonts w:ascii="Arial" w:hAnsi="Arial"/>
        <w:color w:val="404040"/>
        <w:sz w:val="22"/>
      </w:rPr>
      <w:tblPr/>
      <w:tcPr>
        <w:shd w:val="clear" w:color="FFFFFF" w:fill="CFDBF0" w:themeFill="accent5" w:themeFillTint="40"/>
      </w:tcPr>
    </w:tblStylePr>
  </w:style>
  <w:style w:type="table" w:customStyle="1" w:styleId="ListTable4-Accent6">
    <w:name w:val="List Table 4 - Accent 6"/>
    <w:basedOn w:val="a2"/>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FFFFFF"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BCF" w:themeFill="accent6" w:themeFillTint="40"/>
      </w:tcPr>
    </w:tblStylePr>
    <w:tblStylePr w:type="band1Horz">
      <w:rPr>
        <w:rFonts w:ascii="Arial" w:hAnsi="Arial"/>
        <w:color w:val="404040"/>
        <w:sz w:val="22"/>
      </w:rPr>
      <w:tblPr/>
      <w:tcPr>
        <w:shd w:val="clear" w:color="FFFFFF" w:fill="DAEBCF" w:themeFill="accent6" w:themeFillTint="40"/>
      </w:tcPr>
    </w:tblStylePr>
  </w:style>
  <w:style w:type="table" w:styleId="-50">
    <w:name w:val="List Table 5 Dark"/>
    <w:basedOn w:val="a2"/>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a2"/>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FFFFFF"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FFFFFF"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FFFFFF"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5B9BD5" w:themeFill="accent1"/>
      </w:tcPr>
    </w:tblStylePr>
    <w:tblStylePr w:type="band2Horz">
      <w:tblPr/>
      <w:tcPr>
        <w:tcBorders>
          <w:top w:val="single" w:sz="4" w:space="0" w:color="FFFFFF" w:themeColor="light1"/>
          <w:bottom w:val="single" w:sz="4" w:space="0" w:color="FFFFFF" w:themeColor="light1"/>
        </w:tcBorders>
        <w:shd w:val="clear" w:color="FFFFFF" w:fill="5B9BD5" w:themeFill="accent1"/>
      </w:tcPr>
    </w:tblStylePr>
  </w:style>
  <w:style w:type="table" w:customStyle="1" w:styleId="ListTable5Dark-Accent2">
    <w:name w:val="List Table 5 Dark - Accent 2"/>
    <w:basedOn w:val="a2"/>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FFFFF"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FFFFF"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4B184" w:themeFill="accent2" w:themeFillTint="97"/>
      </w:tcPr>
    </w:tblStylePr>
    <w:tblStylePr w:type="band2Horz">
      <w:tblPr/>
      <w:tcPr>
        <w:tcBorders>
          <w:top w:val="single" w:sz="4" w:space="0" w:color="FFFFFF" w:themeColor="light1"/>
          <w:bottom w:val="single" w:sz="4" w:space="0" w:color="FFFFFF" w:themeColor="light1"/>
        </w:tcBorders>
        <w:shd w:val="clear" w:color="FFFFFF" w:fill="F4B184" w:themeFill="accent2" w:themeFillTint="97"/>
      </w:tcPr>
    </w:tblStylePr>
  </w:style>
  <w:style w:type="table" w:customStyle="1" w:styleId="ListTable5Dark-Accent3">
    <w:name w:val="List Table 5 Dark - Accent 3"/>
    <w:basedOn w:val="a2"/>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FFFFFF"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FFFFFF"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9C9C9" w:themeFill="accent3" w:themeFillTint="98"/>
      </w:tcPr>
    </w:tblStylePr>
    <w:tblStylePr w:type="band2Horz">
      <w:tblPr/>
      <w:tcPr>
        <w:tcBorders>
          <w:top w:val="single" w:sz="4" w:space="0" w:color="FFFFFF" w:themeColor="light1"/>
          <w:bottom w:val="single" w:sz="4" w:space="0" w:color="FFFFFF" w:themeColor="light1"/>
        </w:tcBorders>
        <w:shd w:val="clear" w:color="FFFFFF" w:fill="C9C9C9" w:themeFill="accent3" w:themeFillTint="98"/>
      </w:tcPr>
    </w:tblStylePr>
  </w:style>
  <w:style w:type="table" w:customStyle="1" w:styleId="ListTable5Dark-Accent4">
    <w:name w:val="List Table 5 Dark - Accent 4"/>
    <w:basedOn w:val="a2"/>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FFFF"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FFFF"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D865" w:themeFill="accent4" w:themeFillTint="9A"/>
      </w:tcPr>
    </w:tblStylePr>
    <w:tblStylePr w:type="band2Horz">
      <w:tblPr/>
      <w:tcPr>
        <w:tcBorders>
          <w:top w:val="single" w:sz="4" w:space="0" w:color="FFFFFF" w:themeColor="light1"/>
          <w:bottom w:val="single" w:sz="4" w:space="0" w:color="FFFFFF" w:themeColor="light1"/>
        </w:tcBorders>
        <w:shd w:val="clear" w:color="FFFFFF" w:fill="FFD865" w:themeFill="accent4" w:themeFillTint="9A"/>
      </w:tcPr>
    </w:tblStylePr>
  </w:style>
  <w:style w:type="table" w:customStyle="1" w:styleId="ListTable5Dark-Accent5">
    <w:name w:val="List Table 5 Dark - Accent 5"/>
    <w:basedOn w:val="a2"/>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FFFFFF"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FFFFFF"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8DA9DB" w:themeFill="accent5" w:themeFillTint="9A"/>
      </w:tcPr>
    </w:tblStylePr>
    <w:tblStylePr w:type="band2Horz">
      <w:tblPr/>
      <w:tcPr>
        <w:tcBorders>
          <w:top w:val="single" w:sz="4" w:space="0" w:color="FFFFFF" w:themeColor="light1"/>
          <w:bottom w:val="single" w:sz="4" w:space="0" w:color="FFFFFF" w:themeColor="light1"/>
        </w:tcBorders>
        <w:shd w:val="clear" w:color="FFFFFF" w:fill="8DA9DB" w:themeFill="accent5" w:themeFillTint="9A"/>
      </w:tcPr>
    </w:tblStylePr>
  </w:style>
  <w:style w:type="table" w:customStyle="1" w:styleId="ListTable5Dark-Accent6">
    <w:name w:val="List Table 5 Dark - Accent 6"/>
    <w:basedOn w:val="a2"/>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FFFFFF"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FFFFFF"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A9D08E" w:themeFill="accent6" w:themeFillTint="98"/>
      </w:tcPr>
    </w:tblStylePr>
    <w:tblStylePr w:type="band2Horz">
      <w:tblPr/>
      <w:tcPr>
        <w:tcBorders>
          <w:top w:val="single" w:sz="4" w:space="0" w:color="FFFFFF" w:themeColor="light1"/>
          <w:bottom w:val="single" w:sz="4" w:space="0" w:color="FFFFFF" w:themeColor="light1"/>
        </w:tcBorders>
        <w:shd w:val="clear" w:color="FFFFFF" w:fill="A9D08E" w:themeFill="accent6" w:themeFillTint="98"/>
      </w:tcPr>
    </w:tblStylePr>
  </w:style>
  <w:style w:type="table" w:styleId="-60">
    <w:name w:val="List Table 6 Colorful"/>
    <w:basedOn w:val="a2"/>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FFFFFF" w:fill="D5E5F4" w:themeFill="accent1" w:themeFillTint="40"/>
      </w:tcPr>
    </w:tblStylePr>
    <w:tblStylePr w:type="band1Horz">
      <w:rPr>
        <w:rFonts w:ascii="Arial" w:hAnsi="Arial"/>
        <w:color w:val="245A8D" w:themeColor="accent1" w:themeShade="95"/>
        <w:sz w:val="22"/>
      </w:rPr>
      <w:tblPr/>
      <w:tcPr>
        <w:shd w:val="clear" w:color="FFFFFF"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2"/>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ADECB" w:themeFill="accent2" w:themeFillTint="40"/>
      </w:tcPr>
    </w:tblStylePr>
    <w:tblStylePr w:type="band1Horz">
      <w:rPr>
        <w:rFonts w:ascii="Arial" w:hAnsi="Arial"/>
        <w:color w:val="F4B184" w:themeColor="accent2" w:themeTint="97" w:themeShade="95"/>
        <w:sz w:val="22"/>
      </w:rPr>
      <w:tblPr/>
      <w:tcPr>
        <w:shd w:val="clear" w:color="FFFFFF"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2"/>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FFFFFF" w:fill="E8E8E8" w:themeFill="accent3" w:themeFillTint="40"/>
      </w:tcPr>
    </w:tblStylePr>
    <w:tblStylePr w:type="band1Horz">
      <w:rPr>
        <w:rFonts w:ascii="Arial" w:hAnsi="Arial"/>
        <w:color w:val="C9C9C9" w:themeColor="accent3" w:themeTint="98" w:themeShade="95"/>
        <w:sz w:val="22"/>
      </w:rPr>
      <w:tblPr/>
      <w:tcPr>
        <w:shd w:val="clear" w:color="FFFFFF"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2"/>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EFBF" w:themeFill="accent4" w:themeFillTint="40"/>
      </w:tcPr>
    </w:tblStylePr>
    <w:tblStylePr w:type="band1Horz">
      <w:rPr>
        <w:rFonts w:ascii="Arial" w:hAnsi="Arial"/>
        <w:color w:val="FFD865" w:themeColor="accent4" w:themeTint="9A" w:themeShade="95"/>
        <w:sz w:val="22"/>
      </w:rPr>
      <w:tblPr/>
      <w:tcPr>
        <w:shd w:val="clear" w:color="FFFFFF"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2"/>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FFFFFF" w:fill="CFDBF0" w:themeFill="accent5" w:themeFillTint="40"/>
      </w:tcPr>
    </w:tblStylePr>
    <w:tblStylePr w:type="band1Horz">
      <w:rPr>
        <w:rFonts w:ascii="Arial" w:hAnsi="Arial"/>
        <w:color w:val="8DA9DB" w:themeColor="accent5" w:themeTint="9A" w:themeShade="95"/>
        <w:sz w:val="22"/>
      </w:rPr>
      <w:tblPr/>
      <w:tcPr>
        <w:shd w:val="clear" w:color="FFFFFF"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2"/>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FFFFFF" w:fill="DAEBCF" w:themeFill="accent6" w:themeFillTint="40"/>
      </w:tcPr>
    </w:tblStylePr>
    <w:tblStylePr w:type="band1Horz">
      <w:rPr>
        <w:rFonts w:ascii="Arial" w:hAnsi="Arial"/>
        <w:color w:val="A9D08E" w:themeColor="accent6" w:themeTint="98" w:themeShade="95"/>
        <w:sz w:val="22"/>
      </w:rPr>
      <w:tblPr/>
      <w:tcPr>
        <w:shd w:val="clear" w:color="FFFFFF"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2"/>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FFFFFF"/>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FFFFFF"/>
      </w:tcPr>
    </w:tblStylePr>
    <w:tblStylePr w:type="band1Vert">
      <w:tblPr/>
      <w:tcPr>
        <w:shd w:val="clear" w:color="FFFFFF" w:fill="D5E5F4" w:themeFill="accent1" w:themeFillTint="40"/>
      </w:tcPr>
    </w:tblStylePr>
    <w:tblStylePr w:type="band1Horz">
      <w:rPr>
        <w:rFonts w:ascii="Arial" w:hAnsi="Arial"/>
        <w:color w:val="245A8D" w:themeColor="accent1" w:themeShade="95"/>
        <w:sz w:val="22"/>
      </w:rPr>
      <w:tblPr/>
      <w:tcPr>
        <w:shd w:val="clear" w:color="FFFFFF"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2"/>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FFFFFF"/>
      </w:tcPr>
    </w:tblStylePr>
    <w:tblStylePr w:type="band1Vert">
      <w:tblPr/>
      <w:tcPr>
        <w:shd w:val="clear" w:color="FFFFFF" w:fill="FADECB" w:themeFill="accent2" w:themeFillTint="40"/>
      </w:tcPr>
    </w:tblStylePr>
    <w:tblStylePr w:type="band1Horz">
      <w:rPr>
        <w:rFonts w:ascii="Arial" w:hAnsi="Arial"/>
        <w:color w:val="F4B184" w:themeColor="accent2" w:themeTint="97" w:themeShade="95"/>
        <w:sz w:val="22"/>
      </w:rPr>
      <w:tblPr/>
      <w:tcPr>
        <w:shd w:val="clear" w:color="FFFFFF"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2"/>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FFFFFF"/>
      </w:tcPr>
    </w:tblStylePr>
    <w:tblStylePr w:type="band1Vert">
      <w:tblPr/>
      <w:tcPr>
        <w:shd w:val="clear" w:color="FFFFFF" w:fill="E8E8E8" w:themeFill="accent3" w:themeFillTint="40"/>
      </w:tcPr>
    </w:tblStylePr>
    <w:tblStylePr w:type="band1Horz">
      <w:rPr>
        <w:rFonts w:ascii="Arial" w:hAnsi="Arial"/>
        <w:color w:val="C9C9C9" w:themeColor="accent3" w:themeTint="98" w:themeShade="95"/>
        <w:sz w:val="22"/>
      </w:rPr>
      <w:tblPr/>
      <w:tcPr>
        <w:shd w:val="clear" w:color="FFFFFF"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2"/>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FFFFFF"/>
      </w:tcPr>
    </w:tblStylePr>
    <w:tblStylePr w:type="band1Vert">
      <w:tblPr/>
      <w:tcPr>
        <w:shd w:val="clear" w:color="FFFFFF" w:fill="FFEFBF" w:themeFill="accent4" w:themeFillTint="40"/>
      </w:tcPr>
    </w:tblStylePr>
    <w:tblStylePr w:type="band1Horz">
      <w:rPr>
        <w:rFonts w:ascii="Arial" w:hAnsi="Arial"/>
        <w:color w:val="FFD865" w:themeColor="accent4" w:themeTint="9A" w:themeShade="95"/>
        <w:sz w:val="22"/>
      </w:rPr>
      <w:tblPr/>
      <w:tcPr>
        <w:shd w:val="clear" w:color="FFFFFF"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2"/>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FFFFFF"/>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FFFFFF"/>
      </w:tcPr>
    </w:tblStylePr>
    <w:tblStylePr w:type="band1Vert">
      <w:tblPr/>
      <w:tcPr>
        <w:shd w:val="clear" w:color="FFFFFF" w:fill="CFDBF0" w:themeFill="accent5" w:themeFillTint="40"/>
      </w:tcPr>
    </w:tblStylePr>
    <w:tblStylePr w:type="band1Horz">
      <w:rPr>
        <w:rFonts w:ascii="Arial" w:hAnsi="Arial"/>
        <w:color w:val="8DA9DB" w:themeColor="accent5" w:themeTint="9A" w:themeShade="95"/>
        <w:sz w:val="22"/>
      </w:rPr>
      <w:tblPr/>
      <w:tcPr>
        <w:shd w:val="clear" w:color="FFFFFF"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2"/>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FFFFFF"/>
      </w:tcPr>
    </w:tblStylePr>
    <w:tblStylePr w:type="band1Vert">
      <w:tblPr/>
      <w:tcPr>
        <w:shd w:val="clear" w:color="FFFFFF" w:fill="DAEBCF" w:themeFill="accent6" w:themeFillTint="40"/>
      </w:tcPr>
    </w:tblStylePr>
    <w:tblStylePr w:type="band1Horz">
      <w:rPr>
        <w:rFonts w:ascii="Arial" w:hAnsi="Arial"/>
        <w:color w:val="A9D08E" w:themeColor="accent6" w:themeTint="98" w:themeShade="95"/>
        <w:sz w:val="22"/>
      </w:rPr>
      <w:tblPr/>
      <w:tcPr>
        <w:shd w:val="clear" w:color="FFFFFF"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FFFF" w:fill="68A2D8" w:themeFill="accent1" w:themeFillTint="EA"/>
      </w:tcPr>
    </w:tblStylePr>
    <w:tblStylePr w:type="lastRow">
      <w:rPr>
        <w:rFonts w:ascii="Arial" w:hAnsi="Arial"/>
        <w:color w:val="F2F2F2"/>
        <w:sz w:val="22"/>
      </w:rPr>
      <w:tblPr/>
      <w:tcPr>
        <w:shd w:val="clear" w:color="FFFFFF" w:fill="68A2D8" w:themeFill="accent1" w:themeFillTint="EA"/>
      </w:tcPr>
    </w:tblStylePr>
    <w:tblStylePr w:type="firstCol">
      <w:rPr>
        <w:rFonts w:ascii="Arial" w:hAnsi="Arial"/>
        <w:color w:val="F2F2F2"/>
        <w:sz w:val="22"/>
      </w:rPr>
      <w:tblPr/>
      <w:tcPr>
        <w:shd w:val="clear" w:color="FFFFFF" w:fill="68A2D8" w:themeFill="accent1" w:themeFillTint="EA"/>
      </w:tcPr>
    </w:tblStylePr>
    <w:tblStylePr w:type="lastCol">
      <w:rPr>
        <w:rFonts w:ascii="Arial" w:hAnsi="Arial"/>
        <w:color w:val="F2F2F2"/>
        <w:sz w:val="22"/>
      </w:rPr>
      <w:tblPr/>
      <w:tcPr>
        <w:shd w:val="clear" w:color="FFFFFF"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BDFF1" w:themeFill="accent1" w:themeFillTint="50"/>
      </w:tcPr>
    </w:tblStylePr>
  </w:style>
  <w:style w:type="table" w:customStyle="1" w:styleId="Lined-Accent2">
    <w:name w:val="Lined - Accent 2"/>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FFFF" w:fill="F4B184" w:themeFill="accent2" w:themeFillTint="97"/>
      </w:tcPr>
    </w:tblStylePr>
    <w:tblStylePr w:type="lastRow">
      <w:rPr>
        <w:rFonts w:ascii="Arial" w:hAnsi="Arial"/>
        <w:color w:val="F2F2F2"/>
        <w:sz w:val="22"/>
      </w:rPr>
      <w:tblPr/>
      <w:tcPr>
        <w:shd w:val="clear" w:color="FFFFFF" w:fill="F4B184" w:themeFill="accent2" w:themeFillTint="97"/>
      </w:tcPr>
    </w:tblStylePr>
    <w:tblStylePr w:type="firstCol">
      <w:rPr>
        <w:rFonts w:ascii="Arial" w:hAnsi="Arial"/>
        <w:color w:val="F2F2F2"/>
        <w:sz w:val="22"/>
      </w:rPr>
      <w:tblPr/>
      <w:tcPr>
        <w:shd w:val="clear" w:color="FFFFFF" w:fill="F4B184" w:themeFill="accent2" w:themeFillTint="97"/>
      </w:tcPr>
    </w:tblStylePr>
    <w:tblStylePr w:type="lastCol">
      <w:rPr>
        <w:rFonts w:ascii="Arial" w:hAnsi="Arial"/>
        <w:color w:val="F2F2F2"/>
        <w:sz w:val="22"/>
      </w:rPr>
      <w:tblPr/>
      <w:tcPr>
        <w:shd w:val="clear" w:color="FFFFFF"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BE5D6" w:themeFill="accent2" w:themeFillTint="32"/>
      </w:tcPr>
    </w:tblStylePr>
  </w:style>
  <w:style w:type="table" w:customStyle="1" w:styleId="Lined-Accent3">
    <w:name w:val="Lined - Accent 3"/>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FFFF" w:fill="A5A5A5" w:themeFill="accent3" w:themeFillTint="FE"/>
      </w:tcPr>
    </w:tblStylePr>
    <w:tblStylePr w:type="lastRow">
      <w:rPr>
        <w:rFonts w:ascii="Arial" w:hAnsi="Arial"/>
        <w:color w:val="F2F2F2"/>
        <w:sz w:val="22"/>
      </w:rPr>
      <w:tblPr/>
      <w:tcPr>
        <w:shd w:val="clear" w:color="FFFFFF" w:fill="A5A5A5" w:themeFill="accent3" w:themeFillTint="FE"/>
      </w:tcPr>
    </w:tblStylePr>
    <w:tblStylePr w:type="firstCol">
      <w:rPr>
        <w:rFonts w:ascii="Arial" w:hAnsi="Arial"/>
        <w:color w:val="F2F2F2"/>
        <w:sz w:val="22"/>
      </w:rPr>
      <w:tblPr/>
      <w:tcPr>
        <w:shd w:val="clear" w:color="FFFFFF" w:fill="A5A5A5" w:themeFill="accent3" w:themeFillTint="FE"/>
      </w:tcPr>
    </w:tblStylePr>
    <w:tblStylePr w:type="lastCol">
      <w:rPr>
        <w:rFonts w:ascii="Arial" w:hAnsi="Arial"/>
        <w:color w:val="F2F2F2"/>
        <w:sz w:val="22"/>
      </w:rPr>
      <w:tblPr/>
      <w:tcPr>
        <w:shd w:val="clear" w:color="FFFFFF"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CECEC" w:themeFill="accent3" w:themeFillTint="34"/>
      </w:tcPr>
    </w:tblStylePr>
  </w:style>
  <w:style w:type="table" w:customStyle="1" w:styleId="Lined-Accent4">
    <w:name w:val="Lined - Accent 4"/>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FFFF" w:fill="FFD865" w:themeFill="accent4" w:themeFillTint="9A"/>
      </w:tcPr>
    </w:tblStylePr>
    <w:tblStylePr w:type="lastRow">
      <w:rPr>
        <w:rFonts w:ascii="Arial" w:hAnsi="Arial"/>
        <w:color w:val="F2F2F2"/>
        <w:sz w:val="22"/>
      </w:rPr>
      <w:tblPr/>
      <w:tcPr>
        <w:shd w:val="clear" w:color="FFFFFF" w:fill="FFD865" w:themeFill="accent4" w:themeFillTint="9A"/>
      </w:tcPr>
    </w:tblStylePr>
    <w:tblStylePr w:type="firstCol">
      <w:rPr>
        <w:rFonts w:ascii="Arial" w:hAnsi="Arial"/>
        <w:color w:val="F2F2F2"/>
        <w:sz w:val="22"/>
      </w:rPr>
      <w:tblPr/>
      <w:tcPr>
        <w:shd w:val="clear" w:color="FFFFFF" w:fill="FFD865" w:themeFill="accent4" w:themeFillTint="9A"/>
      </w:tcPr>
    </w:tblStylePr>
    <w:tblStylePr w:type="lastCol">
      <w:rPr>
        <w:rFonts w:ascii="Arial" w:hAnsi="Arial"/>
        <w:color w:val="F2F2F2"/>
        <w:sz w:val="22"/>
      </w:rPr>
      <w:tblPr/>
      <w:tcPr>
        <w:shd w:val="clear" w:color="FFFFFF"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FF2CB" w:themeFill="accent4" w:themeFillTint="34"/>
      </w:tcPr>
    </w:tblStylePr>
  </w:style>
  <w:style w:type="table" w:customStyle="1" w:styleId="Lined-Accent5">
    <w:name w:val="Lined - Accent 5"/>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FFFF" w:fill="4472C4" w:themeFill="accent5"/>
      </w:tcPr>
    </w:tblStylePr>
    <w:tblStylePr w:type="lastRow">
      <w:rPr>
        <w:rFonts w:ascii="Arial" w:hAnsi="Arial"/>
        <w:color w:val="F2F2F2"/>
        <w:sz w:val="22"/>
      </w:rPr>
      <w:tblPr/>
      <w:tcPr>
        <w:shd w:val="clear" w:color="FFFFFF" w:fill="4472C4" w:themeFill="accent5"/>
      </w:tcPr>
    </w:tblStylePr>
    <w:tblStylePr w:type="firstCol">
      <w:rPr>
        <w:rFonts w:ascii="Arial" w:hAnsi="Arial"/>
        <w:color w:val="F2F2F2"/>
        <w:sz w:val="22"/>
      </w:rPr>
      <w:tblPr/>
      <w:tcPr>
        <w:shd w:val="clear" w:color="FFFFFF" w:fill="4472C4" w:themeFill="accent5"/>
      </w:tcPr>
    </w:tblStylePr>
    <w:tblStylePr w:type="lastCol">
      <w:rPr>
        <w:rFonts w:ascii="Arial" w:hAnsi="Arial"/>
        <w:color w:val="F2F2F2"/>
        <w:sz w:val="22"/>
      </w:rPr>
      <w:tblPr/>
      <w:tcPr>
        <w:shd w:val="clear" w:color="FFFFFF"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8E2F3" w:themeFill="accent5" w:themeFillTint="34"/>
      </w:tcPr>
    </w:tblStylePr>
  </w:style>
  <w:style w:type="table" w:customStyle="1" w:styleId="Lined-Accent6">
    <w:name w:val="Lined - Accent 6"/>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FFFF" w:fill="70AD47" w:themeFill="accent6"/>
      </w:tcPr>
    </w:tblStylePr>
    <w:tblStylePr w:type="lastRow">
      <w:rPr>
        <w:rFonts w:ascii="Arial" w:hAnsi="Arial"/>
        <w:color w:val="F2F2F2"/>
        <w:sz w:val="22"/>
      </w:rPr>
      <w:tblPr/>
      <w:tcPr>
        <w:shd w:val="clear" w:color="FFFFFF" w:fill="70AD47" w:themeFill="accent6"/>
      </w:tcPr>
    </w:tblStylePr>
    <w:tblStylePr w:type="firstCol">
      <w:rPr>
        <w:rFonts w:ascii="Arial" w:hAnsi="Arial"/>
        <w:color w:val="F2F2F2"/>
        <w:sz w:val="22"/>
      </w:rPr>
      <w:tblPr/>
      <w:tcPr>
        <w:shd w:val="clear" w:color="FFFFFF" w:fill="70AD47" w:themeFill="accent6"/>
      </w:tcPr>
    </w:tblStylePr>
    <w:tblStylePr w:type="lastCol">
      <w:rPr>
        <w:rFonts w:ascii="Arial" w:hAnsi="Arial"/>
        <w:color w:val="F2F2F2"/>
        <w:sz w:val="22"/>
      </w:rPr>
      <w:tblPr/>
      <w:tcPr>
        <w:shd w:val="clear" w:color="FFFFFF"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1EFD8" w:themeFill="accent6" w:themeFillTint="34"/>
      </w:tcPr>
    </w:tblStylePr>
  </w:style>
  <w:style w:type="table" w:customStyle="1" w:styleId="BorderedLined-Accent">
    <w:name w:val="Bordered &amp; Lined - Accent"/>
    <w:basedOn w:val="a2"/>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basedOn w:val="a2"/>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FFFFFF" w:fill="68A2D8" w:themeFill="accent1" w:themeFillTint="EA"/>
      </w:tcPr>
    </w:tblStylePr>
    <w:tblStylePr w:type="lastRow">
      <w:rPr>
        <w:rFonts w:ascii="Arial" w:hAnsi="Arial"/>
        <w:color w:val="F2F2F2"/>
        <w:sz w:val="22"/>
      </w:rPr>
      <w:tblPr/>
      <w:tcPr>
        <w:shd w:val="clear" w:color="FFFFFF" w:fill="68A2D8" w:themeFill="accent1" w:themeFillTint="EA"/>
      </w:tcPr>
    </w:tblStylePr>
    <w:tblStylePr w:type="firstCol">
      <w:rPr>
        <w:rFonts w:ascii="Arial" w:hAnsi="Arial"/>
        <w:color w:val="F2F2F2"/>
        <w:sz w:val="22"/>
      </w:rPr>
      <w:tblPr/>
      <w:tcPr>
        <w:shd w:val="clear" w:color="FFFFFF" w:fill="68A2D8" w:themeFill="accent1" w:themeFillTint="EA"/>
      </w:tcPr>
    </w:tblStylePr>
    <w:tblStylePr w:type="lastCol">
      <w:rPr>
        <w:rFonts w:ascii="Arial" w:hAnsi="Arial"/>
        <w:color w:val="F2F2F2"/>
        <w:sz w:val="22"/>
      </w:rPr>
      <w:tblPr/>
      <w:tcPr>
        <w:shd w:val="clear" w:color="FFFFFF"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BDFF1" w:themeFill="accent1" w:themeFillTint="50"/>
      </w:tcPr>
    </w:tblStylePr>
  </w:style>
  <w:style w:type="table" w:customStyle="1" w:styleId="BorderedLined-Accent2">
    <w:name w:val="Bordered &amp; Lined - Accent 2"/>
    <w:basedOn w:val="a2"/>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FFFFF" w:fill="F4B184" w:themeFill="accent2" w:themeFillTint="97"/>
      </w:tcPr>
    </w:tblStylePr>
    <w:tblStylePr w:type="lastRow">
      <w:rPr>
        <w:rFonts w:ascii="Arial" w:hAnsi="Arial"/>
        <w:color w:val="F2F2F2"/>
        <w:sz w:val="22"/>
      </w:rPr>
      <w:tblPr/>
      <w:tcPr>
        <w:shd w:val="clear" w:color="FFFFFF" w:fill="F4B184" w:themeFill="accent2" w:themeFillTint="97"/>
      </w:tcPr>
    </w:tblStylePr>
    <w:tblStylePr w:type="firstCol">
      <w:rPr>
        <w:rFonts w:ascii="Arial" w:hAnsi="Arial"/>
        <w:color w:val="F2F2F2"/>
        <w:sz w:val="22"/>
      </w:rPr>
      <w:tblPr/>
      <w:tcPr>
        <w:shd w:val="clear" w:color="FFFFFF" w:fill="F4B184" w:themeFill="accent2" w:themeFillTint="97"/>
      </w:tcPr>
    </w:tblStylePr>
    <w:tblStylePr w:type="lastCol">
      <w:rPr>
        <w:rFonts w:ascii="Arial" w:hAnsi="Arial"/>
        <w:color w:val="F2F2F2"/>
        <w:sz w:val="22"/>
      </w:rPr>
      <w:tblPr/>
      <w:tcPr>
        <w:shd w:val="clear" w:color="FFFFFF"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BE5D6" w:themeFill="accent2" w:themeFillTint="32"/>
      </w:tcPr>
    </w:tblStylePr>
  </w:style>
  <w:style w:type="table" w:customStyle="1" w:styleId="BorderedLined-Accent3">
    <w:name w:val="Bordered &amp; Lined - Accent 3"/>
    <w:basedOn w:val="a2"/>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FFFFFF" w:fill="A5A5A5" w:themeFill="accent3" w:themeFillTint="FE"/>
      </w:tcPr>
    </w:tblStylePr>
    <w:tblStylePr w:type="lastRow">
      <w:rPr>
        <w:rFonts w:ascii="Arial" w:hAnsi="Arial"/>
        <w:color w:val="F2F2F2"/>
        <w:sz w:val="22"/>
      </w:rPr>
      <w:tblPr/>
      <w:tcPr>
        <w:shd w:val="clear" w:color="FFFFFF" w:fill="A5A5A5" w:themeFill="accent3" w:themeFillTint="FE"/>
      </w:tcPr>
    </w:tblStylePr>
    <w:tblStylePr w:type="firstCol">
      <w:rPr>
        <w:rFonts w:ascii="Arial" w:hAnsi="Arial"/>
        <w:color w:val="F2F2F2"/>
        <w:sz w:val="22"/>
      </w:rPr>
      <w:tblPr/>
      <w:tcPr>
        <w:shd w:val="clear" w:color="FFFFFF" w:fill="A5A5A5" w:themeFill="accent3" w:themeFillTint="FE"/>
      </w:tcPr>
    </w:tblStylePr>
    <w:tblStylePr w:type="lastCol">
      <w:rPr>
        <w:rFonts w:ascii="Arial" w:hAnsi="Arial"/>
        <w:color w:val="F2F2F2"/>
        <w:sz w:val="22"/>
      </w:rPr>
      <w:tblPr/>
      <w:tcPr>
        <w:shd w:val="clear" w:color="FFFFFF"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CECEC" w:themeFill="accent3" w:themeFillTint="34"/>
      </w:tcPr>
    </w:tblStylePr>
  </w:style>
  <w:style w:type="table" w:customStyle="1" w:styleId="BorderedLined-Accent4">
    <w:name w:val="Bordered &amp; Lined - Accent 4"/>
    <w:basedOn w:val="a2"/>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FFFF" w:fill="FFD865" w:themeFill="accent4" w:themeFillTint="9A"/>
      </w:tcPr>
    </w:tblStylePr>
    <w:tblStylePr w:type="lastRow">
      <w:rPr>
        <w:rFonts w:ascii="Arial" w:hAnsi="Arial"/>
        <w:color w:val="F2F2F2"/>
        <w:sz w:val="22"/>
      </w:rPr>
      <w:tblPr/>
      <w:tcPr>
        <w:shd w:val="clear" w:color="FFFFFF" w:fill="FFD865" w:themeFill="accent4" w:themeFillTint="9A"/>
      </w:tcPr>
    </w:tblStylePr>
    <w:tblStylePr w:type="firstCol">
      <w:rPr>
        <w:rFonts w:ascii="Arial" w:hAnsi="Arial"/>
        <w:color w:val="F2F2F2"/>
        <w:sz w:val="22"/>
      </w:rPr>
      <w:tblPr/>
      <w:tcPr>
        <w:shd w:val="clear" w:color="FFFFFF" w:fill="FFD865" w:themeFill="accent4" w:themeFillTint="9A"/>
      </w:tcPr>
    </w:tblStylePr>
    <w:tblStylePr w:type="lastCol">
      <w:rPr>
        <w:rFonts w:ascii="Arial" w:hAnsi="Arial"/>
        <w:color w:val="F2F2F2"/>
        <w:sz w:val="22"/>
      </w:rPr>
      <w:tblPr/>
      <w:tcPr>
        <w:shd w:val="clear" w:color="FFFFFF"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FF2CB" w:themeFill="accent4" w:themeFillTint="34"/>
      </w:tcPr>
    </w:tblStylePr>
  </w:style>
  <w:style w:type="table" w:customStyle="1" w:styleId="BorderedLined-Accent5">
    <w:name w:val="Bordered &amp; Lined - Accent 5"/>
    <w:basedOn w:val="a2"/>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FFFFFF" w:fill="4472C4" w:themeFill="accent5"/>
      </w:tcPr>
    </w:tblStylePr>
    <w:tblStylePr w:type="lastRow">
      <w:rPr>
        <w:rFonts w:ascii="Arial" w:hAnsi="Arial"/>
        <w:color w:val="F2F2F2"/>
        <w:sz w:val="22"/>
      </w:rPr>
      <w:tblPr/>
      <w:tcPr>
        <w:shd w:val="clear" w:color="FFFFFF" w:fill="4472C4" w:themeFill="accent5"/>
      </w:tcPr>
    </w:tblStylePr>
    <w:tblStylePr w:type="firstCol">
      <w:rPr>
        <w:rFonts w:ascii="Arial" w:hAnsi="Arial"/>
        <w:color w:val="F2F2F2"/>
        <w:sz w:val="22"/>
      </w:rPr>
      <w:tblPr/>
      <w:tcPr>
        <w:shd w:val="clear" w:color="FFFFFF" w:fill="4472C4" w:themeFill="accent5"/>
      </w:tcPr>
    </w:tblStylePr>
    <w:tblStylePr w:type="lastCol">
      <w:rPr>
        <w:rFonts w:ascii="Arial" w:hAnsi="Arial"/>
        <w:color w:val="F2F2F2"/>
        <w:sz w:val="22"/>
      </w:rPr>
      <w:tblPr/>
      <w:tcPr>
        <w:shd w:val="clear" w:color="FFFFFF"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8E2F3" w:themeFill="accent5" w:themeFillTint="34"/>
      </w:tcPr>
    </w:tblStylePr>
  </w:style>
  <w:style w:type="table" w:customStyle="1" w:styleId="BorderedLined-Accent6">
    <w:name w:val="Bordered &amp; Lined - Accent 6"/>
    <w:basedOn w:val="a2"/>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FFFFFF" w:fill="70AD47" w:themeFill="accent6"/>
      </w:tcPr>
    </w:tblStylePr>
    <w:tblStylePr w:type="lastRow">
      <w:rPr>
        <w:rFonts w:ascii="Arial" w:hAnsi="Arial"/>
        <w:color w:val="F2F2F2"/>
        <w:sz w:val="22"/>
      </w:rPr>
      <w:tblPr/>
      <w:tcPr>
        <w:shd w:val="clear" w:color="FFFFFF" w:fill="70AD47" w:themeFill="accent6"/>
      </w:tcPr>
    </w:tblStylePr>
    <w:tblStylePr w:type="firstCol">
      <w:rPr>
        <w:rFonts w:ascii="Arial" w:hAnsi="Arial"/>
        <w:color w:val="F2F2F2"/>
        <w:sz w:val="22"/>
      </w:rPr>
      <w:tblPr/>
      <w:tcPr>
        <w:shd w:val="clear" w:color="FFFFFF" w:fill="70AD47" w:themeFill="accent6"/>
      </w:tcPr>
    </w:tblStylePr>
    <w:tblStylePr w:type="lastCol">
      <w:rPr>
        <w:rFonts w:ascii="Arial" w:hAnsi="Arial"/>
        <w:color w:val="F2F2F2"/>
        <w:sz w:val="22"/>
      </w:rPr>
      <w:tblPr/>
      <w:tcPr>
        <w:shd w:val="clear" w:color="FFFFFF"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1EFD8" w:themeFill="accent6" w:themeFillTint="34"/>
      </w:tcPr>
    </w:tblStylePr>
  </w:style>
  <w:style w:type="table" w:customStyle="1" w:styleId="Bordered">
    <w:name w:val="Bordered"/>
    <w:basedOn w:val="a2"/>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2"/>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2"/>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4">
    <w:name w:val="endnote text"/>
    <w:basedOn w:val="a0"/>
    <w:link w:val="a5"/>
    <w:uiPriority w:val="99"/>
    <w:semiHidden/>
    <w:unhideWhenUsed/>
    <w:pPr>
      <w:spacing w:after="0" w:line="240" w:lineRule="auto"/>
    </w:pPr>
    <w:rPr>
      <w:sz w:val="20"/>
    </w:rPr>
  </w:style>
  <w:style w:type="character" w:customStyle="1" w:styleId="a5">
    <w:name w:val="Текст концевой сноски Знак"/>
    <w:link w:val="a4"/>
    <w:uiPriority w:val="99"/>
    <w:rPr>
      <w:sz w:val="20"/>
    </w:rPr>
  </w:style>
  <w:style w:type="character" w:styleId="a6">
    <w:name w:val="endnote reference"/>
    <w:basedOn w:val="a1"/>
    <w:uiPriority w:val="99"/>
    <w:semiHidden/>
    <w:unhideWhenUsed/>
    <w:rPr>
      <w:vertAlign w:val="superscript"/>
    </w:rPr>
  </w:style>
  <w:style w:type="paragraph" w:styleId="42">
    <w:name w:val="toc 4"/>
    <w:basedOn w:val="a0"/>
    <w:next w:val="a0"/>
    <w:uiPriority w:val="39"/>
    <w:unhideWhenUsed/>
    <w:pPr>
      <w:spacing w:after="57"/>
      <w:ind w:left="850" w:firstLine="0"/>
    </w:pPr>
  </w:style>
  <w:style w:type="paragraph" w:styleId="52">
    <w:name w:val="toc 5"/>
    <w:basedOn w:val="a0"/>
    <w:next w:val="a0"/>
    <w:uiPriority w:val="39"/>
    <w:unhideWhenUsed/>
    <w:pPr>
      <w:spacing w:after="57"/>
      <w:ind w:left="1134" w:firstLine="0"/>
    </w:pPr>
  </w:style>
  <w:style w:type="paragraph" w:styleId="61">
    <w:name w:val="toc 6"/>
    <w:basedOn w:val="a0"/>
    <w:next w:val="a0"/>
    <w:uiPriority w:val="39"/>
    <w:unhideWhenUsed/>
    <w:pPr>
      <w:spacing w:after="57"/>
      <w:ind w:left="1417" w:firstLine="0"/>
    </w:pPr>
  </w:style>
  <w:style w:type="paragraph" w:styleId="71">
    <w:name w:val="toc 7"/>
    <w:basedOn w:val="a0"/>
    <w:next w:val="a0"/>
    <w:uiPriority w:val="39"/>
    <w:unhideWhenUsed/>
    <w:pPr>
      <w:spacing w:after="57"/>
      <w:ind w:left="1701" w:firstLine="0"/>
    </w:pPr>
  </w:style>
  <w:style w:type="paragraph" w:styleId="81">
    <w:name w:val="toc 8"/>
    <w:basedOn w:val="a0"/>
    <w:next w:val="a0"/>
    <w:uiPriority w:val="39"/>
    <w:unhideWhenUsed/>
    <w:pPr>
      <w:spacing w:after="57"/>
      <w:ind w:left="1984" w:firstLine="0"/>
    </w:pPr>
  </w:style>
  <w:style w:type="paragraph" w:styleId="91">
    <w:name w:val="toc 9"/>
    <w:basedOn w:val="a0"/>
    <w:next w:val="a0"/>
    <w:uiPriority w:val="39"/>
    <w:unhideWhenUsed/>
    <w:pPr>
      <w:spacing w:after="57"/>
      <w:ind w:left="2268" w:firstLine="0"/>
    </w:pPr>
  </w:style>
  <w:style w:type="character" w:customStyle="1" w:styleId="11">
    <w:name w:val="Заголовок 1 Знак"/>
    <w:basedOn w:val="a1"/>
    <w:link w:val="10"/>
    <w:uiPriority w:val="9"/>
    <w:qFormat/>
    <w:rPr>
      <w:rFonts w:ascii="Times New Roman" w:eastAsia="Calibri" w:hAnsi="Times New Roman" w:cs="Times New Roman"/>
      <w:b/>
      <w:iCs/>
      <w:color w:val="262626"/>
      <w:sz w:val="28"/>
      <w:szCs w:val="28"/>
      <w:shd w:val="clear" w:color="FFFFFF" w:fill="FFFFFF"/>
    </w:rPr>
  </w:style>
  <w:style w:type="character" w:customStyle="1" w:styleId="20">
    <w:name w:val="Заголовок 2 Знак"/>
    <w:basedOn w:val="a1"/>
    <w:link w:val="2"/>
    <w:uiPriority w:val="9"/>
    <w:qFormat/>
    <w:rPr>
      <w:rFonts w:ascii="Cambria" w:eastAsia="Times New Roman" w:hAnsi="Cambria" w:cs="Times New Roman"/>
      <w:color w:val="262626"/>
      <w:sz w:val="28"/>
      <w:szCs w:val="28"/>
    </w:rPr>
  </w:style>
  <w:style w:type="character" w:customStyle="1" w:styleId="30">
    <w:name w:val="Заголовок 3 Знак"/>
    <w:basedOn w:val="a1"/>
    <w:link w:val="3"/>
    <w:uiPriority w:val="9"/>
    <w:rPr>
      <w:rFonts w:ascii="Cambria" w:eastAsia="Times New Roman" w:hAnsi="Cambria" w:cs="Times New Roman"/>
      <w:color w:val="0D0D0D"/>
      <w:sz w:val="24"/>
      <w:szCs w:val="24"/>
    </w:rPr>
  </w:style>
  <w:style w:type="character" w:customStyle="1" w:styleId="40">
    <w:name w:val="Заголовок 4 Знак"/>
    <w:basedOn w:val="a1"/>
    <w:link w:val="4"/>
    <w:uiPriority w:val="9"/>
    <w:semiHidden/>
    <w:rPr>
      <w:rFonts w:ascii="Cambria" w:eastAsia="Times New Roman" w:hAnsi="Cambria" w:cs="Times New Roman"/>
      <w:i/>
      <w:iCs/>
      <w:color w:val="404040"/>
      <w:sz w:val="20"/>
      <w:szCs w:val="20"/>
    </w:rPr>
  </w:style>
  <w:style w:type="character" w:customStyle="1" w:styleId="50">
    <w:name w:val="Заголовок 5 Знак"/>
    <w:basedOn w:val="a1"/>
    <w:link w:val="5"/>
    <w:uiPriority w:val="9"/>
    <w:semiHidden/>
    <w:rPr>
      <w:rFonts w:ascii="Cambria" w:eastAsia="Times New Roman" w:hAnsi="Cambria" w:cs="Times New Roman"/>
      <w:color w:val="404040"/>
      <w:sz w:val="20"/>
      <w:szCs w:val="20"/>
    </w:rPr>
  </w:style>
  <w:style w:type="character" w:customStyle="1" w:styleId="60">
    <w:name w:val="Заголовок 6 Знак"/>
    <w:basedOn w:val="a1"/>
    <w:link w:val="6"/>
    <w:uiPriority w:val="9"/>
    <w:semiHidden/>
    <w:rPr>
      <w:rFonts w:ascii="Cambria" w:eastAsia="Times New Roman" w:hAnsi="Cambria" w:cs="Times New Roman"/>
      <w:sz w:val="20"/>
      <w:szCs w:val="20"/>
    </w:rPr>
  </w:style>
  <w:style w:type="character" w:customStyle="1" w:styleId="70">
    <w:name w:val="Заголовок 7 Знак"/>
    <w:basedOn w:val="a1"/>
    <w:link w:val="7"/>
    <w:uiPriority w:val="9"/>
    <w:semiHidden/>
    <w:rPr>
      <w:rFonts w:ascii="Cambria" w:eastAsia="Times New Roman" w:hAnsi="Cambria" w:cs="Times New Roman"/>
      <w:i/>
      <w:iCs/>
      <w:sz w:val="20"/>
      <w:szCs w:val="20"/>
    </w:rPr>
  </w:style>
  <w:style w:type="character" w:customStyle="1" w:styleId="80">
    <w:name w:val="Заголовок 8 Знак"/>
    <w:basedOn w:val="a1"/>
    <w:link w:val="8"/>
    <w:uiPriority w:val="9"/>
    <w:semiHidden/>
    <w:rPr>
      <w:rFonts w:ascii="Cambria" w:eastAsia="Times New Roman" w:hAnsi="Cambria" w:cs="Times New Roman"/>
      <w:color w:val="262626"/>
      <w:sz w:val="21"/>
      <w:szCs w:val="21"/>
    </w:rPr>
  </w:style>
  <w:style w:type="character" w:customStyle="1" w:styleId="90">
    <w:name w:val="Заголовок 9 Знак"/>
    <w:basedOn w:val="a1"/>
    <w:link w:val="9"/>
    <w:uiPriority w:val="9"/>
    <w:semiHidden/>
    <w:rPr>
      <w:rFonts w:ascii="Cambria" w:eastAsia="Times New Roman" w:hAnsi="Cambria" w:cs="Times New Roman"/>
      <w:i/>
      <w:iCs/>
      <w:color w:val="262626"/>
      <w:sz w:val="21"/>
      <w:szCs w:val="21"/>
    </w:rPr>
  </w:style>
  <w:style w:type="paragraph" w:styleId="a7">
    <w:name w:val="Body Text"/>
    <w:basedOn w:val="a0"/>
    <w:link w:val="13"/>
    <w:pPr>
      <w:spacing w:after="0"/>
      <w:jc w:val="center"/>
    </w:pPr>
    <w:rPr>
      <w:rFonts w:ascii="Arial" w:eastAsia="Calibri" w:hAnsi="Arial"/>
      <w:b/>
      <w:caps/>
      <w:sz w:val="20"/>
      <w:szCs w:val="20"/>
      <w:lang w:val="en-US" w:eastAsia="ar-SA"/>
    </w:rPr>
  </w:style>
  <w:style w:type="character" w:customStyle="1" w:styleId="a8">
    <w:name w:val="Основной текст Знак"/>
    <w:basedOn w:val="a1"/>
    <w:semiHidden/>
    <w:rPr>
      <w:rFonts w:ascii="Times New Roman" w:eastAsia="Times New Roman" w:hAnsi="Times New Roman" w:cs="Times New Roman"/>
      <w:sz w:val="24"/>
    </w:rPr>
  </w:style>
  <w:style w:type="character" w:customStyle="1" w:styleId="13">
    <w:name w:val="Основной текст Знак1"/>
    <w:link w:val="a7"/>
    <w:rPr>
      <w:rFonts w:ascii="Arial" w:eastAsia="Calibri" w:hAnsi="Arial" w:cs="Times New Roman"/>
      <w:b/>
      <w:caps/>
      <w:sz w:val="20"/>
      <w:szCs w:val="20"/>
      <w:lang w:val="en-US" w:eastAsia="ar-SA"/>
    </w:rPr>
  </w:style>
  <w:style w:type="paragraph" w:customStyle="1" w:styleId="32">
    <w:name w:val="Обычный3"/>
    <w:link w:val="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after="0" w:line="240" w:lineRule="auto"/>
      <w:jc w:val="both"/>
    </w:pPr>
    <w:rPr>
      <w:rFonts w:ascii="Times New Roman" w:eastAsia="Times New Roman" w:hAnsi="Times New Roman" w:cs="Times New Roman"/>
      <w:b/>
      <w:shd w:val="clear" w:color="FFFFFF" w:fill="FFFFFF"/>
      <w:lang w:eastAsia="ru-RU"/>
    </w:rPr>
  </w:style>
  <w:style w:type="character" w:customStyle="1" w:styleId="33">
    <w:name w:val="Обычный3 Знак"/>
    <w:link w:val="32"/>
    <w:rPr>
      <w:rFonts w:ascii="Times New Roman" w:eastAsia="Times New Roman" w:hAnsi="Times New Roman" w:cs="Times New Roman"/>
      <w:b/>
      <w:lang w:eastAsia="ru-RU"/>
    </w:rPr>
  </w:style>
  <w:style w:type="character" w:customStyle="1" w:styleId="a9">
    <w:name w:val="Текст сноски Знак"/>
    <w:link w:val="aa"/>
    <w:uiPriority w:val="99"/>
    <w:qFormat/>
    <w:rPr>
      <w:rFonts w:ascii="Calibri" w:hAnsi="Calibri" w:cs="Times New Roman"/>
      <w:sz w:val="20"/>
      <w:szCs w:val="20"/>
    </w:rPr>
  </w:style>
  <w:style w:type="paragraph" w:styleId="aa">
    <w:name w:val="footnote text"/>
    <w:basedOn w:val="a0"/>
    <w:link w:val="a9"/>
    <w:uiPriority w:val="99"/>
    <w:qFormat/>
    <w:pPr>
      <w:spacing w:after="0" w:line="240" w:lineRule="auto"/>
    </w:pPr>
    <w:rPr>
      <w:rFonts w:ascii="Calibri" w:eastAsia="Calibri" w:hAnsi="Calibri"/>
      <w:sz w:val="20"/>
      <w:szCs w:val="20"/>
    </w:rPr>
  </w:style>
  <w:style w:type="character" w:customStyle="1" w:styleId="14">
    <w:name w:val="Текст сноски Знак1"/>
    <w:basedOn w:val="a1"/>
    <w:semiHidden/>
    <w:rPr>
      <w:rFonts w:ascii="Times New Roman" w:eastAsia="Times New Roman" w:hAnsi="Times New Roman" w:cs="Times New Roman"/>
      <w:sz w:val="20"/>
      <w:szCs w:val="20"/>
    </w:rPr>
  </w:style>
  <w:style w:type="character" w:styleId="ab">
    <w:name w:val="Hyperlink"/>
    <w:uiPriority w:val="99"/>
    <w:rPr>
      <w:rFonts w:cs="Times New Roman"/>
      <w:color w:val="0000FF"/>
      <w:u w:val="single"/>
    </w:rPr>
  </w:style>
  <w:style w:type="character" w:customStyle="1" w:styleId="FontStyle27">
    <w:name w:val="Font Style27"/>
    <w:rPr>
      <w:rFonts w:ascii="Times New Roman" w:hAnsi="Times New Roman"/>
      <w:sz w:val="16"/>
    </w:rPr>
  </w:style>
  <w:style w:type="paragraph" w:customStyle="1" w:styleId="15">
    <w:name w:val="Обычный1"/>
    <w:pPr>
      <w:spacing w:after="0" w:line="240" w:lineRule="auto"/>
    </w:pPr>
    <w:rPr>
      <w:rFonts w:ascii="Times New Roman" w:hAnsi="Times New Roman" w:cs="Times New Roman"/>
      <w:color w:val="000000"/>
      <w:sz w:val="24"/>
      <w:szCs w:val="20"/>
      <w:lang w:eastAsia="ru-RU"/>
    </w:rPr>
  </w:style>
  <w:style w:type="character" w:customStyle="1" w:styleId="apple-converted-space">
    <w:name w:val="apple-converted-space"/>
    <w:qFormat/>
    <w:rPr>
      <w:rFonts w:cs="Times New Roman"/>
    </w:rPr>
  </w:style>
  <w:style w:type="paragraph" w:styleId="ac">
    <w:name w:val="Normal (Web)"/>
    <w:basedOn w:val="a0"/>
    <w:link w:val="ad"/>
    <w:uiPriority w:val="99"/>
    <w:qFormat/>
    <w:pPr>
      <w:spacing w:before="100" w:beforeAutospacing="1" w:after="100" w:afterAutospacing="1" w:line="240" w:lineRule="auto"/>
    </w:pPr>
    <w:rPr>
      <w:rFonts w:eastAsia="Calibri"/>
      <w:szCs w:val="24"/>
      <w:lang w:eastAsia="ru-RU"/>
    </w:rPr>
  </w:style>
  <w:style w:type="character" w:customStyle="1" w:styleId="ad">
    <w:name w:val="Обычный (веб) Знак"/>
    <w:link w:val="ac"/>
    <w:uiPriority w:val="99"/>
    <w:rPr>
      <w:rFonts w:ascii="Times New Roman" w:eastAsia="Calibri" w:hAnsi="Times New Roman" w:cs="Times New Roman"/>
      <w:sz w:val="24"/>
      <w:szCs w:val="24"/>
      <w:lang w:eastAsia="ru-RU"/>
    </w:rPr>
  </w:style>
  <w:style w:type="character" w:styleId="ae">
    <w:name w:val="Emphasis"/>
    <w:uiPriority w:val="20"/>
    <w:qFormat/>
    <w:rPr>
      <w:i/>
      <w:iCs/>
      <w:color w:val="auto"/>
    </w:rPr>
  </w:style>
  <w:style w:type="paragraph" w:customStyle="1" w:styleId="16">
    <w:name w:val="Абзац списка1"/>
    <w:basedOn w:val="a0"/>
    <w:pPr>
      <w:ind w:left="720"/>
      <w:contextualSpacing/>
    </w:pPr>
  </w:style>
  <w:style w:type="paragraph" w:customStyle="1" w:styleId="af">
    <w:name w:val="Базовый"/>
    <w:uiPriority w:val="99"/>
    <w:pPr>
      <w:spacing w:after="0" w:line="100" w:lineRule="atLeast"/>
    </w:pPr>
    <w:rPr>
      <w:rFonts w:ascii="Times New Roman" w:hAnsi="Times New Roman" w:cs="Times New Roman"/>
      <w:sz w:val="24"/>
      <w:szCs w:val="24"/>
      <w:lang w:eastAsia="ar-SA"/>
    </w:rPr>
  </w:style>
  <w:style w:type="paragraph" w:customStyle="1" w:styleId="ListParagraph1">
    <w:name w:val="List Paragraph1"/>
    <w:basedOn w:val="a0"/>
    <w:pPr>
      <w:ind w:left="720"/>
      <w:contextualSpacing/>
    </w:pPr>
    <w:rPr>
      <w:rFonts w:eastAsia="Calibri"/>
    </w:rPr>
  </w:style>
  <w:style w:type="character" w:customStyle="1" w:styleId="hps">
    <w:name w:val="hps"/>
    <w:rPr>
      <w:rFonts w:cs="Times New Roman"/>
    </w:rPr>
  </w:style>
  <w:style w:type="character" w:customStyle="1" w:styleId="af0">
    <w:name w:val="Текст выноски Знак"/>
    <w:link w:val="af1"/>
    <w:uiPriority w:val="99"/>
    <w:semiHidden/>
    <w:qFormat/>
    <w:rPr>
      <w:rFonts w:ascii="Tahoma" w:hAnsi="Tahoma" w:cs="Tahoma"/>
      <w:sz w:val="16"/>
      <w:szCs w:val="16"/>
    </w:rPr>
  </w:style>
  <w:style w:type="paragraph" w:styleId="af1">
    <w:name w:val="Balloon Text"/>
    <w:basedOn w:val="a0"/>
    <w:link w:val="af0"/>
    <w:uiPriority w:val="99"/>
    <w:semiHidden/>
    <w:qFormat/>
    <w:rPr>
      <w:rFonts w:ascii="Tahoma" w:eastAsia="Calibri" w:hAnsi="Tahoma" w:cs="Tahoma"/>
      <w:sz w:val="16"/>
      <w:szCs w:val="16"/>
    </w:rPr>
  </w:style>
  <w:style w:type="character" w:customStyle="1" w:styleId="17">
    <w:name w:val="Текст выноски Знак1"/>
    <w:basedOn w:val="a1"/>
    <w:semiHidden/>
    <w:rPr>
      <w:rFonts w:ascii="Segoe UI" w:eastAsia="Times New Roman" w:hAnsi="Segoe UI" w:cs="Segoe UI"/>
      <w:sz w:val="18"/>
      <w:szCs w:val="18"/>
    </w:rPr>
  </w:style>
  <w:style w:type="paragraph" w:styleId="af2">
    <w:name w:val="footer"/>
    <w:basedOn w:val="a0"/>
    <w:link w:val="af3"/>
    <w:uiPriority w:val="99"/>
    <w:pPr>
      <w:tabs>
        <w:tab w:val="center" w:pos="4677"/>
        <w:tab w:val="right" w:pos="9355"/>
      </w:tabs>
    </w:pPr>
    <w:rPr>
      <w:sz w:val="20"/>
      <w:szCs w:val="20"/>
    </w:rPr>
  </w:style>
  <w:style w:type="character" w:customStyle="1" w:styleId="af3">
    <w:name w:val="Нижний колонтитул Знак"/>
    <w:basedOn w:val="a1"/>
    <w:link w:val="af2"/>
    <w:uiPriority w:val="99"/>
    <w:qFormat/>
    <w:rPr>
      <w:rFonts w:ascii="Times New Roman" w:eastAsia="Times New Roman" w:hAnsi="Times New Roman" w:cs="Times New Roman"/>
      <w:sz w:val="24"/>
      <w:szCs w:val="20"/>
    </w:rPr>
  </w:style>
  <w:style w:type="character" w:styleId="af4">
    <w:name w:val="page number"/>
    <w:rPr>
      <w:rFonts w:cs="Times New Roman"/>
    </w:rPr>
  </w:style>
  <w:style w:type="paragraph" w:customStyle="1" w:styleId="22">
    <w:name w:val="Абзац списка2"/>
    <w:basedOn w:val="a0"/>
    <w:pPr>
      <w:ind w:left="720"/>
      <w:contextualSpacing/>
    </w:pPr>
  </w:style>
  <w:style w:type="paragraph" w:styleId="af5">
    <w:name w:val="header"/>
    <w:basedOn w:val="a0"/>
    <w:link w:val="af6"/>
    <w:uiPriority w:val="99"/>
    <w:pPr>
      <w:tabs>
        <w:tab w:val="center" w:pos="4677"/>
        <w:tab w:val="right" w:pos="9355"/>
      </w:tabs>
      <w:spacing w:after="0" w:line="240" w:lineRule="auto"/>
    </w:pPr>
    <w:rPr>
      <w:sz w:val="20"/>
      <w:szCs w:val="20"/>
    </w:rPr>
  </w:style>
  <w:style w:type="character" w:customStyle="1" w:styleId="af6">
    <w:name w:val="Верхний колонтитул Знак"/>
    <w:basedOn w:val="a1"/>
    <w:link w:val="af5"/>
    <w:uiPriority w:val="99"/>
    <w:qFormat/>
    <w:rPr>
      <w:rFonts w:ascii="Times New Roman" w:eastAsia="Times New Roman" w:hAnsi="Times New Roman" w:cs="Times New Roman"/>
      <w:sz w:val="24"/>
      <w:szCs w:val="20"/>
    </w:rPr>
  </w:style>
  <w:style w:type="character" w:customStyle="1" w:styleId="highlight2">
    <w:name w:val="highlight2"/>
    <w:rPr>
      <w:rFonts w:cs="Times New Roman"/>
    </w:rPr>
  </w:style>
  <w:style w:type="character" w:customStyle="1" w:styleId="highlight">
    <w:name w:val="highlight"/>
    <w:rPr>
      <w:rFonts w:cs="Times New Roman"/>
    </w:rPr>
  </w:style>
  <w:style w:type="paragraph" w:customStyle="1" w:styleId="34">
    <w:name w:val="Абзац списка3"/>
    <w:basedOn w:val="a0"/>
    <w:pPr>
      <w:ind w:left="720"/>
      <w:contextualSpacing/>
    </w:pPr>
  </w:style>
  <w:style w:type="character" w:styleId="af7">
    <w:name w:val="annotation reference"/>
    <w:uiPriority w:val="99"/>
    <w:qFormat/>
    <w:rPr>
      <w:sz w:val="16"/>
      <w:szCs w:val="16"/>
    </w:rPr>
  </w:style>
  <w:style w:type="paragraph" w:styleId="af8">
    <w:name w:val="annotation text"/>
    <w:basedOn w:val="a0"/>
    <w:link w:val="af9"/>
    <w:uiPriority w:val="99"/>
    <w:qFormat/>
    <w:rPr>
      <w:sz w:val="20"/>
      <w:szCs w:val="20"/>
    </w:rPr>
  </w:style>
  <w:style w:type="character" w:customStyle="1" w:styleId="af9">
    <w:name w:val="Текст примечания Знак"/>
    <w:basedOn w:val="a1"/>
    <w:link w:val="af8"/>
    <w:uiPriority w:val="99"/>
    <w:qFormat/>
    <w:rPr>
      <w:rFonts w:ascii="Times New Roman" w:eastAsia="Times New Roman" w:hAnsi="Times New Roman" w:cs="Times New Roman"/>
      <w:sz w:val="20"/>
      <w:szCs w:val="20"/>
    </w:rPr>
  </w:style>
  <w:style w:type="paragraph" w:styleId="afa">
    <w:name w:val="annotation subject"/>
    <w:basedOn w:val="af8"/>
    <w:next w:val="af8"/>
    <w:link w:val="afb"/>
    <w:uiPriority w:val="99"/>
    <w:qFormat/>
    <w:rPr>
      <w:b/>
      <w:bCs/>
    </w:rPr>
  </w:style>
  <w:style w:type="character" w:customStyle="1" w:styleId="afb">
    <w:name w:val="Тема примечания Знак"/>
    <w:basedOn w:val="af9"/>
    <w:link w:val="afa"/>
    <w:uiPriority w:val="99"/>
    <w:qFormat/>
    <w:rPr>
      <w:rFonts w:ascii="Times New Roman" w:eastAsia="Times New Roman" w:hAnsi="Times New Roman" w:cs="Times New Roman"/>
      <w:b/>
      <w:bCs/>
      <w:sz w:val="20"/>
      <w:szCs w:val="20"/>
    </w:rPr>
  </w:style>
  <w:style w:type="paragraph" w:styleId="afc">
    <w:name w:val="List Paragraph"/>
    <w:basedOn w:val="a0"/>
    <w:link w:val="afd"/>
    <w:uiPriority w:val="34"/>
    <w:qFormat/>
    <w:pPr>
      <w:ind w:left="720"/>
      <w:contextualSpacing/>
    </w:pPr>
  </w:style>
  <w:style w:type="paragraph" w:customStyle="1" w:styleId="43">
    <w:name w:val="Абзац списка4"/>
    <w:basedOn w:val="a0"/>
    <w:pPr>
      <w:ind w:left="720"/>
      <w:contextualSpacing/>
    </w:pPr>
  </w:style>
  <w:style w:type="character" w:customStyle="1" w:styleId="hpsatn">
    <w:name w:val="hps atn"/>
    <w:basedOn w:val="a1"/>
  </w:style>
  <w:style w:type="character" w:customStyle="1" w:styleId="longtext">
    <w:name w:val="long_text"/>
    <w:basedOn w:val="a1"/>
  </w:style>
  <w:style w:type="paragraph" w:styleId="afe">
    <w:name w:val="No Spacing"/>
    <w:link w:val="aff"/>
    <w:uiPriority w:val="1"/>
    <w:qFormat/>
    <w:pPr>
      <w:spacing w:after="0" w:line="240" w:lineRule="auto"/>
    </w:pPr>
    <w:rPr>
      <w:rFonts w:ascii="Cambria" w:eastAsia="Times New Roman" w:hAnsi="Cambria" w:cs="Times New Roman"/>
      <w:sz w:val="16"/>
    </w:rPr>
  </w:style>
  <w:style w:type="character" w:customStyle="1" w:styleId="FontStyle11">
    <w:name w:val="Font Style11"/>
    <w:rPr>
      <w:rFonts w:ascii="Arial" w:hAnsi="Arial"/>
      <w:i/>
      <w:sz w:val="12"/>
    </w:rPr>
  </w:style>
  <w:style w:type="character" w:customStyle="1" w:styleId="FontStyle12">
    <w:name w:val="Font Style12"/>
    <w:rPr>
      <w:rFonts w:ascii="Arial" w:hAnsi="Arial"/>
      <w:sz w:val="12"/>
    </w:rPr>
  </w:style>
  <w:style w:type="character" w:customStyle="1" w:styleId="FontStyle13">
    <w:name w:val="Font Style13"/>
    <w:rPr>
      <w:rFonts w:ascii="Arial" w:hAnsi="Arial"/>
      <w:b/>
      <w:sz w:val="12"/>
    </w:rPr>
  </w:style>
  <w:style w:type="character" w:customStyle="1" w:styleId="FontStyle15">
    <w:name w:val="Font Style15"/>
    <w:rPr>
      <w:rFonts w:ascii="Arial" w:hAnsi="Arial"/>
      <w:sz w:val="10"/>
    </w:rPr>
  </w:style>
  <w:style w:type="character" w:customStyle="1" w:styleId="FontStyle17">
    <w:name w:val="Font Style17"/>
    <w:rPr>
      <w:rFonts w:ascii="Arial" w:hAnsi="Arial"/>
      <w:sz w:val="8"/>
    </w:rPr>
  </w:style>
  <w:style w:type="paragraph" w:customStyle="1" w:styleId="Style8">
    <w:name w:val="Style8"/>
    <w:basedOn w:val="a0"/>
    <w:pPr>
      <w:widowControl w:val="0"/>
      <w:spacing w:after="0" w:line="240" w:lineRule="auto"/>
    </w:pPr>
    <w:rPr>
      <w:rFonts w:ascii="Arial" w:hAnsi="Arial"/>
      <w:szCs w:val="24"/>
      <w:lang w:eastAsia="ru-RU"/>
    </w:rPr>
  </w:style>
  <w:style w:type="character" w:customStyle="1" w:styleId="FontStyle18">
    <w:name w:val="Font Style18"/>
    <w:rPr>
      <w:rFonts w:ascii="Arial" w:hAnsi="Arial"/>
      <w:b/>
      <w:sz w:val="10"/>
    </w:rPr>
  </w:style>
  <w:style w:type="paragraph" w:customStyle="1" w:styleId="Style7">
    <w:name w:val="Style7"/>
    <w:basedOn w:val="a0"/>
    <w:pPr>
      <w:widowControl w:val="0"/>
      <w:spacing w:after="0" w:line="240" w:lineRule="auto"/>
    </w:pPr>
    <w:rPr>
      <w:rFonts w:ascii="Arial" w:hAnsi="Arial"/>
      <w:szCs w:val="24"/>
      <w:lang w:eastAsia="ru-RU"/>
    </w:rPr>
  </w:style>
  <w:style w:type="character" w:customStyle="1" w:styleId="FontStyle21">
    <w:name w:val="Font Style21"/>
    <w:rPr>
      <w:rFonts w:ascii="Arial" w:hAnsi="Arial"/>
      <w:b/>
      <w:sz w:val="12"/>
    </w:rPr>
  </w:style>
  <w:style w:type="table" w:styleId="aff0">
    <w:name w:val="Table Grid"/>
    <w:basedOn w:val="a2"/>
    <w:uiPriority w:val="59"/>
    <w:pPr>
      <w:spacing w:after="0" w:line="240" w:lineRule="auto"/>
    </w:pPr>
    <w:rPr>
      <w:rFonts w:eastAsia="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1">
    <w:name w:val="Title"/>
    <w:basedOn w:val="a0"/>
    <w:next w:val="a0"/>
    <w:link w:val="aff2"/>
    <w:uiPriority w:val="10"/>
    <w:qFormat/>
    <w:pPr>
      <w:spacing w:after="0" w:line="240" w:lineRule="auto"/>
      <w:contextualSpacing/>
    </w:pPr>
    <w:rPr>
      <w:rFonts w:ascii="Cambria" w:hAnsi="Cambria"/>
      <w:spacing w:val="-10"/>
      <w:sz w:val="56"/>
      <w:szCs w:val="56"/>
    </w:rPr>
  </w:style>
  <w:style w:type="character" w:customStyle="1" w:styleId="aff2">
    <w:name w:val="Название Знак"/>
    <w:basedOn w:val="a1"/>
    <w:link w:val="aff1"/>
    <w:uiPriority w:val="10"/>
    <w:qFormat/>
    <w:rPr>
      <w:rFonts w:ascii="Cambria" w:eastAsia="Times New Roman" w:hAnsi="Cambria" w:cs="Times New Roman"/>
      <w:spacing w:val="-10"/>
      <w:sz w:val="56"/>
      <w:szCs w:val="56"/>
    </w:rPr>
  </w:style>
  <w:style w:type="paragraph" w:styleId="aff3">
    <w:name w:val="Subtitle"/>
    <w:next w:val="a0"/>
    <w:link w:val="aff4"/>
    <w:uiPriority w:val="11"/>
    <w:qFormat/>
    <w:pPr>
      <w:spacing w:after="0" w:line="360" w:lineRule="auto"/>
      <w:ind w:firstLine="709"/>
      <w:jc w:val="both"/>
    </w:pPr>
    <w:rPr>
      <w:rFonts w:ascii="Times New Roman" w:eastAsia="Times New Roman" w:hAnsi="Times New Roman" w:cs="Times New Roman"/>
      <w:b/>
      <w:sz w:val="24"/>
      <w:u w:val="single"/>
    </w:rPr>
  </w:style>
  <w:style w:type="character" w:customStyle="1" w:styleId="aff4">
    <w:name w:val="Подзаголовок Знак"/>
    <w:basedOn w:val="a1"/>
    <w:link w:val="aff3"/>
    <w:uiPriority w:val="11"/>
    <w:qFormat/>
    <w:rPr>
      <w:rFonts w:ascii="Times New Roman" w:eastAsia="Times New Roman" w:hAnsi="Times New Roman" w:cs="Times New Roman"/>
      <w:b/>
      <w:sz w:val="24"/>
      <w:u w:val="single"/>
    </w:rPr>
  </w:style>
  <w:style w:type="character" w:styleId="aff5">
    <w:name w:val="Strong"/>
    <w:uiPriority w:val="22"/>
    <w:qFormat/>
    <w:rPr>
      <w:b/>
      <w:bCs/>
      <w:color w:val="auto"/>
    </w:rPr>
  </w:style>
  <w:style w:type="paragraph" w:styleId="23">
    <w:name w:val="Quote"/>
    <w:basedOn w:val="a0"/>
    <w:next w:val="a0"/>
    <w:link w:val="24"/>
    <w:uiPriority w:val="29"/>
    <w:qFormat/>
    <w:pPr>
      <w:spacing w:before="200"/>
      <w:ind w:left="864" w:right="864"/>
    </w:pPr>
    <w:rPr>
      <w:rFonts w:ascii="Calibri" w:hAnsi="Calibri"/>
      <w:i/>
      <w:iCs/>
      <w:color w:val="404040"/>
      <w:sz w:val="20"/>
      <w:szCs w:val="20"/>
    </w:rPr>
  </w:style>
  <w:style w:type="character" w:customStyle="1" w:styleId="24">
    <w:name w:val="Цитата 2 Знак"/>
    <w:basedOn w:val="a1"/>
    <w:link w:val="23"/>
    <w:uiPriority w:val="29"/>
    <w:rPr>
      <w:rFonts w:ascii="Calibri" w:eastAsia="Times New Roman" w:hAnsi="Calibri" w:cs="Times New Roman"/>
      <w:i/>
      <w:iCs/>
      <w:color w:val="404040"/>
      <w:sz w:val="20"/>
      <w:szCs w:val="20"/>
    </w:rPr>
  </w:style>
  <w:style w:type="paragraph" w:styleId="aff6">
    <w:name w:val="Intense Quote"/>
    <w:basedOn w:val="a0"/>
    <w:next w:val="a0"/>
    <w:link w:val="aff7"/>
    <w:uiPriority w:val="30"/>
    <w:qFormat/>
    <w:pPr>
      <w:pBdr>
        <w:top w:val="single" w:sz="4" w:space="10" w:color="404040"/>
        <w:bottom w:val="single" w:sz="4" w:space="10" w:color="404040"/>
      </w:pBdr>
      <w:spacing w:before="360" w:after="360"/>
      <w:ind w:left="864" w:right="864"/>
      <w:jc w:val="center"/>
    </w:pPr>
    <w:rPr>
      <w:rFonts w:ascii="Calibri" w:hAnsi="Calibri"/>
      <w:i/>
      <w:iCs/>
      <w:color w:val="404040"/>
      <w:sz w:val="20"/>
      <w:szCs w:val="20"/>
    </w:rPr>
  </w:style>
  <w:style w:type="character" w:customStyle="1" w:styleId="aff7">
    <w:name w:val="Выделенная цитата Знак"/>
    <w:basedOn w:val="a1"/>
    <w:link w:val="aff6"/>
    <w:uiPriority w:val="30"/>
    <w:rPr>
      <w:rFonts w:ascii="Calibri" w:eastAsia="Times New Roman" w:hAnsi="Calibri" w:cs="Times New Roman"/>
      <w:i/>
      <w:iCs/>
      <w:color w:val="404040"/>
      <w:sz w:val="20"/>
      <w:szCs w:val="20"/>
    </w:rPr>
  </w:style>
  <w:style w:type="character" w:styleId="aff8">
    <w:name w:val="Subtle Emphasis"/>
    <w:uiPriority w:val="19"/>
    <w:qFormat/>
    <w:rPr>
      <w:i/>
      <w:iCs/>
      <w:color w:val="404040"/>
    </w:rPr>
  </w:style>
  <w:style w:type="character" w:styleId="aff9">
    <w:name w:val="Intense Emphasis"/>
    <w:uiPriority w:val="21"/>
    <w:qFormat/>
    <w:rPr>
      <w:b/>
      <w:bCs/>
      <w:i/>
      <w:iCs/>
      <w:color w:val="auto"/>
    </w:rPr>
  </w:style>
  <w:style w:type="character" w:styleId="affa">
    <w:name w:val="Subtle Reference"/>
    <w:uiPriority w:val="31"/>
    <w:qFormat/>
    <w:rPr>
      <w:smallCaps/>
      <w:color w:val="404040"/>
    </w:rPr>
  </w:style>
  <w:style w:type="character" w:styleId="affb">
    <w:name w:val="Intense Reference"/>
    <w:uiPriority w:val="32"/>
    <w:qFormat/>
    <w:rPr>
      <w:b/>
      <w:bCs/>
      <w:smallCaps/>
      <w:color w:val="404040"/>
      <w:spacing w:val="5"/>
    </w:rPr>
  </w:style>
  <w:style w:type="character" w:styleId="affc">
    <w:name w:val="Book Title"/>
    <w:uiPriority w:val="33"/>
    <w:qFormat/>
    <w:rPr>
      <w:b/>
      <w:bCs/>
      <w:i/>
      <w:iCs/>
      <w:spacing w:val="5"/>
    </w:rPr>
  </w:style>
  <w:style w:type="paragraph" w:styleId="affd">
    <w:name w:val="TOC Heading"/>
    <w:basedOn w:val="10"/>
    <w:next w:val="a0"/>
    <w:uiPriority w:val="39"/>
    <w:unhideWhenUsed/>
    <w:qFormat/>
    <w:pPr>
      <w:outlineLvl w:val="9"/>
    </w:pPr>
  </w:style>
  <w:style w:type="paragraph" w:styleId="18">
    <w:name w:val="toc 1"/>
    <w:basedOn w:val="a0"/>
    <w:next w:val="a0"/>
    <w:uiPriority w:val="39"/>
    <w:unhideWhenUsed/>
    <w:pPr>
      <w:tabs>
        <w:tab w:val="right" w:leader="dot" w:pos="9345"/>
      </w:tabs>
      <w:spacing w:after="0"/>
      <w:ind w:firstLine="0"/>
      <w:contextualSpacing/>
    </w:pPr>
  </w:style>
  <w:style w:type="character" w:customStyle="1" w:styleId="pop-slug-vol">
    <w:name w:val="pop-slug-vol"/>
    <w:uiPriority w:val="99"/>
    <w:qFormat/>
    <w:rPr>
      <w:rFonts w:cs="Times New Roman"/>
    </w:rPr>
  </w:style>
  <w:style w:type="paragraph" w:customStyle="1" w:styleId="affe">
    <w:name w:val="Содержимое врезки"/>
    <w:basedOn w:val="a0"/>
    <w:qFormat/>
    <w:pPr>
      <w:spacing w:after="0"/>
      <w:ind w:firstLine="0"/>
      <w:jc w:val="left"/>
    </w:pPr>
    <w:rPr>
      <w:rFonts w:eastAsia="Calibri" w:cs="Calibri"/>
    </w:rPr>
  </w:style>
  <w:style w:type="paragraph" w:styleId="25">
    <w:name w:val="toc 2"/>
    <w:basedOn w:val="a0"/>
    <w:next w:val="a0"/>
    <w:uiPriority w:val="39"/>
    <w:unhideWhenUsed/>
    <w:pPr>
      <w:tabs>
        <w:tab w:val="right" w:leader="dot" w:pos="9344"/>
      </w:tabs>
      <w:spacing w:after="100"/>
      <w:ind w:left="240"/>
    </w:pPr>
    <w:rPr>
      <w:b/>
      <w:shd w:val="clear" w:color="FFFFFF" w:fill="FFFFFF"/>
    </w:rPr>
  </w:style>
  <w:style w:type="paragraph" w:customStyle="1" w:styleId="afff">
    <w:name w:val="Памятки"/>
    <w:basedOn w:val="a0"/>
    <w:link w:val="afff0"/>
    <w:qFormat/>
    <w:pPr>
      <w:spacing w:after="0"/>
    </w:pPr>
    <w:rPr>
      <w:i/>
      <w:color w:val="FF0000"/>
      <w:sz w:val="18"/>
      <w:szCs w:val="24"/>
    </w:rPr>
  </w:style>
  <w:style w:type="character" w:customStyle="1" w:styleId="afff0">
    <w:name w:val="Памятки Знак"/>
    <w:basedOn w:val="a1"/>
    <w:link w:val="afff"/>
    <w:rPr>
      <w:rFonts w:ascii="Times New Roman" w:eastAsia="Times New Roman" w:hAnsi="Times New Roman" w:cs="Times New Roman"/>
      <w:i/>
      <w:color w:val="FF0000"/>
      <w:sz w:val="18"/>
      <w:szCs w:val="24"/>
    </w:rPr>
  </w:style>
  <w:style w:type="paragraph" w:customStyle="1" w:styleId="19">
    <w:name w:val="Оглавление 1 Знак"/>
    <w:basedOn w:val="a0"/>
    <w:qFormat/>
    <w:pPr>
      <w:widowControl w:val="0"/>
      <w:spacing w:after="0"/>
      <w:ind w:left="709" w:hanging="283"/>
    </w:pPr>
    <w:rPr>
      <w:rFonts w:eastAsia="Calibri Light"/>
      <w:szCs w:val="24"/>
      <w:lang w:eastAsia="ru-RU"/>
    </w:rPr>
  </w:style>
  <w:style w:type="character" w:customStyle="1" w:styleId="element-citation">
    <w:name w:val="element-citation"/>
    <w:basedOn w:val="a1"/>
  </w:style>
  <w:style w:type="character" w:customStyle="1" w:styleId="ref-journal">
    <w:name w:val="ref-journal"/>
    <w:basedOn w:val="a1"/>
  </w:style>
  <w:style w:type="character" w:customStyle="1" w:styleId="ref-vol">
    <w:name w:val="ref-vol"/>
    <w:basedOn w:val="a1"/>
  </w:style>
  <w:style w:type="character" w:customStyle="1" w:styleId="fm-vol-iss-date">
    <w:name w:val="fm-vol-iss-date"/>
    <w:basedOn w:val="a1"/>
  </w:style>
  <w:style w:type="character" w:customStyle="1" w:styleId="doi">
    <w:name w:val="doi"/>
    <w:basedOn w:val="a1"/>
  </w:style>
  <w:style w:type="character" w:customStyle="1" w:styleId="cit">
    <w:name w:val="cit"/>
    <w:basedOn w:val="a1"/>
  </w:style>
  <w:style w:type="character" w:customStyle="1" w:styleId="fm-citation-ids-label">
    <w:name w:val="fm-citation-ids-label"/>
    <w:basedOn w:val="a1"/>
  </w:style>
  <w:style w:type="paragraph" w:customStyle="1" w:styleId="1a">
    <w:name w:val="Без интервала1"/>
    <w:pPr>
      <w:spacing w:after="0" w:line="240" w:lineRule="auto"/>
    </w:pPr>
    <w:rPr>
      <w:rFonts w:eastAsia="Times New Roman" w:cs="Times New Roman"/>
    </w:rPr>
  </w:style>
  <w:style w:type="paragraph" w:customStyle="1" w:styleId="CustomContentNormal">
    <w:name w:val="Custom Content Normal"/>
    <w:link w:val="CustomContentNormal0"/>
    <w:qFormat/>
    <w:pPr>
      <w:keepNext/>
      <w:keepLines/>
      <w:spacing w:before="240" w:after="0" w:line="360" w:lineRule="auto"/>
      <w:contextualSpacing/>
      <w:jc w:val="center"/>
      <w:outlineLvl w:val="0"/>
    </w:pPr>
    <w:rPr>
      <w:rFonts w:ascii="Times New Roman" w:eastAsia="Sans" w:hAnsi="Times New Roman"/>
      <w:b/>
      <w:sz w:val="28"/>
    </w:rPr>
  </w:style>
  <w:style w:type="character" w:customStyle="1" w:styleId="CustomContentNormal0">
    <w:name w:val="Custom Content Normal Знак"/>
    <w:basedOn w:val="a1"/>
    <w:link w:val="CustomContentNormal"/>
    <w:rPr>
      <w:rFonts w:ascii="Times New Roman" w:eastAsia="Sans" w:hAnsi="Times New Roman"/>
      <w:b/>
      <w:sz w:val="28"/>
    </w:rPr>
  </w:style>
  <w:style w:type="character" w:customStyle="1" w:styleId="lastname">
    <w:name w:val="lastname"/>
    <w:basedOn w:val="a1"/>
  </w:style>
  <w:style w:type="character" w:customStyle="1" w:styleId="aff">
    <w:name w:val="Без интервала Знак"/>
    <w:basedOn w:val="a1"/>
    <w:link w:val="afe"/>
    <w:uiPriority w:val="1"/>
    <w:qFormat/>
    <w:rPr>
      <w:rFonts w:ascii="Cambria" w:eastAsia="Times New Roman" w:hAnsi="Cambria" w:cs="Times New Roman"/>
      <w:sz w:val="16"/>
    </w:rPr>
  </w:style>
  <w:style w:type="table" w:customStyle="1" w:styleId="1b">
    <w:name w:val="Сетка таблицы1"/>
    <w:basedOn w:val="a2"/>
    <w:next w:val="aff0"/>
    <w:uiPriority w:val="59"/>
    <w:pPr>
      <w:spacing w:after="0" w:line="240" w:lineRule="auto"/>
    </w:pPr>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1">
    <w:name w:val="Наим. раздела"/>
    <w:basedOn w:val="CustomContentNormal"/>
    <w:link w:val="afff2"/>
    <w:qFormat/>
  </w:style>
  <w:style w:type="character" w:customStyle="1" w:styleId="afff2">
    <w:name w:val="Наим. раздела Знак"/>
    <w:basedOn w:val="CustomContentNormal0"/>
    <w:link w:val="afff1"/>
    <w:rPr>
      <w:rFonts w:ascii="Times New Roman" w:eastAsia="Sans" w:hAnsi="Times New Roman"/>
      <w:b/>
      <w:sz w:val="28"/>
    </w:rPr>
  </w:style>
  <w:style w:type="character" w:customStyle="1" w:styleId="afd">
    <w:name w:val="Абзац списка Знак"/>
    <w:link w:val="afc"/>
    <w:uiPriority w:val="34"/>
    <w:qFormat/>
    <w:rPr>
      <w:rFonts w:ascii="Times New Roman" w:eastAsia="Times New Roman" w:hAnsi="Times New Roman" w:cs="Times New Roman"/>
      <w:sz w:val="24"/>
    </w:rPr>
  </w:style>
  <w:style w:type="paragraph" w:styleId="afff3">
    <w:name w:val="Revision"/>
    <w:hidden/>
    <w:uiPriority w:val="99"/>
    <w:semiHidden/>
    <w:pPr>
      <w:spacing w:after="0" w:line="240" w:lineRule="auto"/>
    </w:pPr>
    <w:rPr>
      <w:rFonts w:ascii="Times New Roman" w:eastAsia="Times New Roman" w:hAnsi="Times New Roman" w:cs="Times New Roman"/>
      <w:sz w:val="24"/>
    </w:rPr>
  </w:style>
  <w:style w:type="paragraph" w:customStyle="1" w:styleId="ConsPlusNormal">
    <w:name w:val="ConsPlusNormal"/>
    <w:pPr>
      <w:widowControl w:val="0"/>
      <w:spacing w:after="0" w:line="240" w:lineRule="auto"/>
    </w:pPr>
    <w:rPr>
      <w:rFonts w:eastAsia="Times New Roman"/>
      <w:sz w:val="20"/>
      <w:szCs w:val="20"/>
      <w:lang w:eastAsia="ru-RU"/>
    </w:rPr>
  </w:style>
  <w:style w:type="character" w:customStyle="1" w:styleId="-">
    <w:name w:val="Интернет-ссылка"/>
    <w:basedOn w:val="a1"/>
    <w:uiPriority w:val="99"/>
    <w:unhideWhenUsed/>
    <w:rPr>
      <w:color w:val="0000FF"/>
      <w:u w:val="single"/>
    </w:rPr>
  </w:style>
  <w:style w:type="character" w:customStyle="1" w:styleId="afff4">
    <w:name w:val="УД Знак"/>
    <w:basedOn w:val="aff"/>
    <w:qFormat/>
    <w:rPr>
      <w:rFonts w:ascii="Times New Roman" w:eastAsia="Times New Roman" w:hAnsi="Times New Roman" w:cs="Times New Roman"/>
      <w:b/>
      <w:sz w:val="24"/>
      <w:szCs w:val="24"/>
    </w:rPr>
  </w:style>
  <w:style w:type="character" w:customStyle="1" w:styleId="afff5">
    <w:name w:val="Ком Знак"/>
    <w:basedOn w:val="afd"/>
    <w:qFormat/>
    <w:rPr>
      <w:rFonts w:ascii="Times New Roman" w:eastAsia="Times New Roman" w:hAnsi="Times New Roman" w:cs="Times New Roman"/>
      <w:i/>
      <w:sz w:val="24"/>
      <w:szCs w:val="24"/>
    </w:rPr>
  </w:style>
  <w:style w:type="character" w:styleId="afff6">
    <w:name w:val="footnote reference"/>
    <w:uiPriority w:val="99"/>
    <w:semiHidden/>
    <w:unhideWhenUsed/>
    <w:qFormat/>
    <w:rPr>
      <w:vertAlign w:val="superscript"/>
    </w:rPr>
  </w:style>
  <w:style w:type="character" w:customStyle="1" w:styleId="Normal1">
    <w:name w:val="Normal1 Знак"/>
    <w:basedOn w:val="a1"/>
    <w:uiPriority w:val="99"/>
    <w:qFormat/>
    <w:rPr>
      <w:rFonts w:ascii="Times New Roman" w:eastAsia="Times New Roman" w:hAnsi="Times New Roman" w:cs="Times New Roman"/>
      <w:sz w:val="20"/>
      <w:szCs w:val="20"/>
      <w:lang w:eastAsia="ru-RU"/>
    </w:rPr>
  </w:style>
  <w:style w:type="character" w:customStyle="1" w:styleId="1c">
    <w:name w:val="Стиль1 Знак"/>
    <w:basedOn w:val="Normal1"/>
    <w:qFormat/>
    <w:rPr>
      <w:rFonts w:ascii="Times New Roman" w:eastAsia="Calibri Light" w:hAnsi="Times New Roman" w:cs="Times New Roman"/>
      <w:sz w:val="24"/>
      <w:szCs w:val="24"/>
      <w:lang w:eastAsia="ru-RU"/>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sz w:val="24"/>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b/>
      <w:sz w:val="24"/>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afff7">
    <w:name w:val="Ссылка указателя"/>
    <w:qFormat/>
  </w:style>
  <w:style w:type="paragraph" w:customStyle="1" w:styleId="1d">
    <w:name w:val="Заголовок1"/>
    <w:basedOn w:val="a0"/>
    <w:next w:val="a7"/>
    <w:qFormat/>
    <w:pPr>
      <w:keepNext/>
      <w:spacing w:before="240" w:after="120"/>
      <w:ind w:firstLine="0"/>
      <w:jc w:val="left"/>
    </w:pPr>
    <w:rPr>
      <w:rFonts w:ascii="Liberation Sans" w:eastAsia="Microsoft YaHei" w:hAnsi="Liberation Sans" w:cs="Mangal"/>
      <w:sz w:val="28"/>
      <w:szCs w:val="28"/>
    </w:rPr>
  </w:style>
  <w:style w:type="paragraph" w:styleId="afff8">
    <w:name w:val="List"/>
    <w:basedOn w:val="a7"/>
    <w:pPr>
      <w:spacing w:after="140" w:line="288" w:lineRule="auto"/>
      <w:ind w:firstLine="0"/>
      <w:jc w:val="left"/>
    </w:pPr>
    <w:rPr>
      <w:rFonts w:ascii="Times New Roman" w:hAnsi="Times New Roman" w:cs="Mangal"/>
      <w:b w:val="0"/>
      <w:caps w:val="0"/>
      <w:sz w:val="24"/>
      <w:szCs w:val="22"/>
      <w:lang w:val="ru-RU" w:eastAsia="en-US"/>
    </w:rPr>
  </w:style>
  <w:style w:type="paragraph" w:styleId="afff9">
    <w:name w:val="caption"/>
    <w:basedOn w:val="a0"/>
    <w:qFormat/>
    <w:pPr>
      <w:suppressLineNumbers/>
      <w:spacing w:before="120" w:after="120"/>
      <w:ind w:firstLine="0"/>
      <w:jc w:val="left"/>
    </w:pPr>
    <w:rPr>
      <w:rFonts w:eastAsia="Calibri" w:cs="Mangal"/>
      <w:i/>
      <w:iCs/>
      <w:szCs w:val="24"/>
    </w:rPr>
  </w:style>
  <w:style w:type="paragraph" w:styleId="1e">
    <w:name w:val="index 1"/>
    <w:basedOn w:val="a0"/>
    <w:next w:val="a0"/>
    <w:uiPriority w:val="99"/>
    <w:semiHidden/>
    <w:unhideWhenUsed/>
    <w:pPr>
      <w:spacing w:after="0" w:line="240" w:lineRule="auto"/>
      <w:ind w:left="240" w:hanging="240"/>
    </w:pPr>
  </w:style>
  <w:style w:type="paragraph" w:styleId="afffa">
    <w:name w:val="index heading"/>
    <w:basedOn w:val="a0"/>
    <w:qFormat/>
    <w:pPr>
      <w:suppressLineNumbers/>
      <w:spacing w:after="0"/>
      <w:ind w:firstLine="0"/>
      <w:jc w:val="left"/>
    </w:pPr>
    <w:rPr>
      <w:rFonts w:eastAsia="Calibri" w:cs="Mangal"/>
    </w:rPr>
  </w:style>
  <w:style w:type="paragraph" w:customStyle="1" w:styleId="desc">
    <w:name w:val="desc"/>
    <w:basedOn w:val="a0"/>
    <w:qFormat/>
    <w:pPr>
      <w:spacing w:beforeAutospacing="1" w:after="0" w:afterAutospacing="1" w:line="240" w:lineRule="auto"/>
      <w:ind w:firstLine="0"/>
      <w:jc w:val="left"/>
    </w:pPr>
    <w:rPr>
      <w:szCs w:val="24"/>
      <w:lang w:eastAsia="ru-RU"/>
    </w:rPr>
  </w:style>
  <w:style w:type="paragraph" w:customStyle="1" w:styleId="afffb">
    <w:name w:val="УД"/>
    <w:basedOn w:val="afe"/>
    <w:qFormat/>
    <w:pPr>
      <w:spacing w:line="360" w:lineRule="auto"/>
      <w:ind w:left="851" w:hanging="425"/>
      <w:contextualSpacing/>
      <w:jc w:val="both"/>
    </w:pPr>
    <w:rPr>
      <w:rFonts w:ascii="Times New Roman" w:eastAsia="Calibri" w:hAnsi="Times New Roman"/>
      <w:b/>
      <w:sz w:val="24"/>
      <w:szCs w:val="24"/>
    </w:rPr>
  </w:style>
  <w:style w:type="paragraph" w:customStyle="1" w:styleId="afffc">
    <w:name w:val="Ком"/>
    <w:basedOn w:val="afffb"/>
    <w:qFormat/>
    <w:rPr>
      <w:b w:val="0"/>
      <w:i/>
    </w:rPr>
  </w:style>
  <w:style w:type="paragraph" w:customStyle="1" w:styleId="Normal10">
    <w:name w:val="Normal1"/>
    <w:uiPriority w:val="99"/>
    <w:qFormat/>
    <w:pPr>
      <w:widowControl w:val="0"/>
      <w:spacing w:after="0" w:line="240" w:lineRule="auto"/>
      <w:jc w:val="both"/>
    </w:pPr>
    <w:rPr>
      <w:rFonts w:ascii="Times New Roman" w:eastAsia="Times New Roman" w:hAnsi="Times New Roman" w:cs="Times New Roman"/>
      <w:sz w:val="20"/>
      <w:szCs w:val="20"/>
      <w:lang w:eastAsia="ru-RU"/>
    </w:rPr>
  </w:style>
  <w:style w:type="paragraph" w:customStyle="1" w:styleId="1">
    <w:name w:val="Стиль1"/>
    <w:basedOn w:val="a0"/>
    <w:link w:val="110"/>
    <w:qFormat/>
    <w:pPr>
      <w:numPr>
        <w:numId w:val="5"/>
      </w:numPr>
      <w:tabs>
        <w:tab w:val="clear" w:pos="720"/>
      </w:tabs>
      <w:spacing w:before="240" w:after="0"/>
      <w:ind w:left="0"/>
    </w:pPr>
    <w:rPr>
      <w:rFonts w:cs="Calibri"/>
    </w:rPr>
  </w:style>
  <w:style w:type="character" w:customStyle="1" w:styleId="110">
    <w:name w:val="Стиль1 Знак1"/>
    <w:basedOn w:val="a1"/>
    <w:link w:val="1"/>
    <w:rPr>
      <w:rFonts w:ascii="Times New Roman" w:eastAsia="Times New Roman" w:hAnsi="Times New Roman"/>
      <w:sz w:val="24"/>
    </w:rPr>
  </w:style>
  <w:style w:type="character" w:customStyle="1" w:styleId="1f">
    <w:name w:val="Неразрешенное упоминание1"/>
    <w:basedOn w:val="a1"/>
    <w:uiPriority w:val="99"/>
    <w:semiHidden/>
    <w:unhideWhenUsed/>
    <w:rPr>
      <w:color w:val="808080"/>
      <w:shd w:val="clear" w:color="E6E6E6" w:fill="E6E6E6"/>
    </w:rPr>
  </w:style>
  <w:style w:type="paragraph" w:customStyle="1" w:styleId="a">
    <w:name w:val="Список ключевых слов"/>
    <w:basedOn w:val="afc"/>
    <w:link w:val="afffd"/>
    <w:qFormat/>
    <w:pPr>
      <w:numPr>
        <w:numId w:val="6"/>
      </w:numPr>
      <w:spacing w:after="0"/>
      <w:ind w:left="0" w:firstLine="709"/>
    </w:pPr>
    <w:rPr>
      <w:rFonts w:eastAsia="Calibri" w:cs="Calibri"/>
      <w:sz w:val="28"/>
      <w:szCs w:val="28"/>
    </w:rPr>
  </w:style>
  <w:style w:type="character" w:customStyle="1" w:styleId="afffd">
    <w:name w:val="Список ключевых слов Знак"/>
    <w:basedOn w:val="a1"/>
    <w:link w:val="a"/>
    <w:rPr>
      <w:rFonts w:ascii="Times New Roman" w:hAnsi="Times New Roman"/>
      <w:sz w:val="24"/>
      <w:szCs w:val="28"/>
    </w:rPr>
  </w:style>
  <w:style w:type="paragraph" w:styleId="35">
    <w:name w:val="toc 3"/>
    <w:basedOn w:val="a0"/>
    <w:next w:val="a0"/>
    <w:uiPriority w:val="39"/>
    <w:unhideWhenUsed/>
    <w:pPr>
      <w:spacing w:after="100"/>
      <w:ind w:left="480" w:firstLine="0"/>
      <w:jc w:val="left"/>
    </w:pPr>
    <w:rPr>
      <w:rFonts w:eastAsia="Calibri" w:cs="Calibri"/>
    </w:rPr>
  </w:style>
  <w:style w:type="character" w:customStyle="1" w:styleId="text">
    <w:name w:val="text"/>
    <w:basedOn w:val="a1"/>
  </w:style>
  <w:style w:type="character" w:customStyle="1" w:styleId="author-ref">
    <w:name w:val="author-ref"/>
    <w:basedOn w:val="a1"/>
  </w:style>
  <w:style w:type="character" w:customStyle="1" w:styleId="title-text">
    <w:name w:val="title-text"/>
    <w:basedOn w:val="a1"/>
  </w:style>
  <w:style w:type="character" w:customStyle="1" w:styleId="highwire-cite-metadata-volume-pages">
    <w:name w:val="highwire-cite-metadata-volume-pages"/>
    <w:basedOn w:val="a1"/>
  </w:style>
  <w:style w:type="character" w:customStyle="1" w:styleId="highwire-cite-metadata-doi">
    <w:name w:val="highwire-cite-metadata-doi"/>
    <w:basedOn w:val="a1"/>
  </w:style>
  <w:style w:type="character" w:customStyle="1" w:styleId="cit-auth">
    <w:name w:val="cit-auth"/>
    <w:basedOn w:val="a1"/>
  </w:style>
  <w:style w:type="character" w:customStyle="1" w:styleId="cit-name-surname">
    <w:name w:val="cit-name-surname"/>
    <w:basedOn w:val="a1"/>
  </w:style>
  <w:style w:type="character" w:customStyle="1" w:styleId="cit-name-given-names">
    <w:name w:val="cit-name-given-names"/>
    <w:basedOn w:val="a1"/>
  </w:style>
  <w:style w:type="character" w:customStyle="1" w:styleId="cit-etal">
    <w:name w:val="cit-etal"/>
    <w:basedOn w:val="a1"/>
  </w:style>
  <w:style w:type="character" w:styleId="HTML">
    <w:name w:val="HTML Cite"/>
    <w:basedOn w:val="a1"/>
    <w:uiPriority w:val="99"/>
    <w:semiHidden/>
    <w:unhideWhenUsed/>
    <w:rPr>
      <w:i/>
      <w:iCs/>
    </w:rPr>
  </w:style>
  <w:style w:type="character" w:customStyle="1" w:styleId="cit-article-title">
    <w:name w:val="cit-article-title"/>
    <w:basedOn w:val="a1"/>
  </w:style>
  <w:style w:type="character" w:customStyle="1" w:styleId="cit-pub-date">
    <w:name w:val="cit-pub-date"/>
    <w:basedOn w:val="a1"/>
  </w:style>
  <w:style w:type="character" w:customStyle="1" w:styleId="cit-vol">
    <w:name w:val="cit-vol"/>
    <w:basedOn w:val="a1"/>
  </w:style>
  <w:style w:type="character" w:customStyle="1" w:styleId="cit-issue">
    <w:name w:val="cit-issue"/>
    <w:basedOn w:val="a1"/>
  </w:style>
  <w:style w:type="character" w:customStyle="1" w:styleId="cit-fpage">
    <w:name w:val="cit-fpage"/>
    <w:basedOn w:val="a1"/>
  </w:style>
  <w:style w:type="character" w:customStyle="1" w:styleId="cit-lpage">
    <w:name w:val="cit-lpage"/>
    <w:basedOn w:val="a1"/>
  </w:style>
  <w:style w:type="paragraph" w:customStyle="1" w:styleId="1f0">
    <w:name w:val="Название1"/>
    <w:basedOn w:val="a0"/>
    <w:pPr>
      <w:spacing w:before="100" w:beforeAutospacing="1" w:after="100" w:afterAutospacing="1" w:line="240" w:lineRule="auto"/>
      <w:ind w:firstLine="0"/>
      <w:jc w:val="left"/>
    </w:pPr>
    <w:rPr>
      <w:szCs w:val="24"/>
      <w:lang w:eastAsia="ru-RU"/>
    </w:rPr>
  </w:style>
  <w:style w:type="paragraph" w:customStyle="1" w:styleId="details">
    <w:name w:val="details"/>
    <w:basedOn w:val="a0"/>
    <w:pPr>
      <w:spacing w:before="100" w:beforeAutospacing="1" w:after="100" w:afterAutospacing="1" w:line="240" w:lineRule="auto"/>
      <w:ind w:firstLine="0"/>
      <w:jc w:val="left"/>
    </w:pPr>
    <w:rPr>
      <w:szCs w:val="24"/>
      <w:lang w:eastAsia="ru-RU"/>
    </w:rPr>
  </w:style>
  <w:style w:type="character" w:customStyle="1" w:styleId="jrnl">
    <w:name w:val="jrnl"/>
    <w:basedOn w:val="a1"/>
  </w:style>
  <w:style w:type="character" w:customStyle="1" w:styleId="highwire-citation-authors">
    <w:name w:val="highwire-citation-authors"/>
    <w:basedOn w:val="a1"/>
  </w:style>
  <w:style w:type="character" w:customStyle="1" w:styleId="highwire-citation-author">
    <w:name w:val="highwire-citation-author"/>
    <w:basedOn w:val="a1"/>
  </w:style>
  <w:style w:type="character" w:customStyle="1" w:styleId="nlm-given-names">
    <w:name w:val="nlm-given-names"/>
    <w:basedOn w:val="a1"/>
  </w:style>
  <w:style w:type="character" w:customStyle="1" w:styleId="nlm-surname">
    <w:name w:val="nlm-surname"/>
    <w:basedOn w:val="a1"/>
  </w:style>
  <w:style w:type="character" w:customStyle="1" w:styleId="highwire-cite-metadata-journal">
    <w:name w:val="highwire-cite-metadata-journal"/>
    <w:basedOn w:val="a1"/>
  </w:style>
  <w:style w:type="character" w:customStyle="1" w:styleId="highwire-cite-metadata-date">
    <w:name w:val="highwire-cite-metadata-date"/>
    <w:basedOn w:val="a1"/>
  </w:style>
  <w:style w:type="character" w:customStyle="1" w:styleId="ej-keyword">
    <w:name w:val="ej-keyword"/>
    <w:basedOn w:val="a1"/>
  </w:style>
  <w:style w:type="character" w:customStyle="1" w:styleId="sokr">
    <w:name w:val="sokr"/>
    <w:basedOn w:val="a1"/>
  </w:style>
  <w:style w:type="paragraph" w:customStyle="1" w:styleId="H1">
    <w:name w:val="H1"/>
    <w:basedOn w:val="a0"/>
    <w:next w:val="a0"/>
    <w:pPr>
      <w:spacing w:after="0" w:line="240" w:lineRule="auto"/>
      <w:ind w:firstLine="0"/>
      <w:jc w:val="center"/>
    </w:pPr>
    <w:rPr>
      <w:b/>
      <w:sz w:val="22"/>
      <w:szCs w:val="24"/>
      <w:lang w:val="en-US"/>
    </w:rPr>
  </w:style>
  <w:style w:type="paragraph" w:customStyle="1" w:styleId="p46">
    <w:name w:val="p46"/>
    <w:basedOn w:val="a0"/>
    <w:pPr>
      <w:spacing w:before="100" w:beforeAutospacing="1" w:after="100" w:afterAutospacing="1" w:line="240" w:lineRule="auto"/>
      <w:ind w:firstLine="0"/>
      <w:jc w:val="left"/>
    </w:pPr>
    <w:rPr>
      <w:szCs w:val="24"/>
      <w:lang w:eastAsia="ru-RU"/>
    </w:rPr>
  </w:style>
  <w:style w:type="character" w:customStyle="1" w:styleId="ft35">
    <w:name w:val="ft35"/>
    <w:basedOn w:val="a1"/>
  </w:style>
  <w:style w:type="paragraph" w:customStyle="1" w:styleId="p44">
    <w:name w:val="p44"/>
    <w:basedOn w:val="a0"/>
    <w:pPr>
      <w:spacing w:before="100" w:beforeAutospacing="1" w:after="100" w:afterAutospacing="1" w:line="240" w:lineRule="auto"/>
      <w:ind w:firstLine="0"/>
      <w:jc w:val="left"/>
    </w:pPr>
    <w:rPr>
      <w:szCs w:val="24"/>
      <w:lang w:eastAsia="ru-RU"/>
    </w:rPr>
  </w:style>
  <w:style w:type="character" w:customStyle="1" w:styleId="ft78">
    <w:name w:val="ft78"/>
    <w:basedOn w:val="a1"/>
  </w:style>
  <w:style w:type="character" w:customStyle="1" w:styleId="ft10">
    <w:name w:val="ft10"/>
    <w:basedOn w:val="a1"/>
  </w:style>
  <w:style w:type="paragraph" w:customStyle="1" w:styleId="TableParagraph">
    <w:name w:val="Table Paragraph"/>
    <w:basedOn w:val="a0"/>
    <w:uiPriority w:val="1"/>
    <w:qFormat/>
    <w:pPr>
      <w:widowControl w:val="0"/>
      <w:spacing w:after="0" w:line="240" w:lineRule="auto"/>
      <w:ind w:left="103" w:firstLine="0"/>
      <w:jc w:val="left"/>
    </w:pPr>
    <w:rPr>
      <w:rFonts w:eastAsia="Calibri"/>
      <w:szCs w:val="24"/>
      <w:lang w:eastAsia="ru-RU"/>
    </w:rPr>
  </w:style>
  <w:style w:type="character" w:customStyle="1" w:styleId="afffe">
    <w:name w:val="Основной текст_"/>
    <w:basedOn w:val="a1"/>
    <w:link w:val="1f1"/>
    <w:rPr>
      <w:rFonts w:ascii="Times New Roman" w:eastAsia="Times New Roman" w:hAnsi="Times New Roman" w:cs="Times New Roman"/>
      <w:sz w:val="28"/>
      <w:szCs w:val="28"/>
      <w:shd w:val="clear" w:color="FFFFFF" w:fill="FFFFFF"/>
    </w:rPr>
  </w:style>
  <w:style w:type="paragraph" w:customStyle="1" w:styleId="1f1">
    <w:name w:val="Основной текст1"/>
    <w:basedOn w:val="a0"/>
    <w:link w:val="afffe"/>
    <w:pPr>
      <w:widowControl w:val="0"/>
      <w:shd w:val="clear" w:color="FFFFFF" w:fill="FFFFFF"/>
      <w:spacing w:after="0" w:line="240" w:lineRule="auto"/>
      <w:ind w:firstLine="400"/>
    </w:pPr>
    <w:rPr>
      <w:sz w:val="28"/>
      <w:szCs w:val="28"/>
    </w:rPr>
  </w:style>
  <w:style w:type="paragraph" w:customStyle="1" w:styleId="Default">
    <w:name w:val="Default"/>
    <w:pPr>
      <w:spacing w:after="0" w:line="240" w:lineRule="auto"/>
    </w:pPr>
    <w:rPr>
      <w:rFonts w:ascii="Times New Roman" w:hAnsi="Times New Roman" w:cs="Times New Roman"/>
      <w:color w:val="000000"/>
      <w:sz w:val="24"/>
      <w:szCs w:val="24"/>
    </w:rPr>
  </w:style>
  <w:style w:type="character" w:customStyle="1" w:styleId="author-sup-separator">
    <w:name w:val="author-sup-separator"/>
    <w:basedOn w:val="a1"/>
  </w:style>
  <w:style w:type="character" w:customStyle="1" w:styleId="comma">
    <w:name w:val="comma"/>
    <w:basedOn w:val="a1"/>
  </w:style>
  <w:style w:type="character" w:customStyle="1" w:styleId="citation-doi">
    <w:name w:val="citation-doi"/>
    <w:basedOn w:val="a1"/>
  </w:style>
  <w:style w:type="character" w:customStyle="1" w:styleId="secondary-date">
    <w:name w:val="secondary-date"/>
    <w:basedOn w:val="a1"/>
  </w:style>
  <w:style w:type="paragraph" w:customStyle="1" w:styleId="2-6">
    <w:name w:val="Вводный текст 2-6 разделы"/>
    <w:basedOn w:val="a0"/>
    <w:link w:val="2-60"/>
    <w:qFormat/>
    <w:pPr>
      <w:spacing w:after="0"/>
    </w:pPr>
    <w:rPr>
      <w:rFonts w:eastAsia="Calibri" w:cs="Calibri"/>
      <w:szCs w:val="24"/>
    </w:rPr>
  </w:style>
  <w:style w:type="character" w:customStyle="1" w:styleId="2-60">
    <w:name w:val="Вводный текст 2-6 разделы Знак"/>
    <w:basedOn w:val="a1"/>
    <w:link w:val="2-6"/>
    <w:rPr>
      <w:rFonts w:ascii="Times New Roman" w:hAnsi="Times New Roman"/>
      <w:sz w:val="24"/>
      <w:szCs w:val="24"/>
    </w:rPr>
  </w:style>
  <w:style w:type="character" w:customStyle="1" w:styleId="1f2">
    <w:name w:val="Абзац списка Знак1"/>
    <w:basedOn w:val="a1"/>
    <w:uiPriority w:val="34"/>
    <w:rPr>
      <w:rFonts w:ascii="Times New Roman" w:hAnsi="Times New Roman"/>
    </w:rPr>
  </w:style>
  <w:style w:type="character" w:customStyle="1" w:styleId="sr-only">
    <w:name w:val="sr-only"/>
    <w:basedOn w:val="a1"/>
  </w:style>
  <w:style w:type="character" w:customStyle="1" w:styleId="selectable">
    <w:name w:val="selectable"/>
    <w:basedOn w:val="a1"/>
  </w:style>
  <w:style w:type="paragraph" w:customStyle="1" w:styleId="EndNoteBibliography">
    <w:name w:val="EndNote Bibliography"/>
    <w:basedOn w:val="a0"/>
    <w:link w:val="EndNoteBibliographyZchn"/>
    <w:pPr>
      <w:spacing w:after="0" w:line="240" w:lineRule="auto"/>
      <w:ind w:firstLine="0"/>
      <w:jc w:val="left"/>
    </w:pPr>
    <w:rPr>
      <w:rFonts w:ascii="Cambria" w:eastAsia="MS Mincho" w:hAnsi="Cambria"/>
      <w:szCs w:val="24"/>
      <w:lang w:val="en-US"/>
    </w:rPr>
  </w:style>
  <w:style w:type="character" w:customStyle="1" w:styleId="EndNoteBibliographyZchn">
    <w:name w:val="EndNote Bibliography Zchn"/>
    <w:basedOn w:val="afd"/>
    <w:link w:val="EndNoteBibliography"/>
    <w:rPr>
      <w:rFonts w:ascii="Cambria" w:eastAsia="MS Mincho" w:hAnsi="Cambria" w:cs="Times New Roman"/>
      <w:sz w:val="24"/>
      <w:szCs w:val="24"/>
      <w:lang w:val="en-US"/>
    </w:rPr>
  </w:style>
  <w:style w:type="character" w:customStyle="1" w:styleId="period">
    <w:name w:val="period"/>
    <w:basedOn w:val="a1"/>
  </w:style>
  <w:style w:type="character" w:customStyle="1" w:styleId="authors-list-item">
    <w:name w:val="authors-list-item"/>
    <w:basedOn w:val="a1"/>
  </w:style>
  <w:style w:type="character" w:customStyle="1" w:styleId="identifier">
    <w:name w:val="identifier"/>
    <w:basedOn w:val="a1"/>
  </w:style>
  <w:style w:type="character" w:customStyle="1" w:styleId="id-label">
    <w:name w:val="id-label"/>
    <w:basedOn w:val="a1"/>
  </w:style>
  <w:style w:type="character" w:styleId="affff">
    <w:name w:val="Placeholder Text"/>
    <w:basedOn w:val="a1"/>
    <w:uiPriority w:val="99"/>
    <w:semiHidden/>
    <w:rPr>
      <w:color w:val="808080"/>
    </w:rPr>
  </w:style>
  <w:style w:type="character" w:customStyle="1" w:styleId="accordion-tabbedtab-mobile">
    <w:name w:val="accordion-tabbed__tab-mobile"/>
    <w:basedOn w:val="a1"/>
  </w:style>
  <w:style w:type="character" w:customStyle="1" w:styleId="comma-separator">
    <w:name w:val="comma-separator"/>
    <w:basedOn w:val="a1"/>
  </w:style>
  <w:style w:type="paragraph" w:customStyle="1" w:styleId="volume-issue">
    <w:name w:val="volume-issue"/>
    <w:basedOn w:val="a0"/>
    <w:pPr>
      <w:spacing w:before="100" w:beforeAutospacing="1" w:after="100" w:afterAutospacing="1" w:line="240" w:lineRule="auto"/>
      <w:ind w:firstLine="0"/>
      <w:jc w:val="left"/>
    </w:pPr>
    <w:rPr>
      <w:szCs w:val="24"/>
      <w:lang w:eastAsia="ru-RU"/>
    </w:rPr>
  </w:style>
  <w:style w:type="character" w:customStyle="1" w:styleId="val">
    <w:name w:val="val"/>
    <w:basedOn w:val="a1"/>
  </w:style>
  <w:style w:type="paragraph" w:customStyle="1" w:styleId="page-range">
    <w:name w:val="page-range"/>
    <w:basedOn w:val="a0"/>
    <w:pPr>
      <w:spacing w:before="100" w:beforeAutospacing="1" w:after="100" w:afterAutospacing="1" w:line="240" w:lineRule="auto"/>
      <w:ind w:firstLine="0"/>
      <w:jc w:val="left"/>
    </w:pPr>
    <w:rPr>
      <w:szCs w:val="24"/>
      <w:lang w:eastAsia="ru-RU"/>
    </w:rPr>
  </w:style>
  <w:style w:type="character" w:styleId="affff0">
    <w:name w:val="FollowedHyperlink"/>
    <w:basedOn w:val="a1"/>
    <w:uiPriority w:val="99"/>
    <w:semiHidden/>
    <w:unhideWhenUsed/>
    <w:rPr>
      <w:color w:val="954F72" w:themeColor="followedHyperlink"/>
      <w:u w:val="single"/>
    </w:rPr>
  </w:style>
  <w:style w:type="paragraph" w:customStyle="1" w:styleId="1f3">
    <w:name w:val="текст диссертации Знак Знак Знак Знак Знак Знак Знак Знак1 Знак Знак Знак"/>
    <w:basedOn w:val="a0"/>
    <w:link w:val="1f4"/>
    <w:pPr>
      <w:spacing w:after="0"/>
    </w:pPr>
    <w:rPr>
      <w:sz w:val="28"/>
      <w:szCs w:val="28"/>
      <w:lang w:eastAsia="ru-RU"/>
    </w:rPr>
  </w:style>
  <w:style w:type="character" w:customStyle="1" w:styleId="1f4">
    <w:name w:val="текст диссертации Знак Знак Знак Знак Знак Знак Знак Знак1 Знак Знак Знак Знак"/>
    <w:link w:val="1f3"/>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onlinelibrary.wiley.com/action/doSearch?ContribAuthorStored=Tefferi%2C+Ayalew" TargetMode="External"/><Relationship Id="rId299" Type="http://schemas.openxmlformats.org/officeDocument/2006/relationships/hyperlink" Target="https://www.ncbi.nlm.nih.gov/pubmed/?term=Vannucchi%20AM%5BAuthor%5D&amp;cauthor=true&amp;cauthor_uid=26617062" TargetMode="External"/><Relationship Id="rId303" Type="http://schemas.openxmlformats.org/officeDocument/2006/relationships/hyperlink" Target="https://www.ncbi.nlm.nih.gov/pubmed/?term=Rambaldi%20A%5BAuthor%5D&amp;cauthor=true&amp;cauthor_uid=26617062" TargetMode="External"/><Relationship Id="rId21" Type="http://schemas.openxmlformats.org/officeDocument/2006/relationships/hyperlink" Target="https://www.ncbi.nlm.nih.gov/pubmed/28914569" TargetMode="External"/><Relationship Id="rId42" Type="http://schemas.openxmlformats.org/officeDocument/2006/relationships/hyperlink" Target="https://www.ncbi.nlm.nih.gov/pubmed/?term=Agarwal%20MB%5BAuthor%5D&amp;cauthor=true&amp;cauthor_uid=25810569" TargetMode="External"/><Relationship Id="rId63" Type="http://schemas.openxmlformats.org/officeDocument/2006/relationships/hyperlink" Target="https://www.ncbi.nlm.nih.gov/pubmed/?term=Busque%20L%5BAuthor%5D&amp;cauthor=true&amp;cauthor_uid=27686169" TargetMode="External"/><Relationship Id="rId84" Type="http://schemas.openxmlformats.org/officeDocument/2006/relationships/hyperlink" Target="https://www.ncbi.nlm.nih.gov/pubmed/?term=Guglielmelli%20P%5BAuthor%5D&amp;cauthor=true&amp;cauthor_uid=21415968" TargetMode="External"/><Relationship Id="rId138" Type="http://schemas.openxmlformats.org/officeDocument/2006/relationships/hyperlink" Target="https://www.ncbi.nlm.nih.gov/pubmed/?term=Shantzer%20L%5BAuthor%5D&amp;cauthor=true&amp;cauthor_uid=27539616" TargetMode="External"/><Relationship Id="rId159" Type="http://schemas.openxmlformats.org/officeDocument/2006/relationships/hyperlink" Target="https://www.ncbi.nlm.nih.gov/pubmed/?term=Meignin%20V%5BAuthor%5D&amp;cauthor=true&amp;cauthor_uid=28263921" TargetMode="External"/><Relationship Id="rId170" Type="http://schemas.openxmlformats.org/officeDocument/2006/relationships/hyperlink" Target="https://www.ncbi.nlm.nih.gov/pubmed/29217781" TargetMode="External"/><Relationship Id="rId191" Type="http://schemas.openxmlformats.org/officeDocument/2006/relationships/hyperlink" Target="https://www.ncbi.nlm.nih.gov/pubmed/?term=Nicolosi%20M%5BAuthor%5D&amp;cauthor=true&amp;cauthor_uid=29327469" TargetMode="External"/><Relationship Id="rId205" Type="http://schemas.openxmlformats.org/officeDocument/2006/relationships/hyperlink" Target="https://www.ncbi.nlm.nih.gov/pubmed/?term=Loscocco%20F%5BAuthor%5D&amp;cauthor=true&amp;cauthor_uid=29699840" TargetMode="External"/><Relationship Id="rId226" Type="http://schemas.openxmlformats.org/officeDocument/2006/relationships/hyperlink" Target="https://www.ncbi.nlm.nih.gov/pubmed/30504300" TargetMode="External"/><Relationship Id="rId247" Type="http://schemas.openxmlformats.org/officeDocument/2006/relationships/hyperlink" Target="https://pubmed.ncbi.nlm.nih.gov/?term=Raffoux+E&amp;cauthor_id=20664061" TargetMode="External"/><Relationship Id="rId107" Type="http://schemas.openxmlformats.org/officeDocument/2006/relationships/hyperlink" Target="http://www.ncbi.nlm.nih.gov/pubmed?term=Rumi%20E%5BAuthor%5D&amp;cauthor=true&amp;cauthor_uid=20947690" TargetMode="External"/><Relationship Id="rId268" Type="http://schemas.openxmlformats.org/officeDocument/2006/relationships/hyperlink" Target="https://pubmed.ncbi.nlm.nih.gov/?term=Hosing+CM&amp;cauthor_id=20005966" TargetMode="External"/><Relationship Id="rId289" Type="http://schemas.openxmlformats.org/officeDocument/2006/relationships/image" Target="media/image3.png"/><Relationship Id="rId11" Type="http://schemas.openxmlformats.org/officeDocument/2006/relationships/hyperlink" Target="https://www.ncbi.nlm.nih.gov/pubmed/?term=Vainchenker%20W%5BAuthor%5D&amp;cauthor=true&amp;cauthor_uid=21220604" TargetMode="External"/><Relationship Id="rId32" Type="http://schemas.openxmlformats.org/officeDocument/2006/relationships/hyperlink" Target="https://www.ncbi.nlm.nih.gov/pubmed/?term=Kiladjian%20JJ%5BAuthor%5D&amp;cauthor=true&amp;cauthor_uid=23071245" TargetMode="External"/><Relationship Id="rId53" Type="http://schemas.openxmlformats.org/officeDocument/2006/relationships/hyperlink" Target="https://www.ncbi.nlm.nih.gov/pubmed/?term=Bhattacharyya%20M%5BAuthor%5D&amp;cauthor=true&amp;cauthor_uid=25810569" TargetMode="External"/><Relationship Id="rId74" Type="http://schemas.openxmlformats.org/officeDocument/2006/relationships/hyperlink" Target="https://www.ncbi.nlm.nih.gov/pubmed/?term=Gupta%20V%5BAuthor%5D&amp;cauthor=true&amp;cauthor_uid=27686169" TargetMode="External"/><Relationship Id="rId128" Type="http://schemas.openxmlformats.org/officeDocument/2006/relationships/hyperlink" Target="https://www.sciencedirect.com/science/journal/00490172" TargetMode="External"/><Relationship Id="rId149" Type="http://schemas.openxmlformats.org/officeDocument/2006/relationships/hyperlink" Target="https://pubmed.ncbi.nlm.nih.gov/?term=Kr%C3%B6ger+N&amp;cauthor_id=25784679" TargetMode="External"/><Relationship Id="rId5" Type="http://schemas.openxmlformats.org/officeDocument/2006/relationships/footnotes" Target="footnotes.xml"/><Relationship Id="rId95" Type="http://schemas.openxmlformats.org/officeDocument/2006/relationships/hyperlink" Target="https://www.ncbi.nlm.nih.gov/pubmed/?term=Barbui%20T%5BAuthor%5D&amp;cauthor=true&amp;cauthor_uid=26617062" TargetMode="External"/><Relationship Id="rId160" Type="http://schemas.openxmlformats.org/officeDocument/2006/relationships/hyperlink" Target="https://www.ncbi.nlm.nih.gov/pubmed/?term=Munoz-Bongrand%20N%5BAuthor%5D&amp;cauthor=true&amp;cauthor_uid=28263921" TargetMode="External"/><Relationship Id="rId181" Type="http://schemas.openxmlformats.org/officeDocument/2006/relationships/hyperlink" Target="https://www.ncbi.nlm.nih.gov/pubmed/?term=Domingo%20A%5BAuthor%5D&amp;cauthor=true&amp;cauthor_uid=15953003" TargetMode="External"/><Relationship Id="rId216" Type="http://schemas.openxmlformats.org/officeDocument/2006/relationships/hyperlink" Target="https://www.ncbi.nlm.nih.gov/pubmed/?term=Mesa%20RA%5BAuthor%5D&amp;cauthor=true&amp;cauthor_uid=20651074" TargetMode="External"/><Relationship Id="rId237" Type="http://schemas.openxmlformats.org/officeDocument/2006/relationships/hyperlink" Target="https://pubmed.ncbi.nlm.nih.gov/?term=Navada+S&amp;cauthor_id=20627294" TargetMode="External"/><Relationship Id="rId258" Type="http://schemas.openxmlformats.org/officeDocument/2006/relationships/hyperlink" Target="https://pubmed.ncbi.nlm.nih.gov/?term=Borthakur+G&amp;cauthor_id=26183878" TargetMode="External"/><Relationship Id="rId279" Type="http://schemas.openxmlformats.org/officeDocument/2006/relationships/hyperlink" Target="https://onlinelibrary.wiley.com/action/doSearch?ContribAuthorRaw=Rossau%2C+Henriette+Knold" TargetMode="External"/><Relationship Id="rId22" Type="http://schemas.openxmlformats.org/officeDocument/2006/relationships/hyperlink" Target="https://doi.org/10.1182/blood-2011-02-292102" TargetMode="External"/><Relationship Id="rId43" Type="http://schemas.openxmlformats.org/officeDocument/2006/relationships/hyperlink" Target="https://www.ncbi.nlm.nih.gov/pubmed/?term=Malhotra%20H%5BAuthor%5D&amp;cauthor=true&amp;cauthor_uid=25810569" TargetMode="External"/><Relationship Id="rId64" Type="http://schemas.openxmlformats.org/officeDocument/2006/relationships/hyperlink" Target="https://www.ncbi.nlm.nih.gov/pubmed/?term=Porwit%20A%5BAuthor%5D&amp;cauthor=true&amp;cauthor_uid=27686169" TargetMode="External"/><Relationship Id="rId118" Type="http://schemas.openxmlformats.org/officeDocument/2006/relationships/hyperlink" Target="https://onlinelibrary.wiley.com/action/doSearch?ContribAuthorStored=Barbui%2C+Tiziano" TargetMode="External"/><Relationship Id="rId139" Type="http://schemas.openxmlformats.org/officeDocument/2006/relationships/hyperlink" Target="https://www.ncbi.nlm.nih.gov/pubmed/?term=Berger%20K%5BAuthor%5D&amp;cauthor=true&amp;cauthor_uid=27539616" TargetMode="External"/><Relationship Id="rId290" Type="http://schemas.openxmlformats.org/officeDocument/2006/relationships/image" Target="media/image30.png"/><Relationship Id="rId304" Type="http://schemas.openxmlformats.org/officeDocument/2006/relationships/hyperlink" Target="https://www.ncbi.nlm.nih.gov/pubmed/?term=Rumi%20E%5BAuthor%5D&amp;cauthor=true&amp;cauthor_uid=26617062" TargetMode="External"/><Relationship Id="rId85" Type="http://schemas.openxmlformats.org/officeDocument/2006/relationships/hyperlink" Target="https://www.ncbi.nlm.nih.gov/pubmed/?term=Vannucchi%20AM%5BAuthor%5D&amp;cauthor=true&amp;cauthor_uid=21415968" TargetMode="External"/><Relationship Id="rId150" Type="http://schemas.openxmlformats.org/officeDocument/2006/relationships/hyperlink" Target="https://pubmed.ncbi.nlm.nih.gov/?term=Giorgino+T&amp;cauthor_id=25784679" TargetMode="External"/><Relationship Id="rId171" Type="http://schemas.openxmlformats.org/officeDocument/2006/relationships/hyperlink" Target="https://pubmed.ncbi.nlm.nih.gov/?term=Cervantes+F&amp;cauthor_id=16740139" TargetMode="External"/><Relationship Id="rId192" Type="http://schemas.openxmlformats.org/officeDocument/2006/relationships/hyperlink" Target="https://www.ncbi.nlm.nih.gov/pubmed/?term=Mudireddy%20M%5BAuthor%5D&amp;cauthor=true&amp;cauthor_uid=29327469" TargetMode="External"/><Relationship Id="rId206" Type="http://schemas.openxmlformats.org/officeDocument/2006/relationships/hyperlink" Target="https://www.ncbi.nlm.nih.gov/pubmed/?term=Visani%20G%5BAuthor%5D&amp;cauthor=true&amp;cauthor_uid=29699840" TargetMode="External"/><Relationship Id="rId227" Type="http://schemas.openxmlformats.org/officeDocument/2006/relationships/hyperlink" Target="https://pubmed.ncbi.nlm.nih.gov/?term=Mesa+RA&amp;cauthor_id=15388582" TargetMode="External"/><Relationship Id="rId248" Type="http://schemas.openxmlformats.org/officeDocument/2006/relationships/hyperlink" Target="https://pubmed.ncbi.nlm.nih.gov/?term=Quesnel+B&amp;cauthor_id=20664061" TargetMode="External"/><Relationship Id="rId269" Type="http://schemas.openxmlformats.org/officeDocument/2006/relationships/hyperlink" Target="https://pubmed.ncbi.nlm.nih.gov/?term=Verstovsek+S&amp;cauthor_id=20005966" TargetMode="External"/><Relationship Id="rId12" Type="http://schemas.openxmlformats.org/officeDocument/2006/relationships/hyperlink" Target="https://www.ncbi.nlm.nih.gov/pubmed/21220604" TargetMode="External"/><Relationship Id="rId33" Type="http://schemas.openxmlformats.org/officeDocument/2006/relationships/hyperlink" Target="https://www.ncbi.nlm.nih.gov/pubmed/?term=Slot%20S%5BAuthor%5D&amp;cauthor=true&amp;cauthor_uid=23071245" TargetMode="External"/><Relationship Id="rId108" Type="http://schemas.openxmlformats.org/officeDocument/2006/relationships/hyperlink" Target="http://www.ncbi.nlm.nih.gov/pubmed?term=Cazzola%20M%5BAuthor%5D&amp;cauthor=true&amp;cauthor_uid=20947690" TargetMode="External"/><Relationship Id="rId129" Type="http://schemas.openxmlformats.org/officeDocument/2006/relationships/hyperlink" Target="https://www.sciencedirect.com/science/journal/00490172/5/3" TargetMode="External"/><Relationship Id="rId280" Type="http://schemas.openxmlformats.org/officeDocument/2006/relationships/hyperlink" Target="https://onlinelibrary.wiley.com/action/doSearch?ContribAuthorRaw=Kjerholt%2C+Mette" TargetMode="External"/><Relationship Id="rId54" Type="http://schemas.openxmlformats.org/officeDocument/2006/relationships/hyperlink" Target="https://www.ncbi.nlm.nih.gov/pubmed/?term=Mehta%20J%5BAuthor%5D&amp;cauthor=true&amp;cauthor_uid=25810569" TargetMode="External"/><Relationship Id="rId75" Type="http://schemas.openxmlformats.org/officeDocument/2006/relationships/hyperlink" Target="https://www.ncbi.nlm.nih.gov/pubmed/27686169" TargetMode="External"/><Relationship Id="rId96" Type="http://schemas.openxmlformats.org/officeDocument/2006/relationships/hyperlink" Target="https://www.ncbi.nlm.nih.gov/pubmed/?term=Vannucchi%20AM%5BAuthor%5D&amp;cauthor=true&amp;cauthor_uid=26617062" TargetMode="External"/><Relationship Id="rId140" Type="http://schemas.openxmlformats.org/officeDocument/2006/relationships/hyperlink" Target="https://www.ncbi.nlm.nih.gov/pubmed/?term=Pu%20JJ%5BAuthor%5D&amp;cauthor=true&amp;cauthor_uid=27539616" TargetMode="External"/><Relationship Id="rId161" Type="http://schemas.openxmlformats.org/officeDocument/2006/relationships/hyperlink" Target="https://www.ncbi.nlm.nih.gov/pubmed/?term=Moatti%20H%5BAuthor%5D&amp;cauthor=true&amp;cauthor_uid=28263921" TargetMode="External"/><Relationship Id="rId182" Type="http://schemas.openxmlformats.org/officeDocument/2006/relationships/hyperlink" Target="https://www.ncbi.nlm.nih.gov/pubmed/?term=Arellano-Rodrigo%20E%5BAuthor%5D&amp;cauthor=true&amp;cauthor_uid=15953003" TargetMode="External"/><Relationship Id="rId217" Type="http://schemas.openxmlformats.org/officeDocument/2006/relationships/hyperlink" Target="https://www.ncbi.nlm.nih.gov/pubmed/?term=Yao%20X%5BAuthor%5D&amp;cauthor=true&amp;cauthor_uid=20651074" TargetMode="External"/><Relationship Id="rId6" Type="http://schemas.openxmlformats.org/officeDocument/2006/relationships/endnotes" Target="endnotes.xml"/><Relationship Id="rId238" Type="http://schemas.openxmlformats.org/officeDocument/2006/relationships/hyperlink" Target="https://pubmed.ncbi.nlm.nih.gov/?term=Malone+A&amp;cauthor_id=20627294" TargetMode="External"/><Relationship Id="rId259" Type="http://schemas.openxmlformats.org/officeDocument/2006/relationships/hyperlink" Target="https://pubmed.ncbi.nlm.nih.gov/26183878/" TargetMode="External"/><Relationship Id="rId23" Type="http://schemas.openxmlformats.org/officeDocument/2006/relationships/hyperlink" Target="https://www.ncbi.nlm.nih.gov/pubmed/?term=MPNs+as+Inflammatory+Diseases%3A+The+Evidence%2C+Consequences%2C+and+Perspectives" TargetMode="External"/><Relationship Id="rId119" Type="http://schemas.openxmlformats.org/officeDocument/2006/relationships/hyperlink" Target="file:///C:\Users\&#1048;&#1088;&#1080;&#1085;&#1072;\Desktop\&#1056;&#1091;&#1073;&#1088;&#1080;&#1082;&#1072;&#1090;&#1086;&#1088;_2020\American%20Journal%20of%20Hematology" TargetMode="External"/><Relationship Id="rId270" Type="http://schemas.openxmlformats.org/officeDocument/2006/relationships/hyperlink" Target="https://pubmed.ncbi.nlm.nih.gov/?term=Champlin+RE&amp;cauthor_id=20005966" TargetMode="External"/><Relationship Id="rId291" Type="http://schemas.openxmlformats.org/officeDocument/2006/relationships/hyperlink" Target="https://www.ncbi.nlm.nih.gov/pubmed/?term=Tefferi%20A%5BAuthor%5D&amp;cauthor=true&amp;cauthor_uid=23739289" TargetMode="External"/><Relationship Id="rId305" Type="http://schemas.openxmlformats.org/officeDocument/2006/relationships/hyperlink" Target="https://www.ncbi.nlm.nih.gov/pubmed/?term=Practice-Relevant+Revision+of+Ipset-Thrombosis+Based+on+1019+Patients+with+WHO-Defined+Essential+Thrombocythemia" TargetMode="External"/><Relationship Id="rId44" Type="http://schemas.openxmlformats.org/officeDocument/2006/relationships/hyperlink" Target="https://www.ncbi.nlm.nih.gov/pubmed/?term=Chakrabarti%20P%5BAuthor%5D&amp;cauthor=true&amp;cauthor_uid=25810569" TargetMode="External"/><Relationship Id="rId65" Type="http://schemas.openxmlformats.org/officeDocument/2006/relationships/hyperlink" Target="https://www.ncbi.nlm.nih.gov/pubmed/?term=Day%20R%5BAuthor%5D&amp;cauthor=true&amp;cauthor_uid=27686169" TargetMode="External"/><Relationship Id="rId86" Type="http://schemas.openxmlformats.org/officeDocument/2006/relationships/hyperlink" Target="https://www.ncbi.nlm.nih.gov/pmc/articles/PMC3033142/" TargetMode="External"/><Relationship Id="rId130" Type="http://schemas.openxmlformats.org/officeDocument/2006/relationships/hyperlink" Target="https://www.ema.europa.eu/en/documents/product-information/jakavi-epar-product-information_en.pdf" TargetMode="External"/><Relationship Id="rId151" Type="http://schemas.openxmlformats.org/officeDocument/2006/relationships/hyperlink" Target="https://pubmed.ncbi.nlm.nih.gov/?term=Scott+BL&amp;cauthor_id=25784679" TargetMode="External"/><Relationship Id="rId172" Type="http://schemas.openxmlformats.org/officeDocument/2006/relationships/hyperlink" Target="https://pubmed.ncbi.nlm.nih.gov/?term=Alvarez-Larr%C3%A1n+A&amp;cauthor_id=16740139" TargetMode="External"/><Relationship Id="rId193" Type="http://schemas.openxmlformats.org/officeDocument/2006/relationships/hyperlink" Target="https://www.ncbi.nlm.nih.gov/pubmed/?term=Patnaik%20MM%5BAuthor%5D&amp;cauthor=true&amp;cauthor_uid=29327469" TargetMode="External"/><Relationship Id="rId207" Type="http://schemas.openxmlformats.org/officeDocument/2006/relationships/hyperlink" Target="https://www.ncbi.nlm.nih.gov/pubmed/?term=Cianciulli%20P%5BAuthor%5D&amp;cauthor=true&amp;cauthor_uid=29699840" TargetMode="External"/><Relationship Id="rId228" Type="http://schemas.openxmlformats.org/officeDocument/2006/relationships/hyperlink" Target="https://pubmed.ncbi.nlm.nih.gov/15388582/" TargetMode="External"/><Relationship Id="rId249" Type="http://schemas.openxmlformats.org/officeDocument/2006/relationships/hyperlink" Target="https://pubmed.ncbi.nlm.nih.gov/?term=Chait+Y&amp;cauthor_id=20664061" TargetMode="External"/><Relationship Id="rId13" Type="http://schemas.openxmlformats.org/officeDocument/2006/relationships/hyperlink" Target="https://www.sciencedirect.com/science/article/pii/S0301472X15002155" TargetMode="External"/><Relationship Id="rId109" Type="http://schemas.openxmlformats.org/officeDocument/2006/relationships/hyperlink" Target="http://www.ncbi.nlm.nih.gov/pubmed?term=Tefferi%20A%5BAuthor%5D&amp;cauthor=true&amp;cauthor_uid=20947690" TargetMode="External"/><Relationship Id="rId260" Type="http://schemas.openxmlformats.org/officeDocument/2006/relationships/hyperlink" Target="https://pubmed.ncbi.nlm.nih.gov/?term=Cortes+JE&amp;cauthor_id=26183878" TargetMode="External"/><Relationship Id="rId281" Type="http://schemas.openxmlformats.org/officeDocument/2006/relationships/hyperlink" Target="https://onlinelibrary.wiley.com/action/doSearch?ContribAuthorRaw=Brochmann%2C+Nana" TargetMode="External"/><Relationship Id="rId34" Type="http://schemas.openxmlformats.org/officeDocument/2006/relationships/hyperlink" Target="https://www.ncbi.nlm.nih.gov/pubmed/?term=Zweegman%20S%5BAuthor%5D&amp;cauthor=true&amp;cauthor_uid=23071245" TargetMode="External"/><Relationship Id="rId55" Type="http://schemas.openxmlformats.org/officeDocument/2006/relationships/hyperlink" Target="https://www.ncbi.nlm.nih.gov/pubmed/?term=Vaid%20AK%5BAuthor%5D&amp;cauthor=true&amp;cauthor_uid=25810569" TargetMode="External"/><Relationship Id="rId76" Type="http://schemas.openxmlformats.org/officeDocument/2006/relationships/hyperlink" Target="https://www.ncbi.nlm.nih.gov/pubmed/?term=Toros%20AB%5BAuthor%5D&amp;cauthor=true&amp;cauthor_uid=24159391" TargetMode="External"/><Relationship Id="rId97" Type="http://schemas.openxmlformats.org/officeDocument/2006/relationships/hyperlink" Target="https://www.ncbi.nlm.nih.gov/pubmed/?term=Buxhofer-Ausch%20V%5BAuthor%5D&amp;cauthor=true&amp;cauthor_uid=26617062" TargetMode="External"/><Relationship Id="rId120" Type="http://schemas.openxmlformats.org/officeDocument/2006/relationships/hyperlink" Target="file:///C:\Users\&#1048;&#1088;&#1080;&#1085;&#1072;\Desktop\92%20(1" TargetMode="External"/><Relationship Id="rId141" Type="http://schemas.openxmlformats.org/officeDocument/2006/relationships/hyperlink" Target="https://www.ncbi.nlm.nih.gov/pubmed/27539616" TargetMode="External"/><Relationship Id="rId7" Type="http://schemas.openxmlformats.org/officeDocument/2006/relationships/hyperlink" Target="http://en.wikipedia.org/wiki/Psoralen" TargetMode="External"/><Relationship Id="rId162" Type="http://schemas.openxmlformats.org/officeDocument/2006/relationships/hyperlink" Target="https://www.ncbi.nlm.nih.gov/pubmed/28263921" TargetMode="External"/><Relationship Id="rId183" Type="http://schemas.openxmlformats.org/officeDocument/2006/relationships/hyperlink" Target="https://www.ncbi.nlm.nih.gov/pubmed/?term=Montserrat%20E%5BAuthor%5D&amp;cauthor=true&amp;cauthor_uid=15953003" TargetMode="External"/><Relationship Id="rId218" Type="http://schemas.openxmlformats.org/officeDocument/2006/relationships/hyperlink" Target="https://www.ncbi.nlm.nih.gov/pubmed/?term=Cripe%20LD%5BAuthor%5D&amp;cauthor=true&amp;cauthor_uid=20651074" TargetMode="External"/><Relationship Id="rId239" Type="http://schemas.openxmlformats.org/officeDocument/2006/relationships/hyperlink" Target="https://pubmed.ncbi.nlm.nih.gov/?term=Rodriguez+A&amp;cauthor_id=20627294" TargetMode="External"/><Relationship Id="rId250" Type="http://schemas.openxmlformats.org/officeDocument/2006/relationships/hyperlink" Target="https://pubmed.ncbi.nlm.nih.gov/?term=Badar+T&amp;cauthor_id=26183878" TargetMode="External"/><Relationship Id="rId271" Type="http://schemas.openxmlformats.org/officeDocument/2006/relationships/hyperlink" Target="https://pubmed.ncbi.nlm.nih.gov/?term=Popat+U&amp;cauthor_id=20005966" TargetMode="External"/><Relationship Id="rId292" Type="http://schemas.openxmlformats.org/officeDocument/2006/relationships/hyperlink" Target="https://www.ncbi.nlm.nih.gov/pubmed/?term=Rumi%20E%5BAuthor%5D&amp;cauthor=true&amp;cauthor_uid=23739289" TargetMode="External"/><Relationship Id="rId306" Type="http://schemas.openxmlformats.org/officeDocument/2006/relationships/hyperlink" Target="http://fertilab.ru/tseny/kompleks-trombofilii-f2-thr165-met-f2-20210-f5-leyden-f5-gonkong-f5-kembridzh-1162/" TargetMode="External"/><Relationship Id="rId24" Type="http://schemas.openxmlformats.org/officeDocument/2006/relationships/hyperlink" Target="https://www.ncbi.nlm.nih.gov/pubmed/?term=Mehta%20J%5BAuthor%5D&amp;cauthor=true&amp;cauthor_uid=23768070" TargetMode="External"/><Relationship Id="rId40" Type="http://schemas.openxmlformats.org/officeDocument/2006/relationships/hyperlink" Target="https://www.ncbi.nlm.nih.gov/pmc/articles/PMC4872304/" TargetMode="External"/><Relationship Id="rId45" Type="http://schemas.openxmlformats.org/officeDocument/2006/relationships/hyperlink" Target="https://www.ncbi.nlm.nih.gov/pubmed/?term=Varma%20N%5BAuthor%5D&amp;cauthor=true&amp;cauthor_uid=25810569" TargetMode="External"/><Relationship Id="rId66" Type="http://schemas.openxmlformats.org/officeDocument/2006/relationships/hyperlink" Target="https://www.ncbi.nlm.nih.gov/pubmed/?term=Olney%20HJ%5BAuthor%5D&amp;cauthor=true&amp;cauthor_uid=27686169" TargetMode="External"/><Relationship Id="rId87" Type="http://schemas.openxmlformats.org/officeDocument/2006/relationships/hyperlink" Target="https://dx.doi.org/10.4084%2FMJHID.2010.017" TargetMode="External"/><Relationship Id="rId110" Type="http://schemas.openxmlformats.org/officeDocument/2006/relationships/hyperlink" Target="http://www.ncbi.nlm.nih.gov/pubmed/20947690" TargetMode="External"/><Relationship Id="rId115" Type="http://schemas.openxmlformats.org/officeDocument/2006/relationships/hyperlink" Target="https://pubmed.ncbi.nlm.nih.gov/?term=Mennitto+MR&amp;cauthor_id=22084668" TargetMode="External"/><Relationship Id="rId131" Type="http://schemas.openxmlformats.org/officeDocument/2006/relationships/hyperlink" Target="https://pubmed.ncbi.nlm.nih.gov/?term=Kiladjian+JJ&amp;cauthor_id=31982039" TargetMode="External"/><Relationship Id="rId136" Type="http://schemas.openxmlformats.org/officeDocument/2006/relationships/hyperlink" Target="https://pubmed.ncbi.nlm.nih.gov/?term=Harrison+CN&amp;cauthor_id=31982039" TargetMode="External"/><Relationship Id="rId157" Type="http://schemas.openxmlformats.org/officeDocument/2006/relationships/hyperlink" Target="https://www.ncbi.nlm.nih.gov/pubmed/?term=Zine%20M%5BAuthor%5D&amp;cauthor=true&amp;cauthor_uid=28263921" TargetMode="External"/><Relationship Id="rId178" Type="http://schemas.openxmlformats.org/officeDocument/2006/relationships/hyperlink" Target="https://pubmed.ncbi.nlm.nih.gov/?term=Montserrat+E&amp;cauthor_id=16740139" TargetMode="External"/><Relationship Id="rId301" Type="http://schemas.openxmlformats.org/officeDocument/2006/relationships/hyperlink" Target="https://www.ncbi.nlm.nih.gov/pubmed/?term=De%20Stefano%20V%5BAuthor%5D&amp;cauthor=true&amp;cauthor_uid=26617062" TargetMode="External"/><Relationship Id="rId61" Type="http://schemas.openxmlformats.org/officeDocument/2006/relationships/hyperlink" Target="https://www.ncbi.nlm.nih.gov/pmc/articles/PMC4363847/" TargetMode="External"/><Relationship Id="rId82" Type="http://schemas.openxmlformats.org/officeDocument/2006/relationships/hyperlink" Target="https://www.ncbi.nlm.nih.gov/pmc/articles/PMC3789477/" TargetMode="External"/><Relationship Id="rId152" Type="http://schemas.openxmlformats.org/officeDocument/2006/relationships/hyperlink" Target="https://pubmed.ncbi.nlm.nih.gov/?term=Ditschkowski+M&amp;cauthor_id=25784679" TargetMode="External"/><Relationship Id="rId173" Type="http://schemas.openxmlformats.org/officeDocument/2006/relationships/hyperlink" Target="https://pubmed.ncbi.nlm.nih.gov/?term=Hern%C3%A1ndez-Boluda+JC&amp;cauthor_id=16740139" TargetMode="External"/><Relationship Id="rId194" Type="http://schemas.openxmlformats.org/officeDocument/2006/relationships/hyperlink" Target="https://www.ncbi.nlm.nih.gov/pubmed/?term=Gangat%20N%5BAuthor%5D&amp;cauthor=true&amp;cauthor_uid=29327469" TargetMode="External"/><Relationship Id="rId199" Type="http://schemas.openxmlformats.org/officeDocument/2006/relationships/hyperlink" Target="https://www.ncbi.nlm.nih.gov/pubmed/?term=Borin%20L%5BAuthor%5D&amp;cauthor=true&amp;cauthor_uid=29699840" TargetMode="External"/><Relationship Id="rId203" Type="http://schemas.openxmlformats.org/officeDocument/2006/relationships/hyperlink" Target="https://www.ncbi.nlm.nih.gov/pubmed/?term=Palumbo%20G%5BAuthor%5D&amp;cauthor=true&amp;cauthor_uid=29699840" TargetMode="External"/><Relationship Id="rId208" Type="http://schemas.openxmlformats.org/officeDocument/2006/relationships/hyperlink" Target="https://www.ncbi.nlm.nih.gov/pubmed/29699840" TargetMode="External"/><Relationship Id="rId229" Type="http://schemas.openxmlformats.org/officeDocument/2006/relationships/hyperlink" Target="https://pubmed.ncbi.nlm.nih.gov/?term=Li+CY&amp;cauthor_id=15388582" TargetMode="External"/><Relationship Id="rId19" Type="http://schemas.openxmlformats.org/officeDocument/2006/relationships/hyperlink" Target="https://www.ncbi.nlm.nih.gov/pubmed/?term=Schischlik%20F%5BAuthor%5D&amp;cauthor=true&amp;cauthor_uid=28914569" TargetMode="External"/><Relationship Id="rId224" Type="http://schemas.openxmlformats.org/officeDocument/2006/relationships/hyperlink" Target="https://www.ncbi.nlm.nih.gov/pubmed/?term=Scherber%20RM%5BAuthor%5D&amp;cauthor=true&amp;cauthor_uid=30504300" TargetMode="External"/><Relationship Id="rId240" Type="http://schemas.openxmlformats.org/officeDocument/2006/relationships/hyperlink" Target="https://pubmed.ncbi.nlm.nih.gov/?term=Najfeld+V&amp;cauthor_id=20627294" TargetMode="External"/><Relationship Id="rId245" Type="http://schemas.openxmlformats.org/officeDocument/2006/relationships/hyperlink" Target="https://pubmed.ncbi.nlm.nih.gov/?term=Itzykson+R&amp;cauthor_id=20664061" TargetMode="External"/><Relationship Id="rId261" Type="http://schemas.openxmlformats.org/officeDocument/2006/relationships/hyperlink" Target="https://pubmed.ncbi.nlm.nih.gov/?term=Ciurea+SO&amp;cauthor_id=20005966" TargetMode="External"/><Relationship Id="rId266" Type="http://schemas.openxmlformats.org/officeDocument/2006/relationships/hyperlink" Target="https://pubmed.ncbi.nlm.nih.gov/?term=Bueso-Ramos+C&amp;cauthor_id=20005966" TargetMode="External"/><Relationship Id="rId287" Type="http://schemas.openxmlformats.org/officeDocument/2006/relationships/image" Target="media/image2.png"/><Relationship Id="rId14" Type="http://schemas.openxmlformats.org/officeDocument/2006/relationships/hyperlink" Target="https://www.sciencedirect.com/science/article/pii/S0301472X15002155" TargetMode="External"/><Relationship Id="rId30" Type="http://schemas.openxmlformats.org/officeDocument/2006/relationships/hyperlink" Target="https://www.ncbi.nlm.nih.gov/pubmed/?term=Dueck%20AC%5BAuthor%5D&amp;cauthor=true&amp;cauthor_uid=23071245" TargetMode="External"/><Relationship Id="rId35" Type="http://schemas.openxmlformats.org/officeDocument/2006/relationships/hyperlink" Target="https://www.ncbi.nlm.nih.gov/pubmed/?term=te%20Boekhorst%20PA%5BAuthor%5D&amp;cauthor=true&amp;cauthor_uid=23071245" TargetMode="External"/><Relationship Id="rId56" Type="http://schemas.openxmlformats.org/officeDocument/2006/relationships/hyperlink" Target="https://www.ncbi.nlm.nih.gov/pubmed/?term=Shah%20S%5BAuthor%5D&amp;cauthor=true&amp;cauthor_uid=25810569" TargetMode="External"/><Relationship Id="rId77" Type="http://schemas.openxmlformats.org/officeDocument/2006/relationships/hyperlink" Target="https://www.ncbi.nlm.nih.gov/pubmed/?term=Gokcay%20S%5BAuthor%5D&amp;cauthor=true&amp;cauthor_uid=24159391" TargetMode="External"/><Relationship Id="rId100" Type="http://schemas.openxmlformats.org/officeDocument/2006/relationships/hyperlink" Target="https://www.ncbi.nlm.nih.gov/pubmed/?term=Rambaldi%20A%5BAuthor%5D&amp;cauthor=true&amp;cauthor_uid=26617062" TargetMode="External"/><Relationship Id="rId105" Type="http://schemas.openxmlformats.org/officeDocument/2006/relationships/hyperlink" Target="http://www.ncbi.nlm.nih.gov/pubmed?term=Vannucchi%20AM%5BAuthor%5D&amp;cauthor=true&amp;cauthor_uid=20947690" TargetMode="External"/><Relationship Id="rId126" Type="http://schemas.openxmlformats.org/officeDocument/2006/relationships/hyperlink" Target="https://doi.org/10.1002/ajh.24607" TargetMode="External"/><Relationship Id="rId147" Type="http://schemas.openxmlformats.org/officeDocument/2006/relationships/hyperlink" Target="https://www.ncbi.nlm.nih.gov/pubmed/?term=Kroger%20N%5BAuthor%5D&amp;cauthor=true&amp;cauthor_uid=30872371" TargetMode="External"/><Relationship Id="rId168" Type="http://schemas.openxmlformats.org/officeDocument/2006/relationships/hyperlink" Target="https://www.ncbi.nlm.nih.gov/pubmed/?term=Laribi%20K%5BAuthor%5D&amp;cauthor=true&amp;cauthor_uid=29217781" TargetMode="External"/><Relationship Id="rId282" Type="http://schemas.openxmlformats.org/officeDocument/2006/relationships/hyperlink" Target="https://onlinelibrary.wiley.com/action/doSearch?ContribAuthorRaw=Tang%2C+Lars+Hermann" TargetMode="External"/><Relationship Id="rId312" Type="http://schemas.openxmlformats.org/officeDocument/2006/relationships/theme" Target="theme/theme1.xml"/><Relationship Id="rId8" Type="http://schemas.openxmlformats.org/officeDocument/2006/relationships/hyperlink" Target="http://en.wikipedia.org/wiki/Ultraviolet" TargetMode="External"/><Relationship Id="rId51" Type="http://schemas.openxmlformats.org/officeDocument/2006/relationships/hyperlink" Target="https://www.ncbi.nlm.nih.gov/pubmed/?term=Subramanian%20PG%5BAuthor%5D&amp;cauthor=true&amp;cauthor_uid=25810569" TargetMode="External"/><Relationship Id="rId72" Type="http://schemas.openxmlformats.org/officeDocument/2006/relationships/hyperlink" Target="https://www.ncbi.nlm.nih.gov/pubmed/?term=Kamel-Reid%20S%5BAuthor%5D&amp;cauthor=true&amp;cauthor_uid=27686169" TargetMode="External"/><Relationship Id="rId93" Type="http://schemas.openxmlformats.org/officeDocument/2006/relationships/hyperlink" Target="https://www.ncbi.nlm.nih.gov/pubmed/?term=Rodeghiero%20F%5BAuthor%5D&amp;cauthor=true&amp;cauthor_uid=23739289" TargetMode="External"/><Relationship Id="rId98" Type="http://schemas.openxmlformats.org/officeDocument/2006/relationships/hyperlink" Target="https://www.ncbi.nlm.nih.gov/pubmed/?term=De%20Stefano%20V%5BAuthor%5D&amp;cauthor=true&amp;cauthor_uid=26617062" TargetMode="External"/><Relationship Id="rId121" Type="http://schemas.openxmlformats.org/officeDocument/2006/relationships/hyperlink" Target="https://doi.org/10.1002/ajh.24607" TargetMode="External"/><Relationship Id="rId142" Type="http://schemas.openxmlformats.org/officeDocument/2006/relationships/hyperlink" Target="https://www.ncbi.nlm.nih.gov/pubmed/?term=McLornan%20DP%5BAuthor%5D&amp;cauthor=true&amp;cauthor_uid=30872371" TargetMode="External"/><Relationship Id="rId163" Type="http://schemas.openxmlformats.org/officeDocument/2006/relationships/hyperlink" Target="https://doi.org/10.1038/s41409-019-0683-1" TargetMode="External"/><Relationship Id="rId184" Type="http://schemas.openxmlformats.org/officeDocument/2006/relationships/hyperlink" Target="https://www.ncbi.nlm.nih.gov/pubmed/15953003" TargetMode="External"/><Relationship Id="rId189" Type="http://schemas.openxmlformats.org/officeDocument/2006/relationships/hyperlink" Target="http://www.ncbi.nlm.nih.gov/pubmed?term=Silverstein%20MN%5BAuthor%5D&amp;cauthor=true&amp;cauthor_uid=10733489" TargetMode="External"/><Relationship Id="rId219" Type="http://schemas.openxmlformats.org/officeDocument/2006/relationships/hyperlink" Target="https://www.ncbi.nlm.nih.gov/pubmed/?term=Li%20CY%5BAuthor%5D&amp;cauthor=true&amp;cauthor_uid=20651074" TargetMode="External"/><Relationship Id="rId3" Type="http://schemas.openxmlformats.org/officeDocument/2006/relationships/settings" Target="settings.xml"/><Relationship Id="rId214" Type="http://schemas.openxmlformats.org/officeDocument/2006/relationships/hyperlink" Target="https://www.ncbi.nlm.nih.gov/pubmed/?term=Ravandi%20F%5BAuthor%5D&amp;cauthor=true&amp;cauthor_uid=19720904" TargetMode="External"/><Relationship Id="rId230" Type="http://schemas.openxmlformats.org/officeDocument/2006/relationships/hyperlink" Target="https://pubmed.ncbi.nlm.nih.gov/?term=Ketterling+RP&amp;cauthor_id=15388582" TargetMode="External"/><Relationship Id="rId235" Type="http://schemas.openxmlformats.org/officeDocument/2006/relationships/hyperlink" Target="https://pubmed.ncbi.nlm.nih.gov/?term=Mascarenhas+J&amp;cauthor_id=20627294" TargetMode="External"/><Relationship Id="rId251" Type="http://schemas.openxmlformats.org/officeDocument/2006/relationships/hyperlink" Target="https://pubmed.ncbi.nlm.nih.gov/26183878/" TargetMode="External"/><Relationship Id="rId256" Type="http://schemas.openxmlformats.org/officeDocument/2006/relationships/hyperlink" Target="https://pubmed.ncbi.nlm.nih.gov/?term=Jabbour+E&amp;cauthor_id=26183878" TargetMode="External"/><Relationship Id="rId277" Type="http://schemas.openxmlformats.org/officeDocument/2006/relationships/hyperlink" Target="https://pubmed.ncbi.nlm.nih.gov/?term=Reeder+CB&amp;cauthor_id=22578777" TargetMode="External"/><Relationship Id="rId298" Type="http://schemas.openxmlformats.org/officeDocument/2006/relationships/hyperlink" Target="https://www.ncbi.nlm.nih.gov/pubmed/?term=Barbui%20T%5BAuthor%5D&amp;cauthor=true&amp;cauthor_uid=26617062" TargetMode="External"/><Relationship Id="rId25" Type="http://schemas.openxmlformats.org/officeDocument/2006/relationships/hyperlink" Target="https://www.ncbi.nlm.nih.gov/pubmed/?term=Wang%20H%5BAuthor%5D&amp;cauthor=true&amp;cauthor_uid=23768070" TargetMode="External"/><Relationship Id="rId46" Type="http://schemas.openxmlformats.org/officeDocument/2006/relationships/hyperlink" Target="https://www.ncbi.nlm.nih.gov/pubmed/?term=Mathews%20V%5BAuthor%5D&amp;cauthor=true&amp;cauthor_uid=25810569" TargetMode="External"/><Relationship Id="rId67" Type="http://schemas.openxmlformats.org/officeDocument/2006/relationships/hyperlink" Target="https://www.ncbi.nlm.nih.gov/pubmed/?term=Leber%20B%5BAuthor%5D&amp;cauthor=true&amp;cauthor_uid=27686169" TargetMode="External"/><Relationship Id="rId116" Type="http://schemas.openxmlformats.org/officeDocument/2006/relationships/hyperlink" Target="https://pubmed.ncbi.nlm.nih.gov/?term=Barbui+T&amp;cauthor_id=22084668" TargetMode="External"/><Relationship Id="rId137" Type="http://schemas.openxmlformats.org/officeDocument/2006/relationships/hyperlink" Target="https://www.ncbi.nlm.nih.gov/pubmed/30039550" TargetMode="External"/><Relationship Id="rId158" Type="http://schemas.openxmlformats.org/officeDocument/2006/relationships/hyperlink" Target="https://www.ncbi.nlm.nih.gov/pubmed/?term=Chevret%20S%5BAuthor%5D&amp;cauthor=true&amp;cauthor_uid=28263921" TargetMode="External"/><Relationship Id="rId272" Type="http://schemas.openxmlformats.org/officeDocument/2006/relationships/hyperlink" Target="https://pubmed.ncbi.nlm.nih.gov/?term=Cherington+C&amp;cauthor_id=22578777" TargetMode="External"/><Relationship Id="rId293" Type="http://schemas.openxmlformats.org/officeDocument/2006/relationships/hyperlink" Target="https://www.ncbi.nlm.nih.gov/pubmed/?term=Finazzi%20G%5BAuthor%5D&amp;cauthor=true&amp;cauthor_uid=23739289" TargetMode="External"/><Relationship Id="rId302" Type="http://schemas.openxmlformats.org/officeDocument/2006/relationships/hyperlink" Target="https://www.ncbi.nlm.nih.gov/pubmed/?term=Betti%20S%5BAuthor%5D&amp;cauthor=true&amp;cauthor_uid=26617062" TargetMode="External"/><Relationship Id="rId307" Type="http://schemas.openxmlformats.org/officeDocument/2006/relationships/hyperlink" Target="http://fertilab.ru/tseny/geny-gemostaza-fgb-455-f2-20210-f5-leyden-pai-1-serpin-675-itga-2-a2-807-itgb3-b3-1565-f7-10976-f13a/" TargetMode="External"/><Relationship Id="rId20" Type="http://schemas.openxmlformats.org/officeDocument/2006/relationships/hyperlink" Target="https://www.ncbi.nlm.nih.gov/pubmed/?term=Kralovics%20R%5BAuthor%5D&amp;cauthor=true&amp;cauthor_uid=28914569" TargetMode="External"/><Relationship Id="rId41" Type="http://schemas.openxmlformats.org/officeDocument/2006/relationships/hyperlink" Target="https://dx.doi.org/10.1200%2FJCO.2012.42.3863" TargetMode="External"/><Relationship Id="rId62" Type="http://schemas.openxmlformats.org/officeDocument/2006/relationships/hyperlink" Target="https://dx.doi.org/10.4103%2F0971-5851.151770" TargetMode="External"/><Relationship Id="rId83" Type="http://schemas.openxmlformats.org/officeDocument/2006/relationships/hyperlink" Target="https://www.ncbi.nlm.nih.gov/pubmed/?term=Pieri%20L%5BAuthor%5D&amp;cauthor=true&amp;cauthor_uid=21415968" TargetMode="External"/><Relationship Id="rId88" Type="http://schemas.openxmlformats.org/officeDocument/2006/relationships/hyperlink" Target="https://www.ncbi.nlm.nih.gov/pubmed/?term=Tefferi%20A%5BAuthor%5D&amp;cauthor=true&amp;cauthor_uid=23739289" TargetMode="External"/><Relationship Id="rId111" Type="http://schemas.openxmlformats.org/officeDocument/2006/relationships/hyperlink" Target="https://pubmed.ncbi.nlm.nih.gov/?term=Marchioli+R&amp;cauthor_id=22084668" TargetMode="External"/><Relationship Id="rId132" Type="http://schemas.openxmlformats.org/officeDocument/2006/relationships/hyperlink" Target="https://pubmed.ncbi.nlm.nih.gov/?term=Zachee+P&amp;cauthor_id=31982039" TargetMode="External"/><Relationship Id="rId153" Type="http://schemas.openxmlformats.org/officeDocument/2006/relationships/hyperlink" Target="https://pubmed.ncbi.nlm.nih.gov/?term=Alchalby+H&amp;cauthor_id=25784679" TargetMode="External"/><Relationship Id="rId174" Type="http://schemas.openxmlformats.org/officeDocument/2006/relationships/hyperlink" Target="https://pubmed.ncbi.nlm.nih.gov/?term=Sureda+A&amp;cauthor_id=16740139" TargetMode="External"/><Relationship Id="rId179" Type="http://schemas.openxmlformats.org/officeDocument/2006/relationships/hyperlink" Target="https://www.ncbi.nlm.nih.gov/pubmed/?term=Cervantes%20F%5BAuthor%5D&amp;cauthor=true&amp;cauthor_uid=15953003" TargetMode="External"/><Relationship Id="rId195" Type="http://schemas.openxmlformats.org/officeDocument/2006/relationships/hyperlink" Target="https://www.ncbi.nlm.nih.gov/pubmed/?term=Pardanani%20A%5BAuthor%5D&amp;cauthor=true&amp;cauthor_uid=29327469" TargetMode="External"/><Relationship Id="rId209" Type="http://schemas.openxmlformats.org/officeDocument/2006/relationships/hyperlink" Target="https://www.ncbi.nlm.nih.gov/pubmed/?term=Quint%C3%A1s-Cardama%20A%5BAuthor%5D&amp;cauthor=true&amp;cauthor_uid=19720904" TargetMode="External"/><Relationship Id="rId190" Type="http://schemas.openxmlformats.org/officeDocument/2006/relationships/hyperlink" Target="http://www.ncbi.nlm.nih.gov/pubmed/10733489" TargetMode="External"/><Relationship Id="rId204" Type="http://schemas.openxmlformats.org/officeDocument/2006/relationships/hyperlink" Target="https://www.ncbi.nlm.nih.gov/pubmed/?term=Pilo%20F%5BAuthor%5D&amp;cauthor=true&amp;cauthor_uid=29699840" TargetMode="External"/><Relationship Id="rId220" Type="http://schemas.openxmlformats.org/officeDocument/2006/relationships/hyperlink" Target="https://www.ncbi.nlm.nih.gov/pubmed/?term=Litzow%20M%5BAuthor%5D&amp;cauthor=true&amp;cauthor_uid=20651074" TargetMode="External"/><Relationship Id="rId225" Type="http://schemas.openxmlformats.org/officeDocument/2006/relationships/hyperlink" Target="https://www.ncbi.nlm.nih.gov/pubmed/?term=Mesa%20RA%5BAuthor%5D&amp;cauthor=true&amp;cauthor_uid=30504300" TargetMode="External"/><Relationship Id="rId241" Type="http://schemas.openxmlformats.org/officeDocument/2006/relationships/hyperlink" Target="https://pubmed.ncbi.nlm.nih.gov/?term=Hoffman+R&amp;cauthor_id=20627294" TargetMode="External"/><Relationship Id="rId246" Type="http://schemas.openxmlformats.org/officeDocument/2006/relationships/hyperlink" Target="https://pubmed.ncbi.nlm.nih.gov/?term=Seegers+V&amp;cauthor_id=20664061" TargetMode="External"/><Relationship Id="rId267" Type="http://schemas.openxmlformats.org/officeDocument/2006/relationships/hyperlink" Target="https://pubmed.ncbi.nlm.nih.gov/?term=Andersson+BS&amp;cauthor_id=20005966" TargetMode="External"/><Relationship Id="rId288" Type="http://schemas.openxmlformats.org/officeDocument/2006/relationships/image" Target="media/image20.png"/><Relationship Id="rId15" Type="http://schemas.openxmlformats.org/officeDocument/2006/relationships/hyperlink" Target="https://www.sciencedirect.com/science/article/pii/S0301472X15002155" TargetMode="External"/><Relationship Id="rId36" Type="http://schemas.openxmlformats.org/officeDocument/2006/relationships/hyperlink" Target="https://www.ncbi.nlm.nih.gov/pubmed/?term=Commandeur%20S%5BAuthor%5D&amp;cauthor=true&amp;cauthor_uid=23071245" TargetMode="External"/><Relationship Id="rId57" Type="http://schemas.openxmlformats.org/officeDocument/2006/relationships/hyperlink" Target="https://www.ncbi.nlm.nih.gov/pubmed/?term=Aggarwal%20S%5BAuthor%5D&amp;cauthor=true&amp;cauthor_uid=25810569" TargetMode="External"/><Relationship Id="rId106" Type="http://schemas.openxmlformats.org/officeDocument/2006/relationships/hyperlink" Target="http://www.ncbi.nlm.nih.gov/pubmed?term=Morra%20E%5BAuthor%5D&amp;cauthor=true&amp;cauthor_uid=20947690" TargetMode="External"/><Relationship Id="rId127" Type="http://schemas.openxmlformats.org/officeDocument/2006/relationships/hyperlink" Target="https://www.elibrary.ru/item.asp?id=25975902" TargetMode="External"/><Relationship Id="rId262" Type="http://schemas.openxmlformats.org/officeDocument/2006/relationships/hyperlink" Target="https://pubmed.ncbi.nlm.nih.gov/20005966/" TargetMode="External"/><Relationship Id="rId283" Type="http://schemas.openxmlformats.org/officeDocument/2006/relationships/hyperlink" Target="https://onlinelibrary.wiley.com/action/doSearch?ContribAuthorRaw=Dieperink%2C+Karin+Brochstedt" TargetMode="External"/><Relationship Id="rId10" Type="http://schemas.openxmlformats.org/officeDocument/2006/relationships/hyperlink" Target="https://www.ncbi.nlm.nih.gov/pubmed/?term=Tefferi%20A%5BAuthor%5D&amp;cauthor=true&amp;cauthor_uid=21220604" TargetMode="External"/><Relationship Id="rId31" Type="http://schemas.openxmlformats.org/officeDocument/2006/relationships/hyperlink" Target="https://www.ncbi.nlm.nih.gov/pubmed/?term=Geyer%20HL%5BAuthor%5D&amp;cauthor=true&amp;cauthor_uid=23071245" TargetMode="External"/><Relationship Id="rId52" Type="http://schemas.openxmlformats.org/officeDocument/2006/relationships/hyperlink" Target="https://www.ncbi.nlm.nih.gov/pubmed/?term=Sharma%20A%5BAuthor%5D&amp;cauthor=true&amp;cauthor_uid=25810569" TargetMode="External"/><Relationship Id="rId73" Type="http://schemas.openxmlformats.org/officeDocument/2006/relationships/hyperlink" Target="https://www.ncbi.nlm.nih.gov/pubmed/?term=Karsan%20A%5BAuthor%5D&amp;cauthor=true&amp;cauthor_uid=27686169" TargetMode="External"/><Relationship Id="rId78" Type="http://schemas.openxmlformats.org/officeDocument/2006/relationships/hyperlink" Target="https://www.ncbi.nlm.nih.gov/pubmed/?term=Cetin%20G%5BAuthor%5D&amp;cauthor=true&amp;cauthor_uid=24159391" TargetMode="External"/><Relationship Id="rId94" Type="http://schemas.openxmlformats.org/officeDocument/2006/relationships/hyperlink" Target="https://www.ncbi.nlm.nih.gov/pubmed/23739289" TargetMode="External"/><Relationship Id="rId99" Type="http://schemas.openxmlformats.org/officeDocument/2006/relationships/hyperlink" Target="https://www.ncbi.nlm.nih.gov/pubmed/?term=Betti%20S%5BAuthor%5D&amp;cauthor=true&amp;cauthor_uid=26617062" TargetMode="External"/><Relationship Id="rId101" Type="http://schemas.openxmlformats.org/officeDocument/2006/relationships/hyperlink" Target="https://www.ncbi.nlm.nih.gov/pubmed/?term=Rumi%20E%5BAuthor%5D&amp;cauthor=true&amp;cauthor_uid=26617062" TargetMode="External"/><Relationship Id="rId122" Type="http://schemas.openxmlformats.org/officeDocument/2006/relationships/hyperlink" Target="https://onlinelibrary.wiley.com/action/doSearch?ContribAuthorStored=Tefferi%2C+Ayalew" TargetMode="External"/><Relationship Id="rId143" Type="http://schemas.openxmlformats.org/officeDocument/2006/relationships/hyperlink" Target="https://www.ncbi.nlm.nih.gov/pubmed/?term=Yakoub-Agha%20I%5BAuthor%5D&amp;cauthor=true&amp;cauthor_uid=30872371" TargetMode="External"/><Relationship Id="rId148" Type="http://schemas.openxmlformats.org/officeDocument/2006/relationships/hyperlink" Target="https://www.ncbi.nlm.nih.gov/pubmed/30872371" TargetMode="External"/><Relationship Id="rId164" Type="http://schemas.openxmlformats.org/officeDocument/2006/relationships/hyperlink" Target="https://www.ncbi.nlm.nih.gov/pubmed/?term=Ianotto%20JC%5BAuthor%5D&amp;cauthor=true&amp;cauthor_uid=29217781" TargetMode="External"/><Relationship Id="rId169" Type="http://schemas.openxmlformats.org/officeDocument/2006/relationships/hyperlink" Target="https://www.ncbi.nlm.nih.gov/pubmed/?term=Cony-Makhoul%20P%5BAuthor%5D&amp;cauthor=true&amp;cauthor_uid=29217781" TargetMode="External"/><Relationship Id="rId185" Type="http://schemas.openxmlformats.org/officeDocument/2006/relationships/hyperlink" Target="http://www.ncbi.nlm.nih.gov/pubmed?term=Tefferi%20A%5BAuthor%5D&amp;cauthor=true&amp;cauthor_uid=10733489" TargetMode="External"/><Relationship Id="rId4" Type="http://schemas.openxmlformats.org/officeDocument/2006/relationships/webSettings" Target="webSettings.xml"/><Relationship Id="rId9" Type="http://schemas.openxmlformats.org/officeDocument/2006/relationships/hyperlink" Target="http://fertilab.ru/tseny/kompleks-trombofilii-f2-thr165-met-f2-20210-f5-leyden-f5-gonkong-f5-kembridzh-1162/" TargetMode="External"/><Relationship Id="rId180" Type="http://schemas.openxmlformats.org/officeDocument/2006/relationships/hyperlink" Target="https://www.ncbi.nlm.nih.gov/pubmed/?term=Alvarez-Larr%C3%A1n%20A%5BAuthor%5D&amp;cauthor=true&amp;cauthor_uid=15953003" TargetMode="External"/><Relationship Id="rId210" Type="http://schemas.openxmlformats.org/officeDocument/2006/relationships/hyperlink" Target="https://www.ncbi.nlm.nih.gov/pubmed/?term=Kantarjian%20HM%5BAuthor%5D&amp;cauthor=true&amp;cauthor_uid=19720904" TargetMode="External"/><Relationship Id="rId215" Type="http://schemas.openxmlformats.org/officeDocument/2006/relationships/hyperlink" Target="https://www.ncbi.nlm.nih.gov/pubmed/19720904" TargetMode="External"/><Relationship Id="rId236" Type="http://schemas.openxmlformats.org/officeDocument/2006/relationships/hyperlink" Target="https://pubmed.ncbi.nlm.nih.gov/20627294/" TargetMode="External"/><Relationship Id="rId257" Type="http://schemas.openxmlformats.org/officeDocument/2006/relationships/hyperlink" Target="https://pubmed.ncbi.nlm.nih.gov/26183878/" TargetMode="External"/><Relationship Id="rId278" Type="http://schemas.openxmlformats.org/officeDocument/2006/relationships/hyperlink" Target="https://pubmed.ncbi.nlm.nih.gov/?term=Mikhael+JR&amp;cauthor_id=22578777" TargetMode="External"/><Relationship Id="rId26" Type="http://schemas.openxmlformats.org/officeDocument/2006/relationships/hyperlink" Target="https://www.ncbi.nlm.nih.gov/pubmed/?term=Iqbal%20SU%5BAuthor%5D&amp;cauthor=true&amp;cauthor_uid=23768070" TargetMode="External"/><Relationship Id="rId231" Type="http://schemas.openxmlformats.org/officeDocument/2006/relationships/hyperlink" Target="https://pubmed.ncbi.nlm.nih.gov/?term=Schroeder+GS&amp;cauthor_id=15388582" TargetMode="External"/><Relationship Id="rId252" Type="http://schemas.openxmlformats.org/officeDocument/2006/relationships/hyperlink" Target="https://pubmed.ncbi.nlm.nih.gov/?term=Kantarjian+HM&amp;cauthor_id=26183878" TargetMode="External"/><Relationship Id="rId273" Type="http://schemas.openxmlformats.org/officeDocument/2006/relationships/hyperlink" Target="https://pubmed.ncbi.nlm.nih.gov/22578777/" TargetMode="External"/><Relationship Id="rId294" Type="http://schemas.openxmlformats.org/officeDocument/2006/relationships/hyperlink" Target="https://www.ncbi.nlm.nih.gov/pubmed/?term=Gisslinger%20H%5BAuthor%5D&amp;cauthor=true&amp;cauthor_uid=23739289" TargetMode="External"/><Relationship Id="rId308" Type="http://schemas.openxmlformats.org/officeDocument/2006/relationships/hyperlink" Target="http://fertilab.ru/tseny/mthfr-677-mthfr-1298-mtr-2756-mtrr-66-1159/" TargetMode="External"/><Relationship Id="rId47" Type="http://schemas.openxmlformats.org/officeDocument/2006/relationships/hyperlink" Target="https://www.ncbi.nlm.nih.gov/pubmed/?term=Bhattacharyya%20J%5BAuthor%5D&amp;cauthor=true&amp;cauthor_uid=25810569" TargetMode="External"/><Relationship Id="rId68" Type="http://schemas.openxmlformats.org/officeDocument/2006/relationships/hyperlink" Target="https://www.ncbi.nlm.nih.gov/pubmed/?term=&#201;thier%20V%5BAuthor%5D&amp;cauthor=true&amp;cauthor_uid=27686169" TargetMode="External"/><Relationship Id="rId89" Type="http://schemas.openxmlformats.org/officeDocument/2006/relationships/hyperlink" Target="https://www.ncbi.nlm.nih.gov/pubmed/?term=Rumi%20E%5BAuthor%5D&amp;cauthor=true&amp;cauthor_uid=23739289" TargetMode="External"/><Relationship Id="rId112" Type="http://schemas.openxmlformats.org/officeDocument/2006/relationships/hyperlink" Target="https://pubmed.ncbi.nlm.nih.gov/?term=Finazzi+G&amp;cauthor_id=22084668" TargetMode="External"/><Relationship Id="rId133" Type="http://schemas.openxmlformats.org/officeDocument/2006/relationships/hyperlink" Target="https://pubmed.ncbi.nlm.nih.gov/?term=Hino+M&amp;cauthor_id=31982039" TargetMode="External"/><Relationship Id="rId154" Type="http://schemas.openxmlformats.org/officeDocument/2006/relationships/hyperlink" Target="https://pubmed.ncbi.nlm.nih.gov/?term=Cervantes+F&amp;cauthor_id=25784679" TargetMode="External"/><Relationship Id="rId175" Type="http://schemas.openxmlformats.org/officeDocument/2006/relationships/hyperlink" Target="https://pubmed.ncbi.nlm.nih.gov/?term=Granell+M&amp;cauthor_id=16740139" TargetMode="External"/><Relationship Id="rId196" Type="http://schemas.openxmlformats.org/officeDocument/2006/relationships/hyperlink" Target="https://www.ncbi.nlm.nih.gov/pubmed/?term=Tefferi%20A%5BAuthor%5D&amp;cauthor=true&amp;cauthor_uid=29327469" TargetMode="External"/><Relationship Id="rId200" Type="http://schemas.openxmlformats.org/officeDocument/2006/relationships/hyperlink" Target="https://www.ncbi.nlm.nih.gov/pubmed/?term=Elli%20E%5BAuthor%5D&amp;cauthor=true&amp;cauthor_uid=29699840" TargetMode="External"/><Relationship Id="rId16" Type="http://schemas.openxmlformats.org/officeDocument/2006/relationships/hyperlink" Target="https://www.sciencedirect.com/science/journal/0301472X" TargetMode="External"/><Relationship Id="rId221" Type="http://schemas.openxmlformats.org/officeDocument/2006/relationships/hyperlink" Target="https://www.ncbi.nlm.nih.gov/pubmed/?term=Paietta%20E%5BAuthor%5D&amp;cauthor=true&amp;cauthor_uid=20651074" TargetMode="External"/><Relationship Id="rId242" Type="http://schemas.openxmlformats.org/officeDocument/2006/relationships/hyperlink" Target="https://doi.org/10.1016/j.leukres.2010.05.008" TargetMode="External"/><Relationship Id="rId263" Type="http://schemas.openxmlformats.org/officeDocument/2006/relationships/hyperlink" Target="https://pubmed.ncbi.nlm.nih.gov/?term=de+Lima+M&amp;cauthor_id=20005966" TargetMode="External"/><Relationship Id="rId284" Type="http://schemas.openxmlformats.org/officeDocument/2006/relationships/hyperlink" Target="https://doi.org/10.1111/jocn.15944" TargetMode="External"/><Relationship Id="rId37" Type="http://schemas.openxmlformats.org/officeDocument/2006/relationships/hyperlink" Target="https://www.ncbi.nlm.nih.gov/pubmed/?term=Schouten%20HC%5BAuthor%5D&amp;cauthor=true&amp;cauthor_uid=23071245" TargetMode="External"/><Relationship Id="rId58" Type="http://schemas.openxmlformats.org/officeDocument/2006/relationships/hyperlink" Target="https://www.ncbi.nlm.nih.gov/pubmed/?term=Gogoi%20PK%5BAuthor%5D&amp;cauthor=true&amp;cauthor_uid=25810569" TargetMode="External"/><Relationship Id="rId79" Type="http://schemas.openxmlformats.org/officeDocument/2006/relationships/hyperlink" Target="https://www.ncbi.nlm.nih.gov/pubmed/?term=Ar%20MC%5BAuthor%5D&amp;cauthor=true&amp;cauthor_uid=24159391" TargetMode="External"/><Relationship Id="rId102" Type="http://schemas.openxmlformats.org/officeDocument/2006/relationships/hyperlink" Target="https://www.ncbi.nlm.nih.gov/pubmed/?term=Practice-Relevant+Revision+of+Ipset-Thrombosis+Based+on+1019+Patients+with+WHO-Defined+Essential+Thrombocythemia" TargetMode="External"/><Relationship Id="rId123" Type="http://schemas.openxmlformats.org/officeDocument/2006/relationships/hyperlink" Target="https://onlinelibrary.wiley.com/action/doSearch?ContribAuthorStored=Barbui%2C+Tiziano" TargetMode="External"/><Relationship Id="rId144" Type="http://schemas.openxmlformats.org/officeDocument/2006/relationships/hyperlink" Target="https://www.ncbi.nlm.nih.gov/pubmed/?term=Robin%20M%5BAuthor%5D&amp;cauthor=true&amp;cauthor_uid=30872371" TargetMode="External"/><Relationship Id="rId90" Type="http://schemas.openxmlformats.org/officeDocument/2006/relationships/hyperlink" Target="https://www.ncbi.nlm.nih.gov/pubmed/?term=Finazzi%20G%5BAuthor%5D&amp;cauthor=true&amp;cauthor_uid=23739289" TargetMode="External"/><Relationship Id="rId165" Type="http://schemas.openxmlformats.org/officeDocument/2006/relationships/hyperlink" Target="https://www.ncbi.nlm.nih.gov/pubmed/?term=Chauveau%20A%5BAuthor%5D&amp;cauthor=true&amp;cauthor_uid=29217781" TargetMode="External"/><Relationship Id="rId186" Type="http://schemas.openxmlformats.org/officeDocument/2006/relationships/hyperlink" Target="http://www.ncbi.nlm.nih.gov/pubmed?term=Mesa%20RA%5BAuthor%5D&amp;cauthor=true&amp;cauthor_uid=10733489" TargetMode="External"/><Relationship Id="rId211" Type="http://schemas.openxmlformats.org/officeDocument/2006/relationships/hyperlink" Target="https://www.ncbi.nlm.nih.gov/pubmed/?term=Manshouri%20T%5BAuthor%5D&amp;cauthor=true&amp;cauthor_uid=19720904" TargetMode="External"/><Relationship Id="rId232" Type="http://schemas.openxmlformats.org/officeDocument/2006/relationships/hyperlink" Target="https://pubmed.ncbi.nlm.nih.gov/?term=Knudson+RA&amp;cauthor_id=15388582" TargetMode="External"/><Relationship Id="rId253" Type="http://schemas.openxmlformats.org/officeDocument/2006/relationships/hyperlink" Target="https://pubmed.ncbi.nlm.nih.gov/26183878/" TargetMode="External"/><Relationship Id="rId274" Type="http://schemas.openxmlformats.org/officeDocument/2006/relationships/hyperlink" Target="https://pubmed.ncbi.nlm.nih.gov/?term=Slack+JL&amp;cauthor_id=22578777" TargetMode="External"/><Relationship Id="rId295" Type="http://schemas.openxmlformats.org/officeDocument/2006/relationships/hyperlink" Target="https://www.ncbi.nlm.nih.gov/pubmed/?term=Vannucchi%20AM%5BAuthor%5D&amp;cauthor=true&amp;cauthor_uid=23739289" TargetMode="External"/><Relationship Id="rId309" Type="http://schemas.openxmlformats.org/officeDocument/2006/relationships/footer" Target="footer1.xml"/><Relationship Id="rId27" Type="http://schemas.openxmlformats.org/officeDocument/2006/relationships/hyperlink" Target="https://www.ncbi.nlm.nih.gov/pubmed/?term=Mesa%20R%5BAuthor%5D&amp;cauthor=true&amp;cauthor_uid=23768070" TargetMode="External"/><Relationship Id="rId48" Type="http://schemas.openxmlformats.org/officeDocument/2006/relationships/hyperlink" Target="https://www.ncbi.nlm.nih.gov/pubmed/?term=Seth%20T%5BAuthor%5D&amp;cauthor=true&amp;cauthor_uid=25810569" TargetMode="External"/><Relationship Id="rId69" Type="http://schemas.openxmlformats.org/officeDocument/2006/relationships/hyperlink" Target="https://www.ncbi.nlm.nih.gov/pubmed/?term=Sirhan%20S%5BAuthor%5D&amp;cauthor=true&amp;cauthor_uid=27686169" TargetMode="External"/><Relationship Id="rId113" Type="http://schemas.openxmlformats.org/officeDocument/2006/relationships/hyperlink" Target="https://pubmed.ncbi.nlm.nih.gov/?term=Specchia+G&amp;cauthor_id=22084668" TargetMode="External"/><Relationship Id="rId134" Type="http://schemas.openxmlformats.org/officeDocument/2006/relationships/hyperlink" Target="https://pubmed.ncbi.nlm.nih.gov/?term=Pane+F&amp;cauthor_id=31982039" TargetMode="External"/><Relationship Id="rId80" Type="http://schemas.openxmlformats.org/officeDocument/2006/relationships/hyperlink" Target="https://www.ncbi.nlm.nih.gov/pubmed/?term=Karagoz%20Y%5BAuthor%5D&amp;cauthor=true&amp;cauthor_uid=24159391" TargetMode="External"/><Relationship Id="rId155" Type="http://schemas.openxmlformats.org/officeDocument/2006/relationships/hyperlink" Target="https://doi.org/10.1002/ajh.26034" TargetMode="External"/><Relationship Id="rId176" Type="http://schemas.openxmlformats.org/officeDocument/2006/relationships/hyperlink" Target="https://pubmed.ncbi.nlm.nih.gov/?term=Vallansot+R&amp;cauthor_id=16740139" TargetMode="External"/><Relationship Id="rId197" Type="http://schemas.openxmlformats.org/officeDocument/2006/relationships/hyperlink" Target="https://www.ncbi.nlm.nih.gov/pubmed/29327469" TargetMode="External"/><Relationship Id="rId201" Type="http://schemas.openxmlformats.org/officeDocument/2006/relationships/hyperlink" Target="https://www.ncbi.nlm.nih.gov/pubmed/?term=Latagliata%20R%5BAuthor%5D&amp;cauthor=true&amp;cauthor_uid=29699840" TargetMode="External"/><Relationship Id="rId222" Type="http://schemas.openxmlformats.org/officeDocument/2006/relationships/hyperlink" Target="https://www.ncbi.nlm.nih.gov/pubmed/20651074" TargetMode="External"/><Relationship Id="rId243" Type="http://schemas.openxmlformats.org/officeDocument/2006/relationships/hyperlink" Target="https://pubmed.ncbi.nlm.nih.gov/?term=Thepot+S&amp;cauthor_id=20664061" TargetMode="External"/><Relationship Id="rId264" Type="http://schemas.openxmlformats.org/officeDocument/2006/relationships/hyperlink" Target="https://pubmed.ncbi.nlm.nih.gov/?term=Giralt+S&amp;cauthor_id=20005966" TargetMode="External"/><Relationship Id="rId285" Type="http://schemas.openxmlformats.org/officeDocument/2006/relationships/image" Target="media/image1.png"/><Relationship Id="rId17" Type="http://schemas.openxmlformats.org/officeDocument/2006/relationships/hyperlink" Target="file:///C:\Users\&#1048;&#1088;&#1080;&#1085;&#1072;\Desktop\&#1056;&#1091;&#1073;&#1088;&#1080;&#1082;&#1072;&#1090;&#1086;&#1088;_2020\43(8)" TargetMode="External"/><Relationship Id="rId38" Type="http://schemas.openxmlformats.org/officeDocument/2006/relationships/hyperlink" Target="https://www.ncbi.nlm.nih.gov/pubmed/?term=Sackmann%20F%5BAuthor%5D&amp;cauthor=true&amp;cauthor_uid=23071245" TargetMode="External"/><Relationship Id="rId59" Type="http://schemas.openxmlformats.org/officeDocument/2006/relationships/hyperlink" Target="https://www.ncbi.nlm.nih.gov/pubmed/?term=Agarwal%20U%5BAuthor%5D&amp;cauthor=true&amp;cauthor_uid=25810569" TargetMode="External"/><Relationship Id="rId103" Type="http://schemas.openxmlformats.org/officeDocument/2006/relationships/hyperlink" Target="http://www.ncbi.nlm.nih.gov/pubmed?term=Passamonti%20F%5BAuthor%5D&amp;cauthor=true&amp;cauthor_uid=20947690" TargetMode="External"/><Relationship Id="rId124" Type="http://schemas.openxmlformats.org/officeDocument/2006/relationships/hyperlink" Target="file:///C:\Users\&#1048;&#1088;&#1080;&#1085;&#1072;\Desktop\&#1056;&#1091;&#1073;&#1088;&#1080;&#1082;&#1072;&#1090;&#1086;&#1088;_2020\American%20Journal%20of%20Hematology" TargetMode="External"/><Relationship Id="rId310" Type="http://schemas.openxmlformats.org/officeDocument/2006/relationships/footer" Target="footer2.xml"/><Relationship Id="rId70" Type="http://schemas.openxmlformats.org/officeDocument/2006/relationships/hyperlink" Target="https://www.ncbi.nlm.nih.gov/pubmed/?term=Foltz%20L%5BAuthor%5D&amp;cauthor=true&amp;cauthor_uid=27686169" TargetMode="External"/><Relationship Id="rId91" Type="http://schemas.openxmlformats.org/officeDocument/2006/relationships/hyperlink" Target="https://www.ncbi.nlm.nih.gov/pubmed/?term=Gisslinger%20H%5BAuthor%5D&amp;cauthor=true&amp;cauthor_uid=23739289" TargetMode="External"/><Relationship Id="rId145" Type="http://schemas.openxmlformats.org/officeDocument/2006/relationships/hyperlink" Target="https://www.ncbi.nlm.nih.gov/pubmed/?term=Chalandon%20Y%5BAuthor%5D&amp;cauthor=true&amp;cauthor_uid=30872371" TargetMode="External"/><Relationship Id="rId166" Type="http://schemas.openxmlformats.org/officeDocument/2006/relationships/hyperlink" Target="https://www.ncbi.nlm.nih.gov/pubmed/?term=Boyer-Perrard%20F%5BAuthor%5D&amp;cauthor=true&amp;cauthor_uid=29217781" TargetMode="External"/><Relationship Id="rId187" Type="http://schemas.openxmlformats.org/officeDocument/2006/relationships/hyperlink" Target="http://www.ncbi.nlm.nih.gov/pubmed?term=Nagorney%20DM%5BAuthor%5D&amp;cauthor=true&amp;cauthor_uid=10733489" TargetMode="External"/><Relationship Id="rId1" Type="http://schemas.openxmlformats.org/officeDocument/2006/relationships/numbering" Target="numbering.xml"/><Relationship Id="rId212" Type="http://schemas.openxmlformats.org/officeDocument/2006/relationships/hyperlink" Target="https://www.ncbi.nlm.nih.gov/pubmed/?term=Thomas%20D%5BAuthor%5D&amp;cauthor=true&amp;cauthor_uid=19720904" TargetMode="External"/><Relationship Id="rId233" Type="http://schemas.openxmlformats.org/officeDocument/2006/relationships/hyperlink" Target="https://pubmed.ncbi.nlm.nih.gov/?term=Tefferi+A&amp;cauthor_id=15388582" TargetMode="External"/><Relationship Id="rId254" Type="http://schemas.openxmlformats.org/officeDocument/2006/relationships/hyperlink" Target="https://pubmed.ncbi.nlm.nih.gov/?term=Ravandi+F&amp;cauthor_id=26183878" TargetMode="External"/><Relationship Id="rId28" Type="http://schemas.openxmlformats.org/officeDocument/2006/relationships/hyperlink" Target="https://www.ncbi.nlm.nih.gov/pubmed/23768070" TargetMode="External"/><Relationship Id="rId49" Type="http://schemas.openxmlformats.org/officeDocument/2006/relationships/hyperlink" Target="https://www.ncbi.nlm.nih.gov/pubmed/?term=Gayathri%20K%5BAuthor%5D&amp;cauthor=true&amp;cauthor_uid=25810569" TargetMode="External"/><Relationship Id="rId114" Type="http://schemas.openxmlformats.org/officeDocument/2006/relationships/hyperlink" Target="https://pubmed.ncbi.nlm.nih.gov/?term=Masciulli+A&amp;cauthor_id=22084668" TargetMode="External"/><Relationship Id="rId275" Type="http://schemas.openxmlformats.org/officeDocument/2006/relationships/hyperlink" Target="https://pubmed.ncbi.nlm.nih.gov/?term=Leis+J&amp;cauthor_id=22578777" TargetMode="External"/><Relationship Id="rId296" Type="http://schemas.openxmlformats.org/officeDocument/2006/relationships/hyperlink" Target="https://www.ncbi.nlm.nih.gov/pubmed/?term=Rodeghiero%20F%5BAuthor%5D&amp;cauthor=true&amp;cauthor_uid=23739289" TargetMode="External"/><Relationship Id="rId300" Type="http://schemas.openxmlformats.org/officeDocument/2006/relationships/hyperlink" Target="https://www.ncbi.nlm.nih.gov/pubmed/?term=Buxhofer-Ausch%20V%5BAuthor%5D&amp;cauthor=true&amp;cauthor_uid=26617062" TargetMode="External"/><Relationship Id="rId60" Type="http://schemas.openxmlformats.org/officeDocument/2006/relationships/hyperlink" Target="https://www.ncbi.nlm.nih.gov/pubmed/?term=Varma%20S%5BAuthor%5D&amp;cauthor=true&amp;cauthor_uid=25810569" TargetMode="External"/><Relationship Id="rId81" Type="http://schemas.openxmlformats.org/officeDocument/2006/relationships/hyperlink" Target="https://www.ncbi.nlm.nih.gov/pubmed/?term=Kesici%20B%5BAuthor%5D&amp;cauthor=true&amp;cauthor_uid=24159391" TargetMode="External"/><Relationship Id="rId135" Type="http://schemas.openxmlformats.org/officeDocument/2006/relationships/hyperlink" Target="https://pubmed.ncbi.nlm.nih.gov/?term=Masszi+T&amp;cauthor_id=31982039" TargetMode="External"/><Relationship Id="rId156" Type="http://schemas.openxmlformats.org/officeDocument/2006/relationships/hyperlink" Target="https://www.ncbi.nlm.nih.gov/pubmed/?term=Robin%20M%5BAuthor%5D&amp;cauthor=true&amp;cauthor_uid=28263921" TargetMode="External"/><Relationship Id="rId177" Type="http://schemas.openxmlformats.org/officeDocument/2006/relationships/hyperlink" Target="https://pubmed.ncbi.nlm.nih.gov/?term=Besses+C&amp;cauthor_id=16740139" TargetMode="External"/><Relationship Id="rId198" Type="http://schemas.openxmlformats.org/officeDocument/2006/relationships/hyperlink" Target="https://www.ncbi.nlm.nih.gov/pubmed/?term=Isidori%20A%5BAuthor%5D&amp;cauthor=true&amp;cauthor_uid=29699840" TargetMode="External"/><Relationship Id="rId202" Type="http://schemas.openxmlformats.org/officeDocument/2006/relationships/hyperlink" Target="https://www.ncbi.nlm.nih.gov/pubmed/?term=Martino%20B%5BAuthor%5D&amp;cauthor=true&amp;cauthor_uid=29699840" TargetMode="External"/><Relationship Id="rId223" Type="http://schemas.openxmlformats.org/officeDocument/2006/relationships/hyperlink" Target="https://doi.org/10.1182/blood-2013-03-488098" TargetMode="External"/><Relationship Id="rId244" Type="http://schemas.openxmlformats.org/officeDocument/2006/relationships/hyperlink" Target="https://pubmed.ncbi.nlm.nih.gov/20664061/" TargetMode="External"/><Relationship Id="rId18" Type="http://schemas.openxmlformats.org/officeDocument/2006/relationships/hyperlink" Target="https://doi.org/10.1016/j.exphem.2015.06.007" TargetMode="External"/><Relationship Id="rId39" Type="http://schemas.openxmlformats.org/officeDocument/2006/relationships/hyperlink" Target="https://www.ncbi.nlm.nih.gov/pubmed/?term=Kerguelen%20Fuentes%20A%5BAuthor%5D&amp;cauthor=true&amp;cauthor_uid=23071245" TargetMode="External"/><Relationship Id="rId265" Type="http://schemas.openxmlformats.org/officeDocument/2006/relationships/hyperlink" Target="https://pubmed.ncbi.nlm.nih.gov/?term=Saliba+R&amp;cauthor_id=20005966" TargetMode="External"/><Relationship Id="rId286" Type="http://schemas.openxmlformats.org/officeDocument/2006/relationships/image" Target="media/image10.png"/><Relationship Id="rId50" Type="http://schemas.openxmlformats.org/officeDocument/2006/relationships/hyperlink" Target="https://www.ncbi.nlm.nih.gov/pubmed/?term=Menon%20H%5BAuthor%5D&amp;cauthor=true&amp;cauthor_uid=25810569" TargetMode="External"/><Relationship Id="rId104" Type="http://schemas.openxmlformats.org/officeDocument/2006/relationships/hyperlink" Target="http://www.ncbi.nlm.nih.gov/pubmed?term=Cervantes%20F%5BAuthor%5D&amp;cauthor=true&amp;cauthor_uid=20947690" TargetMode="External"/><Relationship Id="rId125" Type="http://schemas.openxmlformats.org/officeDocument/2006/relationships/hyperlink" Target="file:///C:\Users\&#1048;&#1088;&#1080;&#1085;&#1072;\Desktop\94%20(1" TargetMode="External"/><Relationship Id="rId146" Type="http://schemas.openxmlformats.org/officeDocument/2006/relationships/hyperlink" Target="https://www.ncbi.nlm.nih.gov/pubmed/?term=Harrison%20CN%5BAuthor%5D&amp;cauthor=true&amp;cauthor_uid=30872371" TargetMode="External"/><Relationship Id="rId167" Type="http://schemas.openxmlformats.org/officeDocument/2006/relationships/hyperlink" Target="https://www.ncbi.nlm.nih.gov/pubmed/?term=Gyan%20E%5BAuthor%5D&amp;cauthor=true&amp;cauthor_uid=29217781" TargetMode="External"/><Relationship Id="rId188" Type="http://schemas.openxmlformats.org/officeDocument/2006/relationships/hyperlink" Target="http://www.ncbi.nlm.nih.gov/pubmed?term=Schroeder%20G%5BAuthor%5D&amp;cauthor=true&amp;cauthor_uid=10733489" TargetMode="External"/><Relationship Id="rId311" Type="http://schemas.openxmlformats.org/officeDocument/2006/relationships/fontTable" Target="fontTable.xml"/><Relationship Id="rId71" Type="http://schemas.openxmlformats.org/officeDocument/2006/relationships/hyperlink" Target="https://www.ncbi.nlm.nih.gov/pubmed/?term=Prchal%20J%5BAuthor%5D&amp;cauthor=true&amp;cauthor_uid=27686169" TargetMode="External"/><Relationship Id="rId92" Type="http://schemas.openxmlformats.org/officeDocument/2006/relationships/hyperlink" Target="https://www.ncbi.nlm.nih.gov/pubmed/?term=Vannucchi%20AM%5BAuthor%5D&amp;cauthor=true&amp;cauthor_uid=23739289" TargetMode="External"/><Relationship Id="rId213" Type="http://schemas.openxmlformats.org/officeDocument/2006/relationships/hyperlink" Target="https://www.ncbi.nlm.nih.gov/pubmed/?term=Cortes%20J%5BAuthor%5D&amp;cauthor=true&amp;cauthor_uid=19720904" TargetMode="External"/><Relationship Id="rId234" Type="http://schemas.openxmlformats.org/officeDocument/2006/relationships/hyperlink" Target="https://doi.org/10.1182/blood-2004-07-2864" TargetMode="External"/><Relationship Id="rId2" Type="http://schemas.openxmlformats.org/officeDocument/2006/relationships/styles" Target="styles.xml"/><Relationship Id="rId29" Type="http://schemas.openxmlformats.org/officeDocument/2006/relationships/hyperlink" Target="https://www.ncbi.nlm.nih.gov/pubmed/?term=Emanuel%20RM%5BAuthor%5D&amp;cauthor=true&amp;cauthor_uid=23071245" TargetMode="External"/><Relationship Id="rId255" Type="http://schemas.openxmlformats.org/officeDocument/2006/relationships/hyperlink" Target="https://pubmed.ncbi.nlm.nih.gov/26183878/" TargetMode="External"/><Relationship Id="rId276" Type="http://schemas.openxmlformats.org/officeDocument/2006/relationships/hyperlink" Target="https://pubmed.ncbi.nlm.nih.gov/?term=Adams+RH&amp;cauthor_id=22578777" TargetMode="External"/><Relationship Id="rId297" Type="http://schemas.openxmlformats.org/officeDocument/2006/relationships/hyperlink" Target="https://www.ncbi.nlm.nih.gov/pubmed/2373928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97</Pages>
  <Words>34641</Words>
  <Characters>197454</Characters>
  <Application>Microsoft Office Word</Application>
  <DocSecurity>0</DocSecurity>
  <Lines>1645</Lines>
  <Paragraphs>463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Суборцева Ирина Николаевна</dc:creator>
  <cp:keywords/>
  <dc:description/>
  <cp:lastModifiedBy>Аль-Ради Любовь Саттаровна</cp:lastModifiedBy>
  <cp:revision>2</cp:revision>
  <dcterms:created xsi:type="dcterms:W3CDTF">2022-05-20T12:31:00Z</dcterms:created>
  <dcterms:modified xsi:type="dcterms:W3CDTF">2022-05-20T12:31:00Z</dcterms:modified>
</cp:coreProperties>
</file>