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CB57C" w14:textId="609C9EF7" w:rsidR="00EE59C2" w:rsidRDefault="00013849" w:rsidP="00EE59C2">
      <w:pPr>
        <w:pStyle w:val="aff6"/>
      </w:pPr>
      <w:r>
        <w:rPr>
          <w:noProof/>
          <w:lang w:eastAsia="ru-RU"/>
        </w:rPr>
        <mc:AlternateContent>
          <mc:Choice Requires="wps">
            <w:drawing>
              <wp:anchor distT="0" distB="0" distL="114300" distR="114300" simplePos="0" relativeHeight="251657216" behindDoc="1" locked="0" layoutInCell="1" allowOverlap="1" wp14:anchorId="56934213" wp14:editId="738B5759">
                <wp:simplePos x="0" y="0"/>
                <wp:positionH relativeFrom="page">
                  <wp:posOffset>-35560</wp:posOffset>
                </wp:positionH>
                <wp:positionV relativeFrom="paragraph">
                  <wp:posOffset>-999490</wp:posOffset>
                </wp:positionV>
                <wp:extent cx="7601585" cy="11021060"/>
                <wp:effectExtent l="0" t="0" r="0" b="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021060"/>
                        </a:xfrm>
                        <a:prstGeom prst="rect">
                          <a:avLst/>
                        </a:prstGeom>
                        <a:no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7085EDA8" id="Прямоугольник 3" o:spid="_x0000_s1026" style="position:absolute;margin-left:-2.8pt;margin-top:-78.7pt;width:598.55pt;height:86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" filled="f" stroked="f" strokeweight="1pt">
                <v:path arrowok="t"/>
                <w10:wrap anchorx="page"/>
              </v:rect>
            </w:pict>
          </mc:Fallback>
        </mc:AlternateContent>
      </w:r>
      <w:r>
        <w:rPr>
          <w:noProof/>
          <w:lang w:eastAsia="ru-RU"/>
        </w:rPr>
        <mc:AlternateContent>
          <mc:Choice Requires="wps">
            <w:drawing>
              <wp:anchor distT="0" distB="0" distL="114300" distR="114300" simplePos="0" relativeHeight="251658240" behindDoc="1" locked="0" layoutInCell="1" allowOverlap="1" wp14:anchorId="37001FE6" wp14:editId="1AD48B41">
                <wp:simplePos x="0" y="0"/>
                <wp:positionH relativeFrom="column">
                  <wp:posOffset>-429260</wp:posOffset>
                </wp:positionH>
                <wp:positionV relativeFrom="paragraph">
                  <wp:posOffset>-72390</wp:posOffset>
                </wp:positionV>
                <wp:extent cx="7000875" cy="8448675"/>
                <wp:effectExtent l="0" t="0" r="0" b="0"/>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0875" cy="8448675"/>
                        </a:xfrm>
                        <a:prstGeom prst="rect">
                          <a:avLst/>
                        </a:prstGeom>
                        <a:solidFill>
                          <a:sysClr val="window" lastClr="FFFFFF"/>
                        </a:solidFill>
                        <a:ln>
                          <a:noFill/>
                        </a:ln>
                        <a:effectLst/>
                      </wps:spPr>
                      <wps:txbx>
                        <w:txbxContent>
                          <w:p w14:paraId="7B405DFF" w14:textId="77777777" w:rsidR="00C00E47" w:rsidRDefault="00C00E47" w:rsidP="00A6294B">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7001FE6" id="Прямоугольник 3" o:spid="_x0000_s1026" style="position:absolute;left:0;text-align:left;margin-left:-33.8pt;margin-top:-5.7pt;width:551.25pt;height:6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" fillcolor="window" stroked="f">
                <v:textbox>
                  <w:txbxContent>
                    <w:p w14:paraId="7B405DFF" w14:textId="77777777" w:rsidR="00C00E47" w:rsidRDefault="00C00E47" w:rsidP="00A6294B">
                      <w:pPr>
                        <w:jc w:val="left"/>
                      </w:pPr>
                    </w:p>
                  </w:txbxContent>
                </v:textbox>
              </v:rect>
            </w:pict>
          </mc:Fallback>
        </mc:AlternateContent>
      </w:r>
    </w:p>
    <w:p w14:paraId="238B27CC" w14:textId="77777777" w:rsidR="00EE59C2" w:rsidRDefault="00EE59C2" w:rsidP="00EE59C2">
      <w:pPr>
        <w:pStyle w:val="aff6"/>
      </w:pPr>
    </w:p>
    <w:p w14:paraId="2C82771B" w14:textId="77777777" w:rsidR="002145F1" w:rsidRDefault="002145F1" w:rsidP="002145F1"/>
    <w:p w14:paraId="242010EA" w14:textId="77777777" w:rsidR="002145F1" w:rsidRDefault="002145F1" w:rsidP="002145F1"/>
    <w:p w14:paraId="7D35AD22" w14:textId="77777777" w:rsidR="002145F1" w:rsidRDefault="002145F1" w:rsidP="002145F1"/>
    <w:p w14:paraId="0F3FE02C" w14:textId="77777777" w:rsidR="002145F1" w:rsidRDefault="002145F1" w:rsidP="002145F1"/>
    <w:tbl>
      <w:tblPr>
        <w:tblpPr w:leftFromText="180" w:rightFromText="180" w:vertAnchor="page" w:horzAnchor="margin" w:tblpXSpec="right" w:tblpY="3781"/>
        <w:tblW w:w="9525" w:type="dxa"/>
        <w:tblLook w:val="04A0" w:firstRow="1" w:lastRow="0" w:firstColumn="1" w:lastColumn="0" w:noHBand="0" w:noVBand="1"/>
      </w:tblPr>
      <w:tblGrid>
        <w:gridCol w:w="3686"/>
        <w:gridCol w:w="5839"/>
      </w:tblGrid>
      <w:tr w:rsidR="00172112" w:rsidRPr="00A60AEB" w14:paraId="1383F49B" w14:textId="77777777" w:rsidTr="00A60AEB">
        <w:tc>
          <w:tcPr>
            <w:tcW w:w="9525" w:type="dxa"/>
            <w:gridSpan w:val="2"/>
            <w:shd w:val="clear" w:color="auto" w:fill="auto"/>
          </w:tcPr>
          <w:p w14:paraId="2087C457" w14:textId="77777777" w:rsidR="00172112" w:rsidRPr="00A60AEB" w:rsidRDefault="00172112" w:rsidP="00A60AEB">
            <w:pPr>
              <w:tabs>
                <w:tab w:val="left" w:pos="6135"/>
              </w:tabs>
              <w:rPr>
                <w:sz w:val="28"/>
                <w:szCs w:val="28"/>
              </w:rPr>
            </w:pPr>
            <w:r w:rsidRPr="00A60AEB">
              <w:rPr>
                <w:color w:val="808080"/>
              </w:rPr>
              <w:t xml:space="preserve">Клинические </w:t>
            </w:r>
            <w:r w:rsidRPr="00A60AEB">
              <w:rPr>
                <w:noProof/>
                <w:color w:val="767171"/>
                <w:lang w:eastAsia="ru-RU"/>
              </w:rPr>
              <w:t>рекомендации</w:t>
            </w:r>
          </w:p>
        </w:tc>
      </w:tr>
      <w:tr w:rsidR="00172112" w:rsidRPr="00A60AEB" w14:paraId="1801C83A" w14:textId="77777777" w:rsidTr="00A60AEB">
        <w:trPr>
          <w:trHeight w:val="1907"/>
        </w:trPr>
        <w:tc>
          <w:tcPr>
            <w:tcW w:w="9525" w:type="dxa"/>
            <w:gridSpan w:val="2"/>
            <w:shd w:val="clear" w:color="auto" w:fill="auto"/>
          </w:tcPr>
          <w:p w14:paraId="484B9E39" w14:textId="77777777" w:rsidR="00172112" w:rsidRPr="00A60AEB" w:rsidRDefault="007D2680" w:rsidP="00A60AEB">
            <w:pPr>
              <w:tabs>
                <w:tab w:val="left" w:pos="6135"/>
              </w:tabs>
              <w:rPr>
                <w:sz w:val="28"/>
                <w:szCs w:val="28"/>
              </w:rPr>
            </w:pPr>
            <w:r w:rsidRPr="00A60AEB">
              <w:rPr>
                <w:b/>
                <w:color w:val="000000"/>
                <w:sz w:val="44"/>
                <w:szCs w:val="44"/>
              </w:rPr>
              <w:t>Железодефицитная анемия</w:t>
            </w:r>
          </w:p>
        </w:tc>
      </w:tr>
      <w:tr w:rsidR="00221384" w:rsidRPr="00A60AEB" w14:paraId="5C4EEA8F" w14:textId="77777777" w:rsidTr="00A60AEB">
        <w:trPr>
          <w:trHeight w:val="815"/>
        </w:trPr>
        <w:tc>
          <w:tcPr>
            <w:tcW w:w="3686" w:type="dxa"/>
            <w:shd w:val="clear" w:color="auto" w:fill="auto"/>
          </w:tcPr>
          <w:p w14:paraId="176B128B" w14:textId="77777777" w:rsidR="00221384" w:rsidRPr="00A60AEB" w:rsidRDefault="00221384" w:rsidP="00A60AEB">
            <w:pPr>
              <w:tabs>
                <w:tab w:val="left" w:pos="6135"/>
              </w:tabs>
              <w:spacing w:line="276" w:lineRule="auto"/>
              <w:ind w:firstLine="0"/>
              <w:jc w:val="right"/>
              <w:rPr>
                <w:szCs w:val="28"/>
              </w:rPr>
            </w:pPr>
            <w:r w:rsidRPr="00A60AEB">
              <w:rPr>
                <w:color w:val="808080"/>
                <w:szCs w:val="28"/>
              </w:rPr>
              <w:t xml:space="preserve">Кодирование по Международной статистической классификации болезней и проблем, связанных со здоровьем: </w:t>
            </w:r>
          </w:p>
          <w:p w14:paraId="01B31E30" w14:textId="77777777" w:rsidR="00221384" w:rsidRPr="00A60AEB" w:rsidRDefault="00221384" w:rsidP="00A60AEB">
            <w:pPr>
              <w:pStyle w:val="aff2"/>
              <w:spacing w:line="276" w:lineRule="auto"/>
              <w:ind w:firstLine="0"/>
              <w:jc w:val="right"/>
              <w:rPr>
                <w:sz w:val="24"/>
                <w:szCs w:val="28"/>
              </w:rPr>
            </w:pPr>
          </w:p>
        </w:tc>
        <w:tc>
          <w:tcPr>
            <w:tcW w:w="5839" w:type="dxa"/>
            <w:shd w:val="clear" w:color="auto" w:fill="auto"/>
          </w:tcPr>
          <w:p w14:paraId="0C7E03E0" w14:textId="3172EC80" w:rsidR="00DD244A" w:rsidRPr="00DD244A" w:rsidRDefault="00DD244A" w:rsidP="00DD244A">
            <w:pPr>
              <w:tabs>
                <w:tab w:val="left" w:pos="6135"/>
              </w:tabs>
              <w:spacing w:line="276" w:lineRule="auto"/>
              <w:ind w:firstLine="0"/>
              <w:jc w:val="left"/>
              <w:rPr>
                <w:szCs w:val="28"/>
                <w:lang w:val="en-US"/>
              </w:rPr>
            </w:pPr>
            <w:r w:rsidRPr="00DD244A">
              <w:rPr>
                <w:szCs w:val="28"/>
                <w:lang w:val="en-US"/>
              </w:rPr>
              <w:t>D50</w:t>
            </w:r>
            <w:r>
              <w:rPr>
                <w:szCs w:val="28"/>
                <w:lang w:val="en-US"/>
              </w:rPr>
              <w:t xml:space="preserve">, </w:t>
            </w:r>
            <w:r w:rsidRPr="00DD244A">
              <w:rPr>
                <w:szCs w:val="28"/>
                <w:lang w:val="en-US"/>
              </w:rPr>
              <w:t>D50.0</w:t>
            </w:r>
            <w:r>
              <w:rPr>
                <w:szCs w:val="28"/>
                <w:lang w:val="en-US"/>
              </w:rPr>
              <w:t xml:space="preserve">, </w:t>
            </w:r>
            <w:r w:rsidRPr="00DD244A">
              <w:rPr>
                <w:szCs w:val="28"/>
                <w:lang w:val="en-US"/>
              </w:rPr>
              <w:t>D50.1</w:t>
            </w:r>
            <w:r>
              <w:rPr>
                <w:szCs w:val="28"/>
                <w:lang w:val="en-US"/>
              </w:rPr>
              <w:t xml:space="preserve">, </w:t>
            </w:r>
            <w:r w:rsidRPr="00DD244A">
              <w:rPr>
                <w:szCs w:val="28"/>
                <w:lang w:val="en-US"/>
              </w:rPr>
              <w:t>D50.8</w:t>
            </w:r>
            <w:r>
              <w:rPr>
                <w:szCs w:val="28"/>
                <w:lang w:val="en-US"/>
              </w:rPr>
              <w:t xml:space="preserve">, </w:t>
            </w:r>
            <w:r w:rsidRPr="00DD244A">
              <w:rPr>
                <w:szCs w:val="28"/>
                <w:lang w:val="en-US"/>
              </w:rPr>
              <w:t>D50.9</w:t>
            </w:r>
            <w:r>
              <w:rPr>
                <w:szCs w:val="28"/>
                <w:lang w:val="en-US"/>
              </w:rPr>
              <w:t xml:space="preserve">, </w:t>
            </w:r>
            <w:r w:rsidRPr="00DD244A">
              <w:rPr>
                <w:szCs w:val="28"/>
                <w:lang w:val="en-US"/>
              </w:rPr>
              <w:t>Е61.1</w:t>
            </w:r>
            <w:r>
              <w:rPr>
                <w:szCs w:val="28"/>
                <w:lang w:val="en-US"/>
              </w:rPr>
              <w:t xml:space="preserve">, </w:t>
            </w:r>
            <w:r w:rsidRPr="00DD244A">
              <w:rPr>
                <w:szCs w:val="28"/>
                <w:lang w:val="en-US"/>
              </w:rPr>
              <w:t>O99.0</w:t>
            </w:r>
          </w:p>
          <w:p w14:paraId="4F99DA0C" w14:textId="6191897D" w:rsidR="00221384" w:rsidRPr="00A60AEB" w:rsidRDefault="00221384" w:rsidP="00A60AEB">
            <w:pPr>
              <w:tabs>
                <w:tab w:val="left" w:pos="6135"/>
              </w:tabs>
              <w:spacing w:line="276" w:lineRule="auto"/>
              <w:ind w:firstLine="0"/>
              <w:jc w:val="left"/>
              <w:rPr>
                <w:szCs w:val="28"/>
                <w:lang w:val="en-US"/>
              </w:rPr>
            </w:pPr>
          </w:p>
        </w:tc>
      </w:tr>
      <w:tr w:rsidR="00221384" w:rsidRPr="00A60AEB" w14:paraId="39220AB5" w14:textId="77777777" w:rsidTr="00A60AEB">
        <w:trPr>
          <w:trHeight w:val="815"/>
        </w:trPr>
        <w:tc>
          <w:tcPr>
            <w:tcW w:w="3686" w:type="dxa"/>
            <w:shd w:val="clear" w:color="auto" w:fill="auto"/>
          </w:tcPr>
          <w:p w14:paraId="5A894584" w14:textId="77777777" w:rsidR="00221384" w:rsidRPr="00A60AEB" w:rsidRDefault="00221384" w:rsidP="00A60AEB">
            <w:pPr>
              <w:tabs>
                <w:tab w:val="left" w:pos="6135"/>
              </w:tabs>
              <w:spacing w:line="276" w:lineRule="auto"/>
              <w:ind w:firstLine="0"/>
              <w:jc w:val="right"/>
              <w:rPr>
                <w:color w:val="808080"/>
                <w:szCs w:val="28"/>
              </w:rPr>
            </w:pPr>
            <w:r w:rsidRPr="00A60AEB">
              <w:rPr>
                <w:rStyle w:val="pop-slug-vol"/>
                <w:color w:val="767171"/>
                <w:szCs w:val="28"/>
              </w:rPr>
              <w:t>Возрастная группа:</w:t>
            </w:r>
            <w:r w:rsidRPr="00A60AEB">
              <w:rPr>
                <w:rStyle w:val="pop-slug-vol"/>
                <w:b/>
                <w:color w:val="767171"/>
                <w:szCs w:val="28"/>
              </w:rPr>
              <w:t xml:space="preserve"> </w:t>
            </w:r>
            <w:r w:rsidRPr="00A60AEB">
              <w:rPr>
                <w:szCs w:val="28"/>
              </w:rPr>
              <w:t xml:space="preserve"> </w:t>
            </w:r>
          </w:p>
        </w:tc>
        <w:tc>
          <w:tcPr>
            <w:tcW w:w="5839" w:type="dxa"/>
            <w:shd w:val="clear" w:color="auto" w:fill="auto"/>
          </w:tcPr>
          <w:p w14:paraId="5F3CC36D" w14:textId="77777777" w:rsidR="00221384" w:rsidRPr="00A60AEB" w:rsidRDefault="001B6DB9" w:rsidP="00A60AEB">
            <w:pPr>
              <w:tabs>
                <w:tab w:val="left" w:pos="6135"/>
              </w:tabs>
              <w:spacing w:line="276" w:lineRule="auto"/>
              <w:ind w:firstLine="0"/>
              <w:jc w:val="left"/>
              <w:rPr>
                <w:color w:val="808080"/>
                <w:szCs w:val="28"/>
              </w:rPr>
            </w:pPr>
            <w:r w:rsidRPr="00A60AEB">
              <w:rPr>
                <w:color w:val="808080"/>
                <w:szCs w:val="28"/>
              </w:rPr>
              <w:t>Взрослые/дети</w:t>
            </w:r>
          </w:p>
        </w:tc>
      </w:tr>
      <w:tr w:rsidR="00221384" w:rsidRPr="00A60AEB" w14:paraId="532CB758" w14:textId="77777777" w:rsidTr="00A60AEB">
        <w:trPr>
          <w:trHeight w:val="815"/>
        </w:trPr>
        <w:tc>
          <w:tcPr>
            <w:tcW w:w="3686" w:type="dxa"/>
            <w:shd w:val="clear" w:color="auto" w:fill="auto"/>
          </w:tcPr>
          <w:p w14:paraId="6A01A0FC" w14:textId="77777777" w:rsidR="00221384" w:rsidRPr="00A60AEB" w:rsidRDefault="00221384" w:rsidP="00A60AEB">
            <w:pPr>
              <w:tabs>
                <w:tab w:val="left" w:pos="6135"/>
              </w:tabs>
              <w:spacing w:line="276" w:lineRule="auto"/>
              <w:ind w:firstLine="0"/>
              <w:jc w:val="right"/>
              <w:rPr>
                <w:color w:val="808080"/>
                <w:szCs w:val="28"/>
              </w:rPr>
            </w:pPr>
            <w:r w:rsidRPr="00A60AEB">
              <w:rPr>
                <w:color w:val="808080"/>
              </w:rPr>
              <w:t>Год утверждения:</w:t>
            </w:r>
          </w:p>
        </w:tc>
        <w:tc>
          <w:tcPr>
            <w:tcW w:w="5839" w:type="dxa"/>
            <w:shd w:val="clear" w:color="auto" w:fill="auto"/>
          </w:tcPr>
          <w:p w14:paraId="5B89DE94" w14:textId="096579C6" w:rsidR="00221384" w:rsidRPr="00A60AEB" w:rsidRDefault="00F171FD" w:rsidP="00A60AEB">
            <w:pPr>
              <w:tabs>
                <w:tab w:val="left" w:pos="6135"/>
              </w:tabs>
              <w:spacing w:line="276" w:lineRule="auto"/>
              <w:ind w:firstLine="0"/>
              <w:jc w:val="left"/>
              <w:rPr>
                <w:b/>
              </w:rPr>
            </w:pPr>
            <w:r>
              <w:rPr>
                <w:b/>
              </w:rPr>
              <w:t>2021</w:t>
            </w:r>
          </w:p>
        </w:tc>
      </w:tr>
      <w:tr w:rsidR="00172112" w:rsidRPr="00A60AEB" w14:paraId="5D3236D1" w14:textId="77777777" w:rsidTr="00A60AEB">
        <w:tc>
          <w:tcPr>
            <w:tcW w:w="9525" w:type="dxa"/>
            <w:gridSpan w:val="2"/>
            <w:shd w:val="clear" w:color="auto" w:fill="auto"/>
          </w:tcPr>
          <w:p w14:paraId="7582942A" w14:textId="77777777" w:rsidR="003F6ACD" w:rsidRPr="00A60AEB" w:rsidRDefault="00301C01" w:rsidP="00A60AEB">
            <w:pPr>
              <w:tabs>
                <w:tab w:val="left" w:pos="6135"/>
              </w:tabs>
              <w:ind w:firstLine="0"/>
              <w:rPr>
                <w:color w:val="FF0000"/>
                <w:sz w:val="20"/>
                <w:szCs w:val="20"/>
              </w:rPr>
            </w:pPr>
            <w:r w:rsidRPr="00A60AEB">
              <w:rPr>
                <w:color w:val="808080"/>
              </w:rPr>
              <w:t>Разработчик клинической рекомендации</w:t>
            </w:r>
            <w:r w:rsidR="00172112" w:rsidRPr="00A60AEB">
              <w:rPr>
                <w:color w:val="808080"/>
              </w:rPr>
              <w:t>:</w:t>
            </w:r>
            <w:r w:rsidR="00094ED6" w:rsidRPr="00A60AEB">
              <w:rPr>
                <w:color w:val="FF0000"/>
                <w:sz w:val="20"/>
                <w:szCs w:val="20"/>
              </w:rPr>
              <w:t xml:space="preserve"> </w:t>
            </w:r>
          </w:p>
          <w:p w14:paraId="2D7B105C" w14:textId="77777777" w:rsidR="003F6ACD" w:rsidRPr="00A60AEB" w:rsidRDefault="003F6ACD" w:rsidP="00A60AEB">
            <w:pPr>
              <w:pStyle w:val="aff6"/>
              <w:numPr>
                <w:ilvl w:val="0"/>
                <w:numId w:val="2"/>
              </w:numPr>
              <w:rPr>
                <w:b/>
                <w:sz w:val="28"/>
              </w:rPr>
            </w:pPr>
            <w:r w:rsidRPr="00A60AEB">
              <w:t>Н</w:t>
            </w:r>
            <w:r w:rsidR="00FA6E13" w:rsidRPr="00A60AEB">
              <w:t>ациональное гематологическое об</w:t>
            </w:r>
            <w:r w:rsidRPr="00A60AEB">
              <w:t>щ</w:t>
            </w:r>
            <w:r w:rsidR="00FA6E13" w:rsidRPr="00A60AEB">
              <w:t>е</w:t>
            </w:r>
            <w:r w:rsidRPr="00A60AEB">
              <w:t>ство</w:t>
            </w:r>
          </w:p>
          <w:p w14:paraId="652F720F" w14:textId="77777777" w:rsidR="003F6ACD" w:rsidRPr="00A60AEB" w:rsidRDefault="003F6ACD" w:rsidP="00A60AEB">
            <w:pPr>
              <w:pStyle w:val="aff6"/>
              <w:numPr>
                <w:ilvl w:val="0"/>
                <w:numId w:val="2"/>
              </w:numPr>
              <w:rPr>
                <w:b/>
                <w:szCs w:val="24"/>
              </w:rPr>
            </w:pPr>
            <w:r w:rsidRPr="00A60AEB">
              <w:rPr>
                <w:szCs w:val="24"/>
              </w:rPr>
              <w:t>Национальное общество детских гематологов и онкологов</w:t>
            </w:r>
          </w:p>
          <w:p w14:paraId="519AD0AA" w14:textId="77777777" w:rsidR="00AF345A" w:rsidRPr="00A60AEB" w:rsidRDefault="00AF345A" w:rsidP="00A60AEB">
            <w:pPr>
              <w:pStyle w:val="aff6"/>
              <w:ind w:left="1068" w:firstLine="0"/>
              <w:rPr>
                <w:b/>
                <w:sz w:val="28"/>
              </w:rPr>
            </w:pPr>
            <w:bookmarkStart w:id="0" w:name="_GoBack"/>
            <w:bookmarkEnd w:id="0"/>
          </w:p>
          <w:p w14:paraId="3B43E77E" w14:textId="77777777" w:rsidR="00A6294B" w:rsidRPr="00A60AEB" w:rsidRDefault="00A6294B" w:rsidP="00A60AEB">
            <w:pPr>
              <w:pStyle w:val="aff6"/>
              <w:rPr>
                <w:b/>
                <w:sz w:val="28"/>
              </w:rPr>
            </w:pPr>
          </w:p>
          <w:p w14:paraId="3714AF88" w14:textId="77777777" w:rsidR="00A11A3C" w:rsidRPr="00A60AEB" w:rsidRDefault="00A11A3C" w:rsidP="00A60AEB">
            <w:pPr>
              <w:pStyle w:val="aff6"/>
              <w:rPr>
                <w:b/>
                <w:sz w:val="28"/>
              </w:rPr>
            </w:pPr>
          </w:p>
          <w:p w14:paraId="2F9EB752" w14:textId="77777777" w:rsidR="00A11A3C" w:rsidRPr="00A60AEB" w:rsidRDefault="00A11A3C" w:rsidP="00A60AEB">
            <w:pPr>
              <w:pStyle w:val="aff6"/>
              <w:rPr>
                <w:b/>
                <w:sz w:val="28"/>
              </w:rPr>
            </w:pPr>
          </w:p>
          <w:p w14:paraId="76EB8021" w14:textId="77777777" w:rsidR="00A11A3C" w:rsidRPr="00A60AEB" w:rsidRDefault="00A11A3C" w:rsidP="00A60AEB">
            <w:pPr>
              <w:pStyle w:val="aff6"/>
              <w:rPr>
                <w:b/>
                <w:sz w:val="28"/>
              </w:rPr>
            </w:pPr>
          </w:p>
          <w:p w14:paraId="439F6CCC" w14:textId="77777777" w:rsidR="00A11A3C" w:rsidRPr="00A60AEB" w:rsidRDefault="00A11A3C" w:rsidP="00A60AEB">
            <w:pPr>
              <w:pStyle w:val="aff6"/>
              <w:rPr>
                <w:b/>
                <w:sz w:val="28"/>
              </w:rPr>
            </w:pPr>
          </w:p>
          <w:p w14:paraId="561D9CDC" w14:textId="77777777" w:rsidR="00A11A3C" w:rsidRPr="00A60AEB" w:rsidRDefault="00A11A3C" w:rsidP="00A60AEB">
            <w:pPr>
              <w:pStyle w:val="aff6"/>
              <w:rPr>
                <w:b/>
                <w:sz w:val="28"/>
              </w:rPr>
            </w:pPr>
          </w:p>
          <w:p w14:paraId="49177A17" w14:textId="77777777" w:rsidR="00A11A3C" w:rsidRPr="00A60AEB" w:rsidRDefault="00A11A3C" w:rsidP="00A60AEB">
            <w:pPr>
              <w:pStyle w:val="aff6"/>
              <w:rPr>
                <w:b/>
                <w:sz w:val="28"/>
              </w:rPr>
            </w:pPr>
          </w:p>
          <w:p w14:paraId="24B399DA" w14:textId="77777777" w:rsidR="00A11A3C" w:rsidRPr="00A60AEB" w:rsidRDefault="00A11A3C" w:rsidP="00A60AEB">
            <w:pPr>
              <w:pStyle w:val="aff6"/>
              <w:rPr>
                <w:b/>
                <w:sz w:val="28"/>
              </w:rPr>
            </w:pPr>
          </w:p>
          <w:p w14:paraId="1921FD57" w14:textId="77777777" w:rsidR="00A11A3C" w:rsidRPr="00A60AEB" w:rsidRDefault="00A11A3C" w:rsidP="00A60AEB">
            <w:pPr>
              <w:pStyle w:val="aff6"/>
              <w:rPr>
                <w:b/>
                <w:sz w:val="28"/>
              </w:rPr>
            </w:pPr>
          </w:p>
          <w:p w14:paraId="4800AE79" w14:textId="77777777" w:rsidR="00A6294B" w:rsidRPr="00A60AEB" w:rsidRDefault="00A6294B" w:rsidP="00A60AEB">
            <w:pPr>
              <w:tabs>
                <w:tab w:val="left" w:pos="6135"/>
              </w:tabs>
              <w:ind w:firstLine="0"/>
              <w:rPr>
                <w:color w:val="FF0000"/>
                <w:sz w:val="20"/>
                <w:szCs w:val="20"/>
              </w:rPr>
            </w:pPr>
          </w:p>
        </w:tc>
      </w:tr>
    </w:tbl>
    <w:p w14:paraId="6A6DC81D" w14:textId="77777777" w:rsidR="00094ED6" w:rsidRDefault="00094ED6" w:rsidP="00A6294B">
      <w:pPr>
        <w:pStyle w:val="afd"/>
      </w:pPr>
      <w:bookmarkStart w:id="1" w:name="_Toc492379891"/>
    </w:p>
    <w:p w14:paraId="10A2F8B9" w14:textId="77777777" w:rsidR="00172112" w:rsidRDefault="00172112" w:rsidP="00172112">
      <w:pPr>
        <w:pStyle w:val="afd"/>
        <w:jc w:val="center"/>
        <w:rPr>
          <w:sz w:val="28"/>
          <w:u w:val="none"/>
        </w:rPr>
      </w:pPr>
      <w:bookmarkStart w:id="2" w:name="_Toc29905881"/>
      <w:r w:rsidRPr="00172112">
        <w:rPr>
          <w:sz w:val="28"/>
          <w:u w:val="none"/>
        </w:rPr>
        <w:t>Оглавление</w:t>
      </w:r>
      <w:bookmarkEnd w:id="1"/>
      <w:bookmarkEnd w:id="2"/>
    </w:p>
    <w:p w14:paraId="572C922B" w14:textId="77777777" w:rsidR="00F42EEE" w:rsidRPr="00A60AEB" w:rsidRDefault="00172112">
      <w:pPr>
        <w:pStyle w:val="16"/>
        <w:rPr>
          <w:rFonts w:ascii="Calibri" w:eastAsia="Times New Roman" w:hAnsi="Calibri"/>
          <w:noProof/>
          <w:sz w:val="22"/>
          <w:lang w:eastAsia="ru-RU"/>
        </w:rPr>
      </w:pPr>
      <w:r w:rsidRPr="00877EF5">
        <w:rPr>
          <w:szCs w:val="24"/>
        </w:rPr>
        <w:fldChar w:fldCharType="begin"/>
      </w:r>
      <w:r w:rsidRPr="00877EF5">
        <w:rPr>
          <w:szCs w:val="24"/>
        </w:rPr>
        <w:instrText xml:space="preserve"> TOC \o "1-3" \h \z \u </w:instrText>
      </w:r>
      <w:r w:rsidRPr="00877EF5">
        <w:rPr>
          <w:szCs w:val="24"/>
        </w:rPr>
        <w:fldChar w:fldCharType="separate"/>
      </w:r>
      <w:hyperlink w:anchor="_Toc29905881" w:history="1">
        <w:r w:rsidR="00F42EEE" w:rsidRPr="00F768BD">
          <w:rPr>
            <w:rStyle w:val="affb"/>
            <w:noProof/>
          </w:rPr>
          <w:t>Оглавление</w:t>
        </w:r>
        <w:r w:rsidR="00F42EEE">
          <w:rPr>
            <w:noProof/>
            <w:webHidden/>
          </w:rPr>
          <w:tab/>
        </w:r>
        <w:r w:rsidR="00F42EEE">
          <w:rPr>
            <w:noProof/>
            <w:webHidden/>
          </w:rPr>
          <w:fldChar w:fldCharType="begin"/>
        </w:r>
        <w:r w:rsidR="00F42EEE">
          <w:rPr>
            <w:noProof/>
            <w:webHidden/>
          </w:rPr>
          <w:instrText xml:space="preserve"> PAGEREF _Toc29905881 \h </w:instrText>
        </w:r>
        <w:r w:rsidR="00F42EEE">
          <w:rPr>
            <w:noProof/>
            <w:webHidden/>
          </w:rPr>
        </w:r>
        <w:r w:rsidR="00F42EEE">
          <w:rPr>
            <w:noProof/>
            <w:webHidden/>
          </w:rPr>
          <w:fldChar w:fldCharType="separate"/>
        </w:r>
        <w:r w:rsidR="00DD1117">
          <w:rPr>
            <w:noProof/>
            <w:webHidden/>
          </w:rPr>
          <w:t>2</w:t>
        </w:r>
        <w:r w:rsidR="00F42EEE">
          <w:rPr>
            <w:noProof/>
            <w:webHidden/>
          </w:rPr>
          <w:fldChar w:fldCharType="end"/>
        </w:r>
      </w:hyperlink>
    </w:p>
    <w:p w14:paraId="63F067F7" w14:textId="77777777" w:rsidR="00F42EEE" w:rsidRPr="00A60AEB" w:rsidRDefault="003108D5">
      <w:pPr>
        <w:pStyle w:val="16"/>
        <w:rPr>
          <w:rFonts w:ascii="Calibri" w:eastAsia="Times New Roman" w:hAnsi="Calibri"/>
          <w:noProof/>
          <w:sz w:val="22"/>
          <w:lang w:eastAsia="ru-RU"/>
        </w:rPr>
      </w:pPr>
      <w:hyperlink w:anchor="_Toc29905882" w:history="1">
        <w:r w:rsidR="00F42EEE" w:rsidRPr="00F768BD">
          <w:rPr>
            <w:rStyle w:val="affb"/>
            <w:noProof/>
          </w:rPr>
          <w:t>Список сокращений</w:t>
        </w:r>
        <w:r w:rsidR="00F42EEE">
          <w:rPr>
            <w:noProof/>
            <w:webHidden/>
          </w:rPr>
          <w:tab/>
        </w:r>
        <w:r w:rsidR="00F42EEE">
          <w:rPr>
            <w:noProof/>
            <w:webHidden/>
          </w:rPr>
          <w:fldChar w:fldCharType="begin"/>
        </w:r>
        <w:r w:rsidR="00F42EEE">
          <w:rPr>
            <w:noProof/>
            <w:webHidden/>
          </w:rPr>
          <w:instrText xml:space="preserve"> PAGEREF _Toc29905882 \h </w:instrText>
        </w:r>
        <w:r w:rsidR="00F42EEE">
          <w:rPr>
            <w:noProof/>
            <w:webHidden/>
          </w:rPr>
        </w:r>
        <w:r w:rsidR="00F42EEE">
          <w:rPr>
            <w:noProof/>
            <w:webHidden/>
          </w:rPr>
          <w:fldChar w:fldCharType="separate"/>
        </w:r>
        <w:r w:rsidR="00DD1117">
          <w:rPr>
            <w:noProof/>
            <w:webHidden/>
          </w:rPr>
          <w:t>4</w:t>
        </w:r>
        <w:r w:rsidR="00F42EEE">
          <w:rPr>
            <w:noProof/>
            <w:webHidden/>
          </w:rPr>
          <w:fldChar w:fldCharType="end"/>
        </w:r>
      </w:hyperlink>
    </w:p>
    <w:p w14:paraId="18D16199" w14:textId="77777777" w:rsidR="00F42EEE" w:rsidRPr="00A60AEB" w:rsidRDefault="003108D5">
      <w:pPr>
        <w:pStyle w:val="21"/>
        <w:rPr>
          <w:rFonts w:eastAsia="Times New Roman"/>
          <w:noProof/>
          <w:lang w:eastAsia="ru-RU"/>
        </w:rPr>
      </w:pPr>
      <w:hyperlink w:anchor="_Toc29905883" w:history="1">
        <w:r w:rsidR="00F42EEE" w:rsidRPr="00F768BD">
          <w:rPr>
            <w:rStyle w:val="affb"/>
            <w:noProof/>
          </w:rPr>
          <w:t>Термины и определения</w:t>
        </w:r>
        <w:r w:rsidR="00F42EEE">
          <w:rPr>
            <w:noProof/>
            <w:webHidden/>
          </w:rPr>
          <w:tab/>
        </w:r>
        <w:r w:rsidR="00F42EEE">
          <w:rPr>
            <w:noProof/>
            <w:webHidden/>
          </w:rPr>
          <w:fldChar w:fldCharType="begin"/>
        </w:r>
        <w:r w:rsidR="00F42EEE">
          <w:rPr>
            <w:noProof/>
            <w:webHidden/>
          </w:rPr>
          <w:instrText xml:space="preserve"> PAGEREF _Toc29905883 \h </w:instrText>
        </w:r>
        <w:r w:rsidR="00F42EEE">
          <w:rPr>
            <w:noProof/>
            <w:webHidden/>
          </w:rPr>
        </w:r>
        <w:r w:rsidR="00F42EEE">
          <w:rPr>
            <w:noProof/>
            <w:webHidden/>
          </w:rPr>
          <w:fldChar w:fldCharType="separate"/>
        </w:r>
        <w:r w:rsidR="00DD1117">
          <w:rPr>
            <w:noProof/>
            <w:webHidden/>
          </w:rPr>
          <w:t>5</w:t>
        </w:r>
        <w:r w:rsidR="00F42EEE">
          <w:rPr>
            <w:noProof/>
            <w:webHidden/>
          </w:rPr>
          <w:fldChar w:fldCharType="end"/>
        </w:r>
      </w:hyperlink>
    </w:p>
    <w:p w14:paraId="3399EF84" w14:textId="77777777" w:rsidR="00F42EEE" w:rsidRPr="00A60AEB" w:rsidRDefault="003108D5">
      <w:pPr>
        <w:pStyle w:val="16"/>
        <w:rPr>
          <w:rFonts w:ascii="Calibri" w:eastAsia="Times New Roman" w:hAnsi="Calibri"/>
          <w:noProof/>
          <w:sz w:val="22"/>
          <w:lang w:eastAsia="ru-RU"/>
        </w:rPr>
      </w:pPr>
      <w:hyperlink w:anchor="_Toc29905884" w:history="1">
        <w:r w:rsidR="00F42EEE" w:rsidRPr="00F768BD">
          <w:rPr>
            <w:rStyle w:val="affb"/>
            <w:noProof/>
          </w:rPr>
          <w:t>1. Краткая информация по заболеванию или состоянию (группе заболеваний или состояний)</w:t>
        </w:r>
        <w:r w:rsidR="00F42EEE">
          <w:rPr>
            <w:noProof/>
            <w:webHidden/>
          </w:rPr>
          <w:tab/>
        </w:r>
        <w:r w:rsidR="00F42EEE">
          <w:rPr>
            <w:noProof/>
            <w:webHidden/>
          </w:rPr>
          <w:fldChar w:fldCharType="begin"/>
        </w:r>
        <w:r w:rsidR="00F42EEE">
          <w:rPr>
            <w:noProof/>
            <w:webHidden/>
          </w:rPr>
          <w:instrText xml:space="preserve"> PAGEREF _Toc29905884 \h </w:instrText>
        </w:r>
        <w:r w:rsidR="00F42EEE">
          <w:rPr>
            <w:noProof/>
            <w:webHidden/>
          </w:rPr>
        </w:r>
        <w:r w:rsidR="00F42EEE">
          <w:rPr>
            <w:noProof/>
            <w:webHidden/>
          </w:rPr>
          <w:fldChar w:fldCharType="separate"/>
        </w:r>
        <w:r w:rsidR="00DD1117">
          <w:rPr>
            <w:noProof/>
            <w:webHidden/>
          </w:rPr>
          <w:t>6</w:t>
        </w:r>
        <w:r w:rsidR="00F42EEE">
          <w:rPr>
            <w:noProof/>
            <w:webHidden/>
          </w:rPr>
          <w:fldChar w:fldCharType="end"/>
        </w:r>
      </w:hyperlink>
    </w:p>
    <w:p w14:paraId="338678FD" w14:textId="77777777" w:rsidR="00F42EEE" w:rsidRPr="00A60AEB" w:rsidRDefault="003108D5">
      <w:pPr>
        <w:pStyle w:val="21"/>
        <w:rPr>
          <w:rFonts w:eastAsia="Times New Roman"/>
          <w:noProof/>
          <w:lang w:eastAsia="ru-RU"/>
        </w:rPr>
      </w:pPr>
      <w:hyperlink w:anchor="_Toc29905885" w:history="1">
        <w:r w:rsidR="00F42EEE" w:rsidRPr="00F768BD">
          <w:rPr>
            <w:rStyle w:val="affb"/>
            <w:noProof/>
          </w:rPr>
          <w:t xml:space="preserve">1.1 Определение </w:t>
        </w:r>
        <w:r w:rsidR="00F42EEE" w:rsidRPr="00F768BD">
          <w:rPr>
            <w:rStyle w:val="affb"/>
            <w:noProof/>
            <w:shd w:val="clear" w:color="auto" w:fill="FFFFFF"/>
          </w:rPr>
          <w:t>заболевания или состояния (группы заболеваний или состояний)</w:t>
        </w:r>
        <w:r w:rsidR="00F42EEE">
          <w:rPr>
            <w:noProof/>
            <w:webHidden/>
          </w:rPr>
          <w:tab/>
        </w:r>
        <w:r w:rsidR="00F42EEE">
          <w:rPr>
            <w:noProof/>
            <w:webHidden/>
          </w:rPr>
          <w:fldChar w:fldCharType="begin"/>
        </w:r>
        <w:r w:rsidR="00F42EEE">
          <w:rPr>
            <w:noProof/>
            <w:webHidden/>
          </w:rPr>
          <w:instrText xml:space="preserve"> PAGEREF _Toc29905885 \h </w:instrText>
        </w:r>
        <w:r w:rsidR="00F42EEE">
          <w:rPr>
            <w:noProof/>
            <w:webHidden/>
          </w:rPr>
        </w:r>
        <w:r w:rsidR="00F42EEE">
          <w:rPr>
            <w:noProof/>
            <w:webHidden/>
          </w:rPr>
          <w:fldChar w:fldCharType="separate"/>
        </w:r>
        <w:r w:rsidR="00DD1117">
          <w:rPr>
            <w:noProof/>
            <w:webHidden/>
          </w:rPr>
          <w:t>6</w:t>
        </w:r>
        <w:r w:rsidR="00F42EEE">
          <w:rPr>
            <w:noProof/>
            <w:webHidden/>
          </w:rPr>
          <w:fldChar w:fldCharType="end"/>
        </w:r>
      </w:hyperlink>
    </w:p>
    <w:p w14:paraId="48DC5A2D" w14:textId="77777777" w:rsidR="00F42EEE" w:rsidRPr="00A60AEB" w:rsidRDefault="003108D5">
      <w:pPr>
        <w:pStyle w:val="21"/>
        <w:rPr>
          <w:rFonts w:eastAsia="Times New Roman"/>
          <w:noProof/>
          <w:lang w:eastAsia="ru-RU"/>
        </w:rPr>
      </w:pPr>
      <w:hyperlink w:anchor="_Toc29905886" w:history="1">
        <w:r w:rsidR="00F42EEE" w:rsidRPr="00F768BD">
          <w:rPr>
            <w:rStyle w:val="affb"/>
            <w:noProof/>
          </w:rPr>
          <w:t xml:space="preserve">1.2 Этиология и патогенез </w:t>
        </w:r>
        <w:r w:rsidR="00F42EEE" w:rsidRPr="00F768BD">
          <w:rPr>
            <w:rStyle w:val="affb"/>
            <w:noProof/>
            <w:shd w:val="clear" w:color="auto" w:fill="FFFFFF"/>
          </w:rPr>
          <w:t>заболевания или состояния (группы заболеваний или состояний)</w:t>
        </w:r>
        <w:r w:rsidR="00F42EEE">
          <w:rPr>
            <w:noProof/>
            <w:webHidden/>
          </w:rPr>
          <w:tab/>
        </w:r>
        <w:r w:rsidR="00F42EEE">
          <w:rPr>
            <w:noProof/>
            <w:webHidden/>
          </w:rPr>
          <w:fldChar w:fldCharType="begin"/>
        </w:r>
        <w:r w:rsidR="00F42EEE">
          <w:rPr>
            <w:noProof/>
            <w:webHidden/>
          </w:rPr>
          <w:instrText xml:space="preserve"> PAGEREF _Toc29905886 \h </w:instrText>
        </w:r>
        <w:r w:rsidR="00F42EEE">
          <w:rPr>
            <w:noProof/>
            <w:webHidden/>
          </w:rPr>
        </w:r>
        <w:r w:rsidR="00F42EEE">
          <w:rPr>
            <w:noProof/>
            <w:webHidden/>
          </w:rPr>
          <w:fldChar w:fldCharType="separate"/>
        </w:r>
        <w:r w:rsidR="00DD1117">
          <w:rPr>
            <w:noProof/>
            <w:webHidden/>
          </w:rPr>
          <w:t>6</w:t>
        </w:r>
        <w:r w:rsidR="00F42EEE">
          <w:rPr>
            <w:noProof/>
            <w:webHidden/>
          </w:rPr>
          <w:fldChar w:fldCharType="end"/>
        </w:r>
      </w:hyperlink>
    </w:p>
    <w:p w14:paraId="487C4923" w14:textId="77777777" w:rsidR="00F42EEE" w:rsidRPr="00A60AEB" w:rsidRDefault="003108D5">
      <w:pPr>
        <w:pStyle w:val="21"/>
        <w:rPr>
          <w:rFonts w:eastAsia="Times New Roman"/>
          <w:noProof/>
          <w:lang w:eastAsia="ru-RU"/>
        </w:rPr>
      </w:pPr>
      <w:hyperlink w:anchor="_Toc29905887" w:history="1">
        <w:r w:rsidR="00F42EEE" w:rsidRPr="00F768BD">
          <w:rPr>
            <w:rStyle w:val="affb"/>
            <w:noProof/>
          </w:rPr>
          <w:t xml:space="preserve">1.3 Эпидемиология </w:t>
        </w:r>
        <w:r w:rsidR="00F42EEE" w:rsidRPr="00F768BD">
          <w:rPr>
            <w:rStyle w:val="affb"/>
            <w:noProof/>
            <w:shd w:val="clear" w:color="auto" w:fill="FFFFFF"/>
          </w:rPr>
          <w:t>заболевания или состояния (группы заболеваний или состояний)</w:t>
        </w:r>
        <w:r w:rsidR="00F42EEE">
          <w:rPr>
            <w:noProof/>
            <w:webHidden/>
          </w:rPr>
          <w:tab/>
        </w:r>
        <w:r w:rsidR="00F42EEE">
          <w:rPr>
            <w:noProof/>
            <w:webHidden/>
          </w:rPr>
          <w:fldChar w:fldCharType="begin"/>
        </w:r>
        <w:r w:rsidR="00F42EEE">
          <w:rPr>
            <w:noProof/>
            <w:webHidden/>
          </w:rPr>
          <w:instrText xml:space="preserve"> PAGEREF _Toc29905887 \h </w:instrText>
        </w:r>
        <w:r w:rsidR="00F42EEE">
          <w:rPr>
            <w:noProof/>
            <w:webHidden/>
          </w:rPr>
        </w:r>
        <w:r w:rsidR="00F42EEE">
          <w:rPr>
            <w:noProof/>
            <w:webHidden/>
          </w:rPr>
          <w:fldChar w:fldCharType="separate"/>
        </w:r>
        <w:r w:rsidR="00DD1117">
          <w:rPr>
            <w:noProof/>
            <w:webHidden/>
          </w:rPr>
          <w:t>6</w:t>
        </w:r>
        <w:r w:rsidR="00F42EEE">
          <w:rPr>
            <w:noProof/>
            <w:webHidden/>
          </w:rPr>
          <w:fldChar w:fldCharType="end"/>
        </w:r>
      </w:hyperlink>
    </w:p>
    <w:p w14:paraId="630EA6EB" w14:textId="77777777" w:rsidR="00F42EEE" w:rsidRPr="00A60AEB" w:rsidRDefault="003108D5">
      <w:pPr>
        <w:pStyle w:val="21"/>
        <w:rPr>
          <w:rFonts w:eastAsia="Times New Roman"/>
          <w:noProof/>
          <w:lang w:eastAsia="ru-RU"/>
        </w:rPr>
      </w:pPr>
      <w:hyperlink w:anchor="_Toc29905888" w:history="1">
        <w:r w:rsidR="00F42EEE" w:rsidRPr="00F768BD">
          <w:rPr>
            <w:rStyle w:val="affb"/>
            <w:noProof/>
          </w:rPr>
          <w:t xml:space="preserve">1.4 </w:t>
        </w:r>
        <w:r w:rsidR="00F42EEE" w:rsidRPr="00F768BD">
          <w:rPr>
            <w:rStyle w:val="affb"/>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F42EEE">
          <w:rPr>
            <w:noProof/>
            <w:webHidden/>
          </w:rPr>
          <w:tab/>
        </w:r>
        <w:r w:rsidR="00F42EEE">
          <w:rPr>
            <w:noProof/>
            <w:webHidden/>
          </w:rPr>
          <w:fldChar w:fldCharType="begin"/>
        </w:r>
        <w:r w:rsidR="00F42EEE">
          <w:rPr>
            <w:noProof/>
            <w:webHidden/>
          </w:rPr>
          <w:instrText xml:space="preserve"> PAGEREF _Toc29905888 \h </w:instrText>
        </w:r>
        <w:r w:rsidR="00F42EEE">
          <w:rPr>
            <w:noProof/>
            <w:webHidden/>
          </w:rPr>
        </w:r>
        <w:r w:rsidR="00F42EEE">
          <w:rPr>
            <w:noProof/>
            <w:webHidden/>
          </w:rPr>
          <w:fldChar w:fldCharType="separate"/>
        </w:r>
        <w:r w:rsidR="00DD1117">
          <w:rPr>
            <w:noProof/>
            <w:webHidden/>
          </w:rPr>
          <w:t>7</w:t>
        </w:r>
        <w:r w:rsidR="00F42EEE">
          <w:rPr>
            <w:noProof/>
            <w:webHidden/>
          </w:rPr>
          <w:fldChar w:fldCharType="end"/>
        </w:r>
      </w:hyperlink>
    </w:p>
    <w:p w14:paraId="44267218" w14:textId="77777777" w:rsidR="00F42EEE" w:rsidRPr="00A60AEB" w:rsidRDefault="003108D5">
      <w:pPr>
        <w:pStyle w:val="21"/>
        <w:rPr>
          <w:rFonts w:eastAsia="Times New Roman"/>
          <w:noProof/>
          <w:lang w:eastAsia="ru-RU"/>
        </w:rPr>
      </w:pPr>
      <w:hyperlink w:anchor="_Toc29905889" w:history="1">
        <w:r w:rsidR="00F42EEE" w:rsidRPr="00F768BD">
          <w:rPr>
            <w:rStyle w:val="affb"/>
            <w:noProof/>
          </w:rPr>
          <w:t xml:space="preserve">1.5 Классификация </w:t>
        </w:r>
        <w:r w:rsidR="00F42EEE" w:rsidRPr="00F768BD">
          <w:rPr>
            <w:rStyle w:val="affb"/>
            <w:noProof/>
            <w:shd w:val="clear" w:color="auto" w:fill="FFFFFF"/>
          </w:rPr>
          <w:t>заболевания или состояния (группы заболеваний или состояний)</w:t>
        </w:r>
        <w:r w:rsidR="00F42EEE">
          <w:rPr>
            <w:noProof/>
            <w:webHidden/>
          </w:rPr>
          <w:tab/>
        </w:r>
        <w:r w:rsidR="00F42EEE">
          <w:rPr>
            <w:noProof/>
            <w:webHidden/>
          </w:rPr>
          <w:fldChar w:fldCharType="begin"/>
        </w:r>
        <w:r w:rsidR="00F42EEE">
          <w:rPr>
            <w:noProof/>
            <w:webHidden/>
          </w:rPr>
          <w:instrText xml:space="preserve"> PAGEREF _Toc29905889 \h </w:instrText>
        </w:r>
        <w:r w:rsidR="00F42EEE">
          <w:rPr>
            <w:noProof/>
            <w:webHidden/>
          </w:rPr>
        </w:r>
        <w:r w:rsidR="00F42EEE">
          <w:rPr>
            <w:noProof/>
            <w:webHidden/>
          </w:rPr>
          <w:fldChar w:fldCharType="separate"/>
        </w:r>
        <w:r w:rsidR="00DD1117">
          <w:rPr>
            <w:noProof/>
            <w:webHidden/>
          </w:rPr>
          <w:t>8</w:t>
        </w:r>
        <w:r w:rsidR="00F42EEE">
          <w:rPr>
            <w:noProof/>
            <w:webHidden/>
          </w:rPr>
          <w:fldChar w:fldCharType="end"/>
        </w:r>
      </w:hyperlink>
    </w:p>
    <w:p w14:paraId="11F3CBB4" w14:textId="77777777" w:rsidR="00F42EEE" w:rsidRPr="00A60AEB" w:rsidRDefault="003108D5">
      <w:pPr>
        <w:pStyle w:val="21"/>
        <w:rPr>
          <w:rFonts w:eastAsia="Times New Roman"/>
          <w:noProof/>
          <w:lang w:eastAsia="ru-RU"/>
        </w:rPr>
      </w:pPr>
      <w:hyperlink w:anchor="_Toc29905890" w:history="1">
        <w:r w:rsidR="00F42EEE" w:rsidRPr="00F768BD">
          <w:rPr>
            <w:rStyle w:val="affb"/>
            <w:noProof/>
          </w:rPr>
          <w:t xml:space="preserve">1.6 Клиническая картина </w:t>
        </w:r>
        <w:r w:rsidR="00F42EEE" w:rsidRPr="00F768BD">
          <w:rPr>
            <w:rStyle w:val="affb"/>
            <w:noProof/>
            <w:shd w:val="clear" w:color="auto" w:fill="FFFFFF"/>
          </w:rPr>
          <w:t>заболевания или состояния (группы заболеваний или состояний)</w:t>
        </w:r>
        <w:r w:rsidR="00F42EEE">
          <w:rPr>
            <w:noProof/>
            <w:webHidden/>
          </w:rPr>
          <w:tab/>
        </w:r>
        <w:r w:rsidR="00F42EEE">
          <w:rPr>
            <w:noProof/>
            <w:webHidden/>
          </w:rPr>
          <w:fldChar w:fldCharType="begin"/>
        </w:r>
        <w:r w:rsidR="00F42EEE">
          <w:rPr>
            <w:noProof/>
            <w:webHidden/>
          </w:rPr>
          <w:instrText xml:space="preserve"> PAGEREF _Toc29905890 \h </w:instrText>
        </w:r>
        <w:r w:rsidR="00F42EEE">
          <w:rPr>
            <w:noProof/>
            <w:webHidden/>
          </w:rPr>
        </w:r>
        <w:r w:rsidR="00F42EEE">
          <w:rPr>
            <w:noProof/>
            <w:webHidden/>
          </w:rPr>
          <w:fldChar w:fldCharType="separate"/>
        </w:r>
        <w:r w:rsidR="00DD1117">
          <w:rPr>
            <w:noProof/>
            <w:webHidden/>
          </w:rPr>
          <w:t>8</w:t>
        </w:r>
        <w:r w:rsidR="00F42EEE">
          <w:rPr>
            <w:noProof/>
            <w:webHidden/>
          </w:rPr>
          <w:fldChar w:fldCharType="end"/>
        </w:r>
      </w:hyperlink>
    </w:p>
    <w:p w14:paraId="50DA68B8" w14:textId="77777777" w:rsidR="00F42EEE" w:rsidRPr="00A60AEB" w:rsidRDefault="003108D5">
      <w:pPr>
        <w:pStyle w:val="16"/>
        <w:rPr>
          <w:rFonts w:ascii="Calibri" w:eastAsia="Times New Roman" w:hAnsi="Calibri"/>
          <w:noProof/>
          <w:sz w:val="22"/>
          <w:lang w:eastAsia="ru-RU"/>
        </w:rPr>
      </w:pPr>
      <w:hyperlink w:anchor="_Toc29905891" w:history="1">
        <w:r w:rsidR="00F42EEE" w:rsidRPr="00F768BD">
          <w:rPr>
            <w:rStyle w:val="affb"/>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F42EEE">
          <w:rPr>
            <w:noProof/>
            <w:webHidden/>
          </w:rPr>
          <w:tab/>
        </w:r>
        <w:r w:rsidR="00F42EEE">
          <w:rPr>
            <w:noProof/>
            <w:webHidden/>
          </w:rPr>
          <w:fldChar w:fldCharType="begin"/>
        </w:r>
        <w:r w:rsidR="00F42EEE">
          <w:rPr>
            <w:noProof/>
            <w:webHidden/>
          </w:rPr>
          <w:instrText xml:space="preserve"> PAGEREF _Toc29905891 \h </w:instrText>
        </w:r>
        <w:r w:rsidR="00F42EEE">
          <w:rPr>
            <w:noProof/>
            <w:webHidden/>
          </w:rPr>
        </w:r>
        <w:r w:rsidR="00F42EEE">
          <w:rPr>
            <w:noProof/>
            <w:webHidden/>
          </w:rPr>
          <w:fldChar w:fldCharType="separate"/>
        </w:r>
        <w:r w:rsidR="00DD1117">
          <w:rPr>
            <w:noProof/>
            <w:webHidden/>
          </w:rPr>
          <w:t>9</w:t>
        </w:r>
        <w:r w:rsidR="00F42EEE">
          <w:rPr>
            <w:noProof/>
            <w:webHidden/>
          </w:rPr>
          <w:fldChar w:fldCharType="end"/>
        </w:r>
      </w:hyperlink>
    </w:p>
    <w:p w14:paraId="65F03AC0" w14:textId="77777777" w:rsidR="00F42EEE" w:rsidRPr="00A60AEB" w:rsidRDefault="003108D5">
      <w:pPr>
        <w:pStyle w:val="21"/>
        <w:rPr>
          <w:rFonts w:eastAsia="Times New Roman"/>
          <w:noProof/>
          <w:lang w:eastAsia="ru-RU"/>
        </w:rPr>
      </w:pPr>
      <w:hyperlink w:anchor="_Toc29905892" w:history="1">
        <w:r w:rsidR="00F42EEE" w:rsidRPr="00F768BD">
          <w:rPr>
            <w:rStyle w:val="affb"/>
            <w:noProof/>
          </w:rPr>
          <w:t>2.1 Жалобы и анамнез</w:t>
        </w:r>
        <w:r w:rsidR="00F42EEE">
          <w:rPr>
            <w:noProof/>
            <w:webHidden/>
          </w:rPr>
          <w:tab/>
        </w:r>
        <w:r w:rsidR="00F42EEE">
          <w:rPr>
            <w:noProof/>
            <w:webHidden/>
          </w:rPr>
          <w:fldChar w:fldCharType="begin"/>
        </w:r>
        <w:r w:rsidR="00F42EEE">
          <w:rPr>
            <w:noProof/>
            <w:webHidden/>
          </w:rPr>
          <w:instrText xml:space="preserve"> PAGEREF _Toc29905892 \h </w:instrText>
        </w:r>
        <w:r w:rsidR="00F42EEE">
          <w:rPr>
            <w:noProof/>
            <w:webHidden/>
          </w:rPr>
        </w:r>
        <w:r w:rsidR="00F42EEE">
          <w:rPr>
            <w:noProof/>
            <w:webHidden/>
          </w:rPr>
          <w:fldChar w:fldCharType="separate"/>
        </w:r>
        <w:r w:rsidR="00DD1117">
          <w:rPr>
            <w:noProof/>
            <w:webHidden/>
          </w:rPr>
          <w:t>9</w:t>
        </w:r>
        <w:r w:rsidR="00F42EEE">
          <w:rPr>
            <w:noProof/>
            <w:webHidden/>
          </w:rPr>
          <w:fldChar w:fldCharType="end"/>
        </w:r>
      </w:hyperlink>
    </w:p>
    <w:p w14:paraId="4C0AC4C5" w14:textId="77777777" w:rsidR="00F42EEE" w:rsidRPr="00A60AEB" w:rsidRDefault="003108D5">
      <w:pPr>
        <w:pStyle w:val="21"/>
        <w:rPr>
          <w:rFonts w:eastAsia="Times New Roman"/>
          <w:noProof/>
          <w:lang w:eastAsia="ru-RU"/>
        </w:rPr>
      </w:pPr>
      <w:hyperlink w:anchor="_Toc29905893" w:history="1">
        <w:r w:rsidR="00F42EEE" w:rsidRPr="00F768BD">
          <w:rPr>
            <w:rStyle w:val="affb"/>
            <w:noProof/>
          </w:rPr>
          <w:t>2.2 Физикальное обследование</w:t>
        </w:r>
        <w:r w:rsidR="00F42EEE">
          <w:rPr>
            <w:noProof/>
            <w:webHidden/>
          </w:rPr>
          <w:tab/>
        </w:r>
        <w:r w:rsidR="00F42EEE">
          <w:rPr>
            <w:noProof/>
            <w:webHidden/>
          </w:rPr>
          <w:fldChar w:fldCharType="begin"/>
        </w:r>
        <w:r w:rsidR="00F42EEE">
          <w:rPr>
            <w:noProof/>
            <w:webHidden/>
          </w:rPr>
          <w:instrText xml:space="preserve"> PAGEREF _Toc29905893 \h </w:instrText>
        </w:r>
        <w:r w:rsidR="00F42EEE">
          <w:rPr>
            <w:noProof/>
            <w:webHidden/>
          </w:rPr>
        </w:r>
        <w:r w:rsidR="00F42EEE">
          <w:rPr>
            <w:noProof/>
            <w:webHidden/>
          </w:rPr>
          <w:fldChar w:fldCharType="separate"/>
        </w:r>
        <w:r w:rsidR="00DD1117">
          <w:rPr>
            <w:noProof/>
            <w:webHidden/>
          </w:rPr>
          <w:t>9</w:t>
        </w:r>
        <w:r w:rsidR="00F42EEE">
          <w:rPr>
            <w:noProof/>
            <w:webHidden/>
          </w:rPr>
          <w:fldChar w:fldCharType="end"/>
        </w:r>
      </w:hyperlink>
    </w:p>
    <w:p w14:paraId="542B9E6B" w14:textId="77777777" w:rsidR="00F42EEE" w:rsidRPr="00A60AEB" w:rsidRDefault="003108D5">
      <w:pPr>
        <w:pStyle w:val="21"/>
        <w:rPr>
          <w:rFonts w:eastAsia="Times New Roman"/>
          <w:noProof/>
          <w:lang w:eastAsia="ru-RU"/>
        </w:rPr>
      </w:pPr>
      <w:hyperlink w:anchor="_Toc29905894" w:history="1">
        <w:r w:rsidR="00F42EEE" w:rsidRPr="00F768BD">
          <w:rPr>
            <w:rStyle w:val="affb"/>
            <w:noProof/>
          </w:rPr>
          <w:t>2.3 Лабораторные диагностические исследования</w:t>
        </w:r>
        <w:r w:rsidR="00F42EEE">
          <w:rPr>
            <w:noProof/>
            <w:webHidden/>
          </w:rPr>
          <w:tab/>
        </w:r>
        <w:r w:rsidR="00F42EEE">
          <w:rPr>
            <w:noProof/>
            <w:webHidden/>
          </w:rPr>
          <w:fldChar w:fldCharType="begin"/>
        </w:r>
        <w:r w:rsidR="00F42EEE">
          <w:rPr>
            <w:noProof/>
            <w:webHidden/>
          </w:rPr>
          <w:instrText xml:space="preserve"> PAGEREF _Toc29905894 \h </w:instrText>
        </w:r>
        <w:r w:rsidR="00F42EEE">
          <w:rPr>
            <w:noProof/>
            <w:webHidden/>
          </w:rPr>
        </w:r>
        <w:r w:rsidR="00F42EEE">
          <w:rPr>
            <w:noProof/>
            <w:webHidden/>
          </w:rPr>
          <w:fldChar w:fldCharType="separate"/>
        </w:r>
        <w:r w:rsidR="00DD1117">
          <w:rPr>
            <w:noProof/>
            <w:webHidden/>
          </w:rPr>
          <w:t>10</w:t>
        </w:r>
        <w:r w:rsidR="00F42EEE">
          <w:rPr>
            <w:noProof/>
            <w:webHidden/>
          </w:rPr>
          <w:fldChar w:fldCharType="end"/>
        </w:r>
      </w:hyperlink>
    </w:p>
    <w:p w14:paraId="28695B72" w14:textId="77777777" w:rsidR="00F42EEE" w:rsidRPr="00A60AEB" w:rsidRDefault="003108D5">
      <w:pPr>
        <w:pStyle w:val="21"/>
        <w:rPr>
          <w:rFonts w:eastAsia="Times New Roman"/>
          <w:noProof/>
          <w:lang w:eastAsia="ru-RU"/>
        </w:rPr>
      </w:pPr>
      <w:hyperlink w:anchor="_Toc29905895" w:history="1">
        <w:r w:rsidR="00F42EEE" w:rsidRPr="00F768BD">
          <w:rPr>
            <w:rStyle w:val="affb"/>
            <w:noProof/>
          </w:rPr>
          <w:t>2.4 Инструментальные диагностические исследования</w:t>
        </w:r>
        <w:r w:rsidR="00F42EEE">
          <w:rPr>
            <w:noProof/>
            <w:webHidden/>
          </w:rPr>
          <w:tab/>
        </w:r>
        <w:r w:rsidR="00F42EEE">
          <w:rPr>
            <w:noProof/>
            <w:webHidden/>
          </w:rPr>
          <w:fldChar w:fldCharType="begin"/>
        </w:r>
        <w:r w:rsidR="00F42EEE">
          <w:rPr>
            <w:noProof/>
            <w:webHidden/>
          </w:rPr>
          <w:instrText xml:space="preserve"> PAGEREF _Toc29905895 \h </w:instrText>
        </w:r>
        <w:r w:rsidR="00F42EEE">
          <w:rPr>
            <w:noProof/>
            <w:webHidden/>
          </w:rPr>
        </w:r>
        <w:r w:rsidR="00F42EEE">
          <w:rPr>
            <w:noProof/>
            <w:webHidden/>
          </w:rPr>
          <w:fldChar w:fldCharType="separate"/>
        </w:r>
        <w:r w:rsidR="00DD1117">
          <w:rPr>
            <w:noProof/>
            <w:webHidden/>
          </w:rPr>
          <w:t>12</w:t>
        </w:r>
        <w:r w:rsidR="00F42EEE">
          <w:rPr>
            <w:noProof/>
            <w:webHidden/>
          </w:rPr>
          <w:fldChar w:fldCharType="end"/>
        </w:r>
      </w:hyperlink>
    </w:p>
    <w:p w14:paraId="6CE5DF75" w14:textId="77777777" w:rsidR="00F42EEE" w:rsidRPr="00A60AEB" w:rsidRDefault="003108D5">
      <w:pPr>
        <w:pStyle w:val="16"/>
        <w:rPr>
          <w:rFonts w:ascii="Calibri" w:eastAsia="Times New Roman" w:hAnsi="Calibri"/>
          <w:noProof/>
          <w:sz w:val="22"/>
          <w:lang w:eastAsia="ru-RU"/>
        </w:rPr>
      </w:pPr>
      <w:hyperlink w:anchor="_Toc29905896" w:history="1">
        <w:r w:rsidR="00F42EEE" w:rsidRPr="00F768BD">
          <w:rPr>
            <w:rStyle w:val="affb"/>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F42EEE">
          <w:rPr>
            <w:noProof/>
            <w:webHidden/>
          </w:rPr>
          <w:tab/>
        </w:r>
        <w:r w:rsidR="00F42EEE">
          <w:rPr>
            <w:noProof/>
            <w:webHidden/>
          </w:rPr>
          <w:fldChar w:fldCharType="begin"/>
        </w:r>
        <w:r w:rsidR="00F42EEE">
          <w:rPr>
            <w:noProof/>
            <w:webHidden/>
          </w:rPr>
          <w:instrText xml:space="preserve"> PAGEREF _Toc29905896 \h </w:instrText>
        </w:r>
        <w:r w:rsidR="00F42EEE">
          <w:rPr>
            <w:noProof/>
            <w:webHidden/>
          </w:rPr>
        </w:r>
        <w:r w:rsidR="00F42EEE">
          <w:rPr>
            <w:noProof/>
            <w:webHidden/>
          </w:rPr>
          <w:fldChar w:fldCharType="separate"/>
        </w:r>
        <w:r w:rsidR="00DD1117">
          <w:rPr>
            <w:noProof/>
            <w:webHidden/>
          </w:rPr>
          <w:t>15</w:t>
        </w:r>
        <w:r w:rsidR="00F42EEE">
          <w:rPr>
            <w:noProof/>
            <w:webHidden/>
          </w:rPr>
          <w:fldChar w:fldCharType="end"/>
        </w:r>
      </w:hyperlink>
    </w:p>
    <w:p w14:paraId="49BA6A70" w14:textId="77777777" w:rsidR="00F42EEE" w:rsidRPr="00A60AEB" w:rsidRDefault="003108D5">
      <w:pPr>
        <w:pStyle w:val="21"/>
        <w:tabs>
          <w:tab w:val="left" w:pos="880"/>
        </w:tabs>
        <w:rPr>
          <w:rFonts w:eastAsia="Times New Roman"/>
          <w:noProof/>
          <w:lang w:eastAsia="ru-RU"/>
        </w:rPr>
      </w:pPr>
      <w:hyperlink w:anchor="_Toc29905897" w:history="1">
        <w:r w:rsidR="00F42EEE" w:rsidRPr="00F768BD">
          <w:rPr>
            <w:rStyle w:val="affb"/>
            <w:rFonts w:eastAsia="Times New Roman"/>
            <w:noProof/>
          </w:rPr>
          <w:t>3.1</w:t>
        </w:r>
        <w:r w:rsidR="00F42EEE" w:rsidRPr="00A60AEB">
          <w:rPr>
            <w:rFonts w:eastAsia="Times New Roman"/>
            <w:noProof/>
            <w:lang w:eastAsia="ru-RU"/>
          </w:rPr>
          <w:tab/>
        </w:r>
        <w:r w:rsidR="00F42EEE" w:rsidRPr="00F768BD">
          <w:rPr>
            <w:rStyle w:val="affb"/>
            <w:rFonts w:eastAsia="Times New Roman"/>
            <w:noProof/>
          </w:rPr>
          <w:t>Консервативное лечение</w:t>
        </w:r>
        <w:r w:rsidR="00F42EEE">
          <w:rPr>
            <w:noProof/>
            <w:webHidden/>
          </w:rPr>
          <w:tab/>
        </w:r>
        <w:r w:rsidR="00F42EEE">
          <w:rPr>
            <w:noProof/>
            <w:webHidden/>
          </w:rPr>
          <w:fldChar w:fldCharType="begin"/>
        </w:r>
        <w:r w:rsidR="00F42EEE">
          <w:rPr>
            <w:noProof/>
            <w:webHidden/>
          </w:rPr>
          <w:instrText xml:space="preserve"> PAGEREF _Toc29905897 \h </w:instrText>
        </w:r>
        <w:r w:rsidR="00F42EEE">
          <w:rPr>
            <w:noProof/>
            <w:webHidden/>
          </w:rPr>
        </w:r>
        <w:r w:rsidR="00F42EEE">
          <w:rPr>
            <w:noProof/>
            <w:webHidden/>
          </w:rPr>
          <w:fldChar w:fldCharType="separate"/>
        </w:r>
        <w:r w:rsidR="00DD1117">
          <w:rPr>
            <w:noProof/>
            <w:webHidden/>
          </w:rPr>
          <w:t>15</w:t>
        </w:r>
        <w:r w:rsidR="00F42EEE">
          <w:rPr>
            <w:noProof/>
            <w:webHidden/>
          </w:rPr>
          <w:fldChar w:fldCharType="end"/>
        </w:r>
      </w:hyperlink>
    </w:p>
    <w:p w14:paraId="0F9229ED" w14:textId="77777777" w:rsidR="00F42EEE" w:rsidRPr="00A60AEB" w:rsidRDefault="003108D5">
      <w:pPr>
        <w:pStyle w:val="21"/>
        <w:rPr>
          <w:rFonts w:eastAsia="Times New Roman"/>
          <w:noProof/>
          <w:lang w:eastAsia="ru-RU"/>
        </w:rPr>
      </w:pPr>
      <w:hyperlink w:anchor="_Toc29905898" w:history="1">
        <w:r w:rsidR="00F42EEE" w:rsidRPr="00F768BD">
          <w:rPr>
            <w:rStyle w:val="affb"/>
            <w:rFonts w:eastAsia="Times New Roman"/>
            <w:noProof/>
          </w:rPr>
          <w:t>3.</w:t>
        </w:r>
        <w:r w:rsidR="00F42EEE" w:rsidRPr="00F768BD">
          <w:rPr>
            <w:rStyle w:val="affb"/>
            <w:noProof/>
          </w:rPr>
          <w:t xml:space="preserve"> </w:t>
        </w:r>
        <w:r w:rsidR="00F42EEE" w:rsidRPr="00F768BD">
          <w:rPr>
            <w:rStyle w:val="affb"/>
            <w:rFonts w:eastAsia="Times New Roman"/>
            <w:noProof/>
          </w:rPr>
          <w:t>1.1 Лечение пероральными препаратами железа</w:t>
        </w:r>
        <w:r w:rsidR="00F42EEE">
          <w:rPr>
            <w:noProof/>
            <w:webHidden/>
          </w:rPr>
          <w:tab/>
        </w:r>
        <w:r w:rsidR="00F42EEE">
          <w:rPr>
            <w:noProof/>
            <w:webHidden/>
          </w:rPr>
          <w:fldChar w:fldCharType="begin"/>
        </w:r>
        <w:r w:rsidR="00F42EEE">
          <w:rPr>
            <w:noProof/>
            <w:webHidden/>
          </w:rPr>
          <w:instrText xml:space="preserve"> PAGEREF _Toc29905898 \h </w:instrText>
        </w:r>
        <w:r w:rsidR="00F42EEE">
          <w:rPr>
            <w:noProof/>
            <w:webHidden/>
          </w:rPr>
        </w:r>
        <w:r w:rsidR="00F42EEE">
          <w:rPr>
            <w:noProof/>
            <w:webHidden/>
          </w:rPr>
          <w:fldChar w:fldCharType="separate"/>
        </w:r>
        <w:r w:rsidR="00DD1117">
          <w:rPr>
            <w:noProof/>
            <w:webHidden/>
          </w:rPr>
          <w:t>16</w:t>
        </w:r>
        <w:r w:rsidR="00F42EEE">
          <w:rPr>
            <w:noProof/>
            <w:webHidden/>
          </w:rPr>
          <w:fldChar w:fldCharType="end"/>
        </w:r>
      </w:hyperlink>
    </w:p>
    <w:p w14:paraId="755F1767" w14:textId="77777777" w:rsidR="00F42EEE" w:rsidRPr="00A60AEB" w:rsidRDefault="003108D5">
      <w:pPr>
        <w:pStyle w:val="21"/>
        <w:rPr>
          <w:rFonts w:eastAsia="Times New Roman"/>
          <w:noProof/>
          <w:lang w:eastAsia="ru-RU"/>
        </w:rPr>
      </w:pPr>
      <w:hyperlink w:anchor="_Toc29905899" w:history="1">
        <w:r w:rsidR="00F42EEE" w:rsidRPr="00F768BD">
          <w:rPr>
            <w:rStyle w:val="affb"/>
            <w:rFonts w:eastAsia="Times New Roman"/>
            <w:noProof/>
          </w:rPr>
          <w:t>3.1.2 Лечение парентеральными препаратами железа</w:t>
        </w:r>
        <w:r w:rsidR="00F42EEE">
          <w:rPr>
            <w:noProof/>
            <w:webHidden/>
          </w:rPr>
          <w:tab/>
        </w:r>
        <w:r w:rsidR="00F42EEE">
          <w:rPr>
            <w:noProof/>
            <w:webHidden/>
          </w:rPr>
          <w:fldChar w:fldCharType="begin"/>
        </w:r>
        <w:r w:rsidR="00F42EEE">
          <w:rPr>
            <w:noProof/>
            <w:webHidden/>
          </w:rPr>
          <w:instrText xml:space="preserve"> PAGEREF _Toc29905899 \h </w:instrText>
        </w:r>
        <w:r w:rsidR="00F42EEE">
          <w:rPr>
            <w:noProof/>
            <w:webHidden/>
          </w:rPr>
        </w:r>
        <w:r w:rsidR="00F42EEE">
          <w:rPr>
            <w:noProof/>
            <w:webHidden/>
          </w:rPr>
          <w:fldChar w:fldCharType="separate"/>
        </w:r>
        <w:r w:rsidR="00DD1117">
          <w:rPr>
            <w:noProof/>
            <w:webHidden/>
          </w:rPr>
          <w:t>17</w:t>
        </w:r>
        <w:r w:rsidR="00F42EEE">
          <w:rPr>
            <w:noProof/>
            <w:webHidden/>
          </w:rPr>
          <w:fldChar w:fldCharType="end"/>
        </w:r>
      </w:hyperlink>
    </w:p>
    <w:p w14:paraId="5C11ADFF" w14:textId="77777777" w:rsidR="00F42EEE" w:rsidRPr="00A60AEB" w:rsidRDefault="003108D5">
      <w:pPr>
        <w:pStyle w:val="21"/>
        <w:rPr>
          <w:rFonts w:eastAsia="Times New Roman"/>
          <w:noProof/>
          <w:lang w:eastAsia="ru-RU"/>
        </w:rPr>
      </w:pPr>
      <w:hyperlink w:anchor="_Toc29905900" w:history="1">
        <w:r w:rsidR="00F42EEE" w:rsidRPr="00F768BD">
          <w:rPr>
            <w:rStyle w:val="affb"/>
            <w:rFonts w:eastAsia="Times New Roman"/>
            <w:noProof/>
          </w:rPr>
          <w:t>3.</w:t>
        </w:r>
        <w:r w:rsidR="00F42EEE" w:rsidRPr="00F768BD">
          <w:rPr>
            <w:rStyle w:val="affb"/>
            <w:noProof/>
          </w:rPr>
          <w:t xml:space="preserve"> 1.</w:t>
        </w:r>
        <w:r w:rsidR="00F42EEE" w:rsidRPr="00F768BD">
          <w:rPr>
            <w:rStyle w:val="affb"/>
            <w:rFonts w:eastAsia="Times New Roman"/>
            <w:noProof/>
          </w:rPr>
          <w:t>3 Гемотрансфузионная терапия</w:t>
        </w:r>
        <w:r w:rsidR="00F42EEE">
          <w:rPr>
            <w:noProof/>
            <w:webHidden/>
          </w:rPr>
          <w:tab/>
        </w:r>
        <w:r w:rsidR="00F42EEE">
          <w:rPr>
            <w:noProof/>
            <w:webHidden/>
          </w:rPr>
          <w:fldChar w:fldCharType="begin"/>
        </w:r>
        <w:r w:rsidR="00F42EEE">
          <w:rPr>
            <w:noProof/>
            <w:webHidden/>
          </w:rPr>
          <w:instrText xml:space="preserve"> PAGEREF _Toc29905900 \h </w:instrText>
        </w:r>
        <w:r w:rsidR="00F42EEE">
          <w:rPr>
            <w:noProof/>
            <w:webHidden/>
          </w:rPr>
        </w:r>
        <w:r w:rsidR="00F42EEE">
          <w:rPr>
            <w:noProof/>
            <w:webHidden/>
          </w:rPr>
          <w:fldChar w:fldCharType="separate"/>
        </w:r>
        <w:r w:rsidR="00DD1117">
          <w:rPr>
            <w:noProof/>
            <w:webHidden/>
          </w:rPr>
          <w:t>18</w:t>
        </w:r>
        <w:r w:rsidR="00F42EEE">
          <w:rPr>
            <w:noProof/>
            <w:webHidden/>
          </w:rPr>
          <w:fldChar w:fldCharType="end"/>
        </w:r>
      </w:hyperlink>
    </w:p>
    <w:p w14:paraId="2D4CF8EA" w14:textId="77777777" w:rsidR="00F42EEE" w:rsidRPr="00A60AEB" w:rsidRDefault="003108D5">
      <w:pPr>
        <w:pStyle w:val="21"/>
        <w:rPr>
          <w:rFonts w:eastAsia="Times New Roman"/>
          <w:noProof/>
          <w:lang w:eastAsia="ru-RU"/>
        </w:rPr>
      </w:pPr>
      <w:hyperlink w:anchor="_Toc29905901" w:history="1">
        <w:r w:rsidR="00F42EEE" w:rsidRPr="00F768BD">
          <w:rPr>
            <w:rStyle w:val="affb"/>
            <w:rFonts w:eastAsia="Times New Roman"/>
            <w:noProof/>
          </w:rPr>
          <w:t>3.1.4 Мониторинг эффективности лечения препаратами железа на этапе лечения</w:t>
        </w:r>
        <w:r w:rsidR="00F42EEE">
          <w:rPr>
            <w:noProof/>
            <w:webHidden/>
          </w:rPr>
          <w:tab/>
        </w:r>
        <w:r w:rsidR="00F42EEE">
          <w:rPr>
            <w:noProof/>
            <w:webHidden/>
          </w:rPr>
          <w:fldChar w:fldCharType="begin"/>
        </w:r>
        <w:r w:rsidR="00F42EEE">
          <w:rPr>
            <w:noProof/>
            <w:webHidden/>
          </w:rPr>
          <w:instrText xml:space="preserve"> PAGEREF _Toc29905901 \h </w:instrText>
        </w:r>
        <w:r w:rsidR="00F42EEE">
          <w:rPr>
            <w:noProof/>
            <w:webHidden/>
          </w:rPr>
        </w:r>
        <w:r w:rsidR="00F42EEE">
          <w:rPr>
            <w:noProof/>
            <w:webHidden/>
          </w:rPr>
          <w:fldChar w:fldCharType="separate"/>
        </w:r>
        <w:r w:rsidR="00DD1117">
          <w:rPr>
            <w:noProof/>
            <w:webHidden/>
          </w:rPr>
          <w:t>18</w:t>
        </w:r>
        <w:r w:rsidR="00F42EEE">
          <w:rPr>
            <w:noProof/>
            <w:webHidden/>
          </w:rPr>
          <w:fldChar w:fldCharType="end"/>
        </w:r>
      </w:hyperlink>
    </w:p>
    <w:p w14:paraId="7CF5E459" w14:textId="77777777" w:rsidR="00F42EEE" w:rsidRPr="00A60AEB" w:rsidRDefault="003108D5">
      <w:pPr>
        <w:pStyle w:val="21"/>
        <w:rPr>
          <w:rFonts w:eastAsia="Times New Roman"/>
          <w:noProof/>
          <w:lang w:eastAsia="ru-RU"/>
        </w:rPr>
      </w:pPr>
      <w:hyperlink w:anchor="_Toc29905902" w:history="1">
        <w:r w:rsidR="00F42EEE" w:rsidRPr="00F768BD">
          <w:rPr>
            <w:rStyle w:val="affb"/>
            <w:noProof/>
          </w:rPr>
          <w:t>3.2 Хирургическое лечение</w:t>
        </w:r>
        <w:r w:rsidR="00F42EEE">
          <w:rPr>
            <w:noProof/>
            <w:webHidden/>
          </w:rPr>
          <w:tab/>
        </w:r>
        <w:r w:rsidR="00F42EEE">
          <w:rPr>
            <w:noProof/>
            <w:webHidden/>
          </w:rPr>
          <w:fldChar w:fldCharType="begin"/>
        </w:r>
        <w:r w:rsidR="00F42EEE">
          <w:rPr>
            <w:noProof/>
            <w:webHidden/>
          </w:rPr>
          <w:instrText xml:space="preserve"> PAGEREF _Toc29905902 \h </w:instrText>
        </w:r>
        <w:r w:rsidR="00F42EEE">
          <w:rPr>
            <w:noProof/>
            <w:webHidden/>
          </w:rPr>
        </w:r>
        <w:r w:rsidR="00F42EEE">
          <w:rPr>
            <w:noProof/>
            <w:webHidden/>
          </w:rPr>
          <w:fldChar w:fldCharType="separate"/>
        </w:r>
        <w:r w:rsidR="00DD1117">
          <w:rPr>
            <w:noProof/>
            <w:webHidden/>
          </w:rPr>
          <w:t>19</w:t>
        </w:r>
        <w:r w:rsidR="00F42EEE">
          <w:rPr>
            <w:noProof/>
            <w:webHidden/>
          </w:rPr>
          <w:fldChar w:fldCharType="end"/>
        </w:r>
      </w:hyperlink>
    </w:p>
    <w:p w14:paraId="00462525" w14:textId="77777777" w:rsidR="00F42EEE" w:rsidRPr="00A60AEB" w:rsidRDefault="003108D5">
      <w:pPr>
        <w:pStyle w:val="21"/>
        <w:rPr>
          <w:rFonts w:eastAsia="Times New Roman"/>
          <w:noProof/>
          <w:lang w:eastAsia="ru-RU"/>
        </w:rPr>
      </w:pPr>
      <w:hyperlink w:anchor="_Toc29905903" w:history="1">
        <w:r w:rsidR="00F42EEE" w:rsidRPr="00F768BD">
          <w:rPr>
            <w:rStyle w:val="affb"/>
            <w:bCs/>
            <w:noProof/>
          </w:rPr>
          <w:t>3.3 Диетотерапия</w:t>
        </w:r>
        <w:r w:rsidR="00F42EEE">
          <w:rPr>
            <w:noProof/>
            <w:webHidden/>
          </w:rPr>
          <w:tab/>
        </w:r>
        <w:r w:rsidR="00F42EEE">
          <w:rPr>
            <w:noProof/>
            <w:webHidden/>
          </w:rPr>
          <w:fldChar w:fldCharType="begin"/>
        </w:r>
        <w:r w:rsidR="00F42EEE">
          <w:rPr>
            <w:noProof/>
            <w:webHidden/>
          </w:rPr>
          <w:instrText xml:space="preserve"> PAGEREF _Toc29905903 \h </w:instrText>
        </w:r>
        <w:r w:rsidR="00F42EEE">
          <w:rPr>
            <w:noProof/>
            <w:webHidden/>
          </w:rPr>
        </w:r>
        <w:r w:rsidR="00F42EEE">
          <w:rPr>
            <w:noProof/>
            <w:webHidden/>
          </w:rPr>
          <w:fldChar w:fldCharType="separate"/>
        </w:r>
        <w:r w:rsidR="00DD1117">
          <w:rPr>
            <w:noProof/>
            <w:webHidden/>
          </w:rPr>
          <w:t>19</w:t>
        </w:r>
        <w:r w:rsidR="00F42EEE">
          <w:rPr>
            <w:noProof/>
            <w:webHidden/>
          </w:rPr>
          <w:fldChar w:fldCharType="end"/>
        </w:r>
      </w:hyperlink>
    </w:p>
    <w:p w14:paraId="1E0BA4D5" w14:textId="77777777" w:rsidR="00F42EEE" w:rsidRPr="00A60AEB" w:rsidRDefault="003108D5">
      <w:pPr>
        <w:pStyle w:val="21"/>
        <w:rPr>
          <w:rFonts w:eastAsia="Times New Roman"/>
          <w:noProof/>
          <w:lang w:eastAsia="ru-RU"/>
        </w:rPr>
      </w:pPr>
      <w:hyperlink w:anchor="_Toc29905904" w:history="1">
        <w:r w:rsidR="00F42EEE" w:rsidRPr="00F768BD">
          <w:rPr>
            <w:rStyle w:val="affb"/>
            <w:bCs/>
            <w:noProof/>
          </w:rPr>
          <w:t>3.4. Иное лечение</w:t>
        </w:r>
        <w:r w:rsidR="00F42EEE">
          <w:rPr>
            <w:noProof/>
            <w:webHidden/>
          </w:rPr>
          <w:tab/>
        </w:r>
        <w:r w:rsidR="00F42EEE">
          <w:rPr>
            <w:noProof/>
            <w:webHidden/>
          </w:rPr>
          <w:fldChar w:fldCharType="begin"/>
        </w:r>
        <w:r w:rsidR="00F42EEE">
          <w:rPr>
            <w:noProof/>
            <w:webHidden/>
          </w:rPr>
          <w:instrText xml:space="preserve"> PAGEREF _Toc29905904 \h </w:instrText>
        </w:r>
        <w:r w:rsidR="00F42EEE">
          <w:rPr>
            <w:noProof/>
            <w:webHidden/>
          </w:rPr>
        </w:r>
        <w:r w:rsidR="00F42EEE">
          <w:rPr>
            <w:noProof/>
            <w:webHidden/>
          </w:rPr>
          <w:fldChar w:fldCharType="separate"/>
        </w:r>
        <w:r w:rsidR="00DD1117">
          <w:rPr>
            <w:noProof/>
            <w:webHidden/>
          </w:rPr>
          <w:t>19</w:t>
        </w:r>
        <w:r w:rsidR="00F42EEE">
          <w:rPr>
            <w:noProof/>
            <w:webHidden/>
          </w:rPr>
          <w:fldChar w:fldCharType="end"/>
        </w:r>
      </w:hyperlink>
    </w:p>
    <w:p w14:paraId="3FBF2F2F" w14:textId="77777777" w:rsidR="00F42EEE" w:rsidRPr="00A60AEB" w:rsidRDefault="003108D5">
      <w:pPr>
        <w:pStyle w:val="16"/>
        <w:rPr>
          <w:rFonts w:ascii="Calibri" w:eastAsia="Times New Roman" w:hAnsi="Calibri"/>
          <w:noProof/>
          <w:sz w:val="22"/>
          <w:lang w:eastAsia="ru-RU"/>
        </w:rPr>
      </w:pPr>
      <w:hyperlink w:anchor="_Toc29905905" w:history="1">
        <w:r w:rsidR="00F42EEE" w:rsidRPr="00F768BD">
          <w:rPr>
            <w:rStyle w:val="affb"/>
            <w:noProof/>
          </w:rPr>
          <w:t>4. Медицинская реабилитация, медицинские показания и противопоказания к применению методов реабилитации</w:t>
        </w:r>
        <w:r w:rsidR="00F42EEE">
          <w:rPr>
            <w:noProof/>
            <w:webHidden/>
          </w:rPr>
          <w:tab/>
        </w:r>
        <w:r w:rsidR="00F42EEE">
          <w:rPr>
            <w:noProof/>
            <w:webHidden/>
          </w:rPr>
          <w:fldChar w:fldCharType="begin"/>
        </w:r>
        <w:r w:rsidR="00F42EEE">
          <w:rPr>
            <w:noProof/>
            <w:webHidden/>
          </w:rPr>
          <w:instrText xml:space="preserve"> PAGEREF _Toc29905905 \h </w:instrText>
        </w:r>
        <w:r w:rsidR="00F42EEE">
          <w:rPr>
            <w:noProof/>
            <w:webHidden/>
          </w:rPr>
        </w:r>
        <w:r w:rsidR="00F42EEE">
          <w:rPr>
            <w:noProof/>
            <w:webHidden/>
          </w:rPr>
          <w:fldChar w:fldCharType="separate"/>
        </w:r>
        <w:r w:rsidR="00DD1117">
          <w:rPr>
            <w:noProof/>
            <w:webHidden/>
          </w:rPr>
          <w:t>19</w:t>
        </w:r>
        <w:r w:rsidR="00F42EEE">
          <w:rPr>
            <w:noProof/>
            <w:webHidden/>
          </w:rPr>
          <w:fldChar w:fldCharType="end"/>
        </w:r>
      </w:hyperlink>
    </w:p>
    <w:p w14:paraId="248201F5" w14:textId="77777777" w:rsidR="00F42EEE" w:rsidRPr="00A60AEB" w:rsidRDefault="003108D5">
      <w:pPr>
        <w:pStyle w:val="16"/>
        <w:rPr>
          <w:rFonts w:ascii="Calibri" w:eastAsia="Times New Roman" w:hAnsi="Calibri"/>
          <w:noProof/>
          <w:sz w:val="22"/>
          <w:lang w:eastAsia="ru-RU"/>
        </w:rPr>
      </w:pPr>
      <w:hyperlink w:anchor="_Toc29905906" w:history="1">
        <w:r w:rsidR="00F42EEE" w:rsidRPr="00F768BD">
          <w:rPr>
            <w:rStyle w:val="affb"/>
            <w:noProof/>
          </w:rPr>
          <w:t>5. Профилактика и диспансерное наблюдение, медицинские показания и противопоказания к применению методов профилактики</w:t>
        </w:r>
        <w:r w:rsidR="00F42EEE">
          <w:rPr>
            <w:noProof/>
            <w:webHidden/>
          </w:rPr>
          <w:tab/>
        </w:r>
        <w:r w:rsidR="00F42EEE">
          <w:rPr>
            <w:noProof/>
            <w:webHidden/>
          </w:rPr>
          <w:fldChar w:fldCharType="begin"/>
        </w:r>
        <w:r w:rsidR="00F42EEE">
          <w:rPr>
            <w:noProof/>
            <w:webHidden/>
          </w:rPr>
          <w:instrText xml:space="preserve"> PAGEREF _Toc29905906 \h </w:instrText>
        </w:r>
        <w:r w:rsidR="00F42EEE">
          <w:rPr>
            <w:noProof/>
            <w:webHidden/>
          </w:rPr>
        </w:r>
        <w:r w:rsidR="00F42EEE">
          <w:rPr>
            <w:noProof/>
            <w:webHidden/>
          </w:rPr>
          <w:fldChar w:fldCharType="separate"/>
        </w:r>
        <w:r w:rsidR="00DD1117">
          <w:rPr>
            <w:noProof/>
            <w:webHidden/>
          </w:rPr>
          <w:t>19</w:t>
        </w:r>
        <w:r w:rsidR="00F42EEE">
          <w:rPr>
            <w:noProof/>
            <w:webHidden/>
          </w:rPr>
          <w:fldChar w:fldCharType="end"/>
        </w:r>
      </w:hyperlink>
    </w:p>
    <w:p w14:paraId="2A91CC5A" w14:textId="77777777" w:rsidR="00F42EEE" w:rsidRPr="00A60AEB" w:rsidRDefault="003108D5">
      <w:pPr>
        <w:pStyle w:val="16"/>
        <w:rPr>
          <w:rFonts w:ascii="Calibri" w:eastAsia="Times New Roman" w:hAnsi="Calibri"/>
          <w:noProof/>
          <w:sz w:val="22"/>
          <w:lang w:eastAsia="ru-RU"/>
        </w:rPr>
      </w:pPr>
      <w:hyperlink w:anchor="_Toc29905907" w:history="1">
        <w:r w:rsidR="00F42EEE" w:rsidRPr="00F768BD">
          <w:rPr>
            <w:rStyle w:val="affb"/>
            <w:bCs/>
            <w:noProof/>
          </w:rPr>
          <w:t>6. Организация оказания медицинской помощи</w:t>
        </w:r>
        <w:r w:rsidR="00F42EEE">
          <w:rPr>
            <w:noProof/>
            <w:webHidden/>
          </w:rPr>
          <w:tab/>
        </w:r>
        <w:r w:rsidR="00F42EEE">
          <w:rPr>
            <w:noProof/>
            <w:webHidden/>
          </w:rPr>
          <w:fldChar w:fldCharType="begin"/>
        </w:r>
        <w:r w:rsidR="00F42EEE">
          <w:rPr>
            <w:noProof/>
            <w:webHidden/>
          </w:rPr>
          <w:instrText xml:space="preserve"> PAGEREF _Toc29905907 \h </w:instrText>
        </w:r>
        <w:r w:rsidR="00F42EEE">
          <w:rPr>
            <w:noProof/>
            <w:webHidden/>
          </w:rPr>
        </w:r>
        <w:r w:rsidR="00F42EEE">
          <w:rPr>
            <w:noProof/>
            <w:webHidden/>
          </w:rPr>
          <w:fldChar w:fldCharType="separate"/>
        </w:r>
        <w:r w:rsidR="00DD1117">
          <w:rPr>
            <w:noProof/>
            <w:webHidden/>
          </w:rPr>
          <w:t>21</w:t>
        </w:r>
        <w:r w:rsidR="00F42EEE">
          <w:rPr>
            <w:noProof/>
            <w:webHidden/>
          </w:rPr>
          <w:fldChar w:fldCharType="end"/>
        </w:r>
      </w:hyperlink>
    </w:p>
    <w:p w14:paraId="365962F3" w14:textId="77777777" w:rsidR="00F42EEE" w:rsidRPr="00A60AEB" w:rsidRDefault="003108D5">
      <w:pPr>
        <w:pStyle w:val="16"/>
        <w:rPr>
          <w:rFonts w:ascii="Calibri" w:eastAsia="Times New Roman" w:hAnsi="Calibri"/>
          <w:noProof/>
          <w:sz w:val="22"/>
          <w:lang w:eastAsia="ru-RU"/>
        </w:rPr>
      </w:pPr>
      <w:hyperlink w:anchor="_Toc29905908" w:history="1">
        <w:r w:rsidR="00F42EEE" w:rsidRPr="00F768BD">
          <w:rPr>
            <w:rStyle w:val="affb"/>
            <w:noProof/>
          </w:rPr>
          <w:t>7. Дополнительная информация (в том числе факторы, влияющие на исход заболевания или состояния)</w:t>
        </w:r>
        <w:r w:rsidR="00F42EEE">
          <w:rPr>
            <w:noProof/>
            <w:webHidden/>
          </w:rPr>
          <w:tab/>
        </w:r>
        <w:r w:rsidR="00F42EEE">
          <w:rPr>
            <w:noProof/>
            <w:webHidden/>
          </w:rPr>
          <w:fldChar w:fldCharType="begin"/>
        </w:r>
        <w:r w:rsidR="00F42EEE">
          <w:rPr>
            <w:noProof/>
            <w:webHidden/>
          </w:rPr>
          <w:instrText xml:space="preserve"> PAGEREF _Toc29905908 \h </w:instrText>
        </w:r>
        <w:r w:rsidR="00F42EEE">
          <w:rPr>
            <w:noProof/>
            <w:webHidden/>
          </w:rPr>
        </w:r>
        <w:r w:rsidR="00F42EEE">
          <w:rPr>
            <w:noProof/>
            <w:webHidden/>
          </w:rPr>
          <w:fldChar w:fldCharType="separate"/>
        </w:r>
        <w:r w:rsidR="00DD1117">
          <w:rPr>
            <w:noProof/>
            <w:webHidden/>
          </w:rPr>
          <w:t>21</w:t>
        </w:r>
        <w:r w:rsidR="00F42EEE">
          <w:rPr>
            <w:noProof/>
            <w:webHidden/>
          </w:rPr>
          <w:fldChar w:fldCharType="end"/>
        </w:r>
      </w:hyperlink>
    </w:p>
    <w:p w14:paraId="1E35DE58" w14:textId="77777777" w:rsidR="00F42EEE" w:rsidRPr="00A60AEB" w:rsidRDefault="003108D5">
      <w:pPr>
        <w:pStyle w:val="16"/>
        <w:rPr>
          <w:rFonts w:ascii="Calibri" w:eastAsia="Times New Roman" w:hAnsi="Calibri"/>
          <w:noProof/>
          <w:sz w:val="22"/>
          <w:lang w:eastAsia="ru-RU"/>
        </w:rPr>
      </w:pPr>
      <w:hyperlink w:anchor="_Toc29905909" w:history="1">
        <w:r w:rsidR="00F42EEE" w:rsidRPr="00F768BD">
          <w:rPr>
            <w:rStyle w:val="affb"/>
            <w:bCs/>
            <w:noProof/>
          </w:rPr>
          <w:t>Критерии оценки качества медицинской помощи</w:t>
        </w:r>
        <w:r w:rsidR="00F42EEE">
          <w:rPr>
            <w:noProof/>
            <w:webHidden/>
          </w:rPr>
          <w:tab/>
        </w:r>
        <w:r w:rsidR="00F42EEE">
          <w:rPr>
            <w:noProof/>
            <w:webHidden/>
          </w:rPr>
          <w:fldChar w:fldCharType="begin"/>
        </w:r>
        <w:r w:rsidR="00F42EEE">
          <w:rPr>
            <w:noProof/>
            <w:webHidden/>
          </w:rPr>
          <w:instrText xml:space="preserve"> PAGEREF _Toc29905909 \h </w:instrText>
        </w:r>
        <w:r w:rsidR="00F42EEE">
          <w:rPr>
            <w:noProof/>
            <w:webHidden/>
          </w:rPr>
        </w:r>
        <w:r w:rsidR="00F42EEE">
          <w:rPr>
            <w:noProof/>
            <w:webHidden/>
          </w:rPr>
          <w:fldChar w:fldCharType="separate"/>
        </w:r>
        <w:r w:rsidR="00DD1117">
          <w:rPr>
            <w:noProof/>
            <w:webHidden/>
          </w:rPr>
          <w:t>24</w:t>
        </w:r>
        <w:r w:rsidR="00F42EEE">
          <w:rPr>
            <w:noProof/>
            <w:webHidden/>
          </w:rPr>
          <w:fldChar w:fldCharType="end"/>
        </w:r>
      </w:hyperlink>
    </w:p>
    <w:p w14:paraId="139F962F" w14:textId="77777777" w:rsidR="00F42EEE" w:rsidRPr="00A60AEB" w:rsidRDefault="003108D5">
      <w:pPr>
        <w:pStyle w:val="16"/>
        <w:rPr>
          <w:rFonts w:ascii="Calibri" w:eastAsia="Times New Roman" w:hAnsi="Calibri"/>
          <w:noProof/>
          <w:sz w:val="22"/>
          <w:lang w:eastAsia="ru-RU"/>
        </w:rPr>
      </w:pPr>
      <w:hyperlink w:anchor="_Toc29905910" w:history="1">
        <w:r w:rsidR="00F42EEE" w:rsidRPr="00F768BD">
          <w:rPr>
            <w:rStyle w:val="affb"/>
            <w:noProof/>
          </w:rPr>
          <w:t>Список литературы</w:t>
        </w:r>
        <w:r w:rsidR="00F42EEE">
          <w:rPr>
            <w:noProof/>
            <w:webHidden/>
          </w:rPr>
          <w:tab/>
        </w:r>
        <w:r w:rsidR="00F42EEE">
          <w:rPr>
            <w:noProof/>
            <w:webHidden/>
          </w:rPr>
          <w:fldChar w:fldCharType="begin"/>
        </w:r>
        <w:r w:rsidR="00F42EEE">
          <w:rPr>
            <w:noProof/>
            <w:webHidden/>
          </w:rPr>
          <w:instrText xml:space="preserve"> PAGEREF _Toc29905910 \h </w:instrText>
        </w:r>
        <w:r w:rsidR="00F42EEE">
          <w:rPr>
            <w:noProof/>
            <w:webHidden/>
          </w:rPr>
        </w:r>
        <w:r w:rsidR="00F42EEE">
          <w:rPr>
            <w:noProof/>
            <w:webHidden/>
          </w:rPr>
          <w:fldChar w:fldCharType="separate"/>
        </w:r>
        <w:r w:rsidR="00DD1117">
          <w:rPr>
            <w:noProof/>
            <w:webHidden/>
          </w:rPr>
          <w:t>25</w:t>
        </w:r>
        <w:r w:rsidR="00F42EEE">
          <w:rPr>
            <w:noProof/>
            <w:webHidden/>
          </w:rPr>
          <w:fldChar w:fldCharType="end"/>
        </w:r>
      </w:hyperlink>
    </w:p>
    <w:p w14:paraId="6C515619" w14:textId="77777777" w:rsidR="00F42EEE" w:rsidRPr="00A60AEB" w:rsidRDefault="003108D5">
      <w:pPr>
        <w:pStyle w:val="16"/>
        <w:rPr>
          <w:rFonts w:ascii="Calibri" w:eastAsia="Times New Roman" w:hAnsi="Calibri"/>
          <w:noProof/>
          <w:sz w:val="22"/>
          <w:lang w:eastAsia="ru-RU"/>
        </w:rPr>
      </w:pPr>
      <w:hyperlink w:anchor="_Toc29905938" w:history="1">
        <w:r w:rsidR="00F42EEE" w:rsidRPr="00F768BD">
          <w:rPr>
            <w:rStyle w:val="affb"/>
            <w:noProof/>
          </w:rPr>
          <w:t>Приложение А1. Состав рабочей группы по разработке и пересмотру клинических рекомендаций</w:t>
        </w:r>
        <w:r w:rsidR="00F42EEE">
          <w:rPr>
            <w:noProof/>
            <w:webHidden/>
          </w:rPr>
          <w:tab/>
        </w:r>
        <w:r w:rsidR="00F42EEE">
          <w:rPr>
            <w:noProof/>
            <w:webHidden/>
          </w:rPr>
          <w:fldChar w:fldCharType="begin"/>
        </w:r>
        <w:r w:rsidR="00F42EEE">
          <w:rPr>
            <w:noProof/>
            <w:webHidden/>
          </w:rPr>
          <w:instrText xml:space="preserve"> PAGEREF _Toc29905938 \h </w:instrText>
        </w:r>
        <w:r w:rsidR="00F42EEE">
          <w:rPr>
            <w:noProof/>
            <w:webHidden/>
          </w:rPr>
        </w:r>
        <w:r w:rsidR="00F42EEE">
          <w:rPr>
            <w:noProof/>
            <w:webHidden/>
          </w:rPr>
          <w:fldChar w:fldCharType="separate"/>
        </w:r>
        <w:r w:rsidR="00DD1117">
          <w:rPr>
            <w:noProof/>
            <w:webHidden/>
          </w:rPr>
          <w:t>28</w:t>
        </w:r>
        <w:r w:rsidR="00F42EEE">
          <w:rPr>
            <w:noProof/>
            <w:webHidden/>
          </w:rPr>
          <w:fldChar w:fldCharType="end"/>
        </w:r>
      </w:hyperlink>
    </w:p>
    <w:p w14:paraId="0760F2CC" w14:textId="77777777" w:rsidR="00F42EEE" w:rsidRPr="00A60AEB" w:rsidRDefault="003108D5">
      <w:pPr>
        <w:pStyle w:val="16"/>
        <w:rPr>
          <w:rFonts w:ascii="Calibri" w:eastAsia="Times New Roman" w:hAnsi="Calibri"/>
          <w:noProof/>
          <w:sz w:val="22"/>
          <w:lang w:eastAsia="ru-RU"/>
        </w:rPr>
      </w:pPr>
      <w:hyperlink w:anchor="_Toc29905939" w:history="1">
        <w:r w:rsidR="00F42EEE" w:rsidRPr="00F768BD">
          <w:rPr>
            <w:rStyle w:val="affb"/>
            <w:noProof/>
          </w:rPr>
          <w:t>Приложение А2. Методология разработки клинических рекомендаций</w:t>
        </w:r>
        <w:r w:rsidR="00F42EEE">
          <w:rPr>
            <w:noProof/>
            <w:webHidden/>
          </w:rPr>
          <w:tab/>
        </w:r>
        <w:r w:rsidR="00F42EEE">
          <w:rPr>
            <w:noProof/>
            <w:webHidden/>
          </w:rPr>
          <w:fldChar w:fldCharType="begin"/>
        </w:r>
        <w:r w:rsidR="00F42EEE">
          <w:rPr>
            <w:noProof/>
            <w:webHidden/>
          </w:rPr>
          <w:instrText xml:space="preserve"> PAGEREF _Toc29905939 \h </w:instrText>
        </w:r>
        <w:r w:rsidR="00F42EEE">
          <w:rPr>
            <w:noProof/>
            <w:webHidden/>
          </w:rPr>
        </w:r>
        <w:r w:rsidR="00F42EEE">
          <w:rPr>
            <w:noProof/>
            <w:webHidden/>
          </w:rPr>
          <w:fldChar w:fldCharType="separate"/>
        </w:r>
        <w:r w:rsidR="00DD1117">
          <w:rPr>
            <w:noProof/>
            <w:webHidden/>
          </w:rPr>
          <w:t>29</w:t>
        </w:r>
        <w:r w:rsidR="00F42EEE">
          <w:rPr>
            <w:noProof/>
            <w:webHidden/>
          </w:rPr>
          <w:fldChar w:fldCharType="end"/>
        </w:r>
      </w:hyperlink>
    </w:p>
    <w:p w14:paraId="2D4F3D60" w14:textId="77777777" w:rsidR="00F42EEE" w:rsidRPr="00A60AEB" w:rsidRDefault="003108D5">
      <w:pPr>
        <w:pStyle w:val="16"/>
        <w:rPr>
          <w:rFonts w:ascii="Calibri" w:eastAsia="Times New Roman" w:hAnsi="Calibri"/>
          <w:noProof/>
          <w:sz w:val="22"/>
          <w:lang w:eastAsia="ru-RU"/>
        </w:rPr>
      </w:pPr>
      <w:hyperlink w:anchor="_Toc29905940" w:history="1">
        <w:r w:rsidR="00F42EEE" w:rsidRPr="00F768BD">
          <w:rPr>
            <w:rStyle w:val="affb"/>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F42EEE">
          <w:rPr>
            <w:noProof/>
            <w:webHidden/>
          </w:rPr>
          <w:tab/>
        </w:r>
        <w:r w:rsidR="00F42EEE">
          <w:rPr>
            <w:noProof/>
            <w:webHidden/>
          </w:rPr>
          <w:fldChar w:fldCharType="begin"/>
        </w:r>
        <w:r w:rsidR="00F42EEE">
          <w:rPr>
            <w:noProof/>
            <w:webHidden/>
          </w:rPr>
          <w:instrText xml:space="preserve"> PAGEREF _Toc29905940 \h </w:instrText>
        </w:r>
        <w:r w:rsidR="00F42EEE">
          <w:rPr>
            <w:noProof/>
            <w:webHidden/>
          </w:rPr>
        </w:r>
        <w:r w:rsidR="00F42EEE">
          <w:rPr>
            <w:noProof/>
            <w:webHidden/>
          </w:rPr>
          <w:fldChar w:fldCharType="separate"/>
        </w:r>
        <w:r w:rsidR="00DD1117">
          <w:rPr>
            <w:noProof/>
            <w:webHidden/>
          </w:rPr>
          <w:t>32</w:t>
        </w:r>
        <w:r w:rsidR="00F42EEE">
          <w:rPr>
            <w:noProof/>
            <w:webHidden/>
          </w:rPr>
          <w:fldChar w:fldCharType="end"/>
        </w:r>
      </w:hyperlink>
    </w:p>
    <w:p w14:paraId="53F2475E" w14:textId="77777777" w:rsidR="00F42EEE" w:rsidRPr="00A60AEB" w:rsidRDefault="003108D5">
      <w:pPr>
        <w:pStyle w:val="16"/>
        <w:rPr>
          <w:rFonts w:ascii="Calibri" w:eastAsia="Times New Roman" w:hAnsi="Calibri"/>
          <w:noProof/>
          <w:sz w:val="22"/>
          <w:lang w:eastAsia="ru-RU"/>
        </w:rPr>
      </w:pPr>
      <w:hyperlink w:anchor="_Toc29905941" w:history="1">
        <w:r w:rsidR="00F42EEE" w:rsidRPr="00F768BD">
          <w:rPr>
            <w:rStyle w:val="affb"/>
            <w:noProof/>
          </w:rPr>
          <w:t>Приложение Б. Алгоритмы действий врача</w:t>
        </w:r>
        <w:r w:rsidR="00F42EEE">
          <w:rPr>
            <w:noProof/>
            <w:webHidden/>
          </w:rPr>
          <w:tab/>
        </w:r>
        <w:r w:rsidR="00F42EEE">
          <w:rPr>
            <w:noProof/>
            <w:webHidden/>
          </w:rPr>
          <w:fldChar w:fldCharType="begin"/>
        </w:r>
        <w:r w:rsidR="00F42EEE">
          <w:rPr>
            <w:noProof/>
            <w:webHidden/>
          </w:rPr>
          <w:instrText xml:space="preserve"> PAGEREF _Toc29905941 \h </w:instrText>
        </w:r>
        <w:r w:rsidR="00F42EEE">
          <w:rPr>
            <w:noProof/>
            <w:webHidden/>
          </w:rPr>
        </w:r>
        <w:r w:rsidR="00F42EEE">
          <w:rPr>
            <w:noProof/>
            <w:webHidden/>
          </w:rPr>
          <w:fldChar w:fldCharType="separate"/>
        </w:r>
        <w:r w:rsidR="00DD1117">
          <w:rPr>
            <w:noProof/>
            <w:webHidden/>
          </w:rPr>
          <w:t>34</w:t>
        </w:r>
        <w:r w:rsidR="00F42EEE">
          <w:rPr>
            <w:noProof/>
            <w:webHidden/>
          </w:rPr>
          <w:fldChar w:fldCharType="end"/>
        </w:r>
      </w:hyperlink>
    </w:p>
    <w:p w14:paraId="10A8C388" w14:textId="77777777" w:rsidR="00F42EEE" w:rsidRPr="00A60AEB" w:rsidRDefault="003108D5">
      <w:pPr>
        <w:pStyle w:val="16"/>
        <w:rPr>
          <w:rFonts w:ascii="Calibri" w:eastAsia="Times New Roman" w:hAnsi="Calibri"/>
          <w:noProof/>
          <w:sz w:val="22"/>
          <w:lang w:eastAsia="ru-RU"/>
        </w:rPr>
      </w:pPr>
      <w:hyperlink w:anchor="_Toc29905942" w:history="1">
        <w:r w:rsidR="00F42EEE" w:rsidRPr="00F768BD">
          <w:rPr>
            <w:rStyle w:val="affb"/>
            <w:rFonts w:eastAsia="Times New Roman"/>
            <w:noProof/>
            <w:lang w:eastAsia="ru-RU"/>
          </w:rPr>
          <w:t>Приложение В. Информация для пациентов</w:t>
        </w:r>
        <w:r w:rsidR="00F42EEE">
          <w:rPr>
            <w:noProof/>
            <w:webHidden/>
          </w:rPr>
          <w:tab/>
        </w:r>
        <w:r w:rsidR="00F42EEE">
          <w:rPr>
            <w:noProof/>
            <w:webHidden/>
          </w:rPr>
          <w:fldChar w:fldCharType="begin"/>
        </w:r>
        <w:r w:rsidR="00F42EEE">
          <w:rPr>
            <w:noProof/>
            <w:webHidden/>
          </w:rPr>
          <w:instrText xml:space="preserve"> PAGEREF _Toc29905942 \h </w:instrText>
        </w:r>
        <w:r w:rsidR="00F42EEE">
          <w:rPr>
            <w:noProof/>
            <w:webHidden/>
          </w:rPr>
        </w:r>
        <w:r w:rsidR="00F42EEE">
          <w:rPr>
            <w:noProof/>
            <w:webHidden/>
          </w:rPr>
          <w:fldChar w:fldCharType="separate"/>
        </w:r>
        <w:r w:rsidR="00DD1117">
          <w:rPr>
            <w:noProof/>
            <w:webHidden/>
          </w:rPr>
          <w:t>35</w:t>
        </w:r>
        <w:r w:rsidR="00F42EEE">
          <w:rPr>
            <w:noProof/>
            <w:webHidden/>
          </w:rPr>
          <w:fldChar w:fldCharType="end"/>
        </w:r>
      </w:hyperlink>
    </w:p>
    <w:p w14:paraId="3561FED7" w14:textId="77777777" w:rsidR="00F42EEE" w:rsidRPr="00A60AEB" w:rsidRDefault="003108D5">
      <w:pPr>
        <w:pStyle w:val="16"/>
        <w:rPr>
          <w:rFonts w:ascii="Calibri" w:eastAsia="Times New Roman" w:hAnsi="Calibri"/>
          <w:noProof/>
          <w:sz w:val="22"/>
          <w:lang w:eastAsia="ru-RU"/>
        </w:rPr>
      </w:pPr>
      <w:hyperlink w:anchor="_Toc29905943" w:history="1">
        <w:r w:rsidR="00F42EEE" w:rsidRPr="00F768BD">
          <w:rPr>
            <w:rStyle w:val="affb"/>
            <w:noProof/>
          </w:rPr>
          <w:t>Приложение Г. Шкалы оценки, вопросники и другие оценочные инструменты состояния пациента, приведенные в клинических рекомендациях</w:t>
        </w:r>
        <w:r w:rsidR="00F42EEE">
          <w:rPr>
            <w:noProof/>
            <w:webHidden/>
          </w:rPr>
          <w:tab/>
        </w:r>
        <w:r w:rsidR="00F42EEE">
          <w:rPr>
            <w:noProof/>
            <w:webHidden/>
          </w:rPr>
          <w:fldChar w:fldCharType="begin"/>
        </w:r>
        <w:r w:rsidR="00F42EEE">
          <w:rPr>
            <w:noProof/>
            <w:webHidden/>
          </w:rPr>
          <w:instrText xml:space="preserve"> PAGEREF _Toc29905943 \h </w:instrText>
        </w:r>
        <w:r w:rsidR="00F42EEE">
          <w:rPr>
            <w:noProof/>
            <w:webHidden/>
          </w:rPr>
        </w:r>
        <w:r w:rsidR="00F42EEE">
          <w:rPr>
            <w:noProof/>
            <w:webHidden/>
          </w:rPr>
          <w:fldChar w:fldCharType="separate"/>
        </w:r>
        <w:r w:rsidR="00DD1117">
          <w:rPr>
            <w:noProof/>
            <w:webHidden/>
          </w:rPr>
          <w:t>35</w:t>
        </w:r>
        <w:r w:rsidR="00F42EEE">
          <w:rPr>
            <w:noProof/>
            <w:webHidden/>
          </w:rPr>
          <w:fldChar w:fldCharType="end"/>
        </w:r>
      </w:hyperlink>
    </w:p>
    <w:p w14:paraId="0B7A4E0F" w14:textId="77777777" w:rsidR="00172112" w:rsidRDefault="00172112" w:rsidP="002865FD">
      <w:pPr>
        <w:ind w:firstLine="0"/>
      </w:pPr>
      <w:r w:rsidRPr="00877EF5">
        <w:rPr>
          <w:b/>
          <w:bCs/>
          <w:szCs w:val="24"/>
        </w:rPr>
        <w:fldChar w:fldCharType="end"/>
      </w:r>
    </w:p>
    <w:p w14:paraId="6E1141A8" w14:textId="77777777" w:rsidR="00172112" w:rsidRDefault="00172112" w:rsidP="00172112"/>
    <w:p w14:paraId="4562A8A3" w14:textId="0DBC1B64" w:rsidR="000414F6" w:rsidRDefault="00172112" w:rsidP="006C7A6F">
      <w:pPr>
        <w:pStyle w:val="CustomContentNormal"/>
        <w:ind w:firstLine="709"/>
        <w:outlineLvl w:val="1"/>
      </w:pPr>
      <w:r>
        <w:br w:type="page"/>
      </w:r>
      <w:bookmarkStart w:id="3" w:name="__RefHeading___doc_abbreviation"/>
      <w:bookmarkStart w:id="4" w:name="_Toc29905882"/>
      <w:r w:rsidR="00CB71DA">
        <w:lastRenderedPageBreak/>
        <w:t>Список сокращений</w:t>
      </w:r>
      <w:bookmarkEnd w:id="3"/>
      <w:bookmarkEnd w:id="4"/>
    </w:p>
    <w:p w14:paraId="74EC4C6E" w14:textId="77777777" w:rsidR="00275A41" w:rsidRDefault="001B6DB9" w:rsidP="0021676E">
      <w:pPr>
        <w:pStyle w:val="affe"/>
        <w:divId w:val="1653948401"/>
      </w:pPr>
      <w:r>
        <w:t>ЖДА –</w:t>
      </w:r>
      <w:r w:rsidR="00CB71DA">
        <w:t xml:space="preserve"> </w:t>
      </w:r>
      <w:r>
        <w:t>железодефицитная анемия</w:t>
      </w:r>
    </w:p>
    <w:p w14:paraId="283D0249" w14:textId="77777777" w:rsidR="00B46390" w:rsidRDefault="001E16FB" w:rsidP="0021676E">
      <w:pPr>
        <w:pStyle w:val="affe"/>
        <w:divId w:val="1653948401"/>
      </w:pPr>
      <w:r>
        <w:t>ХПА – хроническая постгеморрагическая анемия</w:t>
      </w:r>
    </w:p>
    <w:p w14:paraId="478D7AC5" w14:textId="77777777" w:rsidR="001E16FB" w:rsidRDefault="001E16FB" w:rsidP="0021676E">
      <w:pPr>
        <w:pStyle w:val="affe"/>
        <w:divId w:val="1653948401"/>
      </w:pPr>
      <w:r>
        <w:t>ОЖСС – общая железосвязывающая способность сыворотки</w:t>
      </w:r>
    </w:p>
    <w:p w14:paraId="19AB9FA6" w14:textId="77777777" w:rsidR="001E16FB" w:rsidRDefault="001E16FB" w:rsidP="0021676E">
      <w:pPr>
        <w:pStyle w:val="affe"/>
        <w:divId w:val="1653948401"/>
      </w:pPr>
      <w:r>
        <w:t>НТЖ – насыщение трансферрина железом</w:t>
      </w:r>
    </w:p>
    <w:p w14:paraId="6818731A" w14:textId="77777777" w:rsidR="001E16FB" w:rsidRDefault="001E16FB" w:rsidP="0021676E">
      <w:pPr>
        <w:pStyle w:val="affe"/>
        <w:divId w:val="1653948401"/>
      </w:pPr>
      <w:r>
        <w:t>СЖ – сывороточное железо</w:t>
      </w:r>
    </w:p>
    <w:p w14:paraId="0D049772" w14:textId="77777777" w:rsidR="001E16FB" w:rsidRDefault="001E16FB" w:rsidP="0021676E">
      <w:pPr>
        <w:pStyle w:val="affe"/>
        <w:divId w:val="1653948401"/>
      </w:pPr>
      <w:r>
        <w:t>СФ – сывороточный ферритин</w:t>
      </w:r>
    </w:p>
    <w:p w14:paraId="0432B294" w14:textId="77777777" w:rsidR="001E16FB" w:rsidRDefault="001E16FB" w:rsidP="0021676E">
      <w:pPr>
        <w:pStyle w:val="affe"/>
        <w:divId w:val="1653948401"/>
      </w:pPr>
      <w:r>
        <w:t>АХЗ – анемия хронических заболеваний</w:t>
      </w:r>
    </w:p>
    <w:p w14:paraId="27F99A27" w14:textId="77777777" w:rsidR="001E16FB" w:rsidRDefault="001E16FB" w:rsidP="0021676E">
      <w:pPr>
        <w:pStyle w:val="affe"/>
        <w:divId w:val="1653948401"/>
      </w:pPr>
      <w:r>
        <w:t>ХБП – хроническая болезнь почек</w:t>
      </w:r>
    </w:p>
    <w:p w14:paraId="2D9BA176" w14:textId="77777777" w:rsidR="001E16FB" w:rsidRDefault="001E16FB" w:rsidP="0021676E">
      <w:pPr>
        <w:pStyle w:val="affe"/>
        <w:divId w:val="1653948401"/>
      </w:pPr>
      <w:r>
        <w:t>ЖКТ – желудочно-кишечный тракт</w:t>
      </w:r>
    </w:p>
    <w:p w14:paraId="468DF6CC" w14:textId="77777777" w:rsidR="00B44144" w:rsidRPr="00A37A32" w:rsidRDefault="00B44144" w:rsidP="00B44144">
      <w:pPr>
        <w:pStyle w:val="affe"/>
        <w:divId w:val="1653948401"/>
      </w:pPr>
      <w:r w:rsidRPr="00A37A32">
        <w:t>УЗИ – ультразвуковое исследование</w:t>
      </w:r>
    </w:p>
    <w:p w14:paraId="4F41BC29" w14:textId="77777777" w:rsidR="001E16FB" w:rsidRDefault="001E16FB" w:rsidP="0021676E">
      <w:pPr>
        <w:pStyle w:val="affe"/>
        <w:divId w:val="1653948401"/>
      </w:pPr>
      <w:r>
        <w:rPr>
          <w:lang w:val="en-US"/>
        </w:rPr>
        <w:t>MCV</w:t>
      </w:r>
      <w:r w:rsidRPr="005D13B0">
        <w:t xml:space="preserve"> </w:t>
      </w:r>
      <w:r>
        <w:t>–</w:t>
      </w:r>
      <w:r w:rsidRPr="005D13B0">
        <w:t xml:space="preserve"> </w:t>
      </w:r>
      <w:r>
        <w:t>средний объем эритроцита</w:t>
      </w:r>
    </w:p>
    <w:p w14:paraId="27DC58BF" w14:textId="77777777" w:rsidR="001E16FB" w:rsidRDefault="001E16FB" w:rsidP="0021676E">
      <w:pPr>
        <w:pStyle w:val="affe"/>
        <w:divId w:val="1653948401"/>
      </w:pPr>
      <w:r>
        <w:rPr>
          <w:lang w:val="en-US"/>
        </w:rPr>
        <w:t>MCH</w:t>
      </w:r>
      <w:r w:rsidRPr="005D13B0">
        <w:t xml:space="preserve"> </w:t>
      </w:r>
      <w:r>
        <w:t>–</w:t>
      </w:r>
      <w:r w:rsidRPr="005D13B0">
        <w:t xml:space="preserve"> </w:t>
      </w:r>
      <w:r>
        <w:t>среднее содержание гемоглобина в эритроците</w:t>
      </w:r>
    </w:p>
    <w:p w14:paraId="4B4567C9" w14:textId="77777777" w:rsidR="001E16FB" w:rsidRDefault="001E16FB" w:rsidP="0021676E">
      <w:pPr>
        <w:pStyle w:val="affe"/>
        <w:divId w:val="1653948401"/>
      </w:pPr>
      <w:r>
        <w:rPr>
          <w:lang w:val="en-US"/>
        </w:rPr>
        <w:t>MCHC</w:t>
      </w:r>
      <w:r w:rsidRPr="005D13B0">
        <w:t xml:space="preserve"> – </w:t>
      </w:r>
      <w:r>
        <w:t>средняя концентрация гемоглобина в эритроциты</w:t>
      </w:r>
    </w:p>
    <w:p w14:paraId="40AB600A" w14:textId="77777777" w:rsidR="001E16FB" w:rsidRDefault="001E16FB" w:rsidP="0021676E">
      <w:pPr>
        <w:pStyle w:val="affe"/>
        <w:divId w:val="1653948401"/>
        <w:rPr>
          <w:bCs/>
        </w:rPr>
      </w:pPr>
      <w:r>
        <w:rPr>
          <w:lang w:val="en-US"/>
        </w:rPr>
        <w:t>IRIDA</w:t>
      </w:r>
      <w:r w:rsidRPr="005D13B0">
        <w:t xml:space="preserve"> - </w:t>
      </w:r>
      <w:r>
        <w:t>р</w:t>
      </w:r>
      <w:r>
        <w:rPr>
          <w:bCs/>
        </w:rPr>
        <w:t>ефрактерная к ферротерапии железодефицитная анемия</w:t>
      </w:r>
    </w:p>
    <w:p w14:paraId="09902731" w14:textId="77777777" w:rsidR="00B44144" w:rsidRPr="001E16FB" w:rsidRDefault="00B44144" w:rsidP="0021676E">
      <w:pPr>
        <w:pStyle w:val="affe"/>
        <w:divId w:val="1653948401"/>
      </w:pPr>
    </w:p>
    <w:p w14:paraId="7A3C482E" w14:textId="77777777" w:rsidR="000414F6" w:rsidRDefault="00CB71DA" w:rsidP="00F13E27">
      <w:pPr>
        <w:pStyle w:val="CustomContentNormal"/>
        <w:ind w:firstLine="709"/>
        <w:outlineLvl w:val="1"/>
      </w:pPr>
      <w:r>
        <w:br w:type="page"/>
      </w:r>
      <w:bookmarkStart w:id="5" w:name="__RefHeading___doc_terms"/>
      <w:bookmarkStart w:id="6" w:name="_Toc29905883"/>
      <w:r>
        <w:lastRenderedPageBreak/>
        <w:t>Термины и определения</w:t>
      </w:r>
      <w:bookmarkEnd w:id="5"/>
      <w:bookmarkEnd w:id="6"/>
    </w:p>
    <w:p w14:paraId="75AA148E" w14:textId="77777777" w:rsidR="00703B0E" w:rsidRPr="00703B0E" w:rsidRDefault="00AC5F4C" w:rsidP="00983D04">
      <w:pPr>
        <w:rPr>
          <w:snapToGrid w:val="0"/>
          <w:szCs w:val="24"/>
        </w:rPr>
      </w:pPr>
      <w:r w:rsidRPr="00983D04">
        <w:rPr>
          <w:b/>
        </w:rPr>
        <w:t>Железодефицитная анемия (</w:t>
      </w:r>
      <w:r w:rsidR="001B6DB9" w:rsidRPr="00983D04">
        <w:rPr>
          <w:b/>
        </w:rPr>
        <w:t>ЖДА</w:t>
      </w:r>
      <w:r w:rsidRPr="00983D04">
        <w:rPr>
          <w:b/>
        </w:rPr>
        <w:t>)</w:t>
      </w:r>
      <w:r w:rsidR="00EE59C2" w:rsidRPr="0021676E">
        <w:t xml:space="preserve"> – это </w:t>
      </w:r>
      <w:r w:rsidR="001B6DB9">
        <w:t>п</w:t>
      </w:r>
      <w:r w:rsidR="00331F07">
        <w:t>риобретенно</w:t>
      </w:r>
      <w:r w:rsidR="001B6DB9" w:rsidRPr="00DB0741">
        <w:t xml:space="preserve">е заболевание, </w:t>
      </w:r>
      <w:r w:rsidR="00703B0E" w:rsidRPr="00703B0E">
        <w:rPr>
          <w:snapToGrid w:val="0"/>
          <w:szCs w:val="24"/>
        </w:rPr>
        <w:t>характеризу</w:t>
      </w:r>
      <w:r w:rsidR="00331F07">
        <w:rPr>
          <w:snapToGrid w:val="0"/>
          <w:szCs w:val="24"/>
        </w:rPr>
        <w:t>ющее</w:t>
      </w:r>
      <w:r w:rsidR="00703B0E" w:rsidRPr="00703B0E">
        <w:rPr>
          <w:snapToGrid w:val="0"/>
          <w:szCs w:val="24"/>
        </w:rPr>
        <w:t>ся снижением содержания железа в сыворотке крови, костном мозге и тканевых депо, в результате чего нарушается образование гемоглобина и эритроцитов, развивается гипохромная анемия и трофические расстройства в тканях.</w:t>
      </w:r>
    </w:p>
    <w:p w14:paraId="18E37191" w14:textId="77777777" w:rsidR="001D40F8" w:rsidRDefault="00703B0E" w:rsidP="00983D04">
      <w:r w:rsidRPr="00983D04">
        <w:rPr>
          <w:b/>
        </w:rPr>
        <w:t>Латентный железодефицит</w:t>
      </w:r>
      <w:r>
        <w:t xml:space="preserve"> </w:t>
      </w:r>
      <w:r w:rsidR="00EE59C2" w:rsidRPr="0021676E">
        <w:t xml:space="preserve">– это </w:t>
      </w:r>
      <w:r>
        <w:t>состояние, характеризующееся истощением запасов желез</w:t>
      </w:r>
      <w:r w:rsidR="003F6ACD">
        <w:t>а в организме</w:t>
      </w:r>
      <w:r>
        <w:t xml:space="preserve"> при нормальном уровне гемоглобина</w:t>
      </w:r>
      <w:r w:rsidR="00C56CCE">
        <w:t>.</w:t>
      </w:r>
    </w:p>
    <w:p w14:paraId="68888364" w14:textId="77777777" w:rsidR="00C56CCE" w:rsidRDefault="00C56CCE" w:rsidP="00983D04">
      <w:r w:rsidRPr="00983D04">
        <w:rPr>
          <w:b/>
        </w:rPr>
        <w:t>Ферротерапия</w:t>
      </w:r>
      <w:r>
        <w:t xml:space="preserve"> – лечение лекарственными препаратами железа.</w:t>
      </w:r>
    </w:p>
    <w:p w14:paraId="58258A9D" w14:textId="77777777" w:rsidR="00D17F30" w:rsidRPr="001849E4" w:rsidRDefault="00D17F30" w:rsidP="00983D04">
      <w:pPr>
        <w:pStyle w:val="affe"/>
        <w:rPr>
          <w:szCs w:val="24"/>
        </w:rPr>
      </w:pPr>
      <w:r w:rsidRPr="00983D04">
        <w:rPr>
          <w:b/>
          <w:bCs/>
          <w:szCs w:val="24"/>
        </w:rPr>
        <w:t>Ретикулоцитарный криз</w:t>
      </w:r>
      <w:r w:rsidR="00AC5F4C" w:rsidRPr="00983D04">
        <w:rPr>
          <w:b/>
          <w:szCs w:val="24"/>
        </w:rPr>
        <w:t xml:space="preserve"> или ретикулоцитарная реакция</w:t>
      </w:r>
      <w:r w:rsidR="00AC5F4C">
        <w:rPr>
          <w:szCs w:val="24"/>
        </w:rPr>
        <w:t xml:space="preserve"> </w:t>
      </w:r>
      <w:r w:rsidRPr="00F20F4C">
        <w:rPr>
          <w:szCs w:val="24"/>
        </w:rPr>
        <w:t>–</w:t>
      </w:r>
      <w:r>
        <w:rPr>
          <w:szCs w:val="24"/>
        </w:rPr>
        <w:t xml:space="preserve"> </w:t>
      </w:r>
      <w:r w:rsidRPr="00F20F4C">
        <w:rPr>
          <w:szCs w:val="24"/>
        </w:rPr>
        <w:t>повышение количества ретикулоцитов более</w:t>
      </w:r>
      <w:r>
        <w:rPr>
          <w:szCs w:val="24"/>
        </w:rPr>
        <w:t>,</w:t>
      </w:r>
      <w:r w:rsidRPr="00F20F4C">
        <w:rPr>
          <w:szCs w:val="24"/>
        </w:rPr>
        <w:t xml:space="preserve"> чем на </w:t>
      </w:r>
      <w:r>
        <w:rPr>
          <w:szCs w:val="24"/>
        </w:rPr>
        <w:t>20-</w:t>
      </w:r>
      <w:r w:rsidRPr="0026488B">
        <w:rPr>
          <w:szCs w:val="24"/>
        </w:rPr>
        <w:t>25%</w:t>
      </w:r>
      <w:r>
        <w:rPr>
          <w:szCs w:val="24"/>
        </w:rPr>
        <w:t xml:space="preserve"> от исходного.</w:t>
      </w:r>
    </w:p>
    <w:p w14:paraId="33438978" w14:textId="77777777" w:rsidR="00D17F30" w:rsidRPr="0021676E" w:rsidRDefault="00D17F30" w:rsidP="00F13E27"/>
    <w:p w14:paraId="40FD91AB" w14:textId="77777777" w:rsidR="001D40F8" w:rsidRPr="001D40F8" w:rsidRDefault="001D40F8" w:rsidP="00F13E27">
      <w:pPr>
        <w:rPr>
          <w:szCs w:val="24"/>
        </w:rPr>
      </w:pPr>
    </w:p>
    <w:p w14:paraId="5ACA1520" w14:textId="77777777" w:rsidR="00275A41" w:rsidRDefault="00CB71DA" w:rsidP="00F13E27">
      <w:pPr>
        <w:pStyle w:val="14"/>
        <w:spacing w:beforeAutospacing="0" w:afterAutospacing="0" w:line="360" w:lineRule="auto"/>
        <w:divId w:val="576134796"/>
      </w:pPr>
      <w:r>
        <w:t>                                   </w:t>
      </w:r>
    </w:p>
    <w:p w14:paraId="15995BD2" w14:textId="77777777" w:rsidR="00B8195D" w:rsidRDefault="00CB71DA" w:rsidP="00F13E27">
      <w:pPr>
        <w:pStyle w:val="afff0"/>
        <w:ind w:firstLine="709"/>
      </w:pPr>
      <w:r>
        <w:br w:type="page"/>
      </w:r>
      <w:bookmarkStart w:id="7" w:name="__RefHeading___doc_1"/>
    </w:p>
    <w:p w14:paraId="3764500C" w14:textId="77777777" w:rsidR="007C3034" w:rsidRDefault="007C3034" w:rsidP="007C3034">
      <w:pPr>
        <w:pStyle w:val="afff0"/>
      </w:pPr>
      <w:bookmarkStart w:id="8" w:name="_Toc469402330"/>
      <w:bookmarkStart w:id="9" w:name="_Toc468273527"/>
      <w:bookmarkStart w:id="10" w:name="_Toc468273445"/>
      <w:bookmarkStart w:id="11" w:name="_Toc24362706"/>
      <w:bookmarkStart w:id="12" w:name="_Toc29905884"/>
      <w:bookmarkStart w:id="13" w:name="__RefHeading___doc_2"/>
      <w:bookmarkEnd w:id="7"/>
      <w:bookmarkEnd w:id="8"/>
      <w:bookmarkEnd w:id="9"/>
      <w:bookmarkEnd w:id="10"/>
      <w:r>
        <w:lastRenderedPageBreak/>
        <w:t>1. Краткая информация по заболеванию или состоянию (группе заболеваний или состояний)</w:t>
      </w:r>
      <w:bookmarkEnd w:id="11"/>
      <w:bookmarkEnd w:id="12"/>
    </w:p>
    <w:p w14:paraId="1E5F9E26" w14:textId="77777777" w:rsidR="007C3034" w:rsidRPr="00311757" w:rsidRDefault="007C3034" w:rsidP="007C3034">
      <w:pPr>
        <w:pStyle w:val="2"/>
      </w:pPr>
      <w:bookmarkStart w:id="14" w:name="_Toc24362707"/>
      <w:bookmarkStart w:id="15" w:name="_Toc29905885"/>
      <w:r w:rsidRPr="00B46390">
        <w:t xml:space="preserve">1.1 </w:t>
      </w:r>
      <w:r w:rsidRPr="00311757">
        <w:t xml:space="preserve">Определение </w:t>
      </w:r>
      <w:r w:rsidRPr="00311757">
        <w:rPr>
          <w:color w:val="333333"/>
          <w:shd w:val="clear" w:color="auto" w:fill="FFFFFF"/>
        </w:rPr>
        <w:t>заболевания или состояния (группы заболеваний или состояний)</w:t>
      </w:r>
      <w:bookmarkEnd w:id="14"/>
      <w:bookmarkEnd w:id="15"/>
    </w:p>
    <w:p w14:paraId="5542DDB6" w14:textId="77777777" w:rsidR="00C56CCE" w:rsidRPr="00DB0741" w:rsidRDefault="00C56CCE" w:rsidP="00F13E27">
      <w:r w:rsidRPr="00DB0741">
        <w:t xml:space="preserve">ЖДА — полиэтиологичное заболевание, </w:t>
      </w:r>
      <w:r w:rsidR="00331F07">
        <w:t>развитие которого связано с</w:t>
      </w:r>
      <w:r w:rsidRPr="00DB0741">
        <w:t xml:space="preserve"> дефицитом железа в организме из-за нарушения поступления, усвоения или повышенных потерь</w:t>
      </w:r>
      <w:r w:rsidR="00331F07">
        <w:t xml:space="preserve"> данного микроэлемента</w:t>
      </w:r>
      <w:r w:rsidRPr="00DB0741">
        <w:t>, характеризующееся микроцитозом и гипохромной анемией.</w:t>
      </w:r>
    </w:p>
    <w:p w14:paraId="01407B05" w14:textId="77777777" w:rsidR="007C3034" w:rsidRPr="00311757" w:rsidRDefault="007C3034" w:rsidP="007C3034">
      <w:pPr>
        <w:pStyle w:val="2"/>
      </w:pPr>
      <w:bookmarkStart w:id="16" w:name="_Toc24362708"/>
      <w:bookmarkStart w:id="17" w:name="_Toc29905886"/>
      <w:r w:rsidRPr="00B46390">
        <w:t xml:space="preserve">1.2 </w:t>
      </w:r>
      <w:r w:rsidRPr="00311757">
        <w:t xml:space="preserve">Этиология и патогенез </w:t>
      </w:r>
      <w:r w:rsidRPr="00311757">
        <w:rPr>
          <w:color w:val="333333"/>
          <w:shd w:val="clear" w:color="auto" w:fill="FFFFFF"/>
        </w:rPr>
        <w:t>заболевания или состояния (группы заболеваний или состояний)</w:t>
      </w:r>
      <w:bookmarkEnd w:id="16"/>
      <w:bookmarkEnd w:id="17"/>
    </w:p>
    <w:p w14:paraId="21BC1183" w14:textId="77777777" w:rsidR="00331F07" w:rsidRDefault="00331F07" w:rsidP="00F13E27">
      <w:pPr>
        <w:spacing w:before="120"/>
        <w:rPr>
          <w:snapToGrid w:val="0"/>
          <w:szCs w:val="24"/>
        </w:rPr>
      </w:pPr>
      <w:r w:rsidRPr="00331F07">
        <w:rPr>
          <w:snapToGrid w:val="0"/>
          <w:szCs w:val="24"/>
        </w:rPr>
        <w:t xml:space="preserve">Основными причинами развития ЖДА </w:t>
      </w:r>
      <w:r>
        <w:rPr>
          <w:snapToGrid w:val="0"/>
          <w:szCs w:val="24"/>
        </w:rPr>
        <w:t xml:space="preserve">у женщин </w:t>
      </w:r>
      <w:r w:rsidRPr="00331F07">
        <w:rPr>
          <w:snapToGrid w:val="0"/>
          <w:szCs w:val="24"/>
        </w:rPr>
        <w:t>служат обильные менструальные кровотечения, беременность, роды (особ</w:t>
      </w:r>
      <w:r w:rsidR="003F6ACD">
        <w:rPr>
          <w:snapToGrid w:val="0"/>
          <w:szCs w:val="24"/>
        </w:rPr>
        <w:t>енно повторные) и лактация. Для</w:t>
      </w:r>
      <w:r w:rsidRPr="00331F07">
        <w:rPr>
          <w:snapToGrid w:val="0"/>
          <w:szCs w:val="24"/>
        </w:rPr>
        <w:t xml:space="preserve"> женщин в постменопаузе и </w:t>
      </w:r>
      <w:r>
        <w:rPr>
          <w:snapToGrid w:val="0"/>
          <w:szCs w:val="24"/>
        </w:rPr>
        <w:t>у</w:t>
      </w:r>
      <w:r w:rsidRPr="00331F07">
        <w:rPr>
          <w:snapToGrid w:val="0"/>
          <w:szCs w:val="24"/>
        </w:rPr>
        <w:t xml:space="preserve"> мужчин основной причиной развития железодефицита является кровопотеря из желудочно-кишечного тракта. Дефицит железа может развиться и без кровопотери, напр</w:t>
      </w:r>
      <w:r w:rsidR="003F6ACD">
        <w:rPr>
          <w:snapToGrid w:val="0"/>
          <w:szCs w:val="24"/>
        </w:rPr>
        <w:t>имер,</w:t>
      </w:r>
      <w:r w:rsidRPr="00331F07">
        <w:rPr>
          <w:snapToGrid w:val="0"/>
          <w:szCs w:val="24"/>
        </w:rPr>
        <w:t xml:space="preserve"> в период интенсивного роста детей, при растительной диете, вследствие резекции желудка или кишечника, а также в результате нарушения всасывания железа у лиц с воспалительными заболеваниями кишечника. Развитие ЖДА возможно у доноров крови, постоянно сдающих кровь в течение многих лет, а также у пациентов с хронической почечной недостаточностью, находящихся на программном гемодиализе (еженедельные потери 30-40 мл крови в контуре диализатора)</w:t>
      </w:r>
      <w:r w:rsidR="00E22E3E">
        <w:rPr>
          <w:snapToGrid w:val="0"/>
          <w:szCs w:val="24"/>
        </w:rPr>
        <w:t xml:space="preserve"> </w:t>
      </w:r>
      <w:r w:rsidR="008855E5">
        <w:rPr>
          <w:snapToGrid w:val="0"/>
          <w:szCs w:val="24"/>
        </w:rPr>
        <w:fldChar w:fldCharType="begin" w:fldLock="1"/>
      </w:r>
      <w:r w:rsidR="00170B8C">
        <w:rPr>
          <w:snapToGrid w:val="0"/>
          <w:szCs w:val="24"/>
        </w:rPr>
        <w:instrText>ADDIN CSL_CITATION {"citationItems":[{"id":"ITEM-1","itemData":{"author":[{"dropping-particle":"","family":"Идельсон","given":"Л.И.","non-dropping-particle":"","parse-names":false,"suffix":""},{"dropping-particle":"","family":"Воробьев","given":"П.А.","non-dropping-particle":"","parse-names":false,"suffix":""}],"container-title":"Руководство по гематологии. Под ред. В.И. Воробьева","id":"ITEM-1","issued":{"date-parts":[["2005"]]},"page":"171-190","publisher":"Москва, Ньюдиамед","title":"Железодефицитные анемии","type":"chapter"},"uris":["http://www.mendeley.com/documents/?uuid=a366fc20-bbaf-47d1-8060-4e7fe0f05f99","http://www.mendeley.com/documents/?uuid=04c289aa-476f-4ee2-9556-d577a42963af"]},{"id":"ITEM-2","itemData":{"author":[{"dropping-particle":"","family":"Воробьев А.И., Рациональная фармакотерапия заболеваний системы крови / Воробьев А.И., Аль-Ради Л.С., Андреева Н.Е. и др.; Под общей ред. А.И. Воробьева - М.: Литтерра","given":"2009. - 688 с.","non-dropping-particle":"","parse-names":false,"suffix":""}],"id":"ITEM-2","issued":{"date-parts":[["0"]]},"title":"No Title","type":"article-journal"},"uris":["http://www.mendeley.com/documents/?uuid=2ee9443d-3735-4e13-b882-f9eb8d1f70bd","http://www.mendeley.com/documents/?uuid=786807c5-4601-48d9-89bc-7d3c39dc9c99"]},{"id":"ITEM-3","itemData":{"DOI":"10.1182/blood-2018-05-815944","ISSN":"15280020","PMID":"30401704","abstract":"Iron deficiency anemia affects &gt;1.2 billions individuals worldwide, and iron deficiency in the absence of anemia is even more frequent. Total-body (absolute) iron deficiency is caused by physiologically increased iron requirements in children, adolescents, young and pregnant women, by reduced iron intake, or by pathological defective absorption or chronic blood loss. Adaptation to iron deficiency at the tissue level is controlled by iron regulatory proteins to increase iron uptake and retention; at the systemic level, suppression of the iron hormone hepcidin increases iron release to plasma by absorptive enterocytes and recycling macrophages. The diagnosis of absolute iron deficiency is easy unless the condition is masked by inflammatory conditions. All cases of iron deficiency should be assessed for treatment and underlying cause. Special attention is needed in areas endemic for malaria and other infections to avoid worsening of infection by iron treatment. Ongoing efforts aim at optimizing iron salts–based therapy by protocols of administration based on the physiology of hepcidin control and reducing the common adverse effects of oral iron. IV iron, especially last-generation compounds administered at high doses in single infusions, is becoming an effective alternative in an increasing number of conditions because of a more rapid and persistent hematological response and acceptable safety profile. Risks/benefits of the different treatments should be weighed in a personalized therapeutic approach to iron deficiency.","author":[{"dropping-particle":"","family":"Camaschella","given":"Clara","non-dropping-particle":"","parse-names":false,"suffix":""}],"container-title":"Blood","id":"ITEM-3","issue":"1","issued":{"date-parts":[["2019"]]},"page":"30-39","title":"Iron deficiency","type":"article","volume":"133"},"uris":["http://www.mendeley.com/documents/?uuid=b729c45c-f7be-4ba8-868a-9b7367407456"]}],"mendeley":{"formattedCitation":"[1–3]","plainTextFormattedCitation":"[1–3]","previouslyFormattedCitation":"[1–3]"},"properties":{"noteIndex":0},"schema":"https://github.com/citation-style-language/schema/raw/master/csl-citation.json"}</w:instrText>
      </w:r>
      <w:r w:rsidR="008855E5">
        <w:rPr>
          <w:snapToGrid w:val="0"/>
          <w:szCs w:val="24"/>
        </w:rPr>
        <w:fldChar w:fldCharType="separate"/>
      </w:r>
      <w:r w:rsidR="008855E5" w:rsidRPr="008855E5">
        <w:rPr>
          <w:noProof/>
          <w:snapToGrid w:val="0"/>
          <w:szCs w:val="24"/>
        </w:rPr>
        <w:t>[1–3]</w:t>
      </w:r>
      <w:r w:rsidR="008855E5">
        <w:rPr>
          <w:snapToGrid w:val="0"/>
          <w:szCs w:val="24"/>
        </w:rPr>
        <w:fldChar w:fldCharType="end"/>
      </w:r>
      <w:r w:rsidRPr="00331F07">
        <w:rPr>
          <w:snapToGrid w:val="0"/>
          <w:szCs w:val="24"/>
        </w:rPr>
        <w:t xml:space="preserve">. </w:t>
      </w:r>
    </w:p>
    <w:p w14:paraId="46F885E3" w14:textId="77777777" w:rsidR="00E22E3E" w:rsidRPr="00DB0741" w:rsidRDefault="00E22E3E" w:rsidP="00F13E27">
      <w:pPr>
        <w:rPr>
          <w:bCs/>
        </w:rPr>
      </w:pPr>
      <w:r w:rsidRPr="00DB0741">
        <w:rPr>
          <w:bCs/>
        </w:rPr>
        <w:t>Основными причинами развития ЖДА в детской практике являются:</w:t>
      </w:r>
    </w:p>
    <w:p w14:paraId="47353CC1" w14:textId="77777777" w:rsidR="00E22E3E" w:rsidRPr="00E34A84" w:rsidRDefault="00E22E3E" w:rsidP="00E34A84">
      <w:pPr>
        <w:pStyle w:val="afc"/>
        <w:numPr>
          <w:ilvl w:val="0"/>
          <w:numId w:val="32"/>
        </w:numPr>
        <w:rPr>
          <w:bCs/>
        </w:rPr>
      </w:pPr>
      <w:r w:rsidRPr="00E34A84">
        <w:rPr>
          <w:bCs/>
        </w:rPr>
        <w:t>дефицит железа при рождении ребенка;</w:t>
      </w:r>
    </w:p>
    <w:p w14:paraId="60688DD4" w14:textId="77777777" w:rsidR="00E22E3E" w:rsidRPr="00E34A84" w:rsidRDefault="00E22E3E" w:rsidP="00E34A84">
      <w:pPr>
        <w:pStyle w:val="afc"/>
        <w:numPr>
          <w:ilvl w:val="0"/>
          <w:numId w:val="32"/>
        </w:numPr>
        <w:rPr>
          <w:bCs/>
        </w:rPr>
      </w:pPr>
      <w:r w:rsidRPr="00E34A84">
        <w:rPr>
          <w:bCs/>
        </w:rPr>
        <w:t>алиментарный дефицит железа вследствие несбалансированного питания;</w:t>
      </w:r>
    </w:p>
    <w:p w14:paraId="2615F66D" w14:textId="77777777" w:rsidR="00E22E3E" w:rsidRPr="00E34A84" w:rsidRDefault="00E22E3E" w:rsidP="00E34A84">
      <w:pPr>
        <w:pStyle w:val="afc"/>
        <w:numPr>
          <w:ilvl w:val="0"/>
          <w:numId w:val="32"/>
        </w:numPr>
        <w:rPr>
          <w:bCs/>
        </w:rPr>
      </w:pPr>
      <w:r w:rsidRPr="00E34A84">
        <w:rPr>
          <w:bCs/>
        </w:rPr>
        <w:t>повышенные потребности организма в железе вследствие бурного роста ребенка;</w:t>
      </w:r>
    </w:p>
    <w:p w14:paraId="339B8977" w14:textId="77777777" w:rsidR="00E22E3E" w:rsidRPr="00E34A84" w:rsidRDefault="00E22E3E" w:rsidP="00E34A84">
      <w:pPr>
        <w:pStyle w:val="afc"/>
        <w:numPr>
          <w:ilvl w:val="0"/>
          <w:numId w:val="32"/>
        </w:numPr>
        <w:rPr>
          <w:bCs/>
        </w:rPr>
      </w:pPr>
      <w:r w:rsidRPr="00E34A84">
        <w:rPr>
          <w:bCs/>
        </w:rPr>
        <w:t>потери железа из организма, превышающие физиологические.</w:t>
      </w:r>
    </w:p>
    <w:p w14:paraId="70F57A36" w14:textId="77777777" w:rsidR="00E22E3E" w:rsidRPr="00DB0741" w:rsidRDefault="00E22E3E" w:rsidP="00F13E27">
      <w:pPr>
        <w:rPr>
          <w:bCs/>
        </w:rPr>
      </w:pPr>
      <w:r w:rsidRPr="00DB0741">
        <w:rPr>
          <w:bCs/>
        </w:rPr>
        <w:t>Алиментарно-зависимыми факторами в развитии дефицита железа у детей являются:</w:t>
      </w:r>
    </w:p>
    <w:p w14:paraId="145E5D9C" w14:textId="77777777" w:rsidR="00E22E3E" w:rsidRPr="00E34A84" w:rsidRDefault="00E22E3E" w:rsidP="00E34A84">
      <w:pPr>
        <w:pStyle w:val="afc"/>
        <w:numPr>
          <w:ilvl w:val="0"/>
          <w:numId w:val="33"/>
        </w:numPr>
        <w:rPr>
          <w:bCs/>
        </w:rPr>
      </w:pPr>
      <w:r w:rsidRPr="00E34A84">
        <w:rPr>
          <w:bCs/>
        </w:rPr>
        <w:t>недостаточное поступление железа с пищей;</w:t>
      </w:r>
    </w:p>
    <w:p w14:paraId="0339E40C" w14:textId="77777777" w:rsidR="00E22E3E" w:rsidRPr="00E34A84" w:rsidRDefault="00E22E3E" w:rsidP="00E34A84">
      <w:pPr>
        <w:pStyle w:val="afc"/>
        <w:numPr>
          <w:ilvl w:val="0"/>
          <w:numId w:val="33"/>
        </w:numPr>
        <w:rPr>
          <w:bCs/>
        </w:rPr>
      </w:pPr>
      <w:r w:rsidRPr="00E34A84">
        <w:rPr>
          <w:bCs/>
        </w:rPr>
        <w:t>сниженное всасывание железа;</w:t>
      </w:r>
    </w:p>
    <w:p w14:paraId="5EEE4094" w14:textId="77777777" w:rsidR="00E22E3E" w:rsidRPr="00E34A84" w:rsidRDefault="00E22E3E" w:rsidP="00E34A84">
      <w:pPr>
        <w:pStyle w:val="afc"/>
        <w:numPr>
          <w:ilvl w:val="0"/>
          <w:numId w:val="33"/>
        </w:numPr>
        <w:rPr>
          <w:bCs/>
        </w:rPr>
      </w:pPr>
      <w:r w:rsidRPr="00E34A84">
        <w:rPr>
          <w:bCs/>
        </w:rPr>
        <w:t xml:space="preserve">увеличенные потери железа из-за микрокровотечений из кишечника (обусловленные ранним введением кефира и цельного коровьего молока в рацион детей раннего возраста; глистные инвазии, инфекционно-воспалительные заболевания кишечника) </w:t>
      </w:r>
      <w:r w:rsidR="008855E5" w:rsidRPr="00E34A84">
        <w:rPr>
          <w:bCs/>
        </w:rPr>
        <w:fldChar w:fldCharType="begin" w:fldLock="1"/>
      </w:r>
      <w:r w:rsidR="00170B8C">
        <w:rPr>
          <w:bCs/>
        </w:rPr>
        <w:instrText>ADDIN CSL_CITATION {"citationItems":[{"id":"ITEM-1","itemData":{"id":"ITEM-1","issued":{"date-parts":[["2015"]]},"number-of-pages":"76","publisher":"М.: ООО \"КОНТИ ПРИНТ\"","title":"Диагностика и лечение железодефицитной анемии у детей: Пособие для врачей. Под ред. акад. РАН проф. А.Г. Румянцева и проф. И.Н. Захаровой","type":"book"},"uris":["http://www.mendeley.com/documents/?uuid=5bd8fe2c-3e04-4e60-9076-85d616fe2b16"]}],"mendeley":{"formattedCitation":"[4]","plainTextFormattedCitation":"[4]","previouslyFormattedCitation":"[4]"},"properties":{"noteIndex":0},"schema":"https://github.com/citation-style-language/schema/raw/master/csl-citation.json"}</w:instrText>
      </w:r>
      <w:r w:rsidR="008855E5" w:rsidRPr="00E34A84">
        <w:rPr>
          <w:bCs/>
        </w:rPr>
        <w:fldChar w:fldCharType="separate"/>
      </w:r>
      <w:r w:rsidR="008855E5" w:rsidRPr="00E34A84">
        <w:rPr>
          <w:bCs/>
          <w:noProof/>
        </w:rPr>
        <w:t>[4]</w:t>
      </w:r>
      <w:r w:rsidR="008855E5" w:rsidRPr="00E34A84">
        <w:rPr>
          <w:bCs/>
        </w:rPr>
        <w:fldChar w:fldCharType="end"/>
      </w:r>
      <w:r w:rsidRPr="00E34A84">
        <w:rPr>
          <w:bCs/>
        </w:rPr>
        <w:t>.</w:t>
      </w:r>
    </w:p>
    <w:p w14:paraId="75304BA6" w14:textId="77777777" w:rsidR="007C3034" w:rsidRPr="00311757" w:rsidRDefault="007C3034" w:rsidP="007C3034">
      <w:pPr>
        <w:pStyle w:val="2"/>
      </w:pPr>
      <w:bookmarkStart w:id="18" w:name="_Toc24362709"/>
      <w:bookmarkStart w:id="19" w:name="_Toc29905887"/>
      <w:r w:rsidRPr="00B46390">
        <w:t xml:space="preserve">1.3 </w:t>
      </w:r>
      <w:r w:rsidRPr="00311757">
        <w:t xml:space="preserve">Эпидемиология </w:t>
      </w:r>
      <w:r w:rsidRPr="00311757">
        <w:rPr>
          <w:color w:val="333333"/>
          <w:shd w:val="clear" w:color="auto" w:fill="FFFFFF"/>
        </w:rPr>
        <w:t>заболевания или состояния (группы заболеваний или состояний)</w:t>
      </w:r>
      <w:bookmarkEnd w:id="18"/>
      <w:bookmarkEnd w:id="19"/>
    </w:p>
    <w:p w14:paraId="58D32700" w14:textId="77777777" w:rsidR="005F39AD" w:rsidRDefault="00E22E3E" w:rsidP="005F39AD">
      <w:pPr>
        <w:pStyle w:val="18"/>
      </w:pPr>
      <w:r w:rsidRPr="00E22E3E">
        <w:rPr>
          <w:snapToGrid w:val="0"/>
        </w:rPr>
        <w:lastRenderedPageBreak/>
        <w:t>Железодефицитная анемия (ЖДА) является одним из самых распространенных заболеваний</w:t>
      </w:r>
      <w:r w:rsidR="008E6E19">
        <w:rPr>
          <w:snapToGrid w:val="0"/>
        </w:rPr>
        <w:t xml:space="preserve"> в мире и стоит на первом месте по частоте встречаемости у</w:t>
      </w:r>
      <w:r w:rsidRPr="00E22E3E">
        <w:rPr>
          <w:snapToGrid w:val="0"/>
        </w:rPr>
        <w:t xml:space="preserve"> женщин де</w:t>
      </w:r>
      <w:r w:rsidR="008E6E19">
        <w:rPr>
          <w:snapToGrid w:val="0"/>
        </w:rPr>
        <w:t>тородного возраста</w:t>
      </w:r>
      <w:r w:rsidR="001C1FC4">
        <w:rPr>
          <w:snapToGrid w:val="0"/>
        </w:rPr>
        <w:t xml:space="preserve"> </w:t>
      </w:r>
      <w:r w:rsidR="008855E5">
        <w:rPr>
          <w:snapToGrid w:val="0"/>
        </w:rPr>
        <w:fldChar w:fldCharType="begin" w:fldLock="1"/>
      </w:r>
      <w:r w:rsidR="00170B8C">
        <w:rPr>
          <w:snapToGrid w:val="0"/>
        </w:rPr>
        <w:instrText>ADDIN CSL_CITATION {"citationItems":[{"id":"ITEM-1","itemData":{"DOI":"10.1016/S0140-6736(17)32154-2","ISSN":"01406736","author":[{"dropping-particle":"","family":"Vos","given":"Theo","non-dropping-particle":"","parse-names":false,"suffix":""},{"dropping-particle":"","family":"Abajobir","given":"Amanuel Alemu","non-dropping-particle":"","parse-names":false,"suffix":""},{"dropping-particle":"","family":"Abate","given":"Kalkidan Hassen","non-dropping-particle":"","parse-names":false,"suffix":""},{"dropping-particle":"","family":"Abbafati","given":"Cristiana","non-dropping-particle":"","parse-names":false,"suffix":""},{"dropping-particle":"","family":"Abbas","given":"Kaja M","non-dropping-particle":"","parse-names":false,"suffix":""},{"dropping-particle":"","family":"Abd-Allah","given":"Foad","non-dropping-particle":"","parse-names":false,"suffix":""},{"dropping-particle":"","family":"Abdulkader","given":"Rizwan Suliankatchi","non-dropping-particle":"","parse-names":false,"suffix":""},{"dropping-particle":"","family":"Abdulle","given":"Abdishakur M","non-dropping-particle":"","parse-names":false,"suffix":""},{"dropping-particle":"","family":"Abebo","given":"Teshome Abuka","non-dropping-particle":"","parse-names":false,"suffix":""},{"dropping-particle":"","family":"Abera","given":"Semaw Ferede","non-dropping-particle":"","parse-names":false,"suffix":""},{"dropping-particle":"","family":"Aboyans","given":"Victor","non-dropping-particle":"","parse-names":false,"suffix":""},{"dropping-particle":"","family":"Abu-Raddad","given":"Laith J","non-dropping-particle":"","parse-names":false,"suffix":""},{"dropping-particle":"","family":"Ackerman","given":"Ilana N","non-dropping-particle":"","parse-names":false,"suffix":""},{"dropping-particle":"","family":"Adamu","given":"Abdu Abdullahi","non-dropping-particle":"","parse-names":false,"suffix":""},{"dropping-particle":"","family":"Adetokunboh","given":"Olatunji","non-dropping-particle":"","parse-names":false,"suffix":""},{"dropping-particle":"","family":"Afarideh","given":"Mohsen","non-dropping-particle":"","parse-names":false,"suffix":""},{"dropping-particle":"","family":"Afshin","given":"Ashkan","non-dropping-particle":"","parse-names":false,"suffix":""},{"dropping-particle":"","family":"Agarwal","given":"Sanjay Kumar","non-dropping-particle":"","parse-names":false,"suffix":""},{"dropping-particle":"","family":"Aggarwal","given":"Rakesh","non-dropping-particle":"","parse-names":false,"suffix":""},{"dropping-particle":"","family":"Agrawal","given":"Anurag","non-dropping-particle":"","parse-names":false,"suffix":""},{"dropping-particle":"","family":"Agrawal","given":"Sutapa","non-dropping-particle":"","parse-names":false,"suffix":""},{"dropping-particle":"","family":"Ahmadieh","given":"Hamid","non-dropping-particle":"","parse-names":false,"suffix":""},{"dropping-particle":"","family":"Ahmed","given":"Muktar Beshir","non-dropping-particle":"","parse-names":false,"suffix":""},{"dropping-particle":"","family":"Aichour","given":"Miloud Taki Eddine","non-dropping-particle":"","parse-names":false,"suffix":""},{"dropping-particle":"","family":"Aichour","given":"Amani Nidhal","non-dropping-particle":"","parse-names":false,"suffix":""},{"dropping-particle":"","family":"Aichour","given":"Ibtihel","non-dropping-particle":"","parse-names":false,"suffix":""},{"dropping-particle":"","family":"Aiyar","given":"Sneha","non-dropping-particle":"","parse-names":false,"suffix":""},{"dropping-particle":"","family":"Akinyemi","given":"Rufus Olusola","non-dropping-particle":"","parse-names":false,"suffix":""},{"dropping-particle":"","family":"Akseer","given":"Nadia","non-dropping-particle":"","parse-names":false,"suffix":""},{"dropping-particle":"","family":"Lami","given":"Faris Hasan","non-dropping-particle":"Al","parse-names":false,"suffix":""},{"dropping-particle":"","family":"Alahdab","given":"Fares","non-dropping-particle":"","parse-names":false,"suffix":""},{"dropping-particle":"","family":"Al-Aly","given":"Ziyad","non-dropping-particle":"","parse-names":false,"suffix":""},{"dropping-particle":"","family":"Alam","given":"Khurshid","non-dropping-particle":"","parse-names":false,"suffix":""},{"dropping-particle":"","family":"Alam","given":"Noore","non-dropping-particle":"","parse-names":false,"suffix":""},{"dropping-particle":"","family":"Alam","given":"Tahiya","non-dropping-particle":"","parse-names":false,"suffix":""},{"dropping-particle":"","family":"Alasfoor","given":"Deena","non-dropping-particle":"","parse-names":false,"suffix":""},{"dropping-particle":"","family":"Alene","given":"Kefyalew Addis","non-dropping-particle":"","parse-names":false,"suffix":""},{"dropping-particle":"","family":"Ali","given":"Raghib","non-dropping-particle":"","parse-names":false,"suffix":""},{"dropping-particle":"","family":"Alizadeh-Navaei","given":"Reza","non-dropping-particle":"","parse-names":false,"suffix":""},{"dropping-particle":"","family":"Alkerwi","given":"Ala'a","non-dropping-particle":"","parse-names":false,"suffix":""},{"dropping-particle":"","family":"Alla","given":"François","non-dropping-particle":"","parse-names":false,"suffix":""},{"dropping-particle":"","family":"Allebeck","given":"Peter","non-dropping-particle":"","parse-names":false,"suffix":""},{"dropping-particle":"","family":"Allen","given":"Christine","non-dropping-particle":"","parse-names":false,"suffix":""},{"dropping-particle":"","family":"Al-Maskari","given":"Fatma","non-dropping-particle":"","parse-names":false,"suffix":""},{"dropping-particle":"","family":"Al-Raddadi","given":"Rajaa","non-dropping-particle":"","parse-names":false,"suffix":""},{"dropping-particle":"","family":"Alsharif","given":"Ubai","non-dropping-particle":"","parse-names":false,"suffix":""},{"dropping-particle":"","family":"Alsowaidi","given":"Shirina","non-dropping-particle":"","parse-names":false,"suffix":""},{"dropping-particle":"","family":"Altirkawi","given":"Khalid A","non-dropping-particle":"","parse-names":false,"suffix":""},{"dropping-particle":"","family":"Amare","given":"Azmeraw T","non-dropping-particle":"","parse-names":false,"suffix":""},{"dropping-particle":"","family":"Amini","given":"Erfan","non-dropping-particle":"","parse-names":false,"suffix":""},{"dropping-particle":"","family":"Ammar","given":"Walid","non-dropping-particle":"","parse-names":false,"suffix":""},{"dropping-particle":"","family":"Amoako","given":"Yaw Ampem","non-dropping-particle":"","parse-names":false,"suffix":""},{"dropping-particle":"","family":"Andersen","given":"Hjalte H","non-dropping-particle":"","parse-names":false,"suffix":""},{"dropping-particle":"","family":"Antonio","given":"Carl Abelardo T","non-dropping-particle":"","parse-names":false,"suffix":""},{"dropping-particle":"","family":"Anwari","given":"Palwasha","non-dropping-particle":"","parse-names":false,"suffix":""},{"dropping-particle":"","family":"Ärnlöv","given":"Johan","non-dropping-particle":"","parse-names":false,"suffix":""},{"dropping-particle":"","family":"Artaman","given":"Al","non-dropping-particle":"","parse-names":false,"suffix":""},{"dropping-particle":"","family":"Aryal","given":"Krishna Kumar","non-dropping-particle":"","parse-names":false,"suffix":""},{"dropping-particle":"","family":"Asayesh","given":"Hamid","non-dropping-particle":"","parse-names":false,"suffix":""},{"dropping-particle":"","family":"Asgedom","given":"Solomon W","non-dropping-particle":"","parse-names":false,"suffix":""},{"dropping-particle":"","family":"Assadi","given":"Reza","non-dropping-particle":"","parse-names":false,"suffix":""},{"dropping-particle":"","family":"Atey","given":"Tesfay Mehari","non-dropping-particle":"","parse-names":false,"suffix":""},{"dropping-particle":"","family":"Atnafu","given":"Niguse Tadele","non-dropping-particle":"","parse-names":false,"suffix":""},{"dropping-particle":"","family":"Atre","given":"Sachin R","non-dropping-particle":"","parse-names":false,"suffix":""},{"dropping-particle":"","family":"Avila-Burgos","given":"Leticia","non-dropping-particle":"","parse-names":false,"suffix":""},{"dropping-particle":"","family":"Avokphako","given":"Euripide Frinel G Arthur","non-dropping-particle":"","parse-names":false,"suffix":""},{"dropping-particle":"","family":"Awasthi","given":"Ashish","non-dropping-particle":"","parse-names":false,"suffix":""},{"dropping-particle":"","family":"Bacha","given":"Umar","non-dropping-particle":"","parse-names":false,"suffix":""},{"dropping-particle":"","family":"Badawi","given":"Alaa","non-dropping-particle":"","parse-names":false,"suffix":""},{"dropping-particle":"","family":"Balakrishnan","given":"Kalpana","non-dropping-particle":"","parse-names":false,"suffix":""},{"dropping-particle":"","family":"Banerjee","given":"Amitava","non-dropping-particle":"","parse-names":false,"suffix":""},{"dropping-particle":"","family":"Bannick","given":"Marlena S","non-dropping-particle":"","parse-names":false,"suffix":""},{"dropping-particle":"","family":"Barac","given":"Aleksandra","non-dropping-particle":"","parse-names":false,"suffix":""},{"dropping-particle":"","family":"Barber","given":"Ryan M","non-dropping-particle":"","parse-names":false,"suffix":""},{"dropping-particle":"","family":"Barker-Collo","given":"Suzanne L","non-dropping-particle":"","parse-names":false,"suffix":""},{"dropping-particle":"","family":"Bärnighausen","given":"Till","non-dropping-particle":"","parse-names":false,"suffix":""},{"dropping-particle":"","family":"Barquera","given":"Simon","non-dropping-particle":"","parse-names":false,"suffix":""},{"dropping-particle":"","family":"Barregard","given":"Lars","non-dropping-particle":"","parse-names":false,"suffix":""},{"dropping-particle":"","family":"Barrero","given":"Lope H","non-dropping-particle":"","parse-names":false,"suffix":""},{"dropping-particle":"","family":"Basu","given":"Sanjay","non-dropping-particle":"","parse-names":false,"suffix":""},{"dropping-particle":"","family":"Battista","given":"Bob","non-dropping-particle":"","parse-names":false,"suffix":""},{"dropping-particle":"","family":"Battle","given":"Katherine E","non-dropping-particle":"","parse-names":false,"suffix":""},{"dropping-particle":"","family":"Baune","given":"Bernhard T","non-dropping-particle":"","parse-names":false,"suffix":""},{"dropping-particle":"","family":"Bazargan-Hejazi","given":"Shahrzad","non-dropping-particle":"","parse-names":false,"suffix":""},{"dropping-particle":"","family":"Beardsley","given":"Justin","non-dropping-particle":"","parse-names":false,"suffix":""},{"dropping-particle":"","family":"Bedi","given":"Neeraj","non-dropping-particle":"","parse-names":false,"suffix":""},{"dropping-particle":"","family":"Beghi","given":"Ettore","non-dropping-particle":"","parse-names":false,"suffix":""},{"dropping-particle":"","family":"Béjot","given":"Yannick","non-dropping-particle":"","parse-names":false,"suffix":""},{"dropping-particle":"","family":"Bekele","given":"Bayu Begashaw","non-dropping-particle":"","parse-names":false,"suffix":""},{"dropping-particle":"","family":"Bell","given":"Michelle L","non-dropping-particle":"","parse-names":false,"suffix":""},{"dropping-particle":"","family":"Bennett","given":"Derrick A","non-dropping-particle":"","parse-names":false,"suffix":""},{"dropping-particle":"","family":"Bensenor","given":"Isabela M","non-dropping-particle":"","parse-names":false,"suffix":""},{"dropping-particle":"","family":"Benson","given":"Jennifer","non-dropping-particle":"","parse-names":false,"suffix":""},{"dropping-particle":"","family":"Berhane","given":"Adugnaw","non-dropping-particle":"","parse-names":false,"suffix":""},{"dropping-particle":"","family":"Berhe","given":"Derbew Fikadu","non-dropping-particle":"","parse-names":false,"suffix":""},{"dropping-particle":"","family":"Bernabé","given":"Eduardo","non-dropping-particle":"","parse-names":false,"suffix":""},{"dropping-particle":"","family":"Betsu","given":"Balem Demtsu","non-dropping-particle":"","parse-names":false,"suffix":""},{"dropping-particle":"","family":"Beuran","given":"Mircea","non-dropping-particle":"","parse-names":false,"suffix":""},{"dropping-particle":"","family":"Beyene","given":"Addisu Shunu","non-dropping-particle":"","parse-names":false,"suffix":""},{"dropping-particle":"","family":"Bhala","given":"Neeraj","non-dropping-particle":"","parse-names":false,"suffix":""},{"dropping-particle":"","family":"Bhansali","given":"Anil","non-dropping-particle":"","parse-names":false,"suffix":""},{"dropping-particle":"","family":"Bhatt","given":"Samir","non-dropping-particle":"","parse-names":false,"suffix":""},{"dropping-particle":"","family":"Bhutta","given":"Zulfiqar A","non-dropping-particle":"","parse-names":false,"suffix":""},{"dropping-particle":"","family":"Biadgilign","given":"Sibhatu","non-dropping-particle":"","parse-names":false,"suffix":""},{"dropping-particle":"","family":"Bicer","given":"Burcu Kucuk","non-dropping-particle":"","parse-names":false,"suffix":""},{"dropping-particle":"","family":"Bienhoff","given":"Kelly","non-dropping-particle":"","parse-names":false,"suffix":""},{"dropping-particle":"","family":"Bikbov","given":"Boris","non-dropping-particle":"","parse-names":false,"suffix":""},{"dropping-particle":"","family":"Birungi","given":"Charles","non-dropping-particle":"","parse-names":false,"suffix":""},{"dropping-particle":"","family":"Biryukov","given":"Stan","non-dropping-particle":"","parse-names":false,"suffix":""},{"dropping-particle":"","family":"Bisanzio","given":"Donal","non-dropping-particle":"","parse-names":false,"suffix":""},{"dropping-particle":"","family":"Bizuayehu","given":"Habtamu Mellie","non-dropping-particle":"","parse-names":false,"suffix":""},{"dropping-particle":"","family":"Boneya","given":"Dube Jara","non-dropping-particle":"","parse-names":false,"suffix":""},{"dropping-particle":"","family":"Boufous","given":"Soufiane","non-dropping-particle":"","parse-names":false,"suffix":""},{"dropping-particle":"","family":"Bourne","given":"Rupert R A","non-dropping-particle":"","parse-names":false,"suffix":""},{"dropping-particle":"","family":"Brazinova","given":"Alexandra","non-dropping-particle":"","parse-names":false,"suffix":""},{"dropping-particle":"","family":"Brugha","given":"Traolach S","non-dropping-particle":"","parse-names":false,"suffix":""},{"dropping-particle":"","family":"Buchbinder","given":"Rachelle","non-dropping-particle":"","parse-names":false,"suffix":""},{"dropping-particle":"","family":"Bulto","given":"Lemma Negesa Bulto","non-dropping-particle":"","parse-names":false,"suffix":""},{"dropping-particle":"","family":"Bumgarner","given":"Blair R","non-dropping-particle":"","parse-names":false,"suffix":""},{"dropping-particle":"","family":"Butt","given":"Zahid A","non-dropping-particle":"","parse-names":false,"suffix":""},{"dropping-particle":"","family":"Cahuana-Hurtado","given":"Lucero","non-dropping-particle":"","parse-names":false,"suffix":""},{"dropping-particle":"","family":"Cameron","given":"Ewan","non-dropping-particle":"","parse-names":false,"suffix":""},{"dropping-particle":"","family":"Car","given":"Mate","non-dropping-particle":"","parse-names":false,"suffix":""},{"dropping-particle":"","family":"Carabin","given":"Hélène","non-dropping-particle":"","parse-names":false,"suffix":""},{"dropping-particle":"","family":"Carapetis","given":"Jonathan R","non-dropping-particle":"","parse-names":false,"suffix":""},{"dropping-particle":"","family":"Cárdenas","given":"Rosario","non-dropping-particle":"","parse-names":false,"suffix":""},{"dropping-particle":"","family":"Carpenter","given":"David O","non-dropping-particle":"","parse-names":false,"suffix":""},{"dropping-particle":"","family":"Carrero","given":"Juan Jesus","non-dropping-particle":"","parse-names":false,"suffix":""},{"dropping-particle":"","family":"Carter","given":"Austin","non-dropping-particle":"","parse-names":false,"suffix":""},{"dropping-particle":"","family":"Carvalho","given":"Felix","non-dropping-particle":"","parse-names":false,"suffix":""},{"dropping-particle":"","family":"Casey","given":"Daniel C","non-dropping-particle":"","parse-names":false,"suffix":""},{"dropping-particle":"","family":"Caso","given":"Valeria","non-dropping-particle":"","parse-names":false,"suffix":""},{"dropping-particle":"","family":"Castañeda-Orjuela","given":"Carlos A","non-dropping-particle":"","parse-names":false,"suffix":""},{"dropping-particle":"","family":"Castle","given":"Chris D","non-dropping-particle":"","parse-names":false,"suffix":""},{"dropping-particle":"","family":"Catalá-López","given":"Ferrán","non-dropping-particle":"","parse-names":false,"suffix":""},{"dropping-particle":"","family":"Chang","given":"Hsing-Yi","non-dropping-particle":"","parse-names":false,"suffix":""},{"dropping-particle":"","family":"Chang","given":"Jung-Chen","non-dropping-particle":"","parse-names":false,"suffix":""},{"dropping-particle":"","family":"Charlson","given":"Fiona J","non-dropping-particle":"","parse-names":false,"suffix":""},{"dropping-particle":"","family":"Chen","given":"Honglei","non-dropping-particle":"","parse-names":false,"suffix":""},{"dropping-particle":"","family":"Chibalabala","given":"Mirriam","non-dropping-particle":"","parse-names":false,"suffix":""},{"dropping-particle":"","family":"Chibueze","given":"Chioma Ezinne","non-dropping-particle":"","parse-names":false,"suffix":""},{"dropping-particle":"","family":"Chisumpa","given":"Vesper Hichilombwe","non-dropping-particle":"","parse-names":false,"suffix":""},{"dropping-particle":"","family":"Chitheer","given":"Abdulaal A","non-dropping-particle":"","parse-names":false,"suffix":""},{"dropping-particle":"","family":"Christopher","given":"Devasahayam Jesudas","non-dropping-particle":"","parse-names":false,"suffix":""},{"dropping-particle":"","family":"Ciobanu","given":"Liliana G","non-dropping-particle":"","parse-names":false,"suffix":""},{"dropping-particle":"","family":"Cirillo","given":"Massimo","non-dropping-particle":"","parse-names":false,"suffix":""},{"dropping-particle":"","family":"Colombara","given":"Danny","non-dropping-particle":"","parse-names":false,"suffix":""},{"dropping-particle":"","family":"Cooper","given":"Cyrus","non-dropping-particle":"","parse-names":false,"suffix":""},{"dropping-particle":"","family":"Cortesi","given":"Paolo Angelo","non-dropping-particle":"","parse-names":false,"suffix":""},{"dropping-particle":"","family":"Criqui","given":"Michael H","non-dropping-particle":"","parse-names":false,"suffix":""},{"dropping-particle":"","family":"Crump","given":"John A","non-dropping-particle":"","parse-names":false,"suffix":""},{"dropping-particle":"","family":"Dadi","given":"Abel Fekadu","non-dropping-particle":"","parse-names":false,"suffix":""},{"dropping-particle":"","family":"Dalal","given":"Koustuv","non-dropping-particle":"","parse-names":false,"suffix":""},{"dropping-particle":"","family":"Dandona","given":"Lalit","non-dropping-particle":"","parse-names":false,"suffix":""},{"dropping-particle":"","family":"Dandona","given":"Rakhi","non-dropping-particle":"","parse-names":false,"suffix":""},{"dropping-particle":"","family":"Neves","given":"José","non-dropping-particle":"das","parse-names":false,"suffix":""},{"dropping-particle":"V","family":"Davitoiu","given":"Dragos","non-dropping-particle":"","parse-names":false,"suffix":""},{"dropping-particle":"","family":"Courten","given":"Barbora","non-dropping-particle":"de","parse-names":false,"suffix":""},{"dropping-particle":"De","family":"Leo","given":"Diego","non-dropping-particle":"De","parse-names":false,"suffix":""},{"dropping-particle":"","family":"Defo","given":"Barthelemy Kuate","non-dropping-particle":"","parse-names":false,"suffix":""},{"dropping-particle":"","family":"Degenhardt","given":"Louisa","non-dropping-particle":"","parse-names":false,"suffix":""},{"dropping-particle":"","family":"Deiparine","given":"Selina","non-dropping-particle":"","parse-names":false,"suffix":""},{"dropping-particle":"","family":"Dellavalle","given":"Robert P","non-dropping-particle":"","parse-names":false,"suffix":""},{"dropping-particle":"","family":"Deribe","given":"Kebede","non-dropping-particle":"","parse-names":false,"suffix":""},{"dropping-particle":"","family":"Jarlais","given":"Don C","non-dropping-particle":"Des","parse-names":false,"suffix":""},{"dropping-particle":"","family":"Dey","given":"Subhojit","non-dropping-particle":"","parse-names":false,"suffix":""},{"dropping-particle":"","family":"Dharmaratne","given":"Samath D","non-dropping-particle":"","parse-names":false,"suffix":""},{"dropping-particle":"","family":"Dhillon","given":"Preet Kaur","non-dropping-particle":"","parse-names":false,"suffix":""},{"dropping-particle":"","family":"Dicker","given":"Daniel","non-dropping-particle":"","parse-names":false,"suffix":""},{"dropping-particle":"","family":"Ding","given":"Eric L","non-dropping-particle":"","parse-names":false,"suffix":""},{"dropping-particle":"","family":"Djalalinia","given":"Shirin","non-dropping-particle":"","parse-names":false,"suffix":""},{"dropping-particle":"","family":"Do","given":"Huyen Phuc","non-dropping-particle":"","parse-names":false,"suffix":""},{"dropping-particle":"","family":"Dorsey","given":"E Ray","non-dropping-particle":"","parse-names":false,"suffix":""},{"dropping-particle":"","family":"Santos","given":"Kadine Priscila Bender","non-dropping-particle":"dos","parse-names":false,"suffix":""},{"dropping-particle":"","family":"Douwes-Schultz","given":"Dirk","non-dropping-particle":"","parse-names":false,"suffix":""},{"dropping-particle":"","family":"Doyle","given":"Kerrie E","non-dropping-particle":"","parse-names":false,"suffix":""},{"dropping-particle":"","family":"Driscoll","given":"Tim R","non-dropping-particle":"","parse-names":false,"suffix":""},{"dropping-particle":"","family":"Dubey","given":"Manisha","non-dropping-particle":"","parse-names":false,"suffix":""},{"dropping-particle":"","family":"Duncan","given":"Bruce Bartholow","non-dropping-particle":"","parse-names":false,"suffix":""},{"dropping-particle":"","family":"El-Khatib","given":"Ziad Ziad","non-dropping-particle":"","parse-names":false,"suffix":""},{"dropping-particle":"","family":"Ellerstrand","given":"Jerisha","non-dropping-particle":"","parse-names":false,"suffix":""},{"dropping-particle":"","family":"Enayati","given":"Ahmadali","non-dropping-particle":"","parse-names":false,"suffix":""},{"dropping-particle":"","family":"Endries","given":"Aman Yesuf","non-dropping-particle":"","parse-names":false,"suffix":""},{"dropping-particle":"","family":"Ermakov","given":"Sergey Petrovich","non-dropping-particle":"","parse-names":false,"suffix":""},{"dropping-particle":"","family":"Erskine","given":"Holly E","non-dropping-particle":"","parse-names":false,"suffix":""},{"dropping-particle":"","family":"Eshrati","given":"Babak","non-dropping-particle":"","parse-names":false,"suffix":""},{"dropping-particle":"","family":"Eskandarieh","given":"Sharareh","non-dropping-particle":"","parse-names":false,"suffix":""},{"dropping-particle":"","family":"Esteghamati","given":"Alireza","non-dropping-particle":"","parse-names":false,"suffix":""},{"dropping-particle":"","family":"Estep","given":"Kara","non-dropping-particle":"","parse-names":false,"suffix":""},{"dropping-particle":"","family":"Fanuel","given":"Fanuel Belayneh Bekele","non-dropping-particle":"","parse-names":false,"suffix":""},{"dropping-particle":"","family":"Farinha","given":"Carla Sofia E Sa","non-dropping-particle":"","parse-names":false,"suffix":""},{"dropping-particle":"","family":"Faro","given":"André","non-dropping-particle":"","parse-names":false,"suffix":""},{"dropping-particle":"","family":"Farzadfar","given":"Farshad","non-dropping-particle":"","parse-names":false,"suffix":""},{"dropping-particle":"","family":"Fazeli","given":"Mir Sohail","non-dropping-particle":"","parse-names":false,"suffix":""},{"dropping-particle":"","family":"Feigin","given":"Valery L","non-dropping-particle":"","parse-names":false,"suffix":""},{"dropping-particle":"","family":"Fereshtehnejad","given":"Seyed-Mohammad","non-dropping-particle":"","parse-names":false,"suffix":""},{"dropping-particle":"","family":"Fernandes","given":"João C","non-dropping-particle":"","parse-names":false,"suffix":""},{"dropping-particle":"","family":"Ferrari","given":"Alize J","non-dropping-particle":"","parse-names":false,"suffix":""},{"dropping-particle":"","family":"Feyissa","given":"Tesfaye Regassa","non-dropping-particle":"","parse-names":false,"suffix":""},{"dropping-particle":"","family":"Filip","given":"Irina","non-dropping-particle":"","parse-names":false,"suffix":""},{"dropping-particle":"","family":"Fischer","given":"Florian","non-dropping-particle":"","parse-names":false,"suffix":""},{"dropping-particle":"","family":"Fitzmaurice","given":"Christina","non-dropping-particle":"","parse-names":false,"suffix":""},{"dropping-particle":"","family":"Flaxman","given":"Abraham D","non-dropping-particle":"","parse-names":false,"suffix":""},{"dropping-particle":"","family":"Flor","given":"Luisa Sorio","non-dropping-particle":"","parse-names":false,"suffix":""},{"dropping-particle":"","family":"Foigt","given":"Nataliya","non-dropping-particle":"","parse-names":false,"suffix":""},{"dropping-particle":"","family":"Foreman","given":"Kyle J","non-dropping-particle":"","parse-names":false,"suffix":""},{"dropping-particle":"","family":"Franklin","given":"Richard C","non-dropping-particle":"","parse-names":false,"suffix":""},{"dropping-particle":"","family":"Fullman","given":"Nancy","non-dropping-particle":"","parse-names":false,"suffix":""},{"dropping-particle":"","family":"Fürst","given":"Thomas","non-dropping-particle":"","parse-names":false,"suffix":""},{"dropping-particle":"","family":"Furtado","given":"Joao M","non-dropping-particle":"","parse-names":false,"suffix":""},{"dropping-particle":"","family":"Futran","given":"Neal D","non-dropping-particle":"","parse-names":false,"suffix":""},{"dropping-particle":"","family":"Gakidou","given":"Emmanuela","non-dropping-particle":"","parse-names":false,"suffix":""},{"dropping-particle":"","family":"Ganji","given":"Morsaleh","non-dropping-particle":"","parse-names":false,"suffix":""},{"dropping-particle":"","family":"Garcia-Basteiro","given":"Alberto L","non-dropping-particle":"","parse-names":false,"suffix":""},{"dropping-particle":"","family":"Gebre","given":"Teshome","non-dropping-particle":"","parse-names":false,"suffix":""},{"dropping-particle":"","family":"Gebrehiwot","given":"Tsegaye Tewelde","non-dropping-particle":"","parse-names":false,"suffix":""},{"dropping-particle":"","family":"Geleto","given":"Ayele","non-dropping-particle":"","parse-names":false,"suffix":""},{"dropping-particle":"","family":"Gemechu","given":"Bikila Lencha","non-dropping-particle":"","parse-names":false,"suffix":""},{"dropping-particle":"","family":"Gesesew","given":"Hailay Abrha","non-dropping-particle":"","parse-names":false,"suffix":""},{"dropping-particle":"","family":"Gething","given":"Peter W","non-dropping-particle":"","parse-names":false,"suffix":""},{"dropping-particle":"","family":"Ghajar","given":"Alireza","non-dropping-particle":"","parse-names":false,"suffix":""},{"dropping-particle":"","family":"Gibney","given":"Katherine B","non-dropping-particle":"","parse-names":false,"suffix":""},{"dropping-particle":"","family":"Gill","given":"Paramjit Singh","non-dropping-particle":"","parse-names":false,"suffix":""},{"dropping-particle":"","family":"Gillum","given":"Richard F","non-dropping-particle":"","parse-names":false,"suffix":""},{"dropping-particle":"","family":"Ginawi","given":"Ibrahim Abdelmageem Mohamed","non-dropping-particle":"","parse-names":false,"suffix":""},{"dropping-particle":"","family":"Giref","given":"Ababi Zergaw","non-dropping-particle":"","parse-names":false,"suffix":""},{"dropping-particle":"","family":"Gishu","given":"Melkamu Dedefo","non-dropping-particle":"","parse-names":false,"suffix":""},{"dropping-particle":"","family":"Giussani","given":"Giorgia","non-dropping-particle":"","parse-names":false,"suffix":""},{"dropping-particle":"","family":"Godwin","given":"William W","non-dropping-particle":"","parse-names":false,"suffix":""},{"dropping-particle":"","family":"Gold","given":"Audra L","non-dropping-particle":"","parse-names":false,"suffix":""},{"dropping-particle":"","family":"Goldberg","given":"Ellen M","non-dropping-particle":"","parse-names":false,"suffix":""},{"dropping-particle":"","family":"Gona","given":"Philimon N","non-dropping-particle":"","parse-names":false,"suffix":""},{"dropping-particle":"","family":"Goodridge","given":"Amador","non-dropping-particle":"","parse-names":false,"suffix":""},{"dropping-particle":"","family":"Gopalani","given":"Sameer Vali","non-dropping-particle":"","parse-names":false,"suffix":""},{"dropping-particle":"","family":"Goto","given":"Atsushi","non-dropping-particle":"","parse-names":false,"suffix":""},{"dropping-particle":"","family":"Goulart","given":"Alessandra Carvalho","non-dropping-particle":"","parse-names":false,"suffix":""},{"dropping-particle":"","family":"Griswold","given":"Max","non-dropping-particle":"","parse-names":false,"suffix":""},{"dropping-particle":"","family":"Gugnani","given":"Harish Chander","non-dropping-particle":"","parse-names":false,"suffix":""},{"dropping-particle":"","family":"Gupta","given":"Rahul","non-dropping-particle":"","parse-names":false,"suffix":""},{"dropping-particle":"","family":"Gupta","given":"Rajeev","non-dropping-particle":"","parse-names":false,"suffix":""},{"dropping-particle":"","family":"Gupta","given":"Tanush","non-dropping-particle":"","parse-names":false,"suffix":""},{"dropping-particle":"","family":"Gupta","given":"Vipin","non-dropping-particle":"","parse-names":false,"suffix":""},{"dropping-particle":"","family":"Hafezi-Nejad","given":"Nima","non-dropping-particle":"","parse-names":false,"suffix":""},{"dropping-particle":"","family":"Hailu","given":"Gessessew Bugssa","non-dropping-particle":"","parse-names":false,"suffix":""},{"dropping-particle":"","family":"Hailu","given":"Alemayehu Desalegne","non-dropping-particle":"","parse-names":false,"suffix":""},{"dropping-particle":"","family":"Hamadeh","given":"Randah Ribhi","non-dropping-particle":"","parse-names":false,"suffix":""},{"dropping-particle":"","family":"Hamidi","given":"Samer","non-dropping-particle":"","parse-names":false,"suffix":""},{"dropping-particle":"","family":"Handal","given":"Alexis J","non-dropping-particle":"","parse-names":false,"suffix":""},{"dropping-particle":"","family":"Hankey","given":"Graeme J","non-dropping-particle":"","parse-names":false,"suffix":""},{"dropping-particle":"","family":"Hanson","given":"Sarah Wulf","non-dropping-particle":"","parse-names":false,"suffix":""},{"dropping-particle":"","family":"Hao","given":"Yuantao","non-dropping-particle":"","parse-names":false,"suffix":""},{"dropping-particle":"","family":"Harb","given":"Hilda L","non-dropping-particle":"","parse-names":false,"suffix":""},{"dropping-particle":"","family":"Hareri","given":"Habtamu Abera","non-dropping-particle":"","parse-names":false,"suffix":""},{"dropping-particle":"","family":"Haro","given":"Josep Maria","non-dropping-particle":"","parse-names":false,"suffix":""},{"dropping-particle":"","family":"Harvey","given":"James","non-dropping-particle":"","parse-names":false,"suffix":""},{"dropping-particle":"","family":"Hassanvand","given":"Mohammad Sadegh","non-dropping-particle":"","parse-names":false,"suffix":""},{"dropping-particle":"","family":"Havmoeller","given":"Rasmus","non-dropping-particle":"","parse-names":false,"suffix":""},{"dropping-particle":"","family":"Hawley","given":"Caitlin","non-dropping-particle":"","parse-names":false,"suffix":""},{"dropping-particle":"","family":"Hay","given":"Simon I","non-dropping-particle":"","parse-names":false,"suffix":""},{"dropping-particle":"","family":"Hay","given":"Roderick J","non-dropping-particle":"","parse-names":false,"suffix":""},{"dropping-particle":"","family":"Henry","given":"Nathaniel J","non-dropping-particle":"","parse-names":false,"suffix":""},{"dropping-particle":"","family":"Heredia-Pi","given":"Ileana Beatriz","non-dropping-particle":"","parse-names":false,"suffix":""},{"dropping-particle":"","family":"Hernandez","given":"Julio Montañez","non-dropping-particle":"","parse-names":false,"suffix":""},{"dropping-particle":"","family":"Heydarpour","given":"Pouria","non-dropping-particle":"","parse-names":false,"suffix":""},{"dropping-particle":"","family":"Hoek","given":"Hans W","non-dropping-particle":"","parse-names":false,"suffix":""},{"dropping-particle":"","family":"Hoffman","given":"Howard J","non-dropping-particle":"","parse-names":false,"suffix":""},{"dropping-particle":"","family":"Horita","given":"Nobuyuki","non-dropping-particle":"","parse-names":false,"suffix":""},{"dropping-particle":"","family":"Hosgood","given":"H Dean","non-dropping-particle":"","parse-names":false,"suffix":""},{"dropping-particle":"","family":"Hostiuc","given":"Sorin","non-dropping-particle":"","parse-names":false,"suffix":""},{"dropping-particle":"","family":"Hotez","given":"Peter J","non-dropping-particle":"","parse-names":false,"suffix":""},{"dropping-particle":"","family":"Hoy","given":"Damian G","non-dropping-particle":"","parse-names":false,"suffix":""},{"dropping-particle":"","family":"Htet","given":"Aung Soe","non-dropping-particle":"","parse-names":false,"suffix":""},{"dropping-particle":"","family":"Hu","given":"Guoqing","non-dropping-particle":"","parse-names":false,"suffix":""},{"dropping-particle":"","family":"Huang","given":"Hsiang","non-dropping-particle":"","parse-names":false,"suffix":""},{"dropping-particle":"","family":"Huynh","given":"Chantal","non-dropping-particle":"","parse-names":false,"suffix":""},{"dropping-particle":"","family":"Iburg","given":"Kim Moesgaard","non-dropping-particle":"","parse-names":false,"suffix":""},{"dropping-particle":"","family":"Igumbor","given":"Ehimario Uche","non-dropping-particle":"","parse-names":false,"suffix":""},{"dropping-particle":"","family":"Ikeda","given":"Chad","non-dropping-particle":"","parse-names":false,"suffix":""},{"dropping-particle":"","family":"Irvine","given":"Caleb Mackay Salpeter","non-dropping-particle":"","parse-names":false,"suffix":""},{"dropping-particle":"","family":"Jacobsen","given":"Kathryn H","non-dropping-particle":"","parse-names":false,"suffix":""},{"dropping-particle":"","family":"Jahanmehr","given":"Nader","non-dropping-particle":"","parse-names":false,"suffix":""},{"dropping-particle":"","family":"Jakovljevic","given":"Mihajlo B","non-dropping-particle":"","parse-names":false,"suffix":""},{"dropping-particle":"","family":"Jassal","given":"Simerjot K","non-dropping-particle":"","parse-names":false,"suffix":""},{"dropping-particle":"","family":"Javanbakht","given":"Mehdi","non-dropping-particle":"","parse-names":false,"suffix":""},{"dropping-particle":"","family":"Jayaraman","given":"Sudha P","non-dropping-particle":"","parse-names":false,"suffix":""},{"dropping-particle":"","family":"Jeemon","given":"Panniyammakal","non-dropping-particle":"","parse-names":false,"suffix":""},{"dropping-particle":"","family":"Jensen","given":"Paul N","non-dropping-particle":"","parse-names":false,"suffix":""},{"dropping-particle":"","family":"Jha","given":"Vivekanand","non-dropping-particle":"","parse-names":false,"suffix":""},{"dropping-particle":"","family":"Jiang","given":"Guohong","non-dropping-particle":"","parse-names":false,"suffix":""},{"dropping-particle":"","family":"John","given":"Denny","non-dropping-particle":"","parse-names":false,"suffix":""},{"dropping-particle":"","family":"Johnson","given":"Sarah Charlotte","non-dropping-particle":"","parse-names":false,"suffix":""},{"dropping-particle":"","family":"Johnson","given":"Catherine O","non-dropping-particle":"","parse-names":false,"suffix":""},{"dropping-particle":"","family":"Jonas","given":"Jost B","non-dropping-particle":"","parse-names":false,"suffix":""},{"dropping-particle":"","family":"Jürisson","given":"Mikk","non-dropping-particle":"","parse-names":false,"suffix":""},{"dropping-particle":"","family":"Kabir","given":"Zubair","non-dropping-particle":"","parse-names":false,"suffix":""},{"dropping-particle":"","family":"Kadel","given":"Rajendra","non-dropping-particle":"","parse-names":false,"suffix":""},{"dropping-particle":"","family":"Kahsay","given":"Amaha","non-dropping-particle":"","parse-names":false,"suffix":""},{"dropping-particle":"","family":"Kamal","given":"Ritul","non-dropping-particle":"","parse-names":false,"suffix":""},{"dropping-particle":"","family":"Kan","given":"Haidong","non-dropping-particle":"","parse-names":false,"suffix":""},{"dropping-particle":"","family":"Karam","given":"Nadim E","non-dropping-particle":"","parse-names":false,"suffix":""},{"dropping-particle":"","family":"Karch","given":"André","non-dropping-particle":"","parse-names":false,"suffix":""},{"dropping-particle":"","family":"Karema","given":"Corine Kakizi","non-dropping-particle":"","parse-names":false,"suffix":""},{"dropping-particle":"","family":"Kasaeian","given":"Amir","non-dropping-particle":"","parse-names":false,"suffix":""},{"dropping-particle":"","family":"Kassa","given":"Getachew Mullu","non-dropping-particle":"","parse-names":false,"suffix":""},{"dropping-particle":"","family":"Kassaw","given":"Nigussie Assefa","non-dropping-particle":"","parse-names":false,"suffix":""},{"dropping-particle":"","family":"Kassebaum","given":"Nicholas J","non-dropping-particle":"","parse-names":false,"suffix":""},{"dropping-particle":"","family":"Kastor","given":"Anshul","non-dropping-particle":"","parse-names":false,"suffix":""},{"dropping-particle":"","family":"Katikireddi","given":"Srinivasa Vittal","non-dropping-particle":"","parse-names":false,"suffix":""},{"dropping-particle":"","family":"Kaul","given":"Anil","non-dropping-particle":"","parse-names":false,"suffix":""},{"dropping-particle":"","family":"Kawakami","given":"Norito","non-dropping-particle":"","parse-names":false,"suffix":""},{"dropping-particle":"","family":"Keiyoro","given":"Peter Njenga","non-dropping-particle":"","parse-names":false,"suffix":""},{"dropping-particle":"","family":"Kengne","given":"Andre Pascal","non-dropping-particle":"","parse-names":false,"suffix":""},{"dropping-particle":"","family":"Keren","given":"Andre","non-dropping-particle":"","parse-names":false,"suffix":""},{"dropping-particle":"","family":"Khader","given":"Yousef Saleh","non-dropping-particle":"","parse-names":false,"suffix":""},{"dropping-particle":"","family":"Khalil","given":"Ibrahim A","non-dropping-particle":"","parse-names":false,"suffix":""},{"dropping-particle":"","family":"Khan","given":"Ejaz Ahmad","non-dropping-particle":"","parse-names":false,"suffix":""},{"dropping-particle":"","family":"Khang","given":"Young-Ho","non-dropping-particle":"","parse-names":false,"suffix":""},{"dropping-particle":"","family":"Khosravi","given":"Ardeshir","non-dropping-particle":"","parse-names":false,"suffix":""},{"dropping-particle":"","family":"Khubchandani","given":"Jagdish","non-dropping-particle":"","parse-names":false,"suffix":""},{"dropping-particle":"","family":"Kiadaliri","given":"Aliasghar Ahmad","non-dropping-particle":"","parse-names":false,"suffix":""},{"dropping-particle":"","family":"Kieling","given":"Christian","non-dropping-particle":"","parse-names":false,"suffix":""},{"dropping-particle":"","family":"Kim","given":"Yun Jin","non-dropping-particle":"","parse-names":false,"suffix":""},{"dropping-particle":"","family":"Kim","given":"Daniel","non-dropping-particle":"","parse-names":false,"suffix":""},{"dropping-particle":"","family":"Kim","given":"Pauline","non-dropping-particle":"","parse-names":false,"suffix":""},{"dropping-particle":"","family":"Kimokoti","given":"Ruth W","non-dropping-particle":"","parse-names":false,"suffix":""},{"dropping-particle":"","family":"Kinfu","given":"Yohannes","non-dropping-particle":"","parse-names":false,"suffix":""},{"dropping-particle":"","family":"Kisa","given":"Adnan","non-dropping-particle":"","parse-names":false,"suffix":""},{"dropping-particle":"","family":"Kissimova-Skarbek","given":"Katarzyna A","non-dropping-particle":"","parse-names":false,"suffix":""},{"dropping-particle":"","family":"Kivimaki","given":"Mika","non-dropping-particle":"","parse-names":false,"suffix":""},{"dropping-particle":"","family":"Knudsen","given":"Ann Kristin","non-dropping-particle":"","parse-names":false,"suffix":""},{"dropping-particle":"","family":"Kokubo","given":"Yoshihiro","non-dropping-particle":"","parse-names":false,"suffix":""},{"dropping-particle":"","family":"Kolte","given":"Dhaval","non-dropping-particle":"","parse-names":false,"suffix":""},{"dropping-particle":"","family":"Kopec","given":"Jacek A","non-dropping-particle":"","parse-names":false,"suffix":""},{"dropping-particle":"","family":"Kosen","given":"Soewarta","non-dropping-particle":"","parse-names":false,"suffix":""},{"dropping-particle":"","family":"Koul","given":"Parvaiz A","non-dropping-particle":"","parse-names":false,"suffix":""},{"dropping-particle":"","family":"Koyanagi","given":"Ai","non-dropping-particle":"","parse-names":false,"suffix":""},{"dropping-particle":"","family":"Kravchenko","given":"Michael","non-dropping-particle":"","parse-names":false,"suffix":""},{"dropping-particle":"","family":"Krishnaswami","given":"Sanjay","non-dropping-particle":"","parse-names":false,"suffix":""},{"dropping-particle":"","family":"Krohn","given":"Kristopher J","non-dropping-particle":"","parse-names":false,"suffix":""},{"dropping-particle":"","family":"Kumar","given":"G Anil","non-dropping-particle":"","parse-names":false,"suffix":""},{"dropping-particle":"","family":"Kumar","given":"Pushpendra","non-dropping-particle":"","parse-names":false,"suffix":""},{"dropping-particle":"","family":"Kumar","given":"Sanjiv","non-dropping-particle":"","parse-names":false,"suffix":""},{"dropping-particle":"","family":"Kyu","given":"Hmwe H","non-dropping-particle":"","parse-names":false,"suffix":""},{"dropping-particle":"","family":"Lal","given":"Dharmesh Kumar","non-dropping-particle":"","parse-names":false,"suffix":""},{"dropping-particle":"","family":"Lalloo","given":"Ratilal","non-dropping-particle":"","parse-names":false,"suffix":""},{"dropping-particle":"","family":"Lambert","given":"Nkurunziza","non-dropping-particle":"","parse-names":false,"suffix":""},{"dropping-particle":"","family":"Lan","given":"Qing","non-dropping-particle":"","parse-names":false,"suffix":""},{"dropping-particle":"","family":"Larsson","given":"Anders","non-dropping-particle":"","parse-names":false,"suffix":""},{"dropping-particle":"","family":"Lavados","given":"Pablo M","non-dropping-particle":"","parse-names":false,"suffix":""},{"dropping-particle":"","family":"Leasher","given":"Janet L","non-dropping-particle":"","parse-names":false,"suffix":""},{"dropping-particle":"","family":"Lee","given":"Paul H","non-dropping-particle":"","parse-names":false,"suffix":""},{"dropping-particle":"","family":"Lee","given":"Jong-Tae","non-dropping-particle":"","parse-names":false,"suffix":""},{"dropping-particle":"","family":"Leigh","given":"James","non-dropping-particle":"","parse-names":false,"suffix":""},{"dropping-particle":"","family":"Leshargie","given":"Cheru Tesema","non-dropping-particle":"","parse-names":false,"suffix":""},{"dropping-particle":"","family":"Leung","given":"Janni","non-dropping-particle":"","parse-names":false,"suffix":""},{"dropping-particle":"","family":"Leung","given":"Ricky","non-dropping-particle":"","parse-names":false,"suffix":""},{"dropping-particle":"","family":"Levi","given":"Miriam","non-dropping-particle":"","parse-names":false,"suffix":""},{"dropping-particle":"","family":"Li","given":"Yichong","non-dropping-particle":"","parse-names":false,"suffix":""},{"dropping-particle":"","family":"Li","given":"Yongmei","non-dropping-particle":"","parse-names":false,"suffix":""},{"dropping-particle":"","family":"Li Kappe","given":"Darya","non-dropping-particle":"","parse-names":false,"suffix":""},{"dropping-particle":"","family":"Liang","given":"Xiaofeng","non-dropping-particle":"","parse-names":false,"suffix":""},{"dropping-particle":"","family":"Liben","given":"Misgan Legesse","non-dropping-particle":"","parse-names":false,"suffix":""},{"dropping-particle":"","family":"Lim","given":"Stephen S","non-dropping-particle":"","parse-names":false,"suffix":""},{"dropping-particle":"","family":"Linn","given":"Shai","non-dropping-particle":"","parse-names":false,"suffix":""},{"dropping-particle":"","family":"Liu","given":"Patrick Y","non-dropping-particle":"","parse-names":false,"suffix":""},{"dropping-particle":"","family":"Liu","given":"Angela","non-dropping-particle":"","parse-names":false,"suffix":""},{"dropping-particle":"","family":"Liu","given":"Shiwei","non-dropping-particle":"","parse-names":false,"suffix":""},{"dropping-particle":"","family":"Liu","given":"Yang","non-dropping-particle":"","parse-names":false,"suffix":""},{"dropping-particle":"","family":"Lodha","given":"Rakesh","non-dropping-particle":"","parse-names":false,"suffix":""},{"dropping-particle":"","family":"Logroscino","given":"Giancarlo","non-dropping-particle":"","parse-names":false,"suffix":""},{"dropping-particle":"","family":"London","given":"Stephanie J","non-dropping-particle":"","parse-names":false,"suffix":""},{"dropping-particle":"","family":"Looker","given":"Katharine J","non-dropping-particle":"","parse-names":false,"suffix":""},{"dropping-particle":"","family":"Lopez","given":"Alan D","non-dropping-particle":"","parse-names":false,"suffix":""},{"dropping-particle":"","family":"Lorkowski","given":"Stefan","non-dropping-particle":"","parse-names":false,"suffix":""},{"dropping-particle":"","family":"Lotufo","given":"Paulo A","non-dropping-particle":"","parse-names":false,"suffix":""},{"dropping-particle":"","family":"Low","given":"Nicola","non-dropping-particle":"","parse-names":false,"suffix":""},{"dropping-particle":"","family":"Lozano","given":"Rafael","non-dropping-particle":"","parse-names":false,"suffix":""},{"dropping-particle":"","family":"Lucas","given":"Timothy C D","non-dropping-particle":"","parse-names":false,"suffix":""},{"dropping-particle":"","family":"Macarayan","given":"Erlyn Rachelle King","non-dropping-particle":"","parse-names":false,"suffix":""},{"dropping-particle":"","family":"Magdy Abd El Razek","given":"Hassan","non-dropping-particle":"","parse-names":false,"suffix":""},{"dropping-particle":"","family":"Magdy Abd El Razek","given":"Mohammed","non-dropping-particle":"","parse-names":false,"suffix":""},{"dropping-particle":"","family":"Mahdavi","given":"Mahdi","non-dropping-particle":"","parse-names":false,"suffix":""},{"dropping-particle":"","family":"Majdan","given":"Marek","non-dropping-particle":"","parse-names":false,"suffix":""},{"dropping-particle":"","family":"Majdzadeh","given":"Reza","non-dropping-particle":"","parse-names":false,"suffix":""},{"dropping-particle":"","family":"Majeed","given":"Azeem","non-dropping-particle":"","parse-names":false,"suffix":""},{"dropping-particle":"","family":"Malekzadeh","given":"Reza","non-dropping-particle":"","parse-names":false,"suffix":""},{"dropping-particle":"","family":"Malhotra","given":"Rajesh","non-dropping-particle":"","parse-names":false,"suffix":""},{"dropping-particle":"","family":"Malta","given":"Deborah Carvalho","non-dropping-particle":"","parse-names":false,"suffix":""},{"dropping-particle":"","family":"Mamun","given":"Abdullah A","non-dropping-particle":"","parse-names":false,"suffix":""},{"dropping-particle":"","family":"Manguerra","given":"Helena","non-dropping-particle":"","parse-names":false,"suffix":""},{"dropping-particle":"","family":"Manhertz","given":"Treh","non-dropping-particle":"","parse-names":false,"suffix":""},{"dropping-particle":"","family":"Mantilla","given":"Ana","non-dropping-particle":"","parse-names":false,"suffix":""},{"dropping-particle":"","family":"Mantovani","given":"Lorenzo G","non-dropping-particle":"","parse-names":false,"suffix":""},{"dropping-particle":"","family":"Mapoma","given":"Chabila C","non-dropping-particle":"","parse-names":false,"suffix":""},{"dropping-particle":"","family":"Marczak","given":"Laurie B","non-dropping-particle":"","parse-names":false,"suffix":""},{"dropping-particle":"","family":"Martinez-Raga","given":"Jose","non-dropping-particle":"","parse-names":false,"suffix":""},{"dropping-particle":"","family":"Martins-Melo","given":"Francisco Rogerlândio","non-dropping-particle":"","parse-names":false,"suffix":""},{"dropping-particle":"","family":"Martopullo","given":"Ira","non-dropping-particle":"","parse-names":false,"suffix":""},{"dropping-particle":"","family":"März","given":"Winfried","non-dropping-particle":"","parse-names":false,"suffix":""},{"dropping-particle":"","family":"Mathur","given":"Manu Raj","non-dropping-particle":"","parse-names":false,"suffix":""},{"dropping-particle":"","family":"Mazidi","given":"Mohsen","non-dropping-particle":"","parse-names":false,"suffix":""},{"dropping-particle":"","family":"McAlinden","given":"Colm","non-dropping-particle":"","parse-names":false,"suffix":""},{"dropping-particle":"","family":"McGaughey","given":"Madeline","non-dropping-particle":"","parse-names":false,"suffix":""},{"dropping-particle":"","family":"McGrath","given":"John J","non-dropping-particle":"","parse-names":false,"suffix":""},{"dropping-particle":"","family":"McKee","given":"Martin","non-dropping-particle":"","parse-names":false,"suffix":""},{"dropping-particle":"","family":"McNellan","given":"Claire","non-dropping-particle":"","parse-names":false,"suffix":""},{"dropping-particle":"","family":"Mehata","given":"Suresh","non-dropping-particle":"","parse-names":false,"suffix":""},{"dropping-particle":"","family":"Mehndiratta","given":"Man Mohan","non-dropping-particle":"","parse-names":false,"suffix":""},{"dropping-particle":"","family":"Mekonnen","given":"Tefera Chane","non-dropping-particle":"","parse-names":false,"suffix":""},{"dropping-particle":"","family":"Memiah","given":"Peter","non-dropping-particle":"","parse-names":false,"suffix":""},{"dropping-particle":"","family":"Memish","given":"Ziad A","non-dropping-particle":"","parse-names":false,"suffix":""},{"dropping-particle":"","family":"Mendoza","given":"Walter","non-dropping-particle":"","parse-names":false,"suffix":""},{"dropping-particle":"","family":"Mengistie","given":"Mubarek Abera","non-dropping-particle":"","parse-names":false,"suffix":""},{"dropping-particle":"","family":"Mengistu","given":"Desalegn Tadese","non-dropping-particle":"","parse-names":false,"suffix":""},{"dropping-particle":"","family":"Mensah","given":"George A","non-dropping-particle":"","parse-names":false,"suffix":""},{"dropping-particle":"","family":"Meretoja","given":"Tuomo J","non-dropping-particle":"","parse-names":false,"suffix":""},{"dropping-particle":"","family":"Meretoja","given":"Atte","non-dropping-particle":"","parse-names":false,"suffix":""},{"dropping-particle":"","family":"Mezgebe","given":"Haftay Berhane","non-dropping-particle":"","parse-names":false,"suffix":""},{"dropping-particle":"","family":"Micha","given":"Renata","non-dropping-particle":"","parse-names":false,"suffix":""},{"dropping-particle":"","family":"Millear","given":"Anoushka","non-dropping-particle":"","parse-names":false,"suffix":""},{"dropping-particle":"","family":"Miller","given":"Ted R","non-dropping-particle":"","parse-names":false,"suffix":""},{"dropping-particle":"","family":"Mills","given":"Edward J","non-dropping-particle":"","parse-names":false,"suffix":""},{"dropping-particle":"","family":"Mirarefin","given":"Mojde","non-dropping-particle":"","parse-names":false,"suffix":""},{"dropping-particle":"","family":"Mirrakhimov","given":"Erkin M","non-dropping-particle":"","parse-names":false,"suffix":""},{"dropping-particle":"","family":"Misganaw","given":"Awoke","non-dropping-particle":"","parse-names":false,"suffix":""},{"dropping-particle":"","family":"Mishra","given":"Shiva Raj","non-dropping-particle":"","parse-names":false,"suffix":""},{"dropping-particle":"","family":"Mitchell","given":"Philip B","non-dropping-particle":"","parse-names":false,"suffix":""},{"dropping-particle":"","family":"Mohammad","given":"Karzan Abdulmuhsin","non-dropping-particle":"","parse-names":false,"suffix":""},{"dropping-particle":"","family":"Mohammadi","given":"Alireza","non-dropping-particle":"","parse-names":false,"suffix":""},{"dropping-particle":"","family":"Mohammed","given":"Kedir Endris","non-dropping-particle":"","parse-names":false,"suffix":""},{"dropping-particle":"","family":"Mohammed","given":"Shafiu","non-dropping-particle":"","parse-names":false,"suffix":""},{"dropping-particle":"","family":"Mohanty","given":"Sanjay K","non-dropping-particle":"","parse-names":false,"suffix":""},{"dropping-particle":"","family":"Mokdad","given":"Ali H","non-dropping-particle":"","parse-names":false,"suffix":""},{"dropping-particle":"","family":"Mollenkopf","given":"Sarah K","non-dropping-particle":"","parse-names":false,"suffix":""},{"dropping-particle":"","family":"Monasta","given":"Lorenzo","non-dropping-particle":"","parse-names":false,"suffix":""},{"dropping-particle":"","family":"Montico","given":"Marcella","non-dropping-particle":"","parse-names":false,"suffix":""},{"dropping-particle":"","family":"Moradi-Lakeh","given":"Maziar","non-dropping-particle":"","parse-names":false,"suffix":""},{"dropping-particle":"","family":"Moraga","given":"Paula","non-dropping-particle":"","parse-names":false,"suffix":""},{"dropping-particle":"","family":"Mori","given":"Rintaro","non-dropping-particle":"","parse-names":false,"suffix":""},{"dropping-particle":"","family":"Morozoff","given":"Chloe","non-dropping-particle":"","parse-names":false,"suffix":""},{"dropping-particle":"","family":"Morrison","given":"Shane D","non-dropping-particle":"","parse-names":false,"suffix":""},{"dropping-particle":"","family":"Moses","given":"Mark","non-dropping-particle":"","parse-names":false,"suffix":""},{"dropping-particle":"","family":"Mountjoy-Venning","given":"Cliff","non-dropping-particle":"","parse-names":false,"suffix":""},{"dropping-particle":"","family":"Mruts","given":"Kalayu Birhane","non-dropping-particle":"","parse-names":false,"suffix":""},{"dropping-particle":"","family":"Mueller","given":"Ulrich O","non-dropping-particle":"","parse-names":false,"suffix":""},{"dropping-particle":"","family":"Muller","given":"Kate","non-dropping-particle":"","parse-names":false,"suffix":""},{"dropping-particle":"","family":"Murdoch","given":"Michele E","non-dropping-particle":"","parse-names":false,"suffix":""},{"dropping-particle":"","family":"Murthy","given":"Gudlavalleti Venkata Satyanarayana","non-dropping-particle":"","parse-names":false,"suffix":""},{"dropping-particle":"","family":"Musa","given":"Kamarul Imran","non-dropping-particle":"","parse-names":false,"suffix":""},{"dropping-particle":"","family":"Nachega","given":"Jean B","non-dropping-particle":"","parse-names":false,"suffix":""},{"dropping-particle":"","family":"Nagel","given":"Gabriele","non-dropping-particle":"","parse-names":false,"suffix":""},{"dropping-particle":"","family":"Naghavi","given":"Mohsen","non-dropping-particle":"","parse-names":false,"suffix":""},{"dropping-particle":"","family":"Naheed","given":"Aliya","non-dropping-particle":"","parse-names":false,"suffix":""},{"dropping-particle":"","family":"Naidoo","given":"Kovin S","non-dropping-particle":"","parse-names":false,"suffix":""},{"dropping-particle":"","family":"Naldi","given":"Luigi","non-dropping-particle":"","parse-names":false,"suffix":""},{"dropping-particle":"","family":"Nangia","given":"Vinay","non-dropping-particle":"","parse-names":false,"suffix":""},{"dropping-particle":"","family":"Natarajan","given":"Gopalakrishnan","non-dropping-particle":"","parse-names":false,"suffix":""},{"dropping-particle":"","family":"Negasa","given":"Dumessa Edessa","non-dropping-particle":"","parse-names":false,"suffix":""},{"dropping-particle":"","family":"Negoi","given":"Ruxandra Irina","non-dropping-particle":"","parse-names":false,"suffix":""},{"dropping-particle":"","family":"Negoi","given":"Ionut","non-dropping-particle":"","parse-names":false,"suffix":""},{"dropping-particle":"","family":"Newton","given":"Charles R","non-dropping-particle":"","parse-names":false,"suffix":""},{"dropping-particle":"","family":"Ngunjiri","given":"Josephine Wanjiku","non-dropping-particle":"","parse-names":false,"suffix":""},{"dropping-particle":"","family":"Nguyen","given":"Trang Huyen","non-dropping-particle":"","parse-names":false,"suffix":""},{"dropping-particle":"Le","family":"Nguyen","given":"Quyen","non-dropping-particle":"","parse-names":false,"suffix":""},{"dropping-particle":"","family":"Nguyen","given":"Cuong Tat","non-dropping-particle":"","parse-names":false,"suffix":""},{"dropping-particle":"","family":"Nguyen","given":"Grant","non-dropping-particle":"","parse-names":false,"suffix":""},{"dropping-particle":"","family":"Nguyen","given":"Minh","non-dropping-particle":"","parse-names":false,"suffix":""},{"dropping-particle":"","family":"Nichols","given":"Emma","non-dropping-particle":"","parse-names":false,"suffix":""},{"dropping-particle":"","family":"Ningrum","given":"Dina Nur Anggraini","non-dropping-particle":"","parse-names":false,"suffix":""},{"dropping-particle":"","family":"Nolte","given":"Sandra","non-dropping-particle":"","parse-names":false,"suffix":""},{"dropping-particle":"","family":"Nong","given":"Vuong Minh","non-dropping-particle":"","parse-names":false,"suffix":""},{"dropping-particle":"","family":"Norrving","given":"Bo","non-dropping-particle":"","parse-names":false,"suffix":""},{"dropping-particle":"","family":"Noubiap","given":"Jean Jacques N","non-dropping-particle":"","parse-names":false,"suffix":""},{"dropping-particle":"","family":"O'Donnell","given":"Martin J","non-dropping-particle":"","parse-names":false,"suffix":""},{"dropping-particle":"","family":"Ogbo","given":"Felix Akpojene","non-dropping-particle":"","parse-names":false,"suffix":""},{"dropping-particle":"","family":"Oh","given":"In-Hwan","non-dropping-particle":"","parse-names":false,"suffix":""},{"dropping-particle":"","family":"Okoro","given":"Anselm","non-dropping-particle":"","parse-names":false,"suffix":""},{"dropping-particle":"","family":"Oladimeji","given":"Olanrewaju","non-dropping-particle":"","parse-names":false,"suffix":""},{"dropping-particle":"","family":"Olagunju","given":"Tinuke Oluwasefunmi","non-dropping-particle":"","parse-names":false,"suffix":""},{"dropping-particle":"","family":"Olagunju","given":"Andrew Toyin","non-dropping-particle":"","parse-names":false,"suffix":""},{"dropping-particle":"","family":"Olsen","given":"Helen E","non-dropping-particle":"","parse-names":false,"suffix":""},{"dropping-particle":"","family":"Olusanya","given":"Bolajoko Olubukunola","non-dropping-particle":"","parse-names":false,"suffix":""},{"dropping-particle":"","family":"Olusanya","given":"Jacob Olusegun","non-dropping-particle":"","parse-names":false,"suffix":""},{"dropping-particle":"","family":"Ong","given":"Kanyin","non-dropping-particle":"","parse-names":false,"suffix":""},{"dropping-particle":"","family":"Opio","given":"John Nelson","non-dropping-particle":"","parse-names":false,"suffix":""},{"dropping-particle":"","family":"Oren","given":"Eyal","non-dropping-particle":"","parse-names":false,"suffix":""},{"dropping-particle":"","family":"Ortiz","given":"Alberto","non-dropping-particle":"","parse-names":false,"suffix":""},{"dropping-particle":"","family":"Osgood-Zimmerman","given":"Aaron","non-dropping-particle":"","parse-names":false,"suffix":""},{"dropping-particle":"","family":"Osman","given":"Majdi","non-dropping-particle":"","parse-names":false,"suffix":""},{"dropping-particle":"","family":"Owolabi","given":"Mayowa O","non-dropping-particle":"","parse-names":false,"suffix":""},{"dropping-particle":"","family":"PA","given":"Mahesh","non-dropping-particle":"","parse-names":false,"suffix":""},{"dropping-particle":"","family":"Pacella","given":"Rosana E","non-dropping-particle":"","parse-names":false,"suffix":""},{"dropping-particle":"","family":"Pana","given":"Adrian","non-dropping-particle":"","parse-names":false,"suffix":""},{"dropping-particle":"","family":"Panda","given":"Basant Kumar","non-dropping-particle":"","parse-names":false,"suffix":""},{"dropping-particle":"","family":"Papachristou","given":"Christina","non-dropping-particle":"","parse-names":false,"suffix":""},{"dropping-particle":"","family":"Park","given":"Eun-Kee","non-dropping-particle":"","parse-names":false,"suffix":""},{"dropping-particle":"","family":"Parry","given":"Charles D","non-dropping-particle":"","parse-names":false,"suffix":""},{"dropping-particle":"","family":"Parsaeian","given":"Mahboubeh","non-dropping-particle":"","parse-names":false,"suffix":""},{"dropping-particle":"","family":"Patten","given":"Scott B","non-dropping-particle":"","parse-names":false,"suffix":""},{"dropping-particle":"","family":"Patton","given":"George C","non-dropping-particle":"","parse-names":false,"suffix":""},{"dropping-particle":"","family":"Paulson","given":"Katherine","non-dropping-particle":"","parse-names":false,"suffix":""},{"dropping-particle":"","family":"Pearce","given":"Neil","non-dropping-particle":"","parse-names":false,"suffix":""},{"dropping-particle":"","family":"Pereira","given":"David M","non-dropping-particle":"","parse-names":false,"suffix":""},{"dropping-particle":"","family":"Perico","given":"Norberto","non-dropping-particle":"","parse-names":false,"suffix":""},{"dropping-particle":"","family":"Pesudovs","given":"Konrad","non-dropping-particle":"","parse-names":false,"suffix":""},{"dropping-particle":"","family":"Peterson","given":"Carrie Beth","non-dropping-particle":"","parse-names":false,"suffix":""},{"dropping-particle":"","family":"Petzold","given":"Max","non-dropping-particle":"","parse-names":false,"suffix":""},{"dropping-particle":"","family":"Phillips","given":"Michael Robert","non-dropping-particle":"","parse-names":false,"suffix":""},{"dropping-particle":"","family":"Pigott","given":"David M","non-dropping-particle":"","parse-names":false,"suffix":""},{"dropping-particle":"","family":"Pillay","given":"Julian David","non-dropping-particle":"","parse-names":false,"suffix":""},{"dropping-particle":"","family":"Pinho","given":"Christine","non-dropping-particle":"","parse-names":false,"suffix":""},{"dropping-particle":"","family":"Plass","given":"Dietrich","non-dropping-particle":"","parse-names":false,"suffix":""},{"dropping-particle":"","family":"Pletcher","given":"Martin A","non-dropping-particle":"","parse-names":false,"suffix":""},{"dropping-particle":"","family":"Popova","given":"Svetlana","non-dropping-particle":"","parse-names":false,"suffix":""},{"dropping-particle":"","family":"Poulton","given":"Richie G","non-dropping-particle":"","parse-names":false,"suffix":""},{"dropping-particle":"","family":"Pourmalek","given":"Farshad","non-dropping-particle":"","parse-names":false,"suffix":""},{"dropping-particle":"","family":"Prabhakaran","given":"Dorairaj","non-dropping-particle":"","parse-names":false,"suffix":""},{"dropping-particle":"","family":"Prasad","given":"Noela M","non-dropping-particle":"","parse-names":false,"suffix":""},{"dropping-particle":"","family":"Prasad","given":"Narayan","non-dropping-particle":"","parse-names":false,"suffix":""},{"dropping-particle":"","family":"Purcell","given":"Carrie","non-dropping-particle":"","parse-names":false,"suffix":""},{"dropping-particle":"","family":"Qorbani","given":"Mostafa","non-dropping-particle":"","parse-names":false,"suffix":""},{"dropping-particle":"","family":"Quansah","given":"Reginald","non-dropping-particle":"","parse-names":false,"suffix":""},{"dropping-particle":"","family":"Quintanilla","given":"Beatriz Paulina Ayala","non-dropping-particle":"","parse-names":false,"suffix":""},{"dropping-particle":"","family":"Rabiee","given":"Rynaz H S","non-dropping-particle":"","parse-names":false,"suffix":""},{"dropping-particle":"","family":"Radfar","given":"Amir","non-dropping-particle":"","parse-names":false,"suffix":""},{"dropping-particle":"","family":"Rafay","given":"Anwar","non-dropping-particle":"","parse-names":false,"suffix":""},{"dropping-particle":"","family":"Rahimi","given":"Kazem","non-dropping-particle":"","parse-names":false,"suffix":""},{"dropping-particle":"","family":"Rahimi-Movaghar","given":"Afarin","non-dropping-particle":"","parse-names":false,"suffix":""},{"dropping-particle":"","family":"Rahimi-Movaghar","given":"Vafa","non-dropping-particle":"","parse-names":false,"suffix":""},{"dropping-particle":"","family":"Rahman","given":"Mohammad Hifz Ur","non-dropping-particle":"","parse-names":false,"suffix":""},{"dropping-particle":"","family":"Rahman","given":"Mahfuzar","non-dropping-particle":"","parse-names":false,"suffix":""},{"dropping-particle":"","family":"Rai","given":"Rajesh Kumar","non-dropping-particle":"","parse-names":false,"suffix":""},{"dropping-particle":"","family":"Rajsic","given":"Sasa","non-dropping-particle":"","parse-names":false,"suffix":""},{"dropping-particle":"","family":"Ram","given":"Usha","non-dropping-particle":"","parse-names":false,"suffix":""},{"dropping-particle":"","family":"Ranabhat","given":"Chhabi Lal","non-dropping-particle":"","parse-names":false,"suffix":""},{"dropping-particle":"","family":"Rankin","given":"Zane","non-dropping-particle":"","parse-names":false,"suffix":""},{"dropping-particle":"","family":"Rao","given":"Puja C","non-dropping-particle":"","parse-names":false,"suffix":""},{"dropping-particle":"","family":"Rao","given":"Paturi Vishnupriya","non-dropping-particle":"","parse-names":false,"suffix":""},{"dropping-particle":"","family":"Rawaf","given":"Salman","non-dropping-particle":"","parse-names":false,"suffix":""},{"dropping-particle":"","family":"Ray","given":"Sarah E","non-dropping-particle":"","parse-names":false,"suffix":""},{"dropping-particle":"","family":"Reiner","given":"Robert C","non-dropping-particle":"","parse-names":false,"suffix":""},{"dropping-particle":"","family":"Reinig","given":"Nikolas","non-dropping-particle":"","parse-names":false,"suffix":""},{"dropping-particle":"","family":"Reitsma","given":"Marissa B","non-dropping-particle":"","parse-names":false,"suffix":""},{"dropping-particle":"","family":"Remuzzi","given":"Giuseppe","non-dropping-particle":"","parse-names":false,"suffix":""},{"dropping-particle":"","family":"Renzaho","given":"Andre M N","non-dropping-particle":"","parse-names":false,"suffix":""},{"dropping-particle":"","family":"Resnikoff","given":"Serge","non-dropping-particle":"","parse-names":false,"suffix":""},{"dropping-particle":"","family":"Rezaei","given":"Satar","non-dropping-particle":"","parse-names":false,"suffix":""},{"dropping-particle":"","family":"Ribeiro","given":"Antonio L","non-dropping-particle":"","parse-names":false,"suffix":""},{"dropping-particle":"","family":"Ronfani","given":"Luca","non-dropping-particle":"","parse-names":false,"suffix":""},{"dropping-particle":"","family":"Roshandel","given":"Gholamreza","non-dropping-particle":"","parse-names":false,"suffix":""},{"dropping-particle":"","family":"Roth","given":"Gregory A","non-dropping-particle":"","parse-names":false,"suffix":""},{"dropping-particle":"","family":"Roy","given":"Ambuj","non-dropping-particle":"","parse-names":false,"suffix":""},{"dropping-particle":"","family":"Rubagotti","given":"Enrico","non-dropping-particle":"","parse-names":false,"suffix":""},{"dropping-particle":"","family":"Ruhago","given":"George Mugambage","non-dropping-particle":"","parse-names":false,"suffix":""},{"dropping-particle":"","family":"Saadat","given":"Soheil","non-dropping-particle":"","parse-names":false,"suffix":""},{"dropping-particle":"","family":"Sadat","given":"Nafis","non-dropping-particle":"","parse-names":false,"suffix":""},{"dropping-particle":"","family":"Safdarian","given":"Mahdi","non-dropping-particle":"","parse-names":false,"suffix":""},{"dropping-particle":"","family":"Safi","given":"Sare","non-dropping-particle":"","parse-names":false,"suffix":""},{"dropping-particle":"","family":"Safiri","given":"Saeid","non-dropping-particle":"","parse-names":false,"suffix":""},{"dropping-particle":"","family":"Sagar","given":"Rajesh","non-dropping-particle":"","parse-names":false,"suffix":""},{"dropping-particle":"","family":"Sahathevan","given":"Ramesh","non-dropping-particle":"","parse-names":false,"suffix":""},{"dropping-particle":"","family":"Salama","given":"Joseph","non-dropping-particle":"","parse-names":false,"suffix":""},{"dropping-particle":"","family":"Saleem","given":"Huda Omer Ba","non-dropping-particle":"","parse-names":false,"suffix":""},{"dropping-particle":"","family":"Salomon","given":"Joshua A","non-dropping-particle":"","parse-names":false,"suffix":""},{"dropping-particle":"","family":"Salvi","given":"Sundeep Santosh","non-dropping-particle":"","parse-names":false,"suffix":""},{"dropping-particle":"","family":"Samy","given":"Abdallah M","non-dropping-particle":"","parse-names":false,"suffix":""},{"dropping-particle":"","family":"Sanabria","given":"Juan R","non-dropping-particle":"","parse-names":false,"suffix":""},{"dropping-particle":"","family":"Santomauro","given":"Damian","non-dropping-particle":"","parse-names":false,"suffix":""},{"dropping-particle":"","family":"Santos","given":"Itamar S","non-dropping-particle":"","parse-names":false,"suffix":""},{"dropping-particle":"","family":"Santos","given":"João Vasco","non-dropping-particle":"","parse-names":false,"suffix":""},{"dropping-particle":"","family":"Santric Milicevic","given":"Milena M","non-dropping-particle":"","parse-names":false,"suffix":""},{"dropping-particle":"","family":"Sartorius","given":"Benn","non-dropping-particle":"","parse-names":false,"suffix":""},{"dropping-particle":"","family":"Satpathy","given":"Maheswar","non-dropping-particle":"","parse-names":false,"suffix":""},{"dropping-particle":"","family":"Sawhney","given":"Monika","non-dropping-particle":"","parse-names":false,"suffix":""},{"dropping-particle":"","family":"Saxena","given":"Sonia","non-dropping-particle":"","parse-names":false,"suffix":""},{"dropping-particle":"","family":"Schmidt","given":"Maria Inês","non-dropping-particle":"","parse-names":false,"suffix":""},{"dropping-particle":"","family":"Schneider","given":"Ione J C","non-dropping-particle":"","parse-names":false,"suffix":""},{"dropping-particle":"","family":"Schöttker","given":"Ben","non-dropping-particle":"","parse-names":false,"suffix":""},{"dropping-particle":"","family":"Schwebel","given":"David C","non-dropping-particle":"","parse-names":false,"suffix":""},{"dropping-particle":"","family":"Schwendicke","given":"Falk","non-dropping-particle":"","parse-names":false,"suffix":""},{"dropping-particle":"","family":"Seedat","given":"Soraya","non-dropping-particle":"","parse-names":false,"suffix":""},{"dropping-particle":"","family":"Sepanlou","given":"Sadaf G","non-dropping-particle":"","parse-names":false,"suffix":""},{"dropping-particle":"","family":"Servan-Mori","given":"Edson E","non-dropping-particle":"","parse-names":false,"suffix":""},{"dropping-particle":"","family":"Setegn","given":"Tesfaye","non-dropping-particle":"","parse-names":false,"suffix":""},{"dropping-particle":"","family":"Shackelford","given":"Katya Anne","non-dropping-particle":"","parse-names":false,"suffix":""},{"dropping-particle":"","family":"Shaheen","given":"Amira","non-dropping-particle":"","parse-names":false,"suffix":""},{"dropping-particle":"","family":"Shaikh","given":"Masood Ali","non-dropping-particle":"","parse-names":false,"suffix":""},{"dropping-particle":"","family":"Shamsipour","given":"Mansour","non-dropping-particle":"","parse-names":false,"suffix":""},{"dropping-particle":"","family":"Shariful Islam","given":"Sheikh Mohammed","non-dropping-particle":"","parse-names":false,"suffix":""},{"dropping-particle":"","family":"Sharma","given":"Jayendra","non-dropping-particle":"","parse-names":false,"suffix":""},{"dropping-particle":"","family":"Sharma","given":"Rajesh","non-dropping-particle":"","parse-names":false,"suffix":""},{"dropping-particle":"","family":"She","given":"Jun","non-dropping-particle":"","parse-names":false,"suffix":""},{"dropping-particle":"","family":"Shi","given":"Peilin","non-dropping-particle":"","parse-names":false,"suffix":""},{"dropping-particle":"","family":"Shields","given":"Chloe","non-dropping-particle":"","parse-names":false,"suffix":""},{"dropping-particle":"","family":"Shifa","given":"Girma Temam","non-dropping-particle":"","parse-names":false,"suffix":""},{"dropping-particle":"","family":"Shigematsu","given":"Mika","non-dropping-particle":"","parse-names":false,"suffix":""},{"dropping-particle":"","family":"Shinohara","given":"Yukito","non-dropping-particle":"","parse-names":false,"suffix":""},{"dropping-particle":"","family":"Shiri","given":"Rahman","non-dropping-particle":"","parse-names":false,"suffix":""},{"dropping-particle":"","family":"Shirkoohi","given":"Reza","non-dropping-particle":"","parse-names":false,"suffix":""},{"dropping-particle":"","family":"Shirude","given":"Shreya","non-dropping-particle":"","parse-names":false,"suffix":""},{"dropping-particle":"","family":"Shishani","given":"Kawkab","non-dropping-particle":"","parse-names":false,"suffix":""},{"dropping-particle":"","family":"Shrime","given":"Mark G","non-dropping-particle":"","parse-names":false,"suffix":""},{"dropping-particle":"","family":"Sibai","given":"Abla Mehio","non-dropping-particle":"","parse-names":false,"suffix":""},{"dropping-particle":"","family":"Sigfusdottir","given":"Inga Dora","non-dropping-particle":"","parse-names":false,"suffix":""},{"dropping-particle":"","family":"Silva","given":"Diego Augusto Santos","non-dropping-particle":"","parse-names":false,"suffix":""},{"dropping-particle":"","family":"Silva","given":"João Pedro","non-dropping-particle":"","parse-names":false,"suffix":""},{"dropping-particle":"","family":"Silveira","given":"Dayane Gabriele Alves","non-dropping-particle":"","parse-names":false,"suffix":""},{"dropping-particle":"","family":"Singh","given":"Jasvinder A","non-dropping-particle":"","parse-names":false,"suffix":""},{"dropping-particle":"","family":"Singh","given":"Narinder Pal","non-dropping-particle":"","parse-names":false,"suffix":""},{"dropping-particle":"","family":"Sinha","given":"Dhirendra Narain","non-dropping-particle":"","parse-names":false,"suffix":""},{"dropping-particle":"","family":"Skiadaresi","given":"Eirini","non-dropping-particle":"","parse-names":false,"suffix":""},{"dropping-particle":"","family":"Skirbekk","given":"Vegard","non-dropping-particle":"","parse-names":false,"suffix":""},{"dropping-particle":"","family":"Slepak","given":"Erica Leigh","non-dropping-particle":"","parse-names":false,"suffix":""},{"dropping-particle":"","family":"Sligar","given":"Amber","non-dropping-particle":"","parse-names":false,"suffix":""},{"dropping-particle":"","family":"Smith","given":"David L","non-dropping-particle":"","parse-names":false,"suffix":""},{"dropping-particle":"","family":"Smith","given":"Mari","non-dropping-particle":"","parse-names":false,"suffix":""},{"dropping-particle":"","family":"Sobaih","given":"Badr H A","non-dropping-particle":"","parse-names":false,"suffix":""},{"dropping-particle":"","family":"Sobngwi","given":"Eugene","non-dropping-particle":"","parse-names":false,"suffix":""},{"dropping-particle":"","family":"Sorensen","given":"Reed J D","non-dropping-particle":"","parse-names":false,"suffix":""},{"dropping-particle":"","family":"Sousa","given":"Tatiane Cristina Moraes","non-dropping-particle":"","parse-names":false,"suffix":""},{"dropping-particle":"","family":"Sposato","given":"Luciano A","non-dropping-particle":"","parse-names":false,"suffix":""},{"dropping-particle":"","family":"Sreeramareddy","given":"Chandrashekhar T","non-dropping-particle":"","parse-names":false,"suffix":""},{"dropping-particle":"","family":"Srinivasan","given":"Vinay","non-dropping-particle":"","parse-names":false,"suffix":""},{"dropping-particle":"","family":"Stanaway","given":"Jeffrey D","non-dropping-particle":"","parse-names":false,"suffix":""},{"dropping-particle":"","family":"Stathopoulou","given":"Vasiliki","non-dropping-particle":"","parse-names":false,"suffix":""},{"dropping-particle":"","family":"Steel","given":"Nicholas","non-dropping-particle":"","parse-names":false,"suffix":""},{"dropping-particle":"","family":"Stein","given":"Murray B","non-dropping-particle":"","parse-names":false,"suffix":""},{"dropping-particle":"","family":"Stein","given":"Dan J","non-dropping-particle":"","parse-names":false,"suffix":""},{"dropping-particle":"","family":"Steiner","given":"Timothy J","non-dropping-particle":"","parse-names":false,"suffix":""},{"dropping-particle":"","family":"Steiner","given":"Caitlyn","non-dropping-particle":"","parse-names":false,"suffix":""},{"dropping-particle":"","family":"Steinke","given":"Sabine","non-dropping-particle":"","parse-names":false,"suffix":""},{"dropping-particle":"","family":"Stokes","given":"Mark Andrew","non-dropping-particle":"","parse-names":false,"suffix":""},{"dropping-particle":"","family":"Stovner","given":"Lars Jacob","non-dropping-particle":"","parse-names":false,"suffix":""},{"dropping-particle":"","family":"Strub","given":"Bryan","non-dropping-particle":"","parse-names":false,"suffix":""},{"dropping-particle":"","family":"Subart","given":"Michelle","non-dropping-particle":"","parse-names":false,"suffix":""},{"dropping-particle":"","family":"Sufiyan","given":"Muawiyyah Babale","non-dropping-particle":"","parse-names":false,"suffix":""},{"dropping-particle":"","family":"Sunguya","given":"Bruno F","non-dropping-particle":"","parse-names":false,"suffix":""},{"dropping-particle":"","family":"Sur","given":"Patrick J","non-dropping-particle":"","parse-names":false,"suffix":""},{"dropping-particle":"","family":"Swaminathan","given":"Soumya","non-dropping-particle":"","parse-names":false,"suffix":""},{"dropping-particle":"","family":"Sykes","given":"Bryan L","non-dropping-particle":"","parse-names":false,"suffix":""},{"dropping-particle":"","family":"Sylte","given":"Dillon O","non-dropping-particle":"","parse-names":false,"suffix":""},{"dropping-particle":"","family":"Tabarés-Seisdedos","given":"Rafael","non-dropping-particle":"","parse-names":false,"suffix":""},{"dropping-particle":"","family":"Taffere","given":"Getachew Redae","non-dropping-particle":"","parse-names":false,"suffix":""},{"dropping-particle":"","family":"Takala","given":"Jukka S","non-dropping-particle":"","parse-names":false,"suffix":""},{"dropping-particle":"","family":"Tandon","given":"Nikhil","non-dropping-particle":"","parse-names":false,"suffix":""},{"dropping-particle":"","family":"Tavakkoli","given":"Mohammad","non-dropping-particle":"","parse-names":false,"suffix":""},{"dropping-particle":"","family":"Taveira","given":"Nuno","non-dropping-particle":"","parse-names":false,"suffix":""},{"dropping-particle":"","family":"Taylor","given":"Hugh R","non-dropping-particle":"","parse-names":false,"suffix":""},{"dropping-particle":"","family":"Tehrani-Banihashemi","given":"Arash","non-dropping-particle":"","parse-names":false,"suffix":""},{"dropping-particle":"","family":"Tekelab","given":"Tesfalidet","non-dropping-particle":"","parse-names":false,"suffix":""},{"dropping-particle":"","family":"Terkawi","given":"Abdullah Sulieman","non-dropping-particle":"","parse-names":false,"suffix":""},{"dropping-particle":"","family":"Tesfaye","given":"Dawit Jember","non-dropping-particle":"","parse-names":false,"suffix":""},{"dropping-particle":"","family":"Tesssema","given":"Belay","non-dropping-particle":"","parse-names":false,"suffix":""},{"dropping-particle":"","family":"Thamsuwan","given":"Ornwipa","non-dropping-particle":"","parse-names":false,"suffix":""},{"dropping-particle":"","family":"Thomas","given":"Katie E","non-dropping-particle":"","parse-names":false,"suffix":""},{"dropping-particle":"","family":"Thrift","given":"Amanda G","non-dropping-particle":"","parse-names":false,"suffix":""},{"dropping-particle":"","family":"Tiruye","given":"Tenaw Yimer","non-dropping-particle":"","parse-names":false,"suffix":""},{"dropping-particle":"","family":"Tobe-Gai","given":"Ruoyan","non-dropping-particle":"","parse-names":false,"suffix":""},{"dropping-particle":"","family":"Tollanes","given":"Mette C","non-dropping-particle":"","parse-names":false,"suffix":""},{"dropping-particle":"","family":"Tonelli","given":"Marcello","non-dropping-particle":"","parse-names":false,"suffix":""},{"dropping-particle":"","family":"Topor-Madry","given":"Roman","non-dropping-particle":"","parse-names":false,"suffix":""},{"dropping-particle":"","family":"Tortajada","given":"Miguel","non-dropping-particle":"","parse-names":false,"suffix":""},{"dropping-particle":"","family":"Touvier","given":"Mathilde","non-dropping-particle":"","parse-names":false,"suffix":""},{"dropping-particle":"","family":"Tran","given":"Bach Xuan","non-dropping-particle":"","parse-names":false,"suffix":""},{"dropping-particle":"","family":"Tripathi","given":"Suryakant","non-dropping-particle":"","parse-names":false,"suffix":""},{"dropping-particle":"","family":"Troeger","given":"Christopher","non-dropping-particle":"","parse-names":false,"suffix":""},{"dropping-particle":"","family":"Truelsen","given":"Thomas","non-dropping-particle":"","parse-names":false,"suffix":""},{"dropping-particle":"","family":"Tsoi","given":"Derrick","non-dropping-particle":"","parse-names":false,"suffix":""},{"dropping-particle":"","family":"Tuem","given":"Kald Beshir","non-dropping-particle":"","parse-names":false,"suffix":""},{"dropping-particle":"","family":"Tuzcu","given":"Emin Murat","non-dropping-particle":"","parse-names":false,"suffix":""},{"dropping-particle":"","family":"Tyrovolas","given":"Stefanos","non-dropping-particle":"","parse-names":false,"suffix":""},{"dropping-particle":"","family":"Ukwaja","given":"Kingsley N","non-dropping-particle":"","parse-names":false,"suffix":""},{"dropping-particle":"","family":"Undurraga","given":"Eduardo A","non-dropping-particle":"","parse-names":false,"suffix":""},{"dropping-particle":"","family":"Uneke","given":"Chigozie Jesse","non-dropping-particle":"","parse-names":false,"suffix":""},{"dropping-particle":"","family":"Updike","given":"Rachel","non-dropping-particle":"","parse-names":false,"suffix":""},{"dropping-particle":"","family":"Uthman","given":"Olalekan A","non-dropping-particle":"","parse-names":false,"suffix":""},{"dropping-particle":"","family":"Uzochukwu","given":"Benjamin S Chudi","non-dropping-particle":"","parse-names":false,"suffix":""},{"dropping-particle":"","family":"Boven","given":"Job F M","non-dropping-particle":"van","parse-names":false,"suffix":""},{"dropping-particle":"","family":"Varughese","given":"Santosh","non-dropping-particle":"","parse-names":false,"suffix":""},{"dropping-particle":"","family":"Vasankari","given":"Tommi","non-dropping-particle":"","parse-names":false,"suffix":""},{"dropping-particle":"","family":"Venkatesh","given":"S","non-dropping-particle":"","parse-names":false,"suffix":""},{"dropping-particle":"","family":"Venketasubramanian","given":"Narayanaswamy","non-dropping-particle":"","parse-names":false,"suffix":""},{"dropping-particle":"","family":"Vidavalur","given":"Ramesh","non-dropping-particle":"","parse-names":false,"suffix":""},{"dropping-particle":"","family":"Violante","given":"Francesco S","non-dropping-particle":"","parse-names":false,"suffix":""},{"dropping-particle":"","family":"Vladimirov","given":"Sergey K","non-dropping-particle":"","parse-names":false,"suffix":""},{"dropping-particle":"","family":"Vlassov","given":"Vasiliy Victorovich","non-dropping-particle":"","parse-names":false,"suffix":""},{"dropping-particle":"","family":"Vollset","given":"Stein Emil","non-dropping-particle":"","parse-names":false,"suffix":""},{"dropping-particle":"","family":"Wadilo","given":"Fiseha","non-dropping-particle":"","parse-names":false,"suffix":""},{"dropping-particle":"","family":"Wakayo","given":"Tolassa","non-dropping-particle":"","parse-names":false,"suffix":""},{"dropping-particle":"","family":"Wang","given":"Yuan-Pang","non-dropping-particle":"","parse-names":false,"suffix":""},{"dropping-particle":"","family":"Weaver","given":"Marcia","non-dropping-particle":"","parse-names":false,"suffix":""},{"dropping-particle":"","family":"Weichenthal","given":"Scott","non-dropping-particle":"","parse-names":false,"suffix":""},{"dropping-particle":"","family":"Weiderpass","given":"Elisabete","non-dropping-particle":"","parse-names":false,"suffix":""},{"dropping-particle":"","family":"Weintraub","given":"Robert G","non-dropping-particle":"","parse-names":false,"suffix":""},{"dropping-particle":"","family":"Werdecker","given":"Andrea","non-dropping-particle":"","parse-names":false,"suffix":""},{"dropping-particle":"","family":"Westerman","given":"Ronny","non-dropping-particle":"","parse-names":false,"suffix":""},{"dropping-particle":"","family":"Whiteford","given":"Harvey A","non-dropping-particle":"","parse-names":false,"suffix":""},{"dropping-particle":"","family":"Wijeratne","given":"Tissa","non-dropping-particle":"","parse-names":false,"suffix":""},{"dropping-particle":"","family":"Wiysonge","given":"Charles Shey","non-dropping-particle":"","parse-names":false,"suffix":""},{"dropping-particle":"","family":"Wolfe","given":"Charles D A","non-dropping-particle":"","parse-names":false,"suffix":""},{"dropping-particle":"","family":"Woodbrook","given":"Rachel","non-dropping-particle":"","parse-names":false,"suffix":""},{"dropping-particle":"","family":"Woolf","given":"Anthony D","non-dropping-particle":"","parse-names":false,"suffix":""},{"dropping-particle":"","family":"Workicho","given":"Abdulhalik","non-dropping-particle":"","parse-names":false,"suffix":""},{"dropping-particle":"","family":"Xavier","given":"Denis","non-dropping-particle":"","parse-names":false,"suffix":""},{"dropping-particle":"","family":"Xu","given":"Gelin","non-dropping-particle":"","parse-names":false,"suffix":""},{"dropping-particle":"","family":"Yadgir","given":"Simon","non-dropping-particle":"","parse-names":false,"suffix":""},{"dropping-particle":"","family":"Yaghoubi","given":"Mohsen","non-dropping-particle":"","parse-names":false,"suffix":""},{"dropping-particle":"","family":"Yakob","given":"Bereket","non-dropping-particle":"","parse-names":false,"suffix":""},{"dropping-particle":"","family":"Yan","given":"Lijing L","non-dropping-particle":"","parse-names":false,"suffix":""},{"dropping-particle":"","family":"Yano","given":"Yuichiro","non-dropping-particle":"","parse-names":false,"suffix":""},{"dropping-particle":"","family":"Ye","given":"Pengpeng","non-dropping-particle":"","parse-names":false,"suffix":""},{"dropping-particle":"","family":"Yimam","given":"Hassen Hamid","non-dropping-particle":"","parse-names":false,"suffix":""},{"dropping-particle":"","family":"Yip","given":"Paul","non-dropping-particle":"","parse-names":false,"suffix":""},{"dropping-particle":"","family":"Yonemoto","given":"Naohiro","non-dropping-particle":"","parse-names":false,"suffix":""},{"dropping-particle":"","family":"Yoon","given":"Seok-Jun","non-dropping-particle":"","parse-names":false,"suffix":""},{"dropping-particle":"","family":"Yotebieng","given":"Marcel","non-dropping-particle":"","parse-names":false,"suffix":""},{"dropping-particle":"","family":"Younis","given":"Mustafa Z","non-dropping-particle":"","parse-names":false,"suffix":""},{"dropping-particle":"","family":"Zaidi","given":"Zoubida","non-dropping-particle":"","parse-names":false,"suffix":""},{"dropping-particle":"","family":"Zaki","given":"Maysaa El Sayed","non-dropping-particle":"","parse-names":false,"suffix":""},{"dropping-particle":"","family":"Zegeye","given":"Elias Asfaw","non-dropping-particle":"","parse-names":false,"suffix":""},{"dropping-particle":"","family":"Zenebe","given":"Zerihun Menlkalew","non-dropping-particle":"","parse-names":false,"suffix":""},{"dropping-particle":"","family":"Zhang","given":"Xueying","non-dropping-particle":"","parse-names":false,"suffix":""},{"dropping-particle":"","family":"Zhou","given":"Maigeng","non-dropping-particle":"","parse-names":false,"suffix":""},{"dropping-particle":"","family":"Zipkin","given":"Ben","non-dropping-particle":"","parse-names":false,"suffix":""},{"dropping-particle":"","family":"Zodpey","given":"Sanjay","non-dropping-particle":"","parse-names":false,"suffix":""},{"dropping-particle":"","family":"Zuhlke","given":"Liesl Joanna","non-dropping-particle":"","parse-names":false,"suffix":""},{"dropping-particle":"","family":"Murray","given":"Christopher J L","non-dropping-particle":"","parse-names":false,"suffix":""}],"container-title":"The Lancet","id":"ITEM-1","issue":"10100","issued":{"date-parts":[["2017","9"]]},"page":"1211-1259","title":"Global, regional, and national incidence, prevalence, and years lived with disability for 328 diseases and injuries for 195 countries, 1990–2016: a systematic analysis for the Global Burden of Disease Study 2016","type":"article-journal","volume":"390"},"uris":["http://www.mendeley.com/documents/?uuid=b3fa2dd2-74a4-4016-bc58-18d3f8b0d374"]},{"id":"ITEM-2","itemData":{"DOI":"10.1182/blood-2018-05-815944","ISSN":"15280020","PMID":"30401704","abstract":"Iron deficiency anemia affects &gt;1.2 billions individuals worldwide, and iron deficiency in the absence of anemia is even more frequent. Total-body (absolute) iron deficiency is caused by physiologically increased iron requirements in children, adolescents, young and pregnant women, by reduced iron intake, or by pathological defective absorption or chronic blood loss. Adaptation to iron deficiency at the tissue level is controlled by iron regulatory proteins to increase iron uptake and retention; at the systemic level, suppression of the iron hormone hepcidin increases iron release to plasma by absorptive enterocytes and recycling macrophages. The diagnosis of absolute iron deficiency is easy unless the condition is masked by inflammatory conditions. All cases of iron deficiency should be assessed for treatment and underlying cause. Special attention is needed in areas endemic for malaria and other infections to avoid worsening of infection by iron treatment. Ongoing efforts aim at optimizing iron salts–based therapy by protocols of administration based on the physiology of hepcidin control and reducing the common adverse effects of oral iron. IV iron, especially last-generation compounds administered at high doses in single infusions, is becoming an effective alternative in an increasing number of conditions because of a more rapid and persistent hematological response and acceptable safety profile. Risks/benefits of the different treatments should be weighed in a personalized therapeutic approach to iron deficiency.","author":[{"dropping-particle":"","family":"Camaschella","given":"Clara","non-dropping-particle":"","parse-names":false,"suffix":""}],"container-title":"Blood","id":"ITEM-2","issue":"1","issued":{"date-parts":[["2019"]]},"page":"30-39","title":"Iron deficiency","type":"article","volume":"133"},"uris":["http://www.mendeley.com/documents/?uuid=b729c45c-f7be-4ba8-868a-9b7367407456"]}],"mendeley":{"formattedCitation":"[3,5]","plainTextFormattedCitation":"[3,5]","previouslyFormattedCitation":"[3,5]"},"properties":{"noteIndex":0},"schema":"https://github.com/citation-style-language/schema/raw/master/csl-citation.json"}</w:instrText>
      </w:r>
      <w:r w:rsidR="008855E5">
        <w:rPr>
          <w:snapToGrid w:val="0"/>
        </w:rPr>
        <w:fldChar w:fldCharType="separate"/>
      </w:r>
      <w:r w:rsidR="008855E5" w:rsidRPr="008855E5">
        <w:rPr>
          <w:noProof/>
          <w:snapToGrid w:val="0"/>
        </w:rPr>
        <w:t>[3,5]</w:t>
      </w:r>
      <w:r w:rsidR="008855E5">
        <w:rPr>
          <w:snapToGrid w:val="0"/>
        </w:rPr>
        <w:fldChar w:fldCharType="end"/>
      </w:r>
      <w:r w:rsidR="008E6E19">
        <w:t>.</w:t>
      </w:r>
      <w:r w:rsidR="005F39AD">
        <w:t xml:space="preserve"> Распространенность анемии, в том числе ЖДА, зависит от многих причин: социально-экономических условий проживания, питания, кровотечений различной локализации, поражения паразитарными заболеваниями и др. Экспертами ВОЗ было показано, что анемия чаще встречается в развивающихся странах и наиболее подвержены анемии две группы населения – дети раннего возраста и беременные женщины</w:t>
      </w:r>
      <w:r w:rsidR="00380D95">
        <w:t xml:space="preserve"> </w:t>
      </w:r>
      <w:r w:rsidR="00380D95">
        <w:fldChar w:fldCharType="begin" w:fldLock="1"/>
      </w:r>
      <w:r w:rsidR="00170B8C">
        <w:instrText>ADDIN CSL_CITATION {"citationItems":[{"id":"ITEM-1","itemData":{"id":"ITEM-1","issued":{"date-parts":[["2011"]]},"page":"114","publisher":"Geneva: World Health Organization","title":"United Nations Children’s Fund, United Nations University, World Health Organization. Iron deficiency anemia: assessment, prevention and control. A guide for programme managers","type":"article"},"uris":["http://www.mendeley.com/documents/?uuid=653335ff-8f91-41c6-bc9d-7b77f2b902f8"]}],"mendeley":{"formattedCitation":"[6]","plainTextFormattedCitation":"[6]","previouslyFormattedCitation":"[6]"},"properties":{"noteIndex":0},"schema":"https://github.com/citation-style-language/schema/raw/master/csl-citation.json"}</w:instrText>
      </w:r>
      <w:r w:rsidR="00380D95">
        <w:fldChar w:fldCharType="separate"/>
      </w:r>
      <w:r w:rsidR="00380D95" w:rsidRPr="00380D95">
        <w:rPr>
          <w:noProof/>
        </w:rPr>
        <w:t>[6]</w:t>
      </w:r>
      <w:r w:rsidR="00380D95">
        <w:fldChar w:fldCharType="end"/>
      </w:r>
      <w:r w:rsidR="005F39AD" w:rsidRPr="00810A7C">
        <w:t xml:space="preserve"> (табл. </w:t>
      </w:r>
      <w:r w:rsidR="005F39AD">
        <w:t>1).</w:t>
      </w:r>
    </w:p>
    <w:p w14:paraId="378C030B" w14:textId="77777777" w:rsidR="005F39AD" w:rsidRDefault="005F39AD" w:rsidP="005F39AD">
      <w:pPr>
        <w:pStyle w:val="18"/>
        <w:ind w:firstLine="0"/>
      </w:pPr>
      <w:r w:rsidRPr="008A11CB">
        <w:t xml:space="preserve">Таблица </w:t>
      </w:r>
      <w:r>
        <w:t>1</w:t>
      </w:r>
      <w:r w:rsidRPr="008A11CB">
        <w:t>.</w:t>
      </w:r>
      <w:r>
        <w:t xml:space="preserve"> Распространенность анемии в мире в зависимости от возраста, пола и социально-экономических условий (цит. по</w:t>
      </w:r>
      <w:r w:rsidR="00380D95" w:rsidRPr="00DD1117">
        <w:t xml:space="preserve"> </w:t>
      </w:r>
      <w:r w:rsidR="00380D95">
        <w:fldChar w:fldCharType="begin" w:fldLock="1"/>
      </w:r>
      <w:r w:rsidR="00170B8C">
        <w:instrText>ADDIN CSL_CITATION {"citationItems":[{"id":"ITEM-1","itemData":{"id":"ITEM-1","issued":{"date-parts":[["2011"]]},"page":"114","publisher":"Geneva: World Health Organization","title":"United Nations Children’s Fund, United Nations University, World Health Organization. Iron deficiency anemia: assessment, prevention and control. A guide for programme managers","type":"article"},"uris":["http://www.mendeley.com/documents/?uuid=653335ff-8f91-41c6-bc9d-7b77f2b902f8"]}],"mendeley":{"formattedCitation":"[6]","plainTextFormattedCitation":"[6]","previouslyFormattedCitation":"[6]"},"properties":{"noteIndex":0},"schema":"https://github.com/citation-style-language/schema/raw/master/csl-citation.json"}</w:instrText>
      </w:r>
      <w:r w:rsidR="00380D95">
        <w:fldChar w:fldCharType="separate"/>
      </w:r>
      <w:r w:rsidR="00380D95" w:rsidRPr="00380D95">
        <w:rPr>
          <w:noProof/>
        </w:rPr>
        <w:t>[6]</w:t>
      </w:r>
      <w:r w:rsidR="00380D95">
        <w:fldChar w:fldCharType="end"/>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2249"/>
        <w:gridCol w:w="2247"/>
        <w:gridCol w:w="2133"/>
      </w:tblGrid>
      <w:tr w:rsidR="005F39AD" w:rsidRPr="00A60AEB" w14:paraId="11BEC6F0" w14:textId="77777777" w:rsidTr="005F39AD">
        <w:tc>
          <w:tcPr>
            <w:tcW w:w="3193" w:type="dxa"/>
            <w:vMerge w:val="restart"/>
          </w:tcPr>
          <w:p w14:paraId="115D80E2" w14:textId="77777777" w:rsidR="005F39AD" w:rsidRPr="0027660F" w:rsidRDefault="005F39AD" w:rsidP="005F39AD">
            <w:pPr>
              <w:pStyle w:val="18"/>
              <w:ind w:firstLine="0"/>
            </w:pPr>
            <w:r w:rsidRPr="0027660F">
              <w:t>Группа населения</w:t>
            </w:r>
          </w:p>
        </w:tc>
        <w:tc>
          <w:tcPr>
            <w:tcW w:w="6774" w:type="dxa"/>
            <w:gridSpan w:val="3"/>
          </w:tcPr>
          <w:p w14:paraId="4B26274E" w14:textId="77777777" w:rsidR="005F39AD" w:rsidRPr="0027660F" w:rsidRDefault="005F39AD" w:rsidP="005F39AD">
            <w:pPr>
              <w:pStyle w:val="18"/>
              <w:ind w:firstLine="0"/>
            </w:pPr>
            <w:r w:rsidRPr="0027660F">
              <w:t>Распространенность анемии, %</w:t>
            </w:r>
          </w:p>
        </w:tc>
      </w:tr>
      <w:tr w:rsidR="005F39AD" w:rsidRPr="00A60AEB" w14:paraId="7038AC7D" w14:textId="77777777" w:rsidTr="005F39AD">
        <w:tc>
          <w:tcPr>
            <w:tcW w:w="3193" w:type="dxa"/>
            <w:vMerge/>
          </w:tcPr>
          <w:p w14:paraId="5EE2925E" w14:textId="77777777" w:rsidR="005F39AD" w:rsidRPr="0027660F" w:rsidRDefault="005F39AD" w:rsidP="005F39AD">
            <w:pPr>
              <w:pStyle w:val="18"/>
              <w:ind w:firstLine="0"/>
            </w:pPr>
          </w:p>
        </w:tc>
        <w:tc>
          <w:tcPr>
            <w:tcW w:w="2302" w:type="dxa"/>
          </w:tcPr>
          <w:p w14:paraId="35160E4B" w14:textId="77777777" w:rsidR="005F39AD" w:rsidRPr="0027660F" w:rsidRDefault="005F39AD" w:rsidP="005F39AD">
            <w:pPr>
              <w:pStyle w:val="18"/>
              <w:ind w:firstLine="0"/>
            </w:pPr>
            <w:r w:rsidRPr="0027660F">
              <w:t>Развитые страны</w:t>
            </w:r>
          </w:p>
        </w:tc>
        <w:tc>
          <w:tcPr>
            <w:tcW w:w="2268" w:type="dxa"/>
          </w:tcPr>
          <w:p w14:paraId="2A2F2D89" w14:textId="77777777" w:rsidR="005F39AD" w:rsidRPr="0027660F" w:rsidRDefault="005F39AD" w:rsidP="005F39AD">
            <w:pPr>
              <w:pStyle w:val="18"/>
              <w:ind w:firstLine="0"/>
            </w:pPr>
            <w:r w:rsidRPr="0027660F">
              <w:t>Развивающиеся страны</w:t>
            </w:r>
          </w:p>
        </w:tc>
        <w:tc>
          <w:tcPr>
            <w:tcW w:w="2204" w:type="dxa"/>
          </w:tcPr>
          <w:p w14:paraId="6EF2B5E3" w14:textId="77777777" w:rsidR="005F39AD" w:rsidRPr="0027660F" w:rsidRDefault="005F39AD" w:rsidP="005F39AD">
            <w:pPr>
              <w:pStyle w:val="18"/>
              <w:ind w:firstLine="0"/>
            </w:pPr>
            <w:r w:rsidRPr="0027660F">
              <w:t>Весь мир</w:t>
            </w:r>
          </w:p>
        </w:tc>
      </w:tr>
      <w:tr w:rsidR="005F39AD" w:rsidRPr="00A60AEB" w14:paraId="3C099F23" w14:textId="77777777" w:rsidTr="005F39AD">
        <w:tc>
          <w:tcPr>
            <w:tcW w:w="3193" w:type="dxa"/>
          </w:tcPr>
          <w:p w14:paraId="493E2E52" w14:textId="77777777" w:rsidR="005F39AD" w:rsidRPr="0027660F" w:rsidRDefault="005F39AD" w:rsidP="005F39AD">
            <w:pPr>
              <w:pStyle w:val="18"/>
              <w:ind w:firstLine="0"/>
            </w:pPr>
            <w:r w:rsidRPr="0027660F">
              <w:t>Дети в возрасте 0</w:t>
            </w:r>
            <w:r>
              <w:t>−</w:t>
            </w:r>
            <w:r w:rsidRPr="0027660F">
              <w:t>4 лет</w:t>
            </w:r>
          </w:p>
        </w:tc>
        <w:tc>
          <w:tcPr>
            <w:tcW w:w="2302" w:type="dxa"/>
          </w:tcPr>
          <w:p w14:paraId="7183E3D1" w14:textId="77777777" w:rsidR="005F39AD" w:rsidRPr="0027660F" w:rsidRDefault="005F39AD" w:rsidP="005F39AD">
            <w:pPr>
              <w:pStyle w:val="18"/>
              <w:ind w:firstLine="0"/>
            </w:pPr>
            <w:r w:rsidRPr="0027660F">
              <w:t>12</w:t>
            </w:r>
          </w:p>
        </w:tc>
        <w:tc>
          <w:tcPr>
            <w:tcW w:w="2268" w:type="dxa"/>
          </w:tcPr>
          <w:p w14:paraId="6BC7B592" w14:textId="77777777" w:rsidR="005F39AD" w:rsidRPr="0027660F" w:rsidRDefault="005F39AD" w:rsidP="005F39AD">
            <w:pPr>
              <w:pStyle w:val="18"/>
              <w:ind w:firstLine="0"/>
            </w:pPr>
            <w:r w:rsidRPr="0027660F">
              <w:t>51</w:t>
            </w:r>
          </w:p>
        </w:tc>
        <w:tc>
          <w:tcPr>
            <w:tcW w:w="2204" w:type="dxa"/>
          </w:tcPr>
          <w:p w14:paraId="678D8A90" w14:textId="77777777" w:rsidR="005F39AD" w:rsidRPr="0027660F" w:rsidRDefault="005F39AD" w:rsidP="005F39AD">
            <w:pPr>
              <w:pStyle w:val="18"/>
              <w:ind w:firstLine="0"/>
            </w:pPr>
            <w:r w:rsidRPr="0027660F">
              <w:t>43</w:t>
            </w:r>
          </w:p>
        </w:tc>
      </w:tr>
      <w:tr w:rsidR="005F39AD" w:rsidRPr="00A60AEB" w14:paraId="69795265" w14:textId="77777777" w:rsidTr="005F39AD">
        <w:tc>
          <w:tcPr>
            <w:tcW w:w="3193" w:type="dxa"/>
          </w:tcPr>
          <w:p w14:paraId="582ADFF9" w14:textId="77777777" w:rsidR="005F39AD" w:rsidRPr="0027660F" w:rsidRDefault="005F39AD" w:rsidP="005F39AD">
            <w:pPr>
              <w:pStyle w:val="18"/>
              <w:ind w:firstLine="0"/>
            </w:pPr>
            <w:r w:rsidRPr="0027660F">
              <w:t>Дети в возрасте 5</w:t>
            </w:r>
            <w:r>
              <w:t>−</w:t>
            </w:r>
            <w:r w:rsidRPr="0027660F">
              <w:t>12 лет</w:t>
            </w:r>
          </w:p>
        </w:tc>
        <w:tc>
          <w:tcPr>
            <w:tcW w:w="2302" w:type="dxa"/>
          </w:tcPr>
          <w:p w14:paraId="7FDF40A0" w14:textId="77777777" w:rsidR="005F39AD" w:rsidRPr="0027660F" w:rsidRDefault="005F39AD" w:rsidP="005F39AD">
            <w:pPr>
              <w:pStyle w:val="18"/>
              <w:ind w:firstLine="0"/>
            </w:pPr>
            <w:r w:rsidRPr="0027660F">
              <w:t>7</w:t>
            </w:r>
          </w:p>
        </w:tc>
        <w:tc>
          <w:tcPr>
            <w:tcW w:w="2268" w:type="dxa"/>
          </w:tcPr>
          <w:p w14:paraId="32BF2CEB" w14:textId="77777777" w:rsidR="005F39AD" w:rsidRPr="0027660F" w:rsidRDefault="005F39AD" w:rsidP="005F39AD">
            <w:pPr>
              <w:pStyle w:val="18"/>
              <w:ind w:firstLine="0"/>
            </w:pPr>
            <w:r w:rsidRPr="0027660F">
              <w:t>46</w:t>
            </w:r>
          </w:p>
        </w:tc>
        <w:tc>
          <w:tcPr>
            <w:tcW w:w="2204" w:type="dxa"/>
          </w:tcPr>
          <w:p w14:paraId="6B2AF156" w14:textId="77777777" w:rsidR="005F39AD" w:rsidRPr="0027660F" w:rsidRDefault="005F39AD" w:rsidP="005F39AD">
            <w:pPr>
              <w:pStyle w:val="18"/>
              <w:ind w:firstLine="0"/>
            </w:pPr>
            <w:r w:rsidRPr="0027660F">
              <w:t>37</w:t>
            </w:r>
          </w:p>
        </w:tc>
      </w:tr>
      <w:tr w:rsidR="005F39AD" w:rsidRPr="00A60AEB" w14:paraId="12787BBC" w14:textId="77777777" w:rsidTr="005F39AD">
        <w:tc>
          <w:tcPr>
            <w:tcW w:w="3193" w:type="dxa"/>
          </w:tcPr>
          <w:p w14:paraId="6E5AEB18" w14:textId="77777777" w:rsidR="005F39AD" w:rsidRPr="0027660F" w:rsidRDefault="005F39AD" w:rsidP="005F39AD">
            <w:pPr>
              <w:pStyle w:val="18"/>
              <w:ind w:firstLine="0"/>
            </w:pPr>
            <w:r w:rsidRPr="0027660F">
              <w:t>Мужчины</w:t>
            </w:r>
          </w:p>
        </w:tc>
        <w:tc>
          <w:tcPr>
            <w:tcW w:w="2302" w:type="dxa"/>
          </w:tcPr>
          <w:p w14:paraId="30F9E1F8" w14:textId="77777777" w:rsidR="005F39AD" w:rsidRPr="0027660F" w:rsidRDefault="005F39AD" w:rsidP="005F39AD">
            <w:pPr>
              <w:pStyle w:val="18"/>
              <w:ind w:firstLine="0"/>
            </w:pPr>
            <w:r w:rsidRPr="0027660F">
              <w:t>2</w:t>
            </w:r>
          </w:p>
        </w:tc>
        <w:tc>
          <w:tcPr>
            <w:tcW w:w="2268" w:type="dxa"/>
          </w:tcPr>
          <w:p w14:paraId="7D5EB072" w14:textId="77777777" w:rsidR="005F39AD" w:rsidRPr="0027660F" w:rsidRDefault="005F39AD" w:rsidP="005F39AD">
            <w:pPr>
              <w:pStyle w:val="18"/>
              <w:ind w:firstLine="0"/>
            </w:pPr>
            <w:r w:rsidRPr="0027660F">
              <w:t>26</w:t>
            </w:r>
          </w:p>
        </w:tc>
        <w:tc>
          <w:tcPr>
            <w:tcW w:w="2204" w:type="dxa"/>
          </w:tcPr>
          <w:p w14:paraId="34A3FEF3" w14:textId="77777777" w:rsidR="005F39AD" w:rsidRPr="0027660F" w:rsidRDefault="005F39AD" w:rsidP="005F39AD">
            <w:pPr>
              <w:pStyle w:val="18"/>
              <w:ind w:firstLine="0"/>
            </w:pPr>
            <w:r w:rsidRPr="0027660F">
              <w:t>18</w:t>
            </w:r>
          </w:p>
        </w:tc>
      </w:tr>
      <w:tr w:rsidR="005F39AD" w:rsidRPr="00A60AEB" w14:paraId="2E13ACBE" w14:textId="77777777" w:rsidTr="005F39AD">
        <w:tc>
          <w:tcPr>
            <w:tcW w:w="3193" w:type="dxa"/>
          </w:tcPr>
          <w:p w14:paraId="332F8B67" w14:textId="77777777" w:rsidR="005F39AD" w:rsidRPr="0027660F" w:rsidRDefault="005F39AD" w:rsidP="005F39AD">
            <w:pPr>
              <w:pStyle w:val="18"/>
              <w:ind w:firstLine="0"/>
            </w:pPr>
            <w:r w:rsidRPr="0027660F">
              <w:t>Беременные женщины</w:t>
            </w:r>
          </w:p>
        </w:tc>
        <w:tc>
          <w:tcPr>
            <w:tcW w:w="2302" w:type="dxa"/>
          </w:tcPr>
          <w:p w14:paraId="4203B96C" w14:textId="77777777" w:rsidR="005F39AD" w:rsidRPr="0027660F" w:rsidRDefault="005F39AD" w:rsidP="005F39AD">
            <w:pPr>
              <w:pStyle w:val="18"/>
              <w:ind w:firstLine="0"/>
            </w:pPr>
            <w:r w:rsidRPr="0027660F">
              <w:t>14</w:t>
            </w:r>
          </w:p>
        </w:tc>
        <w:tc>
          <w:tcPr>
            <w:tcW w:w="2268" w:type="dxa"/>
          </w:tcPr>
          <w:p w14:paraId="23ED3742" w14:textId="77777777" w:rsidR="005F39AD" w:rsidRPr="0027660F" w:rsidRDefault="005F39AD" w:rsidP="005F39AD">
            <w:pPr>
              <w:pStyle w:val="18"/>
              <w:ind w:firstLine="0"/>
            </w:pPr>
            <w:r w:rsidRPr="0027660F">
              <w:t>59</w:t>
            </w:r>
          </w:p>
        </w:tc>
        <w:tc>
          <w:tcPr>
            <w:tcW w:w="2204" w:type="dxa"/>
          </w:tcPr>
          <w:p w14:paraId="5E6D9C57" w14:textId="77777777" w:rsidR="005F39AD" w:rsidRPr="0027660F" w:rsidRDefault="005F39AD" w:rsidP="005F39AD">
            <w:pPr>
              <w:pStyle w:val="18"/>
              <w:ind w:firstLine="0"/>
            </w:pPr>
            <w:r w:rsidRPr="0027660F">
              <w:t>51</w:t>
            </w:r>
          </w:p>
        </w:tc>
      </w:tr>
      <w:tr w:rsidR="005F39AD" w:rsidRPr="00A60AEB" w14:paraId="687BA9F6" w14:textId="77777777" w:rsidTr="005F39AD">
        <w:tc>
          <w:tcPr>
            <w:tcW w:w="3193" w:type="dxa"/>
          </w:tcPr>
          <w:p w14:paraId="43D6C785" w14:textId="77777777" w:rsidR="005F39AD" w:rsidRPr="0027660F" w:rsidRDefault="005F39AD" w:rsidP="005F39AD">
            <w:pPr>
              <w:pStyle w:val="18"/>
              <w:ind w:firstLine="0"/>
            </w:pPr>
            <w:r w:rsidRPr="0027660F">
              <w:t>Все женщины</w:t>
            </w:r>
          </w:p>
        </w:tc>
        <w:tc>
          <w:tcPr>
            <w:tcW w:w="2302" w:type="dxa"/>
          </w:tcPr>
          <w:p w14:paraId="21B112A2" w14:textId="77777777" w:rsidR="005F39AD" w:rsidRPr="0027660F" w:rsidRDefault="005F39AD" w:rsidP="005F39AD">
            <w:pPr>
              <w:pStyle w:val="18"/>
              <w:ind w:firstLine="0"/>
            </w:pPr>
            <w:r w:rsidRPr="0027660F">
              <w:t>11</w:t>
            </w:r>
          </w:p>
        </w:tc>
        <w:tc>
          <w:tcPr>
            <w:tcW w:w="2268" w:type="dxa"/>
          </w:tcPr>
          <w:p w14:paraId="2124981C" w14:textId="77777777" w:rsidR="005F39AD" w:rsidRPr="0027660F" w:rsidRDefault="005F39AD" w:rsidP="005F39AD">
            <w:pPr>
              <w:pStyle w:val="18"/>
              <w:ind w:firstLine="0"/>
            </w:pPr>
            <w:r w:rsidRPr="0027660F">
              <w:t>47</w:t>
            </w:r>
          </w:p>
        </w:tc>
        <w:tc>
          <w:tcPr>
            <w:tcW w:w="2204" w:type="dxa"/>
          </w:tcPr>
          <w:p w14:paraId="13EC3A0C" w14:textId="77777777" w:rsidR="005F39AD" w:rsidRPr="0027660F" w:rsidRDefault="005F39AD" w:rsidP="005F39AD">
            <w:pPr>
              <w:pStyle w:val="18"/>
              <w:ind w:firstLine="0"/>
            </w:pPr>
            <w:r w:rsidRPr="0027660F">
              <w:t>35</w:t>
            </w:r>
          </w:p>
        </w:tc>
      </w:tr>
    </w:tbl>
    <w:p w14:paraId="6B3426C5" w14:textId="77777777" w:rsidR="005F39AD" w:rsidRDefault="005F39AD" w:rsidP="005F39AD">
      <w:pPr>
        <w:pStyle w:val="18"/>
        <w:ind w:firstLine="0"/>
      </w:pPr>
      <w:r>
        <w:t>Известно, что ЖДА составляют 90% от всех анемий в детском возрасте</w:t>
      </w:r>
      <w:r w:rsidR="00380D95" w:rsidRPr="00DD1117">
        <w:t xml:space="preserve"> </w:t>
      </w:r>
      <w:r w:rsidR="00380D95">
        <w:fldChar w:fldCharType="begin" w:fldLock="1"/>
      </w:r>
      <w:r w:rsidR="00170B8C">
        <w:instrText>ADDIN CSL_CITATION {"citationItems":[{"id":"ITEM-1","itemData":{"author":[{"dropping-particle":"","family":"Хертд","given":"М.","non-dropping-particle":"","parse-names":false,"suffix":""}],"id":"ITEM-1","issued":{"date-parts":[["1990"]]},"number-of-pages":"510","publisher":"М.: Медицина","title":"Дифференциальная диагностика в педиатрии. Пер. с нем. Том 2.","type":"book"},"uris":["http://www.mendeley.com/documents/?uuid=1a0d0b7f-80e1-4745-967f-b2d2f71dcf56"]}],"mendeley":{"formattedCitation":"[7]","plainTextFormattedCitation":"[7]","previouslyFormattedCitation":"[7]"},"properties":{"noteIndex":0},"schema":"https://github.com/citation-style-language/schema/raw/master/csl-citation.json"}</w:instrText>
      </w:r>
      <w:r w:rsidR="00380D95">
        <w:fldChar w:fldCharType="separate"/>
      </w:r>
      <w:r w:rsidR="00380D95" w:rsidRPr="00380D95">
        <w:rPr>
          <w:noProof/>
        </w:rPr>
        <w:t>[7]</w:t>
      </w:r>
      <w:r w:rsidR="00380D95">
        <w:fldChar w:fldCharType="end"/>
      </w:r>
      <w:r w:rsidRPr="00E17940">
        <w:t xml:space="preserve"> </w:t>
      </w:r>
      <w:r>
        <w:t>и 80% от всех анемий у взрослых</w:t>
      </w:r>
      <w:r w:rsidR="00380D95">
        <w:t xml:space="preserve"> </w:t>
      </w:r>
      <w:r w:rsidR="00380D95">
        <w:fldChar w:fldCharType="begin" w:fldLock="1"/>
      </w:r>
      <w:r w:rsidR="00170B8C">
        <w:instrText>ADDIN CSL_CITATION {"citationItems":[{"id":"ITEM-1","itemData":{"author":[{"dropping-particle":"","family":"Идельсон","given":"Л.И.","non-dropping-particle":"","parse-names":false,"suffix":""},{"dropping-particle":"","family":"Воробьев","given":"П.А.","non-dropping-particle":"","parse-names":false,"suffix":""}],"container-title":"Руководство по гематологии. Под ред. В.И. Воробьева","id":"ITEM-1","issued":{"date-parts":[["2005"]]},"page":"171-190","publisher":"Москва, Ньюдиамед","title":"Железодефицитные анемии","type":"chapter"},"uris":["http://www.mendeley.com/documents/?uuid=04c289aa-476f-4ee2-9556-d577a42963af"]}],"mendeley":{"formattedCitation":"[1]","plainTextFormattedCitation":"[1]","previouslyFormattedCitation":"[1]"},"properties":{"noteIndex":0},"schema":"https://github.com/citation-style-language/schema/raw/master/csl-citation.json"}</w:instrText>
      </w:r>
      <w:r w:rsidR="00380D95">
        <w:fldChar w:fldCharType="separate"/>
      </w:r>
      <w:r w:rsidR="00170B8C" w:rsidRPr="00170B8C">
        <w:rPr>
          <w:noProof/>
        </w:rPr>
        <w:t>[1]</w:t>
      </w:r>
      <w:r w:rsidR="00380D95">
        <w:fldChar w:fldCharType="end"/>
      </w:r>
      <w:r>
        <w:t>.</w:t>
      </w:r>
    </w:p>
    <w:p w14:paraId="4AC03CB1" w14:textId="77777777" w:rsidR="005F39AD" w:rsidRPr="006C755F" w:rsidRDefault="005F39AD" w:rsidP="005F39AD">
      <w:pPr>
        <w:pStyle w:val="18"/>
      </w:pPr>
      <w:r>
        <w:t>По мнению экспертов ВОЗ, распространенность ЖДА в популяции может быть умеренной – от 5 до 19,9%, средней – от 20 до 39,9% и высокой – 40% и более</w:t>
      </w:r>
      <w:r w:rsidR="00380D95">
        <w:t xml:space="preserve"> </w:t>
      </w:r>
      <w:r w:rsidR="00380D95">
        <w:fldChar w:fldCharType="begin" w:fldLock="1"/>
      </w:r>
      <w:r w:rsidR="00170B8C">
        <w:instrText>ADDIN CSL_CITATION {"citationItems":[{"id":"ITEM-1","itemData":{"id":"ITEM-1","issued":{"date-parts":[["2011"]]},"page":"114","publisher":"Geneva: World Health Organization","title":"United Nations Children’s Fund, United Nations University, World Health Organization. Iron deficiency anemia: assessment, prevention and control. A guide for programme managers","type":"article"},"uris":["http://www.mendeley.com/documents/?uuid=653335ff-8f91-41c6-bc9d-7b77f2b902f8"]}],"mendeley":{"formattedCitation":"[6]","plainTextFormattedCitation":"[6]","previouslyFormattedCitation":"[6]"},"properties":{"noteIndex":0},"schema":"https://github.com/citation-style-language/schema/raw/master/csl-citation.json"}</w:instrText>
      </w:r>
      <w:r w:rsidR="00380D95">
        <w:fldChar w:fldCharType="separate"/>
      </w:r>
      <w:r w:rsidR="00380D95" w:rsidRPr="00380D95">
        <w:rPr>
          <w:noProof/>
        </w:rPr>
        <w:t>[6]</w:t>
      </w:r>
      <w:r w:rsidR="00380D95">
        <w:fldChar w:fldCharType="end"/>
      </w:r>
      <w:r>
        <w:t>.</w:t>
      </w:r>
    </w:p>
    <w:p w14:paraId="4BE52625" w14:textId="77777777" w:rsidR="007C3034" w:rsidRPr="00311757" w:rsidRDefault="007C3034" w:rsidP="007C3034">
      <w:pPr>
        <w:pStyle w:val="2"/>
      </w:pPr>
      <w:bookmarkStart w:id="20" w:name="_Toc24362710"/>
      <w:bookmarkStart w:id="21" w:name="_Toc29905888"/>
      <w:r w:rsidRPr="00B46390">
        <w:t xml:space="preserve">1.4 </w:t>
      </w:r>
      <w:r w:rsidRPr="00311757">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20"/>
      <w:bookmarkEnd w:id="21"/>
    </w:p>
    <w:p w14:paraId="30F53D19" w14:textId="77777777" w:rsidR="0063525E" w:rsidRPr="007C3034" w:rsidRDefault="001C1FC4" w:rsidP="007C3034">
      <w:r w:rsidRPr="00DB0741">
        <w:t xml:space="preserve">Рубрики, присвоенные различным железодефицитным состояниям в Международной статистической классификации болезней и проблем, связанных со здоровьем, 10-го пересмотра </w:t>
      </w:r>
      <w:r w:rsidR="0063525E">
        <w:t xml:space="preserve">(МКБ-10), представлены в табл. </w:t>
      </w:r>
      <w:r w:rsidR="005F39AD">
        <w:t>2</w:t>
      </w:r>
      <w:r w:rsidRPr="00DB0741">
        <w:t>.</w:t>
      </w:r>
      <w:r w:rsidR="008E6E19" w:rsidRPr="008E6E19">
        <w:t xml:space="preserve"> </w:t>
      </w:r>
      <w:r w:rsidR="008855E5">
        <w:fldChar w:fldCharType="begin" w:fldLock="1"/>
      </w:r>
      <w:r w:rsidR="00170B8C">
        <w:instrText>ADDIN CSL_CITATION {"citationItems":[{"id":"ITEM-1","itemData":{"ISBN":"9241546492 (v.1)","edition":"2nd ed","id":"ITEM-1","issued":{"date-parts":[["0"]]},"language":"cs","publisher":"World Health Organization","publisher-place":"Geneva PP  - Geneva","title":"World Health Organization. ICD-10: international statistical classification of diseases and related health problems: tenth revision","type":"bill"},"uris":["http://www.mendeley.com/documents/?uuid=5818935a-f9ef-4794-bb52-3c43702f6d08","http://www.mendeley.com/documents/?uuid=ee7a8de5-d6ce-4b00-9922-803c3f12bc71"]}],"mendeley":{"formattedCitation":"[8]","plainTextFormattedCitation":"[8]","previouslyFormattedCitation":"[8]"},"properties":{"noteIndex":0},"schema":"https://github.com/citation-style-language/schema/raw/master/csl-citation.json"}</w:instrText>
      </w:r>
      <w:r w:rsidR="008855E5">
        <w:fldChar w:fldCharType="separate"/>
      </w:r>
      <w:r w:rsidR="00170B8C" w:rsidRPr="00170B8C">
        <w:rPr>
          <w:noProof/>
        </w:rPr>
        <w:t>[8]</w:t>
      </w:r>
      <w:r w:rsidR="008855E5">
        <w:fldChar w:fldCharType="end"/>
      </w:r>
      <w:r w:rsidR="007C3034">
        <w:t>.</w:t>
      </w:r>
    </w:p>
    <w:p w14:paraId="4B35B1E3" w14:textId="77777777" w:rsidR="001C1FC4" w:rsidRPr="00DB0741" w:rsidRDefault="0063525E" w:rsidP="00F13E27">
      <w:r>
        <w:rPr>
          <w:b/>
        </w:rPr>
        <w:t xml:space="preserve">Таблица </w:t>
      </w:r>
      <w:r w:rsidR="005F39AD">
        <w:rPr>
          <w:b/>
        </w:rPr>
        <w:t>2</w:t>
      </w:r>
      <w:r w:rsidR="001C1FC4" w:rsidRPr="00DB0741">
        <w:rPr>
          <w:b/>
        </w:rPr>
        <w:t>.</w:t>
      </w:r>
      <w:r w:rsidR="001C1FC4" w:rsidRPr="00DB0741">
        <w:t xml:space="preserve"> Рубрики в М</w:t>
      </w:r>
      <w:r>
        <w:t>КБ-10</w:t>
      </w:r>
      <w:r w:rsidR="001C1FC4" w:rsidRPr="00DB0741">
        <w:t>, присвоенные железодефи</w:t>
      </w:r>
      <w:r w:rsidR="008E6E19">
        <w:t xml:space="preserve">цитным </w:t>
      </w:r>
      <w:r w:rsidR="008E6E19" w:rsidRPr="008E6E19">
        <w:t>состояниям [6</w:t>
      </w:r>
      <w:r w:rsidR="008E6E19">
        <w:t>]</w:t>
      </w:r>
      <w:r w:rsidR="007C303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4"/>
        <w:gridCol w:w="2801"/>
      </w:tblGrid>
      <w:tr w:rsidR="001C1FC4" w:rsidRPr="00A60AEB" w14:paraId="717359D1" w14:textId="77777777" w:rsidTr="0063525E">
        <w:tc>
          <w:tcPr>
            <w:tcW w:w="6764" w:type="dxa"/>
            <w:vAlign w:val="center"/>
          </w:tcPr>
          <w:p w14:paraId="65F62814" w14:textId="77777777" w:rsidR="001C1FC4" w:rsidRPr="00A60AEB" w:rsidRDefault="001C1FC4" w:rsidP="007C3034">
            <w:pPr>
              <w:spacing w:line="240" w:lineRule="auto"/>
              <w:ind w:firstLine="0"/>
              <w:rPr>
                <w:b/>
              </w:rPr>
            </w:pPr>
            <w:r w:rsidRPr="00A60AEB">
              <w:rPr>
                <w:b/>
              </w:rPr>
              <w:t>Железодефицитное состояние</w:t>
            </w:r>
          </w:p>
        </w:tc>
        <w:tc>
          <w:tcPr>
            <w:tcW w:w="2801" w:type="dxa"/>
            <w:vAlign w:val="center"/>
          </w:tcPr>
          <w:p w14:paraId="2F6C8692" w14:textId="77777777" w:rsidR="001C1FC4" w:rsidRPr="00A60AEB" w:rsidRDefault="001C1FC4" w:rsidP="007C3034">
            <w:pPr>
              <w:spacing w:line="240" w:lineRule="auto"/>
              <w:ind w:firstLine="0"/>
              <w:rPr>
                <w:b/>
              </w:rPr>
            </w:pPr>
            <w:r w:rsidRPr="00A60AEB">
              <w:rPr>
                <w:b/>
              </w:rPr>
              <w:t>Рубрика по МКБ-10</w:t>
            </w:r>
          </w:p>
        </w:tc>
      </w:tr>
      <w:tr w:rsidR="001C1FC4" w:rsidRPr="00A60AEB" w14:paraId="1DE8F730" w14:textId="77777777" w:rsidTr="0063525E">
        <w:tc>
          <w:tcPr>
            <w:tcW w:w="6764" w:type="dxa"/>
            <w:vAlign w:val="center"/>
          </w:tcPr>
          <w:p w14:paraId="71498B67" w14:textId="77777777" w:rsidR="001C1FC4" w:rsidRPr="00A60AEB" w:rsidRDefault="001C1FC4" w:rsidP="007C3034">
            <w:pPr>
              <w:spacing w:line="240" w:lineRule="auto"/>
              <w:ind w:firstLine="0"/>
            </w:pPr>
            <w:r w:rsidRPr="00A60AEB">
              <w:t>Латентный дефицит железа</w:t>
            </w:r>
          </w:p>
        </w:tc>
        <w:tc>
          <w:tcPr>
            <w:tcW w:w="2801" w:type="dxa"/>
            <w:vAlign w:val="center"/>
          </w:tcPr>
          <w:p w14:paraId="2D75DE96" w14:textId="77777777" w:rsidR="001C1FC4" w:rsidRPr="00A60AEB" w:rsidRDefault="001C1FC4" w:rsidP="007C3034">
            <w:pPr>
              <w:spacing w:line="240" w:lineRule="auto"/>
            </w:pPr>
            <w:r w:rsidRPr="00A60AEB">
              <w:t>Е61.1</w:t>
            </w:r>
          </w:p>
        </w:tc>
      </w:tr>
      <w:tr w:rsidR="001C1FC4" w:rsidRPr="00A60AEB" w14:paraId="34D65EBF" w14:textId="77777777" w:rsidTr="0063525E">
        <w:tc>
          <w:tcPr>
            <w:tcW w:w="6764" w:type="dxa"/>
            <w:vAlign w:val="center"/>
          </w:tcPr>
          <w:p w14:paraId="0D5FA5FC" w14:textId="77777777" w:rsidR="001C1FC4" w:rsidRPr="00A60AEB" w:rsidRDefault="001C1FC4" w:rsidP="007C3034">
            <w:pPr>
              <w:spacing w:line="240" w:lineRule="auto"/>
              <w:ind w:firstLine="0"/>
            </w:pPr>
            <w:r w:rsidRPr="00A60AEB">
              <w:t>ЖДА</w:t>
            </w:r>
          </w:p>
        </w:tc>
        <w:tc>
          <w:tcPr>
            <w:tcW w:w="2801" w:type="dxa"/>
            <w:vAlign w:val="center"/>
          </w:tcPr>
          <w:p w14:paraId="296F7B35" w14:textId="77777777" w:rsidR="001C1FC4" w:rsidRPr="00A60AEB" w:rsidRDefault="001C1FC4" w:rsidP="007C3034">
            <w:pPr>
              <w:spacing w:line="240" w:lineRule="auto"/>
            </w:pPr>
            <w:r w:rsidRPr="00A60AEB">
              <w:rPr>
                <w:lang w:val="en-US"/>
              </w:rPr>
              <w:t>D</w:t>
            </w:r>
            <w:r w:rsidRPr="00A60AEB">
              <w:t>50</w:t>
            </w:r>
          </w:p>
        </w:tc>
      </w:tr>
      <w:tr w:rsidR="001C1FC4" w:rsidRPr="00A60AEB" w14:paraId="7BBA040E" w14:textId="77777777" w:rsidTr="0063525E">
        <w:tc>
          <w:tcPr>
            <w:tcW w:w="6764" w:type="dxa"/>
            <w:vAlign w:val="center"/>
          </w:tcPr>
          <w:p w14:paraId="1EFD8B99" w14:textId="77777777" w:rsidR="001C1FC4" w:rsidRPr="00A60AEB" w:rsidRDefault="001C1FC4" w:rsidP="007C3034">
            <w:pPr>
              <w:spacing w:line="240" w:lineRule="auto"/>
              <w:ind w:firstLine="0"/>
            </w:pPr>
            <w:r w:rsidRPr="00A60AEB">
              <w:t>ХПА</w:t>
            </w:r>
          </w:p>
        </w:tc>
        <w:tc>
          <w:tcPr>
            <w:tcW w:w="2801" w:type="dxa"/>
            <w:vAlign w:val="center"/>
          </w:tcPr>
          <w:p w14:paraId="7FE1279F" w14:textId="77777777" w:rsidR="001C1FC4" w:rsidRPr="00A60AEB" w:rsidRDefault="001C1FC4" w:rsidP="007C3034">
            <w:pPr>
              <w:spacing w:line="240" w:lineRule="auto"/>
            </w:pPr>
            <w:r w:rsidRPr="00A60AEB">
              <w:rPr>
                <w:lang w:val="en-US"/>
              </w:rPr>
              <w:t>D</w:t>
            </w:r>
            <w:r w:rsidRPr="00A60AEB">
              <w:t>50.0</w:t>
            </w:r>
          </w:p>
        </w:tc>
      </w:tr>
      <w:tr w:rsidR="001C1FC4" w:rsidRPr="00A60AEB" w14:paraId="1823C5FA" w14:textId="77777777" w:rsidTr="0063525E">
        <w:tc>
          <w:tcPr>
            <w:tcW w:w="6764" w:type="dxa"/>
            <w:vAlign w:val="center"/>
          </w:tcPr>
          <w:p w14:paraId="2A3A92AF" w14:textId="77777777" w:rsidR="001C1FC4" w:rsidRPr="00A60AEB" w:rsidRDefault="001C1FC4" w:rsidP="007C3034">
            <w:pPr>
              <w:spacing w:line="240" w:lineRule="auto"/>
              <w:ind w:firstLine="0"/>
            </w:pPr>
            <w:r w:rsidRPr="00A60AEB">
              <w:t>Сидеропеническая дисфагия</w:t>
            </w:r>
          </w:p>
        </w:tc>
        <w:tc>
          <w:tcPr>
            <w:tcW w:w="2801" w:type="dxa"/>
            <w:vAlign w:val="center"/>
          </w:tcPr>
          <w:p w14:paraId="241A1852" w14:textId="77777777" w:rsidR="001C1FC4" w:rsidRPr="00A60AEB" w:rsidRDefault="001C1FC4" w:rsidP="007C3034">
            <w:pPr>
              <w:spacing w:line="240" w:lineRule="auto"/>
            </w:pPr>
            <w:r w:rsidRPr="00A60AEB">
              <w:rPr>
                <w:lang w:val="en-US"/>
              </w:rPr>
              <w:t>D</w:t>
            </w:r>
            <w:r w:rsidRPr="00A60AEB">
              <w:t>50.1</w:t>
            </w:r>
          </w:p>
        </w:tc>
      </w:tr>
      <w:tr w:rsidR="001C1FC4" w:rsidRPr="00A60AEB" w14:paraId="2B02C326" w14:textId="77777777" w:rsidTr="0063525E">
        <w:tc>
          <w:tcPr>
            <w:tcW w:w="6764" w:type="dxa"/>
            <w:vAlign w:val="center"/>
          </w:tcPr>
          <w:p w14:paraId="2F6EC689" w14:textId="77777777" w:rsidR="001C1FC4" w:rsidRPr="00A60AEB" w:rsidRDefault="001C1FC4" w:rsidP="007C3034">
            <w:pPr>
              <w:spacing w:line="240" w:lineRule="auto"/>
              <w:ind w:firstLine="0"/>
            </w:pPr>
            <w:r w:rsidRPr="00A60AEB">
              <w:t>Другие железодефицитные анемии</w:t>
            </w:r>
          </w:p>
        </w:tc>
        <w:tc>
          <w:tcPr>
            <w:tcW w:w="2801" w:type="dxa"/>
            <w:vAlign w:val="center"/>
          </w:tcPr>
          <w:p w14:paraId="47C350E2" w14:textId="77777777" w:rsidR="001C1FC4" w:rsidRPr="00A60AEB" w:rsidRDefault="001C1FC4" w:rsidP="007C3034">
            <w:pPr>
              <w:spacing w:line="240" w:lineRule="auto"/>
            </w:pPr>
            <w:r w:rsidRPr="00A60AEB">
              <w:rPr>
                <w:lang w:val="en-US"/>
              </w:rPr>
              <w:t>D50.</w:t>
            </w:r>
            <w:r w:rsidRPr="00A60AEB">
              <w:t>8</w:t>
            </w:r>
          </w:p>
        </w:tc>
      </w:tr>
      <w:tr w:rsidR="001C1FC4" w:rsidRPr="00A60AEB" w14:paraId="1DFE5E55" w14:textId="77777777" w:rsidTr="0063525E">
        <w:tc>
          <w:tcPr>
            <w:tcW w:w="6764" w:type="dxa"/>
            <w:vAlign w:val="center"/>
          </w:tcPr>
          <w:p w14:paraId="24054280" w14:textId="77777777" w:rsidR="001C1FC4" w:rsidRPr="00A60AEB" w:rsidRDefault="001C1FC4" w:rsidP="007C3034">
            <w:pPr>
              <w:spacing w:line="240" w:lineRule="auto"/>
              <w:ind w:firstLine="0"/>
            </w:pPr>
            <w:r w:rsidRPr="00A60AEB">
              <w:t>ЖДА неуточненная</w:t>
            </w:r>
          </w:p>
        </w:tc>
        <w:tc>
          <w:tcPr>
            <w:tcW w:w="2801" w:type="dxa"/>
            <w:vAlign w:val="center"/>
          </w:tcPr>
          <w:p w14:paraId="78D4FD17" w14:textId="77777777" w:rsidR="001C1FC4" w:rsidRPr="00A60AEB" w:rsidRDefault="001C1FC4" w:rsidP="007C3034">
            <w:pPr>
              <w:spacing w:line="240" w:lineRule="auto"/>
            </w:pPr>
            <w:r w:rsidRPr="00A60AEB">
              <w:rPr>
                <w:lang w:val="en-US"/>
              </w:rPr>
              <w:t>D50.</w:t>
            </w:r>
            <w:r w:rsidRPr="00A60AEB">
              <w:t>9</w:t>
            </w:r>
          </w:p>
        </w:tc>
      </w:tr>
      <w:tr w:rsidR="001C1FC4" w:rsidRPr="00A60AEB" w14:paraId="489154E5" w14:textId="77777777" w:rsidTr="0063525E">
        <w:tc>
          <w:tcPr>
            <w:tcW w:w="6764" w:type="dxa"/>
            <w:vAlign w:val="center"/>
          </w:tcPr>
          <w:p w14:paraId="4275A9D6" w14:textId="77777777" w:rsidR="001C1FC4" w:rsidRPr="00A60AEB" w:rsidRDefault="001C1FC4" w:rsidP="007C3034">
            <w:pPr>
              <w:spacing w:line="240" w:lineRule="auto"/>
              <w:ind w:firstLine="0"/>
              <w:contextualSpacing/>
            </w:pPr>
            <w:r w:rsidRPr="00A60AEB">
              <w:t>Анемия, осложняющая беременность, деторождение и послеродовый период</w:t>
            </w:r>
          </w:p>
        </w:tc>
        <w:tc>
          <w:tcPr>
            <w:tcW w:w="2801" w:type="dxa"/>
            <w:vAlign w:val="center"/>
          </w:tcPr>
          <w:p w14:paraId="3701511B" w14:textId="77777777" w:rsidR="001C1FC4" w:rsidRPr="00A60AEB" w:rsidRDefault="001C1FC4" w:rsidP="007C3034">
            <w:pPr>
              <w:spacing w:line="240" w:lineRule="auto"/>
            </w:pPr>
            <w:r w:rsidRPr="00A60AEB">
              <w:rPr>
                <w:lang w:val="en-US"/>
              </w:rPr>
              <w:t>O99.0</w:t>
            </w:r>
          </w:p>
        </w:tc>
      </w:tr>
    </w:tbl>
    <w:p w14:paraId="0A72B81A" w14:textId="77777777" w:rsidR="0012685E" w:rsidRDefault="0012685E" w:rsidP="0012685E"/>
    <w:p w14:paraId="6E0D67ED" w14:textId="77777777" w:rsidR="0012685E" w:rsidRDefault="0012685E" w:rsidP="0012685E">
      <w:pPr>
        <w:pStyle w:val="2"/>
      </w:pPr>
      <w:bookmarkStart w:id="22" w:name="_Toc24362711"/>
      <w:bookmarkStart w:id="23" w:name="_Toc29905889"/>
      <w:r w:rsidRPr="00B46390">
        <w:t>1.5 Классификация</w:t>
      </w:r>
      <w:r>
        <w:t xml:space="preserve"> </w:t>
      </w:r>
      <w:r w:rsidRPr="00311757">
        <w:rPr>
          <w:color w:val="333333"/>
          <w:shd w:val="clear" w:color="auto" w:fill="FFFFFF"/>
        </w:rPr>
        <w:t>заболевания или состояния (группы заболеваний или состояний)</w:t>
      </w:r>
      <w:bookmarkEnd w:id="22"/>
      <w:bookmarkEnd w:id="23"/>
    </w:p>
    <w:p w14:paraId="1358EEEE" w14:textId="77777777" w:rsidR="00F747F8" w:rsidRDefault="00F747F8" w:rsidP="00F13E27">
      <w:pPr>
        <w:pStyle w:val="18"/>
      </w:pPr>
      <w:r>
        <w:t>В соответствии с преобладающим</w:t>
      </w:r>
      <w:r w:rsidRPr="00F747F8">
        <w:t xml:space="preserve"> </w:t>
      </w:r>
      <w:r>
        <w:t xml:space="preserve">механизмом </w:t>
      </w:r>
      <w:r w:rsidRPr="00F747F8">
        <w:t>развития</w:t>
      </w:r>
      <w:r w:rsidR="0070031A">
        <w:t xml:space="preserve"> железодефицита, вы</w:t>
      </w:r>
      <w:r>
        <w:t>дел</w:t>
      </w:r>
      <w:r w:rsidR="0070031A">
        <w:t>яют</w:t>
      </w:r>
      <w:r>
        <w:t xml:space="preserve"> </w:t>
      </w:r>
      <w:r w:rsidR="0070031A">
        <w:t>анемии</w:t>
      </w:r>
      <w:r w:rsidR="00065A7A">
        <w:t xml:space="preserve"> </w:t>
      </w:r>
      <w:r w:rsidRPr="00F747F8">
        <w:t>связанные с кровопотерей, нарушением всасывания, повышенной потребностью в желез</w:t>
      </w:r>
      <w:r>
        <w:t xml:space="preserve">е и особенностями диеты (Табл. </w:t>
      </w:r>
      <w:r w:rsidR="005F39AD">
        <w:t>3</w:t>
      </w:r>
      <w:r w:rsidRPr="00F747F8">
        <w:t xml:space="preserve">) </w:t>
      </w:r>
      <w:r w:rsidR="008855E5">
        <w:fldChar w:fldCharType="begin" w:fldLock="1"/>
      </w:r>
      <w:r w:rsidR="00170B8C">
        <w:instrText>ADDIN CSL_CITATION {"citationItems":[{"id":"ITEM-1","itemData":{"DOI":"10.1111/joim.13004","ISSN":"0954-6820","author":[{"dropping-particle":"","family":"Cappellini","given":"M. D.","non-dropping-particle":"","parse-names":false,"suffix":""},{"dropping-particle":"","family":"Musallam","given":"K. M.","non-dropping-particle":"","parse-names":false,"suffix":""},{"dropping-particle":"","family":"Taher","given":"A. T.","non-dropping-particle":"","parse-names":false,"suffix":""}],"container-title":"Journal of Internal Medicine","id":"ITEM-1","issued":{"date-parts":[["2019","11"]]},"page":"joim.13004","title":"Iron deficiency anaemia revisited","type":"article-journal"},"uris":["http://www.mendeley.com/documents/?uuid=821c34a8-7a55-4639-bb85-17140e222050"]},{"id":"ITEM-2","itemData":{"author":[{"dropping-particle":"","family":"Идельсон","given":"Л.И.","non-dropping-particle":"","parse-names":false,"suffix":""},{"dropping-particle":"","family":"Воробьев","given":"П.А.","non-dropping-particle":"","parse-names":false,"suffix":""}],"container-title":"Руководство по гематологии. Под ред. В.И. Воробьева","id":"ITEM-2","issued":{"date-parts":[["2005"]]},"page":"171-190","publisher":"Москва, Ньюдиамед","title":"Железодефицитные анемии","type":"chapter"},"uris":["http://www.mendeley.com/documents/?uuid=04c289aa-476f-4ee2-9556-d577a42963af","http://www.mendeley.com/documents/?uuid=a366fc20-bbaf-47d1-8060-4e7fe0f05f99"]},{"id":"ITEM-3","itemData":{"author":[{"dropping-particle":"","family":"Воробьев А.И., Рациональная фармакотерапия заболеваний системы крови / Воробьев А.И., Аль-Ради Л.С., Андреева Н.Е. и др.; Под общей ред. А.И. Воробьева - М.: Литтерра","given":"2009. - 688 с.","non-dropping-particle":"","parse-names":false,"suffix":""}],"id":"ITEM-3","issued":{"date-parts":[["0"]]},"title":"No Title","type":"article-journal"},"uris":["http://www.mendeley.com/documents/?uuid=786807c5-4601-48d9-89bc-7d3c39dc9c99","http://www.mendeley.com/documents/?uuid=2ee9443d-3735-4e13-b882-f9eb8d1f70bd","http://www.mendeley.com/documents/?uuid=2ffae290-eefd-44d0-bef3-7f25dd16d414"]},{"id":"ITEM-4","itemData":{"DOI":"10.1182/blood-2018-05-815944","ISSN":"15280020","PMID":"30401704","abstract":"Iron deficiency anemia affects &gt;1.2 billions individuals worldwide, and iron deficiency in the absence of anemia is even more frequent. Total-body (absolute) iron deficiency is caused by physiologically increased iron requirements in children, adolescents, young and pregnant women, by reduced iron intake, or by pathological defective absorption or chronic blood loss. Adaptation to iron deficiency at the tissue level is controlled by iron regulatory proteins to increase iron uptake and retention; at the systemic level, suppression of the iron hormone hepcidin increases iron release to plasma by absorptive enterocytes and recycling macrophages. The diagnosis of absolute iron deficiency is easy unless the condition is masked by inflammatory conditions. All cases of iron deficiency should be assessed for treatment and underlying cause. Special attention is needed in areas endemic for malaria and other infections to avoid worsening of infection by iron treatment. Ongoing efforts aim at optimizing iron salts–based therapy by protocols of administration based on the physiology of hepcidin control and reducing the common adverse effects of oral iron. IV iron, especially last-generation compounds administered at high doses in single infusions, is becoming an effective alternative in an increasing number of conditions because of a more rapid and persistent hematological response and acceptable safety profile. Risks/benefits of the different treatments should be weighed in a personalized therapeutic approach to iron deficiency.","author":[{"dropping-particle":"","family":"Camaschella","given":"Clara","non-dropping-particle":"","parse-names":false,"suffix":""}],"container-title":"Blood","id":"ITEM-4","issue":"1","issued":{"date-parts":[["2019"]]},"page":"30-39","title":"Iron deficiency","type":"article","volume":"133"},"uris":["http://www.mendeley.com/documents/?uuid=b729c45c-f7be-4ba8-868a-9b7367407456"]}],"mendeley":{"formattedCitation":"[1–3,9]","plainTextFormattedCitation":"[1–3,9]","previouslyFormattedCitation":"[1–3,9]"},"properties":{"noteIndex":0},"schema":"https://github.com/citation-style-language/schema/raw/master/csl-citation.json"}</w:instrText>
      </w:r>
      <w:r w:rsidR="008855E5">
        <w:fldChar w:fldCharType="separate"/>
      </w:r>
      <w:r w:rsidR="00170B8C" w:rsidRPr="00170B8C">
        <w:rPr>
          <w:noProof/>
        </w:rPr>
        <w:t>[1–3,9]</w:t>
      </w:r>
      <w:r w:rsidR="008855E5">
        <w:fldChar w:fldCharType="end"/>
      </w:r>
      <w:r w:rsidR="0070031A">
        <w:t>.</w:t>
      </w:r>
    </w:p>
    <w:p w14:paraId="55D2CF71" w14:textId="77777777" w:rsidR="00F747F8" w:rsidRPr="00F747F8" w:rsidRDefault="00F747F8" w:rsidP="0012685E">
      <w:pPr>
        <w:rPr>
          <w:szCs w:val="24"/>
        </w:rPr>
      </w:pPr>
      <w:bookmarkStart w:id="24" w:name="_Toc24723319"/>
      <w:bookmarkStart w:id="25" w:name="_Toc25319889"/>
      <w:bookmarkStart w:id="26" w:name="_Toc25877565"/>
      <w:r w:rsidRPr="00F747F8">
        <w:rPr>
          <w:szCs w:val="24"/>
        </w:rPr>
        <w:t xml:space="preserve">Таблица </w:t>
      </w:r>
      <w:r w:rsidR="005F39AD">
        <w:rPr>
          <w:szCs w:val="24"/>
        </w:rPr>
        <w:t>3</w:t>
      </w:r>
      <w:r>
        <w:rPr>
          <w:szCs w:val="24"/>
        </w:rPr>
        <w:t>.</w:t>
      </w:r>
      <w:r w:rsidRPr="00F747F8">
        <w:rPr>
          <w:szCs w:val="24"/>
        </w:rPr>
        <w:t xml:space="preserve">   </w:t>
      </w:r>
      <w:r>
        <w:rPr>
          <w:szCs w:val="24"/>
        </w:rPr>
        <w:t>Классификация ЖДА</w:t>
      </w:r>
      <w:bookmarkEnd w:id="24"/>
      <w:bookmarkEnd w:id="25"/>
      <w:bookmarkEnd w:id="26"/>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4"/>
      </w:tblGrid>
      <w:tr w:rsidR="00F747F8" w:rsidRPr="00A60AEB" w14:paraId="5C6FB190" w14:textId="77777777" w:rsidTr="000E2436">
        <w:tc>
          <w:tcPr>
            <w:tcW w:w="9904" w:type="dxa"/>
          </w:tcPr>
          <w:p w14:paraId="136CF79F" w14:textId="77777777" w:rsidR="00F747F8" w:rsidRPr="00A60AEB" w:rsidRDefault="00F747F8" w:rsidP="007C3034">
            <w:pPr>
              <w:spacing w:line="240" w:lineRule="auto"/>
              <w:rPr>
                <w:b/>
                <w:szCs w:val="24"/>
              </w:rPr>
            </w:pPr>
            <w:r w:rsidRPr="00A60AEB">
              <w:rPr>
                <w:b/>
                <w:szCs w:val="24"/>
              </w:rPr>
              <w:t>Вследствие кровопотери</w:t>
            </w:r>
          </w:p>
          <w:p w14:paraId="566452DF" w14:textId="77777777" w:rsidR="00F747F8" w:rsidRPr="00A60AEB" w:rsidRDefault="00F747F8" w:rsidP="007C3034">
            <w:pPr>
              <w:numPr>
                <w:ilvl w:val="0"/>
                <w:numId w:val="7"/>
              </w:numPr>
              <w:spacing w:line="240" w:lineRule="auto"/>
              <w:ind w:left="0" w:firstLine="709"/>
              <w:rPr>
                <w:szCs w:val="24"/>
              </w:rPr>
            </w:pPr>
            <w:r w:rsidRPr="00A60AEB">
              <w:rPr>
                <w:szCs w:val="24"/>
              </w:rPr>
              <w:t>Желудочно-кишечная</w:t>
            </w:r>
          </w:p>
          <w:p w14:paraId="61CC131F" w14:textId="77777777" w:rsidR="00F747F8" w:rsidRPr="00A60AEB" w:rsidRDefault="00F747F8" w:rsidP="007C3034">
            <w:pPr>
              <w:numPr>
                <w:ilvl w:val="0"/>
                <w:numId w:val="7"/>
              </w:numPr>
              <w:spacing w:line="240" w:lineRule="auto"/>
              <w:ind w:left="0" w:firstLine="709"/>
              <w:rPr>
                <w:szCs w:val="24"/>
              </w:rPr>
            </w:pPr>
            <w:r w:rsidRPr="00A60AEB">
              <w:rPr>
                <w:szCs w:val="24"/>
              </w:rPr>
              <w:t>При менструациях и родах</w:t>
            </w:r>
          </w:p>
          <w:p w14:paraId="6D066B7E" w14:textId="77777777" w:rsidR="00F747F8" w:rsidRPr="00A60AEB" w:rsidRDefault="00F747F8" w:rsidP="007C3034">
            <w:pPr>
              <w:numPr>
                <w:ilvl w:val="0"/>
                <w:numId w:val="7"/>
              </w:numPr>
              <w:spacing w:line="240" w:lineRule="auto"/>
              <w:ind w:left="0" w:firstLine="709"/>
              <w:rPr>
                <w:szCs w:val="24"/>
              </w:rPr>
            </w:pPr>
            <w:r w:rsidRPr="00A60AEB">
              <w:rPr>
                <w:szCs w:val="24"/>
              </w:rPr>
              <w:t>Легочная (гемосидероз легких)</w:t>
            </w:r>
          </w:p>
          <w:p w14:paraId="2A56BBCF" w14:textId="77777777" w:rsidR="00F747F8" w:rsidRPr="00A60AEB" w:rsidRDefault="00F747F8" w:rsidP="007C3034">
            <w:pPr>
              <w:numPr>
                <w:ilvl w:val="0"/>
                <w:numId w:val="7"/>
              </w:numPr>
              <w:spacing w:line="240" w:lineRule="auto"/>
              <w:ind w:left="0" w:firstLine="709"/>
              <w:rPr>
                <w:szCs w:val="24"/>
              </w:rPr>
            </w:pPr>
            <w:r w:rsidRPr="00A60AEB">
              <w:rPr>
                <w:szCs w:val="24"/>
              </w:rPr>
              <w:t>Через мочеполовой тракт (заболевания почек, гемоглобинурия)</w:t>
            </w:r>
          </w:p>
        </w:tc>
      </w:tr>
      <w:tr w:rsidR="00F747F8" w:rsidRPr="00A60AEB" w14:paraId="5A8B0CAD" w14:textId="77777777" w:rsidTr="000E2436">
        <w:tc>
          <w:tcPr>
            <w:tcW w:w="9904" w:type="dxa"/>
          </w:tcPr>
          <w:p w14:paraId="43FBD873" w14:textId="77777777" w:rsidR="00F747F8" w:rsidRPr="00A60AEB" w:rsidRDefault="00F747F8" w:rsidP="007C3034">
            <w:pPr>
              <w:spacing w:line="240" w:lineRule="auto"/>
              <w:rPr>
                <w:b/>
                <w:szCs w:val="24"/>
              </w:rPr>
            </w:pPr>
            <w:r w:rsidRPr="00A60AEB">
              <w:rPr>
                <w:b/>
                <w:szCs w:val="24"/>
              </w:rPr>
              <w:t>Вследствие нарушения всасывания железа</w:t>
            </w:r>
          </w:p>
          <w:p w14:paraId="2FAB8646" w14:textId="77777777" w:rsidR="00F747F8" w:rsidRPr="00A60AEB" w:rsidRDefault="00F747F8" w:rsidP="007C3034">
            <w:pPr>
              <w:numPr>
                <w:ilvl w:val="0"/>
                <w:numId w:val="7"/>
              </w:numPr>
              <w:spacing w:line="240" w:lineRule="auto"/>
              <w:ind w:left="0" w:firstLine="709"/>
              <w:rPr>
                <w:szCs w:val="24"/>
              </w:rPr>
            </w:pPr>
            <w:r w:rsidRPr="00A60AEB">
              <w:rPr>
                <w:szCs w:val="24"/>
              </w:rPr>
              <w:t>Резекция желудка и кишечника</w:t>
            </w:r>
          </w:p>
          <w:p w14:paraId="624B04BE" w14:textId="77777777" w:rsidR="00F747F8" w:rsidRPr="00A60AEB" w:rsidRDefault="00F747F8" w:rsidP="007C3034">
            <w:pPr>
              <w:numPr>
                <w:ilvl w:val="0"/>
                <w:numId w:val="7"/>
              </w:numPr>
              <w:spacing w:line="240" w:lineRule="auto"/>
              <w:ind w:left="0" w:firstLine="709"/>
              <w:rPr>
                <w:szCs w:val="24"/>
              </w:rPr>
            </w:pPr>
            <w:r w:rsidRPr="00A60AEB">
              <w:rPr>
                <w:szCs w:val="24"/>
              </w:rPr>
              <w:t>Недостаточность поджелудочной железы</w:t>
            </w:r>
          </w:p>
          <w:p w14:paraId="7301DAA4" w14:textId="77777777" w:rsidR="00F747F8" w:rsidRPr="00A60AEB" w:rsidRDefault="00F747F8" w:rsidP="007C3034">
            <w:pPr>
              <w:numPr>
                <w:ilvl w:val="0"/>
                <w:numId w:val="7"/>
              </w:numPr>
              <w:spacing w:line="240" w:lineRule="auto"/>
              <w:ind w:left="0" w:firstLine="709"/>
              <w:rPr>
                <w:szCs w:val="24"/>
              </w:rPr>
            </w:pPr>
            <w:r w:rsidRPr="00A60AEB">
              <w:rPr>
                <w:szCs w:val="24"/>
              </w:rPr>
              <w:t>Глютеновая энтеропатия, спру</w:t>
            </w:r>
          </w:p>
          <w:p w14:paraId="292DBBD1" w14:textId="77777777" w:rsidR="00F747F8" w:rsidRPr="00A60AEB" w:rsidRDefault="00F747F8" w:rsidP="007C3034">
            <w:pPr>
              <w:numPr>
                <w:ilvl w:val="0"/>
                <w:numId w:val="7"/>
              </w:numPr>
              <w:spacing w:line="240" w:lineRule="auto"/>
              <w:ind w:left="0" w:firstLine="709"/>
              <w:rPr>
                <w:szCs w:val="24"/>
              </w:rPr>
            </w:pPr>
            <w:r w:rsidRPr="00A60AEB">
              <w:rPr>
                <w:szCs w:val="24"/>
              </w:rPr>
              <w:t>Болезнь Крона</w:t>
            </w:r>
          </w:p>
        </w:tc>
      </w:tr>
      <w:tr w:rsidR="00F747F8" w:rsidRPr="00A60AEB" w14:paraId="400BDB58" w14:textId="77777777" w:rsidTr="000E2436">
        <w:tc>
          <w:tcPr>
            <w:tcW w:w="9904" w:type="dxa"/>
          </w:tcPr>
          <w:p w14:paraId="23723B31" w14:textId="77777777" w:rsidR="00F747F8" w:rsidRPr="00A60AEB" w:rsidRDefault="00F747F8" w:rsidP="007C3034">
            <w:pPr>
              <w:spacing w:line="240" w:lineRule="auto"/>
              <w:rPr>
                <w:b/>
                <w:szCs w:val="24"/>
              </w:rPr>
            </w:pPr>
            <w:r w:rsidRPr="00A60AEB">
              <w:rPr>
                <w:b/>
                <w:szCs w:val="24"/>
              </w:rPr>
              <w:t>Вследствие повышения потребности в железе</w:t>
            </w:r>
          </w:p>
          <w:p w14:paraId="70558151" w14:textId="77777777" w:rsidR="00F747F8" w:rsidRPr="00A60AEB" w:rsidRDefault="00F747F8" w:rsidP="007C3034">
            <w:pPr>
              <w:numPr>
                <w:ilvl w:val="0"/>
                <w:numId w:val="7"/>
              </w:numPr>
              <w:spacing w:line="240" w:lineRule="auto"/>
              <w:ind w:left="0" w:firstLine="709"/>
              <w:rPr>
                <w:szCs w:val="24"/>
              </w:rPr>
            </w:pPr>
            <w:r w:rsidRPr="00A60AEB">
              <w:rPr>
                <w:szCs w:val="24"/>
              </w:rPr>
              <w:t>Быстрый рост (недоношенные  новорожденные дети, подростки)</w:t>
            </w:r>
          </w:p>
          <w:p w14:paraId="1B4EFB50" w14:textId="77777777" w:rsidR="00F747F8" w:rsidRPr="00A60AEB" w:rsidRDefault="00F747F8" w:rsidP="007C3034">
            <w:pPr>
              <w:numPr>
                <w:ilvl w:val="0"/>
                <w:numId w:val="7"/>
              </w:numPr>
              <w:spacing w:line="240" w:lineRule="auto"/>
              <w:ind w:left="0" w:firstLine="709"/>
              <w:rPr>
                <w:szCs w:val="24"/>
              </w:rPr>
            </w:pPr>
            <w:r w:rsidRPr="00A60AEB">
              <w:rPr>
                <w:szCs w:val="24"/>
              </w:rPr>
              <w:t>Беременность и лактация</w:t>
            </w:r>
          </w:p>
        </w:tc>
      </w:tr>
      <w:tr w:rsidR="00F747F8" w:rsidRPr="00A60AEB" w14:paraId="5B18DDF0" w14:textId="77777777" w:rsidTr="00DD7192">
        <w:trPr>
          <w:trHeight w:val="50"/>
        </w:trPr>
        <w:tc>
          <w:tcPr>
            <w:tcW w:w="9904" w:type="dxa"/>
          </w:tcPr>
          <w:p w14:paraId="21EA8A0D" w14:textId="77777777" w:rsidR="00DD7192" w:rsidRPr="00A60AEB" w:rsidRDefault="004A1A7F" w:rsidP="007C3034">
            <w:pPr>
              <w:spacing w:line="240" w:lineRule="auto"/>
              <w:rPr>
                <w:b/>
                <w:szCs w:val="24"/>
              </w:rPr>
            </w:pPr>
            <w:r w:rsidRPr="00A60AEB">
              <w:rPr>
                <w:b/>
                <w:szCs w:val="24"/>
              </w:rPr>
              <w:t>Вследствие недостаточного поступления с пищей</w:t>
            </w:r>
          </w:p>
          <w:p w14:paraId="3DBEC859" w14:textId="77777777" w:rsidR="003F6ACD" w:rsidRPr="00A60AEB" w:rsidRDefault="003F6ACD" w:rsidP="007C3034">
            <w:pPr>
              <w:spacing w:line="240" w:lineRule="auto"/>
              <w:rPr>
                <w:szCs w:val="24"/>
              </w:rPr>
            </w:pPr>
            <w:r w:rsidRPr="00A60AEB">
              <w:rPr>
                <w:szCs w:val="24"/>
              </w:rPr>
              <w:t>-    В</w:t>
            </w:r>
            <w:r w:rsidR="00F747F8" w:rsidRPr="00A60AEB">
              <w:rPr>
                <w:szCs w:val="24"/>
              </w:rPr>
              <w:t xml:space="preserve">егетарианская или </w:t>
            </w:r>
            <w:r w:rsidR="004A1A7F" w:rsidRPr="00A60AEB">
              <w:rPr>
                <w:szCs w:val="24"/>
              </w:rPr>
              <w:t>веганская диета</w:t>
            </w:r>
          </w:p>
        </w:tc>
      </w:tr>
    </w:tbl>
    <w:p w14:paraId="640737B2" w14:textId="77777777" w:rsidR="00D21F93" w:rsidRDefault="00D21F93" w:rsidP="007C3034"/>
    <w:p w14:paraId="03F09D01" w14:textId="77777777" w:rsidR="007C3034" w:rsidRPr="00311757" w:rsidRDefault="007C3034" w:rsidP="007C3034">
      <w:pPr>
        <w:pStyle w:val="2"/>
      </w:pPr>
      <w:bookmarkStart w:id="27" w:name="_Toc24362712"/>
      <w:bookmarkStart w:id="28" w:name="_Toc29905890"/>
      <w:r w:rsidRPr="00B46390">
        <w:t>1.6 Клиническая картина</w:t>
      </w:r>
      <w:r>
        <w:t xml:space="preserve"> </w:t>
      </w:r>
      <w:r w:rsidRPr="00311757">
        <w:rPr>
          <w:color w:val="333333"/>
          <w:shd w:val="clear" w:color="auto" w:fill="FFFFFF"/>
        </w:rPr>
        <w:t>заболевания или состояния (группы заболеваний или состояний)</w:t>
      </w:r>
      <w:bookmarkEnd w:id="27"/>
      <w:bookmarkEnd w:id="28"/>
    </w:p>
    <w:p w14:paraId="40C3F413" w14:textId="77777777" w:rsidR="00DD7192" w:rsidRDefault="00DD7192" w:rsidP="00F13E27">
      <w:pPr>
        <w:pStyle w:val="18"/>
      </w:pPr>
      <w:r>
        <w:rPr>
          <w:snapToGrid w:val="0"/>
        </w:rPr>
        <w:t>О</w:t>
      </w:r>
      <w:r w:rsidRPr="00DD7192">
        <w:rPr>
          <w:snapToGrid w:val="0"/>
        </w:rPr>
        <w:t xml:space="preserve">сновными клиническими проявлениями </w:t>
      </w:r>
      <w:r>
        <w:rPr>
          <w:snapToGrid w:val="0"/>
        </w:rPr>
        <w:t>ЖДА</w:t>
      </w:r>
      <w:r w:rsidRPr="00DD7192">
        <w:rPr>
          <w:snapToGrid w:val="0"/>
        </w:rPr>
        <w:t xml:space="preserve"> являются гипоксический и сидеропенический синдромы. Гипоксический синдром включает общие для всех анемий симптомы: бледность, усиленное сердцебиение, шум в ушах, головная боль, слабость. К проявлениям сидеропенического синдрома относятся извращения вкуса, сухость кожи, изменение ногтей, выпадение волос, ангулярный стоматит, жжение языка, диспептический синдром. Многообразие клинических симптомов железодефицита объясняется широ</w:t>
      </w:r>
      <w:r w:rsidR="0070031A">
        <w:rPr>
          <w:snapToGrid w:val="0"/>
        </w:rPr>
        <w:t>ким спектром</w:t>
      </w:r>
      <w:r w:rsidRPr="00DD7192">
        <w:rPr>
          <w:snapToGrid w:val="0"/>
        </w:rPr>
        <w:t xml:space="preserve"> метаболических нарушений, к которым приводит дисфунк</w:t>
      </w:r>
      <w:r w:rsidRPr="00DD7192">
        <w:rPr>
          <w:snapToGrid w:val="0"/>
        </w:rPr>
        <w:softHyphen/>
        <w:t>ция железосодержащих и железозависимых ферментов</w:t>
      </w:r>
      <w:r>
        <w:rPr>
          <w:snapToGrid w:val="0"/>
        </w:rPr>
        <w:t xml:space="preserve"> </w:t>
      </w:r>
      <w:r w:rsidR="008855E5">
        <w:rPr>
          <w:snapToGrid w:val="0"/>
        </w:rPr>
        <w:fldChar w:fldCharType="begin" w:fldLock="1"/>
      </w:r>
      <w:r w:rsidR="00170B8C">
        <w:rPr>
          <w:snapToGrid w:val="0"/>
        </w:rPr>
        <w:instrText>ADDIN CSL_CITATION {"citationItems":[{"id":"ITEM-1","itemData":{"id":"ITEM-1","issued":{"date-parts":[["0"]]},"title":"Дворецкий Л.И. Анемии: стратегия и тактика диагностического поиска. Справочник поликлинического врача. 2002. №6, с. 5-10","type":"article-journal"},"uris":["http://www.mendeley.com/documents/?uuid=750162fe-ecbc-4eda-af90-a09b38561deb","http://www.mendeley.com/documents/?uuid=8f071ae9-dba2-479e-8894-4301b7d4cc80"]},{"id":"ITEM-2","itemData":{"author":[{"dropping-particle":"","family":"Идельсон","given":"Л.И.","non-dropping-particle":"","parse-names":false,"suffix":""},{"dropping-particle":"","family":"Воробьев","given":"П.А.","non-dropping-particle":"","parse-names":false,"suffix":""}],"container-title":"Руководство по гематологии. Под ред. В.И. Воробьева","id":"ITEM-2","issued":{"date-parts":[["2005"]]},"page":"171-190","publisher":"Москва, Ньюдиамед","title":"Железодефицитные анемии","type":"chapter"},"uris":["http://www.mendeley.com/documents/?uuid=04c289aa-476f-4ee2-9556-d577a42963af","http://www.mendeley.com/documents/?uuid=a366fc20-bbaf-47d1-8060-4e7fe0f05f99"]},{"id":"ITEM-3","itemData":{"author":[{"dropping-particle":"","family":"Воробьев А.И., Рациональная фармакотерапия заболеваний системы крови / Воробьев А.И., Аль-Ради Л.С., Андреева Н.Е. и др.; Под общей ред. А.И. Воробьева - М.: Литтерра","given":"2009. - 688 с.","non-dropping-particle":"","parse-names":false,"suffix":""}],"id":"ITEM-3","issued":{"date-parts":[["0"]]},"title":"No Title","type":"article-journal"},"uris":["http://www.mendeley.com/documents/?uuid=786807c5-4601-48d9-89bc-7d3c39dc9c99","http://www.mendeley.com/documents/?uuid=2ee9443d-3735-4e13-b882-f9eb8d1f70bd","http://www.mendeley.com/documents/?uuid=80291791-68ab-4cf3-9c89-fc92b60a4557"]},{"id":"ITEM-4","itemData":{"DOI":"10.1111/joim.13004","ISSN":"0954-6820","author":[{"dropping-particle":"","family":"Cappellini","given":"M. D.","non-dropping-particle":"","parse-names":false,"suffix":""},{"dropping-particle":"","family":"Musallam","given":"K. M.","non-dropping-particle":"","parse-names":false,"suffix":""},{"dropping-particle":"","family":"Taher","given":"A. T.","non-dropping-particle":"","parse-names":false,"suffix":""}],"container-title":"Journal of Internal Medicine","id":"ITEM-4","issued":{"date-parts":[["2019","11"]]},"page":"joim.13004","title":"Iron deficiency anaemia revisited","type":"article-journal"},"uris":["http://www.mendeley.com/documents/?uuid=821c34a8-7a55-4639-bb85-17140e222050"]}],"mendeley":{"formattedCitation":"[1,2,9,10]","plainTextFormattedCitation":"[1,2,9,10]","previouslyFormattedCitation":"[1,2,9,10]"},"properties":{"noteIndex":0},"schema":"https://github.com/citation-style-language/schema/raw/master/csl-citation.json"}</w:instrText>
      </w:r>
      <w:r w:rsidR="008855E5">
        <w:rPr>
          <w:snapToGrid w:val="0"/>
        </w:rPr>
        <w:fldChar w:fldCharType="separate"/>
      </w:r>
      <w:r w:rsidR="00170B8C" w:rsidRPr="00170B8C">
        <w:rPr>
          <w:noProof/>
          <w:snapToGrid w:val="0"/>
        </w:rPr>
        <w:t>[1,2,9,10]</w:t>
      </w:r>
      <w:r w:rsidR="008855E5">
        <w:rPr>
          <w:snapToGrid w:val="0"/>
        </w:rPr>
        <w:fldChar w:fldCharType="end"/>
      </w:r>
    </w:p>
    <w:p w14:paraId="38774608" w14:textId="77777777" w:rsidR="00DD7192" w:rsidRDefault="00DD7192" w:rsidP="00F13E27">
      <w:pPr>
        <w:pStyle w:val="18"/>
      </w:pPr>
      <w:r w:rsidRPr="00DD7192">
        <w:rPr>
          <w:snapToGrid w:val="0"/>
        </w:rPr>
        <w:t>К менее известным клиническим проявлениям железодефицита следует отнести невротические реакции и неврастению, снижение работоспособности мышц и общей толерантности к физической нагрузке, нарушения метаболических процессов в миокарде, нарушения периферического крово</w:t>
      </w:r>
      <w:r w:rsidRPr="00DD7192">
        <w:rPr>
          <w:snapToGrid w:val="0"/>
        </w:rPr>
        <w:softHyphen/>
        <w:t xml:space="preserve">обращения (снижение периферического сопротивления и венозного тонуса, уменьшение функциональных резервов артериол) и микроциркуляции. При </w:t>
      </w:r>
      <w:r w:rsidR="007C3034">
        <w:rPr>
          <w:snapToGrid w:val="0"/>
        </w:rPr>
        <w:lastRenderedPageBreak/>
        <w:t>длительном течении ЖДА у пациентов</w:t>
      </w:r>
      <w:r w:rsidRPr="00DD7192">
        <w:rPr>
          <w:snapToGrid w:val="0"/>
        </w:rPr>
        <w:t xml:space="preserve"> постепенно нарастают явления миокар</w:t>
      </w:r>
      <w:r w:rsidRPr="00DD7192">
        <w:rPr>
          <w:snapToGrid w:val="0"/>
        </w:rPr>
        <w:softHyphen/>
        <w:t>диодистрофии и симпатикотонии в вегетативной регуляции сердечной дея</w:t>
      </w:r>
      <w:r w:rsidRPr="00DD7192">
        <w:rPr>
          <w:snapToGrid w:val="0"/>
        </w:rPr>
        <w:softHyphen/>
        <w:t>тельности</w:t>
      </w:r>
      <w:r>
        <w:rPr>
          <w:snapToGrid w:val="0"/>
        </w:rPr>
        <w:t xml:space="preserve"> </w:t>
      </w:r>
      <w:r w:rsidR="008855E5">
        <w:rPr>
          <w:snapToGrid w:val="0"/>
        </w:rPr>
        <w:fldChar w:fldCharType="begin" w:fldLock="1"/>
      </w:r>
      <w:r w:rsidR="00170B8C">
        <w:rPr>
          <w:snapToGrid w:val="0"/>
        </w:rPr>
        <w:instrText>ADDIN CSL_CITATION {"citationItems":[{"id":"ITEM-1","itemData":{"author":[{"dropping-particle":"","family":"Воробьев А.И., Рациональная фармакотерапия заболеваний системы крови / Воробьев А.И., Аль-Ради Л.С., Андреева Н.Е. и др.; Под общей ред. А.И. Воробьева - М.: Литтерра","given":"2009. - 688 с.","non-dropping-particle":"","parse-names":false,"suffix":""}],"id":"ITEM-1","issued":{"date-parts":[["0"]]},"title":"No Title","type":"article-journal"},"uris":["http://www.mendeley.com/documents/?uuid=786807c5-4601-48d9-89bc-7d3c39dc9c99","http://www.mendeley.com/documents/?uuid=2ee9443d-3735-4e13-b882-f9eb8d1f70bd"]},{"id":"ITEM-2","itemData":{"DOI":"10.1182/blood-2018-05-815944","ISSN":"15280020","PMID":"30401704","abstract":"Iron deficiency anemia affects &gt;1.2 billions individuals worldwide, and iron deficiency in the absence of anemia is even more frequent. Total-body (absolute) iron deficiency is caused by physiologically increased iron requirements in children, adolescents, young and pregnant women, by reduced iron intake, or by pathological defective absorption or chronic blood loss. Adaptation to iron deficiency at the tissue level is controlled by iron regulatory proteins to increase iron uptake and retention; at the systemic level, suppression of the iron hormone hepcidin increases iron release to plasma by absorptive enterocytes and recycling macrophages. The diagnosis of absolute iron deficiency is easy unless the condition is masked by inflammatory conditions. All cases of iron deficiency should be assessed for treatment and underlying cause. Special attention is needed in areas endemic for malaria and other infections to avoid worsening of infection by iron treatment. Ongoing efforts aim at optimizing iron salts–based therapy by protocols of administration based on the physiology of hepcidin control and reducing the common adverse effects of oral iron. IV iron, especially last-generation compounds administered at high doses in single infusions, is becoming an effective alternative in an increasing number of conditions because of a more rapid and persistent hematological response and acceptable safety profile. Risks/benefits of the different treatments should be weighed in a personalized therapeutic approach to iron deficiency.","author":[{"dropping-particle":"","family":"Camaschella","given":"Clara","non-dropping-particle":"","parse-names":false,"suffix":""}],"container-title":"Blood","id":"ITEM-2","issue":"1","issued":{"date-parts":[["2019"]]},"page":"30-39","title":"Iron deficiency","type":"article","volume":"133"},"uris":["http://www.mendeley.com/documents/?uuid=b729c45c-f7be-4ba8-868a-9b7367407456"]}],"mendeley":{"formattedCitation":"[2,3]","plainTextFormattedCitation":"[2,3]","previouslyFormattedCitation":"[2,3]"},"properties":{"noteIndex":0},"schema":"https://github.com/citation-style-language/schema/raw/master/csl-citation.json"}</w:instrText>
      </w:r>
      <w:r w:rsidR="008855E5">
        <w:rPr>
          <w:snapToGrid w:val="0"/>
        </w:rPr>
        <w:fldChar w:fldCharType="separate"/>
      </w:r>
      <w:r w:rsidR="008855E5" w:rsidRPr="008855E5">
        <w:rPr>
          <w:noProof/>
          <w:snapToGrid w:val="0"/>
        </w:rPr>
        <w:t>[2,3]</w:t>
      </w:r>
      <w:r w:rsidR="008855E5">
        <w:rPr>
          <w:snapToGrid w:val="0"/>
        </w:rPr>
        <w:fldChar w:fldCharType="end"/>
      </w:r>
      <w:r>
        <w:t>.</w:t>
      </w:r>
    </w:p>
    <w:p w14:paraId="52C68589" w14:textId="77777777" w:rsidR="00DD7192" w:rsidRDefault="00DD7192" w:rsidP="00F13E27">
      <w:pPr>
        <w:pStyle w:val="18"/>
      </w:pPr>
      <w:r w:rsidRPr="00DD7192">
        <w:rPr>
          <w:snapToGrid w:val="0"/>
        </w:rPr>
        <w:t>При ЖДА наблюдаются поражения желудочно-кишечного тракта, прояв</w:t>
      </w:r>
      <w:r w:rsidRPr="00DD7192">
        <w:rPr>
          <w:snapToGrid w:val="0"/>
        </w:rPr>
        <w:softHyphen/>
        <w:t>ляющиеся в виде хронических гастритов и синдромов нарушения всасывания в кишечнике. При этом снижение секреции и кислотообразования при хро</w:t>
      </w:r>
      <w:r w:rsidRPr="00DD7192">
        <w:rPr>
          <w:snapToGrid w:val="0"/>
        </w:rPr>
        <w:softHyphen/>
        <w:t>нических гастритах рассматривается как следствие, а не причина железодефицита и объясняется дис</w:t>
      </w:r>
      <w:r w:rsidRPr="00DD7192">
        <w:rPr>
          <w:snapToGrid w:val="0"/>
        </w:rPr>
        <w:softHyphen/>
        <w:t>регенер</w:t>
      </w:r>
      <w:r w:rsidR="003F6ACD">
        <w:rPr>
          <w:snapToGrid w:val="0"/>
        </w:rPr>
        <w:t>аторными процессами в</w:t>
      </w:r>
      <w:r w:rsidR="001D61DC">
        <w:rPr>
          <w:snapToGrid w:val="0"/>
        </w:rPr>
        <w:t xml:space="preserve"> </w:t>
      </w:r>
      <w:r w:rsidR="00CA4DC2">
        <w:rPr>
          <w:snapToGrid w:val="0"/>
        </w:rPr>
        <w:t xml:space="preserve">слизистой </w:t>
      </w:r>
      <w:r w:rsidRPr="00DD7192">
        <w:rPr>
          <w:snapToGrid w:val="0"/>
        </w:rPr>
        <w:t>желудка. Предполагается, что дефицит железа в кишечной стенке может вызвать повышенную абсорбцию и накопление в организме токсических концентраций металлов-антаг</w:t>
      </w:r>
      <w:r>
        <w:rPr>
          <w:snapToGrid w:val="0"/>
        </w:rPr>
        <w:t>онистов железа, например</w:t>
      </w:r>
      <w:r w:rsidR="003F6ACD">
        <w:rPr>
          <w:snapToGrid w:val="0"/>
        </w:rPr>
        <w:t>,</w:t>
      </w:r>
      <w:r>
        <w:rPr>
          <w:snapToGrid w:val="0"/>
        </w:rPr>
        <w:t xml:space="preserve"> кадмия </w:t>
      </w:r>
      <w:r w:rsidR="008855E5">
        <w:rPr>
          <w:snapToGrid w:val="0"/>
        </w:rPr>
        <w:fldChar w:fldCharType="begin" w:fldLock="1"/>
      </w:r>
      <w:r w:rsidR="00170B8C">
        <w:rPr>
          <w:snapToGrid w:val="0"/>
        </w:rPr>
        <w:instrText>ADDIN CSL_CITATION {"citationItems":[{"id":"ITEM-1","itemData":{"author":[{"dropping-particle":"","family":"Воробьев А.И., Рациональная фармакотерапия заболеваний системы крови / Воробьев А.И., Аль-Ради Л.С., Андреева Н.Е. и др.; Под общей ред. А.И. Воробьева - М.: Литтерра","given":"2009. - 688 с.","non-dropping-particle":"","parse-names":false,"suffix":""}],"id":"ITEM-1","issued":{"date-parts":[["0"]]},"title":"No Title","type":"article-journal"},"uris":["http://www.mendeley.com/documents/?uuid=786807c5-4601-48d9-89bc-7d3c39dc9c99","http://www.mendeley.com/documents/?uuid=2ee9443d-3735-4e13-b882-f9eb8d1f70bd"]},{"id":"ITEM-2","itemData":{"DOI":"10.1111/joim.13004","ISSN":"0954-6820","author":[{"dropping-particle":"","family":"Cappellini","given":"M. D.","non-dropping-particle":"","parse-names":false,"suffix":""},{"dropping-particle":"","family":"Musallam","given":"K. M.","non-dropping-particle":"","parse-names":false,"suffix":""},{"dropping-particle":"","family":"Taher","given":"A. T.","non-dropping-particle":"","parse-names":false,"suffix":""}],"container-title":"Journal of Internal Medicine","id":"ITEM-2","issued":{"date-parts":[["2019","11"]]},"page":"joim.13004","title":"Iron deficiency anaemia revisited","type":"article-journal"},"uris":["http://www.mendeley.com/documents/?uuid=821c34a8-7a55-4639-bb85-17140e222050"]}],"mendeley":{"formattedCitation":"[2,9]","plainTextFormattedCitation":"[2,9]","previouslyFormattedCitation":"[2,9]"},"properties":{"noteIndex":0},"schema":"https://github.com/citation-style-language/schema/raw/master/csl-citation.json"}</w:instrText>
      </w:r>
      <w:r w:rsidR="008855E5">
        <w:rPr>
          <w:snapToGrid w:val="0"/>
        </w:rPr>
        <w:fldChar w:fldCharType="separate"/>
      </w:r>
      <w:r w:rsidR="00170B8C" w:rsidRPr="00170B8C">
        <w:rPr>
          <w:noProof/>
          <w:snapToGrid w:val="0"/>
        </w:rPr>
        <w:t>[2,9]</w:t>
      </w:r>
      <w:r w:rsidR="008855E5">
        <w:rPr>
          <w:snapToGrid w:val="0"/>
        </w:rPr>
        <w:fldChar w:fldCharType="end"/>
      </w:r>
      <w:r>
        <w:t>.</w:t>
      </w:r>
    </w:p>
    <w:p w14:paraId="24FDB070" w14:textId="77777777" w:rsidR="00DD7192" w:rsidRPr="00DD7192" w:rsidRDefault="00DD7192" w:rsidP="00F13E27">
      <w:pPr>
        <w:pStyle w:val="18"/>
      </w:pPr>
      <w:r w:rsidRPr="00DD7192">
        <w:rPr>
          <w:snapToGrid w:val="0"/>
        </w:rPr>
        <w:t>Нарушения противоин</w:t>
      </w:r>
      <w:r w:rsidR="007C3034">
        <w:rPr>
          <w:snapToGrid w:val="0"/>
        </w:rPr>
        <w:t>фекционного иммунитета у пациентов с</w:t>
      </w:r>
      <w:r w:rsidRPr="00DD7192">
        <w:rPr>
          <w:snapToGrid w:val="0"/>
        </w:rPr>
        <w:t xml:space="preserve"> ЖДА имеют сложный характер. С</w:t>
      </w:r>
      <w:r w:rsidR="003F6ACD">
        <w:rPr>
          <w:snapToGrid w:val="0"/>
        </w:rPr>
        <w:t xml:space="preserve"> одной </w:t>
      </w:r>
      <w:r w:rsidRPr="00DD7192">
        <w:rPr>
          <w:snapToGrid w:val="0"/>
        </w:rPr>
        <w:t>стороны</w:t>
      </w:r>
      <w:r w:rsidR="003F6ACD">
        <w:rPr>
          <w:snapToGrid w:val="0"/>
        </w:rPr>
        <w:t>,</w:t>
      </w:r>
      <w:r w:rsidRPr="00DD7192">
        <w:rPr>
          <w:snapToGrid w:val="0"/>
        </w:rPr>
        <w:t xml:space="preserve"> железо</w:t>
      </w:r>
      <w:r w:rsidRPr="00DD7192">
        <w:rPr>
          <w:snapToGrid w:val="0"/>
        </w:rPr>
        <w:softHyphen/>
        <w:t>дефицит препятствует развитию патогенных микроорганизмов, нуждающихся в железе для собственного роста и размножения. С другой стороны, железодефицит опосредованно приводит к нару</w:t>
      </w:r>
      <w:r w:rsidRPr="00DD7192">
        <w:rPr>
          <w:snapToGrid w:val="0"/>
        </w:rPr>
        <w:softHyphen/>
        <w:t>шению клеточных механизмов резистентности к инфекциям (снижение микробицидной активности гранулоцитов, нарушение пролиферации лимфоци</w:t>
      </w:r>
      <w:r w:rsidRPr="00DD7192">
        <w:rPr>
          <w:snapToGrid w:val="0"/>
        </w:rPr>
        <w:softHyphen/>
        <w:t xml:space="preserve">тов). В целом, предрасположенность </w:t>
      </w:r>
      <w:r w:rsidR="007C3034">
        <w:rPr>
          <w:snapToGrid w:val="0"/>
        </w:rPr>
        <w:t xml:space="preserve">пациентов с </w:t>
      </w:r>
      <w:r w:rsidRPr="00DD7192">
        <w:rPr>
          <w:snapToGrid w:val="0"/>
        </w:rPr>
        <w:t>ЖДА к развитию инфекционных заболеваний не столь велика, как это предполагалось ранее. Напротив, лечение железодефицитных состояний парентеральными препара</w:t>
      </w:r>
      <w:r w:rsidRPr="00DD7192">
        <w:rPr>
          <w:snapToGrid w:val="0"/>
        </w:rPr>
        <w:softHyphen/>
        <w:t>тами железа значительно увеличивает риск раз</w:t>
      </w:r>
      <w:r w:rsidRPr="00DD7192">
        <w:rPr>
          <w:snapToGrid w:val="0"/>
        </w:rPr>
        <w:softHyphen/>
        <w:t>вития инфекций, вероятно, вследствие доступности вводимого железа для использования микроорганизмами и их быстрого роста</w:t>
      </w:r>
      <w:r>
        <w:rPr>
          <w:snapToGrid w:val="0"/>
        </w:rPr>
        <w:t xml:space="preserve"> </w:t>
      </w:r>
      <w:r w:rsidR="008855E5">
        <w:rPr>
          <w:snapToGrid w:val="0"/>
        </w:rPr>
        <w:fldChar w:fldCharType="begin" w:fldLock="1"/>
      </w:r>
      <w:r w:rsidR="00380D95">
        <w:rPr>
          <w:snapToGrid w:val="0"/>
        </w:rPr>
        <w:instrText>ADDIN CSL_CITATION {"citationItems":[{"id":"ITEM-1","itemData":{"author":[{"dropping-particle":"","family":"Воробьев А.И., Рациональная фармакотерапия заболеваний системы крови / Воробьев А.И., Аль-Ради Л.С., Андреева Н.Е. и др.; Под общей ред. А.И. Воробьева - М.: Литтерра","given":"2009. - 688 с.","non-dropping-particle":"","parse-names":false,"suffix":""}],"id":"ITEM-1","issued":{"date-parts":[["0"]]},"title":"No Title","type":"article-journal"},"uris":["http://www.mendeley.com/documents/?uuid=786807c5-4601-48d9-89bc-7d3c39dc9c99","http://www.mendeley.com/documents/?uuid=2ee9443d-3735-4e13-b882-f9eb8d1f70bd"]}],"mendeley":{"formattedCitation":"[2]","plainTextFormattedCitation":"[2]","previouslyFormattedCitation":"[2]"},"properties":{"noteIndex":0},"schema":"https://github.com/citation-style-language/schema/raw/master/csl-citation.json"}</w:instrText>
      </w:r>
      <w:r w:rsidR="008855E5">
        <w:rPr>
          <w:snapToGrid w:val="0"/>
        </w:rPr>
        <w:fldChar w:fldCharType="separate"/>
      </w:r>
      <w:r w:rsidR="008855E5" w:rsidRPr="008855E5">
        <w:rPr>
          <w:noProof/>
          <w:snapToGrid w:val="0"/>
        </w:rPr>
        <w:t>[2]</w:t>
      </w:r>
      <w:r w:rsidR="008855E5">
        <w:rPr>
          <w:snapToGrid w:val="0"/>
        </w:rPr>
        <w:fldChar w:fldCharType="end"/>
      </w:r>
      <w:r w:rsidRPr="00DD7192">
        <w:rPr>
          <w:snapToGrid w:val="0"/>
        </w:rPr>
        <w:t>.</w:t>
      </w:r>
    </w:p>
    <w:p w14:paraId="33668018" w14:textId="77777777" w:rsidR="007C3034" w:rsidRDefault="007C3034" w:rsidP="007C3034">
      <w:pPr>
        <w:pStyle w:val="afff0"/>
      </w:pPr>
      <w:bookmarkStart w:id="29" w:name="_Toc24362713"/>
      <w:bookmarkStart w:id="30" w:name="_Toc29905891"/>
      <w:bookmarkEnd w:id="13"/>
      <w: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29"/>
      <w:bookmarkEnd w:id="30"/>
    </w:p>
    <w:p w14:paraId="7E4CF687" w14:textId="77777777" w:rsidR="004500BE" w:rsidRDefault="004500BE" w:rsidP="00F13E27">
      <w:pPr>
        <w:pStyle w:val="2-6"/>
        <w:rPr>
          <w:i/>
        </w:rPr>
      </w:pPr>
      <w:r w:rsidRPr="004523C0">
        <w:rPr>
          <w:i/>
        </w:rPr>
        <w:t>Диагноз ЖДА основывается на характерной клинико-гематологической картине</w:t>
      </w:r>
      <w:r w:rsidR="0063525E">
        <w:rPr>
          <w:i/>
        </w:rPr>
        <w:t xml:space="preserve"> заболевания</w:t>
      </w:r>
      <w:r w:rsidRPr="004523C0">
        <w:rPr>
          <w:i/>
        </w:rPr>
        <w:t xml:space="preserve"> и нал</w:t>
      </w:r>
      <w:r w:rsidR="003F6ACD">
        <w:rPr>
          <w:i/>
        </w:rPr>
        <w:t>ичии лабораторных доказательств</w:t>
      </w:r>
      <w:r w:rsidRPr="004523C0">
        <w:rPr>
          <w:i/>
        </w:rPr>
        <w:t xml:space="preserve"> абсолютного дефицита железа.</w:t>
      </w:r>
    </w:p>
    <w:p w14:paraId="699A82C4" w14:textId="77777777" w:rsidR="007C3034" w:rsidRDefault="007C3034" w:rsidP="007C3034">
      <w:pPr>
        <w:pStyle w:val="2"/>
      </w:pPr>
      <w:bookmarkStart w:id="31" w:name="_Toc24362714"/>
      <w:bookmarkStart w:id="32" w:name="_Toc29905892"/>
      <w:r w:rsidRPr="00B46390">
        <w:t>2.1 Жалобы и анамнез</w:t>
      </w:r>
      <w:bookmarkEnd w:id="31"/>
      <w:bookmarkEnd w:id="32"/>
    </w:p>
    <w:p w14:paraId="67977E6E" w14:textId="77777777" w:rsidR="007C3034" w:rsidRPr="00E34A84" w:rsidRDefault="007C3034" w:rsidP="00195C79">
      <w:pPr>
        <w:rPr>
          <w:i/>
        </w:rPr>
      </w:pPr>
      <w:r w:rsidRPr="00E34A84">
        <w:rPr>
          <w:i/>
        </w:rPr>
        <w:t>См</w:t>
      </w:r>
      <w:r w:rsidR="00E34A84" w:rsidRPr="00E34A84">
        <w:rPr>
          <w:i/>
        </w:rPr>
        <w:t>.</w:t>
      </w:r>
      <w:r w:rsidRPr="00E34A84">
        <w:rPr>
          <w:i/>
        </w:rPr>
        <w:t xml:space="preserve"> раздел</w:t>
      </w:r>
      <w:r w:rsidR="00195C79" w:rsidRPr="00E34A84">
        <w:rPr>
          <w:i/>
        </w:rPr>
        <w:t xml:space="preserve"> «клиническая картина»</w:t>
      </w:r>
    </w:p>
    <w:p w14:paraId="39DA2B03" w14:textId="77777777" w:rsidR="007C3034" w:rsidRDefault="007C3034" w:rsidP="007C3034">
      <w:pPr>
        <w:pStyle w:val="2"/>
      </w:pPr>
      <w:bookmarkStart w:id="33" w:name="_Toc24362715"/>
      <w:bookmarkStart w:id="34" w:name="_Toc29905893"/>
      <w:r w:rsidRPr="00B46390">
        <w:t xml:space="preserve">2.2 </w:t>
      </w:r>
      <w:r w:rsidRPr="0021676E">
        <w:t>Физикальное</w:t>
      </w:r>
      <w:r w:rsidRPr="00B46390">
        <w:t xml:space="preserve"> обследование</w:t>
      </w:r>
      <w:bookmarkEnd w:id="33"/>
      <w:bookmarkEnd w:id="34"/>
    </w:p>
    <w:p w14:paraId="01B0DEE5" w14:textId="77777777" w:rsidR="00E34A84" w:rsidRPr="00CE250C" w:rsidRDefault="007C05AE" w:rsidP="00CE250C">
      <w:pPr>
        <w:pStyle w:val="afc"/>
        <w:numPr>
          <w:ilvl w:val="0"/>
          <w:numId w:val="9"/>
        </w:numPr>
        <w:ind w:left="709"/>
      </w:pPr>
      <w:r w:rsidRPr="00195C79">
        <w:rPr>
          <w:b/>
        </w:rPr>
        <w:t>Рекомендуется</w:t>
      </w:r>
      <w:r w:rsidR="00195C79">
        <w:rPr>
          <w:b/>
        </w:rPr>
        <w:t xml:space="preserve"> </w:t>
      </w:r>
      <w:r w:rsidR="00195C79" w:rsidRPr="00CE250C">
        <w:t>всем пациентам проведение физикального обследования при подозрении</w:t>
      </w:r>
      <w:r w:rsidR="00912F67" w:rsidRPr="00CE250C">
        <w:t xml:space="preserve"> на ЖДА</w:t>
      </w:r>
      <w:r w:rsidR="00195C79" w:rsidRPr="00CE250C">
        <w:t xml:space="preserve">, необходимо </w:t>
      </w:r>
      <w:r w:rsidRPr="00CE250C">
        <w:t>обращать внимание на характерные признаки сидеропенического и анемического синдромов</w:t>
      </w:r>
      <w:r w:rsidR="007C3034" w:rsidRPr="00CE250C">
        <w:t xml:space="preserve"> для верификации диагноза</w:t>
      </w:r>
      <w:r w:rsidR="00E33ACD" w:rsidRPr="00CE250C">
        <w:t xml:space="preserve"> </w:t>
      </w:r>
      <w:r w:rsidR="00E33ACD" w:rsidRPr="00CE250C">
        <w:fldChar w:fldCharType="begin" w:fldLock="1"/>
      </w:r>
      <w:r w:rsidR="00170B8C">
        <w:instrText>ADDIN CSL_CITATION {"citationItems":[{"id":"ITEM-1","itemData":{"author":[{"dropping-particle":"","family":"Идельсон","given":"Л.И.","non-dropping-particle":"","parse-names":false,"suffix":""},{"dropping-particle":"","family":"Воробьев","given":"П.А.","non-dropping-particle":"","parse-names":false,"suffix":""}],"container-title":"Руководство по гематологии. Под ред. В.И. Воробьева","id":"ITEM-1","issued":{"date-parts":[["2005"]]},"page":"171-190","publisher":"Москва, Ньюдиамед","title":"Железодефицитные анемии","type":"chapter"},"uris":["http://www.mendeley.com/documents/?uuid=04c289aa-476f-4ee2-9556-d577a42963af","http://www.mendeley.com/documents/?uuid=a366fc20-bbaf-47d1-8060-4e7fe0f05f99"]},{"id":"ITEM-2","itemData":{"author":[{"dropping-particle":"","family":"Воробьев А.И., Рациональная фармакотерапия заболеваний системы крови / Воробьев А.И., Аль-Ради Л.С., Андреева Н.Е. и др.; Под общей ред. А.И. Воробьева - М.: Литтерра","given":"2009. - 688 с.","non-dropping-particle":"","parse-names":false,"suffix":""}],"id":"ITEM-2","issued":{"date-parts":[["0"]]},"title":"No Title","type":"article-journal"},"uris":["http://www.mendeley.com/documents/?uuid=786807c5-4601-48d9-89bc-7d3c39dc9c99","http://www.mendeley.com/documents/?uuid=2ee9443d-3735-4e13-b882-f9eb8d1f70bd","http://www.mendeley.com/documents/?uuid=31bea397-28c8-4f65-876b-2ea68933297c"]},{"id":"ITEM-3","itemData":{"id":"ITEM-3","issued":{"date-parts":[["0"]]},"title":"Дворецкий Л.И. Анемии: стратегия и тактика диагностического поиска. Справочник поликлинического врача. 2002. №6, с. 5-10","type":"article-journal"},"uris":["http://www.mendeley.com/documents/?uuid=8f071ae9-dba2-479e-8894-4301b7d4cc80","http://www.mendeley.com/documents/?uuid=750162fe-ecbc-4eda-af90-a09b38561deb","http://www.mendeley.com/documents/?uuid=ed523fc0-8fc0-4f72-a7ae-fafe4910ce36"]},{"id":"ITEM-4","itemData":{"id":"ITEM-4","issued":{"date-parts":[["2015"]]},"number-of-pages":"76","publisher":"М.: ООО \"КОНТИ ПРИНТ\"","title":"Диагностика и лечение железодефицитной анемии у детей: Пособие для врачей. Под ред. акад. РАН проф. А.Г. Румянцева и проф. И.Н. Захаровой","type":"book"},"uris":["http://www.mendeley.com/documents/?uuid=5bd8fe2c-3e04-4e60-9076-85d616fe2b16"]},{"id":"ITEM-5","itemData":{"DOI":"10.1111/joim.13004","ISSN":"0954-6820","author":[{"dropping-particle":"","family":"Cappellini","given":"M. D.","non-dropping-particle":"","parse-names":false,"suffix":""},{"dropping-particle":"","family":"Musallam","given":"K. M.","non-dropping-particle":"","parse-names":false,"suffix":""},{"dropping-particle":"","family":"Taher","given":"A. T.","non-dropping-particle":"","parse-names":false,"suffix":""}],"container-title":"Journal of Internal Medicine","id":"ITEM-5","issued":{"date-parts":[["2019","11"]]},"page":"joim.13004","title":"Iron deficiency anaemia revisited","type":"article-journal"},"uris":["http://www.mendeley.com/documents/?uuid=821c34a8-7a55-4639-bb85-17140e222050"]}],"mendeley":{"formattedCitation":"[1,2,4,9,10]","plainTextFormattedCitation":"[1,2,4,9,10]","previouslyFormattedCitation":"[1,2,4,9,10]"},"properties":{"noteIndex":0},"schema":"https://github.com/citation-style-language/schema/raw/master/csl-citation.json"}</w:instrText>
      </w:r>
      <w:r w:rsidR="00E33ACD" w:rsidRPr="00CE250C">
        <w:fldChar w:fldCharType="separate"/>
      </w:r>
      <w:r w:rsidR="00170B8C" w:rsidRPr="00170B8C">
        <w:rPr>
          <w:noProof/>
        </w:rPr>
        <w:t>[1,2,4,9,10]</w:t>
      </w:r>
      <w:r w:rsidR="00E33ACD" w:rsidRPr="00CE250C">
        <w:fldChar w:fldCharType="end"/>
      </w:r>
      <w:r w:rsidRPr="00CE250C">
        <w:t xml:space="preserve">. </w:t>
      </w:r>
    </w:p>
    <w:p w14:paraId="7963B1A2" w14:textId="77777777" w:rsidR="00E33ACD" w:rsidRPr="00B104EF" w:rsidRDefault="00E33ACD" w:rsidP="00E33ACD">
      <w:pPr>
        <w:pStyle w:val="aff0"/>
        <w:ind w:left="0" w:firstLine="709"/>
      </w:pPr>
      <w:r w:rsidRPr="00B104EF">
        <w:t xml:space="preserve">Уровень убедительности рекомендаций </w:t>
      </w:r>
      <w:r>
        <w:t>С</w:t>
      </w:r>
      <w:r w:rsidRPr="00B104EF">
        <w:t xml:space="preserve"> (уровень </w:t>
      </w:r>
      <w:r>
        <w:t>достоверности доказательств – 5</w:t>
      </w:r>
      <w:r w:rsidRPr="00B104EF">
        <w:t>)</w:t>
      </w:r>
    </w:p>
    <w:p w14:paraId="00A287C6" w14:textId="77777777" w:rsidR="00E34A84" w:rsidRPr="00E33ACD" w:rsidRDefault="00E34A84" w:rsidP="00E34A84">
      <w:pPr>
        <w:rPr>
          <w:i/>
        </w:rPr>
      </w:pPr>
      <w:r w:rsidRPr="00E34A84">
        <w:rPr>
          <w:b/>
        </w:rPr>
        <w:lastRenderedPageBreak/>
        <w:t>Комментарии</w:t>
      </w:r>
      <w:r w:rsidR="00E33ACD">
        <w:rPr>
          <w:b/>
        </w:rPr>
        <w:t>:</w:t>
      </w:r>
      <w:r>
        <w:t xml:space="preserve"> </w:t>
      </w:r>
      <w:r w:rsidR="00E33ACD" w:rsidRPr="00E33ACD">
        <w:rPr>
          <w:i/>
        </w:rPr>
        <w:t>о</w:t>
      </w:r>
      <w:r w:rsidR="004500BE" w:rsidRPr="00E33ACD">
        <w:rPr>
          <w:i/>
        </w:rPr>
        <w:t>сновными проявлениями сидеропенического синдрома являются</w:t>
      </w:r>
      <w:r w:rsidR="00E33ACD" w:rsidRPr="00E33ACD">
        <w:rPr>
          <w:i/>
        </w:rPr>
        <w:t xml:space="preserve"> </w:t>
      </w:r>
      <w:r w:rsidR="00E33ACD" w:rsidRPr="00E33ACD">
        <w:fldChar w:fldCharType="begin" w:fldLock="1"/>
      </w:r>
      <w:r w:rsidR="00170B8C">
        <w:instrText>ADDIN CSL_CITATION {"citationItems":[{"id":"ITEM-1","itemData":{"author":[{"dropping-particle":"","family":"Идельсон","given":"Л.И.","non-dropping-particle":"","parse-names":false,"suffix":""},{"dropping-particle":"","family":"Воробьев","given":"П.А.","non-dropping-particle":"","parse-names":false,"suffix":""}],"container-title":"Руководство по гематологии. Под ред. В.И. Воробьева","id":"ITEM-1","issued":{"date-parts":[["2005"]]},"page":"171-190","publisher":"Москва, Ньюдиамед","title":"Железодефицитные анемии","type":"chapter"},"uris":["http://www.mendeley.com/documents/?uuid=04c289aa-476f-4ee2-9556-d577a42963af","http://www.mendeley.com/documents/?uuid=a366fc20-bbaf-47d1-8060-4e7fe0f05f99"]},{"id":"ITEM-2","itemData":{"author":[{"dropping-particle":"","family":"Воробьев А.И., Рациональная фармакотерапия заболеваний системы крови / Воробьев А.И., Аль-Ради Л.С., Андреева Н.Е. и др.; Под общей ред. А.И. Воробьева - М.: Литтерра","given":"2009. - 688 с.","non-dropping-particle":"","parse-names":false,"suffix":""}],"id":"ITEM-2","issued":{"date-parts":[["0"]]},"title":"No Title","type":"article-journal"},"uris":["http://www.mendeley.com/documents/?uuid=786807c5-4601-48d9-89bc-7d3c39dc9c99","http://www.mendeley.com/documents/?uuid=2ee9443d-3735-4e13-b882-f9eb8d1f70bd","http://www.mendeley.com/documents/?uuid=31bea397-28c8-4f65-876b-2ea68933297c"]},{"id":"ITEM-3","itemData":{"id":"ITEM-3","issued":{"date-parts":[["0"]]},"title":"Дворецкий Л.И. Анемии: стратегия и тактика диагностического поиска. Справочник поликлинического врача. 2002. №6, с. 5-10","type":"article-journal"},"uris":["http://www.mendeley.com/documents/?uuid=8f071ae9-dba2-479e-8894-4301b7d4cc80","http://www.mendeley.com/documents/?uuid=750162fe-ecbc-4eda-af90-a09b38561deb","http://www.mendeley.com/documents/?uuid=ed523fc0-8fc0-4f72-a7ae-fafe4910ce36"]},{"id":"ITEM-4","itemData":{"id":"ITEM-4","issued":{"date-parts":[["2015"]]},"number-of-pages":"76","publisher":"М.: ООО \"КОНТИ ПРИНТ\"","title":"Диагностика и лечение железодефицитной анемии у детей: Пособие для врачей. Под ред. акад. РАН проф. А.Г. Румянцева и проф. И.Н. Захаровой","type":"book"},"uris":["http://www.mendeley.com/documents/?uuid=5bd8fe2c-3e04-4e60-9076-85d616fe2b16"]},{"id":"ITEM-5","itemData":{"DOI":"10.1111/joim.13004","ISSN":"0954-6820","author":[{"dropping-particle":"","family":"Cappellini","given":"M. D.","non-dropping-particle":"","parse-names":false,"suffix":""},{"dropping-particle":"","family":"Musallam","given":"K. M.","non-dropping-particle":"","parse-names":false,"suffix":""},{"dropping-particle":"","family":"Taher","given":"A. T.","non-dropping-particle":"","parse-names":false,"suffix":""}],"container-title":"Journal of Internal Medicine","id":"ITEM-5","issued":{"date-parts":[["2019","11"]]},"page":"joim.13004","title":"Iron deficiency anaemia revisited","type":"article-journal"},"uris":["http://www.mendeley.com/documents/?uuid=821c34a8-7a55-4639-bb85-17140e222050"]}],"mendeley":{"formattedCitation":"[1,2,4,9,10]","plainTextFormattedCitation":"[1,2,4,9,10]","previouslyFormattedCitation":"[1,2,4,9,10]"},"properties":{"noteIndex":0},"schema":"https://github.com/citation-style-language/schema/raw/master/csl-citation.json"}</w:instrText>
      </w:r>
      <w:r w:rsidR="00E33ACD" w:rsidRPr="00E33ACD">
        <w:fldChar w:fldCharType="separate"/>
      </w:r>
      <w:r w:rsidR="00170B8C" w:rsidRPr="00170B8C">
        <w:rPr>
          <w:noProof/>
        </w:rPr>
        <w:t>[1,2,4,9,10]</w:t>
      </w:r>
      <w:r w:rsidR="00E33ACD" w:rsidRPr="00E33ACD">
        <w:fldChar w:fldCharType="end"/>
      </w:r>
      <w:r w:rsidRPr="00E33ACD">
        <w:rPr>
          <w:i/>
        </w:rPr>
        <w:t>:</w:t>
      </w:r>
    </w:p>
    <w:p w14:paraId="763F5AF8" w14:textId="77777777" w:rsidR="00E34A84" w:rsidRPr="00E33ACD" w:rsidRDefault="004500BE" w:rsidP="00E34A84">
      <w:pPr>
        <w:pStyle w:val="afc"/>
        <w:numPr>
          <w:ilvl w:val="0"/>
          <w:numId w:val="27"/>
        </w:numPr>
        <w:rPr>
          <w:i/>
        </w:rPr>
      </w:pPr>
      <w:r w:rsidRPr="00E33ACD">
        <w:rPr>
          <w:bCs/>
          <w:i/>
        </w:rPr>
        <w:t>изменения кожи (пигментации цвета кофе с молоком) и слизистых оболочек (заеды в углу рта);</w:t>
      </w:r>
    </w:p>
    <w:p w14:paraId="7791C418" w14:textId="77777777" w:rsidR="00E34A84" w:rsidRPr="00E33ACD" w:rsidRDefault="004500BE" w:rsidP="00E34A84">
      <w:pPr>
        <w:pStyle w:val="afc"/>
        <w:numPr>
          <w:ilvl w:val="0"/>
          <w:numId w:val="27"/>
        </w:numPr>
        <w:rPr>
          <w:i/>
        </w:rPr>
      </w:pPr>
      <w:r w:rsidRPr="00E33ACD">
        <w:rPr>
          <w:bCs/>
          <w:i/>
        </w:rPr>
        <w:t>изменения ногтей (ломкость, мягкость, поперечная исчерченность, вогнутость);</w:t>
      </w:r>
    </w:p>
    <w:p w14:paraId="2E1CB698" w14:textId="77777777" w:rsidR="00E34A84" w:rsidRPr="00E33ACD" w:rsidRDefault="004500BE" w:rsidP="00E34A84">
      <w:pPr>
        <w:pStyle w:val="afc"/>
        <w:numPr>
          <w:ilvl w:val="0"/>
          <w:numId w:val="27"/>
        </w:numPr>
        <w:rPr>
          <w:i/>
        </w:rPr>
      </w:pPr>
      <w:r w:rsidRPr="00E33ACD">
        <w:rPr>
          <w:bCs/>
          <w:i/>
        </w:rPr>
        <w:t>изменения волос (ломкость, тусклость, раздваивание кончиков, алопеция);</w:t>
      </w:r>
    </w:p>
    <w:p w14:paraId="1E95B206" w14:textId="77777777" w:rsidR="00E34A84" w:rsidRPr="00E33ACD" w:rsidRDefault="004500BE" w:rsidP="00E34A84">
      <w:pPr>
        <w:pStyle w:val="afc"/>
        <w:numPr>
          <w:ilvl w:val="0"/>
          <w:numId w:val="27"/>
        </w:numPr>
        <w:rPr>
          <w:i/>
        </w:rPr>
      </w:pPr>
      <w:r w:rsidRPr="00E33ACD">
        <w:rPr>
          <w:bCs/>
          <w:i/>
        </w:rPr>
        <w:t>гипотония (мышечная, артериальная);</w:t>
      </w:r>
    </w:p>
    <w:p w14:paraId="6FDB4A9F" w14:textId="77777777" w:rsidR="00E34A84" w:rsidRPr="00E33ACD" w:rsidRDefault="004500BE" w:rsidP="00E34A84">
      <w:pPr>
        <w:pStyle w:val="afc"/>
        <w:numPr>
          <w:ilvl w:val="0"/>
          <w:numId w:val="27"/>
        </w:numPr>
        <w:rPr>
          <w:i/>
        </w:rPr>
      </w:pPr>
      <w:r w:rsidRPr="00E33ACD">
        <w:rPr>
          <w:bCs/>
          <w:i/>
        </w:rPr>
        <w:t>изменения обоняния (пристрастие к запахам лака, красок, ацетона, выхлопных газов автомобиля);</w:t>
      </w:r>
    </w:p>
    <w:p w14:paraId="4ACAA9AD" w14:textId="77777777" w:rsidR="004500BE" w:rsidRPr="00E33ACD" w:rsidRDefault="004500BE" w:rsidP="00E34A84">
      <w:pPr>
        <w:pStyle w:val="afc"/>
        <w:numPr>
          <w:ilvl w:val="0"/>
          <w:numId w:val="27"/>
        </w:numPr>
        <w:rPr>
          <w:i/>
        </w:rPr>
      </w:pPr>
      <w:r w:rsidRPr="00E33ACD">
        <w:rPr>
          <w:bCs/>
          <w:i/>
        </w:rPr>
        <w:t>изменения вкуса (пристрастие к мелу, глине, сырым продуктам).</w:t>
      </w:r>
    </w:p>
    <w:p w14:paraId="5BDC2BAF" w14:textId="77777777" w:rsidR="004500BE" w:rsidRPr="00E33ACD" w:rsidRDefault="007C05AE" w:rsidP="00F13E27">
      <w:pPr>
        <w:rPr>
          <w:bCs/>
          <w:i/>
        </w:rPr>
      </w:pPr>
      <w:r w:rsidRPr="00E33ACD">
        <w:rPr>
          <w:i/>
        </w:rPr>
        <w:t>Основные проявления а</w:t>
      </w:r>
      <w:r w:rsidR="004500BE" w:rsidRPr="00E33ACD">
        <w:rPr>
          <w:bCs/>
          <w:i/>
        </w:rPr>
        <w:t>немическ</w:t>
      </w:r>
      <w:r w:rsidRPr="00E33ACD">
        <w:rPr>
          <w:bCs/>
          <w:i/>
        </w:rPr>
        <w:t>ого</w:t>
      </w:r>
      <w:r w:rsidR="004500BE" w:rsidRPr="00E33ACD">
        <w:rPr>
          <w:bCs/>
          <w:i/>
        </w:rPr>
        <w:t xml:space="preserve"> синдром</w:t>
      </w:r>
      <w:r w:rsidRPr="00E33ACD">
        <w:rPr>
          <w:bCs/>
          <w:i/>
        </w:rPr>
        <w:t xml:space="preserve">а, </w:t>
      </w:r>
      <w:r w:rsidR="004500BE" w:rsidRPr="00E33ACD">
        <w:rPr>
          <w:bCs/>
          <w:i/>
        </w:rPr>
        <w:t>обусловлен</w:t>
      </w:r>
      <w:r w:rsidRPr="00E33ACD">
        <w:rPr>
          <w:bCs/>
          <w:i/>
        </w:rPr>
        <w:t xml:space="preserve">ного развитием анемической гипоксии, </w:t>
      </w:r>
      <w:r w:rsidR="004500BE" w:rsidRPr="00E33ACD">
        <w:rPr>
          <w:bCs/>
          <w:i/>
        </w:rPr>
        <w:t xml:space="preserve">включают </w:t>
      </w:r>
      <w:r w:rsidR="008855E5" w:rsidRPr="00E33ACD">
        <w:rPr>
          <w:bCs/>
        </w:rPr>
        <w:fldChar w:fldCharType="begin" w:fldLock="1"/>
      </w:r>
      <w:r w:rsidR="00170B8C">
        <w:rPr>
          <w:bCs/>
        </w:rPr>
        <w:instrText>ADDIN CSL_CITATION {"citationItems":[{"id":"ITEM-1","itemData":{"author":[{"dropping-particle":"","family":"Идельсон","given":"Л.И.","non-dropping-particle":"","parse-names":false,"suffix":""},{"dropping-particle":"","family":"Воробьев","given":"П.А.","non-dropping-particle":"","parse-names":false,"suffix":""}],"container-title":"Руководство по гематологии. Под ред. В.И. Воробьева","id":"ITEM-1","issued":{"date-parts":[["2005"]]},"page":"171-190","publisher":"Москва, Ньюдиамед","title":"Железодефицитные анемии","type":"chapter"},"uris":["http://www.mendeley.com/documents/?uuid=04c289aa-476f-4ee2-9556-d577a42963af","http://www.mendeley.com/documents/?uuid=a366fc20-bbaf-47d1-8060-4e7fe0f05f99"]},{"id":"ITEM-2","itemData":{"author":[{"dropping-particle":"","family":"Воробьев А.И., Рациональная фармакотерапия заболеваний системы крови / Воробьев А.И., Аль-Ради Л.С., Андреева Н.Е. и др.; Под общей ред. А.И. Воробьева - М.: Литтерра","given":"2009. - 688 с.","non-dropping-particle":"","parse-names":false,"suffix":""}],"id":"ITEM-2","issued":{"date-parts":[["0"]]},"title":"No Title","type":"article-journal"},"uris":["http://www.mendeley.com/documents/?uuid=786807c5-4601-48d9-89bc-7d3c39dc9c99","http://www.mendeley.com/documents/?uuid=2ee9443d-3735-4e13-b882-f9eb8d1f70bd","http://www.mendeley.com/documents/?uuid=b7ddab62-8444-4f11-985e-4c63d0e29072"]},{"id":"ITEM-3","itemData":{"id":"ITEM-3","issued":{"date-parts":[["0"]]},"title":"Дворецкий Л.И. Анемии: стратегия и тактика диагностического поиска. Справочник поликлинического врача. 2002. №6, с. 5-10","type":"article-journal"},"uris":["http://www.mendeley.com/documents/?uuid=8f071ae9-dba2-479e-8894-4301b7d4cc80","http://www.mendeley.com/documents/?uuid=750162fe-ecbc-4eda-af90-a09b38561deb","http://www.mendeley.com/documents/?uuid=ef9ae1e8-dd83-49ec-947f-622aaa3d239c"]}],"mendeley":{"formattedCitation":"[1,2,10]","plainTextFormattedCitation":"[1,2,10]","previouslyFormattedCitation":"[1,2,10]"},"properties":{"noteIndex":0},"schema":"https://github.com/citation-style-language/schema/raw/master/csl-citation.json"}</w:instrText>
      </w:r>
      <w:r w:rsidR="008855E5" w:rsidRPr="00E33ACD">
        <w:rPr>
          <w:bCs/>
        </w:rPr>
        <w:fldChar w:fldCharType="separate"/>
      </w:r>
      <w:r w:rsidR="00170B8C" w:rsidRPr="00170B8C">
        <w:rPr>
          <w:bCs/>
          <w:noProof/>
        </w:rPr>
        <w:t>[1,2,10]</w:t>
      </w:r>
      <w:r w:rsidR="008855E5" w:rsidRPr="00E33ACD">
        <w:rPr>
          <w:bCs/>
        </w:rPr>
        <w:fldChar w:fldCharType="end"/>
      </w:r>
      <w:r w:rsidR="004500BE" w:rsidRPr="00E33ACD">
        <w:rPr>
          <w:i/>
        </w:rPr>
        <w:t>:</w:t>
      </w:r>
    </w:p>
    <w:p w14:paraId="2884D09C" w14:textId="77777777" w:rsidR="004500BE" w:rsidRPr="00E33ACD" w:rsidRDefault="004500BE" w:rsidP="00F13E27">
      <w:pPr>
        <w:numPr>
          <w:ilvl w:val="0"/>
          <w:numId w:val="9"/>
        </w:numPr>
        <w:ind w:left="0" w:firstLine="709"/>
        <w:rPr>
          <w:i/>
        </w:rPr>
      </w:pPr>
      <w:r w:rsidRPr="00E33ACD">
        <w:rPr>
          <w:bCs/>
          <w:i/>
        </w:rPr>
        <w:t>слабость, головную боль, головокружение;</w:t>
      </w:r>
    </w:p>
    <w:p w14:paraId="0A43CA11" w14:textId="77777777" w:rsidR="004500BE" w:rsidRPr="00E33ACD" w:rsidRDefault="004500BE" w:rsidP="00F13E27">
      <w:pPr>
        <w:numPr>
          <w:ilvl w:val="0"/>
          <w:numId w:val="9"/>
        </w:numPr>
        <w:ind w:left="0" w:firstLine="709"/>
        <w:rPr>
          <w:i/>
        </w:rPr>
      </w:pPr>
      <w:r w:rsidRPr="00E33ACD">
        <w:rPr>
          <w:bCs/>
          <w:i/>
        </w:rPr>
        <w:t>плохую переносимость физических нагрузок;</w:t>
      </w:r>
    </w:p>
    <w:p w14:paraId="65AB9609" w14:textId="77777777" w:rsidR="004500BE" w:rsidRPr="00E33ACD" w:rsidRDefault="004500BE" w:rsidP="00F13E27">
      <w:pPr>
        <w:numPr>
          <w:ilvl w:val="0"/>
          <w:numId w:val="9"/>
        </w:numPr>
        <w:ind w:left="0" w:firstLine="709"/>
        <w:rPr>
          <w:i/>
        </w:rPr>
      </w:pPr>
      <w:r w:rsidRPr="00E33ACD">
        <w:rPr>
          <w:bCs/>
          <w:i/>
        </w:rPr>
        <w:t>снижение аппетита;</w:t>
      </w:r>
    </w:p>
    <w:p w14:paraId="02A7C964" w14:textId="77777777" w:rsidR="004500BE" w:rsidRPr="00E33ACD" w:rsidRDefault="004500BE" w:rsidP="00F13E27">
      <w:pPr>
        <w:numPr>
          <w:ilvl w:val="0"/>
          <w:numId w:val="9"/>
        </w:numPr>
        <w:ind w:left="0" w:firstLine="709"/>
        <w:rPr>
          <w:i/>
        </w:rPr>
      </w:pPr>
      <w:r w:rsidRPr="00E33ACD">
        <w:rPr>
          <w:bCs/>
          <w:i/>
        </w:rPr>
        <w:t>снижение работоспособности, внимания, обучаемости;</w:t>
      </w:r>
    </w:p>
    <w:p w14:paraId="79E5A6F0" w14:textId="77777777" w:rsidR="004500BE" w:rsidRPr="00E33ACD" w:rsidRDefault="004500BE" w:rsidP="00F13E27">
      <w:pPr>
        <w:numPr>
          <w:ilvl w:val="0"/>
          <w:numId w:val="9"/>
        </w:numPr>
        <w:ind w:left="0" w:firstLine="709"/>
        <w:rPr>
          <w:i/>
        </w:rPr>
      </w:pPr>
      <w:r w:rsidRPr="00E33ACD">
        <w:rPr>
          <w:bCs/>
          <w:i/>
        </w:rPr>
        <w:t>бледность кожных покровов и видимых слизистых оболочек;</w:t>
      </w:r>
    </w:p>
    <w:p w14:paraId="7A424C6F" w14:textId="77777777" w:rsidR="004500BE" w:rsidRPr="00E33ACD" w:rsidRDefault="004500BE" w:rsidP="00F13E27">
      <w:pPr>
        <w:numPr>
          <w:ilvl w:val="0"/>
          <w:numId w:val="9"/>
        </w:numPr>
        <w:ind w:left="0" w:firstLine="709"/>
        <w:rPr>
          <w:i/>
        </w:rPr>
      </w:pPr>
      <w:r w:rsidRPr="00E33ACD">
        <w:rPr>
          <w:bCs/>
          <w:i/>
        </w:rPr>
        <w:t>тахикардию, систолический шум.</w:t>
      </w:r>
    </w:p>
    <w:p w14:paraId="5C7B29D8" w14:textId="77777777" w:rsidR="001D61DC" w:rsidRPr="00E33ACD" w:rsidRDefault="00E33ACD" w:rsidP="00195C79">
      <w:pPr>
        <w:divId w:val="266810958"/>
        <w:rPr>
          <w:bCs/>
          <w:i/>
        </w:rPr>
      </w:pPr>
      <w:bookmarkStart w:id="35" w:name="_Toc469402336"/>
      <w:bookmarkStart w:id="36" w:name="_Toc468273531"/>
      <w:bookmarkStart w:id="37" w:name="_Toc468273449"/>
      <w:bookmarkEnd w:id="35"/>
      <w:bookmarkEnd w:id="36"/>
      <w:bookmarkEnd w:id="37"/>
      <w:r w:rsidRPr="00E33ACD">
        <w:rPr>
          <w:i/>
        </w:rPr>
        <w:t>Н</w:t>
      </w:r>
      <w:r w:rsidR="004523C0" w:rsidRPr="00E33ACD">
        <w:rPr>
          <w:bCs/>
          <w:i/>
        </w:rPr>
        <w:t xml:space="preserve">есмотря на четко очерченную клиническую картину ЖДА, симптомы </w:t>
      </w:r>
      <w:r w:rsidR="0085590E" w:rsidRPr="00E33ACD">
        <w:rPr>
          <w:bCs/>
          <w:i/>
        </w:rPr>
        <w:t xml:space="preserve">анемии и </w:t>
      </w:r>
      <w:r w:rsidR="004523C0" w:rsidRPr="00E33ACD">
        <w:rPr>
          <w:bCs/>
          <w:i/>
        </w:rPr>
        <w:t>сидеропении обладают низкой</w:t>
      </w:r>
      <w:r w:rsidR="000F55FA" w:rsidRPr="00E33ACD">
        <w:rPr>
          <w:bCs/>
          <w:i/>
        </w:rPr>
        <w:t xml:space="preserve"> диагностической ценностью</w:t>
      </w:r>
      <w:r w:rsidR="004523C0" w:rsidRPr="00E33ACD">
        <w:rPr>
          <w:bCs/>
          <w:i/>
        </w:rPr>
        <w:t xml:space="preserve"> и не </w:t>
      </w:r>
      <w:r w:rsidR="000E2436" w:rsidRPr="00E33ACD">
        <w:rPr>
          <w:bCs/>
          <w:i/>
        </w:rPr>
        <w:t xml:space="preserve">позволяют </w:t>
      </w:r>
      <w:r w:rsidR="000F55FA" w:rsidRPr="00E33ACD">
        <w:rPr>
          <w:bCs/>
          <w:i/>
        </w:rPr>
        <w:t>уверенно диагностировать</w:t>
      </w:r>
      <w:r w:rsidR="001E36CB" w:rsidRPr="00E33ACD">
        <w:rPr>
          <w:bCs/>
          <w:i/>
        </w:rPr>
        <w:t xml:space="preserve"> ЖДА </w:t>
      </w:r>
      <w:r w:rsidR="008855E5" w:rsidRPr="00E33ACD">
        <w:rPr>
          <w:bCs/>
        </w:rPr>
        <w:fldChar w:fldCharType="begin" w:fldLock="1"/>
      </w:r>
      <w:r w:rsidR="00170B8C">
        <w:rPr>
          <w:bCs/>
        </w:rPr>
        <w:instrText>ADDIN CSL_CITATION {"citationItems":[{"id":"ITEM-1","itemData":{"author":[{"dropping-particle":"","family":"Идельсон","given":"Л.И.","non-dropping-particle":"","parse-names":false,"suffix":""},{"dropping-particle":"","family":"Воробьев","given":"П.А.","non-dropping-particle":"","parse-names":false,"suffix":""}],"container-title":"Руководство по гематологии. Под ред. В.И. Воробьева","id":"ITEM-1","issued":{"date-parts":[["2005"]]},"page":"171-190","publisher":"Москва, Ньюдиамед","title":"Железодефицитные анемии","type":"chapter"},"uris":["http://www.mendeley.com/documents/?uuid=04c289aa-476f-4ee2-9556-d577a42963af","http://www.mendeley.com/documents/?uuid=a366fc20-bbaf-47d1-8060-4e7fe0f05f99"]},{"id":"ITEM-2","itemData":{"DOI":"10.1182/blood-2018-05-815944","ISSN":"15280020","PMID":"30401704","abstract":"Iron deficiency anemia affects &gt;1.2 billions individuals worldwide, and iron deficiency in the absence of anemia is even more frequent. Total-body (absolute) iron deficiency is caused by physiologically increased iron requirements in children, adolescents, young and pregnant women, by reduced iron intake, or by pathological defective absorption or chronic blood loss. Adaptation to iron deficiency at the tissue level is controlled by iron regulatory proteins to increase iron uptake and retention; at the systemic level, suppression of the iron hormone hepcidin increases iron release to plasma by absorptive enterocytes and recycling macrophages. The diagnosis of absolute iron deficiency is easy unless the condition is masked by inflammatory conditions. All cases of iron deficiency should be assessed for treatment and underlying cause. Special attention is needed in areas endemic for malaria and other infections to avoid worsening of infection by iron treatment. Ongoing efforts aim at optimizing iron salts–based therapy by protocols of administration based on the physiology of hepcidin control and reducing the common adverse effects of oral iron. IV iron, especially last-generation compounds administered at high doses in single infusions, is becoming an effective alternative in an increasing number of conditions because of a more rapid and persistent hematological response and acceptable safety profile. Risks/benefits of the different treatments should be weighed in a personalized therapeutic approach to iron deficiency.","author":[{"dropping-particle":"","family":"Camaschella","given":"Clara","non-dropping-particle":"","parse-names":false,"suffix":""}],"container-title":"Blood","id":"ITEM-2","issue":"1","issued":{"date-parts":[["2019"]]},"page":"30-39","title":"Iron deficiency","type":"article","volume":"133"},"uris":["http://www.mendeley.com/documents/?uuid=b729c45c-f7be-4ba8-868a-9b7367407456"]},{"id":"ITEM-3","itemData":{"DOI":"10.1111/joim.13004","ISSN":"0954-6820","author":[{"dropping-particle":"","family":"Cappellini","given":"M. D.","non-dropping-particle":"","parse-names":false,"suffix":""},{"dropping-particle":"","family":"Musallam","given":"K. M.","non-dropping-particle":"","parse-names":false,"suffix":""},{"dropping-particle":"","family":"Taher","given":"A. T.","non-dropping-particle":"","parse-names":false,"suffix":""}],"container-title":"Journal of Internal Medicine","id":"ITEM-3","issued":{"date-parts":[["2019","11"]]},"page":"joim.13004","title":"Iron deficiency anaemia revisited","type":"article-journal"},"uris":["http://www.mendeley.com/documents/?uuid=821c34a8-7a55-4639-bb85-17140e222050"]}],"mendeley":{"formattedCitation":"[1,3,9]","plainTextFormattedCitation":"[1,3,9]","previouslyFormattedCitation":"[1,3,9]"},"properties":{"noteIndex":0},"schema":"https://github.com/citation-style-language/schema/raw/master/csl-citation.json"}</w:instrText>
      </w:r>
      <w:r w:rsidR="008855E5" w:rsidRPr="00E33ACD">
        <w:rPr>
          <w:bCs/>
        </w:rPr>
        <w:fldChar w:fldCharType="separate"/>
      </w:r>
      <w:r w:rsidR="00170B8C" w:rsidRPr="00170B8C">
        <w:rPr>
          <w:bCs/>
          <w:noProof/>
        </w:rPr>
        <w:t>[1,3,9]</w:t>
      </w:r>
      <w:r w:rsidR="008855E5" w:rsidRPr="00E33ACD">
        <w:rPr>
          <w:bCs/>
        </w:rPr>
        <w:fldChar w:fldCharType="end"/>
      </w:r>
      <w:r w:rsidR="004523C0" w:rsidRPr="00E33ACD">
        <w:rPr>
          <w:bCs/>
          <w:i/>
        </w:rPr>
        <w:t>.</w:t>
      </w:r>
      <w:r w:rsidR="004523C0" w:rsidRPr="00E33ACD">
        <w:rPr>
          <w:i/>
        </w:rPr>
        <w:t xml:space="preserve"> </w:t>
      </w:r>
      <w:r w:rsidR="000F55FA" w:rsidRPr="00E33ACD">
        <w:rPr>
          <w:bCs/>
          <w:i/>
        </w:rPr>
        <w:t>Р</w:t>
      </w:r>
      <w:r w:rsidR="004523C0" w:rsidRPr="00E33ACD">
        <w:rPr>
          <w:i/>
        </w:rPr>
        <w:t xml:space="preserve">ешающее значение в диагностике ЖДА </w:t>
      </w:r>
      <w:r w:rsidR="000F55FA" w:rsidRPr="00E33ACD">
        <w:rPr>
          <w:i/>
        </w:rPr>
        <w:t xml:space="preserve">имеют </w:t>
      </w:r>
      <w:r w:rsidR="004523C0" w:rsidRPr="00E33ACD">
        <w:rPr>
          <w:i/>
        </w:rPr>
        <w:t>лабораторные исследования.</w:t>
      </w:r>
    </w:p>
    <w:p w14:paraId="7C01367B" w14:textId="77777777" w:rsidR="00195C79" w:rsidRPr="00E206CA" w:rsidRDefault="00195C79" w:rsidP="00195C79">
      <w:pPr>
        <w:pStyle w:val="2"/>
        <w:divId w:val="266810958"/>
        <w:rPr>
          <w:color w:val="FF0000"/>
        </w:rPr>
      </w:pPr>
      <w:bookmarkStart w:id="38" w:name="_Toc24362716"/>
      <w:bookmarkStart w:id="39" w:name="_Toc29905894"/>
      <w:bookmarkStart w:id="40" w:name="_Toc24723324"/>
      <w:bookmarkStart w:id="41" w:name="_Toc25319894"/>
      <w:bookmarkStart w:id="42" w:name="_Toc25877570"/>
      <w:r w:rsidRPr="00B46390">
        <w:t>2.3 Лабораторн</w:t>
      </w:r>
      <w:r>
        <w:t>ые диагностические исследования</w:t>
      </w:r>
      <w:bookmarkEnd w:id="38"/>
      <w:bookmarkEnd w:id="39"/>
      <w:r w:rsidR="00E206CA">
        <w:t xml:space="preserve"> </w:t>
      </w:r>
    </w:p>
    <w:p w14:paraId="559405EB" w14:textId="77777777" w:rsidR="000E73BC" w:rsidRPr="00CE250C" w:rsidRDefault="00195C79" w:rsidP="00CE250C">
      <w:pPr>
        <w:pStyle w:val="afc"/>
        <w:numPr>
          <w:ilvl w:val="0"/>
          <w:numId w:val="9"/>
        </w:numPr>
        <w:ind w:left="709"/>
        <w:divId w:val="266810958"/>
      </w:pPr>
      <w:r w:rsidRPr="00195C79">
        <w:rPr>
          <w:b/>
        </w:rPr>
        <w:t>Рекомендуется</w:t>
      </w:r>
      <w:r w:rsidRPr="00CE250C">
        <w:rPr>
          <w:b/>
        </w:rPr>
        <w:t xml:space="preserve"> </w:t>
      </w:r>
      <w:r w:rsidR="005F39AD" w:rsidRPr="00CE250C">
        <w:t>выполнение общего (клинического) анализа крови, оценка гематокрита (Hct), исследование уровня эритроцитов в крови и исследование уровня ретикулоцитов в крови с определением среднего содержания и средней концентрации Hb в эритроцитах, определение размеров эритроцитов у пациентов с анемическим синдромом с целью диагностики ЖДА</w:t>
      </w:r>
      <w:bookmarkEnd w:id="40"/>
      <w:bookmarkEnd w:id="41"/>
      <w:r w:rsidR="007921EE" w:rsidRPr="00CE250C">
        <w:t xml:space="preserve"> </w:t>
      </w:r>
      <w:r w:rsidR="007921EE" w:rsidRPr="00CE250C">
        <w:fldChar w:fldCharType="begin" w:fldLock="1"/>
      </w:r>
      <w:r w:rsidR="00170B8C">
        <w:instrText>ADDIN CSL_CITATION {"citationItems":[{"id":"ITEM-1","itemData":{"DOI":"10.3748/wjg.15.4638","ISSN":"1007-9327","author":[{"dropping-particle":"","family":"Bermejo","given":"Fernando","non-dropping-particle":"","parse-names":false,"suffix":""},{"dropping-particle":"","family":"García-López","given":"Santiago","non-dropping-particle":"","parse-names":false,"suffix":""}],"container-title":"World Journal of Gastroenterology","id":"ITEM-1","issue":"37","issued":{"date-parts":[["2009"]]},"page":"4638","title":"A guide to diagnosis of iron deficiency and iron deficiency anemia in digestive diseases","type":"article-journal","volume":"15"},"uris":["http://www.mendeley.com/documents/?uuid=0709766f-89e1-42f5-9fb7-44f6ed5bb8cb"]}],"mendeley":{"formattedCitation":"[11]","plainTextFormattedCitation":"[11]","previouslyFormattedCitation":"[11]"},"properties":{"noteIndex":0},"schema":"https://github.com/citation-style-language/schema/raw/master/csl-citation.json"}</w:instrText>
      </w:r>
      <w:r w:rsidR="007921EE" w:rsidRPr="00CE250C">
        <w:fldChar w:fldCharType="separate"/>
      </w:r>
      <w:r w:rsidR="00170B8C" w:rsidRPr="00170B8C">
        <w:rPr>
          <w:noProof/>
        </w:rPr>
        <w:t>[11]</w:t>
      </w:r>
      <w:r w:rsidR="007921EE" w:rsidRPr="00CE250C">
        <w:fldChar w:fldCharType="end"/>
      </w:r>
      <w:r w:rsidR="007921EE" w:rsidRPr="00CE250C">
        <w:t>.</w:t>
      </w:r>
      <w:bookmarkEnd w:id="42"/>
    </w:p>
    <w:p w14:paraId="2AB3DE51" w14:textId="77777777" w:rsidR="000E73BC" w:rsidRPr="00B104EF" w:rsidRDefault="000E73BC" w:rsidP="00F13E27">
      <w:pPr>
        <w:pStyle w:val="aff0"/>
        <w:ind w:left="0" w:firstLine="709"/>
        <w:divId w:val="266810958"/>
      </w:pPr>
      <w:r w:rsidRPr="00B104EF">
        <w:t xml:space="preserve">Уровень убедительности рекомендаций </w:t>
      </w:r>
      <w:r w:rsidR="001A4283">
        <w:t>С</w:t>
      </w:r>
      <w:r w:rsidRPr="00B104EF">
        <w:t xml:space="preserve"> (уровень достоверности доказательств – </w:t>
      </w:r>
      <w:r w:rsidR="007921EE">
        <w:t>5</w:t>
      </w:r>
      <w:r w:rsidR="001A4283">
        <w:t>)</w:t>
      </w:r>
    </w:p>
    <w:p w14:paraId="51648A03" w14:textId="77777777" w:rsidR="000E2436" w:rsidRPr="001A4283" w:rsidRDefault="000E73BC" w:rsidP="00F13E27">
      <w:pPr>
        <w:divId w:val="266810958"/>
        <w:rPr>
          <w:bCs/>
        </w:rPr>
      </w:pPr>
      <w:r w:rsidRPr="00ED5598">
        <w:rPr>
          <w:b/>
        </w:rPr>
        <w:t>Комментарии:</w:t>
      </w:r>
      <w:r w:rsidRPr="0025228A">
        <w:rPr>
          <w:b/>
        </w:rPr>
        <w:t xml:space="preserve"> </w:t>
      </w:r>
      <w:r w:rsidR="00AF345A">
        <w:rPr>
          <w:i/>
          <w:snapToGrid w:val="0"/>
          <w:szCs w:val="24"/>
        </w:rPr>
        <w:t>п</w:t>
      </w:r>
      <w:r w:rsidR="001A4283" w:rsidRPr="001A4283">
        <w:rPr>
          <w:i/>
          <w:snapToGrid w:val="0"/>
          <w:szCs w:val="24"/>
        </w:rPr>
        <w:t>ри ЖДА отмечается снижение уровня гемоглобина, гематокрита, среднего содержания и средней концентрации гемоглобина в эритроцитах (МСН и МСНС, соответственно), среднего объема эритроцитов (МС</w:t>
      </w:r>
      <w:r w:rsidR="001A4283" w:rsidRPr="001A4283">
        <w:rPr>
          <w:i/>
          <w:snapToGrid w:val="0"/>
          <w:szCs w:val="24"/>
          <w:lang w:val="en-US"/>
        </w:rPr>
        <w:t>V</w:t>
      </w:r>
      <w:r w:rsidR="001A4283" w:rsidRPr="001A4283">
        <w:rPr>
          <w:i/>
          <w:snapToGrid w:val="0"/>
          <w:szCs w:val="24"/>
        </w:rPr>
        <w:t xml:space="preserve">). Количество эритроцитов обычно </w:t>
      </w:r>
      <w:r w:rsidR="001A4283" w:rsidRPr="001A4283">
        <w:rPr>
          <w:i/>
          <w:snapToGrid w:val="0"/>
          <w:szCs w:val="24"/>
        </w:rPr>
        <w:lastRenderedPageBreak/>
        <w:t>находится в пределах нормы. Ретикулоцитоз - не характерен, н</w:t>
      </w:r>
      <w:r w:rsidR="00CD4AC7">
        <w:rPr>
          <w:i/>
          <w:snapToGrid w:val="0"/>
          <w:szCs w:val="24"/>
        </w:rPr>
        <w:t>о может присутствовать у пациентов</w:t>
      </w:r>
      <w:r w:rsidR="001A4283" w:rsidRPr="001A4283">
        <w:rPr>
          <w:i/>
          <w:snapToGrid w:val="0"/>
          <w:szCs w:val="24"/>
        </w:rPr>
        <w:t xml:space="preserve"> с кровотечениями. Морфологическим признаком ЖДА является гипохромия эритроцитов и анизоцитоз со склонностью к микроцитозу </w:t>
      </w:r>
      <w:r w:rsidR="008855E5">
        <w:rPr>
          <w:i/>
          <w:snapToGrid w:val="0"/>
          <w:szCs w:val="24"/>
        </w:rPr>
        <w:fldChar w:fldCharType="begin" w:fldLock="1"/>
      </w:r>
      <w:r w:rsidR="00170B8C">
        <w:rPr>
          <w:i/>
          <w:snapToGrid w:val="0"/>
          <w:szCs w:val="24"/>
        </w:rPr>
        <w:instrText>ADDIN CSL_CITATION {"citationItems":[{"id":"ITEM-1","itemData":{"id":"ITEM-1","issued":{"date-parts":[["0"]]},"title":"Погорелов В.М., Козинец Г.И., Ковалева Л.Г. Лабораторно-клиническая диагностика анемий. Москва. Медицинское Информационное Агентство – 2004 с. 172","type":"article-journal"},"uris":["http://www.mendeley.com/documents/?uuid=0b46224d-0786-4bb4-ae34-06db6b4bd3a6","http://www.mendeley.com/documents/?uuid=67c58628-ee0b-4c11-ab9e-529bb3651a67"]},{"id":"ITEM-2","itemData":{"author":[{"dropping-particle":"","family":"Долгов","given":"В.В.","non-dropping-particle":"","parse-names":false,"suffix":""},{"dropping-particle":"","family":"Луговская","given":"С.А.","non-dropping-particle":"","parse-names":false,"suffix":""},{"dropping-particle":"","family":"Морозова","given":"В.Т.","non-dropping-particle":"","parse-names":false,"suffix":""},{"dropping-particle":"","family":"Почтарь","given":"М.Е.","non-dropping-particle":"","parse-names":false,"suffix":""}],"editor":[{"dropping-particle":"","family":"Медицина","given":"Тверь: ООО Губернская","non-dropping-particle":"","parse-names":false,"suffix":""}],"id":"ITEM-2","issued":{"date-parts":[["2001"]]},"number-of-pages":"84","title":"Лабораторная диагностика анемий. Тверь. ООО Губернская медицина. 2001; 84 с.","type":"book"},"uris":["http://www.mendeley.com/documents/?uuid=e28f623c-3af4-4968-90e9-ebebc095796d","http://www.mendeley.com/documents/?uuid=7b694620-08c8-4051-bd0a-707b3d444e02"]},{"id":"ITEM-3","itemData":{"author":[{"dropping-particle":"","family":"Идельсон","given":"Л.И.","non-dropping-particle":"","parse-names":false,"suffix":""},{"dropping-particle":"","family":"Воробьев","given":"П.А.","non-dropping-particle":"","parse-names":false,"suffix":""}],"container-title":"Руководство по гематологии. Под ред. В.И. Воробьева","id":"ITEM-3","issued":{"date-parts":[["2005"]]},"page":"171-190","publisher":"Москва, Ньюдиамед","title":"Железодефицитные анемии","type":"chapter"},"uris":["http://www.mendeley.com/documents/?uuid=04c289aa-476f-4ee2-9556-d577a42963af","http://www.mendeley.com/documents/?uuid=a366fc20-bbaf-47d1-8060-4e7fe0f05f99"]},{"id":"ITEM-4","itemData":{"author":[{"dropping-particle":"","family":"Воробьев А.И., Рациональная фармакотерапия заболеваний системы крови / Воробьев А.И., Аль-Ради Л.С., Андреева Н.Е. и др.; Под общей ред. А.И. Воробьева - М.: Литтерра","given":"2009. - 688 с.","non-dropping-particle":"","parse-names":false,"suffix":""}],"id":"ITEM-4","issued":{"date-parts":[["0"]]},"title":"No Title","type":"article-journal"},"uris":["http://www.mendeley.com/documents/?uuid=786807c5-4601-48d9-89bc-7d3c39dc9c99","http://www.mendeley.com/documents/?uuid=2ee9443d-3735-4e13-b882-f9eb8d1f70bd","http://www.mendeley.com/documents/?uuid=3acd1005-53c2-41f7-8cb8-c589d26a2629"]},{"id":"ITEM-5","itemData":{"id":"ITEM-5","issued":{"date-parts":[["0"]]},"title":"Дворецкий Л.И. Анемии: стратегия и тактика диагностического поиска. Справочник поликлинического врача. 2002. №6, с. 5-10","type":"article-journal"},"uris":["http://www.mendeley.com/documents/?uuid=8f071ae9-dba2-479e-8894-4301b7d4cc80","http://www.mendeley.com/documents/?uuid=750162fe-ecbc-4eda-af90-a09b38561deb","http://www.mendeley.com/documents/?uuid=bb563e88-c399-4653-8435-23448582a7a3"]}],"mendeley":{"formattedCitation":"[1,2,10,12,13]","plainTextFormattedCitation":"[1,2,10,12,13]","previouslyFormattedCitation":"[1,2,10,12,13]"},"properties":{"noteIndex":0},"schema":"https://github.com/citation-style-language/schema/raw/master/csl-citation.json"}</w:instrText>
      </w:r>
      <w:r w:rsidR="008855E5">
        <w:rPr>
          <w:i/>
          <w:snapToGrid w:val="0"/>
          <w:szCs w:val="24"/>
        </w:rPr>
        <w:fldChar w:fldCharType="separate"/>
      </w:r>
      <w:r w:rsidR="00170B8C" w:rsidRPr="00170B8C">
        <w:rPr>
          <w:noProof/>
          <w:snapToGrid w:val="0"/>
          <w:szCs w:val="24"/>
        </w:rPr>
        <w:t>[1,2,10,12,13]</w:t>
      </w:r>
      <w:r w:rsidR="008855E5">
        <w:rPr>
          <w:i/>
          <w:snapToGrid w:val="0"/>
          <w:szCs w:val="24"/>
        </w:rPr>
        <w:fldChar w:fldCharType="end"/>
      </w:r>
      <w:r w:rsidR="001A4283" w:rsidRPr="001A4283">
        <w:rPr>
          <w:i/>
        </w:rPr>
        <w:t xml:space="preserve">. </w:t>
      </w:r>
      <w:r w:rsidR="001A4283">
        <w:t>П</w:t>
      </w:r>
      <w:r w:rsidR="00D222AC" w:rsidRPr="000E73BC">
        <w:rPr>
          <w:i/>
          <w:snapToGrid w:val="0"/>
        </w:rPr>
        <w:t xml:space="preserve">еречисленные морфологические характеристики не позволяют отличить железодефицитную анемию от, так называемой, «анемии хронических заболеваний», в основе которой лежит перераспределительный дефицит железа, связанный с наличием в организме очага воспаления, инфекции или опухоли. </w:t>
      </w:r>
    </w:p>
    <w:p w14:paraId="190F84F6" w14:textId="77777777" w:rsidR="00DF48F0" w:rsidRPr="00CE250C" w:rsidRDefault="000E2436" w:rsidP="00CE250C">
      <w:pPr>
        <w:pStyle w:val="afc"/>
        <w:numPr>
          <w:ilvl w:val="0"/>
          <w:numId w:val="9"/>
        </w:numPr>
        <w:ind w:left="709"/>
        <w:divId w:val="266810958"/>
      </w:pPr>
      <w:bookmarkStart w:id="43" w:name="_Toc25319895"/>
      <w:bookmarkStart w:id="44" w:name="_Toc24723325"/>
      <w:bookmarkStart w:id="45" w:name="_Toc25877571"/>
      <w:r w:rsidRPr="00C963EC">
        <w:rPr>
          <w:b/>
        </w:rPr>
        <w:t>Рекомендуется</w:t>
      </w:r>
      <w:r w:rsidR="00195C79" w:rsidRPr="00CE250C">
        <w:rPr>
          <w:b/>
        </w:rPr>
        <w:t xml:space="preserve"> </w:t>
      </w:r>
      <w:r w:rsidR="00195C79" w:rsidRPr="00CE250C">
        <w:t>всем пациентам</w:t>
      </w:r>
      <w:r w:rsidR="00A539DB" w:rsidRPr="00CE250C">
        <w:t xml:space="preserve"> с подозрением </w:t>
      </w:r>
      <w:r w:rsidR="009560FB" w:rsidRPr="00CE250C">
        <w:t xml:space="preserve">на </w:t>
      </w:r>
      <w:r w:rsidRPr="00CE250C">
        <w:t xml:space="preserve">ЖДА </w:t>
      </w:r>
      <w:r w:rsidR="00E2566D" w:rsidRPr="00CE250C">
        <w:t>исследовать</w:t>
      </w:r>
      <w:r w:rsidRPr="00CE250C">
        <w:t xml:space="preserve"> сывороточны</w:t>
      </w:r>
      <w:r w:rsidR="00E2566D" w:rsidRPr="00CE250C">
        <w:t>е</w:t>
      </w:r>
      <w:r w:rsidRPr="00CE250C">
        <w:t xml:space="preserve"> показател</w:t>
      </w:r>
      <w:r w:rsidR="00E2566D" w:rsidRPr="00CE250C">
        <w:t>и</w:t>
      </w:r>
      <w:r w:rsidRPr="00CE250C">
        <w:t xml:space="preserve"> обмена железа - </w:t>
      </w:r>
      <w:r w:rsidR="005F39AD" w:rsidRPr="00CE250C">
        <w:t>уровня ферритина в крови, уровня трансферрина сыворотки крови, железосвязывающую способность сыворотки (ОЖСС), исследование уровня железа сыворотки крови и коэффициент насыщения трансферрина железом (НТЖ)</w:t>
      </w:r>
      <w:bookmarkEnd w:id="43"/>
      <w:bookmarkEnd w:id="44"/>
      <w:r w:rsidR="009560FB" w:rsidRPr="00CE250C">
        <w:t>, для верификации нали</w:t>
      </w:r>
      <w:r w:rsidR="000E1038" w:rsidRPr="00CE250C">
        <w:t xml:space="preserve">чия абсолютного дефицита железа </w:t>
      </w:r>
      <w:r w:rsidR="00A539DB" w:rsidRPr="00CE250C">
        <w:fldChar w:fldCharType="begin" w:fldLock="1"/>
      </w:r>
      <w:r w:rsidR="00170B8C">
        <w:instrText>ADDIN CSL_CITATION {"citationItems":[{"id":"ITEM-1","itemData":{"DOI":"10.1079/NRR19920014","ISSN":"0954-4224","author":[{"dropping-particle":"","family":"Cook","given":"James D.","non-dropping-particle":"","parse-names":false,"suffix":""},{"dropping-particle":"","family":"Baynes","given":"Roy D.","non-dropping-particle":"","parse-names":false,"suffix":""},{"dropping-particle":"","family":"Skikne","given":"Barry S.","non-dropping-particle":"","parse-names":false,"suffix":""}],"container-title":"Nutrition Research Reviews","id":"ITEM-1","issue":"1","issued":{"date-parts":[["1992","1"]]},"page":"198-202","title":"Iron Deficiency and the Measurement of Iron Status","type":"article-journal","volume":"5"},"uris":["http://www.mendeley.com/documents/?uuid=901f3509-6384-46e8-9b5b-da21e6a842c6"]},{"id":"ITEM-2","itemData":{"DOI":"10.1007/BF02598003","ISSN":"0884-8734","author":[{"dropping-particle":"","family":"Guyatt","given":"Gordon H.","non-dropping-particle":"","parse-names":false,"suffix":""},{"dropping-particle":"","family":"Oxman","given":"Andrew D.","non-dropping-particle":"","parse-names":false,"suffix":""},{"dropping-particle":"","family":"Ali","given":"Mahmoud","non-dropping-particle":"","parse-names":false,"suffix":""},{"dropping-particle":"","family":"Willan","given":"Andrew","non-dropping-particle":"","parse-names":false,"suffix":""},{"dropping-particle":"","family":"McIlroy","given":"William","non-dropping-particle":"","parse-names":false,"suffix":""},{"dropping-particle":"","family":"Patterson","given":"Christopher","non-dropping-particle":"","parse-names":false,"suffix":""}],"container-title":"Journal of General Internal Medicine","id":"ITEM-2","issue":"2","issued":{"date-parts":[["1992","3"]]},"page":"145-153","title":"Laboratory diagnosis of iron-deficiency anemia","type":"article-journal","volume":"7"},"uris":["http://www.mendeley.com/documents/?uuid=825d2699-d686-4bf8-b661-2304d729257f"]},{"id":"ITEM-3","itemData":{"DOI":"10.3748/wjg.15.4638","ISSN":"1007-9327","author":[{"dropping-particle":"","family":"Bermejo","given":"Fernando","non-dropping-particle":"","parse-names":false,"suffix":""},{"dropping-particle":"","family":"García-López","given":"Santiago","non-dropping-particle":"","parse-names":false,"suffix":""}],"container-title":"World Journal of Gastroenterology","id":"ITEM-3","issue":"37","issued":{"date-parts":[["2009"]]},"page":"4638","title":"A guide to diagnosis of iron deficiency and iron deficiency anemia in digestive diseases","type":"article-journal","volume":"15"},"uris":["http://www.mendeley.com/documents/?uuid=0709766f-89e1-42f5-9fb7-44f6ed5bb8cb"]}],"mendeley":{"formattedCitation":"[11,14,15]","plainTextFormattedCitation":"[11,14,15]","previouslyFormattedCitation":"[11,14,15]"},"properties":{"noteIndex":0},"schema":"https://github.com/citation-style-language/schema/raw/master/csl-citation.json"}</w:instrText>
      </w:r>
      <w:r w:rsidR="00A539DB" w:rsidRPr="00CE250C">
        <w:fldChar w:fldCharType="separate"/>
      </w:r>
      <w:bookmarkEnd w:id="45"/>
      <w:r w:rsidR="00170B8C" w:rsidRPr="00170B8C">
        <w:rPr>
          <w:noProof/>
        </w:rPr>
        <w:t>[11,14,15]</w:t>
      </w:r>
      <w:r w:rsidR="00A539DB" w:rsidRPr="00CE250C">
        <w:fldChar w:fldCharType="end"/>
      </w:r>
      <w:r w:rsidR="000E1038" w:rsidRPr="00CE250C">
        <w:t>.</w:t>
      </w:r>
    </w:p>
    <w:p w14:paraId="036C8C1D" w14:textId="77777777" w:rsidR="00547B48" w:rsidRPr="00C963EC" w:rsidRDefault="00547B48" w:rsidP="00F13E27">
      <w:pPr>
        <w:pStyle w:val="aff0"/>
        <w:ind w:left="0" w:firstLine="709"/>
        <w:divId w:val="266810958"/>
      </w:pPr>
      <w:r w:rsidRPr="00C963EC">
        <w:t xml:space="preserve">Уровень убедительности рекомендаций </w:t>
      </w:r>
      <w:r w:rsidR="00BB7217">
        <w:t>С</w:t>
      </w:r>
      <w:r w:rsidR="001A4283" w:rsidRPr="00C963EC">
        <w:t xml:space="preserve"> </w:t>
      </w:r>
      <w:r w:rsidRPr="00C963EC">
        <w:t xml:space="preserve">(уровень достоверности доказательств – </w:t>
      </w:r>
      <w:r w:rsidR="00BB7217">
        <w:t>5</w:t>
      </w:r>
      <w:r w:rsidRPr="00C963EC">
        <w:t>)</w:t>
      </w:r>
    </w:p>
    <w:p w14:paraId="7647F798" w14:textId="77777777" w:rsidR="00D222AC" w:rsidRDefault="00547B48" w:rsidP="005D13B0">
      <w:pPr>
        <w:pStyle w:val="210"/>
        <w:shd w:val="clear" w:color="auto" w:fill="auto"/>
        <w:spacing w:line="360" w:lineRule="auto"/>
        <w:ind w:firstLine="709"/>
        <w:jc w:val="both"/>
        <w:divId w:val="266810958"/>
        <w:rPr>
          <w:i/>
          <w:szCs w:val="24"/>
        </w:rPr>
      </w:pPr>
      <w:r w:rsidRPr="00BB4AE0">
        <w:rPr>
          <w:rFonts w:ascii="Times New Roman" w:hAnsi="Times New Roman"/>
          <w:b/>
          <w:sz w:val="24"/>
          <w:szCs w:val="24"/>
        </w:rPr>
        <w:t>Комментарии:</w:t>
      </w:r>
      <w:r w:rsidRPr="0025228A">
        <w:rPr>
          <w:b/>
        </w:rPr>
        <w:t xml:space="preserve"> </w:t>
      </w:r>
      <w:r w:rsidR="009C05E9">
        <w:rPr>
          <w:rFonts w:ascii="Times New Roman" w:hAnsi="Times New Roman"/>
          <w:i/>
          <w:sz w:val="24"/>
          <w:szCs w:val="24"/>
        </w:rPr>
        <w:t>о</w:t>
      </w:r>
      <w:r w:rsidR="001A4283" w:rsidRPr="005D13B0">
        <w:rPr>
          <w:rFonts w:ascii="Times New Roman" w:hAnsi="Times New Roman" w:hint="eastAsia"/>
          <w:i/>
          <w:sz w:val="24"/>
          <w:szCs w:val="24"/>
        </w:rPr>
        <w:t>тличительными</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признаками</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истинной</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ЖДА</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являются</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низкий</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уровень</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сывороточного</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ферритина</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отражающий</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истощение</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тканевых</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запасов</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железа</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и</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повышенные</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показатели</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ОЖСС</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и</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трансферрина</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Табл</w:t>
      </w:r>
      <w:r w:rsidR="001A4283" w:rsidRPr="005D13B0">
        <w:rPr>
          <w:rFonts w:ascii="Times New Roman" w:hAnsi="Times New Roman"/>
          <w:i/>
          <w:sz w:val="24"/>
          <w:szCs w:val="24"/>
        </w:rPr>
        <w:t xml:space="preserve">.2.).  </w:t>
      </w:r>
      <w:r w:rsidR="001A4283" w:rsidRPr="005D13B0">
        <w:rPr>
          <w:rFonts w:ascii="Times New Roman" w:hAnsi="Times New Roman" w:hint="eastAsia"/>
          <w:i/>
          <w:sz w:val="24"/>
          <w:szCs w:val="24"/>
        </w:rPr>
        <w:t>Показатели</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сывороточного</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железа</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и</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коэффициент</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НТЖ</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в</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типичных</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случаях</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снижены</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однако</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наличие</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нормальных</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и</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даже</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повышенных</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показателей</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не</w:t>
      </w:r>
      <w:r w:rsidR="001A4283" w:rsidRPr="005D13B0">
        <w:rPr>
          <w:rFonts w:ascii="Times New Roman" w:hAnsi="Times New Roman"/>
          <w:i/>
          <w:sz w:val="24"/>
          <w:szCs w:val="24"/>
        </w:rPr>
        <w:t xml:space="preserve"> </w:t>
      </w:r>
      <w:r w:rsidR="001A4283" w:rsidRPr="005D13B0">
        <w:rPr>
          <w:rFonts w:ascii="Times New Roman" w:hAnsi="Times New Roman" w:hint="eastAsia"/>
          <w:i/>
          <w:sz w:val="24"/>
          <w:szCs w:val="24"/>
        </w:rPr>
        <w:t>исключает</w:t>
      </w:r>
      <w:r w:rsidR="00736C9F">
        <w:rPr>
          <w:rFonts w:ascii="Times New Roman" w:hAnsi="Times New Roman"/>
          <w:i/>
          <w:sz w:val="24"/>
          <w:szCs w:val="24"/>
        </w:rPr>
        <w:t> </w:t>
      </w:r>
      <w:r w:rsidR="001A4283" w:rsidRPr="005D13B0">
        <w:rPr>
          <w:rFonts w:ascii="Times New Roman" w:hAnsi="Times New Roman" w:hint="eastAsia"/>
          <w:i/>
          <w:sz w:val="24"/>
          <w:szCs w:val="24"/>
        </w:rPr>
        <w:t>диагноз</w:t>
      </w:r>
      <w:r w:rsidR="00736C9F">
        <w:rPr>
          <w:rFonts w:ascii="Times New Roman" w:hAnsi="Times New Roman"/>
          <w:i/>
          <w:sz w:val="24"/>
          <w:szCs w:val="24"/>
        </w:rPr>
        <w:t> </w:t>
      </w:r>
      <w:r w:rsidR="001A4283" w:rsidRPr="005D13B0">
        <w:rPr>
          <w:rFonts w:ascii="Times New Roman" w:hAnsi="Times New Roman" w:hint="eastAsia"/>
          <w:i/>
          <w:sz w:val="24"/>
          <w:szCs w:val="24"/>
        </w:rPr>
        <w:t>ЖДА</w:t>
      </w:r>
      <w:r w:rsidR="00065A7A">
        <w:rPr>
          <w:rFonts w:ascii="Times New Roman" w:hAnsi="Times New Roman"/>
          <w:i/>
          <w:sz w:val="24"/>
          <w:szCs w:val="24"/>
        </w:rPr>
        <w:t>, поскольку</w:t>
      </w:r>
      <w:r w:rsidR="009F504D">
        <w:rPr>
          <w:rFonts w:ascii="Times New Roman" w:hAnsi="Times New Roman"/>
          <w:i/>
          <w:sz w:val="24"/>
          <w:szCs w:val="24"/>
        </w:rPr>
        <w:t> </w:t>
      </w:r>
      <w:r w:rsidR="000F55FA" w:rsidRPr="005D13B0">
        <w:rPr>
          <w:rFonts w:ascii="Times New Roman" w:hAnsi="Times New Roman" w:hint="eastAsia"/>
          <w:i/>
          <w:sz w:val="24"/>
          <w:szCs w:val="24"/>
        </w:rPr>
        <w:t>прием</w:t>
      </w:r>
      <w:r w:rsidR="000F55FA" w:rsidRPr="005D13B0">
        <w:rPr>
          <w:rFonts w:ascii="Times New Roman" w:hAnsi="Times New Roman"/>
          <w:i/>
          <w:sz w:val="24"/>
          <w:szCs w:val="24"/>
        </w:rPr>
        <w:t xml:space="preserve"> </w:t>
      </w:r>
      <w:r w:rsidR="000F55FA" w:rsidRPr="005D13B0">
        <w:rPr>
          <w:rFonts w:ascii="Times New Roman" w:hAnsi="Times New Roman" w:hint="eastAsia"/>
          <w:i/>
          <w:sz w:val="24"/>
          <w:szCs w:val="24"/>
        </w:rPr>
        <w:t>пациентом</w:t>
      </w:r>
      <w:r w:rsidR="000F063C" w:rsidRPr="005D13B0">
        <w:rPr>
          <w:rFonts w:ascii="Times New Roman" w:hAnsi="Times New Roman"/>
          <w:i/>
          <w:sz w:val="24"/>
          <w:szCs w:val="24"/>
        </w:rPr>
        <w:t xml:space="preserve"> </w:t>
      </w:r>
      <w:r w:rsidR="000F063C" w:rsidRPr="005D13B0">
        <w:rPr>
          <w:rFonts w:ascii="Times New Roman" w:hAnsi="Times New Roman" w:hint="eastAsia"/>
          <w:i/>
          <w:sz w:val="24"/>
          <w:szCs w:val="24"/>
        </w:rPr>
        <w:t>накануне</w:t>
      </w:r>
      <w:r w:rsidR="000F063C" w:rsidRPr="005D13B0">
        <w:rPr>
          <w:rFonts w:ascii="Times New Roman" w:hAnsi="Times New Roman"/>
          <w:i/>
          <w:sz w:val="24"/>
          <w:szCs w:val="24"/>
        </w:rPr>
        <w:t xml:space="preserve"> </w:t>
      </w:r>
      <w:r w:rsidR="000F063C" w:rsidRPr="005D13B0">
        <w:rPr>
          <w:rFonts w:ascii="Times New Roman" w:hAnsi="Times New Roman" w:hint="eastAsia"/>
          <w:i/>
          <w:sz w:val="24"/>
          <w:szCs w:val="24"/>
        </w:rPr>
        <w:t>исследования</w:t>
      </w:r>
      <w:r w:rsidR="000F063C" w:rsidRPr="005D13B0">
        <w:rPr>
          <w:rFonts w:ascii="Times New Roman" w:hAnsi="Times New Roman"/>
          <w:i/>
          <w:sz w:val="24"/>
          <w:szCs w:val="24"/>
        </w:rPr>
        <w:t xml:space="preserve"> </w:t>
      </w:r>
      <w:r w:rsidR="000F063C" w:rsidRPr="005D13B0">
        <w:rPr>
          <w:rFonts w:ascii="Times New Roman" w:hAnsi="Times New Roman" w:hint="eastAsia"/>
          <w:i/>
          <w:sz w:val="24"/>
          <w:szCs w:val="24"/>
        </w:rPr>
        <w:t>железосодержащих</w:t>
      </w:r>
      <w:r w:rsidR="000F063C" w:rsidRPr="005D13B0">
        <w:rPr>
          <w:rFonts w:ascii="Times New Roman" w:hAnsi="Times New Roman"/>
          <w:i/>
          <w:sz w:val="24"/>
          <w:szCs w:val="24"/>
        </w:rPr>
        <w:t xml:space="preserve"> </w:t>
      </w:r>
      <w:r w:rsidR="000F063C" w:rsidRPr="005D13B0">
        <w:rPr>
          <w:rFonts w:ascii="Times New Roman" w:hAnsi="Times New Roman" w:hint="eastAsia"/>
          <w:i/>
          <w:sz w:val="24"/>
          <w:szCs w:val="24"/>
        </w:rPr>
        <w:t>препаратов</w:t>
      </w:r>
      <w:r w:rsidR="00BE3EFA" w:rsidRPr="005D13B0">
        <w:rPr>
          <w:rFonts w:ascii="Times New Roman" w:hAnsi="Times New Roman"/>
          <w:i/>
          <w:sz w:val="24"/>
          <w:szCs w:val="24"/>
        </w:rPr>
        <w:t>,</w:t>
      </w:r>
      <w:r w:rsidR="000F063C" w:rsidRPr="005D13B0">
        <w:rPr>
          <w:rFonts w:ascii="Times New Roman" w:hAnsi="Times New Roman"/>
          <w:i/>
          <w:sz w:val="24"/>
          <w:szCs w:val="24"/>
        </w:rPr>
        <w:t xml:space="preserve"> </w:t>
      </w:r>
      <w:r w:rsidR="000F063C" w:rsidRPr="005D13B0">
        <w:rPr>
          <w:rFonts w:ascii="Times New Roman" w:hAnsi="Times New Roman" w:hint="eastAsia"/>
          <w:i/>
          <w:sz w:val="24"/>
          <w:szCs w:val="24"/>
        </w:rPr>
        <w:t>мясная</w:t>
      </w:r>
      <w:r w:rsidR="000F063C" w:rsidRPr="005D13B0">
        <w:rPr>
          <w:rFonts w:ascii="Times New Roman" w:hAnsi="Times New Roman"/>
          <w:i/>
          <w:sz w:val="24"/>
          <w:szCs w:val="24"/>
        </w:rPr>
        <w:t xml:space="preserve"> </w:t>
      </w:r>
      <w:r w:rsidR="000F063C" w:rsidRPr="005D13B0">
        <w:rPr>
          <w:rFonts w:ascii="Times New Roman" w:hAnsi="Times New Roman" w:hint="eastAsia"/>
          <w:i/>
          <w:sz w:val="24"/>
          <w:szCs w:val="24"/>
        </w:rPr>
        <w:t>диета</w:t>
      </w:r>
      <w:r w:rsidR="00BE3EFA" w:rsidRPr="005D13B0">
        <w:rPr>
          <w:rFonts w:ascii="Times New Roman" w:hAnsi="Times New Roman"/>
          <w:i/>
          <w:sz w:val="24"/>
          <w:szCs w:val="24"/>
        </w:rPr>
        <w:t xml:space="preserve"> </w:t>
      </w:r>
      <w:r w:rsidR="00BE3EFA" w:rsidRPr="005D13B0">
        <w:rPr>
          <w:rFonts w:ascii="Times New Roman" w:hAnsi="Times New Roman" w:hint="eastAsia"/>
          <w:i/>
          <w:sz w:val="24"/>
          <w:szCs w:val="24"/>
        </w:rPr>
        <w:t>или</w:t>
      </w:r>
      <w:r w:rsidR="00BE3EFA" w:rsidRPr="005D13B0">
        <w:rPr>
          <w:rFonts w:ascii="Times New Roman" w:hAnsi="Times New Roman"/>
          <w:i/>
          <w:sz w:val="24"/>
          <w:szCs w:val="24"/>
        </w:rPr>
        <w:t xml:space="preserve"> </w:t>
      </w:r>
      <w:r w:rsidR="00BE3EFA" w:rsidRPr="005D13B0">
        <w:rPr>
          <w:rFonts w:ascii="Times New Roman" w:hAnsi="Times New Roman" w:hint="eastAsia"/>
          <w:i/>
          <w:sz w:val="24"/>
          <w:szCs w:val="24"/>
        </w:rPr>
        <w:t>предшествующая</w:t>
      </w:r>
      <w:r w:rsidR="00BE3EFA" w:rsidRPr="005D13B0">
        <w:rPr>
          <w:rFonts w:ascii="Times New Roman" w:hAnsi="Times New Roman"/>
          <w:i/>
          <w:sz w:val="24"/>
          <w:szCs w:val="24"/>
        </w:rPr>
        <w:t xml:space="preserve"> (</w:t>
      </w:r>
      <w:r w:rsidR="00BE3EFA" w:rsidRPr="005D13B0">
        <w:rPr>
          <w:rFonts w:ascii="Times New Roman" w:hAnsi="Times New Roman" w:hint="eastAsia"/>
          <w:i/>
          <w:sz w:val="24"/>
          <w:szCs w:val="24"/>
        </w:rPr>
        <w:t>за</w:t>
      </w:r>
      <w:r w:rsidR="00BE3EFA" w:rsidRPr="005D13B0">
        <w:rPr>
          <w:rFonts w:ascii="Times New Roman" w:hAnsi="Times New Roman"/>
          <w:i/>
          <w:sz w:val="24"/>
          <w:szCs w:val="24"/>
        </w:rPr>
        <w:t xml:space="preserve"> 10-14 </w:t>
      </w:r>
      <w:r w:rsidR="00BE3EFA" w:rsidRPr="005D13B0">
        <w:rPr>
          <w:rFonts w:ascii="Times New Roman" w:hAnsi="Times New Roman" w:hint="eastAsia"/>
          <w:i/>
          <w:sz w:val="24"/>
          <w:szCs w:val="24"/>
        </w:rPr>
        <w:t>дней</w:t>
      </w:r>
      <w:r w:rsidR="00BE3EFA" w:rsidRPr="005D13B0">
        <w:rPr>
          <w:rFonts w:ascii="Times New Roman" w:hAnsi="Times New Roman"/>
          <w:i/>
          <w:sz w:val="24"/>
          <w:szCs w:val="24"/>
        </w:rPr>
        <w:t xml:space="preserve">) </w:t>
      </w:r>
      <w:r w:rsidR="00BE3EFA" w:rsidRPr="005D13B0">
        <w:rPr>
          <w:rFonts w:ascii="Times New Roman" w:hAnsi="Times New Roman" w:hint="eastAsia"/>
          <w:i/>
          <w:sz w:val="24"/>
          <w:szCs w:val="24"/>
        </w:rPr>
        <w:t>трансфузия</w:t>
      </w:r>
      <w:r w:rsidR="00BE3EFA" w:rsidRPr="005D13B0">
        <w:rPr>
          <w:rFonts w:ascii="Times New Roman" w:hAnsi="Times New Roman"/>
          <w:i/>
          <w:sz w:val="24"/>
          <w:szCs w:val="24"/>
        </w:rPr>
        <w:t xml:space="preserve"> </w:t>
      </w:r>
      <w:r w:rsidR="00BE3EFA" w:rsidRPr="005D13B0">
        <w:rPr>
          <w:rFonts w:ascii="Times New Roman" w:hAnsi="Times New Roman" w:hint="eastAsia"/>
          <w:i/>
          <w:sz w:val="24"/>
          <w:szCs w:val="24"/>
        </w:rPr>
        <w:t>эритроцитной</w:t>
      </w:r>
      <w:r w:rsidR="00BE3EFA" w:rsidRPr="005D13B0">
        <w:rPr>
          <w:rFonts w:ascii="Times New Roman" w:hAnsi="Times New Roman"/>
          <w:i/>
          <w:sz w:val="24"/>
          <w:szCs w:val="24"/>
        </w:rPr>
        <w:t xml:space="preserve"> </w:t>
      </w:r>
      <w:r w:rsidR="00BE3EFA" w:rsidRPr="005D13B0">
        <w:rPr>
          <w:rFonts w:ascii="Times New Roman" w:hAnsi="Times New Roman" w:hint="eastAsia"/>
          <w:i/>
          <w:sz w:val="24"/>
          <w:szCs w:val="24"/>
        </w:rPr>
        <w:t>массы</w:t>
      </w:r>
      <w:r w:rsidR="000F063C" w:rsidRPr="005D13B0">
        <w:rPr>
          <w:rFonts w:ascii="Times New Roman" w:hAnsi="Times New Roman"/>
          <w:i/>
          <w:sz w:val="24"/>
          <w:szCs w:val="24"/>
        </w:rPr>
        <w:t xml:space="preserve"> </w:t>
      </w:r>
      <w:r w:rsidR="00BE3EFA" w:rsidRPr="005D13B0">
        <w:rPr>
          <w:rFonts w:ascii="Times New Roman" w:hAnsi="Times New Roman" w:hint="eastAsia"/>
          <w:i/>
          <w:sz w:val="24"/>
          <w:szCs w:val="24"/>
        </w:rPr>
        <w:t>могут</w:t>
      </w:r>
      <w:r w:rsidR="00BE3EFA" w:rsidRPr="005D13B0">
        <w:rPr>
          <w:rFonts w:ascii="Times New Roman" w:hAnsi="Times New Roman"/>
          <w:i/>
          <w:sz w:val="24"/>
          <w:szCs w:val="24"/>
        </w:rPr>
        <w:t xml:space="preserve"> </w:t>
      </w:r>
      <w:r w:rsidR="000F063C" w:rsidRPr="005D13B0">
        <w:rPr>
          <w:rFonts w:ascii="Times New Roman" w:hAnsi="Times New Roman" w:hint="eastAsia"/>
          <w:i/>
          <w:sz w:val="24"/>
          <w:szCs w:val="24"/>
        </w:rPr>
        <w:t>сильно</w:t>
      </w:r>
      <w:r w:rsidR="000F063C" w:rsidRPr="005D13B0">
        <w:rPr>
          <w:rFonts w:ascii="Times New Roman" w:hAnsi="Times New Roman"/>
          <w:i/>
          <w:sz w:val="24"/>
          <w:szCs w:val="24"/>
        </w:rPr>
        <w:t xml:space="preserve"> </w:t>
      </w:r>
      <w:r w:rsidR="000F063C" w:rsidRPr="005D13B0">
        <w:rPr>
          <w:rFonts w:ascii="Times New Roman" w:hAnsi="Times New Roman" w:hint="eastAsia"/>
          <w:i/>
          <w:sz w:val="24"/>
          <w:szCs w:val="24"/>
        </w:rPr>
        <w:t>иска</w:t>
      </w:r>
      <w:r w:rsidR="00BE3EFA" w:rsidRPr="005D13B0">
        <w:rPr>
          <w:rFonts w:ascii="Times New Roman" w:hAnsi="Times New Roman" w:hint="eastAsia"/>
          <w:i/>
          <w:sz w:val="24"/>
          <w:szCs w:val="24"/>
        </w:rPr>
        <w:t>зить</w:t>
      </w:r>
      <w:r w:rsidR="00BE3EFA" w:rsidRPr="005D13B0">
        <w:rPr>
          <w:rFonts w:ascii="Times New Roman" w:hAnsi="Times New Roman"/>
          <w:i/>
          <w:sz w:val="24"/>
          <w:szCs w:val="24"/>
        </w:rPr>
        <w:t xml:space="preserve"> </w:t>
      </w:r>
      <w:r w:rsidR="000F063C" w:rsidRPr="005D13B0">
        <w:rPr>
          <w:rFonts w:ascii="Times New Roman" w:hAnsi="Times New Roman" w:hint="eastAsia"/>
          <w:i/>
          <w:sz w:val="24"/>
          <w:szCs w:val="24"/>
        </w:rPr>
        <w:t>показатель</w:t>
      </w:r>
      <w:r w:rsidR="00BB4AE0" w:rsidRPr="005D13B0">
        <w:rPr>
          <w:rFonts w:ascii="Times New Roman" w:hAnsi="Times New Roman"/>
          <w:i/>
          <w:sz w:val="24"/>
          <w:szCs w:val="24"/>
        </w:rPr>
        <w:t xml:space="preserve"> </w:t>
      </w:r>
      <w:r w:rsidR="00BB4AE0" w:rsidRPr="005D13B0">
        <w:rPr>
          <w:rFonts w:ascii="Times New Roman" w:hAnsi="Times New Roman" w:hint="eastAsia"/>
          <w:i/>
          <w:sz w:val="24"/>
          <w:szCs w:val="24"/>
        </w:rPr>
        <w:t>сывороточного</w:t>
      </w:r>
      <w:r w:rsidR="00BB4AE0" w:rsidRPr="005D13B0">
        <w:rPr>
          <w:rFonts w:ascii="Times New Roman" w:hAnsi="Times New Roman"/>
          <w:i/>
          <w:sz w:val="24"/>
          <w:szCs w:val="24"/>
        </w:rPr>
        <w:t xml:space="preserve"> </w:t>
      </w:r>
      <w:r w:rsidR="00BB4AE0" w:rsidRPr="005D13B0">
        <w:rPr>
          <w:rFonts w:ascii="Times New Roman" w:hAnsi="Times New Roman" w:hint="eastAsia"/>
          <w:i/>
          <w:sz w:val="24"/>
          <w:szCs w:val="24"/>
        </w:rPr>
        <w:t>железа</w:t>
      </w:r>
      <w:r w:rsidR="00BB4AE0" w:rsidRPr="005D13B0">
        <w:rPr>
          <w:rFonts w:ascii="Times New Roman" w:hAnsi="Times New Roman"/>
          <w:i/>
          <w:sz w:val="24"/>
          <w:szCs w:val="24"/>
        </w:rPr>
        <w:t xml:space="preserve"> </w:t>
      </w:r>
      <w:r w:rsidR="00BB4AE0" w:rsidRPr="005D13B0">
        <w:rPr>
          <w:rFonts w:ascii="Times New Roman" w:hAnsi="Times New Roman" w:hint="eastAsia"/>
          <w:i/>
          <w:sz w:val="24"/>
          <w:szCs w:val="24"/>
        </w:rPr>
        <w:t>и</w:t>
      </w:r>
      <w:r w:rsidR="000F063C" w:rsidRPr="005D13B0">
        <w:rPr>
          <w:rFonts w:ascii="Times New Roman" w:hAnsi="Times New Roman"/>
          <w:i/>
          <w:sz w:val="24"/>
          <w:szCs w:val="24"/>
        </w:rPr>
        <w:t>,</w:t>
      </w:r>
      <w:r w:rsidR="00BB4AE0" w:rsidRPr="005D13B0">
        <w:rPr>
          <w:rFonts w:ascii="Times New Roman" w:hAnsi="Times New Roman"/>
          <w:i/>
          <w:sz w:val="24"/>
          <w:szCs w:val="24"/>
        </w:rPr>
        <w:t xml:space="preserve"> </w:t>
      </w:r>
      <w:r w:rsidR="00BB4AE0" w:rsidRPr="005D13B0">
        <w:rPr>
          <w:rFonts w:ascii="Times New Roman" w:hAnsi="Times New Roman" w:hint="eastAsia"/>
          <w:i/>
          <w:sz w:val="24"/>
          <w:szCs w:val="24"/>
        </w:rPr>
        <w:t>соответственно</w:t>
      </w:r>
      <w:r w:rsidR="00BB4AE0" w:rsidRPr="005D13B0">
        <w:rPr>
          <w:rFonts w:ascii="Times New Roman" w:hAnsi="Times New Roman"/>
          <w:i/>
          <w:sz w:val="24"/>
          <w:szCs w:val="24"/>
        </w:rPr>
        <w:t xml:space="preserve">, </w:t>
      </w:r>
      <w:r w:rsidR="00BB4AE0" w:rsidRPr="005D13B0">
        <w:rPr>
          <w:rFonts w:ascii="Times New Roman" w:hAnsi="Times New Roman" w:hint="eastAsia"/>
          <w:i/>
          <w:sz w:val="24"/>
          <w:szCs w:val="24"/>
        </w:rPr>
        <w:t>коэффициент</w:t>
      </w:r>
      <w:r w:rsidR="00BB4AE0" w:rsidRPr="005D13B0">
        <w:rPr>
          <w:rFonts w:ascii="Times New Roman" w:hAnsi="Times New Roman"/>
          <w:i/>
          <w:sz w:val="24"/>
          <w:szCs w:val="24"/>
        </w:rPr>
        <w:t xml:space="preserve"> </w:t>
      </w:r>
      <w:r w:rsidR="00BB4AE0" w:rsidRPr="005D13B0">
        <w:rPr>
          <w:rFonts w:ascii="Times New Roman" w:hAnsi="Times New Roman" w:hint="eastAsia"/>
          <w:i/>
          <w:sz w:val="24"/>
          <w:szCs w:val="24"/>
        </w:rPr>
        <w:t>НТЖ</w:t>
      </w:r>
      <w:r w:rsidR="00BB4AE0" w:rsidRPr="005D13B0">
        <w:rPr>
          <w:rFonts w:ascii="Times New Roman" w:hAnsi="Times New Roman"/>
          <w:i/>
          <w:sz w:val="24"/>
          <w:szCs w:val="24"/>
        </w:rPr>
        <w:t>,</w:t>
      </w:r>
      <w:r w:rsidR="000F063C" w:rsidRPr="005D13B0">
        <w:rPr>
          <w:rFonts w:ascii="Times New Roman" w:hAnsi="Times New Roman"/>
          <w:i/>
          <w:sz w:val="24"/>
          <w:szCs w:val="24"/>
        </w:rPr>
        <w:t xml:space="preserve"> </w:t>
      </w:r>
      <w:r w:rsidR="000F063C" w:rsidRPr="005D13B0">
        <w:rPr>
          <w:rFonts w:ascii="Times New Roman" w:hAnsi="Times New Roman" w:hint="eastAsia"/>
          <w:i/>
          <w:sz w:val="24"/>
          <w:szCs w:val="24"/>
        </w:rPr>
        <w:t>что</w:t>
      </w:r>
      <w:r w:rsidR="000F063C" w:rsidRPr="005D13B0">
        <w:rPr>
          <w:rFonts w:ascii="Times New Roman" w:hAnsi="Times New Roman"/>
          <w:i/>
          <w:sz w:val="24"/>
          <w:szCs w:val="24"/>
        </w:rPr>
        <w:t xml:space="preserve"> </w:t>
      </w:r>
      <w:r w:rsidR="000F063C" w:rsidRPr="005D13B0">
        <w:rPr>
          <w:rFonts w:ascii="Times New Roman" w:hAnsi="Times New Roman" w:hint="eastAsia"/>
          <w:i/>
          <w:sz w:val="24"/>
          <w:szCs w:val="24"/>
        </w:rPr>
        <w:t>необходимо</w:t>
      </w:r>
      <w:r w:rsidR="000F063C" w:rsidRPr="005D13B0">
        <w:rPr>
          <w:rFonts w:ascii="Times New Roman" w:hAnsi="Times New Roman"/>
          <w:i/>
          <w:sz w:val="24"/>
          <w:szCs w:val="24"/>
        </w:rPr>
        <w:t xml:space="preserve"> </w:t>
      </w:r>
      <w:r w:rsidR="000F063C" w:rsidRPr="005D13B0">
        <w:rPr>
          <w:rFonts w:ascii="Times New Roman" w:hAnsi="Times New Roman" w:hint="eastAsia"/>
          <w:i/>
          <w:sz w:val="24"/>
          <w:szCs w:val="24"/>
        </w:rPr>
        <w:t>учитывать</w:t>
      </w:r>
      <w:r w:rsidR="000F063C" w:rsidRPr="005D13B0">
        <w:rPr>
          <w:rFonts w:ascii="Times New Roman" w:hAnsi="Times New Roman"/>
          <w:i/>
          <w:sz w:val="24"/>
          <w:szCs w:val="24"/>
        </w:rPr>
        <w:t xml:space="preserve"> </w:t>
      </w:r>
      <w:r w:rsidR="000F063C" w:rsidRPr="005D13B0">
        <w:rPr>
          <w:rFonts w:ascii="Times New Roman" w:hAnsi="Times New Roman" w:hint="eastAsia"/>
          <w:i/>
          <w:sz w:val="24"/>
          <w:szCs w:val="24"/>
        </w:rPr>
        <w:t>при</w:t>
      </w:r>
      <w:r w:rsidR="000F063C" w:rsidRPr="005D13B0">
        <w:rPr>
          <w:rFonts w:ascii="Times New Roman" w:hAnsi="Times New Roman"/>
          <w:i/>
          <w:sz w:val="24"/>
          <w:szCs w:val="24"/>
        </w:rPr>
        <w:t xml:space="preserve"> </w:t>
      </w:r>
      <w:r w:rsidR="000F063C" w:rsidRPr="005D13B0">
        <w:rPr>
          <w:rFonts w:ascii="Times New Roman" w:hAnsi="Times New Roman" w:hint="eastAsia"/>
          <w:i/>
          <w:sz w:val="24"/>
          <w:szCs w:val="24"/>
        </w:rPr>
        <w:t>оценке</w:t>
      </w:r>
      <w:r w:rsidR="000F063C" w:rsidRPr="005D13B0">
        <w:rPr>
          <w:rFonts w:ascii="Times New Roman" w:hAnsi="Times New Roman"/>
          <w:i/>
          <w:sz w:val="24"/>
          <w:szCs w:val="24"/>
        </w:rPr>
        <w:t xml:space="preserve"> </w:t>
      </w:r>
      <w:r w:rsidR="000F063C" w:rsidRPr="005D13B0">
        <w:rPr>
          <w:rFonts w:ascii="Times New Roman" w:hAnsi="Times New Roman" w:hint="eastAsia"/>
          <w:i/>
          <w:sz w:val="24"/>
          <w:szCs w:val="24"/>
        </w:rPr>
        <w:t>результатов</w:t>
      </w:r>
      <w:r w:rsidR="000F063C" w:rsidRPr="005D13B0">
        <w:rPr>
          <w:rFonts w:ascii="Times New Roman" w:hAnsi="Times New Roman"/>
          <w:i/>
          <w:sz w:val="24"/>
          <w:szCs w:val="24"/>
        </w:rPr>
        <w:t xml:space="preserve"> </w:t>
      </w:r>
      <w:r w:rsidR="000F063C" w:rsidRPr="005D13B0">
        <w:rPr>
          <w:rFonts w:ascii="Times New Roman" w:hAnsi="Times New Roman" w:hint="eastAsia"/>
          <w:i/>
          <w:sz w:val="24"/>
          <w:szCs w:val="24"/>
        </w:rPr>
        <w:t>исследования</w:t>
      </w:r>
      <w:r w:rsidR="000F063C" w:rsidRPr="005D13B0">
        <w:rPr>
          <w:rFonts w:ascii="Times New Roman" w:hAnsi="Times New Roman"/>
          <w:i/>
          <w:sz w:val="24"/>
          <w:szCs w:val="24"/>
        </w:rPr>
        <w:t>.</w:t>
      </w:r>
      <w:r w:rsidR="001A4283" w:rsidRPr="005D13B0">
        <w:rPr>
          <w:rFonts w:ascii="Times New Roman" w:hAnsi="Times New Roman"/>
          <w:i/>
          <w:sz w:val="24"/>
          <w:szCs w:val="24"/>
        </w:rPr>
        <w:t xml:space="preserve"> </w:t>
      </w:r>
      <w:r w:rsidR="00D222AC" w:rsidRPr="005D13B0">
        <w:rPr>
          <w:rFonts w:ascii="Times New Roman" w:hAnsi="Times New Roman"/>
          <w:i/>
          <w:sz w:val="24"/>
          <w:szCs w:val="24"/>
        </w:rPr>
        <w:t>Развитию ЖДА предшествует период латентного железодефицита, лабораторными критериями которого служат низкие показ</w:t>
      </w:r>
      <w:r w:rsidR="009560FB">
        <w:rPr>
          <w:rFonts w:ascii="Times New Roman" w:hAnsi="Times New Roman"/>
          <w:i/>
          <w:sz w:val="24"/>
          <w:szCs w:val="24"/>
        </w:rPr>
        <w:t>атели сывороточного железа и</w:t>
      </w:r>
      <w:r w:rsidR="00D222AC" w:rsidRPr="005D13B0">
        <w:rPr>
          <w:rFonts w:ascii="Times New Roman" w:hAnsi="Times New Roman"/>
          <w:i/>
          <w:sz w:val="24"/>
          <w:szCs w:val="24"/>
        </w:rPr>
        <w:t xml:space="preserve"> ферритин</w:t>
      </w:r>
      <w:r w:rsidR="008855E5">
        <w:rPr>
          <w:rFonts w:ascii="Times New Roman" w:hAnsi="Times New Roman"/>
          <w:i/>
          <w:sz w:val="24"/>
          <w:szCs w:val="24"/>
        </w:rPr>
        <w:t>а</w:t>
      </w:r>
      <w:r w:rsidR="00D222AC" w:rsidRPr="005D13B0">
        <w:rPr>
          <w:rFonts w:ascii="Times New Roman" w:hAnsi="Times New Roman"/>
          <w:i/>
          <w:sz w:val="24"/>
          <w:szCs w:val="24"/>
        </w:rPr>
        <w:t xml:space="preserve"> на фоне </w:t>
      </w:r>
      <w:r w:rsidR="001E36CB" w:rsidRPr="005D13B0">
        <w:rPr>
          <w:rFonts w:ascii="Times New Roman" w:hAnsi="Times New Roman"/>
          <w:i/>
          <w:sz w:val="24"/>
          <w:szCs w:val="24"/>
        </w:rPr>
        <w:t>нормального уровня гемоглобина.</w:t>
      </w:r>
    </w:p>
    <w:p w14:paraId="41F271DD" w14:textId="77777777" w:rsidR="001A4283" w:rsidRPr="00195C79" w:rsidRDefault="0083023B" w:rsidP="00195C79">
      <w:pPr>
        <w:pStyle w:val="aff0"/>
        <w:ind w:left="0" w:firstLine="709"/>
        <w:divId w:val="266810958"/>
        <w:rPr>
          <w:b w:val="0"/>
          <w:bCs/>
          <w:i/>
          <w:color w:val="000000"/>
        </w:rPr>
      </w:pPr>
      <w:r w:rsidRPr="0083023B">
        <w:rPr>
          <w:b w:val="0"/>
          <w:i/>
        </w:rPr>
        <w:t>М</w:t>
      </w:r>
      <w:r>
        <w:rPr>
          <w:b w:val="0"/>
          <w:bCs/>
          <w:i/>
          <w:color w:val="000000"/>
        </w:rPr>
        <w:t xml:space="preserve">икроцитарная гипохромная анемия является характерным морфологическим признаком β-талассемии, тяжелые формы которой ассоциируются с глубокой анемией и выраженными признаками перегрузки железом (повышенные показатели сывороточного ферритина и НТЖ, сниженные – трансферрина и ОЖСС). Однако легкие субклинические формы талассемии, протекающие с легкой микроцитарной гипохромной анемией, зачастую расцениваются как железодефицитные без исследования сывороточных показателей метаболизма железа, что влечет за собой назначение неадекватной ферротерапии, способной привести к ускоренному развитию </w:t>
      </w:r>
      <w:r w:rsidR="00066A0E">
        <w:rPr>
          <w:b w:val="0"/>
          <w:bCs/>
          <w:i/>
          <w:color w:val="000000"/>
        </w:rPr>
        <w:t>тканевой перегрузки железом</w:t>
      </w:r>
      <w:r>
        <w:rPr>
          <w:b w:val="0"/>
          <w:bCs/>
          <w:i/>
          <w:color w:val="000000"/>
        </w:rPr>
        <w:t xml:space="preserve">. </w:t>
      </w:r>
    </w:p>
    <w:p w14:paraId="0D06F7A4" w14:textId="77777777" w:rsidR="001E36CB" w:rsidRPr="00CE250C" w:rsidRDefault="001E36CB" w:rsidP="005D13B0">
      <w:pPr>
        <w:divId w:val="266810958"/>
        <w:rPr>
          <w:i/>
        </w:rPr>
      </w:pPr>
      <w:r w:rsidRPr="00CE250C">
        <w:rPr>
          <w:b/>
          <w:i/>
        </w:rPr>
        <w:t>Таблица 2.</w:t>
      </w:r>
      <w:r w:rsidRPr="00CE250C">
        <w:rPr>
          <w:i/>
        </w:rPr>
        <w:t xml:space="preserve"> Дифференциальная диагностика железодефицитной анемии и анемии хронических заболеваний (АХЗ)</w:t>
      </w:r>
      <w:r w:rsidR="009F504D" w:rsidRPr="00CE250C">
        <w:rPr>
          <w:i/>
        </w:rPr>
        <w:t xml:space="preserve"> </w:t>
      </w:r>
    </w:p>
    <w:tbl>
      <w:tblPr>
        <w:tblW w:w="9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2410"/>
        <w:gridCol w:w="1276"/>
        <w:gridCol w:w="1805"/>
      </w:tblGrid>
      <w:tr w:rsidR="001E36CB" w:rsidRPr="00A60AEB" w14:paraId="4878288C" w14:textId="77777777" w:rsidTr="005D13B0">
        <w:trPr>
          <w:divId w:val="266810958"/>
          <w:trHeight w:val="454"/>
        </w:trPr>
        <w:tc>
          <w:tcPr>
            <w:tcW w:w="4077" w:type="dxa"/>
          </w:tcPr>
          <w:p w14:paraId="5F570593" w14:textId="77777777" w:rsidR="001E36CB" w:rsidRPr="00A60AEB" w:rsidRDefault="001E36CB" w:rsidP="00AB3C2B">
            <w:pPr>
              <w:spacing w:line="240" w:lineRule="auto"/>
              <w:ind w:firstLine="0"/>
              <w:textAlignment w:val="baseline"/>
              <w:rPr>
                <w:b/>
              </w:rPr>
            </w:pPr>
            <w:r w:rsidRPr="00A60AEB">
              <w:rPr>
                <w:b/>
                <w:bCs/>
                <w:color w:val="000000"/>
                <w:kern w:val="24"/>
              </w:rPr>
              <w:lastRenderedPageBreak/>
              <w:t>Показатель</w:t>
            </w:r>
          </w:p>
        </w:tc>
        <w:tc>
          <w:tcPr>
            <w:tcW w:w="2410" w:type="dxa"/>
          </w:tcPr>
          <w:p w14:paraId="287DBEAE" w14:textId="77777777" w:rsidR="001E36CB" w:rsidRPr="00A60AEB" w:rsidRDefault="001E36CB" w:rsidP="00AB3C2B">
            <w:pPr>
              <w:spacing w:line="240" w:lineRule="auto"/>
              <w:ind w:firstLine="0"/>
              <w:textAlignment w:val="baseline"/>
              <w:rPr>
                <w:b/>
              </w:rPr>
            </w:pPr>
            <w:r w:rsidRPr="00A60AEB">
              <w:rPr>
                <w:b/>
              </w:rPr>
              <w:t>Норма</w:t>
            </w:r>
            <w:r w:rsidR="009C05E9" w:rsidRPr="00A60AEB">
              <w:rPr>
                <w:b/>
              </w:rPr>
              <w:t>*</w:t>
            </w:r>
          </w:p>
        </w:tc>
        <w:tc>
          <w:tcPr>
            <w:tcW w:w="1276" w:type="dxa"/>
          </w:tcPr>
          <w:p w14:paraId="7B08F0B9" w14:textId="77777777" w:rsidR="001E36CB" w:rsidRPr="00A60AEB" w:rsidRDefault="001E36CB" w:rsidP="00AB3C2B">
            <w:pPr>
              <w:spacing w:line="240" w:lineRule="auto"/>
              <w:ind w:firstLine="0"/>
              <w:textAlignment w:val="baseline"/>
              <w:rPr>
                <w:b/>
              </w:rPr>
            </w:pPr>
            <w:r w:rsidRPr="00A60AEB">
              <w:rPr>
                <w:b/>
                <w:bCs/>
                <w:color w:val="000000"/>
                <w:kern w:val="24"/>
              </w:rPr>
              <w:t>ЖДА</w:t>
            </w:r>
          </w:p>
        </w:tc>
        <w:tc>
          <w:tcPr>
            <w:tcW w:w="1805" w:type="dxa"/>
          </w:tcPr>
          <w:p w14:paraId="2107EF68" w14:textId="77777777" w:rsidR="001E36CB" w:rsidRPr="00A60AEB" w:rsidRDefault="001E36CB" w:rsidP="00AB3C2B">
            <w:pPr>
              <w:spacing w:line="240" w:lineRule="auto"/>
              <w:ind w:firstLine="0"/>
              <w:textAlignment w:val="baseline"/>
              <w:rPr>
                <w:b/>
                <w:bCs/>
                <w:color w:val="000000"/>
                <w:kern w:val="24"/>
              </w:rPr>
            </w:pPr>
            <w:r w:rsidRPr="00A60AEB">
              <w:rPr>
                <w:b/>
                <w:bCs/>
                <w:color w:val="000000"/>
                <w:kern w:val="24"/>
              </w:rPr>
              <w:t>АХЗ</w:t>
            </w:r>
          </w:p>
        </w:tc>
      </w:tr>
      <w:tr w:rsidR="001E36CB" w:rsidRPr="00A60AEB" w14:paraId="01AD72C4" w14:textId="77777777" w:rsidTr="005D13B0">
        <w:trPr>
          <w:divId w:val="266810958"/>
          <w:trHeight w:val="454"/>
        </w:trPr>
        <w:tc>
          <w:tcPr>
            <w:tcW w:w="4077" w:type="dxa"/>
          </w:tcPr>
          <w:p w14:paraId="44B84C70" w14:textId="77777777" w:rsidR="001E36CB" w:rsidRPr="00A60AEB" w:rsidRDefault="008B0CA3" w:rsidP="00AB3C2B">
            <w:pPr>
              <w:spacing w:line="240" w:lineRule="auto"/>
              <w:ind w:firstLine="0"/>
              <w:textAlignment w:val="baseline"/>
            </w:pPr>
            <w:r w:rsidRPr="00A60AEB">
              <w:rPr>
                <w:color w:val="000000"/>
                <w:kern w:val="24"/>
              </w:rPr>
              <w:t>Сывороточное железо</w:t>
            </w:r>
          </w:p>
        </w:tc>
        <w:tc>
          <w:tcPr>
            <w:tcW w:w="2410" w:type="dxa"/>
          </w:tcPr>
          <w:p w14:paraId="6D594CC3" w14:textId="77777777" w:rsidR="001E36CB" w:rsidRPr="00A60AEB" w:rsidRDefault="001E36CB" w:rsidP="00AB3C2B">
            <w:pPr>
              <w:spacing w:line="240" w:lineRule="auto"/>
              <w:ind w:firstLine="0"/>
              <w:textAlignment w:val="baseline"/>
            </w:pPr>
            <w:r w:rsidRPr="00A60AEB">
              <w:rPr>
                <w:color w:val="000000"/>
                <w:kern w:val="24"/>
              </w:rPr>
              <w:t>1</w:t>
            </w:r>
            <w:r w:rsidR="002B079D" w:rsidRPr="00A60AEB">
              <w:rPr>
                <w:color w:val="000000"/>
                <w:kern w:val="24"/>
              </w:rPr>
              <w:t>0</w:t>
            </w:r>
            <w:r w:rsidRPr="00A60AEB">
              <w:rPr>
                <w:color w:val="000000"/>
                <w:kern w:val="24"/>
              </w:rPr>
              <w:t>,</w:t>
            </w:r>
            <w:r w:rsidR="002B079D" w:rsidRPr="00A60AEB">
              <w:rPr>
                <w:color w:val="000000"/>
                <w:kern w:val="24"/>
              </w:rPr>
              <w:t>7</w:t>
            </w:r>
            <w:r w:rsidRPr="00A60AEB">
              <w:rPr>
                <w:color w:val="000000"/>
                <w:kern w:val="24"/>
              </w:rPr>
              <w:t>–3</w:t>
            </w:r>
            <w:r w:rsidR="002B079D" w:rsidRPr="00A60AEB">
              <w:rPr>
                <w:color w:val="000000"/>
                <w:kern w:val="24"/>
              </w:rPr>
              <w:t>2,2</w:t>
            </w:r>
            <w:r w:rsidRPr="00A60AEB">
              <w:rPr>
                <w:color w:val="000000"/>
                <w:kern w:val="24"/>
              </w:rPr>
              <w:t xml:space="preserve"> </w:t>
            </w:r>
            <w:r w:rsidR="009F504D" w:rsidRPr="00A60AEB">
              <w:rPr>
                <w:color w:val="000000"/>
                <w:kern w:val="24"/>
              </w:rPr>
              <w:t>м</w:t>
            </w:r>
            <w:r w:rsidRPr="00A60AEB">
              <w:rPr>
                <w:color w:val="000000"/>
                <w:kern w:val="24"/>
              </w:rPr>
              <w:t>кмоль/л</w:t>
            </w:r>
          </w:p>
        </w:tc>
        <w:tc>
          <w:tcPr>
            <w:tcW w:w="1276" w:type="dxa"/>
          </w:tcPr>
          <w:p w14:paraId="15E2BA25" w14:textId="77777777" w:rsidR="001E36CB" w:rsidRPr="00A60AEB" w:rsidRDefault="001E36CB" w:rsidP="00AB3C2B">
            <w:pPr>
              <w:spacing w:line="240" w:lineRule="auto"/>
              <w:ind w:firstLine="0"/>
              <w:textAlignment w:val="baseline"/>
            </w:pPr>
            <w:r w:rsidRPr="00A60AEB">
              <w:rPr>
                <w:color w:val="000000"/>
                <w:kern w:val="24"/>
              </w:rPr>
              <w:t>↓</w:t>
            </w:r>
          </w:p>
        </w:tc>
        <w:tc>
          <w:tcPr>
            <w:tcW w:w="1805" w:type="dxa"/>
          </w:tcPr>
          <w:p w14:paraId="360BE719" w14:textId="77777777" w:rsidR="001E36CB" w:rsidRPr="00A60AEB" w:rsidRDefault="001E36CB" w:rsidP="00AB3C2B">
            <w:pPr>
              <w:spacing w:line="240" w:lineRule="auto"/>
              <w:ind w:firstLine="0"/>
              <w:textAlignment w:val="baseline"/>
              <w:rPr>
                <w:color w:val="000000"/>
                <w:kern w:val="24"/>
              </w:rPr>
            </w:pPr>
            <w:r w:rsidRPr="00A60AEB">
              <w:rPr>
                <w:color w:val="000000"/>
                <w:kern w:val="24"/>
              </w:rPr>
              <w:t>↓</w:t>
            </w:r>
            <w:r w:rsidRPr="00A60AEB">
              <w:rPr>
                <w:color w:val="000000"/>
                <w:kern w:val="24"/>
                <w:lang w:val="en-US"/>
              </w:rPr>
              <w:t xml:space="preserve"> N</w:t>
            </w:r>
          </w:p>
        </w:tc>
      </w:tr>
      <w:tr w:rsidR="001E36CB" w:rsidRPr="00A60AEB" w14:paraId="5785F33D" w14:textId="77777777" w:rsidTr="005D13B0">
        <w:trPr>
          <w:divId w:val="266810958"/>
          <w:trHeight w:val="454"/>
        </w:trPr>
        <w:tc>
          <w:tcPr>
            <w:tcW w:w="4077" w:type="dxa"/>
          </w:tcPr>
          <w:p w14:paraId="76188405" w14:textId="77777777" w:rsidR="001E36CB" w:rsidRPr="00A60AEB" w:rsidRDefault="001E36CB" w:rsidP="00AB3C2B">
            <w:pPr>
              <w:spacing w:line="240" w:lineRule="auto"/>
              <w:ind w:firstLine="0"/>
              <w:textAlignment w:val="baseline"/>
            </w:pPr>
            <w:r w:rsidRPr="00A60AEB">
              <w:rPr>
                <w:color w:val="000000"/>
                <w:kern w:val="24"/>
              </w:rPr>
              <w:t>ОЖСС</w:t>
            </w:r>
          </w:p>
        </w:tc>
        <w:tc>
          <w:tcPr>
            <w:tcW w:w="2410" w:type="dxa"/>
          </w:tcPr>
          <w:p w14:paraId="258DA437" w14:textId="77777777" w:rsidR="001E36CB" w:rsidRPr="00A60AEB" w:rsidRDefault="002B079D" w:rsidP="00AB3C2B">
            <w:pPr>
              <w:spacing w:line="240" w:lineRule="auto"/>
              <w:ind w:firstLine="0"/>
              <w:textAlignment w:val="baseline"/>
            </w:pPr>
            <w:r w:rsidRPr="00A60AEB">
              <w:rPr>
                <w:color w:val="000000"/>
                <w:kern w:val="24"/>
              </w:rPr>
              <w:t>46</w:t>
            </w:r>
            <w:r w:rsidR="001E36CB" w:rsidRPr="00A60AEB">
              <w:rPr>
                <w:color w:val="000000"/>
                <w:kern w:val="24"/>
              </w:rPr>
              <w:t xml:space="preserve"> -</w:t>
            </w:r>
            <w:r w:rsidRPr="00A60AEB">
              <w:rPr>
                <w:color w:val="000000"/>
                <w:kern w:val="24"/>
              </w:rPr>
              <w:t xml:space="preserve"> 90</w:t>
            </w:r>
            <w:r w:rsidR="001E36CB" w:rsidRPr="00A60AEB">
              <w:rPr>
                <w:color w:val="000000"/>
                <w:kern w:val="24"/>
              </w:rPr>
              <w:t xml:space="preserve"> мкмоль/л</w:t>
            </w:r>
          </w:p>
        </w:tc>
        <w:tc>
          <w:tcPr>
            <w:tcW w:w="1276" w:type="dxa"/>
          </w:tcPr>
          <w:p w14:paraId="45E187DB" w14:textId="77777777" w:rsidR="001E36CB" w:rsidRPr="00A60AEB" w:rsidRDefault="001E36CB" w:rsidP="00AB3C2B">
            <w:pPr>
              <w:spacing w:line="240" w:lineRule="auto"/>
              <w:ind w:firstLine="0"/>
              <w:textAlignment w:val="baseline"/>
            </w:pPr>
            <w:r w:rsidRPr="00A60AEB">
              <w:rPr>
                <w:color w:val="000000"/>
                <w:kern w:val="24"/>
              </w:rPr>
              <w:t>↑</w:t>
            </w:r>
          </w:p>
        </w:tc>
        <w:tc>
          <w:tcPr>
            <w:tcW w:w="1805" w:type="dxa"/>
          </w:tcPr>
          <w:p w14:paraId="7825A709" w14:textId="77777777" w:rsidR="001E36CB" w:rsidRPr="00A60AEB" w:rsidRDefault="001E36CB" w:rsidP="00AB3C2B">
            <w:pPr>
              <w:spacing w:line="240" w:lineRule="auto"/>
              <w:ind w:firstLine="0"/>
              <w:textAlignment w:val="baseline"/>
              <w:rPr>
                <w:color w:val="000000"/>
                <w:kern w:val="24"/>
              </w:rPr>
            </w:pPr>
            <w:r w:rsidRPr="00A60AEB">
              <w:rPr>
                <w:color w:val="000000"/>
                <w:kern w:val="24"/>
                <w:lang w:val="en-US"/>
              </w:rPr>
              <w:t>N</w:t>
            </w:r>
            <w:r w:rsidRPr="00A60AEB">
              <w:rPr>
                <w:color w:val="000000"/>
                <w:kern w:val="24"/>
              </w:rPr>
              <w:t xml:space="preserve"> или ↓</w:t>
            </w:r>
          </w:p>
        </w:tc>
      </w:tr>
      <w:tr w:rsidR="001E36CB" w:rsidRPr="00A60AEB" w14:paraId="0DB5AFEA" w14:textId="77777777" w:rsidTr="005D13B0">
        <w:trPr>
          <w:divId w:val="266810958"/>
          <w:trHeight w:val="454"/>
        </w:trPr>
        <w:tc>
          <w:tcPr>
            <w:tcW w:w="4077" w:type="dxa"/>
          </w:tcPr>
          <w:p w14:paraId="48D14573" w14:textId="77777777" w:rsidR="001E36CB" w:rsidRPr="00A60AEB" w:rsidRDefault="001E36CB" w:rsidP="00AB3C2B">
            <w:pPr>
              <w:spacing w:line="240" w:lineRule="auto"/>
              <w:ind w:firstLine="0"/>
              <w:textAlignment w:val="baseline"/>
            </w:pPr>
            <w:r w:rsidRPr="00A60AEB">
              <w:rPr>
                <w:color w:val="000000"/>
                <w:kern w:val="24"/>
              </w:rPr>
              <w:t>НТЖ</w:t>
            </w:r>
          </w:p>
        </w:tc>
        <w:tc>
          <w:tcPr>
            <w:tcW w:w="2410" w:type="dxa"/>
          </w:tcPr>
          <w:p w14:paraId="1F6221E6" w14:textId="77777777" w:rsidR="001E36CB" w:rsidRPr="00A60AEB" w:rsidRDefault="008B0CA3" w:rsidP="00AB3C2B">
            <w:pPr>
              <w:spacing w:line="240" w:lineRule="auto"/>
              <w:ind w:firstLine="0"/>
              <w:textAlignment w:val="baseline"/>
            </w:pPr>
            <w:r w:rsidRPr="00A60AEB">
              <w:rPr>
                <w:color w:val="000000"/>
                <w:kern w:val="24"/>
              </w:rPr>
              <w:t>17,8</w:t>
            </w:r>
            <w:r w:rsidR="001E36CB" w:rsidRPr="00A60AEB">
              <w:rPr>
                <w:color w:val="000000"/>
                <w:kern w:val="24"/>
              </w:rPr>
              <w:t>-4</w:t>
            </w:r>
            <w:r w:rsidRPr="00A60AEB">
              <w:rPr>
                <w:color w:val="000000"/>
                <w:kern w:val="24"/>
              </w:rPr>
              <w:t>3,3</w:t>
            </w:r>
            <w:r w:rsidR="001E36CB" w:rsidRPr="00A60AEB">
              <w:rPr>
                <w:color w:val="000000"/>
                <w:kern w:val="24"/>
              </w:rPr>
              <w:t>%</w:t>
            </w:r>
          </w:p>
        </w:tc>
        <w:tc>
          <w:tcPr>
            <w:tcW w:w="1276" w:type="dxa"/>
          </w:tcPr>
          <w:p w14:paraId="12BB3539" w14:textId="77777777" w:rsidR="001E36CB" w:rsidRPr="00A60AEB" w:rsidRDefault="001E36CB" w:rsidP="00AB3C2B">
            <w:pPr>
              <w:spacing w:line="240" w:lineRule="auto"/>
              <w:ind w:firstLine="0"/>
              <w:textAlignment w:val="baseline"/>
            </w:pPr>
            <w:r w:rsidRPr="00A60AEB">
              <w:rPr>
                <w:color w:val="000000"/>
                <w:kern w:val="24"/>
              </w:rPr>
              <w:t>↓</w:t>
            </w:r>
          </w:p>
        </w:tc>
        <w:tc>
          <w:tcPr>
            <w:tcW w:w="1805" w:type="dxa"/>
          </w:tcPr>
          <w:p w14:paraId="32F575D1" w14:textId="77777777" w:rsidR="001E36CB" w:rsidRPr="00A60AEB" w:rsidRDefault="001E36CB" w:rsidP="00AB3C2B">
            <w:pPr>
              <w:spacing w:line="240" w:lineRule="auto"/>
              <w:ind w:firstLine="0"/>
              <w:textAlignment w:val="baseline"/>
              <w:rPr>
                <w:color w:val="000000"/>
                <w:kern w:val="24"/>
              </w:rPr>
            </w:pPr>
            <w:r w:rsidRPr="00A60AEB">
              <w:rPr>
                <w:color w:val="000000"/>
                <w:kern w:val="24"/>
                <w:lang w:val="en-US"/>
              </w:rPr>
              <w:t>N</w:t>
            </w:r>
            <w:r w:rsidRPr="00A60AEB">
              <w:rPr>
                <w:color w:val="000000"/>
                <w:kern w:val="24"/>
              </w:rPr>
              <w:t>↓↑</w:t>
            </w:r>
          </w:p>
        </w:tc>
      </w:tr>
      <w:tr w:rsidR="001E36CB" w:rsidRPr="00A60AEB" w14:paraId="0B6BD088" w14:textId="77777777" w:rsidTr="005D13B0">
        <w:trPr>
          <w:divId w:val="266810958"/>
          <w:trHeight w:val="454"/>
        </w:trPr>
        <w:tc>
          <w:tcPr>
            <w:tcW w:w="4077" w:type="dxa"/>
          </w:tcPr>
          <w:p w14:paraId="0E2A6772" w14:textId="77777777" w:rsidR="001E36CB" w:rsidRPr="00A60AEB" w:rsidRDefault="008B0CA3" w:rsidP="00AB3C2B">
            <w:pPr>
              <w:spacing w:line="240" w:lineRule="auto"/>
              <w:ind w:firstLine="0"/>
              <w:textAlignment w:val="baseline"/>
            </w:pPr>
            <w:r w:rsidRPr="00A60AEB">
              <w:rPr>
                <w:color w:val="000000"/>
                <w:kern w:val="24"/>
              </w:rPr>
              <w:t>Ферритин сыворотки</w:t>
            </w:r>
          </w:p>
        </w:tc>
        <w:tc>
          <w:tcPr>
            <w:tcW w:w="2410" w:type="dxa"/>
          </w:tcPr>
          <w:p w14:paraId="0BCF462D" w14:textId="77777777" w:rsidR="001E36CB" w:rsidRPr="00A60AEB" w:rsidRDefault="008B0CA3" w:rsidP="00AB3C2B">
            <w:pPr>
              <w:spacing w:line="240" w:lineRule="auto"/>
              <w:ind w:firstLine="0"/>
              <w:textAlignment w:val="baseline"/>
            </w:pPr>
            <w:r w:rsidRPr="00A60AEB">
              <w:rPr>
                <w:color w:val="000000"/>
                <w:kern w:val="24"/>
              </w:rPr>
              <w:t>11,0</w:t>
            </w:r>
            <w:r w:rsidR="001E36CB" w:rsidRPr="00A60AEB">
              <w:rPr>
                <w:color w:val="000000"/>
                <w:kern w:val="24"/>
              </w:rPr>
              <w:t>-30</w:t>
            </w:r>
            <w:r w:rsidRPr="00A60AEB">
              <w:rPr>
                <w:color w:val="000000"/>
                <w:kern w:val="24"/>
              </w:rPr>
              <w:t>6,8</w:t>
            </w:r>
            <w:r w:rsidR="001E36CB" w:rsidRPr="00A60AEB">
              <w:rPr>
                <w:color w:val="000000"/>
                <w:kern w:val="24"/>
              </w:rPr>
              <w:t xml:space="preserve"> нг/мл</w:t>
            </w:r>
          </w:p>
        </w:tc>
        <w:tc>
          <w:tcPr>
            <w:tcW w:w="1276" w:type="dxa"/>
          </w:tcPr>
          <w:p w14:paraId="29C3E3F2" w14:textId="77777777" w:rsidR="001E36CB" w:rsidRPr="00A60AEB" w:rsidRDefault="001E36CB" w:rsidP="00AB3C2B">
            <w:pPr>
              <w:spacing w:line="240" w:lineRule="auto"/>
              <w:ind w:firstLine="0"/>
              <w:textAlignment w:val="baseline"/>
            </w:pPr>
            <w:r w:rsidRPr="00A60AEB">
              <w:rPr>
                <w:color w:val="000000"/>
                <w:kern w:val="24"/>
              </w:rPr>
              <w:t>↓</w:t>
            </w:r>
          </w:p>
        </w:tc>
        <w:tc>
          <w:tcPr>
            <w:tcW w:w="1805" w:type="dxa"/>
          </w:tcPr>
          <w:p w14:paraId="5B0C8C36" w14:textId="77777777" w:rsidR="001E36CB" w:rsidRPr="00A60AEB" w:rsidRDefault="001E36CB" w:rsidP="00AB3C2B">
            <w:pPr>
              <w:spacing w:line="240" w:lineRule="auto"/>
              <w:ind w:firstLine="0"/>
              <w:textAlignment w:val="baseline"/>
              <w:rPr>
                <w:color w:val="000000"/>
                <w:kern w:val="24"/>
              </w:rPr>
            </w:pPr>
            <w:r w:rsidRPr="00A60AEB">
              <w:rPr>
                <w:color w:val="000000"/>
                <w:kern w:val="24"/>
                <w:lang w:val="en-US"/>
              </w:rPr>
              <w:t>N</w:t>
            </w:r>
            <w:r w:rsidRPr="00A60AEB">
              <w:rPr>
                <w:color w:val="000000"/>
                <w:kern w:val="24"/>
              </w:rPr>
              <w:t xml:space="preserve"> или ↑</w:t>
            </w:r>
          </w:p>
        </w:tc>
      </w:tr>
    </w:tbl>
    <w:p w14:paraId="422BADE0" w14:textId="77777777" w:rsidR="001E36CB" w:rsidRDefault="001E36CB" w:rsidP="005D13B0">
      <w:pPr>
        <w:spacing w:before="120"/>
        <w:divId w:val="266810958"/>
      </w:pPr>
      <w:r w:rsidRPr="00DB0741">
        <w:rPr>
          <w:lang w:val="en-US"/>
        </w:rPr>
        <w:t>N</w:t>
      </w:r>
      <w:r w:rsidRPr="00DB0741">
        <w:t xml:space="preserve"> – нормальное значение показателя</w:t>
      </w:r>
      <w:r w:rsidRPr="00DB0741">
        <w:rPr>
          <w:color w:val="000000"/>
          <w:kern w:val="24"/>
        </w:rPr>
        <w:t>;</w:t>
      </w:r>
      <w:r w:rsidRPr="00DB0741">
        <w:t xml:space="preserve"> ↓ </w:t>
      </w:r>
      <w:r w:rsidRPr="00DB0741">
        <w:rPr>
          <w:color w:val="000000"/>
          <w:kern w:val="24"/>
        </w:rPr>
        <w:t>–</w:t>
      </w:r>
      <w:r w:rsidRPr="00DB0741">
        <w:t xml:space="preserve"> снижение показателя; ↑ </w:t>
      </w:r>
      <w:r w:rsidRPr="00DB0741">
        <w:rPr>
          <w:color w:val="000000"/>
          <w:kern w:val="24"/>
        </w:rPr>
        <w:t>–</w:t>
      </w:r>
      <w:r w:rsidRPr="00DB0741">
        <w:t xml:space="preserve"> повышение показателя.</w:t>
      </w:r>
    </w:p>
    <w:p w14:paraId="20BA3442" w14:textId="2754754D" w:rsidR="00170B8C" w:rsidRPr="00170B8C" w:rsidRDefault="00170B8C" w:rsidP="00170B8C">
      <w:pPr>
        <w:pStyle w:val="afc"/>
        <w:numPr>
          <w:ilvl w:val="0"/>
          <w:numId w:val="9"/>
        </w:numPr>
        <w:ind w:left="709"/>
        <w:divId w:val="266810958"/>
        <w:rPr>
          <w:b/>
        </w:rPr>
      </w:pPr>
      <w:r w:rsidRPr="00170B8C">
        <w:rPr>
          <w:b/>
        </w:rPr>
        <w:t xml:space="preserve">Рекомендуется: </w:t>
      </w:r>
      <w:r w:rsidRPr="00170B8C">
        <w:rPr>
          <w:bCs/>
        </w:rPr>
        <w:t xml:space="preserve">у всех пациентов с ЖДА проводить комплекс исследований для выяснения причины развития ЖДА и диагностики сопутствующей патологии </w:t>
      </w:r>
      <w:r w:rsidR="005274E8">
        <w:rPr>
          <w:bCs/>
        </w:rPr>
        <w:fldChar w:fldCharType="begin" w:fldLock="1"/>
      </w:r>
      <w:r w:rsidR="005274E8">
        <w:rPr>
          <w:bCs/>
        </w:rPr>
        <w:instrText>ADDIN CSL_CITATION {"citationItems":[{"id":"ITEM-1","itemData":{"DOI":"10.1182/blood-2018-05-815944","ISSN":"15280020","PMID":"30401704","abstract":"Iron deficiency anemia affects &gt;1.2 billions individuals worldwide, and iron deficiency in the absence of anemia is even more frequent. Total-body (absolute) iron deficiency is caused by physiologically increased iron requirements in children, adolescents, young and pregnant women, by reduced iron intake, or by pathological defective absorption or chronic blood loss. Adaptation to iron deficiency at the tissue level is controlled by iron regulatory proteins to increase iron uptake and retention; at the systemic level, suppression of the iron hormone hepcidin increases iron release to plasma by absorptive enterocytes and recycling macrophages. The diagnosis of absolute iron deficiency is easy unless the condition is masked by inflammatory conditions. All cases of iron deficiency should be assessed for treatment and underlying cause. Special attention is needed in areas endemic for malaria and other infections to avoid worsening of infection by iron treatment. Ongoing efforts aim at optimizing iron salts–based therapy by protocols of administration based on the physiology of hepcidin control and reducing the common adverse effects of oral iron. IV iron, especially last-generation compounds administered at high doses in single infusions, is becoming an effective alternative in an increasing number of conditions because of a more rapid and persistent hematological response and acceptable safety profile. Risks/benefits of the different treatments should be weighed in a personalized therapeutic approach to iron deficiency.","author":[{"dropping-particle":"","family":"Camaschella","given":"Clara","non-dropping-particle":"","parse-names":false,"suffix":""}],"container-title":"Blood","id":"ITEM-1","issue":"1","issued":{"date-parts":[["2019"]]},"page":"30-39","title":"Iron deficiency","type":"article","volume":"133"},"uris":["http://www.mendeley.com/documents/?uuid=b729c45c-f7be-4ba8-868a-9b7367407456"]},{"id":"ITEM-2","itemData":{"id":"ITEM-2","issued":{"date-parts":[["0"]]},"title":"Лукина Е.А., Деженкова А.В. Метаболизм железа в норме и при патологии // Клиническая онкогематология. 2015. №4.","type":"article-journal"},"uris":["http://www.mendeley.com/documents/?uuid=635f1d14-7fc1-43f5-af64-7a2867cc4908","http://www.mendeley.com/documents/?uuid=96a2e5b6-7198-4e16-a943-7252fe4f85d4"]},{"id":"ITEM-3","itemData":{"DOI":"10.1159/000496492","ISSN":"0001-5792","abstract":"Iron deficiency anemia is a common complication of chronic kidney disease (CKD). CKD patients suffer from both absolute and functional iron deficiency. Absolute iron deficiency is defined by severely reduced or absent iron stores, while functional iron deficiency is defined by adequate iron stores but insufficient iron availability for incorporation into erythroid precursors. This is due to increased levels of hepcidin. Anemia in CKD is associated with an increased risk of morbidity and mortality. The association between anemia and mortality may be related to the severity of anemia. All CKD patients should be screened for anemia during the initial evaluation for CKD. Criteria used to define iron deficiency are different among CKD compared to normal renal function. Among CKD patients, absolute iron deficiency is defined when the transferrin saturation (TSAT) is ≤20% and the serum ferritin concentration is ≤100 ng/mL among predialysis and peritoneal dialysis patients or ≤200 ng/mL among hemodialysis patients. Functional iron deficiency, also known as iron-restricted erythropoiesis, is characterized by TSAT ≤20% and elevated ferritin levels. Iron supplementation is recommended for all CKD patients with anemia. There is general agreement according to guidelines that intravenous (i.v.) iron supplementation is the preferred method for CKD patients on dialysis (CKD stage 5D) and either i.v. or oral iron is recommended for patients with CKD ND (CKD stages 3–5). In this review we discuss the evidence base for these recommendations.","author":[{"dropping-particle":"","family":"Gafter-Gvili","given":"Anat","non-dropping-particle":"","parse-names":false,"suffix":""},{"dropping-particle":"","family":"Schechter","given":"Amir","non-dropping-particle":"","parse-names":false,"suffix":""},{"dropping-particle":"","family":"Rozen-Zvi","given":"Benaya","non-dropping-particle":"","parse-names":false,"suffix":""}],"container-title":"Acta Haematologica","id":"ITEM-3","issue":"1","issued":{"date-parts":[["2019"]]},"page":"44-50","title":"Iron Deficiency Anemia in Chronic Kidney Disease","type":"article-journal","volume":"142"},"uris":["http://www.mendeley.com/documents/?uuid=ee1b3a1a-db4b-47bd-b091-64864973b281","http://www.mendeley.com/documents/?uuid=42a874e6-5069-4019-9d76-eb24116eb347"]}],"mendeley":{"formattedCitation":"[3,16,17]","plainTextFormattedCitation":"[3,16,17]"},"properties":{"noteIndex":0},"schema":"https://github.com/citation-style-language/schema/raw/master/csl-citation.json"}</w:instrText>
      </w:r>
      <w:r w:rsidR="005274E8">
        <w:rPr>
          <w:bCs/>
        </w:rPr>
        <w:fldChar w:fldCharType="separate"/>
      </w:r>
      <w:r w:rsidR="005274E8" w:rsidRPr="005274E8">
        <w:rPr>
          <w:bCs/>
          <w:noProof/>
        </w:rPr>
        <w:t>[3,16,17]</w:t>
      </w:r>
      <w:r w:rsidR="005274E8">
        <w:rPr>
          <w:bCs/>
        </w:rPr>
        <w:fldChar w:fldCharType="end"/>
      </w:r>
      <w:r w:rsidRPr="00170B8C">
        <w:rPr>
          <w:bCs/>
        </w:rPr>
        <w:t>:</w:t>
      </w:r>
    </w:p>
    <w:p w14:paraId="22737F33" w14:textId="2172DD69" w:rsidR="00170B8C" w:rsidRPr="00D12769" w:rsidRDefault="00C11D97" w:rsidP="00D12769">
      <w:pPr>
        <w:pStyle w:val="afc"/>
        <w:numPr>
          <w:ilvl w:val="1"/>
          <w:numId w:val="9"/>
        </w:numPr>
        <w:divId w:val="266810958"/>
        <w:rPr>
          <w:bCs/>
        </w:rPr>
      </w:pPr>
      <w:r>
        <w:rPr>
          <w:bCs/>
        </w:rPr>
        <w:t>а</w:t>
      </w:r>
      <w:r w:rsidRPr="00C11D97">
        <w:rPr>
          <w:bCs/>
        </w:rPr>
        <w:t>нализ крови биохимический общетерапевтический</w:t>
      </w:r>
      <w:r w:rsidRPr="00C11D97" w:rsidDel="00C11D97">
        <w:rPr>
          <w:bCs/>
        </w:rPr>
        <w:t xml:space="preserve"> </w:t>
      </w:r>
      <w:r w:rsidR="00170B8C" w:rsidRPr="00C11D97">
        <w:rPr>
          <w:bCs/>
        </w:rPr>
        <w:t xml:space="preserve">(общий белок, альбумин, общий билирубин, прямой билирубин, АСТ, АЛТ, креатинин, мочевина, щелочная фосфатаза, гамма-глютаминтранспептидаза); </w:t>
      </w:r>
    </w:p>
    <w:p w14:paraId="43E39C59" w14:textId="77777777" w:rsidR="00170B8C" w:rsidRPr="00170B8C" w:rsidRDefault="00170B8C" w:rsidP="00170B8C">
      <w:pPr>
        <w:pStyle w:val="afc"/>
        <w:numPr>
          <w:ilvl w:val="1"/>
          <w:numId w:val="9"/>
        </w:numPr>
        <w:divId w:val="266810958"/>
        <w:rPr>
          <w:b/>
        </w:rPr>
      </w:pPr>
      <w:r w:rsidRPr="00170B8C">
        <w:rPr>
          <w:bCs/>
        </w:rPr>
        <w:t>анализ мочи общий</w:t>
      </w:r>
    </w:p>
    <w:p w14:paraId="0DF1CD7D" w14:textId="77777777" w:rsidR="00170B8C" w:rsidRPr="00170B8C" w:rsidRDefault="00170B8C" w:rsidP="00170B8C">
      <w:pPr>
        <w:pStyle w:val="aff0"/>
        <w:ind w:left="0" w:firstLine="709"/>
        <w:divId w:val="266810958"/>
      </w:pPr>
      <w:r w:rsidRPr="00170B8C">
        <w:t xml:space="preserve">Уровень убедительности рекомендаций С (уровень достоверности доказательств – 5) </w:t>
      </w:r>
    </w:p>
    <w:p w14:paraId="1064EF02" w14:textId="4EA4C85B" w:rsidR="00170B8C" w:rsidRPr="001F51C7" w:rsidRDefault="00170B8C" w:rsidP="00170B8C">
      <w:pPr>
        <w:pStyle w:val="afff6"/>
        <w:numPr>
          <w:ilvl w:val="0"/>
          <w:numId w:val="0"/>
        </w:numPr>
        <w:tabs>
          <w:tab w:val="num" w:pos="644"/>
        </w:tabs>
        <w:spacing w:before="0"/>
        <w:ind w:firstLine="709"/>
        <w:divId w:val="266810958"/>
        <w:rPr>
          <w:color w:val="000000"/>
        </w:rPr>
      </w:pPr>
      <w:r w:rsidRPr="00864A9A">
        <w:rPr>
          <w:b/>
          <w:color w:val="000000"/>
        </w:rPr>
        <w:t>Комментарии:</w:t>
      </w:r>
      <w:r w:rsidRPr="00864A9A">
        <w:rPr>
          <w:color w:val="000000"/>
        </w:rPr>
        <w:t xml:space="preserve"> </w:t>
      </w:r>
      <w:r w:rsidRPr="00864A9A">
        <w:rPr>
          <w:i/>
          <w:color w:val="000000"/>
        </w:rPr>
        <w:t>результаты перечисленных базовых исследований могут указывать направление дальнейшего диагностического поиска.</w:t>
      </w:r>
      <w:r w:rsidRPr="00864A9A">
        <w:rPr>
          <w:color w:val="000000"/>
        </w:rPr>
        <w:t xml:space="preserve"> </w:t>
      </w:r>
      <w:r w:rsidRPr="004F786B">
        <w:rPr>
          <w:i/>
          <w:iCs/>
          <w:color w:val="000000"/>
        </w:rPr>
        <w:t>Оценка биохимических показателей функции печени необходима для правильной интерпретации параметров обмена железа, так как нарушение белково-синтетической функции печени может приводить к нарушению продукции трансферрина</w:t>
      </w:r>
      <w:r>
        <w:rPr>
          <w:i/>
          <w:iCs/>
          <w:color w:val="000000"/>
        </w:rPr>
        <w:t xml:space="preserve"> </w:t>
      </w:r>
      <w:r>
        <w:rPr>
          <w:i/>
          <w:iCs/>
          <w:color w:val="000000"/>
        </w:rPr>
        <w:fldChar w:fldCharType="begin" w:fldLock="1"/>
      </w:r>
      <w:r w:rsidR="005274E8">
        <w:rPr>
          <w:i/>
          <w:iCs/>
          <w:color w:val="000000"/>
        </w:rPr>
        <w:instrText>ADDIN CSL_CITATION {"citationItems":[{"id":"ITEM-1","itemData":{"id":"ITEM-1","issued":{"date-parts":[["0"]]},"title":"Лукина Е.А., Деженкова А.В. Метаболизм железа в норме и при патологии // Клиническая онкогематология. 2015. №4.","type":"article-journal"},"uris":["http://www.mendeley.com/documents/?uuid=635f1d14-7fc1-43f5-af64-7a2867cc4908","http://www.mendeley.com/documents/?uuid=96a2e5b6-7198-4e16-a943-7252fe4f85d4"]}],"mendeley":{"formattedCitation":"[16]","plainTextFormattedCitation":"[16]","previouslyFormattedCitation":"[16]"},"properties":{"noteIndex":0},"schema":"https://github.com/citation-style-language/schema/raw/master/csl-citation.json"}</w:instrText>
      </w:r>
      <w:r>
        <w:rPr>
          <w:i/>
          <w:iCs/>
          <w:color w:val="000000"/>
        </w:rPr>
        <w:fldChar w:fldCharType="separate"/>
      </w:r>
      <w:r w:rsidR="004F63AB" w:rsidRPr="004F63AB">
        <w:rPr>
          <w:iCs/>
          <w:noProof/>
          <w:color w:val="000000"/>
        </w:rPr>
        <w:t>[16]</w:t>
      </w:r>
      <w:r>
        <w:rPr>
          <w:i/>
          <w:iCs/>
          <w:color w:val="000000"/>
        </w:rPr>
        <w:fldChar w:fldCharType="end"/>
      </w:r>
      <w:r w:rsidRPr="004F786B">
        <w:rPr>
          <w:i/>
          <w:iCs/>
          <w:color w:val="000000"/>
        </w:rPr>
        <w:t xml:space="preserve">. </w:t>
      </w:r>
      <w:r>
        <w:rPr>
          <w:i/>
          <w:iCs/>
          <w:color w:val="000000"/>
        </w:rPr>
        <w:t xml:space="preserve">Нарушение функции почек может приводить к развитию как относительного, так и абсолютного железодефицита </w:t>
      </w:r>
      <w:r>
        <w:rPr>
          <w:i/>
          <w:iCs/>
          <w:color w:val="000000"/>
        </w:rPr>
        <w:fldChar w:fldCharType="begin" w:fldLock="1"/>
      </w:r>
      <w:r w:rsidR="005274E8">
        <w:rPr>
          <w:i/>
          <w:iCs/>
          <w:color w:val="000000"/>
        </w:rPr>
        <w:instrText>ADDIN CSL_CITATION {"citationItems":[{"id":"ITEM-1","itemData":{"DOI":"10.1159/000496492","ISSN":"0001-5792","abstract":"Iron deficiency anemia is a common complication of chronic kidney disease (CKD). CKD patients suffer from both absolute and functional iron deficiency. Absolute iron deficiency is defined by severely reduced or absent iron stores, while functional iron deficiency is defined by adequate iron stores but insufficient iron availability for incorporation into erythroid precursors. This is due to increased levels of hepcidin. Anemia in CKD is associated with an increased risk of morbidity and mortality. The association between anemia and mortality may be related to the severity of anemia. All CKD patients should be screened for anemia during the initial evaluation for CKD. Criteria used to define iron deficiency are different among CKD compared to normal renal function. Among CKD patients, absolute iron deficiency is defined when the transferrin saturation (TSAT) is ≤20% and the serum ferritin concentration is ≤100 ng/mL among predialysis and peritoneal dialysis patients or ≤200 ng/mL among hemodialysis patients. Functional iron deficiency, also known as iron-restricted erythropoiesis, is characterized by TSAT ≤20% and elevated ferritin levels. Iron supplementation is recommended for all CKD patients with anemia. There is general agreement according to guidelines that intravenous (i.v.) iron supplementation is the preferred method for CKD patients on dialysis (CKD stage 5D) and either i.v. or oral iron is recommended for patients with CKD ND (CKD stages 3–5). In this review we discuss the evidence base for these recommendations.","author":[{"dropping-particle":"","family":"Gafter-Gvili","given":"Anat","non-dropping-particle":"","parse-names":false,"suffix":""},{"dropping-particle":"","family":"Schechter","given":"Amir","non-dropping-particle":"","parse-names":false,"suffix":""},{"dropping-particle":"","family":"Rozen-Zvi","given":"Benaya","non-dropping-particle":"","parse-names":false,"suffix":""}],"container-title":"Acta Haematologica","id":"ITEM-1","issue":"1","issued":{"date-parts":[["2019"]]},"page":"44-50","title":"Iron Deficiency Anemia in Chronic Kidney Disease","type":"article-journal","volume":"142"},"uris":["http://www.mendeley.com/documents/?uuid=ee1b3a1a-db4b-47bd-b091-64864973b281","http://www.mendeley.com/documents/?uuid=42a874e6-5069-4019-9d76-eb24116eb347"]}],"mendeley":{"formattedCitation":"[17]","plainTextFormattedCitation":"[17]","previouslyFormattedCitation":"[17]"},"properties":{"noteIndex":0},"schema":"https://github.com/citation-style-language/schema/raw/master/csl-citation.json"}</w:instrText>
      </w:r>
      <w:r>
        <w:rPr>
          <w:i/>
          <w:iCs/>
          <w:color w:val="000000"/>
        </w:rPr>
        <w:fldChar w:fldCharType="separate"/>
      </w:r>
      <w:r w:rsidR="004F63AB" w:rsidRPr="004F63AB">
        <w:rPr>
          <w:iCs/>
          <w:noProof/>
          <w:color w:val="000000"/>
        </w:rPr>
        <w:t>[17]</w:t>
      </w:r>
      <w:r>
        <w:rPr>
          <w:i/>
          <w:iCs/>
          <w:color w:val="000000"/>
        </w:rPr>
        <w:fldChar w:fldCharType="end"/>
      </w:r>
      <w:r>
        <w:rPr>
          <w:i/>
          <w:iCs/>
          <w:color w:val="000000"/>
        </w:rPr>
        <w:t xml:space="preserve">. </w:t>
      </w:r>
      <w:r w:rsidRPr="00DE34CD">
        <w:rPr>
          <w:i/>
          <w:iCs/>
          <w:color w:val="000000"/>
        </w:rPr>
        <w:t>Оценка других биохимических показателей используется при дифференциальной диагностике с анемиями иной этиологии.</w:t>
      </w:r>
    </w:p>
    <w:p w14:paraId="0B31D4DB" w14:textId="7F632835" w:rsidR="00BB4AE0" w:rsidRPr="00CE250C" w:rsidRDefault="007B0126" w:rsidP="00CE250C">
      <w:pPr>
        <w:pStyle w:val="afc"/>
        <w:numPr>
          <w:ilvl w:val="0"/>
          <w:numId w:val="9"/>
        </w:numPr>
        <w:ind w:left="709"/>
        <w:divId w:val="266810958"/>
      </w:pPr>
      <w:r w:rsidRPr="00CE250C">
        <w:rPr>
          <w:b/>
        </w:rPr>
        <w:t>Не рекомендуется</w:t>
      </w:r>
      <w:r w:rsidR="00983D04" w:rsidRPr="00CE250C">
        <w:rPr>
          <w:b/>
        </w:rPr>
        <w:t xml:space="preserve"> </w:t>
      </w:r>
      <w:r w:rsidR="00CC4956" w:rsidRPr="00CE250C">
        <w:t xml:space="preserve">проводить </w:t>
      </w:r>
      <w:r w:rsidRPr="00CE250C">
        <w:t>и</w:t>
      </w:r>
      <w:r w:rsidR="00CC4956" w:rsidRPr="00CE250C">
        <w:t>сследования</w:t>
      </w:r>
      <w:r w:rsidR="00D222AC" w:rsidRPr="00CE250C">
        <w:t xml:space="preserve"> костного мозга для подтверждения диагноза ЖДА</w:t>
      </w:r>
      <w:r w:rsidR="00367DDC" w:rsidRPr="00CE250C">
        <w:t xml:space="preserve"> за исключением отдельных случаев </w:t>
      </w:r>
      <w:r w:rsidR="00367DDC" w:rsidRPr="00CE250C">
        <w:fldChar w:fldCharType="begin" w:fldLock="1"/>
      </w:r>
      <w:r w:rsidR="005274E8">
        <w:instrText>ADDIN CSL_CITATION {"citationItems":[{"id":"ITEM-1","itemData":{"DOI":"10.1016/S0140-6736(15)60865-0","ISSN":"1474547X","abstract":"Anaemia affects roughly a third of the world's population; half the cases are due to iron deficiency. It is a major and global public health problem that affects maternal and child mortality, physical performance, and referral to health-care professionals. Children aged 0-5 years, women of childbearing age, and pregnant women are particularly at risk. Several chronic diseases are frequently associated with iron deficiency anaemia - notably chronic kidney disease, chronic heart failure, cancer, and inflammatory bowel disease. Measurement of serum ferritin, transferrin saturation, serum soluble transferrin receptors, and the serum soluble transferrin receptors-ferritin index are more accurate than classic red cell indices in the diagnosis of iron deficiency anaemia. In addition to the search for and treatment of the cause of iron deficiency, treatment strategies encompass prevention, including food fortification and iron supplementation. Oral iron is usually recommended as first-line therapy, but the most recent intravenous iron formulations, which have been available for nearly a decade, seem to replenish iron stores safely and effectively. Hepcidin has a key role in iron homoeostasis and could be a future diagnostic and therapeutic target. In this Seminar, we discuss the clinical presentation, epidemiology, pathophysiology, diagnosis, and acute management of iron deficiency anaemia, and outstanding research questions for treatment.","author":[{"dropping-particle":"","family":"Lopez","given":"Anthony","non-dropping-particle":"","parse-names":false,"suffix":""},{"dropping-particle":"","family":"Cacoub","given":"Patrice","non-dropping-particle":"","parse-names":false,"suffix":""},{"dropping-particle":"","family":"Macdougall","given":"Iain C.","non-dropping-particle":"","parse-names":false,"suffix":""},{"dropping-particle":"","family":"Peyrin-Biroulet","given":"Laurent","non-dropping-particle":"","parse-names":false,"suffix":""}],"container-title":"The Lancet","id":"ITEM-1","issue":"10021","issued":{"date-parts":[["2016"]]},"page":"907-916","title":"Iron deficiency anaemia","type":"article-journal","volume":"387"},"uris":["http://www.mendeley.com/documents/?uuid=60bc20a4-f8c5-46c9-94d3-86735009e9a9","http://www.mendeley.com/documents/?uuid=00202437-6651-4759-a6d5-9e2360b39229"]}],"mendeley":{"formattedCitation":"[18]","plainTextFormattedCitation":"[18]","previouslyFormattedCitation":"[18]"},"properties":{"noteIndex":0},"schema":"https://github.com/citation-style-language/schema/raw/master/csl-citation.json"}</w:instrText>
      </w:r>
      <w:r w:rsidR="00367DDC" w:rsidRPr="00CE250C">
        <w:fldChar w:fldCharType="separate"/>
      </w:r>
      <w:r w:rsidR="004F63AB" w:rsidRPr="004F63AB">
        <w:rPr>
          <w:noProof/>
        </w:rPr>
        <w:t>[18]</w:t>
      </w:r>
      <w:r w:rsidR="00367DDC" w:rsidRPr="00CE250C">
        <w:fldChar w:fldCharType="end"/>
      </w:r>
      <w:r w:rsidR="00367DDC" w:rsidRPr="00CE250C">
        <w:t>.</w:t>
      </w:r>
    </w:p>
    <w:p w14:paraId="11BF80B8" w14:textId="77777777" w:rsidR="00BB4AE0" w:rsidRPr="00B104EF" w:rsidRDefault="00BB4AE0" w:rsidP="00F13E27">
      <w:pPr>
        <w:pStyle w:val="aff0"/>
        <w:ind w:left="0" w:firstLine="709"/>
        <w:divId w:val="266810958"/>
      </w:pPr>
      <w:r w:rsidRPr="00B104EF">
        <w:t xml:space="preserve">Уровень убедительности рекомендаций </w:t>
      </w:r>
      <w:r w:rsidR="009F504D">
        <w:t>С</w:t>
      </w:r>
      <w:r w:rsidR="009F504D" w:rsidRPr="00B104EF">
        <w:t xml:space="preserve"> </w:t>
      </w:r>
      <w:r w:rsidRPr="00B104EF">
        <w:t xml:space="preserve">(уровень достоверности доказательств – </w:t>
      </w:r>
      <w:r w:rsidR="009F504D">
        <w:t>5</w:t>
      </w:r>
      <w:r w:rsidRPr="00B104EF">
        <w:t>)</w:t>
      </w:r>
    </w:p>
    <w:p w14:paraId="7AB9DE4B" w14:textId="77777777" w:rsidR="009F504D" w:rsidRDefault="00BB4AE0" w:rsidP="005D13B0">
      <w:pPr>
        <w:spacing w:before="120"/>
        <w:divId w:val="266810958"/>
        <w:rPr>
          <w:i/>
          <w:snapToGrid w:val="0"/>
          <w:szCs w:val="24"/>
        </w:rPr>
      </w:pPr>
      <w:r w:rsidRPr="00BB4AE0">
        <w:rPr>
          <w:b/>
          <w:szCs w:val="24"/>
        </w:rPr>
        <w:t>Комментарии:</w:t>
      </w:r>
      <w:r>
        <w:rPr>
          <w:b/>
          <w:szCs w:val="24"/>
        </w:rPr>
        <w:t xml:space="preserve"> </w:t>
      </w:r>
      <w:r w:rsidR="00D222AC" w:rsidRPr="005D13B0">
        <w:rPr>
          <w:i/>
          <w:snapToGrid w:val="0"/>
          <w:szCs w:val="24"/>
        </w:rPr>
        <w:t>необходимость в проведении пункции и трепанобиопсии костного мозга может возникнуть в случаях упорной, резистентной к лечению анемии и/или при наличии других цитопений (лейко- или тромбоцитопении). При ЖДА в костном мозге какие-либо патологические признаки не определяю</w:t>
      </w:r>
      <w:r w:rsidRPr="005D13B0">
        <w:rPr>
          <w:i/>
          <w:snapToGrid w:val="0"/>
          <w:szCs w:val="24"/>
        </w:rPr>
        <w:t>тся, клеточность, как правило,</w:t>
      </w:r>
      <w:r w:rsidR="00D222AC" w:rsidRPr="005D13B0">
        <w:rPr>
          <w:i/>
          <w:snapToGrid w:val="0"/>
          <w:szCs w:val="24"/>
        </w:rPr>
        <w:t xml:space="preserve"> нормальная, реже отмечается умеренная </w:t>
      </w:r>
      <w:r w:rsidR="00D222AC" w:rsidRPr="00E206CA">
        <w:rPr>
          <w:i/>
          <w:snapToGrid w:val="0"/>
          <w:szCs w:val="24"/>
        </w:rPr>
        <w:t>гиперплазия.</w:t>
      </w:r>
      <w:r w:rsidR="00D222AC" w:rsidRPr="005D13B0">
        <w:rPr>
          <w:i/>
          <w:snapToGrid w:val="0"/>
          <w:szCs w:val="24"/>
        </w:rPr>
        <w:t xml:space="preserve"> Характерной особенностью костного </w:t>
      </w:r>
      <w:r w:rsidR="007B0126" w:rsidRPr="005D13B0">
        <w:rPr>
          <w:i/>
          <w:snapToGrid w:val="0"/>
          <w:szCs w:val="24"/>
        </w:rPr>
        <w:t xml:space="preserve">мозга при ЖДА является уменьшение количества </w:t>
      </w:r>
      <w:r w:rsidR="00D222AC" w:rsidRPr="005D13B0">
        <w:rPr>
          <w:i/>
          <w:snapToGrid w:val="0"/>
          <w:szCs w:val="24"/>
        </w:rPr>
        <w:t>сидеробластов – эритрокариоцитов, содержащих гранулы железа (в норме 20-40%).</w:t>
      </w:r>
      <w:r w:rsidR="009F504D">
        <w:rPr>
          <w:i/>
          <w:snapToGrid w:val="0"/>
          <w:szCs w:val="24"/>
        </w:rPr>
        <w:t xml:space="preserve"> </w:t>
      </w:r>
    </w:p>
    <w:p w14:paraId="4791E014" w14:textId="77777777" w:rsidR="001C6D8A" w:rsidRDefault="001C6D8A" w:rsidP="005D13B0">
      <w:pPr>
        <w:spacing w:before="120"/>
        <w:divId w:val="266810958"/>
        <w:rPr>
          <w:i/>
          <w:snapToGrid w:val="0"/>
          <w:szCs w:val="24"/>
        </w:rPr>
      </w:pPr>
      <w:r w:rsidRPr="005D13B0">
        <w:rPr>
          <w:i/>
          <w:snapToGrid w:val="0"/>
          <w:szCs w:val="24"/>
        </w:rPr>
        <w:lastRenderedPageBreak/>
        <w:t>ЖДА необходимо дифференцировать с анемиями, осложняющими течение хронических воспалительных и опухолевых заболеваний («анемия хронических заболеваний»), а также с гипохромными анемиями, протекающими с перегрузкой желез</w:t>
      </w:r>
      <w:r w:rsidR="009F504D">
        <w:rPr>
          <w:i/>
          <w:snapToGrid w:val="0"/>
          <w:szCs w:val="24"/>
        </w:rPr>
        <w:t>ом</w:t>
      </w:r>
      <w:r w:rsidR="008E628B">
        <w:rPr>
          <w:i/>
          <w:snapToGrid w:val="0"/>
          <w:szCs w:val="24"/>
        </w:rPr>
        <w:t xml:space="preserve">: α- и β-талассемии, </w:t>
      </w:r>
      <w:r w:rsidR="00983D04">
        <w:rPr>
          <w:i/>
          <w:snapToGrid w:val="0"/>
          <w:szCs w:val="24"/>
        </w:rPr>
        <w:t>порфирии,</w:t>
      </w:r>
      <w:r w:rsidRPr="005D13B0">
        <w:rPr>
          <w:i/>
          <w:snapToGrid w:val="0"/>
          <w:szCs w:val="24"/>
        </w:rPr>
        <w:t xml:space="preserve"> свинцовая интоксикация.</w:t>
      </w:r>
    </w:p>
    <w:p w14:paraId="424E2A6B" w14:textId="77777777" w:rsidR="00AB65D2" w:rsidRDefault="00AB65D2" w:rsidP="00F13E27">
      <w:pPr>
        <w:pStyle w:val="aff0"/>
        <w:ind w:left="0" w:firstLine="709"/>
        <w:divId w:val="266810958"/>
        <w:rPr>
          <w:b w:val="0"/>
          <w:bCs/>
          <w:i/>
          <w:color w:val="000000"/>
        </w:rPr>
      </w:pPr>
    </w:p>
    <w:p w14:paraId="4BBE2BD4" w14:textId="77777777" w:rsidR="00B46390" w:rsidRDefault="008E628B" w:rsidP="00F13E27">
      <w:pPr>
        <w:pStyle w:val="2"/>
        <w:divId w:val="266810958"/>
      </w:pPr>
      <w:bookmarkStart w:id="46" w:name="_Toc29905895"/>
      <w:r>
        <w:t>2.4</w:t>
      </w:r>
      <w:r w:rsidR="00B46390" w:rsidRPr="00B46390">
        <w:t xml:space="preserve"> </w:t>
      </w:r>
      <w:r w:rsidR="00A70F44">
        <w:t xml:space="preserve">Инструментальные </w:t>
      </w:r>
      <w:r w:rsidR="00B46390" w:rsidRPr="00B46390">
        <w:t>диагно</w:t>
      </w:r>
      <w:r w:rsidR="00A70F44">
        <w:t>стические исследования</w:t>
      </w:r>
      <w:bookmarkEnd w:id="46"/>
    </w:p>
    <w:p w14:paraId="59A43F80" w14:textId="77777777" w:rsidR="00EA08CF" w:rsidRPr="008E628B" w:rsidRDefault="00BB4AE0" w:rsidP="00F13E27">
      <w:pPr>
        <w:spacing w:before="120"/>
        <w:divId w:val="266810958"/>
        <w:rPr>
          <w:i/>
          <w:snapToGrid w:val="0"/>
          <w:szCs w:val="24"/>
        </w:rPr>
      </w:pPr>
      <w:r w:rsidRPr="008E628B">
        <w:rPr>
          <w:i/>
          <w:snapToGrid w:val="0"/>
          <w:szCs w:val="24"/>
        </w:rPr>
        <w:t>Выявление ЖДА требует проведения стандартного комплекса инструментальных исследований для выяснения причины развития анемии</w:t>
      </w:r>
      <w:r w:rsidR="00EA08CF" w:rsidRPr="008E628B">
        <w:rPr>
          <w:i/>
          <w:snapToGrid w:val="0"/>
          <w:szCs w:val="24"/>
        </w:rPr>
        <w:t>.</w:t>
      </w:r>
    </w:p>
    <w:p w14:paraId="0D250964" w14:textId="2A11B724" w:rsidR="00CE250C" w:rsidRDefault="00094ED6" w:rsidP="00CE250C">
      <w:pPr>
        <w:pStyle w:val="afc"/>
        <w:numPr>
          <w:ilvl w:val="0"/>
          <w:numId w:val="9"/>
        </w:numPr>
        <w:ind w:left="709"/>
        <w:divId w:val="266810958"/>
      </w:pPr>
      <w:r w:rsidRPr="00D74813">
        <w:rPr>
          <w:b/>
        </w:rPr>
        <w:t>Рекомендуется</w:t>
      </w:r>
      <w:r w:rsidR="00EA08CF">
        <w:rPr>
          <w:b/>
        </w:rPr>
        <w:t xml:space="preserve">: </w:t>
      </w:r>
      <w:r w:rsidR="00BA34E2" w:rsidRPr="00CE250C">
        <w:t xml:space="preserve">всем </w:t>
      </w:r>
      <w:r w:rsidR="00EA08CF" w:rsidRPr="00CE250C">
        <w:t xml:space="preserve">пациентам с </w:t>
      </w:r>
      <w:r w:rsidR="00BA34E2" w:rsidRPr="00CE250C">
        <w:t xml:space="preserve"> впервые </w:t>
      </w:r>
      <w:r w:rsidR="00EA08CF" w:rsidRPr="00CE250C">
        <w:t>установленным диагнозом ЖДА проведение следующи</w:t>
      </w:r>
      <w:r w:rsidR="00BA34E2" w:rsidRPr="00CE250C">
        <w:t>х инструментальных исследований для поиска возможного источника кровотечения и выявления сопутствующей патологии</w:t>
      </w:r>
      <w:r w:rsidR="001D61DC" w:rsidRPr="00CE250C">
        <w:t xml:space="preserve"> </w:t>
      </w:r>
      <w:r w:rsidR="0034333C" w:rsidRPr="00CE250C">
        <w:fldChar w:fldCharType="begin" w:fldLock="1"/>
      </w:r>
      <w:r w:rsidR="005274E8">
        <w:instrText>ADDIN CSL_CITATION {"citationItems":[{"id":"ITEM-1","itemData":{"id":"ITEM-1","issued":{"date-parts":[["0"]]},"title":"Тарасова И.С., Чернов В.М., Лаврухин Д.Б., Румянцев А.Г. Оценка чувствительности и специфичности симптомов анемии и сидеропении // Гематология и трансфузиология. — 2011. — Т. 56, №5. — С. 6-13.","type":"article-journal"},"uris":["http://www.mendeley.com/documents/?uuid=80b710e9-8ac8-4b2b-9642-6eb0c0949439","http://www.mendeley.com/documents/?uuid=59937b5a-36e8-47d9-b66f-684039affce3"]},{"id":"ITEM-2","itemData":{"DOI":"10.1136/gut.2010.228874","abstract":"BackgroundIron deficiency anaemia (IDA) occurs in 2–5% of adult men and postmenopausal women in the developed world and is a common cause of referral to gastroenterologists. Gastrointestinal (GI) blood loss from colonic cancer or gastric cancer, and malabsorption in coeliac disease are the most important causes that need to be sought.Defining iron deficiency anaemiaThe lower limit of the normal range for the laboratory performing the test should be used to define anaemia (B).Any level of anaemia should be investigated in the presence of iron deficiency (B).The lower the haemoglobin the more likely there is to be serious underlying pathology and the more urgent is the need for investigation (B).Red cell indices provide a sensitive indication of iron deficiency in the absence of chronic disease or haemoglobinopathy (A).Haemoglobin electrophoresis is recommended when microcytosis and hypochromia are present in patients of appropriate ethnic background to prevent unnecessary GI investigation (C).Serum ferritin is the most powerful test for iron deficiency (A).InvestigationsUpper and lower GI investigations should be considered in all postmenopausal female and all male patients where IDA has been confirmed unless there is a history of significant overt non-GI blood loss (A).All patients should be screened for coeliac disease (B).If oesophagogastroduodenoscopy (OGD) is performed as the initial GI investigation, only the presence of advanced gastric cancer or coeliac disease should deter lower GI investigation (B).In patients aged &amp;amp;gt;50 or with marked anaemia or a significant family history of colorectal carcinoma, lower GI investigation should still be considered even if coeliac disease is found (B).Colonoscopy has advantages over CT colography for investigation of the lower GI tract in IDA, but either is acceptable (B). Either is preferable to barium enema, which is useful if they are not available.Further direct visualisation of the small bowel is not necessary unless there are symptoms suggestive of small bowel disease, or if the haemoglobin cannot be restored or maintained with iron therapy (B).In patients with recurrent IDA and normal OGD and colonoscopy results, Helicobacter pylori should be eradicated if present. (C).Faecal occult blood testing is of no benefit in the investigation of IDA (B).All premenopausal women with IDA should be screened for coeliac disease, but other upper and lower GI investigation should be reserved for those aged 50 year…","author":[{"dropping-particle":"","family":"Goddard","given":"Andrew F","non-dropping-particle":"","parse-names":false,"suffix":""},{"dropping-particle":"","family":"James","given":"Martin W","non-dropping-particle":"","parse-names":false,"suffix":""},{"dropping-particle":"","family":"McIntyre","given":"Alistair S","non-dropping-particle":"","parse-names":false,"suffix":""},{"dropping-particle":"","family":"Scott","given":"Brian B","non-dropping-particle":"","parse-names":false,"suffix":""}],"container-title":"Gut","id":"ITEM-2","issue":"10","issued":{"date-parts":[["2011","10"]]},"page":"1309 LP  - 1316","title":"Guidelines for the management of iron deficiency anaemia","type":"article-journal","volume":"60"},"uris":["http://www.mendeley.com/documents/?uuid=7d3641a7-218f-4ec0-a5e0-16aafed96059"]},{"id":"ITEM-3","itemData":{"id":"ITEM-3","issued":{"date-parts":[["0"]]},"title":"Дворецкий Л.И. Анемии: стратегия и тактика диагностического поиска. Справочник поликлинического врача. 2002. №6, с. 5-10","type":"article-journal"},"uris":["http://www.mendeley.com/documents/?uuid=8f071ae9-dba2-479e-8894-4301b7d4cc80","http://www.mendeley.com/documents/?uuid=750162fe-ecbc-4eda-af90-a09b38561deb","http://www.mendeley.com/documents/?uuid=81b9a713-bd5f-4c1d-a8de-7b7838b52bc7"]},{"id":"ITEM-4","itemData":{"DOI":"10.1182/blood-2018-05-815944","ISSN":"15280020","PMID":"30401704","abstract":"Iron deficiency anemia affects &gt;1.2 billions individuals worldwide, and iron deficiency in the absence of anemia is even more frequent. Total-body (absolute) iron deficiency is caused by physiologically increased iron requirements in children, adolescents, young and pregnant women, by reduced iron intake, or by pathological defective absorption or chronic blood loss. Adaptation to iron deficiency at the tissue level is controlled by iron regulatory proteins to increase iron uptake and retention; at the systemic level, suppression of the iron hormone hepcidin increases iron release to plasma by absorptive enterocytes and recycling macrophages. The diagnosis of absolute iron deficiency is easy unless the condition is masked by inflammatory conditions. All cases of iron deficiency should be assessed for treatment and underlying cause. Special attention is needed in areas endemic for malaria and other infections to avoid worsening of infection by iron treatment. Ongoing efforts aim at optimizing iron salts–based therapy by protocols of administration based on the physiology of hepcidin control and reducing the common adverse effects of oral iron. IV iron, especially last-generation compounds administered at high doses in single infusions, is becoming an effective alternative in an increasing number of conditions because of a more rapid and persistent hematological response and acceptable safety profile. Risks/benefits of the different treatments should be weighed in a personalized therapeutic approach to iron deficiency.","author":[{"dropping-particle":"","family":"Camaschella","given":"Clara","non-dropping-particle":"","parse-names":false,"suffix":""}],"container-title":"Blood","id":"ITEM-4","issue":"1","issued":{"date-parts":[["2019"]]},"page":"30-39","title":"Iron deficiency","type":"article","volume":"133"},"uris":["http://www.mendeley.com/documents/?uuid=b729c45c-f7be-4ba8-868a-9b7367407456"]},{"id":"ITEM-5","itemData":{"id":"ITEM-5","issued":{"date-parts":[["2015"]]},"number-of-pages":"76","publisher":"М.: ООО \"КОНТИ ПРИНТ\"","title":"Диагностика и лечение железодефицитной анемии у детей: Пособие для врачей. Под ред. акад. РАН проф. А.Г. Румянцева и проф. И.Н. Захаровой","type":"book"},"uris":["http://www.mendeley.com/documents/?uuid=5bd8fe2c-3e04-4e60-9076-85d616fe2b16"]}],"mendeley":{"formattedCitation":"[3,4,10,19,20]","plainTextFormattedCitation":"[3,4,10,19,20]","previouslyFormattedCitation":"[3,4,10,19,20]"},"properties":{"noteIndex":0},"schema":"https://github.com/citation-style-language/schema/raw/master/csl-citation.json"}</w:instrText>
      </w:r>
      <w:r w:rsidR="0034333C" w:rsidRPr="00CE250C">
        <w:fldChar w:fldCharType="separate"/>
      </w:r>
      <w:r w:rsidR="004F63AB" w:rsidRPr="004F63AB">
        <w:rPr>
          <w:noProof/>
        </w:rPr>
        <w:t>[3,4,10,19,20]</w:t>
      </w:r>
      <w:r w:rsidR="0034333C" w:rsidRPr="00CE250C">
        <w:fldChar w:fldCharType="end"/>
      </w:r>
      <w:r w:rsidR="00EA08CF" w:rsidRPr="00CE250C">
        <w:t>:</w:t>
      </w:r>
    </w:p>
    <w:p w14:paraId="60E5E66A" w14:textId="77777777" w:rsidR="00CE250C" w:rsidRDefault="00EA08CF" w:rsidP="00CE250C">
      <w:pPr>
        <w:pStyle w:val="afc"/>
        <w:numPr>
          <w:ilvl w:val="1"/>
          <w:numId w:val="9"/>
        </w:numPr>
        <w:divId w:val="266810958"/>
      </w:pPr>
      <w:r w:rsidRPr="00CE250C">
        <w:t>рентгенография или КТ органов грудной клетки;</w:t>
      </w:r>
    </w:p>
    <w:p w14:paraId="6EC56D56" w14:textId="77777777" w:rsidR="00CE250C" w:rsidRDefault="00EA08CF" w:rsidP="00CE250C">
      <w:pPr>
        <w:pStyle w:val="afc"/>
        <w:numPr>
          <w:ilvl w:val="1"/>
          <w:numId w:val="9"/>
        </w:numPr>
        <w:divId w:val="266810958"/>
      </w:pPr>
      <w:r w:rsidRPr="00CE250C">
        <w:t>УЗИ органов брюшной полости, забрюшин</w:t>
      </w:r>
      <w:r w:rsidR="00066A0E" w:rsidRPr="00CE250C">
        <w:t>ного пространства и малого таза;</w:t>
      </w:r>
    </w:p>
    <w:p w14:paraId="27006D9C" w14:textId="77777777" w:rsidR="00CE250C" w:rsidRDefault="00066A0E" w:rsidP="00CE250C">
      <w:pPr>
        <w:pStyle w:val="afc"/>
        <w:numPr>
          <w:ilvl w:val="1"/>
          <w:numId w:val="9"/>
        </w:numPr>
        <w:divId w:val="266810958"/>
      </w:pPr>
      <w:r w:rsidRPr="00CE250C">
        <w:t>УЗИ щитовидной железы</w:t>
      </w:r>
      <w:r w:rsidR="00CE250C">
        <w:t>;</w:t>
      </w:r>
    </w:p>
    <w:p w14:paraId="5679CCC4" w14:textId="77777777" w:rsidR="00FF3361" w:rsidRPr="00CE250C" w:rsidRDefault="00FF3361" w:rsidP="00CE250C">
      <w:pPr>
        <w:pStyle w:val="afc"/>
        <w:numPr>
          <w:ilvl w:val="1"/>
          <w:numId w:val="9"/>
        </w:numPr>
        <w:divId w:val="266810958"/>
      </w:pPr>
      <w:r w:rsidRPr="00CE250C">
        <w:t>ЭКГ</w:t>
      </w:r>
      <w:r w:rsidR="00983D04" w:rsidRPr="00CE250C">
        <w:t xml:space="preserve"> (электрокардиография)</w:t>
      </w:r>
      <w:r w:rsidR="00CE250C">
        <w:t>.</w:t>
      </w:r>
    </w:p>
    <w:p w14:paraId="19B165E7" w14:textId="77777777" w:rsidR="00EA08CF" w:rsidRDefault="00EA08CF" w:rsidP="008E628B">
      <w:pPr>
        <w:pStyle w:val="aff0"/>
        <w:ind w:left="0" w:firstLine="709"/>
        <w:divId w:val="266810958"/>
      </w:pPr>
    </w:p>
    <w:p w14:paraId="459F1B92" w14:textId="77777777" w:rsidR="00094ED6" w:rsidRPr="00B104EF" w:rsidRDefault="00094ED6" w:rsidP="008E628B">
      <w:pPr>
        <w:pStyle w:val="aff0"/>
        <w:ind w:left="0" w:firstLine="709"/>
        <w:divId w:val="266810958"/>
      </w:pPr>
      <w:r w:rsidRPr="00B104EF">
        <w:t xml:space="preserve">Уровень убедительности рекомендаций </w:t>
      </w:r>
      <w:r w:rsidR="009F504D">
        <w:t>С</w:t>
      </w:r>
      <w:r w:rsidR="009F504D" w:rsidRPr="00B104EF">
        <w:t xml:space="preserve"> </w:t>
      </w:r>
      <w:r w:rsidRPr="00B104EF">
        <w:t xml:space="preserve">(уровень достоверности доказательств – </w:t>
      </w:r>
      <w:r w:rsidR="009F504D">
        <w:t>5</w:t>
      </w:r>
      <w:r w:rsidR="009F504D" w:rsidRPr="00B104EF">
        <w:t>)</w:t>
      </w:r>
    </w:p>
    <w:p w14:paraId="03F182EA" w14:textId="77777777" w:rsidR="00CE250C" w:rsidRPr="00CE250C" w:rsidRDefault="00CE250C" w:rsidP="00CE250C">
      <w:pPr>
        <w:pStyle w:val="afc"/>
        <w:numPr>
          <w:ilvl w:val="0"/>
          <w:numId w:val="9"/>
        </w:numPr>
        <w:ind w:left="709"/>
        <w:divId w:val="266810958"/>
      </w:pPr>
      <w:r w:rsidRPr="00D74813">
        <w:rPr>
          <w:b/>
        </w:rPr>
        <w:t>Рекомендуется</w:t>
      </w:r>
      <w:r>
        <w:rPr>
          <w:b/>
        </w:rPr>
        <w:t xml:space="preserve">: </w:t>
      </w:r>
      <w:r w:rsidRPr="00CE250C">
        <w:t xml:space="preserve">всем пациентам с впервые установленным диагнозом ЖДА мужского пола, а также женщинам в постменопаузе либо в репродуктивном возрасте, у которых ЖДА не коррелирует с ежемесячной потерей менструальной крови или родами, проведение эзофагогастродуоденоскопии (ЭГДС), колоноскопии и интестиноскопии в указанном порядке, до момента обнаружения достоверного источника кровопотери в ЖКТ, либо его исключения </w:t>
      </w:r>
      <w:r w:rsidRPr="00CE250C">
        <w:fldChar w:fldCharType="begin" w:fldLock="1"/>
      </w:r>
      <w:r w:rsidR="00170B8C">
        <w:instrText>ADDIN CSL_CITATION {"citationItems":[{"id":"ITEM-1","itemData":{"DOI":"10.1053/j.gastro.2016.12.032","ISSN":"15280012","PMID":"28063287","abstract":"Background &amp; Aims Video capsule endoscopy (CE) provides a noninvasive option to assess the small intestine, but its use with respect to endoscopic procedures and cross-sectional imaging varies widely. The aim of this consensus was to provide guidance on the appropriate use of CE in clinical practice. Methods A systematic literature search identified studies on the use of CE in patients with Crohn's disease, celiac disease, gastrointestinal bleeding, and anemia. The quality of evidence and strength of recommendations were rated using the Grading of Recommendation Assessment, Development, and Evaluation (GRADE) approach. Results The consensus includes 21 statements focused on the use of small-bowel CE and colon capsule endoscopy. CE was recommended for patients with suspected, known, or relapsed Crohn's disease when ileocolonoscopy and imaging studies were negative if it was imperative to know whether active Crohn's disease was present in the small bowel. It was not recommended in patients with chronic abdominal pain or diarrhea, in whom there was no evidence of abnormal biomarkers typically associated with Crohn's disease. CE was recommended to assess patients with celiac disease who have unexplained symptoms despite appropriate treatment, but not to make the diagnosis. In patients with overt gastrointestinal bleeding, and negative findings on esophagogastroduodenoscopy and colonoscopy, CE should be performed as soon as possible. CE was recommended only in selected patients with unexplained, mild, chronic iron-deficiency anemia. CE was suggested for surveillance in patients with polyposis syndromes or other small-bowel cancers, who required small-bowel studies. Colon capsule endoscopy should not be substituted routinely for colonoscopy. Patients should be made aware of the potential risks of CE including a failed procedure, capsule retention, or a missed lesion. Finally, standardized criteria for training and reporting in CE should be defined. Conclusions CE generally should be considered a complementary test in patients with gastrointestinal bleeding, Crohn's disease, or celiac disease, who have had negative or inconclusive endoscopic or imaging studies.","author":[{"dropping-particle":"","family":"Enns","given":"Robert A.","non-dropping-particle":"","parse-names":false,"suffix":""},{"dropping-particle":"","family":"Hookey","given":"Lawrence","non-dropping-particle":"","parse-names":false,"suffix":""},{"dropping-particle":"","family":"Armstrong","given":"David","non-dropping-particle":"","parse-names":false,"suffix":""},{"dropping-particle":"","family":"Bernstein","given":"Charles N.","non-dropping-particle":"","parse-names":false,"suffix":""},{"dropping-particle":"","family":"Heitman","given":"Steven J.","non-dropping-particle":"","parse-names":false,"suffix":""},{"dropping-particle":"","family":"Teshima","given":"Christopher","non-dropping-particle":"","parse-names":false,"suffix":""},{"dropping-particle":"","family":"Leontiadis","given":"Grigorios I.","non-dropping-particle":"","parse-names":false,"suffix":""},{"dropping-particle":"","family":"Tse","given":"Frances","non-dropping-particle":"","parse-names":false,"suffix":""},{"dropping-particle":"","family":"Sadowski","given":"Daniel","non-dropping-particle":"","parse-names":false,"suffix":""}],"container-title":"Gastroenterology","id":"ITEM-1","issue":"3","issued":{"date-parts":[["2017","2","1"]]},"page":"497-514","publisher":"W.B. Saunders","title":"Clinical Practice Guidelines for the Use of Video Capsule Endoscopy","type":"article-journal","volume":"152"},"uris":["http://www.mendeley.com/documents/?uuid=a25ae02c-ba71-3291-9bed-03a4d03c0bc9","http://www.mendeley.com/documents/?uuid=02f21e47-e110-45b4-954b-03147565f16c"]},{"id":"ITEM-2","itemData":{"DOI":"10.1055/s-0034-1391855","author":[{"dropping-particle":"","family":"Pennazio","given":"Marco","non-dropping-particle":"","parse-names":false,"suffix":""},{"dropping-particle":"","family":"Spada","given":"Cristiano","non-dropping-particle":"","parse-names":false,"suffix":""},{"dropping-particle":"","family":"Eliakim","given":"Rami","non-dropping-particle":"","parse-names":false,"suffix":""},{"dropping-particle":"","family":"Keuchel","given":"Martin","non-dropping-particle":"","parse-names":false,"suffix":""},{"dropping-particle":"","family":"May","given":"Andrea","non-dropping-particle":"","parse-names":false,"suffix":""},{"dropping-particle":"","family":"Mulder","given":"Chris J","non-dropping-particle":"","parse-names":false,"suffix":""},{"dropping-particle":"","family":"Rondo-Notti","given":"Emanuele","non-dropping-particle":"","parse-names":false,"suffix":""},{"dropping-particle":"","family":"Adler","given":"Samuel N","non-dropping-particle":"","parse-names":false,"suffix":""},{"dropping-particle":"","family":"Albert","given":"Joerg","non-dropping-particle":"","parse-names":false,"suffix":""},{"dropping-particle":"","family":"Baltes","given":"Peter","non-dropping-particle":"","parse-names":false,"suffix":""},{"dropping-particle":"","family":"Barbaro","given":"Federico","non-dropping-particle":"","parse-names":false,"suffix":""},{"dropping-particle":"","family":"Cellier","given":"Christophe","non-dropping-particle":"","parse-names":false,"suffix":""},{"dropping-particle":"","family":"Charton","given":"Jean Pierre","non-dropping-particle":"","parse-names":false,"suffix":""},{"dropping-particle":"","family":"Delvaux","given":"Michel","non-dropping-particle":"","parse-names":false,"suffix":""},{"dropping-particle":"","family":"Despott","given":"Edward J","non-dropping-particle":"","parse-names":false,"suffix":""},{"dropping-particle":"","family":"Domagk","given":"Dirk","non-dropping-particle":"","parse-names":false,"suffix":""},{"dropping-particle":"","family":"Klein","given":"Amir","non-dropping-particle":"","parse-names":false,"suffix":""},{"dropping-particle":"","family":"Mcalindon","given":"Mark","non-dropping-particle":"","parse-names":false,"suffix":""},{"dropping-particle":"","family":"Rosa","given":"Bruno","non-dropping-particle":"","parse-names":false,"suffix":""},{"dropping-particle":"","family":"Rowse","given":"Georgina","non-dropping-particle":"","parse-names":false,"suffix":""},{"dropping-particle":"","family":"Sanders","given":"David S","non-dropping-particle":"","parse-names":false,"suffix":""},{"dropping-particle":"","family":"Saurin","given":"Jean Christophe","non-dropping-particle":"","parse-names":false,"suffix":""},{"dropping-particle":"","family":"Sidhu","given":"Reena","non-dropping-particle":"","parse-names":false,"suffix":""},{"dropping-particle":"","family":"Dumonceau","given":"Jean-Marc","non-dropping-particle":"","parse-names":false,"suffix":""},{"dropping-particle":"","family":"Hassan","given":"Cesare","non-dropping-particle":"","parse-names":false,"suffix":""},{"dropping-particle":"","family":"Gralnek","given":"Ian M","non-dropping-particle":"","parse-names":false,"suffix":""}],"container-title":"Endoscopy","id":"ITEM-2","issued":{"date-parts":[["2015"]]},"page":"352-376","title":"Small-bowel capsule endoscopy and device-assisted enteroscopy for diagnosis and treatment of small-bowel disorders: European Society of Gastrointestinal Endoscopy (ESGE) Clinical Guideline","type":"article-journal","volume":"47"},"uris":["http://www.mendeley.com/documents/?uuid=c682c5eb-596a-3c4f-8073-f8079a66c075","http://www.mendeley.com/documents/?uuid=5b17f675-b0bf-40c1-a6a1-7e50ed62f634"]},{"id":"ITEM-3","itemData":{"DOI":"10.1136/gut.2010.228874","abstract":"BackgroundIron deficiency anaemia (IDA) occurs in 2–5% of adult men and postmenopausal women in the developed world and is a common cause of referral to gastroenterologists. Gastrointestinal (GI) blood loss from colonic cancer or gastric cancer, and malabsorption in coeliac disease are the most important causes that need to be sought.Defining iron deficiency anaemiaThe lower limit of the normal range for the laboratory performing the test should be used to define anaemia (B).Any level of anaemia should be investigated in the presence of iron deficiency (B).The lower the haemoglobin the more likely there is to be serious underlying pathology and the more urgent is the need for investigation (B).Red cell indices provide a sensitive indication of iron deficiency in the absence of chronic disease or haemoglobinopathy (A).Haemoglobin electrophoresis is recommended when microcytosis and hypochromia are present in patients of appropriate ethnic background to prevent unnecessary GI investigation (C).Serum ferritin is the most powerful test for iron deficiency (A).InvestigationsUpper and lower GI investigations should be considered in all postmenopausal female and all male patients where IDA has been confirmed unless there is a history of significant overt non-GI blood loss (A).All patients should be screened for coeliac disease (B).If oesophagogastroduodenoscopy (OGD) is performed as the initial GI investigation, only the presence of advanced gastric cancer or coeliac disease should deter lower GI investigation (B).In patients aged &amp;amp;gt;50 or with marked anaemia or a significant family history of colorectal carcinoma, lower GI investigation should still be considered even if coeliac disease is found (B).Colonoscopy has advantages over CT colography for investigation of the lower GI tract in IDA, but either is acceptable (B). Either is preferable to barium enema, which is useful if they are not available.Further direct visualisation of the small bowel is not necessary unless there are symptoms suggestive of small bowel disease, or if the haemoglobin cannot be restored or maintained with iron therapy (B).In patients with recurrent IDA and normal OGD and colonoscopy results, Helicobacter pylori should be eradicated if present. (C).Faecal occult blood testing is of no benefit in the investigation of IDA (B).All premenopausal women with IDA should be screened for coeliac disease, but other upper and lower GI investigation should be reserved for those aged 50 year…","author":[{"dropping-particle":"","family":"Goddard","given":"Andrew F","non-dropping-particle":"","parse-names":false,"suffix":""},{"dropping-particle":"","family":"James","given":"Martin W","non-dropping-particle":"","parse-names":false,"suffix":""},{"dropping-particle":"","family":"McIntyre","given":"Alistair S","non-dropping-particle":"","parse-names":false,"suffix":""},{"dropping-particle":"","family":"Scott","given":"Brian B","non-dropping-particle":"","parse-names":false,"suffix":""}],"container-title":"Gut","id":"ITEM-3","issue":"10","issued":{"date-parts":[["2011","10"]]},"page":"1309 LP  - 1316","title":"Guidelines for the management of iron deficiency anaemia","type":"article-journal","volume":"60"},"uris":["http://www.mendeley.com/documents/?uuid=7d3641a7-218f-4ec0-a5e0-16aafed96059"]}],"mendeley":{"formattedCitation":"[20–22]","plainTextFormattedCitation":"[20–22]","previouslyFormattedCitation":"[20–22]"},"properties":{"noteIndex":0},"schema":"https://github.com/citation-style-language/schema/raw/master/csl-citation.json"}</w:instrText>
      </w:r>
      <w:r w:rsidRPr="00CE250C">
        <w:fldChar w:fldCharType="separate"/>
      </w:r>
      <w:r w:rsidR="00170B8C" w:rsidRPr="00170B8C">
        <w:rPr>
          <w:noProof/>
        </w:rPr>
        <w:t>[20–22]</w:t>
      </w:r>
      <w:r w:rsidRPr="00CE250C">
        <w:fldChar w:fldCharType="end"/>
      </w:r>
      <w:r w:rsidRPr="00CE250C">
        <w:t>.</w:t>
      </w:r>
    </w:p>
    <w:p w14:paraId="6337FA70" w14:textId="77777777" w:rsidR="00CE250C" w:rsidRPr="00B104EF" w:rsidRDefault="00CE250C" w:rsidP="00CE250C">
      <w:pPr>
        <w:pStyle w:val="aff0"/>
        <w:ind w:left="0" w:firstLine="709"/>
        <w:divId w:val="266810958"/>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14:paraId="758F73B3" w14:textId="77777777" w:rsidR="00CE250C" w:rsidRPr="00A60AEB" w:rsidRDefault="00CE250C" w:rsidP="00CE250C">
      <w:pPr>
        <w:divId w:val="266810958"/>
        <w:rPr>
          <w:b/>
          <w:color w:val="000000"/>
        </w:rPr>
      </w:pPr>
      <w:r w:rsidRPr="00ED5598">
        <w:rPr>
          <w:b/>
        </w:rPr>
        <w:t>Комментарии:</w:t>
      </w:r>
      <w:r w:rsidRPr="0025228A">
        <w:rPr>
          <w:b/>
        </w:rPr>
        <w:t xml:space="preserve"> </w:t>
      </w:r>
      <w:r>
        <w:rPr>
          <w:i/>
        </w:rPr>
        <w:t>исследование</w:t>
      </w:r>
      <w:r w:rsidRPr="00000348">
        <w:rPr>
          <w:i/>
        </w:rPr>
        <w:t xml:space="preserve"> верхнего (</w:t>
      </w:r>
      <w:r w:rsidRPr="00A60AEB">
        <w:rPr>
          <w:i/>
          <w:color w:val="000000"/>
        </w:rPr>
        <w:t xml:space="preserve">ЭГДС) и нижнего (колоноскопия или КТ-колоноскопия) отделов ЖКТ проводится у всех взрослых пациентов с впервые установленным диагнозом железодефицитной анемии мужского пола и у женщин в постменопаузе </w:t>
      </w:r>
      <w:r w:rsidRPr="00A60AEB">
        <w:rPr>
          <w:i/>
          <w:iCs/>
          <w:color w:val="000000"/>
        </w:rPr>
        <w:t>либо в репродуктивном возрасте, у которых ЖДА не коррелирует с ежемесячной потерей менструальной крови или родами</w:t>
      </w:r>
      <w:r w:rsidRPr="00A60AEB">
        <w:rPr>
          <w:i/>
          <w:color w:val="000000"/>
        </w:rPr>
        <w:t xml:space="preserve">. </w:t>
      </w:r>
      <w:r w:rsidRPr="00A60AEB">
        <w:rPr>
          <w:bCs/>
          <w:i/>
          <w:color w:val="000000"/>
        </w:rPr>
        <w:t xml:space="preserve">Выявление по данным ЭГДС эзофагита, эрозий или язв не должно рассматриваться в качестве основной причины ЖДА до момента исследования нижних отделов ЖКТ. При недоступности или наличии противопоказаний к колоноскопии, а также при незавершенной колоноскопии возможно выполнение КТ-колоноскопии или </w:t>
      </w:r>
      <w:r w:rsidRPr="00A60AEB">
        <w:rPr>
          <w:bCs/>
          <w:i/>
          <w:color w:val="000000"/>
        </w:rPr>
        <w:lastRenderedPageBreak/>
        <w:t xml:space="preserve">видеокапсульной колоноскопии (код медицинской услуги А03.18.001.006). Превосходство видеокапсульной колоноскопии по сравнению с КТ-колоноскопией описано в исследовании </w:t>
      </w:r>
      <w:r w:rsidRPr="00A60AEB">
        <w:rPr>
          <w:bCs/>
          <w:i/>
          <w:color w:val="000000"/>
          <w:lang w:val="en-US"/>
        </w:rPr>
        <w:t>C</w:t>
      </w:r>
      <w:r w:rsidRPr="00A60AEB">
        <w:rPr>
          <w:bCs/>
          <w:i/>
          <w:color w:val="000000"/>
        </w:rPr>
        <w:t xml:space="preserve">. </w:t>
      </w:r>
      <w:r w:rsidRPr="00A60AEB">
        <w:rPr>
          <w:bCs/>
          <w:i/>
          <w:color w:val="000000"/>
          <w:lang w:val="en-US"/>
        </w:rPr>
        <w:t>Spada</w:t>
      </w:r>
      <w:r w:rsidRPr="00A60AEB">
        <w:rPr>
          <w:bCs/>
          <w:i/>
          <w:color w:val="000000"/>
        </w:rPr>
        <w:t xml:space="preserve"> и соавт., 2015 г. </w:t>
      </w:r>
      <w:r w:rsidRPr="00A60AEB">
        <w:rPr>
          <w:bCs/>
          <w:i/>
          <w:color w:val="000000"/>
        </w:rPr>
        <w:fldChar w:fldCharType="begin" w:fldLock="1"/>
      </w:r>
      <w:r w:rsidR="00170B8C">
        <w:rPr>
          <w:bCs/>
          <w:i/>
          <w:color w:val="000000"/>
        </w:rPr>
        <w:instrText>ADDIN CSL_CITATION {"citationItems":[{"id":"ITEM-1","itemData":{"DOI":"10.1136/gutjnl-2013-306550","ISSN":"14683288","PMID":"24964317","abstract":"Objective: In case of incomplete colonoscopy, several radiologic methods have traditionally been used, but more recently, capsule endoscopy was also shown to be accurate. Aim of this study was to compare colon capsule endoscopy (CCE) and CT colonography (CTC) in a prospective cohort of patients with incomplete colonoscopy. Design: Consecutive patients with a previous incomplete colonoscopy underwent CCE and CTC followed by colonoscopy in case of positive findings on either test (polyps/mass lesions ≥6 mm). Clinical follow-up was performed in the other cases to rule out missed cancer. CTC was performed after colon capsule excretion or 10-12 h postingestion. Since the gold standard colonoscopy was performed only in positive cases, diagnostic yield and positive predictive values of CCE and CTC were used as study end-points. Results: 100 patients were enrolled. CCE and CTC were able to achieve complete colonic evaluation in 98% of cases. In a per-patient analysis for polyps ≥6 mm, CCE detected 24 patients (24.5%) and CTC 12 patients (12.2%). The relative sensitivity of CCE compared to CTC was 2.0 (95% CI 1.34 to 2.98), indicating a significant increase in sensitivity for lesions ≥6 mm. Of larger polyps (≥10 mm), these values were 5.1% for CCE and 3.1% for CTC (relative sensitivity: 1.67 (95% CI 0.69 to 4.00)). Positive predictive values for polyps ≥6 mm and ≥10 mm were 96% and 85.7%, and 83.3% and 100% for CCE and CTC, respectively. No missed cancer occurred at clinical follow-up of a mean of 20 months. Conclusions: CCE and CTC were of comparable efficacy in completing colon evaluation after incomplete colonoscopy; the overall diagnostic yield of colon capsule was superior to CTC.","author":[{"dropping-particle":"","family":"Spada","given":"Cristiano","non-dropping-particle":"","parse-names":false,"suffix":""},{"dropping-particle":"","family":"Hassan","given":"Cesare","non-dropping-particle":"","parse-names":false,"suffix":""},{"dropping-particle":"","family":"Barbaro","given":"Brunella","non-dropping-particle":"","parse-names":false,"suffix":""},{"dropping-particle":"","family":"Iafrate","given":"Franco","non-dropping-particle":"","parse-names":false,"suffix":""},{"dropping-particle":"","family":"Cesaro","given":"Paola","non-dropping-particle":"","parse-names":false,"suffix":""},{"dropping-particle":"","family":"Petruzziello","given":"Lucio","non-dropping-particle":"","parse-names":false,"suffix":""},{"dropping-particle":"","family":"Grazioli","given":"Leonardo Minelli","non-dropping-particle":"","parse-names":false,"suffix":""},{"dropping-particle":"","family":"Senore","given":"Carlo","non-dropping-particle":"","parse-names":false,"suffix":""},{"dropping-particle":"","family":"Brizi","given":"Gabriella","non-dropping-particle":"","parse-names":false,"suffix":""},{"dropping-particle":"","family":"Costamagna","given":"Isabella","non-dropping-particle":"","parse-names":false,"suffix":""},{"dropping-particle":"","family":"Alvaro","given":"Giuseppe","non-dropping-particle":"","parse-names":false,"suffix":""},{"dropping-particle":"","family":"Iannitti","given":"Marcella","non-dropping-particle":"","parse-names":false,"suffix":""},{"dropping-particle":"","family":"Salsano","given":"Marco","non-dropping-particle":"","parse-names":false,"suffix":""},{"dropping-particle":"","family":"Ciolina","given":"Maria","non-dropping-particle":"","parse-names":false,"suffix":""},{"dropping-particle":"","family":"Laghi","given":"Andrea","non-dropping-particle":"","parse-names":false,"suffix":""},{"dropping-particle":"","family":"Bonomo","given":"Lorenzo","non-dropping-particle":"","parse-names":false,"suffix":""},{"dropping-particle":"","family":"Costamagna","given":"Guido","non-dropping-particle":"","parse-names":false,"suffix":""}],"container-title":"Gut","id":"ITEM-1","issue":"2","issued":{"date-parts":[["2015","8","8"]]},"page":"272-281","publisher":"BMJ Publishing Group","title":"Colon capsule versus CT colonography in patients with incomplete colonoscopy: A prospective, comparative trial","type":"article-journal","volume":"64"},"uris":["http://www.mendeley.com/documents/?uuid=0d5920d9-82f7-344d-91f6-5e77802f1965"]}],"mendeley":{"formattedCitation":"[23]","plainTextFormattedCitation":"[23]","previouslyFormattedCitation":"[23]"},"properties":{"noteIndex":0},"schema":"https://github.com/citation-style-language/schema/raw/master/csl-citation.json"}</w:instrText>
      </w:r>
      <w:r w:rsidRPr="00A60AEB">
        <w:rPr>
          <w:bCs/>
          <w:i/>
          <w:color w:val="000000"/>
        </w:rPr>
        <w:fldChar w:fldCharType="separate"/>
      </w:r>
      <w:r w:rsidR="00170B8C" w:rsidRPr="00170B8C">
        <w:rPr>
          <w:bCs/>
          <w:noProof/>
          <w:color w:val="000000"/>
        </w:rPr>
        <w:t>[23]</w:t>
      </w:r>
      <w:r w:rsidRPr="00A60AEB">
        <w:rPr>
          <w:bCs/>
          <w:i/>
          <w:color w:val="000000"/>
        </w:rPr>
        <w:fldChar w:fldCharType="end"/>
      </w:r>
      <w:r w:rsidRPr="00A60AEB">
        <w:rPr>
          <w:bCs/>
          <w:i/>
          <w:color w:val="000000"/>
        </w:rPr>
        <w:t>.</w:t>
      </w:r>
    </w:p>
    <w:p w14:paraId="1B569224" w14:textId="77777777" w:rsidR="00CE250C" w:rsidRPr="00A60AEB" w:rsidRDefault="00CE250C" w:rsidP="00CE250C">
      <w:pPr>
        <w:shd w:val="clear" w:color="auto" w:fill="FFFFFF"/>
        <w:ind w:firstLine="708"/>
        <w:divId w:val="266810958"/>
        <w:rPr>
          <w:bCs/>
          <w:i/>
          <w:color w:val="000000"/>
        </w:rPr>
      </w:pPr>
      <w:r w:rsidRPr="00A60AEB">
        <w:rPr>
          <w:bCs/>
          <w:i/>
          <w:color w:val="000000"/>
        </w:rPr>
        <w:t>В случаях, когда источник кровопотери в верхнем и нижнем отделах желудочно-кишечного тракта найти не удается, необходимо провести эндоскопическое исследование тонкой кишки (интестиноскопию). Это исследование целесообразно провести с использованием метода видеокапсульной интестиноскопии (код медицинской услуги А03.17.002.002). Впоследствии, в случае обнаружения при видеокапсульной интестиноскопии патологии, требующей морфологической верификации диагноза и/или элиминации источника кровотечения, может быть применен метод баллонно-ассистированной интестиноскопии (А03.17.002.001).</w:t>
      </w:r>
    </w:p>
    <w:p w14:paraId="63312925" w14:textId="77777777" w:rsidR="00CE250C" w:rsidRPr="00A60AEB" w:rsidRDefault="00CE250C" w:rsidP="00CE250C">
      <w:pPr>
        <w:pStyle w:val="aff1"/>
        <w:ind w:left="0" w:firstLine="709"/>
        <w:divId w:val="266810958"/>
        <w:rPr>
          <w:i/>
          <w:snapToGrid w:val="0"/>
        </w:rPr>
      </w:pPr>
      <w:r w:rsidRPr="00A60AEB">
        <w:rPr>
          <w:i/>
          <w:color w:val="000000"/>
        </w:rPr>
        <w:t>Наиболее</w:t>
      </w:r>
      <w:r w:rsidRPr="00A60AEB">
        <w:rPr>
          <w:b/>
          <w:i/>
          <w:color w:val="000000"/>
        </w:rPr>
        <w:t xml:space="preserve"> </w:t>
      </w:r>
      <w:r w:rsidRPr="00A60AEB">
        <w:rPr>
          <w:i/>
          <w:color w:val="000000"/>
        </w:rPr>
        <w:t>трудными для диагностики являются к</w:t>
      </w:r>
      <w:r w:rsidRPr="00A60AEB">
        <w:rPr>
          <w:bCs/>
          <w:i/>
          <w:snapToGrid w:val="0"/>
          <w:color w:val="000000"/>
        </w:rPr>
        <w:t xml:space="preserve">ровопотери в замкнутые </w:t>
      </w:r>
      <w:r w:rsidRPr="00A60AEB">
        <w:rPr>
          <w:bCs/>
          <w:i/>
          <w:snapToGrid w:val="0"/>
        </w:rPr>
        <w:t>полости</w:t>
      </w:r>
      <w:r w:rsidRPr="00A60AEB">
        <w:rPr>
          <w:i/>
          <w:snapToGrid w:val="0"/>
        </w:rPr>
        <w:t xml:space="preserve">, которые наиболее часто встречаются при эндометриозе - эктопическом разрастании эндометрия, чаще всего в мышечном и подслизистом слоях матки, реже - экстрагенитально. При этом излившееся с кровью железо повторно не используется для эритропоэза, что приводит к развитию железодефицита. Аналогичная ситуация в виде кровопотерь в замкнутые полости наблюдается при изолированном легочном сидерозе, а также гломических опухолях, возникающих в замыкающихся артериях и встречающихся в некоторых артерио-венозных анастомозах, например, в легких, плевре. Эти опухоли, особенно при изъязвлении, могут приводить к кровопотерям и развитию ЖДА. </w:t>
      </w:r>
    </w:p>
    <w:p w14:paraId="700467E0" w14:textId="77777777" w:rsidR="00CE250C" w:rsidRPr="00A60AEB" w:rsidRDefault="00CE250C" w:rsidP="00CE250C">
      <w:pPr>
        <w:pStyle w:val="aff1"/>
        <w:ind w:left="0" w:firstLine="709"/>
        <w:divId w:val="266810958"/>
        <w:rPr>
          <w:i/>
          <w:snapToGrid w:val="0"/>
        </w:rPr>
      </w:pPr>
      <w:r w:rsidRPr="00A60AEB">
        <w:rPr>
          <w:i/>
          <w:snapToGrid w:val="0"/>
        </w:rPr>
        <w:t>Другими источниками кровопотерь могут быть носовые кровотечения, главным образом, у пациентов с геморрагическими диатезами (наследственная телеангиэктазия иммунная тромбоцитопения и др.), гематурии различного происхождения (хронический гематурический нефрит, IgА-нефропатии, мочекаменная болезнь, перманентный внутрисосудистый гемолиз), ятрогенные кровопотери (частые повторные заборы крови для исследований), кровопускания (при эритремии).</w:t>
      </w:r>
    </w:p>
    <w:p w14:paraId="6E676A4A" w14:textId="77777777" w:rsidR="00B46390" w:rsidRPr="002D1D81" w:rsidRDefault="006A7FD9" w:rsidP="00516D95">
      <w:pPr>
        <w:pStyle w:val="2"/>
        <w:divId w:val="266810958"/>
      </w:pPr>
      <w:r w:rsidRPr="002D1D81">
        <w:t>2.</w:t>
      </w:r>
      <w:r w:rsidR="008E628B" w:rsidRPr="002D1D81">
        <w:t>5</w:t>
      </w:r>
      <w:r w:rsidRPr="005D13B0">
        <w:t xml:space="preserve"> </w:t>
      </w:r>
      <w:r w:rsidR="00B46390" w:rsidRPr="002D1D81">
        <w:t>Ин</w:t>
      </w:r>
      <w:r w:rsidR="00A70F44" w:rsidRPr="002D1D81">
        <w:t>ые диагностические исследования</w:t>
      </w:r>
    </w:p>
    <w:p w14:paraId="10658F0C" w14:textId="77777777" w:rsidR="008E3F71" w:rsidRPr="008E3F71" w:rsidRDefault="00094ED6" w:rsidP="008E3F71">
      <w:pPr>
        <w:pStyle w:val="afc"/>
        <w:numPr>
          <w:ilvl w:val="0"/>
          <w:numId w:val="9"/>
        </w:numPr>
        <w:ind w:left="709"/>
        <w:rPr>
          <w:b/>
        </w:rPr>
      </w:pPr>
      <w:bookmarkStart w:id="47" w:name="__RefHeading___doc_3"/>
      <w:r w:rsidRPr="00CE250C">
        <w:rPr>
          <w:b/>
        </w:rPr>
        <w:t>Рекомендуется</w:t>
      </w:r>
      <w:r w:rsidR="00B136E1" w:rsidRPr="00CE250C">
        <w:rPr>
          <w:b/>
        </w:rPr>
        <w:t xml:space="preserve">: </w:t>
      </w:r>
      <w:r w:rsidR="00B136E1" w:rsidRPr="00CE250C">
        <w:t xml:space="preserve">у </w:t>
      </w:r>
      <w:r w:rsidR="00E13843">
        <w:t xml:space="preserve">пациентов детского возраста с ЖДА </w:t>
      </w:r>
      <w:r w:rsidR="008E3F71">
        <w:t xml:space="preserve">определять содержание антител к тканевой </w:t>
      </w:r>
      <w:r w:rsidR="004A37F1">
        <w:t>т</w:t>
      </w:r>
      <w:r w:rsidR="008E3F71">
        <w:t xml:space="preserve">рансглютаминазе или содержание антител к эндомизию в крови для исключения целиакии </w:t>
      </w:r>
      <w:r w:rsidR="008E3F71" w:rsidRPr="006F2DE1">
        <w:rPr>
          <w:i/>
        </w:rPr>
        <w:fldChar w:fldCharType="begin" w:fldLock="1"/>
      </w:r>
      <w:r w:rsidR="00170B8C">
        <w:rPr>
          <w:i/>
        </w:rPr>
        <w:instrText>ADDIN CSL_CITATION {"citationItems":[{"id":"ITEM-1","itemData":{"DOI":"10.1136/gut.2010.228874","abstract":"BackgroundIron deficiency anaemia (IDA) occurs in 2–5% of adult men and postmenopausal women in the developed world and is a common cause of referral to gastroenterologists. Gastrointestinal (GI) blood loss from colonic cancer or gastric cancer, and malabsorption in coeliac disease are the most important causes that need to be sought.Defining iron deficiency anaemiaThe lower limit of the normal range for the laboratory performing the test should be used to define anaemia (B).Any level of anaemia should be investigated in the presence of iron deficiency (B).The lower the haemoglobin the more likely there is to be serious underlying pathology and the more urgent is the need for investigation (B).Red cell indices provide a sensitive indication of iron deficiency in the absence of chronic disease or haemoglobinopathy (A).Haemoglobin electrophoresis is recommended when microcytosis and hypochromia are present in patients of appropriate ethnic background to prevent unnecessary GI investigation (C).Serum ferritin is the most powerful test for iron deficiency (A).InvestigationsUpper and lower GI investigations should be considered in all postmenopausal female and all male patients where IDA has been confirmed unless there is a history of significant overt non-GI blood loss (A).All patients should be screened for coeliac disease (B).If oesophagogastroduodenoscopy (OGD) is performed as the initial GI investigation, only the presence of advanced gastric cancer or coeliac disease should deter lower GI investigation (B).In patients aged &amp;amp;gt;50 or with marked anaemia or a significant family history of colorectal carcinoma, lower GI investigation should still be considered even if coeliac disease is found (B).Colonoscopy has advantages over CT colography for investigation of the lower GI tract in IDA, but either is acceptable (B). Either is preferable to barium enema, which is useful if they are not available.Further direct visualisation of the small bowel is not necessary unless there are symptoms suggestive of small bowel disease, or if the haemoglobin cannot be restored or maintained with iron therapy (B).In patients with recurrent IDA and normal OGD and colonoscopy results, Helicobacter pylori should be eradicated if present. (C).Faecal occult blood testing is of no benefit in the investigation of IDA (B).All premenopausal women with IDA should be screened for coeliac disease, but other upper and lower GI investigation should be reserved for those aged 50 year…","author":[{"dropping-particle":"","family":"Goddard","given":"Andrew F","non-dropping-particle":"","parse-names":false,"suffix":""},{"dropping-particle":"","family":"James","given":"Martin W","non-dropping-particle":"","parse-names":false,"suffix":""},{"dropping-particle":"","family":"McIntyre","given":"Alistair S","non-dropping-particle":"","parse-names":false,"suffix":""},{"dropping-particle":"","family":"Scott","given":"Brian B","non-dropping-particle":"","parse-names":false,"suffix":""}],"container-title":"Gut","id":"ITEM-1","issue":"10","issued":{"date-parts":[["2011","10"]]},"page":"1309 LP  - 1316","title":"Guidelines for the management of iron deficiency anaemia","type":"article-journal","volume":"60"},"uris":["http://www.mendeley.com/documents/?uuid=7d3641a7-218f-4ec0-a5e0-16aafed96059"]}],"mendeley":{"formattedCitation":"[20]","plainTextFormattedCitation":"[20]","previouslyFormattedCitation":"[20]"},"properties":{"noteIndex":0},"schema":"https://github.com/citation-style-language/schema/raw/master/csl-citation.json"}</w:instrText>
      </w:r>
      <w:r w:rsidR="008E3F71" w:rsidRPr="006F2DE1">
        <w:rPr>
          <w:i/>
        </w:rPr>
        <w:fldChar w:fldCharType="separate"/>
      </w:r>
      <w:r w:rsidR="00170B8C" w:rsidRPr="00170B8C">
        <w:rPr>
          <w:noProof/>
        </w:rPr>
        <w:t>[20]</w:t>
      </w:r>
      <w:r w:rsidR="008E3F71" w:rsidRPr="006F2DE1">
        <w:rPr>
          <w:i/>
        </w:rPr>
        <w:fldChar w:fldCharType="end"/>
      </w:r>
      <w:r w:rsidR="008E3F71">
        <w:rPr>
          <w:i/>
        </w:rPr>
        <w:t xml:space="preserve">. </w:t>
      </w:r>
    </w:p>
    <w:p w14:paraId="232D8412" w14:textId="77777777" w:rsidR="001A36E8" w:rsidRPr="008E3F71" w:rsidRDefault="00094ED6" w:rsidP="008E3F71">
      <w:pPr>
        <w:rPr>
          <w:b/>
        </w:rPr>
      </w:pPr>
      <w:r w:rsidRPr="008E3F71">
        <w:rPr>
          <w:b/>
        </w:rPr>
        <w:t xml:space="preserve">Уровень убедительности рекомендаций </w:t>
      </w:r>
      <w:r w:rsidR="003B7ED7" w:rsidRPr="008E3F71">
        <w:rPr>
          <w:b/>
        </w:rPr>
        <w:t>С</w:t>
      </w:r>
      <w:r w:rsidRPr="008E3F71">
        <w:rPr>
          <w:b/>
        </w:rPr>
        <w:t xml:space="preserve"> (уровень достоверности доказательств – </w:t>
      </w:r>
      <w:r w:rsidR="003B7ED7" w:rsidRPr="008E3F71">
        <w:rPr>
          <w:b/>
        </w:rPr>
        <w:t>5</w:t>
      </w:r>
      <w:r w:rsidR="009339EB" w:rsidRPr="008E3F71">
        <w:rPr>
          <w:b/>
        </w:rPr>
        <w:t>)</w:t>
      </w:r>
      <w:r w:rsidR="001A36E8" w:rsidRPr="008E3F71">
        <w:rPr>
          <w:b/>
        </w:rPr>
        <w:t xml:space="preserve"> </w:t>
      </w:r>
    </w:p>
    <w:p w14:paraId="24306FAC" w14:textId="77777777" w:rsidR="003A5B73" w:rsidRDefault="00094ED6" w:rsidP="008E3F71">
      <w:pPr>
        <w:pStyle w:val="afff6"/>
        <w:numPr>
          <w:ilvl w:val="0"/>
          <w:numId w:val="0"/>
        </w:numPr>
        <w:tabs>
          <w:tab w:val="num" w:pos="644"/>
        </w:tabs>
        <w:spacing w:before="0"/>
        <w:ind w:firstLine="709"/>
        <w:rPr>
          <w:b/>
          <w:i/>
        </w:rPr>
      </w:pPr>
      <w:r w:rsidRPr="001A36E8">
        <w:rPr>
          <w:b/>
        </w:rPr>
        <w:t>Комментарии:</w:t>
      </w:r>
      <w:r w:rsidR="004A1A7F">
        <w:t xml:space="preserve"> </w:t>
      </w:r>
      <w:r w:rsidR="008E3F71" w:rsidRPr="008E3F71">
        <w:rPr>
          <w:i/>
        </w:rPr>
        <w:t xml:space="preserve">целиакия </w:t>
      </w:r>
      <w:r w:rsidR="00000348" w:rsidRPr="008E3F71">
        <w:rPr>
          <w:i/>
        </w:rPr>
        <w:t>может приводить к нарушению всасывания железа в ЖКТ вследствие аутоиммунного повреждения слизистой кишечника, а также вследствие хронического скрытого кровотечения.</w:t>
      </w:r>
      <w:r w:rsidR="00000348" w:rsidRPr="006F2DE1">
        <w:rPr>
          <w:b/>
          <w:i/>
        </w:rPr>
        <w:t xml:space="preserve"> </w:t>
      </w:r>
    </w:p>
    <w:p w14:paraId="7138D7BF" w14:textId="77777777" w:rsidR="00864A9A" w:rsidRPr="00FF3361" w:rsidRDefault="00864A9A" w:rsidP="008E3F71">
      <w:pPr>
        <w:pStyle w:val="afff6"/>
        <w:numPr>
          <w:ilvl w:val="0"/>
          <w:numId w:val="0"/>
        </w:numPr>
        <w:tabs>
          <w:tab w:val="num" w:pos="644"/>
        </w:tabs>
        <w:spacing w:before="0"/>
        <w:ind w:firstLine="709"/>
        <w:rPr>
          <w:b/>
          <w:i/>
        </w:rPr>
      </w:pPr>
    </w:p>
    <w:p w14:paraId="2CB9B86B" w14:textId="49318D9D" w:rsidR="00254A55" w:rsidRDefault="00254A55" w:rsidP="00254A55">
      <w:pPr>
        <w:pStyle w:val="afff0"/>
        <w:divId w:val="1767193717"/>
      </w:pPr>
      <w:bookmarkStart w:id="48" w:name="_Toc469402341"/>
      <w:bookmarkStart w:id="49" w:name="_Toc468273538"/>
      <w:bookmarkStart w:id="50" w:name="_Toc468273456"/>
      <w:bookmarkStart w:id="51" w:name="_Toc27478898"/>
      <w:bookmarkStart w:id="52" w:name="_Toc29905896"/>
      <w:bookmarkEnd w:id="47"/>
      <w:bookmarkEnd w:id="48"/>
      <w:bookmarkEnd w:id="49"/>
      <w:bookmarkEnd w:id="50"/>
      <w:r w:rsidRPr="00C52C04">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51"/>
      <w:bookmarkEnd w:id="52"/>
    </w:p>
    <w:p w14:paraId="6BE4A86D" w14:textId="77777777" w:rsidR="00254A55" w:rsidRPr="00254A55" w:rsidRDefault="00254A55" w:rsidP="00254A55">
      <w:pPr>
        <w:pStyle w:val="2"/>
        <w:numPr>
          <w:ilvl w:val="1"/>
          <w:numId w:val="31"/>
        </w:numPr>
        <w:spacing w:before="0"/>
        <w:divId w:val="1767193717"/>
        <w:rPr>
          <w:rFonts w:eastAsia="Times New Roman"/>
        </w:rPr>
      </w:pPr>
      <w:bookmarkStart w:id="53" w:name="_Toc22645528"/>
      <w:bookmarkStart w:id="54" w:name="_Toc27478899"/>
      <w:bookmarkStart w:id="55" w:name="_Toc29905897"/>
      <w:r w:rsidRPr="00C52C04">
        <w:rPr>
          <w:rFonts w:eastAsia="Times New Roman"/>
        </w:rPr>
        <w:t>Консервативное лечение</w:t>
      </w:r>
      <w:bookmarkEnd w:id="53"/>
      <w:bookmarkEnd w:id="54"/>
      <w:bookmarkEnd w:id="55"/>
    </w:p>
    <w:p w14:paraId="3E1E4958" w14:textId="77777777" w:rsidR="005A54D9" w:rsidRDefault="005A54D9" w:rsidP="00F13E27">
      <w:pPr>
        <w:spacing w:before="120"/>
        <w:divId w:val="1767193717"/>
        <w:rPr>
          <w:i/>
          <w:snapToGrid w:val="0"/>
          <w:szCs w:val="24"/>
        </w:rPr>
      </w:pPr>
      <w:r w:rsidRPr="005A54D9">
        <w:rPr>
          <w:i/>
          <w:snapToGrid w:val="0"/>
          <w:szCs w:val="24"/>
        </w:rPr>
        <w:t xml:space="preserve">Целью лечения ЖДА является введение железа в количестве, необходимом для нормализации уровня гемоглобина (у женщин 120-140 г/л, у мужчин 130-160 г/л) и восполнения тканевых запасов железа (ферритин сыворотки&gt; 40-60 мкг/л). Для лечения и профилактики используют пероральные препараты </w:t>
      </w:r>
      <w:r w:rsidR="0031499F">
        <w:rPr>
          <w:i/>
          <w:snapToGrid w:val="0"/>
          <w:szCs w:val="24"/>
        </w:rPr>
        <w:t xml:space="preserve">двухвалентного железа (код В03АА по АТХ классификации) или пероральные препараты трехвалентного </w:t>
      </w:r>
      <w:r w:rsidR="0031499F" w:rsidRPr="003E3734">
        <w:rPr>
          <w:i/>
          <w:snapToGrid w:val="0"/>
          <w:szCs w:val="24"/>
        </w:rPr>
        <w:t>же</w:t>
      </w:r>
      <w:r w:rsidR="00AE7B4B" w:rsidRPr="003E3734">
        <w:rPr>
          <w:i/>
          <w:snapToGrid w:val="0"/>
          <w:szCs w:val="24"/>
        </w:rPr>
        <w:t>л</w:t>
      </w:r>
      <w:r w:rsidR="0031499F" w:rsidRPr="003E3734">
        <w:rPr>
          <w:i/>
          <w:snapToGrid w:val="0"/>
          <w:szCs w:val="24"/>
        </w:rPr>
        <w:t>е</w:t>
      </w:r>
      <w:r w:rsidR="00AE7B4B" w:rsidRPr="003E3734">
        <w:rPr>
          <w:i/>
          <w:snapToGrid w:val="0"/>
          <w:szCs w:val="24"/>
        </w:rPr>
        <w:t>з</w:t>
      </w:r>
      <w:r w:rsidR="0031499F" w:rsidRPr="003E3734">
        <w:rPr>
          <w:i/>
          <w:snapToGrid w:val="0"/>
          <w:szCs w:val="24"/>
        </w:rPr>
        <w:t>а (</w:t>
      </w:r>
      <w:r w:rsidR="0031499F">
        <w:rPr>
          <w:i/>
          <w:snapToGrid w:val="0"/>
          <w:szCs w:val="24"/>
        </w:rPr>
        <w:t>код В03АВ по АТХ классификации</w:t>
      </w:r>
      <w:r w:rsidR="0031499F" w:rsidRPr="003E3734">
        <w:rPr>
          <w:i/>
          <w:snapToGrid w:val="0"/>
          <w:szCs w:val="24"/>
        </w:rPr>
        <w:t>)</w:t>
      </w:r>
      <w:r w:rsidRPr="003E3734">
        <w:rPr>
          <w:i/>
          <w:snapToGrid w:val="0"/>
          <w:szCs w:val="24"/>
        </w:rPr>
        <w:t xml:space="preserve">, наиболее часто – </w:t>
      </w:r>
      <w:r w:rsidR="00CD4CC2" w:rsidRPr="003E3734">
        <w:rPr>
          <w:i/>
          <w:snapToGrid w:val="0"/>
          <w:szCs w:val="24"/>
        </w:rPr>
        <w:t xml:space="preserve">железа </w:t>
      </w:r>
      <w:r w:rsidRPr="003E3734">
        <w:rPr>
          <w:i/>
          <w:snapToGrid w:val="0"/>
          <w:szCs w:val="24"/>
        </w:rPr>
        <w:t>сульфат.</w:t>
      </w:r>
      <w:r w:rsidRPr="005A54D9">
        <w:rPr>
          <w:i/>
          <w:snapToGrid w:val="0"/>
          <w:szCs w:val="24"/>
        </w:rPr>
        <w:t xml:space="preserve"> Количественный и качественный состав лекарственных препаратов железа сильно варьирует: высоко- и низкодозированные, односоставные и комбинированные. В соответствии с рекомендацией ВОЗ оптимальная доза железа для лечения ЖДА составляет 120 мг в день, для профилактики железодефицита – 60 мг в день. </w:t>
      </w:r>
      <w:r w:rsidR="00B13B8D">
        <w:rPr>
          <w:i/>
          <w:snapToGrid w:val="0"/>
          <w:szCs w:val="24"/>
        </w:rPr>
        <w:t xml:space="preserve">У детей доза солевых препаратов железа зависит от возраста и составляет 3 мг/кг в сутки у детей до трех лет, у детей старше трех лет − 45−60 мг в сутки, у подростков – до 120 мг в сутки. </w:t>
      </w:r>
      <w:r w:rsidR="00CD4AC7">
        <w:rPr>
          <w:i/>
          <w:snapToGrid w:val="0"/>
          <w:szCs w:val="24"/>
        </w:rPr>
        <w:t>Примерно у 20% пациентов</w:t>
      </w:r>
      <w:r w:rsidRPr="005A54D9">
        <w:rPr>
          <w:i/>
          <w:snapToGrid w:val="0"/>
          <w:szCs w:val="24"/>
        </w:rPr>
        <w:t xml:space="preserve"> на фоне лечения развиваются </w:t>
      </w:r>
      <w:r w:rsidRPr="003E3734">
        <w:rPr>
          <w:i/>
          <w:snapToGrid w:val="0"/>
          <w:szCs w:val="24"/>
        </w:rPr>
        <w:t>понос или запор</w:t>
      </w:r>
      <w:r w:rsidRPr="005A54D9">
        <w:rPr>
          <w:i/>
          <w:snapToGrid w:val="0"/>
          <w:szCs w:val="24"/>
        </w:rPr>
        <w:t>, которые купируют симптоматической терапией. Признаки раздражения желудка, такие как тошнота и ощущение дискомфорта в эпигастральной области, минимизируют, принимая препараты железа во время еды или снижая их дозу. Применение высокодозированных препаратов железа сопровождается увеличением частоты побочных эффектов со стороны желудочно-кишечного тракта. Длительность лечения определяется глубиной исходного железодефицита и может варьировать от 1 до 3 месяцев. Лечение целесообразно сочетать с назначением по</w:t>
      </w:r>
      <w:r w:rsidRPr="005A54D9">
        <w:rPr>
          <w:i/>
          <w:snapToGrid w:val="0"/>
          <w:szCs w:val="24"/>
        </w:rPr>
        <w:softHyphen/>
        <w:t xml:space="preserve">ливитаминов для полноценного обеспечения пластических процессов. </w:t>
      </w:r>
    </w:p>
    <w:p w14:paraId="2AF0969A" w14:textId="77777777" w:rsidR="007C5B40" w:rsidRDefault="007C5B40" w:rsidP="007C5B40">
      <w:pPr>
        <w:divId w:val="1767193717"/>
        <w:rPr>
          <w:szCs w:val="24"/>
        </w:rPr>
      </w:pPr>
      <w:r w:rsidRPr="00952BCC">
        <w:rPr>
          <w:b/>
          <w:szCs w:val="24"/>
        </w:rPr>
        <w:t xml:space="preserve">Таблица </w:t>
      </w:r>
      <w:r w:rsidRPr="00625A7E">
        <w:rPr>
          <w:b/>
          <w:szCs w:val="24"/>
        </w:rPr>
        <w:t>5</w:t>
      </w:r>
      <w:r w:rsidRPr="00952BCC">
        <w:rPr>
          <w:b/>
          <w:szCs w:val="24"/>
        </w:rPr>
        <w:t>.</w:t>
      </w:r>
      <w:r w:rsidRPr="00952BCC">
        <w:rPr>
          <w:szCs w:val="24"/>
        </w:rPr>
        <w:t xml:space="preserve"> Нормальная концентрация </w:t>
      </w:r>
      <w:r>
        <w:rPr>
          <w:szCs w:val="24"/>
          <w:lang w:val="en-US"/>
        </w:rPr>
        <w:t>Hb</w:t>
      </w:r>
      <w:r w:rsidRPr="00952BCC">
        <w:rPr>
          <w:szCs w:val="24"/>
        </w:rPr>
        <w:t xml:space="preserve"> у детей разного возраста </w:t>
      </w:r>
      <w:r>
        <w:rPr>
          <w:szCs w:val="24"/>
        </w:rPr>
        <w:t>(цит. по</w:t>
      </w:r>
      <w:r w:rsidR="009A68B4">
        <w:rPr>
          <w:szCs w:val="24"/>
        </w:rPr>
        <w:t xml:space="preserve"> </w:t>
      </w:r>
      <w:r w:rsidR="009A68B4">
        <w:rPr>
          <w:szCs w:val="24"/>
        </w:rPr>
        <w:fldChar w:fldCharType="begin" w:fldLock="1"/>
      </w:r>
      <w:r w:rsidR="00170B8C">
        <w:rPr>
          <w:szCs w:val="24"/>
        </w:rPr>
        <w:instrText>ADDIN CSL_CITATION {"citationItems":[{"id":"ITEM-1","itemData":{"author":[{"dropping-particle":"","family":"Шабалов","given":"Н.П.","non-dropping-particle":"","parse-names":false,"suffix":""}],"id":"ITEM-1","issued":{"date-parts":[["1996"]]},"number-of-pages":"505","publisher":"С-Пб.: Специальная литература","title":"Неонатология. Том 2.","type":"book"},"uris":["http://www.mendeley.com/documents/?uuid=4acfa8d8-0e31-4b39-b04b-d24bac016ead"]},{"id":"ITEM-2","itemData":{"DOI":"10.1542/peds.2010-2576","ISSN":"0031-4005","author":[{"dropping-particle":"","family":"Baker","given":"R. D.","non-dropping-particle":"","parse-names":false,"suffix":""},{"dropping-particle":"","family":"Greer","given":"F. R.","non-dropping-particle":"","parse-names":false,"suffix":""}],"container-title":"Pediatrics","id":"ITEM-2","issue":"5","issued":{"date-parts":[["2010","11"]]},"page":"1040-1050","title":"Diagnosis and Prevention of Iron Deficiency and Iron-Deficiency Anemia in Infants and Young Children (0-3 Years of Age)","type":"article-journal","volume":"126"},"uris":["http://www.mendeley.com/documents/?uuid=21fed43a-8a23-4ede-86ae-a73fdaa45ea3"]},{"id":"ITEM-3","itemData":{"container-title":"MMWR Recommendations Reports","id":"ITEM-3","issue":"RR-3","issued":{"date-parts":[["1998"]]},"page":"1-29","title":"Recommendations to prevent and control iron deficiency in the United States. Centers for Disease Control and Prevention","type":"article-journal","volume":"47"},"uris":["http://www.mendeley.com/documents/?uuid=c1527d4b-d7bb-4d4f-9d1e-8de06f51757c"]}],"mendeley":{"formattedCitation":"[24–26]","plainTextFormattedCitation":"[24–26]","previouslyFormattedCitation":"[24–26]"},"properties":{"noteIndex":0},"schema":"https://github.com/citation-style-language/schema/raw/master/csl-citation.json"}</w:instrText>
      </w:r>
      <w:r w:rsidR="009A68B4">
        <w:rPr>
          <w:szCs w:val="24"/>
        </w:rPr>
        <w:fldChar w:fldCharType="separate"/>
      </w:r>
      <w:r w:rsidR="00170B8C" w:rsidRPr="00170B8C">
        <w:rPr>
          <w:noProof/>
          <w:szCs w:val="24"/>
        </w:rPr>
        <w:t>[24–26]</w:t>
      </w:r>
      <w:r w:rsidR="009A68B4">
        <w:rPr>
          <w:szCs w:val="24"/>
        </w:rPr>
        <w:fldChar w:fldCharType="end"/>
      </w:r>
      <w:r>
        <w:rPr>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885"/>
      </w:tblGrid>
      <w:tr w:rsidR="007C5B40" w:rsidRPr="00A60AEB" w14:paraId="5C0F52CE" w14:textId="77777777" w:rsidTr="007C5B40">
        <w:trPr>
          <w:divId w:val="1767193717"/>
        </w:trPr>
        <w:tc>
          <w:tcPr>
            <w:tcW w:w="4875" w:type="dxa"/>
          </w:tcPr>
          <w:p w14:paraId="6ACE5F6B" w14:textId="77777777" w:rsidR="007C5B40" w:rsidRPr="00A60AEB" w:rsidRDefault="007C5B40" w:rsidP="00E34A84">
            <w:pPr>
              <w:spacing w:before="120"/>
              <w:ind w:firstLine="0"/>
              <w:rPr>
                <w:b/>
                <w:snapToGrid w:val="0"/>
                <w:szCs w:val="24"/>
              </w:rPr>
            </w:pPr>
            <w:r w:rsidRPr="00A60AEB">
              <w:rPr>
                <w:b/>
                <w:szCs w:val="24"/>
              </w:rPr>
              <w:t>Возраст</w:t>
            </w:r>
          </w:p>
        </w:tc>
        <w:tc>
          <w:tcPr>
            <w:tcW w:w="4984" w:type="dxa"/>
          </w:tcPr>
          <w:p w14:paraId="0A2F8509" w14:textId="77777777" w:rsidR="007C5B40" w:rsidRPr="00A60AEB" w:rsidRDefault="007C5B40" w:rsidP="00E34A84">
            <w:pPr>
              <w:spacing w:before="120"/>
              <w:ind w:firstLine="0"/>
              <w:rPr>
                <w:b/>
                <w:snapToGrid w:val="0"/>
                <w:szCs w:val="24"/>
              </w:rPr>
            </w:pPr>
            <w:r w:rsidRPr="00A60AEB">
              <w:rPr>
                <w:b/>
                <w:szCs w:val="24"/>
              </w:rPr>
              <w:t xml:space="preserve">Концентрация </w:t>
            </w:r>
            <w:r w:rsidRPr="00A60AEB">
              <w:rPr>
                <w:b/>
                <w:szCs w:val="24"/>
                <w:lang w:val="en-US"/>
              </w:rPr>
              <w:t>Hb</w:t>
            </w:r>
            <w:r w:rsidRPr="00A60AEB">
              <w:rPr>
                <w:b/>
                <w:szCs w:val="24"/>
              </w:rPr>
              <w:t xml:space="preserve"> (в г/л) менее которой диагностируется анемия</w:t>
            </w:r>
          </w:p>
        </w:tc>
      </w:tr>
      <w:tr w:rsidR="007C5B40" w:rsidRPr="00A60AEB" w14:paraId="7A9E8AB9" w14:textId="77777777" w:rsidTr="007C5B40">
        <w:trPr>
          <w:divId w:val="1767193717"/>
        </w:trPr>
        <w:tc>
          <w:tcPr>
            <w:tcW w:w="4875" w:type="dxa"/>
          </w:tcPr>
          <w:p w14:paraId="52E88CF0" w14:textId="77777777" w:rsidR="007C5B40" w:rsidRPr="00A60AEB" w:rsidRDefault="007C5B40" w:rsidP="00E34A84">
            <w:pPr>
              <w:spacing w:before="120"/>
              <w:ind w:firstLine="0"/>
              <w:rPr>
                <w:snapToGrid w:val="0"/>
                <w:szCs w:val="24"/>
              </w:rPr>
            </w:pPr>
            <w:r w:rsidRPr="00A60AEB">
              <w:rPr>
                <w:szCs w:val="24"/>
              </w:rPr>
              <w:t>0–14 дней</w:t>
            </w:r>
          </w:p>
        </w:tc>
        <w:tc>
          <w:tcPr>
            <w:tcW w:w="4984" w:type="dxa"/>
          </w:tcPr>
          <w:p w14:paraId="3E73C6CD" w14:textId="77777777" w:rsidR="007C5B40" w:rsidRPr="00A60AEB" w:rsidRDefault="007C5B40" w:rsidP="00E34A84">
            <w:pPr>
              <w:spacing w:before="120"/>
              <w:ind w:firstLine="0"/>
              <w:jc w:val="center"/>
              <w:rPr>
                <w:snapToGrid w:val="0"/>
                <w:szCs w:val="24"/>
              </w:rPr>
            </w:pPr>
            <w:r w:rsidRPr="00A60AEB">
              <w:rPr>
                <w:szCs w:val="24"/>
              </w:rPr>
              <w:t>145</w:t>
            </w:r>
          </w:p>
        </w:tc>
      </w:tr>
      <w:tr w:rsidR="007C5B40" w:rsidRPr="00A60AEB" w14:paraId="5BE6A937" w14:textId="77777777" w:rsidTr="007C5B40">
        <w:trPr>
          <w:divId w:val="1767193717"/>
        </w:trPr>
        <w:tc>
          <w:tcPr>
            <w:tcW w:w="4875" w:type="dxa"/>
          </w:tcPr>
          <w:p w14:paraId="2F3CDCC2" w14:textId="77777777" w:rsidR="007C5B40" w:rsidRPr="00A60AEB" w:rsidRDefault="007C5B40" w:rsidP="00E34A84">
            <w:pPr>
              <w:spacing w:before="120"/>
              <w:ind w:firstLine="0"/>
              <w:rPr>
                <w:snapToGrid w:val="0"/>
                <w:szCs w:val="24"/>
              </w:rPr>
            </w:pPr>
            <w:r w:rsidRPr="00A60AEB">
              <w:rPr>
                <w:szCs w:val="24"/>
              </w:rPr>
              <w:t>15–28 дней</w:t>
            </w:r>
          </w:p>
        </w:tc>
        <w:tc>
          <w:tcPr>
            <w:tcW w:w="4984" w:type="dxa"/>
          </w:tcPr>
          <w:p w14:paraId="4CEDDA90" w14:textId="77777777" w:rsidR="007C5B40" w:rsidRPr="00A60AEB" w:rsidRDefault="007C5B40" w:rsidP="00E34A84">
            <w:pPr>
              <w:spacing w:before="120"/>
              <w:ind w:firstLine="0"/>
              <w:jc w:val="center"/>
              <w:rPr>
                <w:snapToGrid w:val="0"/>
                <w:szCs w:val="24"/>
              </w:rPr>
            </w:pPr>
            <w:r w:rsidRPr="00A60AEB">
              <w:rPr>
                <w:szCs w:val="24"/>
              </w:rPr>
              <w:t>120</w:t>
            </w:r>
          </w:p>
        </w:tc>
      </w:tr>
      <w:tr w:rsidR="007C5B40" w:rsidRPr="00A60AEB" w14:paraId="3203BCE6" w14:textId="77777777" w:rsidTr="007C5B40">
        <w:trPr>
          <w:divId w:val="1767193717"/>
        </w:trPr>
        <w:tc>
          <w:tcPr>
            <w:tcW w:w="4875" w:type="dxa"/>
          </w:tcPr>
          <w:p w14:paraId="3AF69A31" w14:textId="77777777" w:rsidR="007C5B40" w:rsidRPr="00A60AEB" w:rsidRDefault="007C5B40" w:rsidP="00E34A84">
            <w:pPr>
              <w:spacing w:before="120"/>
              <w:ind w:firstLine="0"/>
              <w:rPr>
                <w:snapToGrid w:val="0"/>
                <w:szCs w:val="24"/>
              </w:rPr>
            </w:pPr>
            <w:r w:rsidRPr="00A60AEB">
              <w:rPr>
                <w:szCs w:val="24"/>
              </w:rPr>
              <w:t>1 месяц–5 лет</w:t>
            </w:r>
          </w:p>
        </w:tc>
        <w:tc>
          <w:tcPr>
            <w:tcW w:w="4984" w:type="dxa"/>
          </w:tcPr>
          <w:p w14:paraId="21862344" w14:textId="77777777" w:rsidR="007C5B40" w:rsidRPr="00A60AEB" w:rsidRDefault="007C5B40" w:rsidP="00E34A84">
            <w:pPr>
              <w:spacing w:before="120"/>
              <w:ind w:firstLine="0"/>
              <w:jc w:val="center"/>
              <w:rPr>
                <w:snapToGrid w:val="0"/>
                <w:szCs w:val="24"/>
              </w:rPr>
            </w:pPr>
            <w:r w:rsidRPr="00A60AEB">
              <w:rPr>
                <w:szCs w:val="24"/>
              </w:rPr>
              <w:t>110</w:t>
            </w:r>
          </w:p>
        </w:tc>
      </w:tr>
      <w:tr w:rsidR="007C5B40" w:rsidRPr="00A60AEB" w14:paraId="7C8A2EBD" w14:textId="77777777" w:rsidTr="007C5B40">
        <w:trPr>
          <w:divId w:val="1767193717"/>
        </w:trPr>
        <w:tc>
          <w:tcPr>
            <w:tcW w:w="4875" w:type="dxa"/>
          </w:tcPr>
          <w:p w14:paraId="54728B2F" w14:textId="77777777" w:rsidR="007C5B40" w:rsidRPr="00A60AEB" w:rsidRDefault="007C5B40" w:rsidP="00E34A84">
            <w:pPr>
              <w:spacing w:before="120"/>
              <w:ind w:firstLine="0"/>
              <w:rPr>
                <w:snapToGrid w:val="0"/>
                <w:szCs w:val="24"/>
              </w:rPr>
            </w:pPr>
            <w:r w:rsidRPr="00A60AEB">
              <w:rPr>
                <w:szCs w:val="24"/>
              </w:rPr>
              <w:t>6–11 лет</w:t>
            </w:r>
          </w:p>
        </w:tc>
        <w:tc>
          <w:tcPr>
            <w:tcW w:w="4984" w:type="dxa"/>
          </w:tcPr>
          <w:p w14:paraId="49527CCA" w14:textId="77777777" w:rsidR="007C5B40" w:rsidRPr="00A60AEB" w:rsidRDefault="007C5B40" w:rsidP="00E34A84">
            <w:pPr>
              <w:spacing w:before="120"/>
              <w:ind w:firstLine="0"/>
              <w:jc w:val="center"/>
              <w:rPr>
                <w:snapToGrid w:val="0"/>
                <w:szCs w:val="24"/>
              </w:rPr>
            </w:pPr>
            <w:r w:rsidRPr="00A60AEB">
              <w:rPr>
                <w:szCs w:val="24"/>
              </w:rPr>
              <w:t>115</w:t>
            </w:r>
          </w:p>
        </w:tc>
      </w:tr>
      <w:tr w:rsidR="007C5B40" w:rsidRPr="00A60AEB" w14:paraId="1DA5351E" w14:textId="77777777" w:rsidTr="007C5B40">
        <w:trPr>
          <w:divId w:val="1767193717"/>
        </w:trPr>
        <w:tc>
          <w:tcPr>
            <w:tcW w:w="4875" w:type="dxa"/>
          </w:tcPr>
          <w:p w14:paraId="5C30154D" w14:textId="77777777" w:rsidR="007C5B40" w:rsidRPr="00A60AEB" w:rsidRDefault="007C5B40" w:rsidP="00E34A84">
            <w:pPr>
              <w:spacing w:before="120"/>
              <w:ind w:firstLine="0"/>
              <w:rPr>
                <w:szCs w:val="24"/>
              </w:rPr>
            </w:pPr>
            <w:r w:rsidRPr="00A60AEB">
              <w:rPr>
                <w:szCs w:val="24"/>
              </w:rPr>
              <w:t>12–14 лет</w:t>
            </w:r>
          </w:p>
        </w:tc>
        <w:tc>
          <w:tcPr>
            <w:tcW w:w="4984" w:type="dxa"/>
          </w:tcPr>
          <w:p w14:paraId="3BAE0290" w14:textId="77777777" w:rsidR="007C5B40" w:rsidRPr="00A60AEB" w:rsidRDefault="007C5B40" w:rsidP="00E34A84">
            <w:pPr>
              <w:spacing w:before="120"/>
              <w:ind w:firstLine="0"/>
              <w:jc w:val="center"/>
              <w:rPr>
                <w:szCs w:val="24"/>
              </w:rPr>
            </w:pPr>
            <w:r w:rsidRPr="00A60AEB">
              <w:rPr>
                <w:szCs w:val="24"/>
              </w:rPr>
              <w:t>120</w:t>
            </w:r>
          </w:p>
        </w:tc>
      </w:tr>
    </w:tbl>
    <w:p w14:paraId="48D46D94" w14:textId="77777777" w:rsidR="003615FA" w:rsidRPr="003615FA" w:rsidRDefault="003615FA" w:rsidP="00F13E27">
      <w:pPr>
        <w:pStyle w:val="2"/>
        <w:divId w:val="1767193717"/>
        <w:rPr>
          <w:rFonts w:eastAsia="Times New Roman"/>
        </w:rPr>
      </w:pPr>
      <w:bookmarkStart w:id="56" w:name="_Toc29905898"/>
      <w:r w:rsidRPr="004E1288">
        <w:rPr>
          <w:rFonts w:eastAsia="Times New Roman"/>
        </w:rPr>
        <w:lastRenderedPageBreak/>
        <w:t>3.</w:t>
      </w:r>
      <w:r w:rsidRPr="00A86E5F">
        <w:t xml:space="preserve"> </w:t>
      </w:r>
      <w:r w:rsidR="00254A55">
        <w:rPr>
          <w:rFonts w:eastAsia="Times New Roman"/>
        </w:rPr>
        <w:t xml:space="preserve">1.1 </w:t>
      </w:r>
      <w:r>
        <w:rPr>
          <w:rFonts w:eastAsia="Times New Roman"/>
        </w:rPr>
        <w:t>Лечение пероральными препаратами железа</w:t>
      </w:r>
      <w:bookmarkEnd w:id="56"/>
      <w:r w:rsidRPr="004E1288">
        <w:rPr>
          <w:rFonts w:eastAsia="Times New Roman"/>
        </w:rPr>
        <w:t xml:space="preserve"> </w:t>
      </w:r>
    </w:p>
    <w:p w14:paraId="187CAF71" w14:textId="77777777" w:rsidR="00C842AE" w:rsidRPr="00CE250C" w:rsidRDefault="00FF3361" w:rsidP="00CE250C">
      <w:pPr>
        <w:pStyle w:val="afc"/>
        <w:numPr>
          <w:ilvl w:val="0"/>
          <w:numId w:val="9"/>
        </w:numPr>
        <w:ind w:left="709"/>
        <w:divId w:val="1767193717"/>
      </w:pPr>
      <w:r w:rsidRPr="00983D04">
        <w:rPr>
          <w:b/>
        </w:rPr>
        <w:t xml:space="preserve">Рекомендуется </w:t>
      </w:r>
      <w:r w:rsidRPr="00CE250C">
        <w:t>всем пациентам</w:t>
      </w:r>
      <w:r w:rsidR="00A57EA4" w:rsidRPr="00CE250C">
        <w:t xml:space="preserve"> </w:t>
      </w:r>
      <w:r w:rsidRPr="00CE250C">
        <w:t xml:space="preserve">с ЖДА </w:t>
      </w:r>
      <w:r w:rsidR="00A57EA4" w:rsidRPr="00CE250C">
        <w:t xml:space="preserve">назначение </w:t>
      </w:r>
      <w:r w:rsidR="00BB6FBC" w:rsidRPr="00CE250C">
        <w:t xml:space="preserve">препаратов железа </w:t>
      </w:r>
      <w:r w:rsidR="00BB6FBC">
        <w:t xml:space="preserve">в лекарственной форме для </w:t>
      </w:r>
      <w:r w:rsidR="00A57EA4" w:rsidRPr="00CE250C">
        <w:t>пероральн</w:t>
      </w:r>
      <w:r w:rsidR="00BB6FBC">
        <w:t>ого</w:t>
      </w:r>
      <w:r w:rsidR="00A57EA4" w:rsidRPr="00CE250C">
        <w:t xml:space="preserve"> </w:t>
      </w:r>
      <w:r w:rsidR="00BB6FBC">
        <w:t xml:space="preserve">применения </w:t>
      </w:r>
      <w:r w:rsidR="00A57EA4" w:rsidRPr="00CE250C">
        <w:t xml:space="preserve">с целью возмещения дефицита железа в организме. Дозы </w:t>
      </w:r>
      <w:r w:rsidR="00BB6FBC">
        <w:t>препаратов железа</w:t>
      </w:r>
      <w:r w:rsidR="00710E5F" w:rsidRPr="00CE250C">
        <w:t xml:space="preserve"> и длительность лечения</w:t>
      </w:r>
      <w:r w:rsidR="00A57EA4" w:rsidRPr="00CE250C">
        <w:t xml:space="preserve"> рассчитывают индивидуально с учетом возраста</w:t>
      </w:r>
      <w:r w:rsidR="003615FA" w:rsidRPr="00CE250C">
        <w:t>,</w:t>
      </w:r>
      <w:r w:rsidR="00A57EA4" w:rsidRPr="00CE250C">
        <w:t xml:space="preserve"> массы тела пациента</w:t>
      </w:r>
      <w:r w:rsidR="003615FA" w:rsidRPr="00CE250C">
        <w:t xml:space="preserve"> и</w:t>
      </w:r>
      <w:r w:rsidR="00A57EA4" w:rsidRPr="00CE250C">
        <w:t xml:space="preserve"> терапевтического плана лечения</w:t>
      </w:r>
      <w:r w:rsidR="00983D04" w:rsidRPr="00CE250C">
        <w:t xml:space="preserve"> (Приложение А3)</w:t>
      </w:r>
      <w:r w:rsidR="008761EF" w:rsidRPr="00CE250C">
        <w:t xml:space="preserve"> </w:t>
      </w:r>
      <w:r w:rsidR="0034333C" w:rsidRPr="00CE250C">
        <w:fldChar w:fldCharType="begin" w:fldLock="1"/>
      </w:r>
      <w:r w:rsidR="00170B8C">
        <w:instrText>ADDIN CSL_CITATION {"citationItems":[{"id":"ITEM-1","itemData":{"ISSN":"0035-2640","author":[{"dropping-particle":"","family":"Jouet","given":"J. P.","non-dropping-particle":"","parse-names":false,"suffix":""}],"container-title":"Revue du Praticien","id":"ITEM-1","issue":"14","issued":{"date-parts":[["1989"]]},"page":"1255-1259","title":"Iron deficiency anaemia","type":"article-journal","volume":"39"},"uris":["http://www.mendeley.com/documents/?uuid=802f7b28-0976-493a-8172-330feaa1a9e8"]},{"id":"ITEM-2","itemData":{"author":[{"dropping-particle":"","family":"Воробьев А.И., Рациональная фармакотерапия заболеваний системы крови / Воробьев А.И., Аль-Ради Л.С., Андреева Н.Е. и др.; Под общей ред. А.И. Воробьева - М.: Литтерра","given":"2009. - 688 с.","non-dropping-particle":"","parse-names":false,"suffix":""}],"id":"ITEM-2","issued":{"date-parts":[["0"]]},"title":"No Title","type":"article-journal"},"uris":["http://www.mendeley.com/documents/?uuid=786807c5-4601-48d9-89bc-7d3c39dc9c99","http://www.mendeley.com/documents/?uuid=2ee9443d-3735-4e13-b882-f9eb8d1f70bd"]},{"id":"ITEM-3","itemData":{"DOI":"10.1542/peds.2010-2576","ISSN":"0031-4005","author":[{"dropping-particle":"","family":"Baker","given":"R. D.","non-dropping-particle":"","parse-names":false,"suffix":""},{"dropping-particle":"","family":"Greer","given":"F. R.","non-dropping-particle":"","parse-names":false,"suffix":""}],"container-title":"Pediatrics","id":"ITEM-3","issue":"5","issued":{"date-parts":[["2010","11"]]},"page":"1040-1050","title":"Diagnosis and Prevention of Iron Deficiency and Iron-Deficiency Anemia in Infants and Young Children (0-3 Years of Age)","type":"article-journal","volume":"126"},"uris":["http://www.mendeley.com/documents/?uuid=21fed43a-8a23-4ede-86ae-a73fdaa45ea3"]},{"id":"ITEM-4","itemData":{"DOI":"10.1182/blood-2018-05-815944","ISSN":"15280020","PMID":"30401704","abstract":"Iron deficiency anemia affects &gt;1.2 billions individuals worldwide, and iron deficiency in the absence of anemia is even more frequent. Total-body (absolute) iron deficiency is caused by physiologically increased iron requirements in children, adolescents, young and pregnant women, by reduced iron intake, or by pathological defective absorption or chronic blood loss. Adaptation to iron deficiency at the tissue level is controlled by iron regulatory proteins to increase iron uptake and retention; at the systemic level, suppression of the iron hormone hepcidin increases iron release to plasma by absorptive enterocytes and recycling macrophages. The diagnosis of absolute iron deficiency is easy unless the condition is masked by inflammatory conditions. All cases of iron deficiency should be assessed for treatment and underlying cause. Special attention is needed in areas endemic for malaria and other infections to avoid worsening of infection by iron treatment. Ongoing efforts aim at optimizing iron salts–based therapy by protocols of administration based on the physiology of hepcidin control and reducing the common adverse effects of oral iron. IV iron, especially last-generation compounds administered at high doses in single infusions, is becoming an effective alternative in an increasing number of conditions because of a more rapid and persistent hematological response and acceptable safety profile. Risks/benefits of the different treatments should be weighed in a personalized therapeutic approach to iron deficiency.","author":[{"dropping-particle":"","family":"Camaschella","given":"Clara","non-dropping-particle":"","parse-names":false,"suffix":""}],"container-title":"Blood","id":"ITEM-4","issue":"1","issued":{"date-parts":[["2019"]]},"page":"30-39","title":"Iron deficiency","type":"article","volume":"133"},"uris":["http://www.mendeley.com/documents/?uuid=b729c45c-f7be-4ba8-868a-9b7367407456"]},{"id":"ITEM-5","itemData":{"DOI":"10.1111/joim.13004","ISSN":"0954-6820","author":[{"dropping-particle":"","family":"Cappellini","given":"M. D.","non-dropping-particle":"","parse-names":false,"suffix":""},{"dropping-particle":"","family":"Musallam","given":"K. M.","non-dropping-particle":"","parse-names":false,"suffix":""},{"dropping-particle":"","family":"Taher","given":"A. T.","non-dropping-particle":"","parse-names":false,"suffix":""}],"container-title":"Journal of Internal Medicine","id":"ITEM-5","issued":{"date-parts":[["2019","11"]]},"page":"joim.13004","title":"Iron deficiency anaemia revisited","type":"article-journal"},"uris":["http://www.mendeley.com/documents/?uuid=821c34a8-7a55-4639-bb85-17140e222050"]}],"mendeley":{"formattedCitation":"[2,3,9,25,27]","plainTextFormattedCitation":"[2,3,9,25,27]","previouslyFormattedCitation":"[2,3,9,25,27]"},"properties":{"noteIndex":0},"schema":"https://github.com/citation-style-language/schema/raw/master/csl-citation.json"}</w:instrText>
      </w:r>
      <w:r w:rsidR="0034333C" w:rsidRPr="00CE250C">
        <w:fldChar w:fldCharType="separate"/>
      </w:r>
      <w:r w:rsidR="00170B8C" w:rsidRPr="00170B8C">
        <w:rPr>
          <w:noProof/>
        </w:rPr>
        <w:t>[2,3,9,25,27]</w:t>
      </w:r>
      <w:r w:rsidR="0034333C" w:rsidRPr="00CE250C">
        <w:fldChar w:fldCharType="end"/>
      </w:r>
      <w:r w:rsidR="00CE250C">
        <w:t>.</w:t>
      </w:r>
    </w:p>
    <w:p w14:paraId="02635261" w14:textId="77777777" w:rsidR="00200F1D" w:rsidRPr="003D21D8" w:rsidRDefault="00C842AE" w:rsidP="005D13B0">
      <w:pPr>
        <w:divId w:val="1767193717"/>
        <w:rPr>
          <w:b/>
        </w:rPr>
      </w:pPr>
      <w:r w:rsidDel="00C842AE">
        <w:t xml:space="preserve"> </w:t>
      </w:r>
      <w:r w:rsidR="00A57EA4" w:rsidRPr="00A57EA4">
        <w:rPr>
          <w:b/>
        </w:rPr>
        <w:t xml:space="preserve">Уровень убедительности рекомендаций </w:t>
      </w:r>
      <w:r w:rsidR="003B651A">
        <w:rPr>
          <w:b/>
          <w:lang w:val="en-US"/>
        </w:rPr>
        <w:t>C</w:t>
      </w:r>
      <w:r w:rsidR="003B7ED7" w:rsidRPr="00A57EA4">
        <w:rPr>
          <w:b/>
        </w:rPr>
        <w:t xml:space="preserve"> </w:t>
      </w:r>
      <w:r w:rsidR="00A57EA4" w:rsidRPr="00A57EA4">
        <w:rPr>
          <w:b/>
        </w:rPr>
        <w:t xml:space="preserve">(уровень достоверности доказательств – </w:t>
      </w:r>
      <w:r w:rsidR="003B651A">
        <w:rPr>
          <w:b/>
        </w:rPr>
        <w:t>5</w:t>
      </w:r>
      <w:r w:rsidR="00A57EA4" w:rsidRPr="00A57EA4">
        <w:rPr>
          <w:b/>
        </w:rPr>
        <w:t>)</w:t>
      </w:r>
    </w:p>
    <w:p w14:paraId="375BFBED" w14:textId="77777777" w:rsidR="004A1A7F" w:rsidRPr="004A1A7F" w:rsidRDefault="00A57EA4" w:rsidP="00F13E27">
      <w:pPr>
        <w:divId w:val="1767193717"/>
        <w:rPr>
          <w:i/>
        </w:rPr>
      </w:pPr>
      <w:r w:rsidRPr="00A57EA4">
        <w:rPr>
          <w:b/>
        </w:rPr>
        <w:t>Комментарии</w:t>
      </w:r>
      <w:r w:rsidRPr="001D40F8">
        <w:t xml:space="preserve">: </w:t>
      </w:r>
      <w:r w:rsidR="004A1A7F" w:rsidRPr="004A1A7F">
        <w:rPr>
          <w:i/>
        </w:rPr>
        <w:t>в настоящее время накапливаются доказательства</w:t>
      </w:r>
      <w:r w:rsidR="00753F79">
        <w:rPr>
          <w:i/>
        </w:rPr>
        <w:t xml:space="preserve"> того</w:t>
      </w:r>
      <w:r w:rsidR="004A1A7F" w:rsidRPr="004A1A7F">
        <w:rPr>
          <w:i/>
        </w:rPr>
        <w:t>, что применение препаратов железа</w:t>
      </w:r>
      <w:r w:rsidR="00A91360">
        <w:rPr>
          <w:i/>
        </w:rPr>
        <w:t xml:space="preserve"> в низких дозах</w:t>
      </w:r>
      <w:r w:rsidR="004A1A7F" w:rsidRPr="004A1A7F">
        <w:rPr>
          <w:i/>
        </w:rPr>
        <w:t xml:space="preserve"> короткими курсами (2 недели в месяц) или альтернирующими режимами (через день в течение месяца) имеет более высокую эффективность и меньшую частоту побочных эффектов, чем применявшиеся ранее препараты</w:t>
      </w:r>
      <w:r w:rsidR="00A91360">
        <w:rPr>
          <w:i/>
        </w:rPr>
        <w:t xml:space="preserve"> железа в высоких дозах</w:t>
      </w:r>
      <w:r w:rsidR="004A1A7F" w:rsidRPr="004A1A7F">
        <w:rPr>
          <w:i/>
        </w:rPr>
        <w:t>, в том числе в виде повторн</w:t>
      </w:r>
      <w:r w:rsidR="00326CFB">
        <w:rPr>
          <w:i/>
        </w:rPr>
        <w:t xml:space="preserve">ых (2-3 раза в день) приемов </w:t>
      </w:r>
      <w:r w:rsidR="0034333C">
        <w:rPr>
          <w:i/>
        </w:rPr>
        <w:fldChar w:fldCharType="begin" w:fldLock="1"/>
      </w:r>
      <w:r w:rsidR="00170B8C">
        <w:rPr>
          <w:i/>
        </w:rPr>
        <w:instrText>ADDIN CSL_CITATION {"citationItems":[{"id":"ITEM-1","itemData":{"DOI":"10.1182/blood-2018-05-815944","ISSN":"15280020","PMID":"30401704","abstract":"Iron deficiency anemia affects &gt;1.2 billions individuals worldwide, and iron deficiency in the absence of anemia is even more frequent. Total-body (absolute) iron deficiency is caused by physiologically increased iron requirements in children, adolescents, young and pregnant women, by reduced iron intake, or by pathological defective absorption or chronic blood loss. Adaptation to iron deficiency at the tissue level is controlled by iron regulatory proteins to increase iron uptake and retention; at the systemic level, suppression of the iron hormone hepcidin increases iron release to plasma by absorptive enterocytes and recycling macrophages. The diagnosis of absolute iron deficiency is easy unless the condition is masked by inflammatory conditions. All cases of iron deficiency should be assessed for treatment and underlying cause. Special attention is needed in areas endemic for malaria and other infections to avoid worsening of infection by iron treatment. Ongoing efforts aim at optimizing iron salts–based therapy by protocols of administration based on the physiology of hepcidin control and reducing the common adverse effects of oral iron. IV iron, especially last-generation compounds administered at high doses in single infusions, is becoming an effective alternative in an increasing number of conditions because of a more rapid and persistent hematological response and acceptable safety profile. Risks/benefits of the different treatments should be weighed in a personalized therapeutic approach to iron deficiency.","author":[{"dropping-particle":"","family":"Camaschella","given":"Clara","non-dropping-particle":"","parse-names":false,"suffix":""}],"container-title":"Blood","id":"ITEM-1","issue":"1","issued":{"date-parts":[["2019"]]},"page":"30-39","title":"Iron deficiency","type":"article","volume":"133"},"uris":["http://www.mendeley.com/documents/?uuid=b729c45c-f7be-4ba8-868a-9b7367407456"]}],"mendeley":{"formattedCitation":"[3]","plainTextFormattedCitation":"[3]","previouslyFormattedCitation":"[3]"},"properties":{"noteIndex":0},"schema":"https://github.com/citation-style-language/schema/raw/master/csl-citation.json"}</w:instrText>
      </w:r>
      <w:r w:rsidR="0034333C">
        <w:rPr>
          <w:i/>
        </w:rPr>
        <w:fldChar w:fldCharType="separate"/>
      </w:r>
      <w:r w:rsidR="0034333C" w:rsidRPr="0034333C">
        <w:rPr>
          <w:noProof/>
        </w:rPr>
        <w:t>[3]</w:t>
      </w:r>
      <w:r w:rsidR="0034333C">
        <w:rPr>
          <w:i/>
        </w:rPr>
        <w:fldChar w:fldCharType="end"/>
      </w:r>
      <w:r w:rsidR="004A1A7F" w:rsidRPr="004A1A7F">
        <w:rPr>
          <w:i/>
        </w:rPr>
        <w:t>.</w:t>
      </w:r>
    </w:p>
    <w:p w14:paraId="5EDC7EC7" w14:textId="77777777" w:rsidR="00CA01D4" w:rsidRDefault="00BB6FBC" w:rsidP="00F13E27">
      <w:pPr>
        <w:divId w:val="1767193717"/>
        <w:rPr>
          <w:i/>
        </w:rPr>
      </w:pPr>
      <w:r>
        <w:rPr>
          <w:i/>
        </w:rPr>
        <w:t xml:space="preserve">АТХ классификация разделяет </w:t>
      </w:r>
      <w:r w:rsidR="004E30D8" w:rsidRPr="004E30D8">
        <w:rPr>
          <w:i/>
        </w:rPr>
        <w:t>препараты железа</w:t>
      </w:r>
      <w:r w:rsidR="00A91360">
        <w:rPr>
          <w:i/>
        </w:rPr>
        <w:t xml:space="preserve"> в лекарственной форме для перорального применения</w:t>
      </w:r>
      <w:r w:rsidR="004E30D8" w:rsidRPr="004E30D8">
        <w:rPr>
          <w:i/>
        </w:rPr>
        <w:t xml:space="preserve"> для лечения ЖДА</w:t>
      </w:r>
      <w:r>
        <w:rPr>
          <w:i/>
        </w:rPr>
        <w:t xml:space="preserve"> на пероральные препараты двухвалентного железа (В03АА) и пероральные препараты трехвалентного железа (В03АВ)</w:t>
      </w:r>
      <w:r w:rsidR="004E30D8" w:rsidRPr="004E30D8">
        <w:rPr>
          <w:i/>
        </w:rPr>
        <w:t xml:space="preserve"> Рандомизированные исследования последних лет доказали, что эффективность </w:t>
      </w:r>
      <w:r>
        <w:rPr>
          <w:i/>
        </w:rPr>
        <w:t>пероральных</w:t>
      </w:r>
      <w:r w:rsidR="004E30D8" w:rsidRPr="004E30D8">
        <w:rPr>
          <w:i/>
        </w:rPr>
        <w:t xml:space="preserve"> препаратов</w:t>
      </w:r>
      <w:r>
        <w:rPr>
          <w:i/>
        </w:rPr>
        <w:t xml:space="preserve"> двухвалентного и трехвалентного</w:t>
      </w:r>
      <w:r w:rsidR="004E30D8" w:rsidRPr="004E30D8">
        <w:rPr>
          <w:i/>
        </w:rPr>
        <w:t xml:space="preserve"> железа </w:t>
      </w:r>
      <w:r w:rsidR="00326CFB">
        <w:rPr>
          <w:i/>
        </w:rPr>
        <w:t>одинаков</w:t>
      </w:r>
      <w:r w:rsidR="0034333C">
        <w:rPr>
          <w:i/>
        </w:rPr>
        <w:t>а</w:t>
      </w:r>
      <w:r w:rsidR="00753F79">
        <w:rPr>
          <w:i/>
        </w:rPr>
        <w:t xml:space="preserve"> </w:t>
      </w:r>
      <w:r w:rsidR="0034333C">
        <w:rPr>
          <w:i/>
        </w:rPr>
        <w:fldChar w:fldCharType="begin" w:fldLock="1"/>
      </w:r>
      <w:r w:rsidR="00170B8C">
        <w:rPr>
          <w:i/>
        </w:rPr>
        <w:instrText>ADDIN CSL_CITATION {"citationItems":[{"id":"ITEM-1","itemData":{"DOI":"10.1055/s-0031-1296692","ISSN":"0004-4172","author":[{"dropping-particle":"","family":"Toblli","given":"Jorge","non-dropping-particle":"","parse-names":false,"suffix":""},{"dropping-particle":"","family":"Brignoli","given":"Reto","non-dropping-particle":"","parse-names":false,"suffix":""}],"container-title":"Arzneimittelforschung","id":"ITEM-1","issue":"06","issued":{"date-parts":[["2011","12"]]},"page":"431-438","title":"Iron (III)-hydroxide Polymaltose Complex in Iron Deficiency Anemia","type":"article-journal","volume":"57"},"uris":["http://www.mendeley.com/documents/?uuid=47278df9-7d16-40d6-990d-342d6f900c32"]},{"id":"ITEM-2","itemData":{"id":"ITEM-2","issued":{"date-parts":[["0"]]},"title":"Ожегов Е.А., Тарасова И.С., Ожегов А.М. и др. Сравнительная эффективность двух терапевтических планов лечения железодефицитной анемии у детей и подростков // Вопр. гематологии/онкологии и иммунопатологии в педиатрии. — 2005. — Т. 4, №1. — С. 14-19.","type":"article-journal"},"uris":["http://www.mendeley.com/documents/?uuid=1b78b160-10b0-4708-a014-989659d760a0","http://www.mendeley.com/documents/?uuid=c5b716d6-f98e-44c7-9262-d8c031c9ed7f"]},{"id":"ITEM-3","itemData":{"DOI":"10.1182/blood-2018-05-815944","ISSN":"15280020","PMID":"30401704","abstract":"Iron deficiency anemia affects &gt;1.2 billions individuals worldwide, and iron deficiency in the absence of anemia is even more frequent. Total-body (absolute) iron deficiency is caused by physiologically increased iron requirements in children, adolescents, young and pregnant women, by reduced iron intake, or by pathological defective absorption or chronic blood loss. Adaptation to iron deficiency at the tissue level is controlled by iron regulatory proteins to increase iron uptake and retention; at the systemic level, suppression of the iron hormone hepcidin increases iron release to plasma by absorptive enterocytes and recycling macrophages. The diagnosis of absolute iron deficiency is easy unless the condition is masked by inflammatory conditions. All cases of iron deficiency should be assessed for treatment and underlying cause. Special attention is needed in areas endemic for malaria and other infections to avoid worsening of infection by iron treatment. Ongoing efforts aim at optimizing iron salts–based therapy by protocols of administration based on the physiology of hepcidin control and reducing the common adverse effects of oral iron. IV iron, especially last-generation compounds administered at high doses in single infusions, is becoming an effective alternative in an increasing number of conditions because of a more rapid and persistent hematological response and acceptable safety profile. Risks/benefits of the different treatments should be weighed in a personalized therapeutic approach to iron deficiency.","author":[{"dropping-particle":"","family":"Camaschella","given":"Clara","non-dropping-particle":"","parse-names":false,"suffix":""}],"container-title":"Blood","id":"ITEM-3","issue":"1","issued":{"date-parts":[["2019"]]},"page":"30-39","title":"Iron deficiency","type":"article","volume":"133"},"uris":["http://www.mendeley.com/documents/?uuid=b729c45c-f7be-4ba8-868a-9b7367407456"]},{"id":"ITEM-4","itemData":{"DOI":"10.1542/peds.2010-2576","ISSN":"0031-4005","author":[{"dropping-particle":"","family":"Baker","given":"R. D.","non-dropping-particle":"","parse-names":false,"suffix":""},{"dropping-particle":"","family":"Greer","given":"F. R.","non-dropping-particle":"","parse-names":false,"suffix":""}],"container-title":"Pediatrics","id":"ITEM-4","issue":"5","issued":{"date-parts":[["2010","11"]]},"page":"1040-1050","title":"Diagnosis and Prevention of Iron Deficiency and Iron-Deficiency Anemia in Infants and Young Children (0-3 Years of Age)","type":"article-journal","volume":"126"},"uris":["http://www.mendeley.com/documents/?uuid=21fed43a-8a23-4ede-86ae-a73fdaa45ea3"]}],"mendeley":{"formattedCitation":"[3,25,28,29]","plainTextFormattedCitation":"[3,25,28,29]","previouslyFormattedCitation":"[3,25,28,29]"},"properties":{"noteIndex":0},"schema":"https://github.com/citation-style-language/schema/raw/master/csl-citation.json"}</w:instrText>
      </w:r>
      <w:r w:rsidR="0034333C">
        <w:rPr>
          <w:i/>
        </w:rPr>
        <w:fldChar w:fldCharType="separate"/>
      </w:r>
      <w:r w:rsidR="00170B8C" w:rsidRPr="00170B8C">
        <w:rPr>
          <w:noProof/>
        </w:rPr>
        <w:t>[3,25,28,29]</w:t>
      </w:r>
      <w:r w:rsidR="0034333C">
        <w:rPr>
          <w:i/>
        </w:rPr>
        <w:fldChar w:fldCharType="end"/>
      </w:r>
      <w:r w:rsidR="004E30D8" w:rsidRPr="004E30D8">
        <w:rPr>
          <w:i/>
        </w:rPr>
        <w:t>.</w:t>
      </w:r>
      <w:r w:rsidR="004E30D8">
        <w:rPr>
          <w:i/>
        </w:rPr>
        <w:t xml:space="preserve"> </w:t>
      </w:r>
    </w:p>
    <w:p w14:paraId="4BF8744E" w14:textId="77777777" w:rsidR="003D21D8" w:rsidRDefault="00CA01D4" w:rsidP="00F13E27">
      <w:pPr>
        <w:divId w:val="1767193717"/>
        <w:rPr>
          <w:i/>
        </w:rPr>
      </w:pPr>
      <w:r w:rsidRPr="00CA01D4">
        <w:rPr>
          <w:i/>
        </w:rPr>
        <w:t>Лечение ЖДА у детей имеет некоторые особенности, которые следует учитывать в лечебном протоколе</w:t>
      </w:r>
      <w:r w:rsidR="003B7ED7">
        <w:rPr>
          <w:i/>
        </w:rPr>
        <w:t xml:space="preserve"> </w:t>
      </w:r>
      <w:r w:rsidR="0034333C">
        <w:rPr>
          <w:i/>
        </w:rPr>
        <w:fldChar w:fldCharType="begin" w:fldLock="1"/>
      </w:r>
      <w:r w:rsidR="00170B8C">
        <w:rPr>
          <w:i/>
        </w:rPr>
        <w:instrText>ADDIN CSL_CITATION {"citationItems":[{"id":"ITEM-1","itemData":{"author":[{"dropping-particle":"","family":"Ожегов","given":"Е.А.","non-dropping-particle":"","parse-names":false,"suffix":""}],"id":"ITEM-1","issued":{"date-parts":[["2005"]]},"number-of-pages":"23","title":"Оптимизация лечения железодефицитной анемии у детей и подростков: Автореф. дис. канд. мед. наук.","type":"thesis"},"uris":["http://www.mendeley.com/documents/?uuid=3db2e774-2d77-4f80-ba87-2b69010ad379","http://www.mendeley.com/documents/?uuid=1c18031d-674f-48c1-b926-5b6b793fedca"]},{"id":"ITEM-2","itemData":{"id":"ITEM-2","issued":{"date-parts":[["0"]]},"title":"Тарасова И.С., Чернов В.М. Факторы, определяющие эффективность лечения детей с железодефицитной анемией // Вопр. практ. педиатрии. — 2011. —Т. 3, №6. — С. 49-52.","type":"article-journal"},"uris":["http://www.mendeley.com/documents/?uuid=49089696-f191-46dc-9d62-d90423753c28","http://www.mendeley.com/documents/?uuid=560d3663-1d8d-476b-94af-a27a9e7893d6"]},{"id":"ITEM-3","itemData":{"id":"ITEM-3","issued":{"date-parts":[["0"]]},"title":"Ожегов Е.А., Тарасова И.С., Ожегов А.М. и др. Сравнительная эффективность двух терапевтических планов лечения железодефицитной анемии у детей и подростков // Вопр. гематологии/онкологии и иммунопатологии в педиатрии. — 2005. — Т. 4, №1. — С. 14-19.","type":"article-journal"},"uris":["http://www.mendeley.com/documents/?uuid=c5b716d6-f98e-44c7-9262-d8c031c9ed7f","http://www.mendeley.com/documents/?uuid=1b78b160-10b0-4708-a014-989659d760a0","http://www.mendeley.com/documents/?uuid=a5567ed3-3cb5-427c-878e-3fc8fae42ff7"]},{"id":"ITEM-4","itemData":{"DOI":"10.1542/peds.2010-2576","ISSN":"0031-4005","author":[{"dropping-particle":"","family":"Baker","given":"R. D.","non-dropping-particle":"","parse-names":false,"suffix":""},{"dropping-particle":"","family":"Greer","given":"F. R.","non-dropping-particle":"","parse-names":false,"suffix":""}],"container-title":"Pediatrics","id":"ITEM-4","issue":"5","issued":{"date-parts":[["2010","11"]]},"page":"1040-1050","title":"Diagnosis and Prevention of Iron Deficiency and Iron-Deficiency Anemia in Infants and Young Children (0-3 Years of Age)","type":"article-journal","volume":"126"},"uris":["http://www.mendeley.com/documents/?uuid=21fed43a-8a23-4ede-86ae-a73fdaa45ea3"]}],"mendeley":{"formattedCitation":"[25,29–31]","plainTextFormattedCitation":"[25,29–31]","previouslyFormattedCitation":"[25,29–31]"},"properties":{"noteIndex":0},"schema":"https://github.com/citation-style-language/schema/raw/master/csl-citation.json"}</w:instrText>
      </w:r>
      <w:r w:rsidR="0034333C">
        <w:rPr>
          <w:i/>
        </w:rPr>
        <w:fldChar w:fldCharType="separate"/>
      </w:r>
      <w:r w:rsidR="00170B8C" w:rsidRPr="00170B8C">
        <w:rPr>
          <w:noProof/>
        </w:rPr>
        <w:t>[25,29–31]</w:t>
      </w:r>
      <w:r w:rsidR="0034333C">
        <w:rPr>
          <w:i/>
        </w:rPr>
        <w:fldChar w:fldCharType="end"/>
      </w:r>
      <w:r w:rsidRPr="00CA01D4">
        <w:rPr>
          <w:i/>
        </w:rPr>
        <w:t>.</w:t>
      </w:r>
      <w:r w:rsidR="001C6D8A">
        <w:rPr>
          <w:i/>
        </w:rPr>
        <w:t xml:space="preserve"> </w:t>
      </w:r>
    </w:p>
    <w:p w14:paraId="1592B047" w14:textId="77777777" w:rsidR="005A54D9" w:rsidRPr="00FB65EF" w:rsidRDefault="00CA01D4" w:rsidP="00F13E27">
      <w:pPr>
        <w:divId w:val="1767193717"/>
        <w:rPr>
          <w:i/>
        </w:rPr>
      </w:pPr>
      <w:r>
        <w:rPr>
          <w:i/>
        </w:rPr>
        <w:t>1) В</w:t>
      </w:r>
      <w:r w:rsidR="005A54D9" w:rsidRPr="00DB0741">
        <w:t xml:space="preserve"> </w:t>
      </w:r>
      <w:r w:rsidR="005A54D9" w:rsidRPr="00FB65EF">
        <w:rPr>
          <w:i/>
        </w:rPr>
        <w:t>процессе лечения ЖДА</w:t>
      </w:r>
      <w:r w:rsidR="00BB6FBC">
        <w:rPr>
          <w:i/>
        </w:rPr>
        <w:t xml:space="preserve"> пероральными препаратами двухвалентного железа</w:t>
      </w:r>
      <w:r w:rsidR="005A54D9" w:rsidRPr="00FB65EF">
        <w:rPr>
          <w:i/>
        </w:rPr>
        <w:t xml:space="preserve"> </w:t>
      </w:r>
      <w:r w:rsidR="004E30D8" w:rsidRPr="00FB65EF">
        <w:rPr>
          <w:i/>
        </w:rPr>
        <w:t>у детей</w:t>
      </w:r>
      <w:r w:rsidR="005A54D9" w:rsidRPr="00FB65EF">
        <w:rPr>
          <w:i/>
        </w:rPr>
        <w:t xml:space="preserve"> могут возникать следующие проблемы:</w:t>
      </w:r>
    </w:p>
    <w:p w14:paraId="37814266" w14:textId="77777777" w:rsidR="005A54D9" w:rsidRPr="00FB65EF" w:rsidRDefault="003D21D8" w:rsidP="00F13E27">
      <w:pPr>
        <w:divId w:val="1767193717"/>
        <w:rPr>
          <w:i/>
        </w:rPr>
      </w:pPr>
      <w:r>
        <w:rPr>
          <w:i/>
        </w:rPr>
        <w:t>-</w:t>
      </w:r>
      <w:r w:rsidR="005A54D9" w:rsidRPr="00FB65EF">
        <w:rPr>
          <w:i/>
        </w:rPr>
        <w:tab/>
        <w:t>передозировка и даже отравление вследствие неконтролируемого организмом всасывания;</w:t>
      </w:r>
    </w:p>
    <w:p w14:paraId="74DD1C24" w14:textId="77777777" w:rsidR="005A54D9" w:rsidRPr="00FB65EF" w:rsidRDefault="003D21D8" w:rsidP="00F13E27">
      <w:pPr>
        <w:divId w:val="1767193717"/>
        <w:rPr>
          <w:i/>
        </w:rPr>
      </w:pPr>
      <w:r>
        <w:rPr>
          <w:i/>
        </w:rPr>
        <w:t xml:space="preserve">- </w:t>
      </w:r>
      <w:r w:rsidR="005A54D9" w:rsidRPr="00FB65EF">
        <w:rPr>
          <w:i/>
        </w:rPr>
        <w:t>взаимодействие с другими лекарственными препаратами и пищей;</w:t>
      </w:r>
    </w:p>
    <w:p w14:paraId="618D9028" w14:textId="77777777" w:rsidR="005A54D9" w:rsidRPr="00FB65EF" w:rsidRDefault="003D21D8" w:rsidP="00F13E27">
      <w:pPr>
        <w:divId w:val="1767193717"/>
        <w:rPr>
          <w:i/>
        </w:rPr>
      </w:pPr>
      <w:r>
        <w:rPr>
          <w:i/>
        </w:rPr>
        <w:t xml:space="preserve">- </w:t>
      </w:r>
      <w:r w:rsidR="005A54D9" w:rsidRPr="00FB65EF">
        <w:rPr>
          <w:i/>
        </w:rPr>
        <w:t>выраженный металлический привкус;</w:t>
      </w:r>
      <w:r w:rsidR="00CA01D4">
        <w:rPr>
          <w:i/>
        </w:rPr>
        <w:t xml:space="preserve"> окрашивание эмали зубов и десен</w:t>
      </w:r>
      <w:r w:rsidR="005A54D9" w:rsidRPr="00FB65EF">
        <w:rPr>
          <w:i/>
        </w:rPr>
        <w:t>;</w:t>
      </w:r>
    </w:p>
    <w:p w14:paraId="0EE02AC5" w14:textId="77777777" w:rsidR="005A54D9" w:rsidRPr="00FB65EF" w:rsidRDefault="003D21D8" w:rsidP="00F13E27">
      <w:pPr>
        <w:divId w:val="1767193717"/>
        <w:rPr>
          <w:i/>
        </w:rPr>
      </w:pPr>
      <w:r>
        <w:rPr>
          <w:i/>
        </w:rPr>
        <w:t xml:space="preserve">- </w:t>
      </w:r>
      <w:r w:rsidR="005A54D9" w:rsidRPr="00FB65EF">
        <w:rPr>
          <w:i/>
        </w:rPr>
        <w:t xml:space="preserve">частый отказ пациентов от лечения (до 30—35% приступивших к лечению), </w:t>
      </w:r>
      <w:r w:rsidR="004E30D8" w:rsidRPr="00FB65EF">
        <w:rPr>
          <w:i/>
        </w:rPr>
        <w:t xml:space="preserve">что </w:t>
      </w:r>
      <w:r w:rsidR="00FB65EF" w:rsidRPr="00FB65EF">
        <w:rPr>
          <w:i/>
        </w:rPr>
        <w:t>свидетельствует о</w:t>
      </w:r>
      <w:r w:rsidR="004E30D8" w:rsidRPr="00FB65EF">
        <w:rPr>
          <w:i/>
        </w:rPr>
        <w:t xml:space="preserve"> </w:t>
      </w:r>
      <w:r w:rsidR="005A54D9" w:rsidRPr="00FB65EF">
        <w:rPr>
          <w:i/>
        </w:rPr>
        <w:t>низк</w:t>
      </w:r>
      <w:r w:rsidR="00FB65EF" w:rsidRPr="00FB65EF">
        <w:rPr>
          <w:i/>
        </w:rPr>
        <w:t>ой</w:t>
      </w:r>
      <w:r w:rsidR="005A54D9" w:rsidRPr="00FB65EF">
        <w:rPr>
          <w:i/>
        </w:rPr>
        <w:t xml:space="preserve"> компл</w:t>
      </w:r>
      <w:r w:rsidR="00FB65EF" w:rsidRPr="00FB65EF">
        <w:rPr>
          <w:i/>
        </w:rPr>
        <w:t xml:space="preserve">аентности детей к </w:t>
      </w:r>
      <w:r w:rsidR="004E30D8" w:rsidRPr="00FB65EF">
        <w:rPr>
          <w:i/>
        </w:rPr>
        <w:t>лечению</w:t>
      </w:r>
      <w:r w:rsidR="00FB65EF" w:rsidRPr="00FB65EF">
        <w:rPr>
          <w:i/>
        </w:rPr>
        <w:t xml:space="preserve"> ЖДА </w:t>
      </w:r>
      <w:r w:rsidR="00BB6FBC">
        <w:rPr>
          <w:i/>
        </w:rPr>
        <w:t>пероральными препаратами двухвалентного железа</w:t>
      </w:r>
      <w:r w:rsidR="005A54D9" w:rsidRPr="00FB65EF">
        <w:rPr>
          <w:i/>
        </w:rPr>
        <w:t>.</w:t>
      </w:r>
    </w:p>
    <w:p w14:paraId="48D5920B" w14:textId="77777777" w:rsidR="005A54D9" w:rsidRPr="00FB65EF" w:rsidRDefault="005A54D9" w:rsidP="00F13E27">
      <w:pPr>
        <w:divId w:val="1767193717"/>
        <w:rPr>
          <w:i/>
        </w:rPr>
      </w:pPr>
      <w:r w:rsidRPr="00FB65EF">
        <w:rPr>
          <w:i/>
        </w:rPr>
        <w:t>Большинства перечисленных проблем можно избежать при использовании</w:t>
      </w:r>
      <w:r w:rsidR="00BB6FBC">
        <w:rPr>
          <w:i/>
        </w:rPr>
        <w:t xml:space="preserve"> пероральных препаратов трехвалентного железа</w:t>
      </w:r>
      <w:r w:rsidRPr="00FB65EF">
        <w:rPr>
          <w:i/>
        </w:rPr>
        <w:t>, имеющих следующие свойства и преимущества:</w:t>
      </w:r>
    </w:p>
    <w:p w14:paraId="44509EF7" w14:textId="77777777" w:rsidR="005A54D9" w:rsidRPr="00FB65EF" w:rsidRDefault="003D21D8" w:rsidP="00F13E27">
      <w:pPr>
        <w:divId w:val="1767193717"/>
        <w:rPr>
          <w:i/>
        </w:rPr>
      </w:pPr>
      <w:r>
        <w:rPr>
          <w:i/>
        </w:rPr>
        <w:t xml:space="preserve">- </w:t>
      </w:r>
      <w:r w:rsidR="005A54D9" w:rsidRPr="00FB65EF">
        <w:rPr>
          <w:i/>
        </w:rPr>
        <w:t>высокую безопасность, отсутствие риска передозировки, интоксикации и отравлений;</w:t>
      </w:r>
      <w:r w:rsidR="00CA01D4" w:rsidRPr="00CA01D4">
        <w:rPr>
          <w:i/>
        </w:rPr>
        <w:t xml:space="preserve"> </w:t>
      </w:r>
      <w:r w:rsidR="00CA01D4">
        <w:rPr>
          <w:i/>
        </w:rPr>
        <w:t>отличная</w:t>
      </w:r>
      <w:r w:rsidR="00CA01D4" w:rsidRPr="00FB65EF">
        <w:rPr>
          <w:i/>
        </w:rPr>
        <w:t xml:space="preserve"> переносимость;</w:t>
      </w:r>
    </w:p>
    <w:p w14:paraId="63EF43F1" w14:textId="77777777" w:rsidR="005A54D9" w:rsidRPr="00FB65EF" w:rsidRDefault="003D21D8" w:rsidP="00F13E27">
      <w:pPr>
        <w:divId w:val="1767193717"/>
        <w:rPr>
          <w:i/>
        </w:rPr>
      </w:pPr>
      <w:r>
        <w:rPr>
          <w:i/>
        </w:rPr>
        <w:t xml:space="preserve">- </w:t>
      </w:r>
      <w:r w:rsidR="005A54D9" w:rsidRPr="00FB65EF">
        <w:rPr>
          <w:i/>
        </w:rPr>
        <w:t xml:space="preserve">отсутствие </w:t>
      </w:r>
      <w:r w:rsidR="00A63573">
        <w:rPr>
          <w:i/>
        </w:rPr>
        <w:t>пигментации</w:t>
      </w:r>
      <w:r w:rsidR="005A54D9" w:rsidRPr="00FB65EF">
        <w:rPr>
          <w:i/>
        </w:rPr>
        <w:t xml:space="preserve"> десен и зубов</w:t>
      </w:r>
      <w:r w:rsidR="00A63573">
        <w:rPr>
          <w:i/>
        </w:rPr>
        <w:t>,</w:t>
      </w:r>
      <w:r w:rsidR="00CA01D4">
        <w:rPr>
          <w:i/>
        </w:rPr>
        <w:t xml:space="preserve"> </w:t>
      </w:r>
      <w:r w:rsidR="005A54D9" w:rsidRPr="00FB65EF">
        <w:rPr>
          <w:i/>
        </w:rPr>
        <w:t>приятный вкус;</w:t>
      </w:r>
    </w:p>
    <w:p w14:paraId="6D0E6910" w14:textId="77777777" w:rsidR="005A54D9" w:rsidRPr="00FB65EF" w:rsidRDefault="003D21D8" w:rsidP="00F13E27">
      <w:pPr>
        <w:divId w:val="1767193717"/>
        <w:rPr>
          <w:i/>
        </w:rPr>
      </w:pPr>
      <w:r>
        <w:rPr>
          <w:i/>
        </w:rPr>
        <w:lastRenderedPageBreak/>
        <w:t xml:space="preserve">- </w:t>
      </w:r>
      <w:r w:rsidR="005A54D9" w:rsidRPr="00FB65EF">
        <w:rPr>
          <w:i/>
        </w:rPr>
        <w:t>отсутствие взаимодействия с другими лекарственными средствами и продуктами питания;</w:t>
      </w:r>
      <w:r w:rsidR="00CA01D4">
        <w:rPr>
          <w:i/>
        </w:rPr>
        <w:t xml:space="preserve"> </w:t>
      </w:r>
      <w:r w:rsidR="005A54D9" w:rsidRPr="00FB65EF">
        <w:rPr>
          <w:i/>
        </w:rPr>
        <w:t>наличие антиоксидантных свойств.</w:t>
      </w:r>
    </w:p>
    <w:p w14:paraId="5CE175F5" w14:textId="77777777" w:rsidR="003D21D8" w:rsidRDefault="004E30D8" w:rsidP="00F13E27">
      <w:pPr>
        <w:divId w:val="1767193717"/>
        <w:rPr>
          <w:i/>
        </w:rPr>
      </w:pPr>
      <w:r w:rsidRPr="00FB65EF">
        <w:rPr>
          <w:i/>
        </w:rPr>
        <w:t xml:space="preserve">Перечисленные свойства </w:t>
      </w:r>
      <w:r w:rsidR="00BB6FBC">
        <w:rPr>
          <w:i/>
        </w:rPr>
        <w:t>пероральных препаратов трехвалентного железа</w:t>
      </w:r>
      <w:r w:rsidRPr="00FB65EF">
        <w:rPr>
          <w:i/>
        </w:rPr>
        <w:t xml:space="preserve"> обеспечивают высокую комплаентность детей к лечению ЖДА</w:t>
      </w:r>
      <w:r w:rsidR="003B7ED7">
        <w:rPr>
          <w:i/>
        </w:rPr>
        <w:t xml:space="preserve"> </w:t>
      </w:r>
      <w:r w:rsidR="006213F4">
        <w:rPr>
          <w:i/>
        </w:rPr>
        <w:fldChar w:fldCharType="begin" w:fldLock="1"/>
      </w:r>
      <w:r w:rsidR="00170B8C">
        <w:rPr>
          <w:i/>
        </w:rPr>
        <w:instrText>ADDIN CSL_CITATION {"citationItems":[{"id":"ITEM-1","itemData":{"id":"ITEM-1","issued":{"date-parts":[["0"]]},"title":"Ожегов Е.А., Тарасова И.С., Ожегов А.М. и др. Сравнительная эффективность двух терапевтических планов лечения железодефицитной анемии у детей и подростков // Вопр. гематологии/онкологии и иммунопатологии в педиатрии. — 2005. — Т. 4, №1. — С. 14-19.","type":"article-journal"},"uris":["http://www.mendeley.com/documents/?uuid=c5b716d6-f98e-44c7-9262-d8c031c9ed7f","http://www.mendeley.com/documents/?uuid=1b78b160-10b0-4708-a014-989659d760a0"]},{"id":"ITEM-2","itemData":{"author":[{"dropping-particle":"","family":"Ожегов","given":"Е.А.","non-dropping-particle":"","parse-names":false,"suffix":""}],"id":"ITEM-2","issued":{"date-parts":[["2005"]]},"number-of-pages":"23","title":"Оптимизация лечения железодефицитной анемии у детей и подростков: Автореф. дис. канд. мед. наук.","type":"thesis"},"uris":["http://www.mendeley.com/documents/?uuid=1c18031d-674f-48c1-b926-5b6b793fedca","http://www.mendeley.com/documents/?uuid=3db2e774-2d77-4f80-ba87-2b69010ad379"]}],"mendeley":{"formattedCitation":"[29,30]","plainTextFormattedCitation":"[29,30]","previouslyFormattedCitation":"[29,30]"},"properties":{"noteIndex":0},"schema":"https://github.com/citation-style-language/schema/raw/master/csl-citation.json"}</w:instrText>
      </w:r>
      <w:r w:rsidR="006213F4">
        <w:rPr>
          <w:i/>
        </w:rPr>
        <w:fldChar w:fldCharType="separate"/>
      </w:r>
      <w:r w:rsidR="00170B8C" w:rsidRPr="00170B8C">
        <w:rPr>
          <w:noProof/>
        </w:rPr>
        <w:t>[29,30]</w:t>
      </w:r>
      <w:r w:rsidR="006213F4">
        <w:rPr>
          <w:i/>
        </w:rPr>
        <w:fldChar w:fldCharType="end"/>
      </w:r>
      <w:r w:rsidR="006213F4">
        <w:rPr>
          <w:i/>
        </w:rPr>
        <w:t>.</w:t>
      </w:r>
    </w:p>
    <w:p w14:paraId="50772E9D" w14:textId="4A0FC385" w:rsidR="00FB65EF" w:rsidRPr="008B1C51" w:rsidRDefault="001C6D8A" w:rsidP="00B462DD">
      <w:pPr>
        <w:divId w:val="1767193717"/>
        <w:rPr>
          <w:bCs/>
          <w:i/>
          <w:color w:val="000000"/>
        </w:rPr>
      </w:pPr>
      <w:r>
        <w:rPr>
          <w:i/>
        </w:rPr>
        <w:t xml:space="preserve"> </w:t>
      </w:r>
      <w:r w:rsidR="00CA01D4" w:rsidRPr="003615FA">
        <w:rPr>
          <w:i/>
        </w:rPr>
        <w:t>2)</w:t>
      </w:r>
      <w:r w:rsidR="005A54D9" w:rsidRPr="003615FA">
        <w:rPr>
          <w:i/>
        </w:rPr>
        <w:t xml:space="preserve"> </w:t>
      </w:r>
      <w:r w:rsidR="00CA01D4" w:rsidRPr="003615FA">
        <w:rPr>
          <w:i/>
        </w:rPr>
        <w:t>П</w:t>
      </w:r>
      <w:r w:rsidR="00FB65EF" w:rsidRPr="003615FA">
        <w:rPr>
          <w:bCs/>
          <w:i/>
          <w:color w:val="000000"/>
        </w:rPr>
        <w:t xml:space="preserve">рием 100% дозы </w:t>
      </w:r>
      <w:r w:rsidR="00BB6FBC">
        <w:rPr>
          <w:i/>
        </w:rPr>
        <w:t>перорального препарата трехвалентного железа</w:t>
      </w:r>
      <w:r w:rsidR="00FB65EF" w:rsidRPr="003615FA">
        <w:rPr>
          <w:bCs/>
          <w:i/>
          <w:color w:val="000000"/>
        </w:rPr>
        <w:t xml:space="preserve"> в течение всего периода лечения</w:t>
      </w:r>
      <w:r w:rsidR="00A63573">
        <w:rPr>
          <w:bCs/>
          <w:i/>
          <w:color w:val="000000"/>
        </w:rPr>
        <w:t xml:space="preserve"> пациентов-детей</w:t>
      </w:r>
      <w:r w:rsidR="00CA01D4" w:rsidRPr="003615FA">
        <w:rPr>
          <w:bCs/>
          <w:i/>
          <w:color w:val="000000"/>
        </w:rPr>
        <w:t xml:space="preserve"> ассоциируется с </w:t>
      </w:r>
      <w:r w:rsidR="00A63573" w:rsidRPr="003615FA">
        <w:rPr>
          <w:bCs/>
          <w:i/>
          <w:color w:val="000000"/>
        </w:rPr>
        <w:t>100% приверженностью к лечению</w:t>
      </w:r>
      <w:r w:rsidR="00A63573">
        <w:rPr>
          <w:bCs/>
          <w:i/>
          <w:color w:val="000000"/>
        </w:rPr>
        <w:t>,</w:t>
      </w:r>
      <w:r w:rsidR="00A63573" w:rsidRPr="003615FA">
        <w:rPr>
          <w:bCs/>
          <w:i/>
          <w:color w:val="000000"/>
        </w:rPr>
        <w:t xml:space="preserve"> </w:t>
      </w:r>
      <w:r w:rsidR="00CA01D4" w:rsidRPr="003615FA">
        <w:rPr>
          <w:i/>
        </w:rPr>
        <w:t>н</w:t>
      </w:r>
      <w:r w:rsidR="00CA01D4" w:rsidRPr="003615FA">
        <w:rPr>
          <w:bCs/>
          <w:i/>
          <w:color w:val="000000"/>
        </w:rPr>
        <w:t>езначительным</w:t>
      </w:r>
      <w:r w:rsidR="005A54D9" w:rsidRPr="003615FA">
        <w:rPr>
          <w:bCs/>
          <w:i/>
          <w:color w:val="000000"/>
        </w:rPr>
        <w:t xml:space="preserve"> количество</w:t>
      </w:r>
      <w:r w:rsidR="00CA01D4" w:rsidRPr="003615FA">
        <w:rPr>
          <w:bCs/>
          <w:i/>
          <w:color w:val="000000"/>
        </w:rPr>
        <w:t>м</w:t>
      </w:r>
      <w:r w:rsidR="00A63573">
        <w:rPr>
          <w:bCs/>
          <w:i/>
          <w:color w:val="000000"/>
        </w:rPr>
        <w:t xml:space="preserve"> (6,3%) нежелательных явлений</w:t>
      </w:r>
      <w:r w:rsidR="005A54D9" w:rsidRPr="003615FA">
        <w:rPr>
          <w:bCs/>
          <w:i/>
          <w:color w:val="000000"/>
        </w:rPr>
        <w:t xml:space="preserve"> </w:t>
      </w:r>
      <w:r w:rsidR="00BD5471" w:rsidRPr="003615FA">
        <w:rPr>
          <w:bCs/>
          <w:i/>
          <w:color w:val="000000"/>
        </w:rPr>
        <w:t>и высокой эффективностью лечения</w:t>
      </w:r>
      <w:r w:rsidR="00E71B47">
        <w:rPr>
          <w:bCs/>
          <w:i/>
          <w:color w:val="000000"/>
        </w:rPr>
        <w:t xml:space="preserve">. </w:t>
      </w:r>
      <w:r w:rsidR="00CA01D4" w:rsidRPr="003615FA">
        <w:rPr>
          <w:bCs/>
          <w:i/>
          <w:color w:val="000000"/>
        </w:rPr>
        <w:t xml:space="preserve">Таким образом, </w:t>
      </w:r>
      <w:r w:rsidR="00BB6FBC">
        <w:rPr>
          <w:i/>
        </w:rPr>
        <w:t>пероральные препараты трехвалентного железа</w:t>
      </w:r>
      <w:r w:rsidR="00BB6FBC" w:rsidRPr="003615FA">
        <w:rPr>
          <w:bCs/>
          <w:i/>
          <w:color w:val="000000"/>
        </w:rPr>
        <w:t xml:space="preserve"> </w:t>
      </w:r>
      <w:r w:rsidR="005A54D9" w:rsidRPr="003615FA">
        <w:rPr>
          <w:bCs/>
          <w:i/>
          <w:color w:val="000000"/>
        </w:rPr>
        <w:t>явля</w:t>
      </w:r>
      <w:r w:rsidR="003D21D8" w:rsidRPr="003615FA">
        <w:rPr>
          <w:bCs/>
          <w:i/>
          <w:color w:val="000000"/>
        </w:rPr>
        <w:t>ю</w:t>
      </w:r>
      <w:r w:rsidR="005A54D9" w:rsidRPr="003615FA">
        <w:rPr>
          <w:bCs/>
          <w:i/>
          <w:color w:val="000000"/>
        </w:rPr>
        <w:t>тся оптимальным</w:t>
      </w:r>
      <w:r w:rsidR="003D21D8" w:rsidRPr="003615FA">
        <w:rPr>
          <w:bCs/>
          <w:i/>
          <w:color w:val="000000"/>
        </w:rPr>
        <w:t>и</w:t>
      </w:r>
      <w:r w:rsidR="005A54D9" w:rsidRPr="003615FA">
        <w:rPr>
          <w:bCs/>
          <w:i/>
          <w:color w:val="000000"/>
        </w:rPr>
        <w:t xml:space="preserve"> </w:t>
      </w:r>
      <w:r w:rsidR="003D21D8" w:rsidRPr="003615FA">
        <w:rPr>
          <w:bCs/>
          <w:i/>
          <w:color w:val="000000"/>
        </w:rPr>
        <w:t xml:space="preserve">лекарственными </w:t>
      </w:r>
      <w:r w:rsidR="005A54D9" w:rsidRPr="003615FA">
        <w:rPr>
          <w:bCs/>
          <w:i/>
          <w:color w:val="000000"/>
        </w:rPr>
        <w:t>препарат</w:t>
      </w:r>
      <w:r w:rsidR="003D21D8" w:rsidRPr="003615FA">
        <w:rPr>
          <w:bCs/>
          <w:i/>
          <w:color w:val="000000"/>
        </w:rPr>
        <w:t>а</w:t>
      </w:r>
      <w:r w:rsidR="005A54D9" w:rsidRPr="003615FA">
        <w:rPr>
          <w:bCs/>
          <w:i/>
          <w:color w:val="000000"/>
        </w:rPr>
        <w:t>м</w:t>
      </w:r>
      <w:r w:rsidR="003D21D8" w:rsidRPr="003615FA">
        <w:rPr>
          <w:bCs/>
          <w:i/>
          <w:color w:val="000000"/>
        </w:rPr>
        <w:t>и</w:t>
      </w:r>
      <w:r w:rsidR="005A54D9" w:rsidRPr="003615FA">
        <w:rPr>
          <w:bCs/>
          <w:i/>
          <w:color w:val="000000"/>
        </w:rPr>
        <w:t xml:space="preserve"> для терап</w:t>
      </w:r>
      <w:r w:rsidR="00326CFB">
        <w:rPr>
          <w:bCs/>
          <w:i/>
          <w:color w:val="000000"/>
        </w:rPr>
        <w:t xml:space="preserve">ии ЖДА у детей и подростков </w:t>
      </w:r>
      <w:r w:rsidR="006213F4">
        <w:rPr>
          <w:bCs/>
          <w:i/>
          <w:color w:val="000000"/>
        </w:rPr>
        <w:fldChar w:fldCharType="begin" w:fldLock="1"/>
      </w:r>
      <w:r w:rsidR="00170B8C">
        <w:rPr>
          <w:bCs/>
          <w:i/>
          <w:color w:val="000000"/>
        </w:rPr>
        <w:instrText>ADDIN CSL_CITATION {"citationItems":[{"id":"ITEM-1","itemData":{"id":"ITEM-1","issued":{"date-parts":[["0"]]},"title":"Ожегов Е.А., Тарасова И.С., Ожегов А.М. и др. Сравнительная эффективность двух терапевтических планов лечения железодефицитной анемии у детей и подростков // Вопр. гематологии/онкологии и иммунопатологии в педиатрии. — 2005. — Т. 4, №1. — С. 14-19.","type":"article-journal"},"uris":["http://www.mendeley.com/documents/?uuid=c5b716d6-f98e-44c7-9262-d8c031c9ed7f","http://www.mendeley.com/documents/?uuid=1b78b160-10b0-4708-a014-989659d760a0"]}],"mendeley":{"formattedCitation":"[29]","plainTextFormattedCitation":"[29]","previouslyFormattedCitation":"[29]"},"properties":{"noteIndex":0},"schema":"https://github.com/citation-style-language/schema/raw/master/csl-citation.json"}</w:instrText>
      </w:r>
      <w:r w:rsidR="006213F4">
        <w:rPr>
          <w:bCs/>
          <w:i/>
          <w:color w:val="000000"/>
        </w:rPr>
        <w:fldChar w:fldCharType="separate"/>
      </w:r>
      <w:r w:rsidR="00170B8C" w:rsidRPr="00170B8C">
        <w:rPr>
          <w:bCs/>
          <w:noProof/>
          <w:color w:val="000000"/>
        </w:rPr>
        <w:t>[29]</w:t>
      </w:r>
      <w:r w:rsidR="006213F4">
        <w:rPr>
          <w:bCs/>
          <w:i/>
          <w:color w:val="000000"/>
        </w:rPr>
        <w:fldChar w:fldCharType="end"/>
      </w:r>
      <w:r w:rsidR="005A54D9" w:rsidRPr="003615FA">
        <w:rPr>
          <w:bCs/>
          <w:i/>
          <w:color w:val="000000"/>
        </w:rPr>
        <w:t>.</w:t>
      </w:r>
      <w:r w:rsidR="00FB65EF" w:rsidRPr="003615FA">
        <w:rPr>
          <w:bCs/>
          <w:i/>
          <w:color w:val="000000"/>
        </w:rPr>
        <w:t xml:space="preserve"> </w:t>
      </w:r>
      <w:r w:rsidR="00B13B8D">
        <w:rPr>
          <w:bCs/>
          <w:i/>
          <w:color w:val="000000"/>
        </w:rPr>
        <w:t>Важным является наличие на рынке препаратов железа в различных лекарственных формах</w:t>
      </w:r>
      <w:r w:rsidR="00A91360">
        <w:rPr>
          <w:bCs/>
          <w:i/>
          <w:color w:val="000000"/>
        </w:rPr>
        <w:t xml:space="preserve"> для перорального применения</w:t>
      </w:r>
      <w:r w:rsidR="00B13B8D">
        <w:rPr>
          <w:bCs/>
          <w:i/>
          <w:color w:val="000000"/>
        </w:rPr>
        <w:t xml:space="preserve"> (капли, сироп, таблетки), что делает возможным их применение у детей разного возраста и подростков.</w:t>
      </w:r>
    </w:p>
    <w:p w14:paraId="07442B7C" w14:textId="77777777" w:rsidR="003615FA" w:rsidRPr="003615FA" w:rsidRDefault="003615FA" w:rsidP="00F13E27">
      <w:pPr>
        <w:pStyle w:val="2"/>
        <w:divId w:val="1767193717"/>
        <w:rPr>
          <w:rFonts w:eastAsia="Times New Roman"/>
        </w:rPr>
      </w:pPr>
      <w:bookmarkStart w:id="57" w:name="_Toc29905899"/>
      <w:r w:rsidRPr="004E1288">
        <w:rPr>
          <w:rFonts w:eastAsia="Times New Roman"/>
        </w:rPr>
        <w:t>3.</w:t>
      </w:r>
      <w:r w:rsidR="00254A55">
        <w:rPr>
          <w:rFonts w:eastAsia="Times New Roman"/>
        </w:rPr>
        <w:t>1.</w:t>
      </w:r>
      <w:r>
        <w:rPr>
          <w:rFonts w:eastAsia="Times New Roman"/>
        </w:rPr>
        <w:t>2 Лечение парентеральными препаратами железа</w:t>
      </w:r>
      <w:bookmarkEnd w:id="57"/>
      <w:r w:rsidRPr="004E1288">
        <w:rPr>
          <w:rFonts w:eastAsia="Times New Roman"/>
        </w:rPr>
        <w:t xml:space="preserve"> </w:t>
      </w:r>
    </w:p>
    <w:p w14:paraId="5D44DD7B" w14:textId="77777777" w:rsidR="00200F1D" w:rsidRPr="00CE250C" w:rsidRDefault="00FB65EF" w:rsidP="00CE250C">
      <w:pPr>
        <w:pStyle w:val="afc"/>
        <w:numPr>
          <w:ilvl w:val="0"/>
          <w:numId w:val="9"/>
        </w:numPr>
        <w:ind w:left="709"/>
        <w:divId w:val="1767193717"/>
      </w:pPr>
      <w:r w:rsidRPr="00254A55">
        <w:rPr>
          <w:b/>
        </w:rPr>
        <w:t>Рекомендуется</w:t>
      </w:r>
      <w:r w:rsidR="00FF3361" w:rsidRPr="00254A55">
        <w:rPr>
          <w:b/>
        </w:rPr>
        <w:t xml:space="preserve"> </w:t>
      </w:r>
      <w:r w:rsidRPr="00CE250C">
        <w:t>назначение</w:t>
      </w:r>
      <w:r w:rsidR="00A91360">
        <w:t xml:space="preserve"> парентеральных препаратов трехвалентного железа (группа В03АС по классификации АТХ)</w:t>
      </w:r>
      <w:r w:rsidR="005A54D9" w:rsidRPr="00CE250C">
        <w:t xml:space="preserve"> </w:t>
      </w:r>
      <w:r w:rsidRPr="00CE250C">
        <w:t xml:space="preserve">пациентам с ЖДА </w:t>
      </w:r>
      <w:r w:rsidR="005A54D9" w:rsidRPr="00CE250C">
        <w:t>в случаях</w:t>
      </w:r>
      <w:r w:rsidR="002F2D94" w:rsidRPr="00CE250C">
        <w:t xml:space="preserve"> неэффективности, плохой переносимости или</w:t>
      </w:r>
      <w:r w:rsidRPr="00CE250C">
        <w:t xml:space="preserve"> наличия противопоказаний</w:t>
      </w:r>
      <w:r w:rsidR="005A54D9" w:rsidRPr="00CE250C">
        <w:t xml:space="preserve"> к применению </w:t>
      </w:r>
      <w:r w:rsidRPr="00CE250C">
        <w:t xml:space="preserve">препаратов </w:t>
      </w:r>
      <w:r w:rsidR="00200F1D" w:rsidRPr="00CE250C">
        <w:t>железа</w:t>
      </w:r>
      <w:r w:rsidR="00C56E04">
        <w:t xml:space="preserve"> в лекарственной форме для </w:t>
      </w:r>
      <w:r w:rsidR="00C56E04" w:rsidRPr="00CE250C">
        <w:t>пероральн</w:t>
      </w:r>
      <w:r w:rsidR="00C56E04">
        <w:t>ого</w:t>
      </w:r>
      <w:r w:rsidR="00C56E04" w:rsidRPr="00CE250C">
        <w:t xml:space="preserve"> </w:t>
      </w:r>
      <w:r w:rsidR="00C56E04">
        <w:t>применения</w:t>
      </w:r>
      <w:r w:rsidR="00254A55" w:rsidRPr="00CE250C">
        <w:t xml:space="preserve"> для достижения излечения</w:t>
      </w:r>
      <w:r w:rsidR="00983D04" w:rsidRPr="00CE250C">
        <w:t xml:space="preserve"> (Приложение А3)</w:t>
      </w:r>
      <w:r w:rsidR="00710E5F" w:rsidRPr="00CE250C">
        <w:t xml:space="preserve">. Длительность терапии рассчитывается индивидуально с учетом возраста, массы тела пациента и степени дефицита железа. </w:t>
      </w:r>
      <w:r w:rsidR="006213F4" w:rsidRPr="00CE250C">
        <w:fldChar w:fldCharType="begin" w:fldLock="1"/>
      </w:r>
      <w:r w:rsidR="00170B8C">
        <w:instrText>ADDIN CSL_CITATION {"citationItems":[{"id":"ITEM-1","itemData":{"author":[{"dropping-particle":"","family":"Воробьев А.И., Рациональная фармакотерапия заболеваний системы крови / Воробьев А.И., Аль-Ради Л.С., Андреева Н.Е. и др.; Под общей ред. А.И. Воробьева - М.: Литтерра","given":"2009. - 688 с.","non-dropping-particle":"","parse-names":false,"suffix":""}],"id":"ITEM-1","issued":{"date-parts":[["0"]]},"title":"No Title","type":"article-journal"},"uris":["http://www.mendeley.com/documents/?uuid=786807c5-4601-48d9-89bc-7d3c39dc9c99","http://www.mendeley.com/documents/?uuid=2ee9443d-3735-4e13-b882-f9eb8d1f70bd"]},{"id":"ITEM-2","itemData":{"DOI":"10.1182/blood-2018-05-815944","ISSN":"15280020","PMID":"30401704","abstract":"Iron deficiency anemia affects &gt;1.2 billions individuals worldwide, and iron deficiency in the absence of anemia is even more frequent. Total-body (absolute) iron deficiency is caused by physiologically increased iron requirements in children, adolescents, young and pregnant women, by reduced iron intake, or by pathological defective absorption or chronic blood loss. Adaptation to iron deficiency at the tissue level is controlled by iron regulatory proteins to increase iron uptake and retention; at the systemic level, suppression of the iron hormone hepcidin increases iron release to plasma by absorptive enterocytes and recycling macrophages. The diagnosis of absolute iron deficiency is easy unless the condition is masked by inflammatory conditions. All cases of iron deficiency should be assessed for treatment and underlying cause. Special attention is needed in areas endemic for malaria and other infections to avoid worsening of infection by iron treatment. Ongoing efforts aim at optimizing iron salts–based therapy by protocols of administration based on the physiology of hepcidin control and reducing the common adverse effects of oral iron. IV iron, especially last-generation compounds administered at high doses in single infusions, is becoming an effective alternative in an increasing number of conditions because of a more rapid and persistent hematological response and acceptable safety profile. Risks/benefits of the different treatments should be weighed in a personalized therapeutic approach to iron deficiency.","author":[{"dropping-particle":"","family":"Camaschella","given":"Clara","non-dropping-particle":"","parse-names":false,"suffix":""}],"container-title":"Blood","id":"ITEM-2","issue":"1","issued":{"date-parts":[["2019"]]},"page":"30-39","title":"Iron deficiency","type":"article","volume":"133"},"uris":["http://www.mendeley.com/documents/?uuid=b729c45c-f7be-4ba8-868a-9b7367407456"]},{"id":"ITEM-3","itemData":{"DOI":"10.1111/joim.13004","ISSN":"0954-6820","author":[{"dropping-particle":"","family":"Cappellini","given":"M. D.","non-dropping-particle":"","parse-names":false,"suffix":""},{"dropping-particle":"","family":"Musallam","given":"K. M.","non-dropping-particle":"","parse-names":false,"suffix":""},{"dropping-particle":"","family":"Taher","given":"A. T.","non-dropping-particle":"","parse-names":false,"suffix":""}],"container-title":"Journal of Internal Medicine","id":"ITEM-3","issued":{"date-parts":[["2019","11"]]},"page":"joim.13004","title":"Iron deficiency anaemia revisited","type":"article-journal"},"uris":["http://www.mendeley.com/documents/?uuid=821c34a8-7a55-4639-bb85-17140e222050"]}],"mendeley":{"formattedCitation":"[2,3,9]","plainTextFormattedCitation":"[2,3,9]","previouslyFormattedCitation":"[2,3,9]"},"properties":{"noteIndex":0},"schema":"https://github.com/citation-style-language/schema/raw/master/csl-citation.json"}</w:instrText>
      </w:r>
      <w:r w:rsidR="006213F4" w:rsidRPr="00CE250C">
        <w:fldChar w:fldCharType="separate"/>
      </w:r>
      <w:r w:rsidR="00170B8C" w:rsidRPr="00170B8C">
        <w:rPr>
          <w:noProof/>
        </w:rPr>
        <w:t>[2,3,9]</w:t>
      </w:r>
      <w:r w:rsidR="006213F4" w:rsidRPr="00CE250C">
        <w:fldChar w:fldCharType="end"/>
      </w:r>
      <w:r w:rsidR="00326CFB" w:rsidRPr="00CE250C">
        <w:t>.</w:t>
      </w:r>
      <w:r w:rsidR="005A54D9" w:rsidRPr="00CE250C">
        <w:t xml:space="preserve"> </w:t>
      </w:r>
    </w:p>
    <w:p w14:paraId="35F1A2AF" w14:textId="77777777" w:rsidR="00200F1D" w:rsidRPr="00B104EF" w:rsidRDefault="00200F1D" w:rsidP="00F13E27">
      <w:pPr>
        <w:pStyle w:val="aff0"/>
        <w:ind w:left="0" w:firstLine="709"/>
        <w:divId w:val="1767193717"/>
      </w:pPr>
      <w:r w:rsidRPr="00B104EF">
        <w:t xml:space="preserve">Уровень убедительности рекомендаций </w:t>
      </w:r>
      <w:r w:rsidR="003B7ED7">
        <w:t>С</w:t>
      </w:r>
      <w:r w:rsidR="003B7ED7" w:rsidRPr="00B104EF">
        <w:t xml:space="preserve"> </w:t>
      </w:r>
      <w:r w:rsidRPr="00B104EF">
        <w:t xml:space="preserve">(уровень достоверности доказательств – </w:t>
      </w:r>
      <w:r w:rsidR="003B7ED7">
        <w:t>5</w:t>
      </w:r>
      <w:r w:rsidRPr="00B104EF">
        <w:t>)</w:t>
      </w:r>
    </w:p>
    <w:p w14:paraId="11FAD5BD" w14:textId="77777777" w:rsidR="009E7D87" w:rsidRPr="00326CFB" w:rsidRDefault="00200F1D" w:rsidP="00F13E27">
      <w:pPr>
        <w:spacing w:before="120"/>
        <w:divId w:val="1767193717"/>
        <w:rPr>
          <w:bCs/>
          <w:i/>
          <w:color w:val="000000"/>
        </w:rPr>
      </w:pPr>
      <w:r w:rsidRPr="00200F1D">
        <w:rPr>
          <w:b/>
        </w:rPr>
        <w:t>Комментарии:</w:t>
      </w:r>
      <w:r>
        <w:rPr>
          <w:b/>
        </w:rPr>
        <w:t xml:space="preserve"> </w:t>
      </w:r>
      <w:r w:rsidR="009E7D87" w:rsidRPr="003615FA">
        <w:rPr>
          <w:bCs/>
          <w:i/>
          <w:color w:val="000000"/>
        </w:rPr>
        <w:t xml:space="preserve">применение </w:t>
      </w:r>
      <w:r w:rsidR="00C56E04" w:rsidRPr="00C56E04">
        <w:rPr>
          <w:bCs/>
          <w:i/>
          <w:color w:val="000000"/>
        </w:rPr>
        <w:t>парентеральных препаратов трехвалентного железа</w:t>
      </w:r>
      <w:r w:rsidR="009E7D87" w:rsidRPr="003615FA">
        <w:rPr>
          <w:bCs/>
          <w:i/>
          <w:color w:val="000000"/>
        </w:rPr>
        <w:t xml:space="preserve"> показано пациентам с расстройствами всасывания вследствие предшествующей обширной резекции  кишечника, пациентам с  воспалительными заболеваниями кишечника (язвенный колит, болезнь Крона) и синдромом мальабсорбции, пациентам с ХБП в преддиализном и диализном период</w:t>
      </w:r>
      <w:r w:rsidR="003D21D8" w:rsidRPr="003615FA">
        <w:rPr>
          <w:bCs/>
          <w:i/>
          <w:color w:val="000000"/>
        </w:rPr>
        <w:t>ах</w:t>
      </w:r>
      <w:r w:rsidR="004A1A7F">
        <w:rPr>
          <w:bCs/>
          <w:i/>
          <w:color w:val="000000"/>
        </w:rPr>
        <w:t xml:space="preserve">, а также в случае необходимости получить быстрый эффект в виде восполнения запасов железа и </w:t>
      </w:r>
      <w:r w:rsidR="009E7D87" w:rsidRPr="009E7D87">
        <w:rPr>
          <w:bCs/>
          <w:color w:val="000000"/>
        </w:rPr>
        <w:t xml:space="preserve"> </w:t>
      </w:r>
      <w:r w:rsidR="004A1A7F" w:rsidRPr="00326CFB">
        <w:rPr>
          <w:bCs/>
          <w:i/>
          <w:color w:val="000000"/>
        </w:rPr>
        <w:t xml:space="preserve">повышения эффективности эритропоэза (например, перед большими оперативными вмешательствами) </w:t>
      </w:r>
      <w:r w:rsidR="006213F4">
        <w:rPr>
          <w:bCs/>
          <w:i/>
          <w:color w:val="000000"/>
        </w:rPr>
        <w:fldChar w:fldCharType="begin" w:fldLock="1"/>
      </w:r>
      <w:r w:rsidR="00170B8C">
        <w:rPr>
          <w:bCs/>
          <w:i/>
          <w:color w:val="000000"/>
        </w:rPr>
        <w:instrText>ADDIN CSL_CITATION {"citationItems":[{"id":"ITEM-1","itemData":{"DOI":"10.1182/blood-2018-05-815944","ISSN":"15280020","PMID":"30401704","abstract":"Iron deficiency anemia affects &gt;1.2 billions individuals worldwide, and iron deficiency in the absence of anemia is even more frequent. Total-body (absolute) iron deficiency is caused by physiologically increased iron requirements in children, adolescents, young and pregnant women, by reduced iron intake, or by pathological defective absorption or chronic blood loss. Adaptation to iron deficiency at the tissue level is controlled by iron regulatory proteins to increase iron uptake and retention; at the systemic level, suppression of the iron hormone hepcidin increases iron release to plasma by absorptive enterocytes and recycling macrophages. The diagnosis of absolute iron deficiency is easy unless the condition is masked by inflammatory conditions. All cases of iron deficiency should be assessed for treatment and underlying cause. Special attention is needed in areas endemic for malaria and other infections to avoid worsening of infection by iron treatment. Ongoing efforts aim at optimizing iron salts–based therapy by protocols of administration based on the physiology of hepcidin control and reducing the common adverse effects of oral iron. IV iron, especially last-generation compounds administered at high doses in single infusions, is becoming an effective alternative in an increasing number of conditions because of a more rapid and persistent hematological response and acceptable safety profile. Risks/benefits of the different treatments should be weighed in a personalized therapeutic approach to iron deficiency.","author":[{"dropping-particle":"","family":"Camaschella","given":"Clara","non-dropping-particle":"","parse-names":false,"suffix":""}],"container-title":"Blood","id":"ITEM-1","issue":"1","issued":{"date-parts":[["2019"]]},"page":"30-39","title":"Iron deficiency","type":"article","volume":"133"},"uris":["http://www.mendeley.com/documents/?uuid=b729c45c-f7be-4ba8-868a-9b7367407456"]}],"mendeley":{"formattedCitation":"[3]","plainTextFormattedCitation":"[3]","previouslyFormattedCitation":"[3]"},"properties":{"noteIndex":0},"schema":"https://github.com/citation-style-language/schema/raw/master/csl-citation.json"}</w:instrText>
      </w:r>
      <w:r w:rsidR="006213F4">
        <w:rPr>
          <w:bCs/>
          <w:i/>
          <w:color w:val="000000"/>
        </w:rPr>
        <w:fldChar w:fldCharType="separate"/>
      </w:r>
      <w:r w:rsidR="006213F4" w:rsidRPr="006213F4">
        <w:rPr>
          <w:bCs/>
          <w:noProof/>
          <w:color w:val="000000"/>
        </w:rPr>
        <w:t>[3]</w:t>
      </w:r>
      <w:r w:rsidR="006213F4">
        <w:rPr>
          <w:bCs/>
          <w:i/>
          <w:color w:val="000000"/>
        </w:rPr>
        <w:fldChar w:fldCharType="end"/>
      </w:r>
      <w:r w:rsidR="004A1A7F" w:rsidRPr="00326CFB">
        <w:rPr>
          <w:i/>
        </w:rPr>
        <w:t>.</w:t>
      </w:r>
    </w:p>
    <w:p w14:paraId="5EE6760C" w14:textId="77777777" w:rsidR="009E7D87" w:rsidRPr="003615FA" w:rsidRDefault="009E7D87" w:rsidP="00F13E27">
      <w:pPr>
        <w:spacing w:before="120"/>
        <w:divId w:val="1767193717"/>
        <w:rPr>
          <w:bCs/>
          <w:i/>
          <w:color w:val="000000"/>
        </w:rPr>
      </w:pPr>
      <w:r w:rsidRPr="003615FA">
        <w:rPr>
          <w:bCs/>
          <w:i/>
          <w:color w:val="000000"/>
        </w:rPr>
        <w:t>Внутривенные инфузии препаратов железа сопряжены с опасностью анафилактического шока</w:t>
      </w:r>
      <w:r w:rsidR="00983D04">
        <w:rPr>
          <w:bCs/>
          <w:i/>
          <w:color w:val="000000"/>
        </w:rPr>
        <w:t xml:space="preserve"> (1% пациентов</w:t>
      </w:r>
      <w:r w:rsidRPr="003615FA">
        <w:rPr>
          <w:bCs/>
          <w:i/>
          <w:color w:val="000000"/>
        </w:rPr>
        <w:t>), развитием перегрузки железом и токсических реакций, связанных с активацией ионами железа свободнорадикальных реакций биологического окисления (перекисное окисление липидов).</w:t>
      </w:r>
    </w:p>
    <w:p w14:paraId="4A4B81A7" w14:textId="77777777" w:rsidR="003615FA" w:rsidRDefault="003615FA" w:rsidP="00F13E27">
      <w:pPr>
        <w:spacing w:before="120"/>
        <w:divId w:val="1767193717"/>
        <w:rPr>
          <w:bCs/>
          <w:i/>
          <w:color w:val="000000"/>
        </w:rPr>
      </w:pPr>
      <w:r w:rsidRPr="003615FA">
        <w:rPr>
          <w:bCs/>
          <w:i/>
          <w:color w:val="000000"/>
        </w:rPr>
        <w:lastRenderedPageBreak/>
        <w:t xml:space="preserve">Внутримышечное введение препаратов железа не используется из-за низкой эффективности, развития местного гемосидероза и опасности развития инфильтратов, абсцессов и даже </w:t>
      </w:r>
      <w:r w:rsidR="00E71B47">
        <w:rPr>
          <w:bCs/>
          <w:i/>
          <w:color w:val="000000"/>
        </w:rPr>
        <w:t>миосаркомы в месте введения.</w:t>
      </w:r>
    </w:p>
    <w:p w14:paraId="4DB9AE99" w14:textId="77777777" w:rsidR="00E71B47" w:rsidRPr="003615FA" w:rsidRDefault="00E71B47" w:rsidP="00F13E27">
      <w:pPr>
        <w:pStyle w:val="2"/>
        <w:divId w:val="1767193717"/>
        <w:rPr>
          <w:rFonts w:eastAsia="Times New Roman"/>
        </w:rPr>
      </w:pPr>
      <w:bookmarkStart w:id="58" w:name="_Toc29905900"/>
      <w:r w:rsidRPr="004E1288">
        <w:rPr>
          <w:rFonts w:eastAsia="Times New Roman"/>
        </w:rPr>
        <w:t>3.</w:t>
      </w:r>
      <w:r w:rsidRPr="00A86E5F">
        <w:t xml:space="preserve"> </w:t>
      </w:r>
      <w:r w:rsidR="00254A55">
        <w:t>1.</w:t>
      </w:r>
      <w:r>
        <w:rPr>
          <w:rFonts w:eastAsia="Times New Roman"/>
        </w:rPr>
        <w:t>3 Гемотрансфузионная терапия</w:t>
      </w:r>
      <w:bookmarkEnd w:id="58"/>
      <w:r w:rsidRPr="004E1288">
        <w:rPr>
          <w:rFonts w:eastAsia="Times New Roman"/>
        </w:rPr>
        <w:t xml:space="preserve"> </w:t>
      </w:r>
    </w:p>
    <w:p w14:paraId="676BEFA2" w14:textId="77777777" w:rsidR="00E71B47" w:rsidRPr="00CE250C" w:rsidRDefault="00E71B47" w:rsidP="00CE250C">
      <w:pPr>
        <w:pStyle w:val="afc"/>
        <w:numPr>
          <w:ilvl w:val="0"/>
          <w:numId w:val="9"/>
        </w:numPr>
        <w:ind w:left="709"/>
        <w:divId w:val="1767193717"/>
      </w:pPr>
      <w:r w:rsidRPr="00254A55">
        <w:rPr>
          <w:b/>
        </w:rPr>
        <w:t>Рекомендуется</w:t>
      </w:r>
      <w:r w:rsidRPr="00CE250C">
        <w:rPr>
          <w:b/>
        </w:rPr>
        <w:t xml:space="preserve"> </w:t>
      </w:r>
      <w:r w:rsidRPr="00CE250C">
        <w:t>проведение гемотрансфузионной терапии по индивидуальным показаниям пациентам с ЖДА тяжелой степени и пациентам с сопутствующей сердечно-сосудистой патологией, если есть риск декомпенсации состояния на фоне анемии</w:t>
      </w:r>
      <w:r w:rsidR="002D3A48" w:rsidRPr="00CE250C">
        <w:t xml:space="preserve"> </w:t>
      </w:r>
      <w:r w:rsidR="002D3A48" w:rsidRPr="00CE250C">
        <w:fldChar w:fldCharType="begin" w:fldLock="1"/>
      </w:r>
      <w:r w:rsidR="00170B8C">
        <w:instrText>ADDIN CSL_CITATION {"citationItems":[{"id":"ITEM-1","itemData":{"DOI":"10.1136/gut.2010.228874","abstract":"BackgroundIron deficiency anaemia (IDA) occurs in 2–5% of adult men and postmenopausal women in the developed world and is a common cause of referral to gastroenterologists. Gastrointestinal (GI) blood loss from colonic cancer or gastric cancer, and malabsorption in coeliac disease are the most important causes that need to be sought.Defining iron deficiency anaemiaThe lower limit of the normal range for the laboratory performing the test should be used to define anaemia (B).Any level of anaemia should be investigated in the presence of iron deficiency (B).The lower the haemoglobin the more likely there is to be serious underlying pathology and the more urgent is the need for investigation (B).Red cell indices provide a sensitive indication of iron deficiency in the absence of chronic disease or haemoglobinopathy (A).Haemoglobin electrophoresis is recommended when microcytosis and hypochromia are present in patients of appropriate ethnic background to prevent unnecessary GI investigation (C).Serum ferritin is the most powerful test for iron deficiency (A).InvestigationsUpper and lower GI investigations should be considered in all postmenopausal female and all male patients where IDA has been confirmed unless there is a history of significant overt non-GI blood loss (A).All patients should be screened for coeliac disease (B).If oesophagogastroduodenoscopy (OGD) is performed as the initial GI investigation, only the presence of advanced gastric cancer or coeliac disease should deter lower GI investigation (B).In patients aged &amp;amp;gt;50 or with marked anaemia or a significant family history of colorectal carcinoma, lower GI investigation should still be considered even if coeliac disease is found (B).Colonoscopy has advantages over CT colography for investigation of the lower GI tract in IDA, but either is acceptable (B). Either is preferable to barium enema, which is useful if they are not available.Further direct visualisation of the small bowel is not necessary unless there are symptoms suggestive of small bowel disease, or if the haemoglobin cannot be restored or maintained with iron therapy (B).In patients with recurrent IDA and normal OGD and colonoscopy results, Helicobacter pylori should be eradicated if present. (C).Faecal occult blood testing is of no benefit in the investigation of IDA (B).All premenopausal women with IDA should be screened for coeliac disease, but other upper and lower GI investigation should be reserved for those aged 50 year…","author":[{"dropping-particle":"","family":"Goddard","given":"Andrew F","non-dropping-particle":"","parse-names":false,"suffix":""},{"dropping-particle":"","family":"James","given":"Martin W","non-dropping-particle":"","parse-names":false,"suffix":""},{"dropping-particle":"","family":"McIntyre","given":"Alistair S","non-dropping-particle":"","parse-names":false,"suffix":""},{"dropping-particle":"","family":"Scott","given":"Brian B","non-dropping-particle":"","parse-names":false,"suffix":""}],"container-title":"Gut","id":"ITEM-1","issue":"10","issued":{"date-parts":[["2011","10"]]},"page":"1309 LP  - 1316","title":"Guidelines for the management of iron deficiency anaemia","type":"article-journal","volume":"60"},"uris":["http://www.mendeley.com/documents/?uuid=7d3641a7-218f-4ec0-a5e0-16aafed96059"]}],"mendeley":{"formattedCitation":"[20]","plainTextFormattedCitation":"[20]","previouslyFormattedCitation":"[20]"},"properties":{"noteIndex":0},"schema":"https://github.com/citation-style-language/schema/raw/master/csl-citation.json"}</w:instrText>
      </w:r>
      <w:r w:rsidR="002D3A48" w:rsidRPr="00CE250C">
        <w:fldChar w:fldCharType="separate"/>
      </w:r>
      <w:r w:rsidR="00170B8C" w:rsidRPr="00170B8C">
        <w:rPr>
          <w:noProof/>
        </w:rPr>
        <w:t>[20]</w:t>
      </w:r>
      <w:r w:rsidR="002D3A48" w:rsidRPr="00CE250C">
        <w:fldChar w:fldCharType="end"/>
      </w:r>
      <w:r w:rsidR="002D3A48" w:rsidRPr="00CE250C">
        <w:t>.</w:t>
      </w:r>
    </w:p>
    <w:p w14:paraId="32D501B4" w14:textId="77777777" w:rsidR="00E71B47" w:rsidRPr="00B104EF" w:rsidRDefault="00E71B47" w:rsidP="00F13E27">
      <w:pPr>
        <w:pStyle w:val="aff0"/>
        <w:ind w:left="0" w:firstLine="709"/>
        <w:divId w:val="1767193717"/>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14:paraId="30AF26CA" w14:textId="77777777" w:rsidR="00E71B47" w:rsidRPr="003615FA" w:rsidRDefault="00E71B47" w:rsidP="00F13E27">
      <w:pPr>
        <w:spacing w:before="120"/>
        <w:divId w:val="1767193717"/>
        <w:rPr>
          <w:bCs/>
          <w:i/>
          <w:color w:val="000000"/>
        </w:rPr>
      </w:pPr>
      <w:r w:rsidRPr="00200F1D">
        <w:rPr>
          <w:b/>
        </w:rPr>
        <w:t>Комментарии:</w:t>
      </w:r>
      <w:r>
        <w:rPr>
          <w:b/>
        </w:rPr>
        <w:t xml:space="preserve"> </w:t>
      </w:r>
      <w:r>
        <w:rPr>
          <w:bCs/>
          <w:i/>
          <w:color w:val="000000"/>
        </w:rPr>
        <w:t xml:space="preserve">показания для начала гемотрансфузионной терапии должны определяться лечащим врачом в индивидуальном порядке. </w:t>
      </w:r>
      <w:r w:rsidR="00DA09B3">
        <w:rPr>
          <w:bCs/>
          <w:i/>
          <w:color w:val="000000"/>
        </w:rPr>
        <w:t>При определении показаний к трансфузии с</w:t>
      </w:r>
      <w:r>
        <w:rPr>
          <w:bCs/>
          <w:i/>
          <w:color w:val="000000"/>
        </w:rPr>
        <w:t>ледует принимать во внимание наличие у пациента сопутствующей патологии, например, ишемической болезни</w:t>
      </w:r>
      <w:r w:rsidR="00DA09B3">
        <w:rPr>
          <w:bCs/>
          <w:i/>
          <w:color w:val="000000"/>
        </w:rPr>
        <w:t xml:space="preserve"> сердца, что может потребовать проведения гемотрансфузионной терапии даже при умеренном снижении гемоглобина.</w:t>
      </w:r>
    </w:p>
    <w:p w14:paraId="4A6FE966" w14:textId="77777777" w:rsidR="00B13B8D" w:rsidRPr="003615FA" w:rsidRDefault="003615FA" w:rsidP="00B13B8D">
      <w:pPr>
        <w:pStyle w:val="2"/>
        <w:spacing w:before="120"/>
        <w:divId w:val="1767193717"/>
        <w:rPr>
          <w:rFonts w:eastAsia="Times New Roman"/>
        </w:rPr>
      </w:pPr>
      <w:bookmarkStart w:id="59" w:name="_Toc29905901"/>
      <w:r w:rsidRPr="004E1288">
        <w:rPr>
          <w:rFonts w:eastAsia="Times New Roman"/>
        </w:rPr>
        <w:t>3.</w:t>
      </w:r>
      <w:r w:rsidR="00254A55">
        <w:rPr>
          <w:rFonts w:eastAsia="Times New Roman"/>
        </w:rPr>
        <w:t>1.</w:t>
      </w:r>
      <w:r w:rsidR="00E71B47">
        <w:rPr>
          <w:rFonts w:eastAsia="Times New Roman"/>
        </w:rPr>
        <w:t>4</w:t>
      </w:r>
      <w:r>
        <w:rPr>
          <w:rFonts w:eastAsia="Times New Roman"/>
        </w:rPr>
        <w:t xml:space="preserve"> Мониторинг эффективности </w:t>
      </w:r>
      <w:r w:rsidR="00B13B8D">
        <w:rPr>
          <w:rFonts w:eastAsia="Times New Roman"/>
        </w:rPr>
        <w:t>лечения препаратами железа</w:t>
      </w:r>
      <w:r w:rsidR="00254A55">
        <w:rPr>
          <w:rFonts w:eastAsia="Times New Roman"/>
        </w:rPr>
        <w:t xml:space="preserve"> на этапе лечения</w:t>
      </w:r>
      <w:bookmarkEnd w:id="59"/>
    </w:p>
    <w:p w14:paraId="4259DBFA" w14:textId="77777777" w:rsidR="00F756F0" w:rsidRPr="00CE250C" w:rsidRDefault="00254A55" w:rsidP="00CE250C">
      <w:pPr>
        <w:pStyle w:val="afc"/>
        <w:numPr>
          <w:ilvl w:val="0"/>
          <w:numId w:val="9"/>
        </w:numPr>
        <w:ind w:left="709"/>
        <w:divId w:val="1767193717"/>
      </w:pPr>
      <w:r>
        <w:rPr>
          <w:b/>
        </w:rPr>
        <w:t>Рекомендуется</w:t>
      </w:r>
      <w:r w:rsidR="00C14A9E" w:rsidRPr="00254A55">
        <w:rPr>
          <w:b/>
        </w:rPr>
        <w:t xml:space="preserve"> </w:t>
      </w:r>
      <w:r w:rsidR="00C14A9E" w:rsidRPr="00CE250C">
        <w:t>проводить</w:t>
      </w:r>
      <w:r w:rsidR="004E30D8" w:rsidRPr="00CE250C">
        <w:t xml:space="preserve"> контроль эффективности лечения</w:t>
      </w:r>
      <w:r w:rsidR="003615FA" w:rsidRPr="00CE250C">
        <w:t xml:space="preserve"> ЖДА</w:t>
      </w:r>
      <w:r w:rsidR="00730F39" w:rsidRPr="00CE250C">
        <w:t xml:space="preserve"> </w:t>
      </w:r>
      <w:r w:rsidR="00C14A9E" w:rsidRPr="00CE250C">
        <w:t>путем</w:t>
      </w:r>
      <w:r w:rsidR="00730F39" w:rsidRPr="00CE250C">
        <w:t xml:space="preserve"> мониторинг</w:t>
      </w:r>
      <w:r w:rsidR="00C14A9E" w:rsidRPr="00CE250C">
        <w:t>а</w:t>
      </w:r>
      <w:r w:rsidR="00730F39" w:rsidRPr="00CE250C">
        <w:t xml:space="preserve"> показателей </w:t>
      </w:r>
      <w:r w:rsidR="003D21D8" w:rsidRPr="00CE250C">
        <w:t>гемограммы и сывороточных показателей обмена железа (ферритин, ОЖСС и трансферрин)</w:t>
      </w:r>
      <w:r w:rsidR="00C93C98" w:rsidRPr="00CE250C">
        <w:t xml:space="preserve"> </w:t>
      </w:r>
      <w:r w:rsidR="00C14A9E" w:rsidRPr="00CE250C">
        <w:t xml:space="preserve">у </w:t>
      </w:r>
      <w:r w:rsidRPr="00CE250C">
        <w:t xml:space="preserve">всех </w:t>
      </w:r>
      <w:r w:rsidR="00C14A9E" w:rsidRPr="00CE250C">
        <w:t xml:space="preserve">пациентов, получающих лечение препаратами железа </w:t>
      </w:r>
      <w:r w:rsidR="006213F4" w:rsidRPr="00CE250C">
        <w:fldChar w:fldCharType="begin" w:fldLock="1"/>
      </w:r>
      <w:r w:rsidR="00170B8C">
        <w:instrText>ADDIN CSL_CITATION {"citationItems":[{"id":"ITEM-1","itemData":{"editor":[{"dropping-particle":"","family":"Румянцев","given":"А.Г.","non-dropping-particle":"","parse-names":false,"suffix":""},{"dropping-particle":"","family":"Масчан","given":"А.А.","non-dropping-particle":"","parse-names":false,"suffix":""},{"dropping-particle":"","family":"Жуковская","given":"Е.В.","non-dropping-particle":"","parse-names":false,"suffix":""}],"id":"ITEM-1","issued":{"date-parts":[["2015"]]},"number-of-pages":"656","publisher":"М.: ГЭОТАР-Медиа","title":"Детская гематология. Клинические рекомендации","type":"book"},"uris":["http://www.mendeley.com/documents/?uuid=4ff87ae7-f7a5-4a4a-8bac-c2d682e7e36d"]},{"id":"ITEM-2","itemData":{"DOI":"10.1182/blood-2018-05-815944","ISSN":"15280020","PMID":"30401704","abstract":"Iron deficiency anemia affects &gt;1.2 billions individuals worldwide, and iron deficiency in the absence of anemia is even more frequent. Total-body (absolute) iron deficiency is caused by physiologically increased iron requirements in children, adolescents, young and pregnant women, by reduced iron intake, or by pathological defective absorption or chronic blood loss. Adaptation to iron deficiency at the tissue level is controlled by iron regulatory proteins to increase iron uptake and retention; at the systemic level, suppression of the iron hormone hepcidin increases iron release to plasma by absorptive enterocytes and recycling macrophages. The diagnosis of absolute iron deficiency is easy unless the condition is masked by inflammatory conditions. All cases of iron deficiency should be assessed for treatment and underlying cause. Special attention is needed in areas endemic for malaria and other infections to avoid worsening of infection by iron treatment. Ongoing efforts aim at optimizing iron salts–based therapy by protocols of administration based on the physiology of hepcidin control and reducing the common adverse effects of oral iron. IV iron, especially last-generation compounds administered at high doses in single infusions, is becoming an effective alternative in an increasing number of conditions because of a more rapid and persistent hematological response and acceptable safety profile. Risks/benefits of the different treatments should be weighed in a personalized therapeutic approach to iron deficiency.","author":[{"dropping-particle":"","family":"Camaschella","given":"Clara","non-dropping-particle":"","parse-names":false,"suffix":""}],"container-title":"Blood","id":"ITEM-2","issue":"1","issued":{"date-parts":[["2019"]]},"page":"30-39","title":"Iron deficiency","type":"article","volume":"133"},"uris":["http://www.mendeley.com/documents/?uuid=b729c45c-f7be-4ba8-868a-9b7367407456"]},{"id":"ITEM-3","itemData":{"id":"ITEM-3","issued":{"date-parts":[["2015"]]},"number-of-pages":"76","publisher":"М.: ООО \"КОНТИ ПРИНТ\"","title":"Диагностика и лечение железодефицитной анемии у детей: Пособие для врачей. Под ред. акад. РАН проф. А.Г. Румянцева и проф. И.Н. Захаровой","type":"book"},"uris":["http://www.mendeley.com/documents/?uuid=5bd8fe2c-3e04-4e60-9076-85d616fe2b16"]}],"mendeley":{"formattedCitation":"[3,4,32]","plainTextFormattedCitation":"[3,4,32]","previouslyFormattedCitation":"[3,4,32]"},"properties":{"noteIndex":0},"schema":"https://github.com/citation-style-language/schema/raw/master/csl-citation.json"}</w:instrText>
      </w:r>
      <w:r w:rsidR="006213F4" w:rsidRPr="00CE250C">
        <w:fldChar w:fldCharType="separate"/>
      </w:r>
      <w:r w:rsidR="00170B8C" w:rsidRPr="00170B8C">
        <w:rPr>
          <w:noProof/>
        </w:rPr>
        <w:t>[3,4,32]</w:t>
      </w:r>
      <w:r w:rsidR="006213F4" w:rsidRPr="00CE250C">
        <w:fldChar w:fldCharType="end"/>
      </w:r>
      <w:r w:rsidR="00C93C98" w:rsidRPr="00CE250C">
        <w:t>.</w:t>
      </w:r>
    </w:p>
    <w:p w14:paraId="0C58CB35" w14:textId="77777777" w:rsidR="00B104EF" w:rsidRPr="00B104EF" w:rsidRDefault="00B104EF" w:rsidP="00F13E27">
      <w:pPr>
        <w:pStyle w:val="aff0"/>
        <w:ind w:left="0" w:firstLine="709"/>
        <w:divId w:val="1767193717"/>
      </w:pPr>
      <w:r w:rsidRPr="00B104EF">
        <w:t xml:space="preserve">Уровень убедительности рекомендаций </w:t>
      </w:r>
      <w:r w:rsidR="00853CE9">
        <w:t>С</w:t>
      </w:r>
      <w:r w:rsidR="00853CE9" w:rsidRPr="00B104EF">
        <w:t xml:space="preserve"> </w:t>
      </w:r>
      <w:r w:rsidRPr="00B104EF">
        <w:t xml:space="preserve">(уровень достоверности доказательств – </w:t>
      </w:r>
      <w:r w:rsidR="00853CE9">
        <w:t>5</w:t>
      </w:r>
      <w:r w:rsidR="00051F38" w:rsidRPr="00B104EF">
        <w:t>)</w:t>
      </w:r>
    </w:p>
    <w:p w14:paraId="45786B5F" w14:textId="77777777" w:rsidR="006425FF" w:rsidRDefault="00B104EF" w:rsidP="00F13E27">
      <w:pPr>
        <w:spacing w:after="222"/>
        <w:divId w:val="1767193717"/>
        <w:rPr>
          <w:bCs/>
          <w:i/>
          <w:color w:val="000000"/>
        </w:rPr>
      </w:pPr>
      <w:r w:rsidRPr="00F64D0D">
        <w:rPr>
          <w:b/>
        </w:rPr>
        <w:t>Комментарии:</w:t>
      </w:r>
      <w:r w:rsidRPr="001D40F8">
        <w:t xml:space="preserve"> </w:t>
      </w:r>
      <w:r w:rsidR="00F64D0D">
        <w:rPr>
          <w:bCs/>
          <w:i/>
          <w:color w:val="000000"/>
        </w:rPr>
        <w:t>э</w:t>
      </w:r>
      <w:r w:rsidR="00F64D0D" w:rsidRPr="00F64D0D">
        <w:rPr>
          <w:bCs/>
          <w:i/>
          <w:color w:val="000000"/>
        </w:rPr>
        <w:t xml:space="preserve">ффективность лечения </w:t>
      </w:r>
      <w:r w:rsidR="00F64D0D">
        <w:rPr>
          <w:bCs/>
          <w:i/>
          <w:color w:val="000000"/>
        </w:rPr>
        <w:t>пациентов с ЖДА</w:t>
      </w:r>
      <w:r w:rsidR="00F64D0D" w:rsidRPr="00F64D0D">
        <w:rPr>
          <w:bCs/>
          <w:i/>
          <w:color w:val="000000"/>
        </w:rPr>
        <w:t xml:space="preserve"> определяется по динамике к</w:t>
      </w:r>
      <w:r w:rsidR="00A63573">
        <w:rPr>
          <w:bCs/>
          <w:i/>
          <w:color w:val="000000"/>
        </w:rPr>
        <w:t>линических и лабораторных показателей</w:t>
      </w:r>
      <w:r w:rsidR="00F64D0D" w:rsidRPr="00F64D0D">
        <w:rPr>
          <w:bCs/>
          <w:i/>
          <w:color w:val="000000"/>
        </w:rPr>
        <w:t xml:space="preserve">. Самочувствие </w:t>
      </w:r>
      <w:r w:rsidR="00F64D0D">
        <w:rPr>
          <w:bCs/>
          <w:i/>
          <w:color w:val="000000"/>
        </w:rPr>
        <w:t>пациентов</w:t>
      </w:r>
      <w:r w:rsidR="00F64D0D" w:rsidRPr="00F64D0D">
        <w:rPr>
          <w:bCs/>
          <w:i/>
          <w:color w:val="000000"/>
        </w:rPr>
        <w:t xml:space="preserve"> начинает улучшаться через 5-6 дней после начала ферротерапии, содержание ретикулоцитов повышается через 8-12 дней, содержание гемоглобина возрастает через 2,5-3 недели и нормализуется в большинстве случаев через месяц или позже.  По окончании курса лечения препаратами железа необходимо контролировать показатели гемоглобина </w:t>
      </w:r>
      <w:r w:rsidR="00F64D0D" w:rsidRPr="00A539DB">
        <w:rPr>
          <w:bCs/>
          <w:i/>
          <w:color w:val="000000"/>
        </w:rPr>
        <w:t>ежемесячно в течение года</w:t>
      </w:r>
      <w:r w:rsidR="00F64D0D" w:rsidRPr="00F64D0D">
        <w:rPr>
          <w:bCs/>
          <w:i/>
          <w:color w:val="000000"/>
        </w:rPr>
        <w:t xml:space="preserve"> для определения необходимости поддерживающей ферротерапии.</w:t>
      </w:r>
      <w:bookmarkStart w:id="60" w:name="__RefHeading___doc_4"/>
    </w:p>
    <w:p w14:paraId="37BC016A" w14:textId="77777777" w:rsidR="00254A55" w:rsidRPr="00C52C04" w:rsidRDefault="00254A55" w:rsidP="00254A55">
      <w:pPr>
        <w:pStyle w:val="2"/>
        <w:divId w:val="1767193717"/>
      </w:pPr>
      <w:bookmarkStart w:id="61" w:name="_Toc22645529"/>
      <w:bookmarkStart w:id="62" w:name="_Toc27478900"/>
      <w:bookmarkStart w:id="63" w:name="_Toc29905902"/>
      <w:r w:rsidRPr="00C52C04">
        <w:t>3.2 Хирургическое лечение</w:t>
      </w:r>
      <w:bookmarkEnd w:id="61"/>
      <w:bookmarkEnd w:id="62"/>
      <w:bookmarkEnd w:id="63"/>
    </w:p>
    <w:p w14:paraId="428F1A8C" w14:textId="77777777" w:rsidR="00254A55" w:rsidRPr="00254A55" w:rsidRDefault="00254A55" w:rsidP="00F13E27">
      <w:pPr>
        <w:spacing w:after="222"/>
        <w:divId w:val="1767193717"/>
        <w:rPr>
          <w:bCs/>
          <w:color w:val="000000"/>
        </w:rPr>
      </w:pPr>
      <w:r w:rsidRPr="00254A55">
        <w:rPr>
          <w:bCs/>
          <w:color w:val="000000"/>
        </w:rPr>
        <w:t>Не применяется</w:t>
      </w:r>
    </w:p>
    <w:p w14:paraId="06FA3AF0" w14:textId="77777777" w:rsidR="00254A55" w:rsidRPr="007E43E4" w:rsidRDefault="00254A55" w:rsidP="00254A55">
      <w:pPr>
        <w:pStyle w:val="2"/>
        <w:divId w:val="1767193717"/>
        <w:rPr>
          <w:bCs/>
          <w:color w:val="000000"/>
        </w:rPr>
      </w:pPr>
      <w:bookmarkStart w:id="64" w:name="_Toc29905903"/>
      <w:r w:rsidRPr="007E43E4">
        <w:rPr>
          <w:bCs/>
          <w:color w:val="000000"/>
        </w:rPr>
        <w:t>3.3 Диетотерапия</w:t>
      </w:r>
      <w:bookmarkEnd w:id="64"/>
    </w:p>
    <w:p w14:paraId="48B3C701" w14:textId="77777777" w:rsidR="00254A55" w:rsidRDefault="007F4C31" w:rsidP="007F4C31">
      <w:pPr>
        <w:divId w:val="1767193717"/>
        <w:rPr>
          <w:bCs/>
          <w:color w:val="000000"/>
        </w:rPr>
      </w:pPr>
      <w:r w:rsidRPr="007F4C31">
        <w:t>Не применяется</w:t>
      </w:r>
    </w:p>
    <w:p w14:paraId="33E64595" w14:textId="77777777" w:rsidR="00723FBE" w:rsidRDefault="007F4C31" w:rsidP="00723FBE">
      <w:pPr>
        <w:pStyle w:val="2"/>
        <w:divId w:val="1767193717"/>
        <w:rPr>
          <w:bCs/>
          <w:color w:val="000000"/>
        </w:rPr>
      </w:pPr>
      <w:bookmarkStart w:id="65" w:name="_Toc29905904"/>
      <w:r>
        <w:rPr>
          <w:bCs/>
          <w:color w:val="000000"/>
        </w:rPr>
        <w:t>3.4</w:t>
      </w:r>
      <w:r w:rsidR="00723FBE">
        <w:rPr>
          <w:bCs/>
          <w:color w:val="000000"/>
        </w:rPr>
        <w:t>. Иное лечение</w:t>
      </w:r>
      <w:bookmarkEnd w:id="65"/>
      <w:r w:rsidR="00723FBE">
        <w:rPr>
          <w:bCs/>
          <w:color w:val="000000"/>
        </w:rPr>
        <w:t xml:space="preserve"> </w:t>
      </w:r>
    </w:p>
    <w:p w14:paraId="24084544" w14:textId="77777777" w:rsidR="00723FBE" w:rsidRPr="00254A55" w:rsidRDefault="00254A55" w:rsidP="00AB3C2B">
      <w:pPr>
        <w:divId w:val="1767193717"/>
        <w:rPr>
          <w:bCs/>
          <w:color w:val="000000"/>
        </w:rPr>
      </w:pPr>
      <w:r w:rsidRPr="00254A55">
        <w:rPr>
          <w:bCs/>
          <w:color w:val="000000"/>
        </w:rPr>
        <w:lastRenderedPageBreak/>
        <w:t>Обезболивание не применяется</w:t>
      </w:r>
    </w:p>
    <w:p w14:paraId="6C55F6E6" w14:textId="1FC88CC6" w:rsidR="004947CC" w:rsidRPr="00C52C04" w:rsidRDefault="004947CC" w:rsidP="004947CC">
      <w:pPr>
        <w:pStyle w:val="CustomContentNormal"/>
      </w:pPr>
      <w:bookmarkStart w:id="66" w:name="_Toc22645530"/>
      <w:bookmarkStart w:id="67" w:name="_Toc27478902"/>
      <w:bookmarkStart w:id="68" w:name="_Toc29905905"/>
      <w:bookmarkStart w:id="69" w:name="__RefHeading___doc_5"/>
      <w:bookmarkEnd w:id="60"/>
      <w:r w:rsidRPr="00C52C04">
        <w:t xml:space="preserve">4. </w:t>
      </w:r>
      <w:r w:rsidR="002D1D81" w:rsidRPr="002D1D81">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bookmarkEnd w:id="66"/>
      <w:bookmarkEnd w:id="67"/>
      <w:bookmarkEnd w:id="68"/>
    </w:p>
    <w:p w14:paraId="38EDD469" w14:textId="77777777" w:rsidR="00CC5156" w:rsidRPr="00D74813" w:rsidRDefault="003D3DF8" w:rsidP="00F13E27">
      <w:pPr>
        <w:pStyle w:val="2-6"/>
      </w:pPr>
      <w:r w:rsidRPr="00A60AEB">
        <w:rPr>
          <w:rStyle w:val="afffa"/>
          <w:rFonts w:eastAsia="Calibri"/>
          <w:color w:val="auto"/>
          <w:sz w:val="24"/>
        </w:rPr>
        <w:t xml:space="preserve">Не требуется. </w:t>
      </w:r>
    </w:p>
    <w:p w14:paraId="16FA878E" w14:textId="77777777" w:rsidR="00A43CE5" w:rsidRDefault="00094ED6" w:rsidP="004947CC">
      <w:pPr>
        <w:pStyle w:val="CustomContentNormal"/>
        <w:jc w:val="both"/>
      </w:pPr>
      <w:bookmarkStart w:id="70" w:name="_Toc29905906"/>
      <w:r>
        <w:t>5</w:t>
      </w:r>
      <w:bookmarkStart w:id="71" w:name="_Toc27478903"/>
      <w:bookmarkEnd w:id="69"/>
      <w:r w:rsidR="004947CC" w:rsidRPr="00C52C04">
        <w:t xml:space="preserve">. </w:t>
      </w:r>
      <w:bookmarkStart w:id="72" w:name="_Toc22645531"/>
      <w:r w:rsidR="004947CC" w:rsidRPr="00C52C04">
        <w:t>Профилактика и диспансерное наблюдение, медицинские показания и противопоказания к применению методов профилактики</w:t>
      </w:r>
      <w:bookmarkEnd w:id="70"/>
      <w:bookmarkEnd w:id="71"/>
      <w:bookmarkEnd w:id="72"/>
    </w:p>
    <w:p w14:paraId="242F0A09" w14:textId="77777777" w:rsidR="00960279" w:rsidRPr="00B13B8D" w:rsidRDefault="00960279" w:rsidP="00F13E27">
      <w:pPr>
        <w:widowControl w:val="0"/>
        <w:shd w:val="clear" w:color="auto" w:fill="FFFFFF"/>
        <w:autoSpaceDE w:val="0"/>
        <w:autoSpaceDN w:val="0"/>
        <w:adjustRightInd w:val="0"/>
        <w:rPr>
          <w:bCs/>
          <w:i/>
        </w:rPr>
      </w:pPr>
      <w:bookmarkStart w:id="73" w:name="__RefHeading___doc_6"/>
      <w:r w:rsidRPr="00B13B8D">
        <w:rPr>
          <w:bCs/>
          <w:i/>
        </w:rPr>
        <w:t>Проблема дефицита железа – это прежде всего проблема питания, поэтому первичная профилактика ЖДА</w:t>
      </w:r>
      <w:r w:rsidR="004A1A7F" w:rsidRPr="00B13B8D">
        <w:rPr>
          <w:bCs/>
          <w:i/>
        </w:rPr>
        <w:t xml:space="preserve"> и латентного дефицита железа</w:t>
      </w:r>
      <w:r w:rsidRPr="00B13B8D">
        <w:rPr>
          <w:bCs/>
          <w:i/>
        </w:rPr>
        <w:t xml:space="preserve"> – это адекватное, сбалансированное питание человека в любом возрасте. Ежедневная потребность взрослого человека в железе составляет около 1–2 мг, ребенка – 0,5–1,2 мг. Обычная диета обеспечивает поступление от 5 до 15 мг элементарного железа в день. В ЖКТ (двенадцатиперстной кишке и верхнем отделе тощей кишки) всасывается лишь 10–15% железа, содержащегося в пище.</w:t>
      </w:r>
    </w:p>
    <w:p w14:paraId="3BA0BEA1" w14:textId="77777777" w:rsidR="00CE250C" w:rsidRDefault="003933D4" w:rsidP="00CE250C">
      <w:pPr>
        <w:pStyle w:val="afc"/>
        <w:numPr>
          <w:ilvl w:val="0"/>
          <w:numId w:val="9"/>
        </w:numPr>
        <w:ind w:left="709"/>
      </w:pPr>
      <w:r w:rsidRPr="00D74813">
        <w:rPr>
          <w:b/>
        </w:rPr>
        <w:t>Рекомендуется</w:t>
      </w:r>
      <w:r w:rsidR="004947CC">
        <w:rPr>
          <w:b/>
        </w:rPr>
        <w:t xml:space="preserve"> </w:t>
      </w:r>
      <w:r w:rsidRPr="00CE250C">
        <w:t xml:space="preserve">дополнительное назначение профилактических доз лекарственных препаратов железа лицам из группы риска развития </w:t>
      </w:r>
      <w:r w:rsidR="00401A07" w:rsidRPr="00CE250C">
        <w:t xml:space="preserve">латентного железодефицита и </w:t>
      </w:r>
      <w:r w:rsidRPr="00CE250C">
        <w:t>ЖДА</w:t>
      </w:r>
      <w:r w:rsidR="0006240E" w:rsidRPr="00CE250C">
        <w:t xml:space="preserve"> </w:t>
      </w:r>
      <w:r w:rsidR="006213F4" w:rsidRPr="00CE250C">
        <w:fldChar w:fldCharType="begin" w:fldLock="1"/>
      </w:r>
      <w:r w:rsidR="00170B8C">
        <w:instrText>ADDIN CSL_CITATION {"citationItems":[{"id":"ITEM-1","itemData":{"id":"ITEM-1","issued":{"date-parts":[["0"]]},"title":"Тарасова И.С., Чернов В.М. Факторы, определяющие эффективность лечения детей с железодефицитной анемией // Вопр. практ. педиатрии. — 2011. —Т. 3, №6. — С. 49-52.","type":"article-journal"},"uris":["http://www.mendeley.com/documents/?uuid=560d3663-1d8d-476b-94af-a27a9e7893d6","http://www.mendeley.com/documents/?uuid=49089696-f191-46dc-9d62-d90423753c28","http://www.mendeley.com/documents/?uuid=6ade5a4c-b207-4444-9809-94da0bba1a2a"]},{"id":"ITEM-2","itemData":{"DOI":"10.1182/blood-2018-05-815944","ISSN":"15280020","PMID":"30401704","abstract":"Iron deficiency anemia affects &gt;1.2 billions individuals worldwide, and iron deficiency in the absence of anemia is even more frequent. Total-body (absolute) iron deficiency is caused by physiologically increased iron requirements in children, adolescents, young and pregnant women, by reduced iron intake, or by pathological defective absorption or chronic blood loss. Adaptation to iron deficiency at the tissue level is controlled by iron regulatory proteins to increase iron uptake and retention; at the systemic level, suppression of the iron hormone hepcidin increases iron release to plasma by absorptive enterocytes and recycling macrophages. The diagnosis of absolute iron deficiency is easy unless the condition is masked by inflammatory conditions. All cases of iron deficiency should be assessed for treatment and underlying cause. Special attention is needed in areas endemic for malaria and other infections to avoid worsening of infection by iron treatment. Ongoing efforts aim at optimizing iron salts–based therapy by protocols of administration based on the physiology of hepcidin control and reducing the common adverse effects of oral iron. IV iron, especially last-generation compounds administered at high doses in single infusions, is becoming an effective alternative in an increasing number of conditions because of a more rapid and persistent hematological response and acceptable safety profile. Risks/benefits of the different treatments should be weighed in a personalized therapeutic approach to iron deficiency.","author":[{"dropping-particle":"","family":"Camaschella","given":"Clara","non-dropping-particle":"","parse-names":false,"suffix":""}],"container-title":"Blood","id":"ITEM-2","issue":"1","issued":{"date-parts":[["2019"]]},"page":"30-39","title":"Iron deficiency","type":"article","volume":"133"},"uris":["http://www.mendeley.com/documents/?uuid=b729c45c-f7be-4ba8-868a-9b7367407456"]},{"id":"ITEM-3","itemData":{"DOI":"10.1542/peds.2010-2576","ISSN":"0031-4005","author":[{"dropping-particle":"","family":"Baker","given":"R. D.","non-dropping-particle":"","parse-names":false,"suffix":""},{"dropping-particle":"","family":"Greer","given":"F. R.","non-dropping-particle":"","parse-names":false,"suffix":""}],"container-title":"Pediatrics","id":"ITEM-3","issue":"5","issued":{"date-parts":[["2010","11"]]},"page":"1040-1050","title":"Diagnosis and Prevention of Iron Deficiency and Iron-Deficiency Anemia in Infants and Young Children (0-3 Years of Age)","type":"article-journal","volume":"126"},"uris":["http://www.mendeley.com/documents/?uuid=21fed43a-8a23-4ede-86ae-a73fdaa45ea3"]},{"id":"ITEM-4","itemData":{"ISSN":"0035-2640","author":[{"dropping-particle":"","family":"Jouet","given":"J. P.","non-dropping-particle":"","parse-names":false,"suffix":""}],"container-title":"Revue du Praticien","id":"ITEM-4","issue":"14","issued":{"date-parts":[["1989"]]},"page":"1255-1259","title":"Iron deficiency anaemia","type":"article-journal","volume":"39"},"uris":["http://www.mendeley.com/documents/?uuid=802f7b28-0976-493a-8172-330feaa1a9e8"]}],"mendeley":{"formattedCitation":"[3,25,27,31]","plainTextFormattedCitation":"[3,25,27,31]","previouslyFormattedCitation":"[3,25,27,31]"},"properties":{"noteIndex":0},"schema":"https://github.com/citation-style-language/schema/raw/master/csl-citation.json"}</w:instrText>
      </w:r>
      <w:r w:rsidR="006213F4" w:rsidRPr="00CE250C">
        <w:fldChar w:fldCharType="separate"/>
      </w:r>
      <w:r w:rsidR="00170B8C" w:rsidRPr="00170B8C">
        <w:rPr>
          <w:noProof/>
        </w:rPr>
        <w:t>[3,25,27,31]</w:t>
      </w:r>
      <w:r w:rsidR="006213F4" w:rsidRPr="00CE250C">
        <w:fldChar w:fldCharType="end"/>
      </w:r>
      <w:r w:rsidR="00CC07C2" w:rsidRPr="00CE250C">
        <w:t>:</w:t>
      </w:r>
    </w:p>
    <w:p w14:paraId="20BE0BA5" w14:textId="77777777" w:rsidR="00CE250C" w:rsidRDefault="003933D4" w:rsidP="00CE250C">
      <w:pPr>
        <w:pStyle w:val="afc"/>
        <w:numPr>
          <w:ilvl w:val="1"/>
          <w:numId w:val="9"/>
        </w:numPr>
      </w:pPr>
      <w:r w:rsidRPr="00CE250C">
        <w:t>детям, находящимся на грудном</w:t>
      </w:r>
      <w:r w:rsidR="0006240E" w:rsidRPr="00CE250C">
        <w:t xml:space="preserve"> и смешанном</w:t>
      </w:r>
      <w:r w:rsidRPr="00CE250C">
        <w:t xml:space="preserve"> вскармливании, начиная с 4-месячного возраста и до введения прикорма (1 мг железа на 1 кг массы тела в сутки);</w:t>
      </w:r>
    </w:p>
    <w:p w14:paraId="35D174A9" w14:textId="77777777" w:rsidR="00CE250C" w:rsidRDefault="003933D4" w:rsidP="00CE250C">
      <w:pPr>
        <w:pStyle w:val="afc"/>
        <w:numPr>
          <w:ilvl w:val="1"/>
          <w:numId w:val="9"/>
        </w:numPr>
      </w:pPr>
      <w:r w:rsidRPr="00CE250C">
        <w:t xml:space="preserve">детям, родившимся недоношенными, </w:t>
      </w:r>
      <w:r w:rsidR="0006240E" w:rsidRPr="00CE250C">
        <w:t>находящимся на</w:t>
      </w:r>
      <w:r w:rsidRPr="00CE250C">
        <w:t xml:space="preserve"> грудном вскармливании</w:t>
      </w:r>
      <w:r w:rsidR="0006240E" w:rsidRPr="00CE250C">
        <w:t>,</w:t>
      </w:r>
      <w:r w:rsidRPr="00CE250C">
        <w:t xml:space="preserve"> начиная с 1-го месяца жизни и до перехода на искусственное вскармливание молочными смесями, обогащенными железом, или до введения прикорма</w:t>
      </w:r>
      <w:r w:rsidR="0006240E" w:rsidRPr="00CE250C">
        <w:t xml:space="preserve"> (</w:t>
      </w:r>
      <w:r w:rsidRPr="00CE250C">
        <w:t>2 мг железа на 1 кг массы тела в сутки</w:t>
      </w:r>
      <w:r w:rsidR="0006240E" w:rsidRPr="00CE250C">
        <w:t>);</w:t>
      </w:r>
    </w:p>
    <w:p w14:paraId="3F754851" w14:textId="77777777" w:rsidR="00CE250C" w:rsidRDefault="00DF157B" w:rsidP="00CE250C">
      <w:pPr>
        <w:pStyle w:val="afc"/>
        <w:numPr>
          <w:ilvl w:val="1"/>
          <w:numId w:val="9"/>
        </w:numPr>
      </w:pPr>
      <w:r w:rsidRPr="00CE250C">
        <w:t xml:space="preserve">детям и взрослым, </w:t>
      </w:r>
      <w:r w:rsidR="00864A9A" w:rsidRPr="00DA479C">
        <w:t>у которых</w:t>
      </w:r>
      <w:r w:rsidRPr="00CE250C">
        <w:t xml:space="preserve"> невозможно устранить причину развития  железодефицитного состояния (хроническая кровопотеря при менометроррагиях,  заболевания желудочно–кишечного тракта, сопровождающиеся нарушениями всасывания (мальабсорбция, целиакия и др.) или  рецидивирующими кровотечениями (болезнь Крона, НЯК, грыжа пищеводного   отверстия диафрагмы и др.); пациенты на программном гемодиализе; пациенты с неоперабельными опухолями любой локализации, сопровождающимися рецидивирующими кровотечениями;</w:t>
      </w:r>
    </w:p>
    <w:p w14:paraId="11642BDD" w14:textId="77777777" w:rsidR="00CE250C" w:rsidRDefault="00097B77" w:rsidP="00CE250C">
      <w:pPr>
        <w:pStyle w:val="afc"/>
        <w:numPr>
          <w:ilvl w:val="1"/>
          <w:numId w:val="9"/>
        </w:numPr>
      </w:pPr>
      <w:r w:rsidRPr="00CE250C">
        <w:t>взрослым лицам, соблюдающим вегетарианскую</w:t>
      </w:r>
      <w:r w:rsidR="004A1A7F" w:rsidRPr="00CE250C">
        <w:t xml:space="preserve"> или веганскую</w:t>
      </w:r>
      <w:r w:rsidRPr="00CE250C">
        <w:t xml:space="preserve"> диету;</w:t>
      </w:r>
    </w:p>
    <w:p w14:paraId="4AF367FE" w14:textId="77777777" w:rsidR="00097B77" w:rsidRPr="00CE250C" w:rsidRDefault="00097B77" w:rsidP="00CE250C">
      <w:pPr>
        <w:pStyle w:val="afc"/>
        <w:numPr>
          <w:ilvl w:val="1"/>
          <w:numId w:val="9"/>
        </w:numPr>
      </w:pPr>
      <w:r w:rsidRPr="00CE250C">
        <w:lastRenderedPageBreak/>
        <w:t>донорам</w:t>
      </w:r>
      <w:r w:rsidR="004A1A7F" w:rsidRPr="00CE250C">
        <w:t xml:space="preserve">, регулярно </w:t>
      </w:r>
      <w:r w:rsidR="00864A9A">
        <w:t>осуществляющим</w:t>
      </w:r>
      <w:r w:rsidR="004A1A7F" w:rsidRPr="00CE250C">
        <w:t xml:space="preserve"> донации крови.</w:t>
      </w:r>
    </w:p>
    <w:p w14:paraId="76E969A4" w14:textId="77777777" w:rsidR="003933D4" w:rsidRPr="00B104EF" w:rsidRDefault="003933D4" w:rsidP="00F13E27">
      <w:pPr>
        <w:pStyle w:val="aff0"/>
        <w:ind w:left="0" w:firstLine="709"/>
      </w:pPr>
      <w:r w:rsidRPr="00B104EF">
        <w:t xml:space="preserve">Уровень убедительности рекомендаций </w:t>
      </w:r>
      <w:r w:rsidR="00853CE9">
        <w:t>С</w:t>
      </w:r>
      <w:r w:rsidR="00853CE9" w:rsidRPr="00B104EF">
        <w:t xml:space="preserve"> </w:t>
      </w:r>
      <w:r w:rsidRPr="00B104EF">
        <w:t xml:space="preserve">(уровень достоверности доказательств – </w:t>
      </w:r>
      <w:r w:rsidR="00853CE9">
        <w:t>5)</w:t>
      </w:r>
    </w:p>
    <w:p w14:paraId="7386A7C5" w14:textId="77777777" w:rsidR="00F44772" w:rsidRPr="00A60AEB" w:rsidRDefault="003933D4" w:rsidP="004947CC">
      <w:pPr>
        <w:pStyle w:val="aff0"/>
        <w:ind w:left="0" w:firstLine="709"/>
        <w:rPr>
          <w:b w:val="0"/>
          <w:bCs/>
          <w:i/>
          <w:szCs w:val="22"/>
        </w:rPr>
      </w:pPr>
      <w:r w:rsidRPr="00EE59C2">
        <w:t>Комментарии</w:t>
      </w:r>
      <w:r w:rsidRPr="001D40F8">
        <w:t xml:space="preserve">: </w:t>
      </w:r>
      <w:r w:rsidR="00960279" w:rsidRPr="00A60AEB">
        <w:rPr>
          <w:b w:val="0"/>
          <w:bCs/>
          <w:i/>
          <w:szCs w:val="22"/>
        </w:rPr>
        <w:t>доношенные здоровые дети имеют достаточные запасы железа в</w:t>
      </w:r>
      <w:r w:rsidR="00237E0B" w:rsidRPr="00A60AEB">
        <w:rPr>
          <w:b w:val="0"/>
          <w:bCs/>
          <w:i/>
          <w:szCs w:val="22"/>
        </w:rPr>
        <w:t xml:space="preserve"> </w:t>
      </w:r>
      <w:r w:rsidR="00960279" w:rsidRPr="00A60AEB">
        <w:rPr>
          <w:b w:val="0"/>
          <w:bCs/>
          <w:i/>
          <w:szCs w:val="22"/>
        </w:rPr>
        <w:t>первые 4 мес. жизни</w:t>
      </w:r>
      <w:r w:rsidR="00A63573" w:rsidRPr="00A60AEB">
        <w:rPr>
          <w:b w:val="0"/>
          <w:bCs/>
          <w:i/>
          <w:szCs w:val="22"/>
        </w:rPr>
        <w:t>.</w:t>
      </w:r>
      <w:r w:rsidR="00960279" w:rsidRPr="00A60AEB">
        <w:rPr>
          <w:b w:val="0"/>
          <w:bCs/>
          <w:i/>
          <w:szCs w:val="22"/>
        </w:rPr>
        <w:t xml:space="preserve"> </w:t>
      </w:r>
      <w:r w:rsidR="00A63573" w:rsidRPr="00A60AEB">
        <w:rPr>
          <w:b w:val="0"/>
          <w:bCs/>
          <w:i/>
          <w:szCs w:val="22"/>
        </w:rPr>
        <w:t>В</w:t>
      </w:r>
      <w:r w:rsidR="00960279" w:rsidRPr="00A60AEB">
        <w:rPr>
          <w:b w:val="0"/>
          <w:bCs/>
          <w:i/>
          <w:szCs w:val="22"/>
        </w:rPr>
        <w:t xml:space="preserve"> связи с небольшим содержанием железа в грудном молоке детям, находящимся на грудном</w:t>
      </w:r>
      <w:r w:rsidR="0006240E" w:rsidRPr="00A60AEB">
        <w:rPr>
          <w:b w:val="0"/>
          <w:bCs/>
          <w:i/>
          <w:szCs w:val="22"/>
        </w:rPr>
        <w:t xml:space="preserve"> и смешанном</w:t>
      </w:r>
      <w:r w:rsidR="00960279" w:rsidRPr="00A60AEB">
        <w:rPr>
          <w:b w:val="0"/>
          <w:bCs/>
          <w:i/>
          <w:szCs w:val="22"/>
        </w:rPr>
        <w:t xml:space="preserve"> вскармливании, показано дополнительное назначение желе</w:t>
      </w:r>
      <w:r w:rsidR="0006240E" w:rsidRPr="00A60AEB">
        <w:rPr>
          <w:b w:val="0"/>
          <w:bCs/>
          <w:i/>
          <w:szCs w:val="22"/>
        </w:rPr>
        <w:t>за</w:t>
      </w:r>
      <w:r w:rsidR="00960279" w:rsidRPr="00A60AEB">
        <w:rPr>
          <w:b w:val="0"/>
          <w:bCs/>
          <w:i/>
          <w:szCs w:val="22"/>
        </w:rPr>
        <w:t xml:space="preserve"> с 4-месячного возраста до введения прикорма</w:t>
      </w:r>
      <w:r w:rsidR="0006240E" w:rsidRPr="00A60AEB">
        <w:rPr>
          <w:b w:val="0"/>
          <w:bCs/>
          <w:i/>
          <w:szCs w:val="22"/>
        </w:rPr>
        <w:t>. Д</w:t>
      </w:r>
      <w:r w:rsidR="00960279" w:rsidRPr="00A60AEB">
        <w:rPr>
          <w:b w:val="0"/>
          <w:bCs/>
          <w:i/>
          <w:szCs w:val="22"/>
        </w:rPr>
        <w:t>ети, находящиеся на искусственном вскармливании</w:t>
      </w:r>
      <w:r w:rsidR="00A63573" w:rsidRPr="00A60AEB">
        <w:rPr>
          <w:b w:val="0"/>
          <w:bCs/>
          <w:i/>
          <w:szCs w:val="22"/>
        </w:rPr>
        <w:t>,</w:t>
      </w:r>
      <w:r w:rsidR="00960279" w:rsidRPr="00A60AEB">
        <w:rPr>
          <w:b w:val="0"/>
          <w:bCs/>
          <w:i/>
          <w:szCs w:val="22"/>
        </w:rPr>
        <w:t xml:space="preserve"> получают достаточное количество железа из молочных смесей или прикорма</w:t>
      </w:r>
      <w:r w:rsidR="0006240E" w:rsidRPr="00A60AEB">
        <w:rPr>
          <w:b w:val="0"/>
          <w:bCs/>
          <w:i/>
          <w:szCs w:val="22"/>
        </w:rPr>
        <w:t>.</w:t>
      </w:r>
      <w:r w:rsidR="00097B77" w:rsidRPr="00A60AEB">
        <w:rPr>
          <w:b w:val="0"/>
          <w:bCs/>
          <w:i/>
          <w:szCs w:val="22"/>
        </w:rPr>
        <w:t xml:space="preserve"> </w:t>
      </w:r>
      <w:r w:rsidR="0006240E" w:rsidRPr="00A60AEB">
        <w:rPr>
          <w:b w:val="0"/>
          <w:bCs/>
          <w:i/>
          <w:szCs w:val="22"/>
        </w:rPr>
        <w:t>Д</w:t>
      </w:r>
      <w:r w:rsidR="00960279" w:rsidRPr="00A60AEB">
        <w:rPr>
          <w:b w:val="0"/>
          <w:bCs/>
          <w:i/>
          <w:szCs w:val="22"/>
        </w:rPr>
        <w:t>ети в возрасте 6–12 мес. должны получать 11 мг железа в сутки. В качестве блюд прикорма следует назначать красное мясо и овощи с высоким содержанием железа. В случае недостаточного поступления железа с молочными смесями или прикормом следует дополнительно назначить железо в виде капель или сиропа</w:t>
      </w:r>
      <w:r w:rsidR="00097B77" w:rsidRPr="00A60AEB">
        <w:rPr>
          <w:b w:val="0"/>
          <w:bCs/>
          <w:i/>
          <w:szCs w:val="22"/>
        </w:rPr>
        <w:t xml:space="preserve">. </w:t>
      </w:r>
      <w:r w:rsidR="0006240E" w:rsidRPr="00A60AEB">
        <w:rPr>
          <w:b w:val="0"/>
          <w:bCs/>
          <w:i/>
          <w:szCs w:val="22"/>
        </w:rPr>
        <w:t>Д</w:t>
      </w:r>
      <w:r w:rsidR="00960279" w:rsidRPr="00A60AEB">
        <w:rPr>
          <w:b w:val="0"/>
          <w:bCs/>
          <w:i/>
          <w:szCs w:val="22"/>
        </w:rPr>
        <w:t>ети в возрасте 1–3 лет должны получать 7 мг железа в сутки, лучше в виде пищи, содержащей достаточное количество красного мяса, овощей с высоким содержанием железа и фруктов с большим содержанием витамина С, который усиливает всасывание железа. Также возможно дополнительное назначение жидких форм препаратов железа или поливитаминов</w:t>
      </w:r>
      <w:r w:rsidR="00097B77" w:rsidRPr="00A60AEB">
        <w:rPr>
          <w:b w:val="0"/>
          <w:bCs/>
          <w:i/>
          <w:szCs w:val="22"/>
        </w:rPr>
        <w:t>.</w:t>
      </w:r>
    </w:p>
    <w:p w14:paraId="0FDF1FB0" w14:textId="77777777" w:rsidR="00F44772" w:rsidRPr="00CE250C" w:rsidRDefault="00237E0B" w:rsidP="00CE250C">
      <w:pPr>
        <w:pStyle w:val="afc"/>
        <w:numPr>
          <w:ilvl w:val="0"/>
          <w:numId w:val="9"/>
        </w:numPr>
        <w:ind w:left="709"/>
      </w:pPr>
      <w:r w:rsidRPr="00CE250C">
        <w:rPr>
          <w:b/>
        </w:rPr>
        <w:t xml:space="preserve">Рекомендуется </w:t>
      </w:r>
      <w:r w:rsidRPr="00CE250C">
        <w:t>проводить вторичную профилактику дефицита железа при каждом обращении пациента к врачу, проведении диспансеризации, медицинских осмотров</w:t>
      </w:r>
      <w:r w:rsidR="00F44772" w:rsidRPr="00CE250C">
        <w:t>.</w:t>
      </w:r>
      <w:r w:rsidR="00401A07" w:rsidRPr="00CE250C">
        <w:t xml:space="preserve"> Профилактика железодефицита подразумевает проведения скрининговых исследований для выявления ЖДА или латентного железодефицита. </w:t>
      </w:r>
      <w:r w:rsidR="00F44772" w:rsidRPr="00CE250C">
        <w:t>При проведении скрининга следует ориентироваться на изменения лабораторных показателей</w:t>
      </w:r>
      <w:r w:rsidR="004947CC" w:rsidRPr="00CE250C">
        <w:t xml:space="preserve"> общего анализа крови</w:t>
      </w:r>
      <w:r w:rsidR="00F44772" w:rsidRPr="00CE250C">
        <w:t>: Hb, Ht, MCV и MCH. Сывороточные показатели метаболизма железа (СЖ, ОЖСС, СФ, НТЖ), обладающие высокой специфичностью в выявлении дефицита железа, следует использовать для подтверждения диагноза ЖДА или латентного дефицита железа</w:t>
      </w:r>
      <w:r w:rsidR="00651268" w:rsidRPr="00CE250C">
        <w:t xml:space="preserve"> </w:t>
      </w:r>
      <w:r w:rsidR="006213F4" w:rsidRPr="00CE250C">
        <w:fldChar w:fldCharType="begin" w:fldLock="1"/>
      </w:r>
      <w:r w:rsidR="00170B8C">
        <w:instrText>ADDIN CSL_CITATION {"citationItems":[{"id":"ITEM-1","itemData":{"DOI":"10.1182/blood-2018-05-815944","ISSN":"15280020","PMID":"30401704","abstract":"Iron deficiency anemia affects &gt;1.2 billions individuals worldwide, and iron deficiency in the absence of anemia is even more frequent. Total-body (absolute) iron deficiency is caused by physiologically increased iron requirements in children, adolescents, young and pregnant women, by reduced iron intake, or by pathological defective absorption or chronic blood loss. Adaptation to iron deficiency at the tissue level is controlled by iron regulatory proteins to increase iron uptake and retention; at the systemic level, suppression of the iron hormone hepcidin increases iron release to plasma by absorptive enterocytes and recycling macrophages. The diagnosis of absolute iron deficiency is easy unless the condition is masked by inflammatory conditions. All cases of iron deficiency should be assessed for treatment and underlying cause. Special attention is needed in areas endemic for malaria and other infections to avoid worsening of infection by iron treatment. Ongoing efforts aim at optimizing iron salts–based therapy by protocols of administration based on the physiology of hepcidin control and reducing the common adverse effects of oral iron. IV iron, especially last-generation compounds administered at high doses in single infusions, is becoming an effective alternative in an increasing number of conditions because of a more rapid and persistent hematological response and acceptable safety profile. Risks/benefits of the different treatments should be weighed in a personalized therapeutic approach to iron deficiency.","author":[{"dropping-particle":"","family":"Camaschella","given":"Clara","non-dropping-particle":"","parse-names":false,"suffix":""}],"container-title":"Blood","id":"ITEM-1","issue":"1","issued":{"date-parts":[["2019"]]},"page":"30-39","title":"Iron deficiency","type":"article","volume":"133"},"uris":["http://www.mendeley.com/documents/?uuid=b729c45c-f7be-4ba8-868a-9b7367407456"]},{"id":"ITEM-2","itemData":{"ISSN":"0035-2640","author":[{"dropping-particle":"","family":"Jouet","given":"J. P.","non-dropping-particle":"","parse-names":false,"suffix":""}],"container-title":"Revue du Praticien","id":"ITEM-2","issue":"14","issued":{"date-parts":[["1989"]]},"page":"1255-1259","title":"Iron deficiency anaemia","type":"article-journal","volume":"39"},"uris":["http://www.mendeley.com/documents/?uuid=802f7b28-0976-493a-8172-330feaa1a9e8"]},{"id":"ITEM-3","itemData":{"DOI":"10.1542/peds.2010-2576","ISSN":"0031-4005","author":[{"dropping-particle":"","family":"Baker","given":"R. D.","non-dropping-particle":"","parse-names":false,"suffix":""},{"dropping-particle":"","family":"Greer","given":"F. R.","non-dropping-particle":"","parse-names":false,"suffix":""}],"container-title":"Pediatrics","id":"ITEM-3","issue":"5","issued":{"date-parts":[["2010","11"]]},"page":"1040-1050","title":"Diagnosis and Prevention of Iron Deficiency and Iron-Deficiency Anemia in Infants and Young Children (0-3 Years of Age)","type":"article-journal","volume":"126"},"uris":["http://www.mendeley.com/documents/?uuid=21fed43a-8a23-4ede-86ae-a73fdaa45ea3"]}],"mendeley":{"formattedCitation":"[3,25,27]","plainTextFormattedCitation":"[3,25,27]","previouslyFormattedCitation":"[3,25,27]"},"properties":{"noteIndex":0},"schema":"https://github.com/citation-style-language/schema/raw/master/csl-citation.json"}</w:instrText>
      </w:r>
      <w:r w:rsidR="006213F4" w:rsidRPr="00CE250C">
        <w:fldChar w:fldCharType="separate"/>
      </w:r>
      <w:r w:rsidR="00170B8C" w:rsidRPr="00170B8C">
        <w:rPr>
          <w:noProof/>
        </w:rPr>
        <w:t>[3,25,27]</w:t>
      </w:r>
      <w:r w:rsidR="006213F4" w:rsidRPr="00CE250C">
        <w:fldChar w:fldCharType="end"/>
      </w:r>
      <w:r w:rsidR="006213F4" w:rsidRPr="00CE250C">
        <w:t>.</w:t>
      </w:r>
    </w:p>
    <w:p w14:paraId="7DCF64CC" w14:textId="77777777" w:rsidR="00237E0B" w:rsidRPr="00A60AEB" w:rsidRDefault="00237E0B" w:rsidP="00F13E27">
      <w:pPr>
        <w:pStyle w:val="aff0"/>
        <w:ind w:left="0" w:firstLine="709"/>
        <w:rPr>
          <w:bCs/>
          <w:szCs w:val="22"/>
        </w:rPr>
      </w:pPr>
      <w:r w:rsidRPr="00A60AEB">
        <w:rPr>
          <w:bCs/>
          <w:szCs w:val="22"/>
        </w:rPr>
        <w:t xml:space="preserve">Уровень убедительности рекомендаций </w:t>
      </w:r>
      <w:r w:rsidR="00853CE9" w:rsidRPr="00A60AEB">
        <w:rPr>
          <w:bCs/>
          <w:szCs w:val="22"/>
        </w:rPr>
        <w:t>С</w:t>
      </w:r>
      <w:r w:rsidRPr="00A60AEB">
        <w:rPr>
          <w:bCs/>
          <w:szCs w:val="22"/>
        </w:rPr>
        <w:t xml:space="preserve"> (уровень достоверности доказательств – </w:t>
      </w:r>
      <w:r w:rsidR="00853CE9" w:rsidRPr="00A60AEB">
        <w:rPr>
          <w:bCs/>
          <w:szCs w:val="22"/>
        </w:rPr>
        <w:t>5</w:t>
      </w:r>
      <w:r w:rsidRPr="00A60AEB">
        <w:rPr>
          <w:bCs/>
          <w:szCs w:val="22"/>
        </w:rPr>
        <w:t>)</w:t>
      </w:r>
    </w:p>
    <w:p w14:paraId="185AD95A" w14:textId="77777777" w:rsidR="00F44772" w:rsidRPr="005D13B0" w:rsidRDefault="00237E0B" w:rsidP="00F13E27">
      <w:pPr>
        <w:pStyle w:val="aff0"/>
        <w:ind w:left="0" w:firstLine="709"/>
        <w:rPr>
          <w:b w:val="0"/>
          <w:bCs/>
          <w:i/>
        </w:rPr>
      </w:pPr>
      <w:r w:rsidRPr="00A60AEB">
        <w:rPr>
          <w:bCs/>
          <w:szCs w:val="22"/>
        </w:rPr>
        <w:t>Комментарии:</w:t>
      </w:r>
      <w:r w:rsidR="00960279" w:rsidRPr="00DB0741">
        <w:rPr>
          <w:bCs/>
        </w:rPr>
        <w:t xml:space="preserve"> </w:t>
      </w:r>
      <w:r w:rsidRPr="005D13B0">
        <w:rPr>
          <w:b w:val="0"/>
          <w:bCs/>
          <w:i/>
        </w:rPr>
        <w:t xml:space="preserve">у </w:t>
      </w:r>
      <w:r w:rsidR="00960279" w:rsidRPr="005D13B0">
        <w:rPr>
          <w:b w:val="0"/>
          <w:bCs/>
          <w:i/>
        </w:rPr>
        <w:t>детей в возрасте 2–5 лет, не имеющих факторов риска, обследование на предмет выявления ЖДА проводится ежегодно. Среди детей школьного возраста и мальчиков подросткового возраста скрининговому обследованию для выявления анемии подлежат дети, имеющие ЖДА в анамнезе или особые потребности, обусловленные состоянием здоровья или низким поступлением железа с пищей.</w:t>
      </w:r>
      <w:r w:rsidRPr="005D13B0">
        <w:rPr>
          <w:b w:val="0"/>
          <w:bCs/>
          <w:i/>
        </w:rPr>
        <w:t xml:space="preserve"> </w:t>
      </w:r>
    </w:p>
    <w:p w14:paraId="70511341" w14:textId="77777777" w:rsidR="004A1A7F" w:rsidRPr="005D13B0" w:rsidRDefault="00960279" w:rsidP="00F13E27">
      <w:pPr>
        <w:pStyle w:val="aff0"/>
        <w:ind w:left="0" w:firstLine="709"/>
        <w:rPr>
          <w:b w:val="0"/>
          <w:bCs/>
          <w:i/>
        </w:rPr>
      </w:pPr>
      <w:r w:rsidRPr="005D13B0">
        <w:rPr>
          <w:b w:val="0"/>
          <w:bCs/>
          <w:i/>
        </w:rPr>
        <w:t>Начиная с подросткового возраста, скрининг для</w:t>
      </w:r>
      <w:r w:rsidRPr="005D13B0">
        <w:rPr>
          <w:bCs/>
          <w:i/>
        </w:rPr>
        <w:t xml:space="preserve"> </w:t>
      </w:r>
      <w:r w:rsidRPr="005D13B0">
        <w:rPr>
          <w:b w:val="0"/>
          <w:bCs/>
          <w:i/>
        </w:rPr>
        <w:t xml:space="preserve">выявления анемии проводят у всех небеременных женщин каждые 5–10 лет в течение всего детородного возраста. Ежегодному скринингу подлежат женщины с факторами риска развития ЖДА (обильная кровопотеря при </w:t>
      </w:r>
      <w:r w:rsidRPr="005D13B0">
        <w:rPr>
          <w:b w:val="0"/>
          <w:bCs/>
          <w:i/>
        </w:rPr>
        <w:lastRenderedPageBreak/>
        <w:t xml:space="preserve">менструации или иной природы, недостаточное потребление железа и предшествующий диагноз ЖДА). </w:t>
      </w:r>
    </w:p>
    <w:p w14:paraId="715CA257" w14:textId="77777777" w:rsidR="004A1A7F" w:rsidRPr="004947CC" w:rsidRDefault="004A1A7F" w:rsidP="004947CC">
      <w:pPr>
        <w:pStyle w:val="aff0"/>
        <w:ind w:left="0" w:firstLine="709"/>
        <w:rPr>
          <w:b w:val="0"/>
          <w:bCs/>
          <w:i/>
        </w:rPr>
      </w:pPr>
      <w:r w:rsidRPr="005D13B0">
        <w:rPr>
          <w:b w:val="0"/>
          <w:bCs/>
          <w:i/>
        </w:rPr>
        <w:t xml:space="preserve">Диспансерное наблюдение за детьми и подростками с ЖДА проводится в нашей стране в течение одного года с момента установления диагноза. Контролируются самочувствие и общее состояние </w:t>
      </w:r>
      <w:r w:rsidR="00A86946">
        <w:rPr>
          <w:b w:val="0"/>
          <w:bCs/>
          <w:i/>
        </w:rPr>
        <w:t>пациента</w:t>
      </w:r>
      <w:r w:rsidRPr="005D13B0">
        <w:rPr>
          <w:b w:val="0"/>
          <w:bCs/>
          <w:i/>
        </w:rPr>
        <w:t xml:space="preserve">. Перед снятием </w:t>
      </w:r>
      <w:r w:rsidR="00A86946">
        <w:rPr>
          <w:b w:val="0"/>
          <w:bCs/>
          <w:i/>
        </w:rPr>
        <w:t>пациента</w:t>
      </w:r>
      <w:r w:rsidRPr="005D13B0">
        <w:rPr>
          <w:b w:val="0"/>
          <w:bCs/>
          <w:i/>
        </w:rPr>
        <w:t xml:space="preserve"> с диспансерного наблюдения выполняется общий </w:t>
      </w:r>
      <w:r w:rsidR="00337AE1">
        <w:rPr>
          <w:b w:val="0"/>
          <w:bCs/>
          <w:i/>
        </w:rPr>
        <w:t xml:space="preserve">(клинический) </w:t>
      </w:r>
      <w:r w:rsidRPr="005D13B0">
        <w:rPr>
          <w:b w:val="0"/>
          <w:bCs/>
          <w:i/>
        </w:rPr>
        <w:t>анализ крови, все показатели которого должны быть в пределах нормы.</w:t>
      </w:r>
    </w:p>
    <w:p w14:paraId="09CCDC05" w14:textId="77777777" w:rsidR="00EA4112" w:rsidRPr="00401A07" w:rsidRDefault="00C4630C" w:rsidP="00F13E27">
      <w:pPr>
        <w:pStyle w:val="afff0"/>
        <w:ind w:firstLine="709"/>
        <w:rPr>
          <w:szCs w:val="28"/>
        </w:rPr>
      </w:pPr>
      <w:bookmarkStart w:id="74" w:name="_Toc29905907"/>
      <w:r w:rsidRPr="00A60AEB">
        <w:rPr>
          <w:rFonts w:eastAsia="Calibri"/>
          <w:bCs/>
          <w:szCs w:val="28"/>
        </w:rPr>
        <w:t xml:space="preserve">6. </w:t>
      </w:r>
      <w:r w:rsidR="009B4039" w:rsidRPr="00A60AEB">
        <w:rPr>
          <w:rFonts w:eastAsia="Calibri"/>
          <w:bCs/>
          <w:szCs w:val="28"/>
        </w:rPr>
        <w:t xml:space="preserve">Организация </w:t>
      </w:r>
      <w:r w:rsidR="004947CC" w:rsidRPr="00A60AEB">
        <w:rPr>
          <w:rFonts w:eastAsia="Calibri"/>
          <w:bCs/>
          <w:szCs w:val="28"/>
        </w:rPr>
        <w:t xml:space="preserve">оказания </w:t>
      </w:r>
      <w:r w:rsidR="009B4039" w:rsidRPr="00A60AEB">
        <w:rPr>
          <w:rFonts w:eastAsia="Calibri"/>
          <w:bCs/>
          <w:szCs w:val="28"/>
        </w:rPr>
        <w:t>медицинской помощи</w:t>
      </w:r>
      <w:bookmarkEnd w:id="74"/>
    </w:p>
    <w:p w14:paraId="13215B66" w14:textId="77777777" w:rsidR="00EA4112" w:rsidRPr="004947CC" w:rsidRDefault="00EA4112" w:rsidP="00F13E27">
      <w:pPr>
        <w:pStyle w:val="aff6"/>
        <w:rPr>
          <w:b/>
        </w:rPr>
      </w:pPr>
      <w:r w:rsidRPr="004947CC">
        <w:rPr>
          <w:b/>
        </w:rPr>
        <w:t>Показания для экстренной госпитализации в медицинскую организацию:</w:t>
      </w:r>
    </w:p>
    <w:p w14:paraId="01BC18A6" w14:textId="77777777" w:rsidR="00EA4112" w:rsidRDefault="00EA4112" w:rsidP="004947CC">
      <w:pPr>
        <w:pStyle w:val="17"/>
        <w:numPr>
          <w:ilvl w:val="3"/>
          <w:numId w:val="10"/>
        </w:numPr>
        <w:ind w:left="0" w:firstLine="709"/>
      </w:pPr>
      <w:r>
        <w:t>Развитие симптомов декомпенсации ЖДА</w:t>
      </w:r>
      <w:r w:rsidR="003078EF">
        <w:t>.</w:t>
      </w:r>
    </w:p>
    <w:p w14:paraId="280A3B73" w14:textId="77777777" w:rsidR="00EA4112" w:rsidRPr="004947CC" w:rsidRDefault="00EA4112" w:rsidP="00F13E27">
      <w:pPr>
        <w:pStyle w:val="aff6"/>
        <w:rPr>
          <w:b/>
        </w:rPr>
      </w:pPr>
      <w:r w:rsidRPr="004947CC">
        <w:rPr>
          <w:b/>
        </w:rPr>
        <w:t>Показания для плановой госпитализации в медицинскую организацию:</w:t>
      </w:r>
    </w:p>
    <w:p w14:paraId="2B976586" w14:textId="77777777" w:rsidR="00EA4112" w:rsidRPr="00985814" w:rsidRDefault="00EA4112" w:rsidP="004947CC">
      <w:pPr>
        <w:pStyle w:val="17"/>
        <w:ind w:left="0" w:firstLine="709"/>
      </w:pPr>
      <w:r w:rsidRPr="00C41A9B">
        <w:t>1) диспансерное обследование, в т</w:t>
      </w:r>
      <w:r w:rsidR="00401A07">
        <w:t xml:space="preserve">ом </w:t>
      </w:r>
      <w:r w:rsidRPr="00C41A9B">
        <w:t>ч</w:t>
      </w:r>
      <w:r w:rsidR="00401A07">
        <w:t>исле</w:t>
      </w:r>
      <w:r w:rsidRPr="00C41A9B">
        <w:t xml:space="preserve"> при первичной постановке диагноза</w:t>
      </w:r>
      <w:r w:rsidR="00401A07">
        <w:t xml:space="preserve"> ЖДА</w:t>
      </w:r>
      <w:r w:rsidR="004A1A7F">
        <w:t xml:space="preserve"> умеренной или тяжелой степени</w:t>
      </w:r>
      <w:r w:rsidR="003078EF">
        <w:t>.</w:t>
      </w:r>
    </w:p>
    <w:p w14:paraId="6A1E9FBE" w14:textId="77777777" w:rsidR="00EA4112" w:rsidRPr="004947CC" w:rsidRDefault="00EA4112" w:rsidP="00F13E27">
      <w:pPr>
        <w:pStyle w:val="aff6"/>
        <w:rPr>
          <w:b/>
        </w:rPr>
      </w:pPr>
      <w:r w:rsidRPr="004947CC">
        <w:rPr>
          <w:b/>
        </w:rPr>
        <w:t>Показания к выписке пациента из</w:t>
      </w:r>
      <w:r w:rsidRPr="004947CC">
        <w:rPr>
          <w:b/>
          <w:color w:val="000000"/>
          <w:lang w:bidi="ru-RU"/>
        </w:rPr>
        <w:t xml:space="preserve"> </w:t>
      </w:r>
      <w:r w:rsidRPr="004947CC">
        <w:rPr>
          <w:b/>
          <w:color w:val="000000"/>
          <w:lang w:eastAsia="ru-RU" w:bidi="ru-RU"/>
        </w:rPr>
        <w:t>медицинск</w:t>
      </w:r>
      <w:r w:rsidRPr="004947CC">
        <w:rPr>
          <w:b/>
          <w:color w:val="000000"/>
          <w:lang w:bidi="ru-RU"/>
        </w:rPr>
        <w:t>ой</w:t>
      </w:r>
      <w:r w:rsidRPr="004947CC">
        <w:rPr>
          <w:b/>
          <w:color w:val="000000"/>
          <w:lang w:eastAsia="ru-RU" w:bidi="ru-RU"/>
        </w:rPr>
        <w:t xml:space="preserve"> организаци</w:t>
      </w:r>
      <w:r w:rsidRPr="004947CC">
        <w:rPr>
          <w:b/>
          <w:color w:val="000000"/>
          <w:lang w:bidi="ru-RU"/>
        </w:rPr>
        <w:t>и</w:t>
      </w:r>
    </w:p>
    <w:p w14:paraId="33E3229A" w14:textId="77777777" w:rsidR="00EA4112" w:rsidRPr="004947CC" w:rsidRDefault="00EA4112" w:rsidP="004947CC">
      <w:pPr>
        <w:pStyle w:val="17"/>
        <w:ind w:left="0" w:firstLine="709"/>
      </w:pPr>
      <w:r>
        <w:t xml:space="preserve">1) </w:t>
      </w:r>
      <w:r w:rsidRPr="00447DC8">
        <w:t xml:space="preserve">регресс </w:t>
      </w:r>
      <w:r>
        <w:t>симптомов декомпенсации ЖДА, окончание обследования для выявления причины ЖДА</w:t>
      </w:r>
      <w:r w:rsidR="004A1A7F">
        <w:t>.</w:t>
      </w:r>
    </w:p>
    <w:p w14:paraId="2BB33AF9" w14:textId="77777777" w:rsidR="004947CC" w:rsidRPr="00C52C04" w:rsidRDefault="004947CC" w:rsidP="004947CC">
      <w:pPr>
        <w:pStyle w:val="afff0"/>
      </w:pPr>
      <w:bookmarkStart w:id="75" w:name="_Toc27478906"/>
      <w:bookmarkStart w:id="76" w:name="_Toc29905908"/>
      <w:bookmarkStart w:id="77" w:name="__RefHeading___doc_criteria"/>
      <w:bookmarkEnd w:id="73"/>
      <w:r w:rsidRPr="00C52C04">
        <w:t>7. Дополнительная информация (в том числе факторы, влияющие на исход заболевания или состояния)</w:t>
      </w:r>
      <w:bookmarkEnd w:id="75"/>
      <w:bookmarkEnd w:id="76"/>
    </w:p>
    <w:p w14:paraId="15EA31CF" w14:textId="77777777" w:rsidR="005721B1" w:rsidRPr="00DB0741" w:rsidRDefault="005721B1" w:rsidP="00F13E27">
      <w:r w:rsidRPr="00DB0741">
        <w:t>Критериями эффективности лечения ЖДА пероральными препаратами железа являются:</w:t>
      </w:r>
    </w:p>
    <w:p w14:paraId="54859363" w14:textId="77777777" w:rsidR="005721B1" w:rsidRPr="00DB0741" w:rsidRDefault="00F13E27" w:rsidP="00F13E27">
      <w:pPr>
        <w:numPr>
          <w:ilvl w:val="1"/>
          <w:numId w:val="12"/>
        </w:numPr>
        <w:ind w:left="0" w:firstLine="709"/>
      </w:pPr>
      <w:r>
        <w:t xml:space="preserve"> </w:t>
      </w:r>
      <w:r w:rsidR="006213F4">
        <w:t>р</w:t>
      </w:r>
      <w:r w:rsidR="005721B1" w:rsidRPr="00DB0741">
        <w:t>етикулоцитарная</w:t>
      </w:r>
      <w:r w:rsidR="006213F4">
        <w:t xml:space="preserve"> </w:t>
      </w:r>
      <w:r w:rsidR="005721B1" w:rsidRPr="00DB0741">
        <w:t>реакция: на 7−10-й день от начала лечения препаратами железа количество ретикулоцитов повышается (обычно на 2–3% или 20–30‰) по сравнению с их количеством до начала лечения;</w:t>
      </w:r>
    </w:p>
    <w:p w14:paraId="237417DB" w14:textId="04646838" w:rsidR="005721B1" w:rsidRPr="00DB0741" w:rsidRDefault="00F13E27" w:rsidP="00F13E27">
      <w:pPr>
        <w:numPr>
          <w:ilvl w:val="1"/>
          <w:numId w:val="12"/>
        </w:numPr>
        <w:ind w:left="0" w:firstLine="709"/>
      </w:pPr>
      <w:r>
        <w:t xml:space="preserve"> </w:t>
      </w:r>
      <w:r w:rsidR="005721B1" w:rsidRPr="00DB0741">
        <w:t xml:space="preserve">повышение концентрации Hb к концу 4-й недели лечения препаратами железа на 10 г/л и </w:t>
      </w:r>
      <w:r w:rsidR="005721B1" w:rsidRPr="00DB0741">
        <w:rPr>
          <w:lang w:val="en-US"/>
        </w:rPr>
        <w:t>H</w:t>
      </w:r>
      <w:r w:rsidR="008F7A8E">
        <w:t>с</w:t>
      </w:r>
      <w:r w:rsidR="005721B1" w:rsidRPr="00DB0741">
        <w:rPr>
          <w:lang w:val="en-US"/>
        </w:rPr>
        <w:t>t</w:t>
      </w:r>
      <w:r w:rsidR="005721B1" w:rsidRPr="00DB0741">
        <w:t xml:space="preserve"> на 3% по отношению к изначальным значениям до лечения </w:t>
      </w:r>
      <w:r w:rsidR="006213F4">
        <w:fldChar w:fldCharType="begin" w:fldLock="1"/>
      </w:r>
      <w:r w:rsidR="005274E8">
        <w:instrText>ADDIN CSL_CITATION {"citationItems":[{"id":"ITEM-1","itemData":{"id":"ITEM-1","issued":{"date-parts":[["0"]]},"title":"Тарасова И.С., Чернов В.М., Лаврухин Д.Б., Румянцев А.Г. Оценка чувствительности и специфичности симптомов анемии и сидеропении // Гематология и трансфузиология. — 2011. — Т. 56, №5. — С. 6-13.","type":"article-journal"},"uris":["http://www.mendeley.com/documents/?uuid=59937b5a-36e8-47d9-b66f-684039affce3","http://www.mendeley.com/documents/?uuid=80b710e9-8ac8-4b2b-9642-6eb0c0949439"]}],"mendeley":{"formattedCitation":"[19]","plainTextFormattedCitation":"[19]","previouslyFormattedCitation":"[19]"},"properties":{"noteIndex":0},"schema":"https://github.com/citation-style-language/schema/raw/master/csl-citation.json"}</w:instrText>
      </w:r>
      <w:r w:rsidR="006213F4">
        <w:fldChar w:fldCharType="separate"/>
      </w:r>
      <w:r w:rsidR="004F63AB" w:rsidRPr="004F63AB">
        <w:rPr>
          <w:noProof/>
        </w:rPr>
        <w:t>[19]</w:t>
      </w:r>
      <w:r w:rsidR="006213F4">
        <w:fldChar w:fldCharType="end"/>
      </w:r>
      <w:r w:rsidR="005721B1" w:rsidRPr="00DB0741">
        <w:t>;</w:t>
      </w:r>
    </w:p>
    <w:p w14:paraId="37C3ECB3" w14:textId="77777777" w:rsidR="005721B1" w:rsidRPr="00DB0741" w:rsidRDefault="00F13E27" w:rsidP="00F13E27">
      <w:pPr>
        <w:numPr>
          <w:ilvl w:val="1"/>
          <w:numId w:val="12"/>
        </w:numPr>
        <w:ind w:left="0" w:firstLine="709"/>
      </w:pPr>
      <w:r>
        <w:t xml:space="preserve"> </w:t>
      </w:r>
      <w:r w:rsidR="005721B1" w:rsidRPr="00DB0741">
        <w:t>исчезновение клинических проявлений заболевания через 1−1,5 мес. от начала лечения препаратами железа;</w:t>
      </w:r>
    </w:p>
    <w:p w14:paraId="725C5515" w14:textId="77777777" w:rsidR="005721B1" w:rsidRPr="00DB0741" w:rsidRDefault="005721B1" w:rsidP="00F13E27">
      <w:pPr>
        <w:numPr>
          <w:ilvl w:val="1"/>
          <w:numId w:val="12"/>
        </w:numPr>
        <w:ind w:left="0" w:firstLine="709"/>
      </w:pPr>
      <w:r w:rsidRPr="00DB0741">
        <w:t>преодоление тканевой сидеропении и восполнение железа в депо через 3−6 мес. от начала лечения (в зависимости от степени тяжести анемии), что контролируется по нормализации концентрации СФ (более 30 мкг/л).</w:t>
      </w:r>
    </w:p>
    <w:p w14:paraId="5B390076" w14:textId="77777777" w:rsidR="005721B1" w:rsidRPr="00DB0741" w:rsidRDefault="009331F2" w:rsidP="00CC07C2">
      <w:pPr>
        <w:widowControl w:val="0"/>
        <w:shd w:val="clear" w:color="auto" w:fill="FFFFFF"/>
        <w:autoSpaceDE w:val="0"/>
        <w:autoSpaceDN w:val="0"/>
        <w:adjustRightInd w:val="0"/>
        <w:rPr>
          <w:bCs/>
        </w:rPr>
      </w:pPr>
      <w:r>
        <w:rPr>
          <w:bCs/>
        </w:rPr>
        <w:t xml:space="preserve"> </w:t>
      </w:r>
      <w:r w:rsidR="004A1A7F">
        <w:rPr>
          <w:bCs/>
        </w:rPr>
        <w:t>Р</w:t>
      </w:r>
      <w:r>
        <w:rPr>
          <w:bCs/>
        </w:rPr>
        <w:t>ефрактерность</w:t>
      </w:r>
      <w:r w:rsidR="005721B1" w:rsidRPr="00DB0741">
        <w:rPr>
          <w:bCs/>
        </w:rPr>
        <w:t xml:space="preserve"> ЖДА к лечению препаратами железа чаще всего обусловлена неадекватностью назначенной терапии или анемией, не связанной с дефицитом железа.</w:t>
      </w:r>
      <w:r w:rsidR="004A1A7F">
        <w:rPr>
          <w:bCs/>
        </w:rPr>
        <w:t xml:space="preserve"> </w:t>
      </w:r>
      <w:r w:rsidR="00CC07C2">
        <w:rPr>
          <w:bCs/>
        </w:rPr>
        <w:t>Отсутствие</w:t>
      </w:r>
      <w:r w:rsidR="004A1A7F">
        <w:rPr>
          <w:bCs/>
        </w:rPr>
        <w:t xml:space="preserve"> положительного ответа на адекватную</w:t>
      </w:r>
      <w:r w:rsidR="00CC07C2">
        <w:rPr>
          <w:bCs/>
        </w:rPr>
        <w:t xml:space="preserve"> ферротерапию может </w:t>
      </w:r>
      <w:r w:rsidR="0062632C">
        <w:rPr>
          <w:bCs/>
        </w:rPr>
        <w:t>указывать на наличие</w:t>
      </w:r>
      <w:r w:rsidR="00CC07C2">
        <w:rPr>
          <w:bCs/>
        </w:rPr>
        <w:t xml:space="preserve"> </w:t>
      </w:r>
      <w:r w:rsidR="00CC07C2">
        <w:rPr>
          <w:bCs/>
        </w:rPr>
        <w:lastRenderedPageBreak/>
        <w:t>у пациента</w:t>
      </w:r>
      <w:r w:rsidR="004A1A7F">
        <w:rPr>
          <w:bCs/>
        </w:rPr>
        <w:t>, так называемой,</w:t>
      </w:r>
      <w:r w:rsidR="005721B1" w:rsidRPr="00DB0741">
        <w:rPr>
          <w:bCs/>
        </w:rPr>
        <w:t xml:space="preserve"> </w:t>
      </w:r>
      <w:r w:rsidR="00CC07C2">
        <w:rPr>
          <w:bCs/>
        </w:rPr>
        <w:t>«р</w:t>
      </w:r>
      <w:r w:rsidR="005721B1" w:rsidRPr="00DB0741">
        <w:rPr>
          <w:bCs/>
        </w:rPr>
        <w:t>ефрактерной</w:t>
      </w:r>
      <w:r w:rsidR="004A1A7F">
        <w:rPr>
          <w:bCs/>
        </w:rPr>
        <w:t xml:space="preserve"> к ферротерапии</w:t>
      </w:r>
      <w:r w:rsidR="005721B1" w:rsidRPr="00DB0741">
        <w:rPr>
          <w:bCs/>
        </w:rPr>
        <w:t xml:space="preserve"> железодефицитной анемии</w:t>
      </w:r>
      <w:r w:rsidR="004A1A7F">
        <w:rPr>
          <w:bCs/>
        </w:rPr>
        <w:t>»</w:t>
      </w:r>
      <w:r w:rsidR="005721B1" w:rsidRPr="00DB0741">
        <w:rPr>
          <w:bCs/>
        </w:rPr>
        <w:t xml:space="preserve"> (</w:t>
      </w:r>
      <w:r w:rsidR="005721B1" w:rsidRPr="00DB0741">
        <w:rPr>
          <w:bCs/>
          <w:lang w:val="en-US"/>
        </w:rPr>
        <w:t>iron</w:t>
      </w:r>
      <w:r w:rsidR="005721B1" w:rsidRPr="00DB0741">
        <w:rPr>
          <w:bCs/>
        </w:rPr>
        <w:t>-</w:t>
      </w:r>
      <w:r w:rsidR="005721B1" w:rsidRPr="00DB0741">
        <w:rPr>
          <w:bCs/>
          <w:lang w:val="en-US"/>
        </w:rPr>
        <w:t>refractory</w:t>
      </w:r>
      <w:r w:rsidR="005721B1" w:rsidRPr="00DB0741">
        <w:rPr>
          <w:bCs/>
        </w:rPr>
        <w:t xml:space="preserve"> </w:t>
      </w:r>
      <w:r w:rsidR="005721B1" w:rsidRPr="00DB0741">
        <w:rPr>
          <w:bCs/>
          <w:lang w:val="en-US"/>
        </w:rPr>
        <w:t>iron</w:t>
      </w:r>
      <w:r w:rsidR="005721B1" w:rsidRPr="00DB0741">
        <w:rPr>
          <w:bCs/>
        </w:rPr>
        <w:t xml:space="preserve"> </w:t>
      </w:r>
      <w:r w:rsidR="005721B1" w:rsidRPr="00DB0741">
        <w:rPr>
          <w:bCs/>
          <w:lang w:val="en-US"/>
        </w:rPr>
        <w:t>deficiency</w:t>
      </w:r>
      <w:r w:rsidR="005721B1" w:rsidRPr="00DB0741">
        <w:rPr>
          <w:bCs/>
        </w:rPr>
        <w:t xml:space="preserve"> </w:t>
      </w:r>
      <w:r w:rsidR="005721B1" w:rsidRPr="00DB0741">
        <w:rPr>
          <w:bCs/>
          <w:lang w:val="en-US"/>
        </w:rPr>
        <w:t>anemia</w:t>
      </w:r>
      <w:r w:rsidR="005721B1" w:rsidRPr="00DB0741">
        <w:rPr>
          <w:bCs/>
        </w:rPr>
        <w:t xml:space="preserve"> – IRIDA) </w:t>
      </w:r>
      <w:r w:rsidR="006213F4">
        <w:rPr>
          <w:bCs/>
        </w:rPr>
        <w:fldChar w:fldCharType="begin" w:fldLock="1"/>
      </w:r>
      <w:r w:rsidR="00170B8C">
        <w:rPr>
          <w:bCs/>
        </w:rPr>
        <w:instrText>ADDIN CSL_CITATION {"citationItems":[{"id":"ITEM-1","itemData":{"DOI":"10.1182/blood.v80.7.1639.bloodjournal8071639","ISSN":"00064971","PMID":"1391934","abstract":"Improved understanding of the inflammatory response and the identification and characterization of the specific cytokines involved, as well as improved understanding of erythropoiesis, and the availability of recombinant human growth factors such as EPO, have greatly enhanced our appreciation of the pathogenesis of ACD by allowing development of a number of informative models for studying this syndrome. It appears that a variety of cytokines are involved in all aspects of the pathogenesis of ACD, from the inhibition of erythroid progenitors and EPO production to impairment of iron release. A schematic of the contributions of some of these cytokines to the development of ACD is shown in Fig 6. The exact biochemical mechanisms by which these effects occur is still to be determined. The progress outlined in this report has allowed us to develop a more precise understanding of the pathogenesis of this common and important clinical syndrome. In 1983, Hansen subtitled a review of ACD 'A Bag of Unsolved Questions.' Although this description is still accurate, our understanding of ACD has now developed to the point where we can offer a more defined subtitle: 'A Bag of Cytokines.'","author":[{"dropping-particle":"","family":"Means","given":"R. T.","non-dropping-particle":"","parse-names":false,"suffix":""},{"dropping-particle":"","family":"Krantz","given":"S. B.","non-dropping-particle":"","parse-names":false,"suffix":""}],"container-title":"Blood","id":"ITEM-1","issue":"7","issued":{"date-parts":[["1992"]]},"page":"1639-1647","title":"Progress in understanding the pathogenesis of the anemia of chronic disease","type":"article-journal","volume":"80"},"uris":["http://www.mendeley.com/documents/?uuid=e6440209-1fef-46b1-82a2-9ccf0434d522"]},{"id":"ITEM-2","itemData":{"DOI":"10.3324/haematol.2012.075515","ISSN":"0390-6078","author":[{"dropping-particle":"","family":"Falco","given":"L.","non-dropping-particle":"De","parse-names":false,"suffix":""},{"dropping-particle":"","family":"Sanchez","given":"M.","non-dropping-particle":"","parse-names":false,"suffix":""},{"dropping-particle":"","family":"Silvestri","given":"L.","non-dropping-particle":"","parse-names":false,"suffix":""},{"dropping-particle":"","family":"Kannengiesser","given":"C.","non-dropping-particle":"","parse-names":false,"suffix":""},{"dropping-particle":"","family":"Muckenthaler","given":"M. U.","non-dropping-particle":"","parse-names":false,"suffix":""},{"dropping-particle":"","family":"Iolascon","given":"A.","non-dropping-particle":"","parse-names":false,"suffix":""},{"dropping-particle":"","family":"Gouya","given":"L.","non-dropping-particle":"","parse-names":false,"suffix":""},{"dropping-particle":"","family":"Camaschella","given":"C.","non-dropping-particle":"","parse-names":false,"suffix":""},{"dropping-particle":"","family":"Beaumont","given":"C.","non-dropping-particle":"","parse-names":false,"suffix":""}],"container-title":"Haematologica","id":"ITEM-2","issue":"6","issued":{"date-parts":[["2013","6"]]},"page":"845-853","title":"Iron refractory iron deficiency anemia","type":"article-journal","volume":"98"},"uris":["http://www.mendeley.com/documents/?uuid=d0e8e62e-3f97-46e5-8392-7f59de396315"]},{"id":"ITEM-3","itemData":{"DOI":"10.1111/j.1600-0609.2009.01340.x","ISSN":"09024441","author":[{"dropping-particle":"","family":"Tchou","given":"Isabelle","non-dropping-particle":"","parse-names":false,"suffix":""},{"dropping-particle":"","family":"Diepold","given":"Myriam","non-dropping-particle":"","parse-names":false,"suffix":""},{"dropping-particle":"","family":"Pilotto","given":"Pierre-Antonio","non-dropping-particle":"","parse-names":false,"suffix":""},{"dropping-particle":"","family":"Swinkels","given":"Dorine","non-dropping-particle":"","parse-names":false,"suffix":""},{"dropping-particle":"","family":"Neerman-Arbez","given":"Marguerite","non-dropping-particle":"","parse-names":false,"suffix":""},{"dropping-particle":"","family":"Beris","given":"Photis","non-dropping-particle":"","parse-names":false,"suffix":""}],"container-title":"European Journal of Haematology","id":"ITEM-3","issue":"6","issued":{"date-parts":[["2009","12"]]},"page":"595-602","title":"Haematologic data, iron parameters and molecular findings in two new cases of iron-refractory iron deficiency anaemia","type":"article-journal","volume":"83"},"uris":["http://www.mendeley.com/documents/?uuid=35d24e74-0455-432b-b4a3-5c71366d78d6"]}],"mendeley":{"formattedCitation":"[33–35]","plainTextFormattedCitation":"[33–35]","previouslyFormattedCitation":"[33–35]"},"properties":{"noteIndex":0},"schema":"https://github.com/citation-style-language/schema/raw/master/csl-citation.json"}</w:instrText>
      </w:r>
      <w:r w:rsidR="006213F4">
        <w:rPr>
          <w:bCs/>
        </w:rPr>
        <w:fldChar w:fldCharType="separate"/>
      </w:r>
      <w:r w:rsidR="00170B8C" w:rsidRPr="00170B8C">
        <w:rPr>
          <w:bCs/>
          <w:noProof/>
        </w:rPr>
        <w:t>[33–35]</w:t>
      </w:r>
      <w:r w:rsidR="006213F4">
        <w:rPr>
          <w:bCs/>
        </w:rPr>
        <w:fldChar w:fldCharType="end"/>
      </w:r>
      <w:r w:rsidR="005721B1" w:rsidRPr="00DB0741">
        <w:rPr>
          <w:bCs/>
        </w:rPr>
        <w:t>.</w:t>
      </w:r>
    </w:p>
    <w:p w14:paraId="34D39632" w14:textId="77777777" w:rsidR="005721B1" w:rsidRPr="00AB3C2B" w:rsidRDefault="005721B1" w:rsidP="00F13E27">
      <w:pPr>
        <w:widowControl w:val="0"/>
        <w:shd w:val="clear" w:color="auto" w:fill="FFFFFF"/>
        <w:autoSpaceDE w:val="0"/>
        <w:autoSpaceDN w:val="0"/>
        <w:adjustRightInd w:val="0"/>
        <w:rPr>
          <w:bCs/>
        </w:rPr>
      </w:pPr>
      <w:r w:rsidRPr="00DB0741">
        <w:rPr>
          <w:bCs/>
        </w:rPr>
        <w:t xml:space="preserve">IRIDA – это наследуемое по аутосомно-рецессивному типу заболевание, описаны семейные случаи. Известно, что лечение этой разновидности ЖДА пероральными препаратами железа неэффективно, частичный эффект можно получить при использовании парентеральных препаратов железа. Причиной IRIDA является </w:t>
      </w:r>
      <w:r w:rsidR="004A1A7F">
        <w:rPr>
          <w:bCs/>
        </w:rPr>
        <w:t xml:space="preserve">врожденный генетический дефект - </w:t>
      </w:r>
      <w:r w:rsidRPr="00DB0741">
        <w:rPr>
          <w:bCs/>
        </w:rPr>
        <w:t>мутация ген</w:t>
      </w:r>
      <w:r w:rsidR="004A1A7F">
        <w:rPr>
          <w:bCs/>
        </w:rPr>
        <w:t>а</w:t>
      </w:r>
      <w:r w:rsidR="00AF3617" w:rsidRPr="00AB3C2B">
        <w:rPr>
          <w:bCs/>
        </w:rPr>
        <w:t>, кодирующего трансмембранную сериновую протеазу 6 (</w:t>
      </w:r>
      <w:r w:rsidR="004A1A7F" w:rsidRPr="00AB3C2B">
        <w:rPr>
          <w:bCs/>
          <w:i/>
        </w:rPr>
        <w:t>ТМРRSS6</w:t>
      </w:r>
      <w:r w:rsidR="00AF3617" w:rsidRPr="00AB3C2B">
        <w:rPr>
          <w:bCs/>
          <w:i/>
        </w:rPr>
        <w:t>)</w:t>
      </w:r>
      <w:r w:rsidR="00A86C34" w:rsidRPr="00AB3C2B">
        <w:rPr>
          <w:bCs/>
        </w:rPr>
        <w:t>.</w:t>
      </w:r>
      <w:r w:rsidR="004A1A7F" w:rsidRPr="00AB3C2B">
        <w:rPr>
          <w:bCs/>
        </w:rPr>
        <w:t xml:space="preserve"> </w:t>
      </w:r>
      <w:r w:rsidR="00A86C34" w:rsidRPr="00AB3C2B">
        <w:rPr>
          <w:bCs/>
        </w:rPr>
        <w:t>С</w:t>
      </w:r>
      <w:r w:rsidR="004A1A7F" w:rsidRPr="00AB3C2B">
        <w:rPr>
          <w:bCs/>
        </w:rPr>
        <w:t xml:space="preserve">ледствием </w:t>
      </w:r>
      <w:r w:rsidR="00A86C34" w:rsidRPr="00AB3C2B">
        <w:rPr>
          <w:bCs/>
        </w:rPr>
        <w:t>данного генетического дефекта</w:t>
      </w:r>
      <w:r w:rsidR="004A1A7F" w:rsidRPr="00AB3C2B">
        <w:rPr>
          <w:bCs/>
        </w:rPr>
        <w:t xml:space="preserve"> является гиперпродукция</w:t>
      </w:r>
      <w:r w:rsidRPr="00AB3C2B">
        <w:rPr>
          <w:bCs/>
        </w:rPr>
        <w:t xml:space="preserve"> геп</w:t>
      </w:r>
      <w:r w:rsidR="004A1A7F" w:rsidRPr="00AB3C2B">
        <w:rPr>
          <w:bCs/>
        </w:rPr>
        <w:t>с</w:t>
      </w:r>
      <w:r w:rsidRPr="00AB3C2B">
        <w:rPr>
          <w:bCs/>
        </w:rPr>
        <w:t xml:space="preserve">идина, который </w:t>
      </w:r>
      <w:r w:rsidR="004A1A7F" w:rsidRPr="00AB3C2B">
        <w:rPr>
          <w:bCs/>
        </w:rPr>
        <w:t>подавляет</w:t>
      </w:r>
      <w:r w:rsidRPr="00AB3C2B">
        <w:rPr>
          <w:bCs/>
        </w:rPr>
        <w:t xml:space="preserve"> всасывание железа в кишечнике</w:t>
      </w:r>
      <w:r w:rsidR="004A1A7F" w:rsidRPr="00AB3C2B">
        <w:rPr>
          <w:bCs/>
        </w:rPr>
        <w:t>, рециркуляцию</w:t>
      </w:r>
      <w:r w:rsidRPr="00AB3C2B">
        <w:rPr>
          <w:bCs/>
        </w:rPr>
        <w:t xml:space="preserve"> и высвобождение железа из </w:t>
      </w:r>
      <w:r w:rsidR="004A1A7F" w:rsidRPr="00AB3C2B">
        <w:rPr>
          <w:bCs/>
        </w:rPr>
        <w:t xml:space="preserve">тканевых запасов </w:t>
      </w:r>
      <w:r w:rsidR="006213F4" w:rsidRPr="00AB3C2B">
        <w:rPr>
          <w:bCs/>
        </w:rPr>
        <w:fldChar w:fldCharType="begin" w:fldLock="1"/>
      </w:r>
      <w:r w:rsidR="00170B8C">
        <w:rPr>
          <w:bCs/>
        </w:rPr>
        <w:instrText>ADDIN CSL_CITATION {"citationItems":[{"id":"ITEM-1","itemData":{"DOI":"10.3324/haematol.2012.075515","ISSN":"0390-6078","author":[{"dropping-particle":"","family":"Falco","given":"L.","non-dropping-particle":"De","parse-names":false,"suffix":""},{"dropping-particle":"","family":"Sanchez","given":"M.","non-dropping-particle":"","parse-names":false,"suffix":""},{"dropping-particle":"","family":"Silvestri","given":"L.","non-dropping-particle":"","parse-names":false,"suffix":""},{"dropping-particle":"","family":"Kannengiesser","given":"C.","non-dropping-particle":"","parse-names":false,"suffix":""},{"dropping-particle":"","family":"Muckenthaler","given":"M. U.","non-dropping-particle":"","parse-names":false,"suffix":""},{"dropping-particle":"","family":"Iolascon","given":"A.","non-dropping-particle":"","parse-names":false,"suffix":""},{"dropping-particle":"","family":"Gouya","given":"L.","non-dropping-particle":"","parse-names":false,"suffix":""},{"dropping-particle":"","family":"Camaschella","given":"C.","non-dropping-particle":"","parse-names":false,"suffix":""},{"dropping-particle":"","family":"Beaumont","given":"C.","non-dropping-particle":"","parse-names":false,"suffix":""}],"container-title":"Haematologica","id":"ITEM-1","issue":"6","issued":{"date-parts":[["2013","6"]]},"page":"845-853","title":"Iron refractory iron deficiency anemia","type":"article-journal","volume":"98"},"uris":["http://www.mendeley.com/documents/?uuid=d0e8e62e-3f97-46e5-8392-7f59de396315"]},{"id":"ITEM-2","itemData":{"DOI":"10.1111/j.1600-0609.2009.01340.x","ISSN":"09024441","author":[{"dropping-particle":"","family":"Tchou","given":"Isabelle","non-dropping-particle":"","parse-names":false,"suffix":""},{"dropping-particle":"","family":"Diepold","given":"Myriam","non-dropping-particle":"","parse-names":false,"suffix":""},{"dropping-particle":"","family":"Pilotto","given":"Pierre-Antonio","non-dropping-particle":"","parse-names":false,"suffix":""},{"dropping-particle":"","family":"Swinkels","given":"Dorine","non-dropping-particle":"","parse-names":false,"suffix":""},{"dropping-particle":"","family":"Neerman-Arbez","given":"Marguerite","non-dropping-particle":"","parse-names":false,"suffix":""},{"dropping-particle":"","family":"Beris","given":"Photis","non-dropping-particle":"","parse-names":false,"suffix":""}],"container-title":"European Journal of Haematology","id":"ITEM-2","issue":"6","issued":{"date-parts":[["2009","12"]]},"page":"595-602","title":"Haematologic data, iron parameters and molecular findings in two new cases of iron-refractory iron deficiency anaemia","type":"article-journal","volume":"83"},"uris":["http://www.mendeley.com/documents/?uuid=35d24e74-0455-432b-b4a3-5c71366d78d6"]}],"mendeley":{"formattedCitation":"[34,35]","plainTextFormattedCitation":"[34,35]","previouslyFormattedCitation":"[34,35]"},"properties":{"noteIndex":0},"schema":"https://github.com/citation-style-language/schema/raw/master/csl-citation.json"}</w:instrText>
      </w:r>
      <w:r w:rsidR="006213F4" w:rsidRPr="00AB3C2B">
        <w:rPr>
          <w:bCs/>
        </w:rPr>
        <w:fldChar w:fldCharType="separate"/>
      </w:r>
      <w:r w:rsidR="00170B8C" w:rsidRPr="00170B8C">
        <w:rPr>
          <w:bCs/>
          <w:noProof/>
        </w:rPr>
        <w:t>[34,35]</w:t>
      </w:r>
      <w:r w:rsidR="006213F4" w:rsidRPr="00AB3C2B">
        <w:rPr>
          <w:bCs/>
        </w:rPr>
        <w:fldChar w:fldCharType="end"/>
      </w:r>
      <w:r w:rsidRPr="00AB3C2B">
        <w:rPr>
          <w:bCs/>
        </w:rPr>
        <w:t xml:space="preserve">. </w:t>
      </w:r>
    </w:p>
    <w:p w14:paraId="3435C226" w14:textId="77777777" w:rsidR="005721B1" w:rsidRPr="00AB3C2B" w:rsidRDefault="005721B1" w:rsidP="00F13E27">
      <w:pPr>
        <w:widowControl w:val="0"/>
        <w:shd w:val="clear" w:color="auto" w:fill="FFFFFF"/>
        <w:autoSpaceDE w:val="0"/>
        <w:autoSpaceDN w:val="0"/>
        <w:adjustRightInd w:val="0"/>
      </w:pPr>
      <w:r w:rsidRPr="00AB3C2B">
        <w:rPr>
          <w:bCs/>
        </w:rPr>
        <w:t>ЖДА при своевременной диагностике, выявлении причин возникновения, правильном лечении подлежит излечению в 100% случаев. Так называемые</w:t>
      </w:r>
      <w:r w:rsidR="0062632C" w:rsidRPr="00AB3C2B">
        <w:rPr>
          <w:bCs/>
        </w:rPr>
        <w:t>,</w:t>
      </w:r>
      <w:r w:rsidRPr="00AB3C2B">
        <w:rPr>
          <w:bCs/>
        </w:rPr>
        <w:t xml:space="preserve"> «рецидивы» ЖДА чаще всего свидетельствуют о невыявленной (неустраненной) причине разви</w:t>
      </w:r>
      <w:r w:rsidR="00B2288A" w:rsidRPr="00AB3C2B">
        <w:rPr>
          <w:bCs/>
        </w:rPr>
        <w:t>тия заболевания или неправильны</w:t>
      </w:r>
      <w:r w:rsidR="00A86C34" w:rsidRPr="00AB3C2B">
        <w:rPr>
          <w:bCs/>
        </w:rPr>
        <w:t>х</w:t>
      </w:r>
      <w:r w:rsidRPr="00AB3C2B">
        <w:rPr>
          <w:bCs/>
        </w:rPr>
        <w:t xml:space="preserve"> диагностике и лечении.</w:t>
      </w:r>
    </w:p>
    <w:p w14:paraId="0D65F84F" w14:textId="77777777" w:rsidR="004C7B03" w:rsidRPr="00AB3C2B" w:rsidRDefault="004C7B03" w:rsidP="00F13E27">
      <w:r w:rsidRPr="00AB3C2B">
        <w:t>Для того чтобы терапия парентеральными препаратами железа была эффективной и безопасной для пациента необходимо строгое выполнение следующих принципов лечения:</w:t>
      </w:r>
    </w:p>
    <w:p w14:paraId="1BF3B3A3" w14:textId="77777777" w:rsidR="004C7B03" w:rsidRPr="00AB3C2B" w:rsidRDefault="004C7B03" w:rsidP="00F13E27">
      <w:pPr>
        <w:numPr>
          <w:ilvl w:val="1"/>
          <w:numId w:val="13"/>
        </w:numPr>
        <w:ind w:left="0" w:firstLine="709"/>
      </w:pPr>
      <w:r w:rsidRPr="00AB3C2B">
        <w:t>применение современных парентеральных препаратов железа с меньшей токсичностью</w:t>
      </w:r>
      <w:r w:rsidR="00A86C34" w:rsidRPr="00AB3C2B">
        <w:t xml:space="preserve"> и</w:t>
      </w:r>
      <w:r w:rsidRPr="00AB3C2B">
        <w:t xml:space="preserve"> без анафилактоидных реакций, опасных для жизни </w:t>
      </w:r>
      <w:r w:rsidR="00A86946" w:rsidRPr="00AB3C2B">
        <w:t>пациента</w:t>
      </w:r>
      <w:r w:rsidRPr="00AB3C2B">
        <w:t>;</w:t>
      </w:r>
    </w:p>
    <w:p w14:paraId="6F3F2BE2" w14:textId="77777777" w:rsidR="004C7B03" w:rsidRPr="00AB3C2B" w:rsidRDefault="004C7B03" w:rsidP="00F13E27">
      <w:pPr>
        <w:numPr>
          <w:ilvl w:val="1"/>
          <w:numId w:val="13"/>
        </w:numPr>
        <w:ind w:left="0" w:firstLine="709"/>
      </w:pPr>
      <w:r w:rsidRPr="00AB3C2B">
        <w:t xml:space="preserve">прекращение терапии после восполнения дефицита железа во избежание </w:t>
      </w:r>
      <w:r w:rsidR="00A86C34" w:rsidRPr="00AB3C2B">
        <w:t xml:space="preserve">развития перегрузки </w:t>
      </w:r>
      <w:r w:rsidRPr="00AB3C2B">
        <w:t>железом. По этим же соображениям желательно проводить терапию парентеральными препаратами железа под контролем НТЖ;</w:t>
      </w:r>
    </w:p>
    <w:p w14:paraId="65837BBA" w14:textId="77777777" w:rsidR="004C7B03" w:rsidRPr="00DB0741" w:rsidRDefault="004C7B03" w:rsidP="00F13E27">
      <w:pPr>
        <w:numPr>
          <w:ilvl w:val="1"/>
          <w:numId w:val="13"/>
        </w:numPr>
        <w:ind w:left="0" w:firstLine="709"/>
      </w:pPr>
      <w:r w:rsidRPr="00DB0741">
        <w:t>соблюдение техники проведения внутривенной инфузии препаратов железа;</w:t>
      </w:r>
    </w:p>
    <w:p w14:paraId="002E8DE1" w14:textId="77777777" w:rsidR="004C7B03" w:rsidRPr="00DB0741" w:rsidRDefault="004C7B03" w:rsidP="00F13E27">
      <w:pPr>
        <w:numPr>
          <w:ilvl w:val="1"/>
          <w:numId w:val="13"/>
        </w:numPr>
        <w:ind w:left="0" w:firstLine="709"/>
      </w:pPr>
      <w:r w:rsidRPr="00DB0741">
        <w:t>обязательное выполнение требования инструкции по применению парентерального препарата железа, если предусмотрено введение пробной дозы перед началом лечения;</w:t>
      </w:r>
    </w:p>
    <w:p w14:paraId="15059528" w14:textId="77777777" w:rsidR="009331F2" w:rsidRPr="003078EF" w:rsidRDefault="004C7B03" w:rsidP="003078EF">
      <w:pPr>
        <w:numPr>
          <w:ilvl w:val="1"/>
          <w:numId w:val="13"/>
        </w:numPr>
        <w:ind w:left="0" w:firstLine="709"/>
      </w:pPr>
      <w:r w:rsidRPr="00DB0741">
        <w:t>лечение рекомендуется проводить в диапазоне безопасных доз, так как нежелательные явления парентеральных препаратов железа являются дозозависимыми.</w:t>
      </w:r>
    </w:p>
    <w:p w14:paraId="1237DDA7" w14:textId="77777777" w:rsidR="009331F2" w:rsidRPr="00DB0741" w:rsidRDefault="009331F2" w:rsidP="009331F2">
      <w:pPr>
        <w:ind w:firstLine="708"/>
      </w:pPr>
      <w:r w:rsidRPr="009331F2">
        <w:rPr>
          <w:szCs w:val="24"/>
        </w:rPr>
        <w:t xml:space="preserve">Проведение профилактических прививок детям с ЖДА не противопоказано, не требует нормализации концентрации </w:t>
      </w:r>
      <w:r w:rsidRPr="009331F2">
        <w:rPr>
          <w:szCs w:val="24"/>
          <w:lang w:val="en-US"/>
        </w:rPr>
        <w:t>Hb</w:t>
      </w:r>
      <w:r w:rsidR="003078EF">
        <w:rPr>
          <w:szCs w:val="24"/>
        </w:rPr>
        <w:t xml:space="preserve"> и должно проводиться у пациентов</w:t>
      </w:r>
      <w:r w:rsidRPr="009331F2">
        <w:rPr>
          <w:szCs w:val="24"/>
        </w:rPr>
        <w:t xml:space="preserve"> с нетяжелой анемией в обычные сроки, поскольку количество иммунокомпетентных клеток </w:t>
      </w:r>
      <w:r w:rsidR="003078EF">
        <w:rPr>
          <w:szCs w:val="24"/>
        </w:rPr>
        <w:t>у пациентов</w:t>
      </w:r>
      <w:r w:rsidR="003078EF" w:rsidRPr="009331F2">
        <w:rPr>
          <w:szCs w:val="24"/>
        </w:rPr>
        <w:t xml:space="preserve"> </w:t>
      </w:r>
      <w:r w:rsidRPr="009331F2">
        <w:rPr>
          <w:szCs w:val="24"/>
        </w:rPr>
        <w:t>достаточное. В нашей стране издан официальный документ «Вакцинопрофилактика. Медицинские противопоказания к проведению профилактических прививок препаратами национального календаря при</w:t>
      </w:r>
      <w:r w:rsidR="00036744">
        <w:rPr>
          <w:szCs w:val="24"/>
        </w:rPr>
        <w:t xml:space="preserve">вивок. Методические указания» </w:t>
      </w:r>
      <w:r w:rsidR="00036744">
        <w:rPr>
          <w:szCs w:val="24"/>
        </w:rPr>
        <w:fldChar w:fldCharType="begin" w:fldLock="1"/>
      </w:r>
      <w:r w:rsidR="00170B8C">
        <w:rPr>
          <w:szCs w:val="24"/>
        </w:rPr>
        <w:instrText>ADDIN CSL_CITATION {"citationItems":[{"id":"ITEM-1","itemData":{"id":"ITEM-1","issued":{"date-parts":[["0"]]},"title":"МУ 3.3.1.1095-02. 3.3.1. Вакцинопрофилактика. Медицинские противопоказания к проведению профилактических прививок препаратами национального календаря прививок. Методические указания» (утв. Главным государственным санитарным врачом РФ 09.01.2002).","type":"article"},"uris":["http://www.mendeley.com/documents/?uuid=272ef47a-97c8-42e5-b5bb-925384e61ace"]}],"mendeley":{"formattedCitation":"[36]","plainTextFormattedCitation":"[36]","previouslyFormattedCitation":"[36]"},"properties":{"noteIndex":0},"schema":"https://github.com/citation-style-language/schema/raw/master/csl-citation.json"}</w:instrText>
      </w:r>
      <w:r w:rsidR="00036744">
        <w:rPr>
          <w:szCs w:val="24"/>
        </w:rPr>
        <w:fldChar w:fldCharType="separate"/>
      </w:r>
      <w:r w:rsidR="00170B8C" w:rsidRPr="00170B8C">
        <w:rPr>
          <w:noProof/>
          <w:szCs w:val="24"/>
        </w:rPr>
        <w:t>[36]</w:t>
      </w:r>
      <w:r w:rsidR="00036744">
        <w:rPr>
          <w:szCs w:val="24"/>
        </w:rPr>
        <w:fldChar w:fldCharType="end"/>
      </w:r>
      <w:r w:rsidRPr="009331F2">
        <w:rPr>
          <w:szCs w:val="24"/>
        </w:rPr>
        <w:t xml:space="preserve">. Согласно этому документу анемии, в том числе и ЖДА, не должны быть противопоказанием к проведению вакцинации. В разделе 13.4. этого документа написано: «Анемия нетяжелая, алиментарного генеза не должна быть причиной отвода от прививки, после которой ребенку назначают соответствующее лечение. </w:t>
      </w:r>
      <w:r w:rsidRPr="009331F2">
        <w:rPr>
          <w:szCs w:val="24"/>
        </w:rPr>
        <w:lastRenderedPageBreak/>
        <w:t>Тяжелая анемия требует выяснения причины с последующим решением вопроса о времени вакцинации».</w:t>
      </w:r>
    </w:p>
    <w:p w14:paraId="043F0168" w14:textId="77777777" w:rsidR="004C7B03" w:rsidRPr="00DB0741" w:rsidRDefault="004C7B03" w:rsidP="003078EF">
      <w:pPr>
        <w:ind w:firstLine="0"/>
        <w:sectPr w:rsidR="004C7B03" w:rsidRPr="00DB0741" w:rsidSect="00F313AF">
          <w:pgSz w:w="11906" w:h="16838"/>
          <w:pgMar w:top="1021" w:right="1021" w:bottom="1134" w:left="1134" w:header="709" w:footer="0" w:gutter="0"/>
          <w:cols w:space="708"/>
          <w:docGrid w:linePitch="360"/>
        </w:sectPr>
      </w:pPr>
    </w:p>
    <w:p w14:paraId="00259F20" w14:textId="78200FA4" w:rsidR="000414F6" w:rsidRPr="00A60AEB" w:rsidRDefault="00CB71DA" w:rsidP="00B104EF">
      <w:pPr>
        <w:pStyle w:val="CustomContentNormal"/>
        <w:rPr>
          <w:rFonts w:eastAsia="Calibri"/>
          <w:bCs/>
          <w:szCs w:val="28"/>
        </w:rPr>
      </w:pPr>
      <w:bookmarkStart w:id="78" w:name="_Toc29905909"/>
      <w:r w:rsidRPr="00A60AEB">
        <w:rPr>
          <w:rFonts w:eastAsia="Calibri"/>
          <w:bCs/>
          <w:szCs w:val="28"/>
        </w:rPr>
        <w:lastRenderedPageBreak/>
        <w:t>Критерии оценки качества медицинской помощи</w:t>
      </w:r>
      <w:bookmarkEnd w:id="77"/>
      <w:bookmarkEnd w:id="78"/>
    </w:p>
    <w:p w14:paraId="3E5637F8" w14:textId="77777777" w:rsidR="0025228A" w:rsidRPr="00A60AEB" w:rsidRDefault="0025228A" w:rsidP="00094ED6">
      <w:pPr>
        <w:pStyle w:val="afff9"/>
        <w:rPr>
          <w:rFonts w:eastAsia="Calibri"/>
          <w:bCs/>
          <w:i w:val="0"/>
          <w:color w:val="auto"/>
          <w:sz w:val="24"/>
          <w:szCs w:val="22"/>
        </w:rPr>
      </w:pPr>
    </w:p>
    <w:tbl>
      <w:tblPr>
        <w:tblW w:w="5004"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
        <w:gridCol w:w="5220"/>
        <w:gridCol w:w="33"/>
        <w:gridCol w:w="1779"/>
        <w:gridCol w:w="9"/>
        <w:gridCol w:w="1884"/>
      </w:tblGrid>
      <w:tr w:rsidR="00275A41" w:rsidRPr="00A60AEB" w14:paraId="1B09D496" w14:textId="77777777" w:rsidTr="006C7A6F">
        <w:trPr>
          <w:divId w:val="129131041"/>
          <w:tblHeader/>
        </w:trPr>
        <w:tc>
          <w:tcPr>
            <w:tcW w:w="226" w:type="pct"/>
            <w:tcBorders>
              <w:top w:val="single" w:sz="6" w:space="0" w:color="000000"/>
              <w:left w:val="single" w:sz="6" w:space="0" w:color="000000"/>
              <w:bottom w:val="single" w:sz="6" w:space="0" w:color="000000"/>
              <w:right w:val="single" w:sz="6" w:space="0" w:color="000000"/>
            </w:tcBorders>
            <w:vAlign w:val="center"/>
            <w:hideMark/>
          </w:tcPr>
          <w:p w14:paraId="0CADEA9D" w14:textId="77777777" w:rsidR="00275A41" w:rsidRPr="00A60AEB" w:rsidRDefault="00B104EF" w:rsidP="000E1038">
            <w:pPr>
              <w:pStyle w:val="14"/>
              <w:spacing w:beforeAutospacing="0" w:afterAutospacing="0" w:line="240" w:lineRule="auto"/>
              <w:ind w:firstLine="0"/>
              <w:jc w:val="center"/>
              <w:rPr>
                <w:rFonts w:eastAsia="Calibri"/>
                <w:bCs/>
                <w:szCs w:val="22"/>
                <w:lang w:eastAsia="en-US"/>
              </w:rPr>
            </w:pPr>
            <w:r w:rsidRPr="00A60AEB">
              <w:rPr>
                <w:rFonts w:eastAsia="Calibri"/>
                <w:b/>
                <w:szCs w:val="22"/>
                <w:lang w:eastAsia="en-US"/>
              </w:rPr>
              <w:t>№</w:t>
            </w:r>
          </w:p>
          <w:p w14:paraId="070E41FC" w14:textId="77777777" w:rsidR="00275A41" w:rsidRPr="00A60AEB" w:rsidRDefault="00275A41" w:rsidP="000E1038">
            <w:pPr>
              <w:pStyle w:val="14"/>
              <w:spacing w:beforeAutospacing="0" w:afterAutospacing="0" w:line="240" w:lineRule="auto"/>
              <w:ind w:firstLine="0"/>
              <w:jc w:val="center"/>
              <w:rPr>
                <w:rFonts w:eastAsia="Calibri"/>
                <w:bCs/>
                <w:szCs w:val="22"/>
                <w:lang w:eastAsia="en-US"/>
              </w:rPr>
            </w:pPr>
          </w:p>
        </w:tc>
        <w:tc>
          <w:tcPr>
            <w:tcW w:w="2793" w:type="pct"/>
            <w:tcBorders>
              <w:top w:val="single" w:sz="6" w:space="0" w:color="000000"/>
              <w:left w:val="single" w:sz="6" w:space="0" w:color="000000"/>
              <w:bottom w:val="single" w:sz="6" w:space="0" w:color="000000"/>
              <w:right w:val="single" w:sz="6" w:space="0" w:color="000000"/>
            </w:tcBorders>
            <w:vAlign w:val="center"/>
            <w:hideMark/>
          </w:tcPr>
          <w:p w14:paraId="490615D2" w14:textId="77777777" w:rsidR="00275A41" w:rsidRPr="00A60AEB" w:rsidRDefault="00CB71DA" w:rsidP="000E1038">
            <w:pPr>
              <w:pStyle w:val="14"/>
              <w:spacing w:beforeAutospacing="0" w:afterAutospacing="0" w:line="240" w:lineRule="auto"/>
              <w:ind w:firstLine="0"/>
              <w:jc w:val="center"/>
              <w:rPr>
                <w:rFonts w:eastAsia="Calibri"/>
                <w:bCs/>
                <w:szCs w:val="22"/>
                <w:lang w:eastAsia="en-US"/>
              </w:rPr>
            </w:pPr>
            <w:r w:rsidRPr="00A60AEB">
              <w:rPr>
                <w:rFonts w:eastAsia="Calibri"/>
                <w:b/>
                <w:szCs w:val="22"/>
                <w:lang w:eastAsia="en-US"/>
              </w:rPr>
              <w:t>Критерии качества</w:t>
            </w:r>
          </w:p>
        </w:tc>
        <w:tc>
          <w:tcPr>
            <w:tcW w:w="968" w:type="pct"/>
            <w:gridSpan w:val="2"/>
            <w:tcBorders>
              <w:top w:val="single" w:sz="6" w:space="0" w:color="000000"/>
              <w:left w:val="single" w:sz="6" w:space="0" w:color="000000"/>
              <w:bottom w:val="single" w:sz="6" w:space="0" w:color="000000"/>
              <w:right w:val="single" w:sz="6" w:space="0" w:color="000000"/>
            </w:tcBorders>
            <w:vAlign w:val="center"/>
            <w:hideMark/>
          </w:tcPr>
          <w:p w14:paraId="097FF8C0" w14:textId="77777777" w:rsidR="00275A41" w:rsidRPr="00A60AEB" w:rsidRDefault="004F413D" w:rsidP="000E1038">
            <w:pPr>
              <w:pStyle w:val="14"/>
              <w:spacing w:beforeAutospacing="0" w:afterAutospacing="0" w:line="240" w:lineRule="auto"/>
              <w:ind w:firstLine="0"/>
              <w:jc w:val="center"/>
              <w:rPr>
                <w:rFonts w:eastAsia="Calibri"/>
                <w:bCs/>
                <w:szCs w:val="22"/>
                <w:lang w:eastAsia="en-US"/>
              </w:rPr>
            </w:pPr>
            <w:r w:rsidRPr="00A60AEB">
              <w:rPr>
                <w:rFonts w:eastAsia="Calibri"/>
                <w:b/>
                <w:szCs w:val="22"/>
                <w:lang w:eastAsia="en-US"/>
              </w:rPr>
              <w:t xml:space="preserve">Уровень убедительности рекомендаций </w:t>
            </w:r>
          </w:p>
        </w:tc>
        <w:tc>
          <w:tcPr>
            <w:tcW w:w="1013" w:type="pct"/>
            <w:gridSpan w:val="2"/>
            <w:tcBorders>
              <w:top w:val="single" w:sz="6" w:space="0" w:color="000000"/>
              <w:left w:val="single" w:sz="6" w:space="0" w:color="000000"/>
              <w:bottom w:val="single" w:sz="6" w:space="0" w:color="000000"/>
              <w:right w:val="single" w:sz="6" w:space="0" w:color="000000"/>
            </w:tcBorders>
            <w:vAlign w:val="center"/>
            <w:hideMark/>
          </w:tcPr>
          <w:p w14:paraId="0D76A0F7" w14:textId="77777777" w:rsidR="00275A41" w:rsidRPr="00A60AEB" w:rsidRDefault="004F413D" w:rsidP="000E1038">
            <w:pPr>
              <w:pStyle w:val="14"/>
              <w:spacing w:beforeAutospacing="0" w:afterAutospacing="0" w:line="240" w:lineRule="auto"/>
              <w:ind w:firstLine="0"/>
              <w:jc w:val="center"/>
              <w:rPr>
                <w:rFonts w:eastAsia="Calibri"/>
                <w:bCs/>
                <w:szCs w:val="22"/>
                <w:lang w:eastAsia="en-US"/>
              </w:rPr>
            </w:pPr>
            <w:r w:rsidRPr="00A60AEB">
              <w:rPr>
                <w:rFonts w:eastAsia="Calibri"/>
                <w:b/>
                <w:szCs w:val="22"/>
                <w:lang w:eastAsia="en-US"/>
              </w:rPr>
              <w:t>Уровень достоверности доказательств</w:t>
            </w:r>
          </w:p>
        </w:tc>
      </w:tr>
      <w:tr w:rsidR="00275A41" w:rsidRPr="00A60AEB" w14:paraId="748DF758" w14:textId="77777777" w:rsidTr="006C7A6F">
        <w:trPr>
          <w:divId w:val="129131041"/>
        </w:trPr>
        <w:tc>
          <w:tcPr>
            <w:tcW w:w="226" w:type="pct"/>
            <w:tcBorders>
              <w:top w:val="single" w:sz="6" w:space="0" w:color="000000"/>
              <w:left w:val="single" w:sz="6" w:space="0" w:color="000000"/>
              <w:bottom w:val="single" w:sz="6" w:space="0" w:color="000000"/>
              <w:right w:val="single" w:sz="6" w:space="0" w:color="000000"/>
            </w:tcBorders>
            <w:hideMark/>
          </w:tcPr>
          <w:p w14:paraId="632D4273" w14:textId="77777777" w:rsidR="00275A41" w:rsidRPr="00A60AEB" w:rsidRDefault="00275A41" w:rsidP="000E1038">
            <w:pPr>
              <w:pStyle w:val="14"/>
              <w:spacing w:beforeAutospacing="0" w:afterAutospacing="0" w:line="240" w:lineRule="auto"/>
              <w:ind w:left="720" w:firstLine="0"/>
              <w:rPr>
                <w:rFonts w:eastAsia="Calibri"/>
                <w:bCs/>
                <w:szCs w:val="22"/>
                <w:lang w:eastAsia="en-US"/>
              </w:rPr>
            </w:pPr>
          </w:p>
        </w:tc>
        <w:tc>
          <w:tcPr>
            <w:tcW w:w="2809" w:type="pct"/>
            <w:gridSpan w:val="2"/>
            <w:tcBorders>
              <w:top w:val="single" w:sz="6" w:space="0" w:color="000000"/>
              <w:left w:val="single" w:sz="6" w:space="0" w:color="000000"/>
              <w:bottom w:val="single" w:sz="6" w:space="0" w:color="000000"/>
              <w:right w:val="single" w:sz="6" w:space="0" w:color="000000"/>
            </w:tcBorders>
            <w:hideMark/>
          </w:tcPr>
          <w:p w14:paraId="5A5B2C50" w14:textId="77777777" w:rsidR="00275A41" w:rsidRPr="00A60AEB" w:rsidRDefault="00275A41" w:rsidP="000E1038">
            <w:pPr>
              <w:pStyle w:val="14"/>
              <w:spacing w:beforeAutospacing="0" w:afterAutospacing="0" w:line="240" w:lineRule="auto"/>
              <w:ind w:firstLine="0"/>
              <w:rPr>
                <w:rFonts w:eastAsia="Calibri"/>
                <w:bCs/>
                <w:szCs w:val="22"/>
                <w:lang w:eastAsia="en-US"/>
              </w:rPr>
            </w:pPr>
          </w:p>
        </w:tc>
        <w:tc>
          <w:tcPr>
            <w:tcW w:w="957" w:type="pct"/>
            <w:gridSpan w:val="2"/>
            <w:tcBorders>
              <w:top w:val="single" w:sz="6" w:space="0" w:color="000000"/>
              <w:left w:val="single" w:sz="6" w:space="0" w:color="000000"/>
              <w:bottom w:val="single" w:sz="6" w:space="0" w:color="000000"/>
              <w:right w:val="single" w:sz="6" w:space="0" w:color="000000"/>
            </w:tcBorders>
            <w:hideMark/>
          </w:tcPr>
          <w:p w14:paraId="76BFE089" w14:textId="77777777" w:rsidR="00275A41" w:rsidRPr="00A60AEB" w:rsidRDefault="00275A41" w:rsidP="000E1038">
            <w:pPr>
              <w:pStyle w:val="14"/>
              <w:spacing w:beforeAutospacing="0" w:afterAutospacing="0" w:line="240" w:lineRule="auto"/>
              <w:ind w:firstLine="0"/>
              <w:jc w:val="center"/>
              <w:rPr>
                <w:rFonts w:eastAsia="Calibri"/>
                <w:bCs/>
                <w:szCs w:val="22"/>
                <w:lang w:eastAsia="en-US"/>
              </w:rPr>
            </w:pPr>
          </w:p>
        </w:tc>
        <w:tc>
          <w:tcPr>
            <w:tcW w:w="1008" w:type="pct"/>
            <w:tcBorders>
              <w:top w:val="single" w:sz="6" w:space="0" w:color="000000"/>
              <w:left w:val="single" w:sz="6" w:space="0" w:color="000000"/>
              <w:bottom w:val="single" w:sz="6" w:space="0" w:color="000000"/>
              <w:right w:val="single" w:sz="6" w:space="0" w:color="000000"/>
            </w:tcBorders>
            <w:hideMark/>
          </w:tcPr>
          <w:p w14:paraId="3A15E20E" w14:textId="77777777" w:rsidR="00275A41" w:rsidRPr="00A60AEB" w:rsidRDefault="00275A41" w:rsidP="000E1038">
            <w:pPr>
              <w:pStyle w:val="14"/>
              <w:spacing w:beforeAutospacing="0" w:afterAutospacing="0" w:line="240" w:lineRule="auto"/>
              <w:ind w:firstLine="0"/>
              <w:jc w:val="center"/>
              <w:rPr>
                <w:rFonts w:eastAsia="Calibri"/>
                <w:bCs/>
                <w:szCs w:val="22"/>
                <w:lang w:eastAsia="en-US"/>
              </w:rPr>
            </w:pPr>
          </w:p>
        </w:tc>
      </w:tr>
      <w:tr w:rsidR="003078EF" w:rsidRPr="00A60AEB" w14:paraId="20051382" w14:textId="77777777" w:rsidTr="006C7A6F">
        <w:trPr>
          <w:divId w:val="129131041"/>
        </w:trPr>
        <w:tc>
          <w:tcPr>
            <w:tcW w:w="226" w:type="pct"/>
            <w:tcBorders>
              <w:top w:val="single" w:sz="6" w:space="0" w:color="000000"/>
              <w:left w:val="single" w:sz="6" w:space="0" w:color="000000"/>
              <w:bottom w:val="single" w:sz="6" w:space="0" w:color="000000"/>
              <w:right w:val="single" w:sz="6" w:space="0" w:color="000000"/>
            </w:tcBorders>
          </w:tcPr>
          <w:p w14:paraId="0556D705" w14:textId="77777777" w:rsidR="003078EF" w:rsidRPr="00A60AEB" w:rsidRDefault="003078EF" w:rsidP="000E1038">
            <w:pPr>
              <w:pStyle w:val="14"/>
              <w:numPr>
                <w:ilvl w:val="0"/>
                <w:numId w:val="5"/>
              </w:numPr>
              <w:spacing w:beforeAutospacing="0" w:afterAutospacing="0" w:line="240" w:lineRule="auto"/>
              <w:jc w:val="center"/>
              <w:rPr>
                <w:rFonts w:eastAsia="Calibri"/>
                <w:bCs/>
                <w:szCs w:val="22"/>
                <w:lang w:eastAsia="en-US"/>
              </w:rPr>
            </w:pPr>
          </w:p>
        </w:tc>
        <w:tc>
          <w:tcPr>
            <w:tcW w:w="2809" w:type="pct"/>
            <w:gridSpan w:val="2"/>
            <w:tcBorders>
              <w:top w:val="single" w:sz="6" w:space="0" w:color="000000"/>
              <w:left w:val="single" w:sz="6" w:space="0" w:color="000000"/>
              <w:bottom w:val="single" w:sz="6" w:space="0" w:color="000000"/>
              <w:right w:val="single" w:sz="6" w:space="0" w:color="000000"/>
            </w:tcBorders>
            <w:vAlign w:val="center"/>
          </w:tcPr>
          <w:p w14:paraId="6F838B98" w14:textId="77777777" w:rsidR="003078EF" w:rsidRPr="00A60AEB" w:rsidRDefault="003078EF" w:rsidP="000E1038">
            <w:pPr>
              <w:pStyle w:val="14"/>
              <w:spacing w:beforeAutospacing="0" w:afterAutospacing="0" w:line="240" w:lineRule="auto"/>
              <w:ind w:firstLine="0"/>
              <w:rPr>
                <w:rFonts w:eastAsia="Calibri"/>
                <w:bCs/>
                <w:szCs w:val="22"/>
                <w:lang w:eastAsia="en-US"/>
              </w:rPr>
            </w:pPr>
            <w:r w:rsidRPr="00A60AEB">
              <w:rPr>
                <w:rFonts w:eastAsia="Calibri"/>
                <w:bCs/>
                <w:szCs w:val="22"/>
                <w:lang w:eastAsia="en-US"/>
              </w:rPr>
              <w:t>Выполнен общий анализ крови</w:t>
            </w:r>
            <w:r w:rsidR="000E1038" w:rsidRPr="00A60AEB">
              <w:rPr>
                <w:rFonts w:eastAsia="Calibri"/>
                <w:bCs/>
                <w:szCs w:val="22"/>
                <w:lang w:eastAsia="en-US"/>
              </w:rPr>
              <w:t xml:space="preserve"> пациенту</w:t>
            </w:r>
            <w:r w:rsidRPr="00A60AEB">
              <w:rPr>
                <w:rFonts w:eastAsia="Calibri"/>
                <w:bCs/>
                <w:szCs w:val="22"/>
                <w:lang w:eastAsia="en-US"/>
              </w:rPr>
              <w:t xml:space="preserve"> с определением числа ретикулоцитов и эритроцитарных индексов </w:t>
            </w:r>
          </w:p>
        </w:tc>
        <w:tc>
          <w:tcPr>
            <w:tcW w:w="957" w:type="pct"/>
            <w:gridSpan w:val="2"/>
            <w:tcBorders>
              <w:top w:val="single" w:sz="6" w:space="0" w:color="000000"/>
              <w:left w:val="single" w:sz="6" w:space="0" w:color="000000"/>
              <w:bottom w:val="single" w:sz="6" w:space="0" w:color="000000"/>
              <w:right w:val="single" w:sz="6" w:space="0" w:color="000000"/>
            </w:tcBorders>
          </w:tcPr>
          <w:p w14:paraId="248F2993" w14:textId="77777777" w:rsidR="003078EF" w:rsidRPr="00A60AEB" w:rsidRDefault="003078EF" w:rsidP="000E1038">
            <w:pPr>
              <w:pStyle w:val="14"/>
              <w:spacing w:beforeAutospacing="0" w:afterAutospacing="0" w:line="240" w:lineRule="auto"/>
              <w:ind w:firstLine="0"/>
              <w:jc w:val="center"/>
              <w:rPr>
                <w:rFonts w:eastAsia="Calibri"/>
                <w:bCs/>
                <w:szCs w:val="22"/>
                <w:lang w:eastAsia="en-US"/>
              </w:rPr>
            </w:pPr>
            <w:r w:rsidRPr="00A60AEB">
              <w:rPr>
                <w:rFonts w:eastAsia="Calibri"/>
                <w:bCs/>
                <w:szCs w:val="22"/>
                <w:lang w:eastAsia="en-US"/>
              </w:rPr>
              <w:t>С</w:t>
            </w:r>
          </w:p>
        </w:tc>
        <w:tc>
          <w:tcPr>
            <w:tcW w:w="1008" w:type="pct"/>
            <w:tcBorders>
              <w:top w:val="single" w:sz="6" w:space="0" w:color="000000"/>
              <w:left w:val="single" w:sz="6" w:space="0" w:color="000000"/>
              <w:bottom w:val="single" w:sz="6" w:space="0" w:color="000000"/>
              <w:right w:val="single" w:sz="6" w:space="0" w:color="000000"/>
            </w:tcBorders>
          </w:tcPr>
          <w:p w14:paraId="233AC0D9" w14:textId="77777777" w:rsidR="003078EF" w:rsidRPr="00A60AEB" w:rsidRDefault="003078EF" w:rsidP="000E1038">
            <w:pPr>
              <w:pStyle w:val="14"/>
              <w:spacing w:beforeAutospacing="0" w:afterAutospacing="0" w:line="240" w:lineRule="auto"/>
              <w:ind w:firstLine="0"/>
              <w:jc w:val="center"/>
              <w:rPr>
                <w:rFonts w:eastAsia="Calibri"/>
                <w:bCs/>
                <w:szCs w:val="22"/>
                <w:lang w:eastAsia="en-US"/>
              </w:rPr>
            </w:pPr>
            <w:r w:rsidRPr="00A60AEB">
              <w:rPr>
                <w:rFonts w:eastAsia="Calibri"/>
                <w:bCs/>
                <w:szCs w:val="22"/>
                <w:lang w:eastAsia="en-US"/>
              </w:rPr>
              <w:t>5</w:t>
            </w:r>
          </w:p>
        </w:tc>
      </w:tr>
      <w:tr w:rsidR="00275A41" w:rsidRPr="00A60AEB" w14:paraId="5186F007" w14:textId="77777777" w:rsidTr="006C7A6F">
        <w:trPr>
          <w:divId w:val="129131041"/>
        </w:trPr>
        <w:tc>
          <w:tcPr>
            <w:tcW w:w="226" w:type="pct"/>
            <w:tcBorders>
              <w:top w:val="single" w:sz="6" w:space="0" w:color="000000"/>
              <w:left w:val="single" w:sz="6" w:space="0" w:color="000000"/>
              <w:bottom w:val="single" w:sz="6" w:space="0" w:color="000000"/>
              <w:right w:val="single" w:sz="6" w:space="0" w:color="000000"/>
            </w:tcBorders>
            <w:hideMark/>
          </w:tcPr>
          <w:p w14:paraId="7DCA316C" w14:textId="77777777" w:rsidR="00275A41" w:rsidRPr="00A60AEB" w:rsidRDefault="00275A41" w:rsidP="000E1038">
            <w:pPr>
              <w:pStyle w:val="14"/>
              <w:numPr>
                <w:ilvl w:val="0"/>
                <w:numId w:val="5"/>
              </w:numPr>
              <w:spacing w:beforeAutospacing="0" w:afterAutospacing="0" w:line="240" w:lineRule="auto"/>
              <w:jc w:val="center"/>
              <w:rPr>
                <w:rFonts w:eastAsia="Calibri"/>
                <w:bCs/>
                <w:szCs w:val="22"/>
                <w:lang w:eastAsia="en-US"/>
              </w:rPr>
            </w:pPr>
          </w:p>
        </w:tc>
        <w:tc>
          <w:tcPr>
            <w:tcW w:w="2809" w:type="pct"/>
            <w:gridSpan w:val="2"/>
            <w:tcBorders>
              <w:top w:val="single" w:sz="6" w:space="0" w:color="000000"/>
              <w:left w:val="single" w:sz="6" w:space="0" w:color="000000"/>
              <w:bottom w:val="single" w:sz="6" w:space="0" w:color="000000"/>
              <w:right w:val="single" w:sz="6" w:space="0" w:color="000000"/>
            </w:tcBorders>
            <w:vAlign w:val="center"/>
            <w:hideMark/>
          </w:tcPr>
          <w:p w14:paraId="50D6FC36" w14:textId="77777777" w:rsidR="000E1038" w:rsidRPr="00A60AEB" w:rsidRDefault="002F2D94" w:rsidP="000E1038">
            <w:pPr>
              <w:pStyle w:val="affe"/>
              <w:spacing w:line="240" w:lineRule="auto"/>
              <w:ind w:firstLine="0"/>
            </w:pPr>
            <w:r w:rsidRPr="00A60AEB">
              <w:rPr>
                <w:bCs/>
              </w:rPr>
              <w:t>Проведено исследование параметров обмена жел</w:t>
            </w:r>
            <w:r w:rsidR="000E1038" w:rsidRPr="00A60AEB">
              <w:rPr>
                <w:bCs/>
              </w:rPr>
              <w:t>еза (ферритин, трансферрин,</w:t>
            </w:r>
            <w:r w:rsidR="000E1038" w:rsidRPr="00A60AEB">
              <w:t xml:space="preserve"> общая железосвязывающая способность сыворотки</w:t>
            </w:r>
          </w:p>
          <w:p w14:paraId="629686BF" w14:textId="77777777" w:rsidR="00275A41" w:rsidRPr="00A60AEB" w:rsidRDefault="000E1038" w:rsidP="000E1038">
            <w:pPr>
              <w:pStyle w:val="14"/>
              <w:spacing w:beforeAutospacing="0" w:afterAutospacing="0" w:line="240" w:lineRule="auto"/>
              <w:ind w:firstLine="0"/>
              <w:rPr>
                <w:rFonts w:eastAsia="Calibri"/>
                <w:bCs/>
                <w:szCs w:val="22"/>
                <w:lang w:eastAsia="en-US"/>
              </w:rPr>
            </w:pPr>
            <w:r w:rsidRPr="00A60AEB">
              <w:rPr>
                <w:rFonts w:eastAsia="Calibri"/>
                <w:bCs/>
                <w:szCs w:val="22"/>
                <w:lang w:eastAsia="en-US"/>
              </w:rPr>
              <w:t>, насыщение трансферрина железом</w:t>
            </w:r>
            <w:r w:rsidR="002F2D94" w:rsidRPr="00A60AEB">
              <w:rPr>
                <w:rFonts w:eastAsia="Calibri"/>
                <w:bCs/>
                <w:szCs w:val="22"/>
                <w:lang w:eastAsia="en-US"/>
              </w:rPr>
              <w:t>)</w:t>
            </w:r>
          </w:p>
        </w:tc>
        <w:tc>
          <w:tcPr>
            <w:tcW w:w="957" w:type="pct"/>
            <w:gridSpan w:val="2"/>
            <w:tcBorders>
              <w:top w:val="single" w:sz="6" w:space="0" w:color="000000"/>
              <w:left w:val="single" w:sz="6" w:space="0" w:color="000000"/>
              <w:bottom w:val="single" w:sz="6" w:space="0" w:color="000000"/>
              <w:right w:val="single" w:sz="6" w:space="0" w:color="000000"/>
            </w:tcBorders>
            <w:hideMark/>
          </w:tcPr>
          <w:p w14:paraId="43BC3324" w14:textId="77777777" w:rsidR="00275A41" w:rsidRPr="00A60AEB" w:rsidRDefault="007E43E4" w:rsidP="000E1038">
            <w:pPr>
              <w:pStyle w:val="14"/>
              <w:spacing w:beforeAutospacing="0" w:afterAutospacing="0" w:line="240" w:lineRule="auto"/>
              <w:ind w:firstLine="0"/>
              <w:jc w:val="center"/>
              <w:rPr>
                <w:rFonts w:eastAsia="Calibri"/>
                <w:bCs/>
                <w:szCs w:val="22"/>
                <w:lang w:eastAsia="en-US"/>
              </w:rPr>
            </w:pPr>
            <w:r w:rsidRPr="00A60AEB">
              <w:rPr>
                <w:rFonts w:eastAsia="Calibri"/>
                <w:bCs/>
                <w:szCs w:val="22"/>
                <w:lang w:eastAsia="en-US"/>
              </w:rPr>
              <w:t>B</w:t>
            </w:r>
          </w:p>
        </w:tc>
        <w:tc>
          <w:tcPr>
            <w:tcW w:w="1008" w:type="pct"/>
            <w:tcBorders>
              <w:top w:val="single" w:sz="6" w:space="0" w:color="000000"/>
              <w:left w:val="single" w:sz="6" w:space="0" w:color="000000"/>
              <w:bottom w:val="single" w:sz="6" w:space="0" w:color="000000"/>
              <w:right w:val="single" w:sz="6" w:space="0" w:color="000000"/>
            </w:tcBorders>
            <w:hideMark/>
          </w:tcPr>
          <w:p w14:paraId="2602B92E" w14:textId="77777777" w:rsidR="00275A41" w:rsidRPr="00A60AEB" w:rsidRDefault="007E43E4" w:rsidP="000E1038">
            <w:pPr>
              <w:pStyle w:val="14"/>
              <w:spacing w:beforeAutospacing="0" w:afterAutospacing="0" w:line="240" w:lineRule="auto"/>
              <w:ind w:firstLine="0"/>
              <w:jc w:val="center"/>
              <w:rPr>
                <w:rFonts w:eastAsia="Calibri"/>
                <w:bCs/>
                <w:szCs w:val="22"/>
                <w:lang w:val="en-US" w:eastAsia="en-US"/>
              </w:rPr>
            </w:pPr>
            <w:r w:rsidRPr="00A60AEB">
              <w:rPr>
                <w:rFonts w:eastAsia="Calibri"/>
                <w:bCs/>
                <w:szCs w:val="22"/>
                <w:lang w:val="en-US" w:eastAsia="en-US"/>
              </w:rPr>
              <w:t>3</w:t>
            </w:r>
          </w:p>
        </w:tc>
      </w:tr>
      <w:tr w:rsidR="00275A41" w:rsidRPr="00A60AEB" w14:paraId="7E36B1EF" w14:textId="77777777" w:rsidTr="006C7A6F">
        <w:trPr>
          <w:divId w:val="129131041"/>
        </w:trPr>
        <w:tc>
          <w:tcPr>
            <w:tcW w:w="226" w:type="pct"/>
            <w:tcBorders>
              <w:top w:val="single" w:sz="6" w:space="0" w:color="000000"/>
              <w:left w:val="single" w:sz="6" w:space="0" w:color="000000"/>
              <w:bottom w:val="single" w:sz="6" w:space="0" w:color="000000"/>
              <w:right w:val="single" w:sz="6" w:space="0" w:color="000000"/>
            </w:tcBorders>
            <w:hideMark/>
          </w:tcPr>
          <w:p w14:paraId="40B31FF9" w14:textId="77777777" w:rsidR="00275A41" w:rsidRPr="00A60AEB" w:rsidRDefault="00275A41" w:rsidP="000E1038">
            <w:pPr>
              <w:pStyle w:val="14"/>
              <w:numPr>
                <w:ilvl w:val="0"/>
                <w:numId w:val="5"/>
              </w:numPr>
              <w:spacing w:beforeAutospacing="0" w:afterAutospacing="0" w:line="240" w:lineRule="auto"/>
              <w:jc w:val="center"/>
              <w:rPr>
                <w:rFonts w:eastAsia="Calibri"/>
                <w:bCs/>
                <w:szCs w:val="22"/>
                <w:lang w:eastAsia="en-US"/>
              </w:rPr>
            </w:pPr>
          </w:p>
        </w:tc>
        <w:tc>
          <w:tcPr>
            <w:tcW w:w="2809" w:type="pct"/>
            <w:gridSpan w:val="2"/>
            <w:tcBorders>
              <w:top w:val="single" w:sz="6" w:space="0" w:color="000000"/>
              <w:left w:val="single" w:sz="6" w:space="0" w:color="000000"/>
              <w:bottom w:val="single" w:sz="6" w:space="0" w:color="000000"/>
              <w:right w:val="single" w:sz="6" w:space="0" w:color="000000"/>
            </w:tcBorders>
            <w:vAlign w:val="center"/>
            <w:hideMark/>
          </w:tcPr>
          <w:p w14:paraId="32DE6EB9" w14:textId="77777777" w:rsidR="00275A41" w:rsidRPr="00A60AEB" w:rsidRDefault="000E1038" w:rsidP="000E1038">
            <w:pPr>
              <w:pStyle w:val="14"/>
              <w:spacing w:beforeAutospacing="0" w:afterAutospacing="0" w:line="240" w:lineRule="auto"/>
              <w:ind w:firstLine="0"/>
              <w:rPr>
                <w:rFonts w:eastAsia="Calibri"/>
                <w:bCs/>
                <w:szCs w:val="22"/>
                <w:lang w:eastAsia="en-US"/>
              </w:rPr>
            </w:pPr>
            <w:r w:rsidRPr="00A60AEB">
              <w:rPr>
                <w:rFonts w:eastAsia="Calibri"/>
                <w:bCs/>
                <w:szCs w:val="22"/>
                <w:lang w:eastAsia="en-US"/>
              </w:rPr>
              <w:t xml:space="preserve">Проведен </w:t>
            </w:r>
            <w:r w:rsidR="002F2D94" w:rsidRPr="00A60AEB">
              <w:rPr>
                <w:rFonts w:eastAsia="Calibri"/>
                <w:bCs/>
                <w:szCs w:val="22"/>
                <w:lang w:eastAsia="en-US"/>
              </w:rPr>
              <w:t>биохимический анализ крови</w:t>
            </w:r>
            <w:r w:rsidRPr="00A60AEB">
              <w:rPr>
                <w:rFonts w:eastAsia="Calibri"/>
                <w:bCs/>
                <w:szCs w:val="22"/>
                <w:lang w:eastAsia="en-US"/>
              </w:rPr>
              <w:t xml:space="preserve"> пациенту</w:t>
            </w:r>
            <w:r w:rsidR="00E81477" w:rsidRPr="00A60AEB">
              <w:rPr>
                <w:rFonts w:eastAsia="Calibri"/>
                <w:bCs/>
                <w:szCs w:val="22"/>
                <w:lang w:eastAsia="en-US"/>
              </w:rPr>
              <w:t xml:space="preserve"> </w:t>
            </w:r>
            <w:r w:rsidR="00E81477">
              <w:t xml:space="preserve">(общий белок, альбумин, общий </w:t>
            </w:r>
            <w:r>
              <w:t>билирубин, прямой билирубин, аланинаминотрансфераза, аспартатаминотрансфераза</w:t>
            </w:r>
            <w:r w:rsidR="00E81477">
              <w:t>, креатинин, мочевина, щелочная фосфатаза, гамма-глютаминтранспептидаза</w:t>
            </w:r>
            <w:r w:rsidR="002F2D94" w:rsidRPr="00A60AEB">
              <w:rPr>
                <w:rFonts w:eastAsia="Calibri"/>
                <w:bCs/>
                <w:szCs w:val="22"/>
                <w:lang w:eastAsia="en-US"/>
              </w:rPr>
              <w:t>)</w:t>
            </w:r>
          </w:p>
        </w:tc>
        <w:tc>
          <w:tcPr>
            <w:tcW w:w="957" w:type="pct"/>
            <w:gridSpan w:val="2"/>
            <w:tcBorders>
              <w:top w:val="single" w:sz="6" w:space="0" w:color="000000"/>
              <w:left w:val="single" w:sz="6" w:space="0" w:color="000000"/>
              <w:bottom w:val="single" w:sz="6" w:space="0" w:color="000000"/>
              <w:right w:val="single" w:sz="6" w:space="0" w:color="000000"/>
            </w:tcBorders>
            <w:hideMark/>
          </w:tcPr>
          <w:p w14:paraId="1A4A6BD4" w14:textId="77777777" w:rsidR="00275A41" w:rsidRPr="00A60AEB" w:rsidRDefault="002F2D94" w:rsidP="000E1038">
            <w:pPr>
              <w:pStyle w:val="14"/>
              <w:spacing w:beforeAutospacing="0" w:afterAutospacing="0" w:line="240" w:lineRule="auto"/>
              <w:ind w:firstLine="0"/>
              <w:jc w:val="center"/>
              <w:rPr>
                <w:rFonts w:eastAsia="Calibri"/>
                <w:bCs/>
                <w:szCs w:val="22"/>
                <w:lang w:eastAsia="en-US"/>
              </w:rPr>
            </w:pPr>
            <w:r w:rsidRPr="00A60AEB">
              <w:rPr>
                <w:rFonts w:eastAsia="Calibri"/>
                <w:bCs/>
                <w:szCs w:val="22"/>
                <w:lang w:eastAsia="en-US"/>
              </w:rPr>
              <w:t>С</w:t>
            </w:r>
          </w:p>
        </w:tc>
        <w:tc>
          <w:tcPr>
            <w:tcW w:w="1008" w:type="pct"/>
            <w:tcBorders>
              <w:top w:val="single" w:sz="6" w:space="0" w:color="000000"/>
              <w:left w:val="single" w:sz="6" w:space="0" w:color="000000"/>
              <w:bottom w:val="single" w:sz="6" w:space="0" w:color="000000"/>
              <w:right w:val="single" w:sz="6" w:space="0" w:color="000000"/>
            </w:tcBorders>
            <w:hideMark/>
          </w:tcPr>
          <w:p w14:paraId="34175578" w14:textId="77777777" w:rsidR="00275A41" w:rsidRPr="00A60AEB" w:rsidRDefault="002F2D94" w:rsidP="000E1038">
            <w:pPr>
              <w:pStyle w:val="14"/>
              <w:spacing w:beforeAutospacing="0" w:afterAutospacing="0" w:line="240" w:lineRule="auto"/>
              <w:ind w:firstLine="0"/>
              <w:jc w:val="center"/>
              <w:rPr>
                <w:rFonts w:eastAsia="Calibri"/>
                <w:bCs/>
                <w:szCs w:val="22"/>
                <w:lang w:eastAsia="en-US"/>
              </w:rPr>
            </w:pPr>
            <w:r w:rsidRPr="00A60AEB">
              <w:rPr>
                <w:rFonts w:eastAsia="Calibri"/>
                <w:bCs/>
                <w:szCs w:val="22"/>
                <w:lang w:eastAsia="en-US"/>
              </w:rPr>
              <w:t>5</w:t>
            </w:r>
          </w:p>
        </w:tc>
      </w:tr>
      <w:tr w:rsidR="003B00E8" w:rsidRPr="00A60AEB" w14:paraId="210F4FCA" w14:textId="77777777" w:rsidTr="006C7A6F">
        <w:trPr>
          <w:divId w:val="129131041"/>
        </w:trPr>
        <w:tc>
          <w:tcPr>
            <w:tcW w:w="226" w:type="pct"/>
            <w:tcBorders>
              <w:top w:val="single" w:sz="6" w:space="0" w:color="000000"/>
              <w:left w:val="single" w:sz="6" w:space="0" w:color="000000"/>
              <w:bottom w:val="single" w:sz="6" w:space="0" w:color="000000"/>
              <w:right w:val="single" w:sz="6" w:space="0" w:color="000000"/>
            </w:tcBorders>
          </w:tcPr>
          <w:p w14:paraId="135519C2" w14:textId="77777777" w:rsidR="003B00E8" w:rsidRPr="00A60AEB" w:rsidRDefault="003B00E8" w:rsidP="000E1038">
            <w:pPr>
              <w:pStyle w:val="14"/>
              <w:numPr>
                <w:ilvl w:val="0"/>
                <w:numId w:val="5"/>
              </w:numPr>
              <w:spacing w:beforeAutospacing="0" w:afterAutospacing="0" w:line="240" w:lineRule="auto"/>
              <w:jc w:val="center"/>
              <w:rPr>
                <w:rFonts w:eastAsia="Calibri"/>
                <w:bCs/>
                <w:szCs w:val="22"/>
                <w:lang w:eastAsia="en-US"/>
              </w:rPr>
            </w:pPr>
          </w:p>
        </w:tc>
        <w:tc>
          <w:tcPr>
            <w:tcW w:w="2809" w:type="pct"/>
            <w:gridSpan w:val="2"/>
            <w:tcBorders>
              <w:top w:val="single" w:sz="6" w:space="0" w:color="000000"/>
              <w:left w:val="single" w:sz="6" w:space="0" w:color="000000"/>
              <w:bottom w:val="single" w:sz="6" w:space="0" w:color="000000"/>
              <w:right w:val="single" w:sz="6" w:space="0" w:color="000000"/>
            </w:tcBorders>
            <w:vAlign w:val="center"/>
          </w:tcPr>
          <w:p w14:paraId="42C9EBBD" w14:textId="77777777" w:rsidR="003B00E8" w:rsidRPr="00A60AEB" w:rsidRDefault="003B00E8" w:rsidP="000E1038">
            <w:pPr>
              <w:pStyle w:val="14"/>
              <w:spacing w:beforeAutospacing="0" w:afterAutospacing="0" w:line="240" w:lineRule="auto"/>
              <w:ind w:firstLine="0"/>
              <w:rPr>
                <w:rFonts w:eastAsia="Calibri"/>
                <w:bCs/>
                <w:szCs w:val="22"/>
                <w:lang w:eastAsia="en-US"/>
              </w:rPr>
            </w:pPr>
            <w:r w:rsidRPr="00A60AEB">
              <w:rPr>
                <w:rFonts w:eastAsia="Calibri"/>
                <w:bCs/>
                <w:szCs w:val="22"/>
                <w:lang w:eastAsia="en-US"/>
              </w:rPr>
              <w:t>Проведен общий анализ мочи пациенту</w:t>
            </w:r>
          </w:p>
        </w:tc>
        <w:tc>
          <w:tcPr>
            <w:tcW w:w="957" w:type="pct"/>
            <w:gridSpan w:val="2"/>
            <w:tcBorders>
              <w:top w:val="single" w:sz="6" w:space="0" w:color="000000"/>
              <w:left w:val="single" w:sz="6" w:space="0" w:color="000000"/>
              <w:bottom w:val="single" w:sz="6" w:space="0" w:color="000000"/>
              <w:right w:val="single" w:sz="6" w:space="0" w:color="000000"/>
            </w:tcBorders>
          </w:tcPr>
          <w:p w14:paraId="57657758" w14:textId="77777777" w:rsidR="003B00E8" w:rsidRPr="00A60AEB" w:rsidRDefault="003B00E8" w:rsidP="000E1038">
            <w:pPr>
              <w:pStyle w:val="14"/>
              <w:spacing w:beforeAutospacing="0" w:afterAutospacing="0" w:line="240" w:lineRule="auto"/>
              <w:ind w:firstLine="0"/>
              <w:jc w:val="center"/>
              <w:rPr>
                <w:rFonts w:eastAsia="Calibri"/>
                <w:bCs/>
                <w:szCs w:val="22"/>
                <w:lang w:eastAsia="en-US"/>
              </w:rPr>
            </w:pPr>
            <w:r w:rsidRPr="00A60AEB">
              <w:rPr>
                <w:rFonts w:eastAsia="Calibri"/>
                <w:bCs/>
                <w:szCs w:val="22"/>
                <w:lang w:eastAsia="en-US"/>
              </w:rPr>
              <w:t>С</w:t>
            </w:r>
          </w:p>
        </w:tc>
        <w:tc>
          <w:tcPr>
            <w:tcW w:w="1008" w:type="pct"/>
            <w:tcBorders>
              <w:top w:val="single" w:sz="6" w:space="0" w:color="000000"/>
              <w:left w:val="single" w:sz="6" w:space="0" w:color="000000"/>
              <w:bottom w:val="single" w:sz="6" w:space="0" w:color="000000"/>
              <w:right w:val="single" w:sz="6" w:space="0" w:color="000000"/>
            </w:tcBorders>
          </w:tcPr>
          <w:p w14:paraId="6AA041F5" w14:textId="77777777" w:rsidR="003B00E8" w:rsidRPr="00A60AEB" w:rsidRDefault="003B00E8" w:rsidP="000E1038">
            <w:pPr>
              <w:pStyle w:val="14"/>
              <w:spacing w:beforeAutospacing="0" w:afterAutospacing="0" w:line="240" w:lineRule="auto"/>
              <w:ind w:firstLine="0"/>
              <w:jc w:val="center"/>
              <w:rPr>
                <w:rFonts w:eastAsia="Calibri"/>
                <w:bCs/>
                <w:szCs w:val="22"/>
                <w:lang w:eastAsia="en-US"/>
              </w:rPr>
            </w:pPr>
            <w:r w:rsidRPr="00A60AEB">
              <w:rPr>
                <w:rFonts w:eastAsia="Calibri"/>
                <w:bCs/>
                <w:szCs w:val="22"/>
                <w:lang w:eastAsia="en-US"/>
              </w:rPr>
              <w:t>5</w:t>
            </w:r>
          </w:p>
        </w:tc>
      </w:tr>
      <w:tr w:rsidR="00275A41" w:rsidRPr="00A60AEB" w14:paraId="40C40A1A" w14:textId="77777777" w:rsidTr="006C7A6F">
        <w:trPr>
          <w:divId w:val="129131041"/>
        </w:trPr>
        <w:tc>
          <w:tcPr>
            <w:tcW w:w="226" w:type="pct"/>
            <w:tcBorders>
              <w:top w:val="single" w:sz="6" w:space="0" w:color="000000"/>
              <w:left w:val="single" w:sz="6" w:space="0" w:color="000000"/>
              <w:bottom w:val="single" w:sz="6" w:space="0" w:color="000000"/>
              <w:right w:val="single" w:sz="6" w:space="0" w:color="000000"/>
            </w:tcBorders>
            <w:hideMark/>
          </w:tcPr>
          <w:p w14:paraId="787E084E" w14:textId="77777777" w:rsidR="00275A41" w:rsidRPr="00A60AEB" w:rsidRDefault="00275A41" w:rsidP="000E1038">
            <w:pPr>
              <w:pStyle w:val="14"/>
              <w:numPr>
                <w:ilvl w:val="0"/>
                <w:numId w:val="5"/>
              </w:numPr>
              <w:spacing w:beforeAutospacing="0" w:afterAutospacing="0" w:line="240" w:lineRule="auto"/>
              <w:jc w:val="center"/>
              <w:rPr>
                <w:rFonts w:eastAsia="Calibri"/>
                <w:bCs/>
                <w:szCs w:val="22"/>
                <w:lang w:eastAsia="en-US"/>
              </w:rPr>
            </w:pPr>
          </w:p>
        </w:tc>
        <w:tc>
          <w:tcPr>
            <w:tcW w:w="2809" w:type="pct"/>
            <w:gridSpan w:val="2"/>
            <w:tcBorders>
              <w:top w:val="single" w:sz="6" w:space="0" w:color="000000"/>
              <w:left w:val="single" w:sz="6" w:space="0" w:color="000000"/>
              <w:bottom w:val="single" w:sz="6" w:space="0" w:color="000000"/>
              <w:right w:val="single" w:sz="6" w:space="0" w:color="000000"/>
            </w:tcBorders>
            <w:vAlign w:val="center"/>
            <w:hideMark/>
          </w:tcPr>
          <w:p w14:paraId="1611964B" w14:textId="77777777" w:rsidR="00275A41" w:rsidRPr="00A60AEB" w:rsidRDefault="002F2D94" w:rsidP="000E1038">
            <w:pPr>
              <w:pStyle w:val="14"/>
              <w:spacing w:beforeAutospacing="0" w:afterAutospacing="0" w:line="240" w:lineRule="auto"/>
              <w:ind w:firstLine="0"/>
              <w:rPr>
                <w:rFonts w:eastAsia="Calibri"/>
                <w:bCs/>
                <w:szCs w:val="22"/>
                <w:lang w:eastAsia="en-US"/>
              </w:rPr>
            </w:pPr>
            <w:r w:rsidRPr="00A60AEB">
              <w:rPr>
                <w:rFonts w:eastAsia="Calibri"/>
                <w:bCs/>
                <w:szCs w:val="22"/>
                <w:lang w:eastAsia="en-US"/>
              </w:rPr>
              <w:t>Проведены инструментальные исследования для пои</w:t>
            </w:r>
            <w:r w:rsidR="003078EF" w:rsidRPr="00A60AEB">
              <w:rPr>
                <w:rFonts w:eastAsia="Calibri"/>
                <w:bCs/>
                <w:szCs w:val="22"/>
                <w:lang w:eastAsia="en-US"/>
              </w:rPr>
              <w:t>ска источника кровотечения: эзофагогастродуоденоскопия и компьютерно-томографическая колоноскопия</w:t>
            </w:r>
            <w:r w:rsidRPr="00A60AEB">
              <w:rPr>
                <w:rFonts w:eastAsia="Calibri"/>
                <w:bCs/>
                <w:szCs w:val="22"/>
                <w:lang w:eastAsia="en-US"/>
              </w:rPr>
              <w:t xml:space="preserve"> у вс</w:t>
            </w:r>
            <w:r w:rsidR="003078EF" w:rsidRPr="00A60AEB">
              <w:rPr>
                <w:rFonts w:eastAsia="Calibri"/>
                <w:bCs/>
                <w:szCs w:val="22"/>
                <w:lang w:eastAsia="en-US"/>
              </w:rPr>
              <w:t xml:space="preserve">ех пациентов мужского пола </w:t>
            </w:r>
            <w:r w:rsidRPr="00A60AEB">
              <w:rPr>
                <w:rFonts w:eastAsia="Calibri"/>
                <w:bCs/>
                <w:szCs w:val="22"/>
                <w:lang w:eastAsia="en-US"/>
              </w:rPr>
              <w:t xml:space="preserve"> и у женщин в постменопаузе</w:t>
            </w:r>
          </w:p>
        </w:tc>
        <w:tc>
          <w:tcPr>
            <w:tcW w:w="957" w:type="pct"/>
            <w:gridSpan w:val="2"/>
            <w:tcBorders>
              <w:top w:val="single" w:sz="6" w:space="0" w:color="000000"/>
              <w:left w:val="single" w:sz="6" w:space="0" w:color="000000"/>
              <w:bottom w:val="single" w:sz="6" w:space="0" w:color="000000"/>
              <w:right w:val="single" w:sz="6" w:space="0" w:color="000000"/>
            </w:tcBorders>
            <w:hideMark/>
          </w:tcPr>
          <w:p w14:paraId="3BBF7BC3" w14:textId="77777777" w:rsidR="00275A41" w:rsidRPr="00A60AEB" w:rsidRDefault="002F2D94" w:rsidP="000E1038">
            <w:pPr>
              <w:pStyle w:val="14"/>
              <w:spacing w:beforeAutospacing="0" w:afterAutospacing="0" w:line="240" w:lineRule="auto"/>
              <w:ind w:firstLine="0"/>
              <w:jc w:val="center"/>
              <w:rPr>
                <w:rFonts w:eastAsia="Calibri"/>
                <w:bCs/>
                <w:szCs w:val="22"/>
                <w:lang w:eastAsia="en-US"/>
              </w:rPr>
            </w:pPr>
            <w:r w:rsidRPr="00A60AEB">
              <w:rPr>
                <w:rFonts w:eastAsia="Calibri"/>
                <w:bCs/>
                <w:szCs w:val="22"/>
                <w:lang w:eastAsia="en-US"/>
              </w:rPr>
              <w:t>С</w:t>
            </w:r>
          </w:p>
        </w:tc>
        <w:tc>
          <w:tcPr>
            <w:tcW w:w="1008" w:type="pct"/>
            <w:tcBorders>
              <w:top w:val="single" w:sz="6" w:space="0" w:color="000000"/>
              <w:left w:val="single" w:sz="6" w:space="0" w:color="000000"/>
              <w:bottom w:val="single" w:sz="6" w:space="0" w:color="000000"/>
              <w:right w:val="single" w:sz="6" w:space="0" w:color="000000"/>
            </w:tcBorders>
            <w:hideMark/>
          </w:tcPr>
          <w:p w14:paraId="3BFBAA60" w14:textId="77777777" w:rsidR="00275A41" w:rsidRPr="00A60AEB" w:rsidRDefault="002F2D94" w:rsidP="000E1038">
            <w:pPr>
              <w:pStyle w:val="14"/>
              <w:spacing w:beforeAutospacing="0" w:afterAutospacing="0" w:line="240" w:lineRule="auto"/>
              <w:ind w:firstLine="0"/>
              <w:jc w:val="center"/>
              <w:rPr>
                <w:rFonts w:eastAsia="Calibri"/>
                <w:bCs/>
                <w:szCs w:val="22"/>
                <w:lang w:eastAsia="en-US"/>
              </w:rPr>
            </w:pPr>
            <w:r w:rsidRPr="00A60AEB">
              <w:rPr>
                <w:rFonts w:eastAsia="Calibri"/>
                <w:bCs/>
                <w:szCs w:val="22"/>
                <w:lang w:eastAsia="en-US"/>
              </w:rPr>
              <w:t>5</w:t>
            </w:r>
          </w:p>
        </w:tc>
      </w:tr>
    </w:tbl>
    <w:p w14:paraId="3BC4707F" w14:textId="77777777" w:rsidR="00AF3168" w:rsidRPr="00237E0B" w:rsidRDefault="00AF3168" w:rsidP="005627B3">
      <w:pPr>
        <w:ind w:firstLine="0"/>
        <w:rPr>
          <w:bCs/>
        </w:rPr>
      </w:pPr>
      <w:bookmarkStart w:id="79" w:name="__RefHeading___doc_bible"/>
      <w:r w:rsidRPr="00237E0B">
        <w:rPr>
          <w:bCs/>
        </w:rPr>
        <w:br w:type="page"/>
      </w:r>
    </w:p>
    <w:p w14:paraId="7A1C84EF" w14:textId="77777777" w:rsidR="000414F6" w:rsidRDefault="00CB71DA" w:rsidP="00172112">
      <w:pPr>
        <w:pStyle w:val="CustomContentNormal"/>
      </w:pPr>
      <w:bookmarkStart w:id="80" w:name="_Toc29905910"/>
      <w:r>
        <w:lastRenderedPageBreak/>
        <w:t>Список литературы</w:t>
      </w:r>
      <w:bookmarkEnd w:id="79"/>
      <w:bookmarkEnd w:id="80"/>
    </w:p>
    <w:p w14:paraId="3324CBFF" w14:textId="77777777" w:rsidR="0025228A" w:rsidRDefault="0025228A" w:rsidP="0025228A">
      <w:pPr>
        <w:pStyle w:val="aff2"/>
      </w:pPr>
    </w:p>
    <w:p w14:paraId="694C3FD7" w14:textId="7B830165" w:rsidR="005274E8" w:rsidRPr="005274E8" w:rsidRDefault="002D3A48" w:rsidP="005274E8">
      <w:pPr>
        <w:widowControl w:val="0"/>
        <w:autoSpaceDE w:val="0"/>
        <w:autoSpaceDN w:val="0"/>
        <w:adjustRightInd w:val="0"/>
        <w:ind w:left="640" w:hanging="640"/>
        <w:rPr>
          <w:noProof/>
        </w:rPr>
      </w:pPr>
      <w:r w:rsidRPr="00AC5E7D">
        <w:fldChar w:fldCharType="begin" w:fldLock="1"/>
      </w:r>
      <w:r w:rsidRPr="00AC5E7D">
        <w:instrText xml:space="preserve">ADDIN Mendeley Bibliography CSL_BIBLIOGRAPHY </w:instrText>
      </w:r>
      <w:r w:rsidRPr="00AC5E7D">
        <w:fldChar w:fldCharType="separate"/>
      </w:r>
      <w:r w:rsidR="005274E8" w:rsidRPr="005274E8">
        <w:rPr>
          <w:noProof/>
        </w:rPr>
        <w:t>1.</w:t>
      </w:r>
      <w:r w:rsidR="005274E8" w:rsidRPr="005274E8">
        <w:rPr>
          <w:noProof/>
        </w:rPr>
        <w:tab/>
        <w:t>Идельсон ЛИ, Воробьев ПА. Железодефицитные анемии. Руководство по гематологии. Под ред. В.И. Воробьева, Москва, Ньюдиамед; 2005, p. 171–90.</w:t>
      </w:r>
    </w:p>
    <w:p w14:paraId="2D3A170A" w14:textId="77777777" w:rsidR="005274E8" w:rsidRPr="005274E8" w:rsidRDefault="005274E8" w:rsidP="005274E8">
      <w:pPr>
        <w:widowControl w:val="0"/>
        <w:autoSpaceDE w:val="0"/>
        <w:autoSpaceDN w:val="0"/>
        <w:adjustRightInd w:val="0"/>
        <w:ind w:left="640" w:hanging="640"/>
        <w:rPr>
          <w:noProof/>
        </w:rPr>
      </w:pPr>
      <w:r w:rsidRPr="005274E8">
        <w:rPr>
          <w:noProof/>
        </w:rPr>
        <w:t>2.</w:t>
      </w:r>
      <w:r w:rsidRPr="005274E8">
        <w:rPr>
          <w:noProof/>
        </w:rPr>
        <w:tab/>
        <w:t>Воробьев А.И., Рациональная фармакотерапия заболеваний системы крови / Воробьев А.И., Аль-Ради Л.С., Андреева Н.Е. и др.; Под общей ред. А.И. Воробьева - М.: Литтерра 2009. - 688 с. No Title n.d.</w:t>
      </w:r>
    </w:p>
    <w:p w14:paraId="28929EBF" w14:textId="77777777" w:rsidR="005274E8" w:rsidRPr="00F171FD" w:rsidRDefault="005274E8" w:rsidP="005274E8">
      <w:pPr>
        <w:widowControl w:val="0"/>
        <w:autoSpaceDE w:val="0"/>
        <w:autoSpaceDN w:val="0"/>
        <w:adjustRightInd w:val="0"/>
        <w:ind w:left="640" w:hanging="640"/>
        <w:rPr>
          <w:noProof/>
          <w:lang w:val="en-US"/>
        </w:rPr>
      </w:pPr>
      <w:r w:rsidRPr="00F171FD">
        <w:rPr>
          <w:noProof/>
          <w:lang w:val="en-US"/>
        </w:rPr>
        <w:t>3.</w:t>
      </w:r>
      <w:r w:rsidRPr="00F171FD">
        <w:rPr>
          <w:noProof/>
          <w:lang w:val="en-US"/>
        </w:rPr>
        <w:tab/>
        <w:t>Camaschella C. Iron deficiency. Blood 2019;133:30–9. https://doi.org/10.1182/blood-2018-05-815944.</w:t>
      </w:r>
    </w:p>
    <w:p w14:paraId="1BE0BD23" w14:textId="77777777" w:rsidR="005274E8" w:rsidRPr="005274E8" w:rsidRDefault="005274E8" w:rsidP="005274E8">
      <w:pPr>
        <w:widowControl w:val="0"/>
        <w:autoSpaceDE w:val="0"/>
        <w:autoSpaceDN w:val="0"/>
        <w:adjustRightInd w:val="0"/>
        <w:ind w:left="640" w:hanging="640"/>
        <w:rPr>
          <w:noProof/>
        </w:rPr>
      </w:pPr>
      <w:r w:rsidRPr="005274E8">
        <w:rPr>
          <w:noProof/>
        </w:rPr>
        <w:t>4.</w:t>
      </w:r>
      <w:r w:rsidRPr="005274E8">
        <w:rPr>
          <w:noProof/>
        </w:rPr>
        <w:tab/>
        <w:t>Диагностика и лечение железодефицитной анемии у детей: Пособие для врачей. Под ред. акад. РАН проф. А.Г. Румянцева и проф. И.Н. Захаровой. М.: ООО “КОНТИ ПРИНТ”; 2015.</w:t>
      </w:r>
    </w:p>
    <w:p w14:paraId="17C4A097" w14:textId="77777777" w:rsidR="005274E8" w:rsidRPr="00F171FD" w:rsidRDefault="005274E8" w:rsidP="005274E8">
      <w:pPr>
        <w:widowControl w:val="0"/>
        <w:autoSpaceDE w:val="0"/>
        <w:autoSpaceDN w:val="0"/>
        <w:adjustRightInd w:val="0"/>
        <w:ind w:left="640" w:hanging="640"/>
        <w:rPr>
          <w:noProof/>
          <w:lang w:val="en-US"/>
        </w:rPr>
      </w:pPr>
      <w:r w:rsidRPr="005274E8">
        <w:rPr>
          <w:noProof/>
        </w:rPr>
        <w:t>5.</w:t>
      </w:r>
      <w:r w:rsidRPr="005274E8">
        <w:rPr>
          <w:noProof/>
        </w:rPr>
        <w:tab/>
        <w:t xml:space="preserve">Vos T, Abajobir AA, Abate KH, Abbafati C, Abbas KM, Abd-Allah F, et al. </w:t>
      </w:r>
      <w:r w:rsidRPr="00F171FD">
        <w:rPr>
          <w:noProof/>
          <w:lang w:val="en-US"/>
        </w:rPr>
        <w:t>Global, regional, and national incidence, prevalence, and years lived with disability for 328 diseases and injuries for 195 countries, 1990–2016: a systematic analysis for the Global Burden of Disease Study 2016. Lancet 2017;390:1211–59. https://doi.org/10.1016/S0140-6736(17)32154-2.</w:t>
      </w:r>
    </w:p>
    <w:p w14:paraId="6D516F29" w14:textId="77777777" w:rsidR="005274E8" w:rsidRPr="00F171FD" w:rsidRDefault="005274E8" w:rsidP="005274E8">
      <w:pPr>
        <w:widowControl w:val="0"/>
        <w:autoSpaceDE w:val="0"/>
        <w:autoSpaceDN w:val="0"/>
        <w:adjustRightInd w:val="0"/>
        <w:ind w:left="640" w:hanging="640"/>
        <w:rPr>
          <w:noProof/>
          <w:lang w:val="en-US"/>
        </w:rPr>
      </w:pPr>
      <w:r w:rsidRPr="00F171FD">
        <w:rPr>
          <w:noProof/>
          <w:lang w:val="en-US"/>
        </w:rPr>
        <w:t>6.</w:t>
      </w:r>
      <w:r w:rsidRPr="00F171FD">
        <w:rPr>
          <w:noProof/>
          <w:lang w:val="en-US"/>
        </w:rPr>
        <w:tab/>
        <w:t>United Nations Children’s Fund, United Nations University, World Health Organization. Iron deficiency anemia: assessment, prevention and control. A guide for programme managers 2011:114.</w:t>
      </w:r>
    </w:p>
    <w:p w14:paraId="68225B79" w14:textId="77777777" w:rsidR="005274E8" w:rsidRPr="005274E8" w:rsidRDefault="005274E8" w:rsidP="005274E8">
      <w:pPr>
        <w:widowControl w:val="0"/>
        <w:autoSpaceDE w:val="0"/>
        <w:autoSpaceDN w:val="0"/>
        <w:adjustRightInd w:val="0"/>
        <w:ind w:left="640" w:hanging="640"/>
        <w:rPr>
          <w:noProof/>
        </w:rPr>
      </w:pPr>
      <w:r w:rsidRPr="005274E8">
        <w:rPr>
          <w:noProof/>
        </w:rPr>
        <w:t>7.</w:t>
      </w:r>
      <w:r w:rsidRPr="005274E8">
        <w:rPr>
          <w:noProof/>
        </w:rPr>
        <w:tab/>
        <w:t>Хертд М. Дифференциальная диагностика в педиатрии. Пер. с нем. Том 2. М.: Медицина; 1990.</w:t>
      </w:r>
    </w:p>
    <w:p w14:paraId="091C1A3C" w14:textId="77777777" w:rsidR="005274E8" w:rsidRPr="00F171FD" w:rsidRDefault="005274E8" w:rsidP="005274E8">
      <w:pPr>
        <w:widowControl w:val="0"/>
        <w:autoSpaceDE w:val="0"/>
        <w:autoSpaceDN w:val="0"/>
        <w:adjustRightInd w:val="0"/>
        <w:ind w:left="640" w:hanging="640"/>
        <w:rPr>
          <w:noProof/>
          <w:lang w:val="en-US"/>
        </w:rPr>
      </w:pPr>
      <w:r w:rsidRPr="00F171FD">
        <w:rPr>
          <w:noProof/>
          <w:lang w:val="en-US"/>
        </w:rPr>
        <w:t>8.</w:t>
      </w:r>
      <w:r w:rsidRPr="00F171FD">
        <w:rPr>
          <w:noProof/>
          <w:lang w:val="en-US"/>
        </w:rPr>
        <w:tab/>
        <w:t>World Health Organization. ICD-10: international statistical classification of diseases and related health problems: tenth revision. 2nd ed. Geneva PP  - Geneva: World Health Organization; n.d.</w:t>
      </w:r>
    </w:p>
    <w:p w14:paraId="16272B25" w14:textId="77777777" w:rsidR="005274E8" w:rsidRPr="00F171FD" w:rsidRDefault="005274E8" w:rsidP="005274E8">
      <w:pPr>
        <w:widowControl w:val="0"/>
        <w:autoSpaceDE w:val="0"/>
        <w:autoSpaceDN w:val="0"/>
        <w:adjustRightInd w:val="0"/>
        <w:ind w:left="640" w:hanging="640"/>
        <w:rPr>
          <w:noProof/>
          <w:lang w:val="en-US"/>
        </w:rPr>
      </w:pPr>
      <w:r w:rsidRPr="00F171FD">
        <w:rPr>
          <w:noProof/>
          <w:lang w:val="en-US"/>
        </w:rPr>
        <w:t>9.</w:t>
      </w:r>
      <w:r w:rsidRPr="00F171FD">
        <w:rPr>
          <w:noProof/>
          <w:lang w:val="en-US"/>
        </w:rPr>
        <w:tab/>
        <w:t>Cappellini MD, Musallam KM, Taher AT. Iron deficiency anaemia revisited. J Intern Med 2019:joim.13004. https://doi.org/10.1111/joim.13004.</w:t>
      </w:r>
    </w:p>
    <w:p w14:paraId="77AED885" w14:textId="77777777" w:rsidR="005274E8" w:rsidRPr="00F171FD" w:rsidRDefault="005274E8" w:rsidP="005274E8">
      <w:pPr>
        <w:widowControl w:val="0"/>
        <w:autoSpaceDE w:val="0"/>
        <w:autoSpaceDN w:val="0"/>
        <w:adjustRightInd w:val="0"/>
        <w:ind w:left="640" w:hanging="640"/>
        <w:rPr>
          <w:noProof/>
          <w:lang w:val="en-US"/>
        </w:rPr>
      </w:pPr>
      <w:r w:rsidRPr="005274E8">
        <w:rPr>
          <w:noProof/>
        </w:rPr>
        <w:t>10.</w:t>
      </w:r>
      <w:r w:rsidRPr="005274E8">
        <w:rPr>
          <w:noProof/>
        </w:rPr>
        <w:tab/>
        <w:t>Дворецкий Л.И. Анемии: стратегия и тактика диагностического поиска. Справочник</w:t>
      </w:r>
      <w:r w:rsidRPr="00F171FD">
        <w:rPr>
          <w:noProof/>
          <w:lang w:val="en-US"/>
        </w:rPr>
        <w:t xml:space="preserve"> </w:t>
      </w:r>
      <w:r w:rsidRPr="005274E8">
        <w:rPr>
          <w:noProof/>
        </w:rPr>
        <w:t>поликлинического</w:t>
      </w:r>
      <w:r w:rsidRPr="00F171FD">
        <w:rPr>
          <w:noProof/>
          <w:lang w:val="en-US"/>
        </w:rPr>
        <w:t xml:space="preserve"> </w:t>
      </w:r>
      <w:r w:rsidRPr="005274E8">
        <w:rPr>
          <w:noProof/>
        </w:rPr>
        <w:t>врача</w:t>
      </w:r>
      <w:r w:rsidRPr="00F171FD">
        <w:rPr>
          <w:noProof/>
          <w:lang w:val="en-US"/>
        </w:rPr>
        <w:t xml:space="preserve">. 2002. №6, </w:t>
      </w:r>
      <w:r w:rsidRPr="005274E8">
        <w:rPr>
          <w:noProof/>
        </w:rPr>
        <w:t>с</w:t>
      </w:r>
      <w:r w:rsidRPr="00F171FD">
        <w:rPr>
          <w:noProof/>
          <w:lang w:val="en-US"/>
        </w:rPr>
        <w:t>. 5-10 n.d.</w:t>
      </w:r>
    </w:p>
    <w:p w14:paraId="09B55B5C" w14:textId="77777777" w:rsidR="005274E8" w:rsidRPr="005274E8" w:rsidRDefault="005274E8" w:rsidP="005274E8">
      <w:pPr>
        <w:widowControl w:val="0"/>
        <w:autoSpaceDE w:val="0"/>
        <w:autoSpaceDN w:val="0"/>
        <w:adjustRightInd w:val="0"/>
        <w:ind w:left="640" w:hanging="640"/>
        <w:rPr>
          <w:noProof/>
        </w:rPr>
      </w:pPr>
      <w:r w:rsidRPr="00F171FD">
        <w:rPr>
          <w:noProof/>
          <w:lang w:val="en-US"/>
        </w:rPr>
        <w:t>11.</w:t>
      </w:r>
      <w:r w:rsidRPr="00F171FD">
        <w:rPr>
          <w:noProof/>
          <w:lang w:val="en-US"/>
        </w:rPr>
        <w:tab/>
        <w:t xml:space="preserve">Bermejo F, García-López S. A guide to diagnosis of iron deficiency and iron deficiency anemia in digestive diseases. </w:t>
      </w:r>
      <w:r w:rsidRPr="005274E8">
        <w:rPr>
          <w:noProof/>
        </w:rPr>
        <w:t>World J Gastroenterol 2009;15:4638. https://doi.org/10.3748/wjg.15.4638.</w:t>
      </w:r>
    </w:p>
    <w:p w14:paraId="0D7E8169" w14:textId="77777777" w:rsidR="005274E8" w:rsidRPr="005274E8" w:rsidRDefault="005274E8" w:rsidP="005274E8">
      <w:pPr>
        <w:widowControl w:val="0"/>
        <w:autoSpaceDE w:val="0"/>
        <w:autoSpaceDN w:val="0"/>
        <w:adjustRightInd w:val="0"/>
        <w:ind w:left="640" w:hanging="640"/>
        <w:rPr>
          <w:noProof/>
        </w:rPr>
      </w:pPr>
      <w:r w:rsidRPr="005274E8">
        <w:rPr>
          <w:noProof/>
        </w:rPr>
        <w:t>12.</w:t>
      </w:r>
      <w:r w:rsidRPr="005274E8">
        <w:rPr>
          <w:noProof/>
        </w:rPr>
        <w:tab/>
        <w:t>Погорелов В.М., Козинец Г.И., Ковалева Л.Г. Лабораторно-клиническая диагностика анемий. Москва. Медицинское Информационное Агентство – 2004 с. 172 n.d.</w:t>
      </w:r>
    </w:p>
    <w:p w14:paraId="49375A55" w14:textId="77777777" w:rsidR="005274E8" w:rsidRPr="00F171FD" w:rsidRDefault="005274E8" w:rsidP="005274E8">
      <w:pPr>
        <w:widowControl w:val="0"/>
        <w:autoSpaceDE w:val="0"/>
        <w:autoSpaceDN w:val="0"/>
        <w:adjustRightInd w:val="0"/>
        <w:ind w:left="640" w:hanging="640"/>
        <w:rPr>
          <w:noProof/>
          <w:lang w:val="en-US"/>
        </w:rPr>
      </w:pPr>
      <w:r w:rsidRPr="005274E8">
        <w:rPr>
          <w:noProof/>
        </w:rPr>
        <w:t>13.</w:t>
      </w:r>
      <w:r w:rsidRPr="005274E8">
        <w:rPr>
          <w:noProof/>
        </w:rPr>
        <w:tab/>
        <w:t xml:space="preserve">Долгов ВВ, Луговская СА, Морозова ВТ, Почтарь МЕ. Лабораторная диагностика </w:t>
      </w:r>
      <w:r w:rsidRPr="005274E8">
        <w:rPr>
          <w:noProof/>
        </w:rPr>
        <w:lastRenderedPageBreak/>
        <w:t xml:space="preserve">анемий. Тверь. ООО Губернская медицина. </w:t>
      </w:r>
      <w:r w:rsidRPr="00F171FD">
        <w:rPr>
          <w:noProof/>
          <w:lang w:val="en-US"/>
        </w:rPr>
        <w:t xml:space="preserve">2001; 84 </w:t>
      </w:r>
      <w:r w:rsidRPr="005274E8">
        <w:rPr>
          <w:noProof/>
        </w:rPr>
        <w:t>с</w:t>
      </w:r>
      <w:r w:rsidRPr="00F171FD">
        <w:rPr>
          <w:noProof/>
          <w:lang w:val="en-US"/>
        </w:rPr>
        <w:t>. 2001.</w:t>
      </w:r>
    </w:p>
    <w:p w14:paraId="6B9149C4" w14:textId="77777777" w:rsidR="005274E8" w:rsidRPr="00F171FD" w:rsidRDefault="005274E8" w:rsidP="005274E8">
      <w:pPr>
        <w:widowControl w:val="0"/>
        <w:autoSpaceDE w:val="0"/>
        <w:autoSpaceDN w:val="0"/>
        <w:adjustRightInd w:val="0"/>
        <w:ind w:left="640" w:hanging="640"/>
        <w:rPr>
          <w:noProof/>
          <w:lang w:val="en-US"/>
        </w:rPr>
      </w:pPr>
      <w:r w:rsidRPr="00F171FD">
        <w:rPr>
          <w:noProof/>
          <w:lang w:val="en-US"/>
        </w:rPr>
        <w:t>14.</w:t>
      </w:r>
      <w:r w:rsidRPr="00F171FD">
        <w:rPr>
          <w:noProof/>
          <w:lang w:val="en-US"/>
        </w:rPr>
        <w:tab/>
        <w:t>Cook JD, Baynes RD, Skikne BS. Iron Deficiency and the Measurement of Iron Status. Nutr Res Rev 1992;5:198–202. https://doi.org/10.1079/NRR19920014.</w:t>
      </w:r>
    </w:p>
    <w:p w14:paraId="3FC7CAB5" w14:textId="77777777" w:rsidR="005274E8" w:rsidRPr="005274E8" w:rsidRDefault="005274E8" w:rsidP="005274E8">
      <w:pPr>
        <w:widowControl w:val="0"/>
        <w:autoSpaceDE w:val="0"/>
        <w:autoSpaceDN w:val="0"/>
        <w:adjustRightInd w:val="0"/>
        <w:ind w:left="640" w:hanging="640"/>
        <w:rPr>
          <w:noProof/>
        </w:rPr>
      </w:pPr>
      <w:r w:rsidRPr="00F171FD">
        <w:rPr>
          <w:noProof/>
          <w:lang w:val="en-US"/>
        </w:rPr>
        <w:t>15.</w:t>
      </w:r>
      <w:r w:rsidRPr="00F171FD">
        <w:rPr>
          <w:noProof/>
          <w:lang w:val="en-US"/>
        </w:rPr>
        <w:tab/>
        <w:t xml:space="preserve">Guyatt GH, Oxman AD, Ali M, Willan A, McIlroy W, Patterson C. Laboratory diagnosis of iron-deficiency anemia. </w:t>
      </w:r>
      <w:r w:rsidRPr="005274E8">
        <w:rPr>
          <w:noProof/>
        </w:rPr>
        <w:t>J Gen Intern Med 1992;7:145–53. https://doi.org/10.1007/BF02598003.</w:t>
      </w:r>
    </w:p>
    <w:p w14:paraId="6EB847CF" w14:textId="77777777" w:rsidR="005274E8" w:rsidRPr="00F171FD" w:rsidRDefault="005274E8" w:rsidP="005274E8">
      <w:pPr>
        <w:widowControl w:val="0"/>
        <w:autoSpaceDE w:val="0"/>
        <w:autoSpaceDN w:val="0"/>
        <w:adjustRightInd w:val="0"/>
        <w:ind w:left="640" w:hanging="640"/>
        <w:rPr>
          <w:noProof/>
          <w:lang w:val="en-US"/>
        </w:rPr>
      </w:pPr>
      <w:r w:rsidRPr="005274E8">
        <w:rPr>
          <w:noProof/>
        </w:rPr>
        <w:t>16.</w:t>
      </w:r>
      <w:r w:rsidRPr="005274E8">
        <w:rPr>
          <w:noProof/>
        </w:rPr>
        <w:tab/>
        <w:t xml:space="preserve">Лукина Е.А., Деженкова А.В. Метаболизм железа в норме и при патологии // Клиническая онкогематология. </w:t>
      </w:r>
      <w:r w:rsidRPr="00F171FD">
        <w:rPr>
          <w:noProof/>
          <w:lang w:val="en-US"/>
        </w:rPr>
        <w:t>2015. №4. n.d.</w:t>
      </w:r>
    </w:p>
    <w:p w14:paraId="2EA7CA09" w14:textId="77777777" w:rsidR="005274E8" w:rsidRPr="00F171FD" w:rsidRDefault="005274E8" w:rsidP="005274E8">
      <w:pPr>
        <w:widowControl w:val="0"/>
        <w:autoSpaceDE w:val="0"/>
        <w:autoSpaceDN w:val="0"/>
        <w:adjustRightInd w:val="0"/>
        <w:ind w:left="640" w:hanging="640"/>
        <w:rPr>
          <w:noProof/>
          <w:lang w:val="en-US"/>
        </w:rPr>
      </w:pPr>
      <w:r w:rsidRPr="00F171FD">
        <w:rPr>
          <w:noProof/>
          <w:lang w:val="en-US"/>
        </w:rPr>
        <w:t>17.</w:t>
      </w:r>
      <w:r w:rsidRPr="00F171FD">
        <w:rPr>
          <w:noProof/>
          <w:lang w:val="en-US"/>
        </w:rPr>
        <w:tab/>
        <w:t>Gafter-Gvili A, Schechter A, Rozen-Zvi B. Iron Deficiency Anemia in Chronic Kidney Disease. Acta Haematol 2019;142:44–50. https://doi.org/10.1159/000496492.</w:t>
      </w:r>
    </w:p>
    <w:p w14:paraId="75FE7C3B" w14:textId="77777777" w:rsidR="005274E8" w:rsidRPr="005274E8" w:rsidRDefault="005274E8" w:rsidP="005274E8">
      <w:pPr>
        <w:widowControl w:val="0"/>
        <w:autoSpaceDE w:val="0"/>
        <w:autoSpaceDN w:val="0"/>
        <w:adjustRightInd w:val="0"/>
        <w:ind w:left="640" w:hanging="640"/>
        <w:rPr>
          <w:noProof/>
        </w:rPr>
      </w:pPr>
      <w:r w:rsidRPr="00F171FD">
        <w:rPr>
          <w:noProof/>
          <w:lang w:val="en-US"/>
        </w:rPr>
        <w:t>18.</w:t>
      </w:r>
      <w:r w:rsidRPr="00F171FD">
        <w:rPr>
          <w:noProof/>
          <w:lang w:val="en-US"/>
        </w:rPr>
        <w:tab/>
        <w:t xml:space="preserve">Lopez A, Cacoub P, Macdougall IC, Peyrin-Biroulet L. Iron deficiency anaemia. </w:t>
      </w:r>
      <w:r w:rsidRPr="005274E8">
        <w:rPr>
          <w:noProof/>
        </w:rPr>
        <w:t>Lancet 2016;387:907–16. https://doi.org/10.1016/S0140-6736(15)60865-0.</w:t>
      </w:r>
    </w:p>
    <w:p w14:paraId="3EF0CFC8" w14:textId="77777777" w:rsidR="005274E8" w:rsidRPr="005274E8" w:rsidRDefault="005274E8" w:rsidP="005274E8">
      <w:pPr>
        <w:widowControl w:val="0"/>
        <w:autoSpaceDE w:val="0"/>
        <w:autoSpaceDN w:val="0"/>
        <w:adjustRightInd w:val="0"/>
        <w:ind w:left="640" w:hanging="640"/>
        <w:rPr>
          <w:noProof/>
        </w:rPr>
      </w:pPr>
      <w:r w:rsidRPr="005274E8">
        <w:rPr>
          <w:noProof/>
        </w:rPr>
        <w:t>19.</w:t>
      </w:r>
      <w:r w:rsidRPr="005274E8">
        <w:rPr>
          <w:noProof/>
        </w:rPr>
        <w:tab/>
        <w:t>Тарасова И.С., Чернов В.М., Лаврухин Д.Б., Румянцев А.Г. Оценка чувствительности и специфичности симптомов анемии и сидеропении // Гематология и трансфузиология. — 2011. — Т. 56, №5. — С. 6-13. n.d.</w:t>
      </w:r>
    </w:p>
    <w:p w14:paraId="375FF84F" w14:textId="77777777" w:rsidR="005274E8" w:rsidRPr="00F171FD" w:rsidRDefault="005274E8" w:rsidP="005274E8">
      <w:pPr>
        <w:widowControl w:val="0"/>
        <w:autoSpaceDE w:val="0"/>
        <w:autoSpaceDN w:val="0"/>
        <w:adjustRightInd w:val="0"/>
        <w:ind w:left="640" w:hanging="640"/>
        <w:rPr>
          <w:noProof/>
          <w:lang w:val="en-US"/>
        </w:rPr>
      </w:pPr>
      <w:r w:rsidRPr="00F171FD">
        <w:rPr>
          <w:noProof/>
          <w:lang w:val="en-US"/>
        </w:rPr>
        <w:t>20.</w:t>
      </w:r>
      <w:r w:rsidRPr="00F171FD">
        <w:rPr>
          <w:noProof/>
          <w:lang w:val="en-US"/>
        </w:rPr>
        <w:tab/>
        <w:t>Goddard AF, James MW, McIntyre AS, Scott BB. Guidelines for the management of iron deficiency anaemia. Gut 2011;60:1309 LP – 1316. https://doi.org/10.1136/gut.2010.228874.</w:t>
      </w:r>
    </w:p>
    <w:p w14:paraId="77C5C191" w14:textId="77777777" w:rsidR="005274E8" w:rsidRPr="00F171FD" w:rsidRDefault="005274E8" w:rsidP="005274E8">
      <w:pPr>
        <w:widowControl w:val="0"/>
        <w:autoSpaceDE w:val="0"/>
        <w:autoSpaceDN w:val="0"/>
        <w:adjustRightInd w:val="0"/>
        <w:ind w:left="640" w:hanging="640"/>
        <w:rPr>
          <w:noProof/>
          <w:lang w:val="en-US"/>
        </w:rPr>
      </w:pPr>
      <w:r w:rsidRPr="00F171FD">
        <w:rPr>
          <w:noProof/>
          <w:lang w:val="en-US"/>
        </w:rPr>
        <w:t>21.</w:t>
      </w:r>
      <w:r w:rsidRPr="00F171FD">
        <w:rPr>
          <w:noProof/>
          <w:lang w:val="en-US"/>
        </w:rPr>
        <w:tab/>
        <w:t>Enns RA, Hookey L, Armstrong D, Bernstein CN, Heitman SJ, Teshima C, et al. Clinical Practice Guidelines for the Use of Video Capsule Endoscopy. Gastroenterology 2017;152:497–514. https://doi.org/10.1053/j.gastro.2016.12.032.</w:t>
      </w:r>
    </w:p>
    <w:p w14:paraId="789FD3D4" w14:textId="77777777" w:rsidR="005274E8" w:rsidRPr="00F171FD" w:rsidRDefault="005274E8" w:rsidP="005274E8">
      <w:pPr>
        <w:widowControl w:val="0"/>
        <w:autoSpaceDE w:val="0"/>
        <w:autoSpaceDN w:val="0"/>
        <w:adjustRightInd w:val="0"/>
        <w:ind w:left="640" w:hanging="640"/>
        <w:rPr>
          <w:noProof/>
          <w:lang w:val="en-US"/>
        </w:rPr>
      </w:pPr>
      <w:r w:rsidRPr="00F171FD">
        <w:rPr>
          <w:noProof/>
          <w:lang w:val="en-US"/>
        </w:rPr>
        <w:t>22.</w:t>
      </w:r>
      <w:r w:rsidRPr="00F171FD">
        <w:rPr>
          <w:noProof/>
          <w:lang w:val="en-US"/>
        </w:rPr>
        <w:tab/>
        <w:t>Pennazio M, Spada C, Eliakim R, Keuchel M, May A, Mulder CJ, et al. Small-bowel capsule endoscopy and device-assisted enteroscopy for diagnosis and treatment of small-bowel disorders: European Society of Gastrointestinal Endoscopy (ESGE) Clinical Guideline. Endoscopy 2015;47:352–76. https://doi.org/10.1055/s-0034-1391855.</w:t>
      </w:r>
    </w:p>
    <w:p w14:paraId="268E6B78" w14:textId="77777777" w:rsidR="005274E8" w:rsidRPr="005274E8" w:rsidRDefault="005274E8" w:rsidP="005274E8">
      <w:pPr>
        <w:widowControl w:val="0"/>
        <w:autoSpaceDE w:val="0"/>
        <w:autoSpaceDN w:val="0"/>
        <w:adjustRightInd w:val="0"/>
        <w:ind w:left="640" w:hanging="640"/>
        <w:rPr>
          <w:noProof/>
        </w:rPr>
      </w:pPr>
      <w:r w:rsidRPr="00F171FD">
        <w:rPr>
          <w:noProof/>
          <w:lang w:val="en-US"/>
        </w:rPr>
        <w:t>23.</w:t>
      </w:r>
      <w:r w:rsidRPr="00F171FD">
        <w:rPr>
          <w:noProof/>
          <w:lang w:val="en-US"/>
        </w:rPr>
        <w:tab/>
        <w:t xml:space="preserve">Spada C, Hassan C, Barbaro B, Iafrate F, Cesaro P, Petruzziello L, et al. Colon capsule versus CT colonography in patients with incomplete colonoscopy: A prospective, comparative trial. </w:t>
      </w:r>
      <w:r w:rsidRPr="005274E8">
        <w:rPr>
          <w:noProof/>
        </w:rPr>
        <w:t>Gut 2015;64:272–81. https://doi.org/10.1136/gutjnl-2013-306550.</w:t>
      </w:r>
    </w:p>
    <w:p w14:paraId="40BDB362" w14:textId="77777777" w:rsidR="005274E8" w:rsidRPr="005274E8" w:rsidRDefault="005274E8" w:rsidP="005274E8">
      <w:pPr>
        <w:widowControl w:val="0"/>
        <w:autoSpaceDE w:val="0"/>
        <w:autoSpaceDN w:val="0"/>
        <w:adjustRightInd w:val="0"/>
        <w:ind w:left="640" w:hanging="640"/>
        <w:rPr>
          <w:noProof/>
        </w:rPr>
      </w:pPr>
      <w:r w:rsidRPr="005274E8">
        <w:rPr>
          <w:noProof/>
        </w:rPr>
        <w:t>24.</w:t>
      </w:r>
      <w:r w:rsidRPr="005274E8">
        <w:rPr>
          <w:noProof/>
        </w:rPr>
        <w:tab/>
        <w:t>Шабалов НП. Неонатология. Том 2. С-Пб.: Специальная литература; 1996.</w:t>
      </w:r>
    </w:p>
    <w:p w14:paraId="489799CE" w14:textId="77777777" w:rsidR="005274E8" w:rsidRPr="00F171FD" w:rsidRDefault="005274E8" w:rsidP="005274E8">
      <w:pPr>
        <w:widowControl w:val="0"/>
        <w:autoSpaceDE w:val="0"/>
        <w:autoSpaceDN w:val="0"/>
        <w:adjustRightInd w:val="0"/>
        <w:ind w:left="640" w:hanging="640"/>
        <w:rPr>
          <w:noProof/>
          <w:lang w:val="en-US"/>
        </w:rPr>
      </w:pPr>
      <w:r w:rsidRPr="00F171FD">
        <w:rPr>
          <w:noProof/>
          <w:lang w:val="en-US"/>
        </w:rPr>
        <w:t>25.</w:t>
      </w:r>
      <w:r w:rsidRPr="00F171FD">
        <w:rPr>
          <w:noProof/>
          <w:lang w:val="en-US"/>
        </w:rPr>
        <w:tab/>
        <w:t>Baker RD, Greer FR. Diagnosis and Prevention of Iron Deficiency and Iron-Deficiency Anemia in Infants and Young Children (0-3 Years of Age). Pediatrics 2010;126:1040–50. https://doi.org/10.1542/peds.2010-2576.</w:t>
      </w:r>
    </w:p>
    <w:p w14:paraId="7AF4608E" w14:textId="77777777" w:rsidR="005274E8" w:rsidRPr="00F171FD" w:rsidRDefault="005274E8" w:rsidP="005274E8">
      <w:pPr>
        <w:widowControl w:val="0"/>
        <w:autoSpaceDE w:val="0"/>
        <w:autoSpaceDN w:val="0"/>
        <w:adjustRightInd w:val="0"/>
        <w:ind w:left="640" w:hanging="640"/>
        <w:rPr>
          <w:noProof/>
          <w:lang w:val="en-US"/>
        </w:rPr>
      </w:pPr>
      <w:r w:rsidRPr="00F171FD">
        <w:rPr>
          <w:noProof/>
          <w:lang w:val="en-US"/>
        </w:rPr>
        <w:t>26.</w:t>
      </w:r>
      <w:r w:rsidRPr="00F171FD">
        <w:rPr>
          <w:noProof/>
          <w:lang w:val="en-US"/>
        </w:rPr>
        <w:tab/>
        <w:t>Recommendations to prevent and control iron deficiency in the United States. Centers for Disease Control and Prevention. MMWR Recomm Reports 1998;47:1–29.</w:t>
      </w:r>
    </w:p>
    <w:p w14:paraId="0C2916EF" w14:textId="77777777" w:rsidR="005274E8" w:rsidRPr="00F171FD" w:rsidRDefault="005274E8" w:rsidP="005274E8">
      <w:pPr>
        <w:widowControl w:val="0"/>
        <w:autoSpaceDE w:val="0"/>
        <w:autoSpaceDN w:val="0"/>
        <w:adjustRightInd w:val="0"/>
        <w:ind w:left="640" w:hanging="640"/>
        <w:rPr>
          <w:noProof/>
          <w:lang w:val="en-US"/>
        </w:rPr>
      </w:pPr>
      <w:r w:rsidRPr="00F171FD">
        <w:rPr>
          <w:noProof/>
          <w:lang w:val="en-US"/>
        </w:rPr>
        <w:lastRenderedPageBreak/>
        <w:t>27.</w:t>
      </w:r>
      <w:r w:rsidRPr="00F171FD">
        <w:rPr>
          <w:noProof/>
          <w:lang w:val="en-US"/>
        </w:rPr>
        <w:tab/>
        <w:t>Jouet JP. Iron deficiency anaemia. Rev Du Prat 1989;39:1255–9.</w:t>
      </w:r>
    </w:p>
    <w:p w14:paraId="1F617F4E" w14:textId="77777777" w:rsidR="005274E8" w:rsidRPr="00F171FD" w:rsidRDefault="005274E8" w:rsidP="005274E8">
      <w:pPr>
        <w:widowControl w:val="0"/>
        <w:autoSpaceDE w:val="0"/>
        <w:autoSpaceDN w:val="0"/>
        <w:adjustRightInd w:val="0"/>
        <w:ind w:left="640" w:hanging="640"/>
        <w:rPr>
          <w:noProof/>
          <w:lang w:val="en-US"/>
        </w:rPr>
      </w:pPr>
      <w:r w:rsidRPr="00F171FD">
        <w:rPr>
          <w:noProof/>
          <w:lang w:val="en-US"/>
        </w:rPr>
        <w:t>28.</w:t>
      </w:r>
      <w:r w:rsidRPr="00F171FD">
        <w:rPr>
          <w:noProof/>
          <w:lang w:val="en-US"/>
        </w:rPr>
        <w:tab/>
        <w:t>Toblli J, Brignoli R. Iron (III)-hydroxide Polymaltose Complex in Iron Deficiency Anemia. Arzneimittelforschung 2011;57:431–8. https://doi.org/10.1055/s-0031-1296692.</w:t>
      </w:r>
    </w:p>
    <w:p w14:paraId="7A5D9AD0" w14:textId="77777777" w:rsidR="005274E8" w:rsidRPr="005274E8" w:rsidRDefault="005274E8" w:rsidP="005274E8">
      <w:pPr>
        <w:widowControl w:val="0"/>
        <w:autoSpaceDE w:val="0"/>
        <w:autoSpaceDN w:val="0"/>
        <w:adjustRightInd w:val="0"/>
        <w:ind w:left="640" w:hanging="640"/>
        <w:rPr>
          <w:noProof/>
        </w:rPr>
      </w:pPr>
      <w:r w:rsidRPr="00F171FD">
        <w:rPr>
          <w:noProof/>
          <w:lang w:val="en-US"/>
        </w:rPr>
        <w:t>29.</w:t>
      </w:r>
      <w:r w:rsidRPr="00F171FD">
        <w:rPr>
          <w:noProof/>
          <w:lang w:val="en-US"/>
        </w:rPr>
        <w:tab/>
      </w:r>
      <w:r w:rsidRPr="005274E8">
        <w:rPr>
          <w:noProof/>
        </w:rPr>
        <w:t>Ожегов</w:t>
      </w:r>
      <w:r w:rsidRPr="00F171FD">
        <w:rPr>
          <w:noProof/>
          <w:lang w:val="en-US"/>
        </w:rPr>
        <w:t xml:space="preserve"> </w:t>
      </w:r>
      <w:r w:rsidRPr="005274E8">
        <w:rPr>
          <w:noProof/>
        </w:rPr>
        <w:t>Е</w:t>
      </w:r>
      <w:r w:rsidRPr="00F171FD">
        <w:rPr>
          <w:noProof/>
          <w:lang w:val="en-US"/>
        </w:rPr>
        <w:t>.</w:t>
      </w:r>
      <w:r w:rsidRPr="005274E8">
        <w:rPr>
          <w:noProof/>
        </w:rPr>
        <w:t>А</w:t>
      </w:r>
      <w:r w:rsidRPr="00F171FD">
        <w:rPr>
          <w:noProof/>
          <w:lang w:val="en-US"/>
        </w:rPr>
        <w:t xml:space="preserve">., </w:t>
      </w:r>
      <w:r w:rsidRPr="005274E8">
        <w:rPr>
          <w:noProof/>
        </w:rPr>
        <w:t>Тарасова</w:t>
      </w:r>
      <w:r w:rsidRPr="00F171FD">
        <w:rPr>
          <w:noProof/>
          <w:lang w:val="en-US"/>
        </w:rPr>
        <w:t xml:space="preserve"> </w:t>
      </w:r>
      <w:r w:rsidRPr="005274E8">
        <w:rPr>
          <w:noProof/>
        </w:rPr>
        <w:t>И</w:t>
      </w:r>
      <w:r w:rsidRPr="00F171FD">
        <w:rPr>
          <w:noProof/>
          <w:lang w:val="en-US"/>
        </w:rPr>
        <w:t>.</w:t>
      </w:r>
      <w:r w:rsidRPr="005274E8">
        <w:rPr>
          <w:noProof/>
        </w:rPr>
        <w:t>С</w:t>
      </w:r>
      <w:r w:rsidRPr="00F171FD">
        <w:rPr>
          <w:noProof/>
          <w:lang w:val="en-US"/>
        </w:rPr>
        <w:t xml:space="preserve">., </w:t>
      </w:r>
      <w:r w:rsidRPr="005274E8">
        <w:rPr>
          <w:noProof/>
        </w:rPr>
        <w:t>Ожегов</w:t>
      </w:r>
      <w:r w:rsidRPr="00F171FD">
        <w:rPr>
          <w:noProof/>
          <w:lang w:val="en-US"/>
        </w:rPr>
        <w:t xml:space="preserve"> </w:t>
      </w:r>
      <w:r w:rsidRPr="005274E8">
        <w:rPr>
          <w:noProof/>
        </w:rPr>
        <w:t>А</w:t>
      </w:r>
      <w:r w:rsidRPr="00F171FD">
        <w:rPr>
          <w:noProof/>
          <w:lang w:val="en-US"/>
        </w:rPr>
        <w:t>.</w:t>
      </w:r>
      <w:r w:rsidRPr="005274E8">
        <w:rPr>
          <w:noProof/>
        </w:rPr>
        <w:t>М</w:t>
      </w:r>
      <w:r w:rsidRPr="00F171FD">
        <w:rPr>
          <w:noProof/>
          <w:lang w:val="en-US"/>
        </w:rPr>
        <w:t xml:space="preserve">. </w:t>
      </w:r>
      <w:r w:rsidRPr="005274E8">
        <w:rPr>
          <w:noProof/>
        </w:rPr>
        <w:t>и</w:t>
      </w:r>
      <w:r w:rsidRPr="00F171FD">
        <w:rPr>
          <w:noProof/>
          <w:lang w:val="en-US"/>
        </w:rPr>
        <w:t xml:space="preserve"> </w:t>
      </w:r>
      <w:r w:rsidRPr="005274E8">
        <w:rPr>
          <w:noProof/>
        </w:rPr>
        <w:t>др</w:t>
      </w:r>
      <w:r w:rsidRPr="00F171FD">
        <w:rPr>
          <w:noProof/>
          <w:lang w:val="en-US"/>
        </w:rPr>
        <w:t xml:space="preserve">. </w:t>
      </w:r>
      <w:r w:rsidRPr="005274E8">
        <w:rPr>
          <w:noProof/>
        </w:rPr>
        <w:t>Сравнительная эффективность двух терапевтических планов лечения железодефицитной анемии у детей и подростков // Вопр. гематологии/онкологии и иммунопатологии в педиатрии. — 2005. — Т. 4, №1. — С. 14-19. n.d.</w:t>
      </w:r>
    </w:p>
    <w:p w14:paraId="740928B4" w14:textId="77777777" w:rsidR="005274E8" w:rsidRPr="005274E8" w:rsidRDefault="005274E8" w:rsidP="005274E8">
      <w:pPr>
        <w:widowControl w:val="0"/>
        <w:autoSpaceDE w:val="0"/>
        <w:autoSpaceDN w:val="0"/>
        <w:adjustRightInd w:val="0"/>
        <w:ind w:left="640" w:hanging="640"/>
        <w:rPr>
          <w:noProof/>
        </w:rPr>
      </w:pPr>
      <w:r w:rsidRPr="005274E8">
        <w:rPr>
          <w:noProof/>
        </w:rPr>
        <w:t>30.</w:t>
      </w:r>
      <w:r w:rsidRPr="005274E8">
        <w:rPr>
          <w:noProof/>
        </w:rPr>
        <w:tab/>
        <w:t>Ожегов ЕА. Оптимизация лечения железодефицитной анемии у детей и подростков: Автореф. дис. канд. мед. наук. 2005.</w:t>
      </w:r>
    </w:p>
    <w:p w14:paraId="1E6B6712" w14:textId="77777777" w:rsidR="005274E8" w:rsidRPr="005274E8" w:rsidRDefault="005274E8" w:rsidP="005274E8">
      <w:pPr>
        <w:widowControl w:val="0"/>
        <w:autoSpaceDE w:val="0"/>
        <w:autoSpaceDN w:val="0"/>
        <w:adjustRightInd w:val="0"/>
        <w:ind w:left="640" w:hanging="640"/>
        <w:rPr>
          <w:noProof/>
        </w:rPr>
      </w:pPr>
      <w:r w:rsidRPr="005274E8">
        <w:rPr>
          <w:noProof/>
        </w:rPr>
        <w:t>31.</w:t>
      </w:r>
      <w:r w:rsidRPr="005274E8">
        <w:rPr>
          <w:noProof/>
        </w:rPr>
        <w:tab/>
        <w:t>Тарасова И.С., Чернов В.М. Факторы, определяющие эффективность лечения детей с железодефицитной анемией // Вопр. практ. педиатрии. — 2011. —Т. 3, №6. — С. 49-52. n.d.</w:t>
      </w:r>
    </w:p>
    <w:p w14:paraId="195DE3C0" w14:textId="77777777" w:rsidR="005274E8" w:rsidRPr="005274E8" w:rsidRDefault="005274E8" w:rsidP="005274E8">
      <w:pPr>
        <w:widowControl w:val="0"/>
        <w:autoSpaceDE w:val="0"/>
        <w:autoSpaceDN w:val="0"/>
        <w:adjustRightInd w:val="0"/>
        <w:ind w:left="640" w:hanging="640"/>
        <w:rPr>
          <w:noProof/>
        </w:rPr>
      </w:pPr>
      <w:r w:rsidRPr="005274E8">
        <w:rPr>
          <w:noProof/>
        </w:rPr>
        <w:t>32.</w:t>
      </w:r>
      <w:r w:rsidRPr="005274E8">
        <w:rPr>
          <w:noProof/>
        </w:rPr>
        <w:tab/>
        <w:t>Румянцев АГ, Масчан АА, Жуковская ЕВ, editors. Детская гематология. Клинические рекомендации. М.: ГЭОТАР-Медиа; 2015.</w:t>
      </w:r>
    </w:p>
    <w:p w14:paraId="41F6F7CB" w14:textId="77777777" w:rsidR="005274E8" w:rsidRPr="00F171FD" w:rsidRDefault="005274E8" w:rsidP="005274E8">
      <w:pPr>
        <w:widowControl w:val="0"/>
        <w:autoSpaceDE w:val="0"/>
        <w:autoSpaceDN w:val="0"/>
        <w:adjustRightInd w:val="0"/>
        <w:ind w:left="640" w:hanging="640"/>
        <w:rPr>
          <w:noProof/>
          <w:lang w:val="en-US"/>
        </w:rPr>
      </w:pPr>
      <w:r w:rsidRPr="00F171FD">
        <w:rPr>
          <w:noProof/>
          <w:lang w:val="en-US"/>
        </w:rPr>
        <w:t>33.</w:t>
      </w:r>
      <w:r w:rsidRPr="00F171FD">
        <w:rPr>
          <w:noProof/>
          <w:lang w:val="en-US"/>
        </w:rPr>
        <w:tab/>
        <w:t>Means RT, Krantz SB. Progress in understanding the pathogenesis of the anemia of chronic disease. Blood 1992;80:1639–47. https://doi.org/10.1182/blood.v80.7.1639.bloodjournal8071639.</w:t>
      </w:r>
    </w:p>
    <w:p w14:paraId="3A8D05AE" w14:textId="77777777" w:rsidR="005274E8" w:rsidRPr="00F171FD" w:rsidRDefault="005274E8" w:rsidP="005274E8">
      <w:pPr>
        <w:widowControl w:val="0"/>
        <w:autoSpaceDE w:val="0"/>
        <w:autoSpaceDN w:val="0"/>
        <w:adjustRightInd w:val="0"/>
        <w:ind w:left="640" w:hanging="640"/>
        <w:rPr>
          <w:noProof/>
          <w:lang w:val="en-US"/>
        </w:rPr>
      </w:pPr>
      <w:r w:rsidRPr="00F171FD">
        <w:rPr>
          <w:noProof/>
          <w:lang w:val="en-US"/>
        </w:rPr>
        <w:t>34.</w:t>
      </w:r>
      <w:r w:rsidRPr="00F171FD">
        <w:rPr>
          <w:noProof/>
          <w:lang w:val="en-US"/>
        </w:rPr>
        <w:tab/>
        <w:t>De Falco L, Sanchez M, Silvestri L, Kannengiesser C, Muckenthaler MU, Iolascon A, et al. Iron refractory iron deficiency anemia. Haematologica 2013;98:845–53. https://doi.org/10.3324/haematol.2012.075515.</w:t>
      </w:r>
    </w:p>
    <w:p w14:paraId="4F1FC35F" w14:textId="77777777" w:rsidR="005274E8" w:rsidRPr="005274E8" w:rsidRDefault="005274E8" w:rsidP="005274E8">
      <w:pPr>
        <w:widowControl w:val="0"/>
        <w:autoSpaceDE w:val="0"/>
        <w:autoSpaceDN w:val="0"/>
        <w:adjustRightInd w:val="0"/>
        <w:ind w:left="640" w:hanging="640"/>
        <w:rPr>
          <w:noProof/>
        </w:rPr>
      </w:pPr>
      <w:r w:rsidRPr="00F171FD">
        <w:rPr>
          <w:noProof/>
          <w:lang w:val="en-US"/>
        </w:rPr>
        <w:t>35.</w:t>
      </w:r>
      <w:r w:rsidRPr="00F171FD">
        <w:rPr>
          <w:noProof/>
          <w:lang w:val="en-US"/>
        </w:rPr>
        <w:tab/>
        <w:t xml:space="preserve">Tchou I, Diepold M, Pilotto P-A, Swinkels D, Neerman-Arbez M, Beris P. Haematologic data, iron parameters and molecular findings in two new cases of iron-refractory iron deficiency anaemia. </w:t>
      </w:r>
      <w:r w:rsidRPr="005274E8">
        <w:rPr>
          <w:noProof/>
        </w:rPr>
        <w:t>Eur J Haematol 2009;83:595–602. https://doi.org/10.1111/j.1600-0609.2009.01340.x.</w:t>
      </w:r>
    </w:p>
    <w:p w14:paraId="1096E137" w14:textId="77777777" w:rsidR="005274E8" w:rsidRPr="005274E8" w:rsidRDefault="005274E8" w:rsidP="005274E8">
      <w:pPr>
        <w:widowControl w:val="0"/>
        <w:autoSpaceDE w:val="0"/>
        <w:autoSpaceDN w:val="0"/>
        <w:adjustRightInd w:val="0"/>
        <w:ind w:left="640" w:hanging="640"/>
        <w:rPr>
          <w:noProof/>
        </w:rPr>
      </w:pPr>
      <w:r w:rsidRPr="005274E8">
        <w:rPr>
          <w:noProof/>
        </w:rPr>
        <w:t>36.</w:t>
      </w:r>
      <w:r w:rsidRPr="005274E8">
        <w:rPr>
          <w:noProof/>
        </w:rPr>
        <w:tab/>
        <w:t>МУ 3.3.1.1095-02. 3.3.1. Вакцинопрофилактика. Медицинские противопоказания к проведению профилактических прививок препаратами национального календаря прививок. Методические указания» (утв. Главным государственным санитарным врачом РФ 09.01.2002). n.d.</w:t>
      </w:r>
    </w:p>
    <w:p w14:paraId="0D92AE36" w14:textId="074ABC52" w:rsidR="004A1A7F" w:rsidRPr="00AB3C2B" w:rsidRDefault="002D3A48" w:rsidP="005274E8">
      <w:pPr>
        <w:widowControl w:val="0"/>
        <w:autoSpaceDE w:val="0"/>
        <w:autoSpaceDN w:val="0"/>
        <w:adjustRightInd w:val="0"/>
        <w:ind w:left="640" w:hanging="640"/>
        <w:rPr>
          <w:b/>
          <w:szCs w:val="28"/>
        </w:rPr>
      </w:pPr>
      <w:r w:rsidRPr="00AC5E7D">
        <w:fldChar w:fldCharType="end"/>
      </w:r>
      <w:r w:rsidR="00CB71DA" w:rsidRPr="00B13B8D">
        <w:br w:type="page"/>
      </w:r>
      <w:bookmarkStart w:id="81" w:name="__RefHeading___doc_a1"/>
      <w:bookmarkStart w:id="82" w:name="_Toc29905938"/>
      <w:r w:rsidR="00CB71DA" w:rsidRPr="002D1D81">
        <w:lastRenderedPageBreak/>
        <w:t>Приложение А1. Состав рабочей группы</w:t>
      </w:r>
      <w:bookmarkEnd w:id="81"/>
      <w:r w:rsidR="005627B3" w:rsidRPr="002D1D81">
        <w:t xml:space="preserve"> по разработке и пересмотру клинических рекомендаций</w:t>
      </w:r>
      <w:bookmarkEnd w:id="82"/>
    </w:p>
    <w:p w14:paraId="4F3210E7" w14:textId="77777777" w:rsidR="003879F9" w:rsidRPr="002816BF" w:rsidRDefault="003879F9" w:rsidP="003879F9">
      <w:pPr>
        <w:rPr>
          <w:b/>
          <w:color w:val="000000"/>
          <w:szCs w:val="24"/>
        </w:rPr>
      </w:pPr>
      <w:r w:rsidRPr="002816BF">
        <w:rPr>
          <w:b/>
          <w:color w:val="000000"/>
          <w:szCs w:val="24"/>
        </w:rPr>
        <w:t>Члены Национального гематологического общества</w:t>
      </w:r>
      <w:r>
        <w:rPr>
          <w:b/>
          <w:color w:val="000000"/>
          <w:szCs w:val="24"/>
        </w:rPr>
        <w:t>:</w:t>
      </w:r>
    </w:p>
    <w:p w14:paraId="4EBF4C1A" w14:textId="77777777" w:rsidR="003879F9" w:rsidRPr="00983D04" w:rsidRDefault="003879F9" w:rsidP="00A707C8">
      <w:pPr>
        <w:pStyle w:val="14"/>
        <w:numPr>
          <w:ilvl w:val="0"/>
          <w:numId w:val="15"/>
        </w:numPr>
        <w:spacing w:beforeAutospacing="0" w:afterAutospacing="0" w:line="360" w:lineRule="auto"/>
        <w:ind w:left="714" w:hanging="357"/>
        <w:jc w:val="left"/>
      </w:pPr>
      <w:r w:rsidRPr="00983D04">
        <w:t xml:space="preserve">Лукина Е.А., д.м.н., профессор, зав. научно-клиническим отделением орфанных заболеваний </w:t>
      </w:r>
      <w:r w:rsidR="00A707C8" w:rsidRPr="00983D04">
        <w:t>Ф</w:t>
      </w:r>
      <w:r w:rsidR="00A707C8">
        <w:t xml:space="preserve">ГБУ «НМИЦ </w:t>
      </w:r>
      <w:r w:rsidR="00A707C8" w:rsidRPr="00983D04">
        <w:t xml:space="preserve">гематологии» </w:t>
      </w:r>
      <w:r w:rsidR="00A707C8">
        <w:t>Минздрава России</w:t>
      </w:r>
    </w:p>
    <w:p w14:paraId="1BD767A6" w14:textId="77777777" w:rsidR="003879F9" w:rsidRPr="00983D04" w:rsidRDefault="003879F9" w:rsidP="003879F9">
      <w:pPr>
        <w:numPr>
          <w:ilvl w:val="0"/>
          <w:numId w:val="15"/>
        </w:numPr>
        <w:rPr>
          <w:szCs w:val="24"/>
        </w:rPr>
      </w:pPr>
      <w:r w:rsidRPr="00983D04">
        <w:rPr>
          <w:szCs w:val="24"/>
          <w:shd w:val="clear" w:color="auto" w:fill="FFFFFF"/>
        </w:rPr>
        <w:t xml:space="preserve">Цветаева Н.В., к.м.н., старший научный сотрудник отделения орфанных заболеваний </w:t>
      </w:r>
      <w:r w:rsidR="00A707C8" w:rsidRPr="00983D04">
        <w:rPr>
          <w:szCs w:val="24"/>
        </w:rPr>
        <w:t>Ф</w:t>
      </w:r>
      <w:r w:rsidR="00A707C8">
        <w:t xml:space="preserve">ГБУ «НМИЦ </w:t>
      </w:r>
      <w:r w:rsidR="00A707C8" w:rsidRPr="00983D04">
        <w:rPr>
          <w:szCs w:val="24"/>
        </w:rPr>
        <w:t xml:space="preserve">гематологии» </w:t>
      </w:r>
      <w:r w:rsidR="00A707C8">
        <w:t>Минздрава России</w:t>
      </w:r>
    </w:p>
    <w:p w14:paraId="31B01BDB" w14:textId="77777777" w:rsidR="003879F9" w:rsidRPr="00983D04" w:rsidRDefault="003879F9" w:rsidP="003879F9">
      <w:pPr>
        <w:numPr>
          <w:ilvl w:val="0"/>
          <w:numId w:val="15"/>
        </w:numPr>
        <w:rPr>
          <w:szCs w:val="24"/>
        </w:rPr>
      </w:pPr>
      <w:r w:rsidRPr="00983D04">
        <w:rPr>
          <w:szCs w:val="24"/>
          <w:shd w:val="clear" w:color="auto" w:fill="FFFFFF"/>
        </w:rPr>
        <w:t xml:space="preserve">Двирнык В.Н., к.м.н., зав. централизованной клинико-диагностической лабораторией </w:t>
      </w:r>
      <w:r w:rsidR="00A707C8" w:rsidRPr="00983D04">
        <w:rPr>
          <w:szCs w:val="24"/>
        </w:rPr>
        <w:t>Ф</w:t>
      </w:r>
      <w:r w:rsidR="00A707C8">
        <w:t xml:space="preserve">ГБУ «НМИЦ </w:t>
      </w:r>
      <w:r w:rsidR="00A707C8" w:rsidRPr="00983D04">
        <w:rPr>
          <w:szCs w:val="24"/>
        </w:rPr>
        <w:t xml:space="preserve">гематологии» </w:t>
      </w:r>
      <w:r w:rsidR="00A707C8">
        <w:t>Минздрава России</w:t>
      </w:r>
    </w:p>
    <w:p w14:paraId="4C295E26" w14:textId="77777777" w:rsidR="003879F9" w:rsidRPr="002816BF" w:rsidRDefault="003879F9" w:rsidP="003879F9">
      <w:pPr>
        <w:ind w:left="720" w:firstLine="0"/>
        <w:rPr>
          <w:b/>
          <w:szCs w:val="24"/>
        </w:rPr>
      </w:pPr>
      <w:r w:rsidRPr="002816BF">
        <w:rPr>
          <w:b/>
          <w:szCs w:val="24"/>
          <w:shd w:val="clear" w:color="auto" w:fill="FFFFFF"/>
        </w:rPr>
        <w:t xml:space="preserve">Члены </w:t>
      </w:r>
      <w:r w:rsidRPr="002816BF">
        <w:rPr>
          <w:b/>
          <w:szCs w:val="24"/>
        </w:rPr>
        <w:t>Национального общества детских гематологов и онкологов</w:t>
      </w:r>
      <w:r>
        <w:rPr>
          <w:b/>
          <w:szCs w:val="24"/>
        </w:rPr>
        <w:t>:</w:t>
      </w:r>
    </w:p>
    <w:p w14:paraId="6A0DBD7B" w14:textId="77777777" w:rsidR="003879F9" w:rsidRPr="00983D04" w:rsidRDefault="003879F9" w:rsidP="00A707C8">
      <w:pPr>
        <w:numPr>
          <w:ilvl w:val="0"/>
          <w:numId w:val="15"/>
        </w:numPr>
        <w:rPr>
          <w:szCs w:val="24"/>
          <w:shd w:val="clear" w:color="auto" w:fill="FFFFFF"/>
        </w:rPr>
      </w:pPr>
      <w:r w:rsidRPr="00983D04">
        <w:rPr>
          <w:szCs w:val="24"/>
          <w:shd w:val="clear" w:color="auto" w:fill="FFFFFF"/>
        </w:rPr>
        <w:t xml:space="preserve">Румянцев А.Г., академик РАН, д.м.н., профессор, президент </w:t>
      </w:r>
      <w:r w:rsidR="00A707C8">
        <w:rPr>
          <w:szCs w:val="24"/>
          <w:shd w:val="clear" w:color="auto" w:fill="FFFFFF"/>
        </w:rPr>
        <w:t>ФГБУ «</w:t>
      </w:r>
      <w:r w:rsidRPr="00983D04">
        <w:rPr>
          <w:szCs w:val="24"/>
          <w:shd w:val="clear" w:color="auto" w:fill="FFFFFF"/>
        </w:rPr>
        <w:t>НМИЦ ДГОИ им. Дмитрия Рогачева</w:t>
      </w:r>
      <w:r w:rsidR="00A707C8">
        <w:rPr>
          <w:szCs w:val="24"/>
          <w:shd w:val="clear" w:color="auto" w:fill="FFFFFF"/>
        </w:rPr>
        <w:t>»</w:t>
      </w:r>
      <w:r w:rsidRPr="00983D04">
        <w:rPr>
          <w:szCs w:val="24"/>
          <w:shd w:val="clear" w:color="auto" w:fill="FFFFFF"/>
        </w:rPr>
        <w:t xml:space="preserve"> Минздрава России</w:t>
      </w:r>
    </w:p>
    <w:p w14:paraId="2C2B042E" w14:textId="77777777" w:rsidR="003879F9" w:rsidRPr="00983D04" w:rsidRDefault="003879F9" w:rsidP="00A707C8">
      <w:pPr>
        <w:pStyle w:val="1c"/>
        <w:numPr>
          <w:ilvl w:val="0"/>
          <w:numId w:val="15"/>
        </w:numPr>
        <w:rPr>
          <w:rFonts w:ascii="Times New Roman" w:hAnsi="Times New Roman"/>
          <w:sz w:val="24"/>
          <w:szCs w:val="24"/>
        </w:rPr>
      </w:pPr>
      <w:r w:rsidRPr="00983D04">
        <w:rPr>
          <w:rFonts w:ascii="Times New Roman" w:hAnsi="Times New Roman"/>
          <w:sz w:val="24"/>
          <w:szCs w:val="24"/>
        </w:rPr>
        <w:t>Масчан А.А.,</w:t>
      </w:r>
      <w:r w:rsidR="00A707C8">
        <w:rPr>
          <w:rFonts w:ascii="Times New Roman" w:hAnsi="Times New Roman"/>
          <w:sz w:val="24"/>
          <w:szCs w:val="24"/>
        </w:rPr>
        <w:t xml:space="preserve"> </w:t>
      </w:r>
      <w:r w:rsidRPr="00983D04">
        <w:rPr>
          <w:rFonts w:ascii="Times New Roman" w:hAnsi="Times New Roman"/>
          <w:sz w:val="24"/>
          <w:szCs w:val="24"/>
        </w:rPr>
        <w:t>д.м.н.,</w:t>
      </w:r>
      <w:r w:rsidR="00A707C8">
        <w:rPr>
          <w:rFonts w:ascii="Times New Roman" w:hAnsi="Times New Roman"/>
          <w:sz w:val="24"/>
          <w:szCs w:val="24"/>
        </w:rPr>
        <w:t xml:space="preserve"> </w:t>
      </w:r>
      <w:r w:rsidRPr="00983D04">
        <w:rPr>
          <w:rFonts w:ascii="Times New Roman" w:hAnsi="Times New Roman"/>
          <w:sz w:val="24"/>
          <w:szCs w:val="24"/>
        </w:rPr>
        <w:t>профессор,</w:t>
      </w:r>
      <w:r w:rsidR="00A707C8">
        <w:rPr>
          <w:rFonts w:ascii="Times New Roman" w:hAnsi="Times New Roman"/>
          <w:sz w:val="24"/>
          <w:szCs w:val="24"/>
        </w:rPr>
        <w:t xml:space="preserve"> </w:t>
      </w:r>
      <w:r w:rsidRPr="00983D04">
        <w:rPr>
          <w:rFonts w:ascii="Times New Roman" w:hAnsi="Times New Roman"/>
          <w:sz w:val="24"/>
          <w:szCs w:val="24"/>
        </w:rPr>
        <w:t>заведующий</w:t>
      </w:r>
      <w:r w:rsidR="00A707C8">
        <w:rPr>
          <w:rFonts w:ascii="Times New Roman" w:hAnsi="Times New Roman"/>
          <w:sz w:val="24"/>
          <w:szCs w:val="24"/>
        </w:rPr>
        <w:t xml:space="preserve"> </w:t>
      </w:r>
      <w:r w:rsidRPr="00983D04">
        <w:rPr>
          <w:rFonts w:ascii="Times New Roman" w:hAnsi="Times New Roman"/>
          <w:sz w:val="24"/>
          <w:szCs w:val="24"/>
        </w:rPr>
        <w:t>отделением</w:t>
      </w:r>
      <w:r w:rsidR="00A707C8">
        <w:rPr>
          <w:rFonts w:ascii="Times New Roman" w:hAnsi="Times New Roman"/>
          <w:sz w:val="24"/>
          <w:szCs w:val="24"/>
        </w:rPr>
        <w:t xml:space="preserve"> </w:t>
      </w:r>
      <w:r w:rsidRPr="00983D04">
        <w:rPr>
          <w:rFonts w:ascii="Times New Roman" w:hAnsi="Times New Roman"/>
          <w:sz w:val="24"/>
          <w:szCs w:val="24"/>
        </w:rPr>
        <w:t>детской</w:t>
      </w:r>
      <w:r w:rsidR="00A707C8">
        <w:rPr>
          <w:rFonts w:ascii="Times New Roman" w:hAnsi="Times New Roman"/>
          <w:sz w:val="24"/>
          <w:szCs w:val="24"/>
        </w:rPr>
        <w:t xml:space="preserve"> </w:t>
      </w:r>
      <w:r w:rsidRPr="00983D04">
        <w:rPr>
          <w:rFonts w:ascii="Times New Roman" w:hAnsi="Times New Roman"/>
          <w:sz w:val="24"/>
          <w:szCs w:val="24"/>
        </w:rPr>
        <w:t xml:space="preserve">гематологии/онкологии </w:t>
      </w:r>
      <w:r w:rsidR="00A707C8" w:rsidRPr="00A707C8">
        <w:rPr>
          <w:rFonts w:ascii="Times New Roman" w:hAnsi="Times New Roman"/>
          <w:sz w:val="24"/>
          <w:szCs w:val="24"/>
        </w:rPr>
        <w:t>ФГБУ «НМИЦ ДГОИ им. Дмитрия Рогачева» Минздрава России</w:t>
      </w:r>
      <w:r w:rsidRPr="00983D04">
        <w:rPr>
          <w:rFonts w:ascii="Times New Roman" w:hAnsi="Times New Roman"/>
          <w:sz w:val="24"/>
          <w:szCs w:val="24"/>
        </w:rPr>
        <w:t>.</w:t>
      </w:r>
    </w:p>
    <w:p w14:paraId="094C3327" w14:textId="77777777" w:rsidR="003879F9" w:rsidRPr="00983D04" w:rsidRDefault="003879F9" w:rsidP="00A707C8">
      <w:pPr>
        <w:pStyle w:val="1c"/>
        <w:numPr>
          <w:ilvl w:val="0"/>
          <w:numId w:val="15"/>
        </w:numPr>
        <w:rPr>
          <w:rFonts w:ascii="Times New Roman" w:hAnsi="Times New Roman"/>
          <w:sz w:val="24"/>
          <w:szCs w:val="24"/>
        </w:rPr>
      </w:pPr>
      <w:r w:rsidRPr="00983D04">
        <w:rPr>
          <w:rFonts w:ascii="Times New Roman" w:hAnsi="Times New Roman"/>
          <w:sz w:val="24"/>
          <w:szCs w:val="24"/>
        </w:rPr>
        <w:t>Чернов В.М.</w:t>
      </w:r>
      <w:r w:rsidRPr="00983D04">
        <w:rPr>
          <w:rFonts w:ascii="Times New Roman" w:hAnsi="Times New Roman"/>
          <w:sz w:val="24"/>
          <w:szCs w:val="24"/>
          <w:vertAlign w:val="superscript"/>
        </w:rPr>
        <w:t>2</w:t>
      </w:r>
      <w:r w:rsidRPr="00983D04">
        <w:rPr>
          <w:rFonts w:ascii="Times New Roman" w:hAnsi="Times New Roman"/>
          <w:sz w:val="24"/>
          <w:szCs w:val="24"/>
        </w:rPr>
        <w:t xml:space="preserve">, д.м.н., профессор, заведующий научно-аналитическим отделом </w:t>
      </w:r>
      <w:r w:rsidR="00A707C8" w:rsidRPr="00A707C8">
        <w:rPr>
          <w:rFonts w:ascii="Times New Roman" w:hAnsi="Times New Roman"/>
          <w:sz w:val="24"/>
          <w:szCs w:val="24"/>
        </w:rPr>
        <w:t>ФГБУ «НМИЦ ДГОИ им. Дмитрия Рогачева» Минздрава России</w:t>
      </w:r>
      <w:r w:rsidRPr="00983D04">
        <w:rPr>
          <w:rFonts w:ascii="Times New Roman" w:hAnsi="Times New Roman"/>
          <w:sz w:val="24"/>
          <w:szCs w:val="24"/>
        </w:rPr>
        <w:t>.</w:t>
      </w:r>
    </w:p>
    <w:p w14:paraId="4B531BDC" w14:textId="77777777" w:rsidR="003879F9" w:rsidRPr="002816BF" w:rsidRDefault="003879F9" w:rsidP="00A707C8">
      <w:pPr>
        <w:pStyle w:val="1c"/>
        <w:numPr>
          <w:ilvl w:val="0"/>
          <w:numId w:val="15"/>
        </w:numPr>
        <w:rPr>
          <w:rFonts w:ascii="Times New Roman" w:hAnsi="Times New Roman"/>
          <w:sz w:val="24"/>
          <w:szCs w:val="24"/>
        </w:rPr>
      </w:pPr>
      <w:r w:rsidRPr="00983D04">
        <w:rPr>
          <w:rFonts w:ascii="Times New Roman" w:hAnsi="Times New Roman"/>
          <w:sz w:val="24"/>
          <w:szCs w:val="24"/>
        </w:rPr>
        <w:t>Тарасова И.С.</w:t>
      </w:r>
      <w:r w:rsidRPr="00983D04">
        <w:rPr>
          <w:rFonts w:ascii="Times New Roman" w:hAnsi="Times New Roman"/>
          <w:sz w:val="24"/>
          <w:szCs w:val="24"/>
          <w:vertAlign w:val="superscript"/>
        </w:rPr>
        <w:t>2</w:t>
      </w:r>
      <w:r w:rsidRPr="00983D04">
        <w:rPr>
          <w:rFonts w:ascii="Times New Roman" w:hAnsi="Times New Roman"/>
          <w:sz w:val="24"/>
          <w:szCs w:val="24"/>
        </w:rPr>
        <w:t>, д.м.н., ученый секретарь Института гематологии, иммунологии и клеточных технологий</w:t>
      </w:r>
      <w:r w:rsidR="00A707C8">
        <w:rPr>
          <w:rFonts w:ascii="Times New Roman" w:hAnsi="Times New Roman"/>
          <w:sz w:val="24"/>
          <w:szCs w:val="24"/>
        </w:rPr>
        <w:t xml:space="preserve"> </w:t>
      </w:r>
      <w:r w:rsidR="00A707C8" w:rsidRPr="00A707C8">
        <w:rPr>
          <w:rFonts w:ascii="Times New Roman" w:hAnsi="Times New Roman"/>
          <w:sz w:val="24"/>
          <w:szCs w:val="24"/>
        </w:rPr>
        <w:t>ФГБУ «НМИЦ ДГОИ им. Дмитрия Рогачева» Минздрава России</w:t>
      </w:r>
    </w:p>
    <w:p w14:paraId="4E60A5B5" w14:textId="77777777" w:rsidR="003879F9" w:rsidRPr="002816BF" w:rsidRDefault="003879F9" w:rsidP="00A707C8">
      <w:pPr>
        <w:pStyle w:val="aff6"/>
        <w:ind w:left="720" w:firstLine="0"/>
        <w:rPr>
          <w:b/>
          <w:szCs w:val="24"/>
        </w:rPr>
      </w:pPr>
      <w:r w:rsidRPr="002816BF">
        <w:rPr>
          <w:b/>
          <w:szCs w:val="24"/>
          <w:shd w:val="clear" w:color="auto" w:fill="FFFFFF"/>
        </w:rPr>
        <w:t xml:space="preserve">Члены </w:t>
      </w:r>
      <w:r w:rsidRPr="002816BF">
        <w:rPr>
          <w:b/>
          <w:szCs w:val="24"/>
        </w:rPr>
        <w:t>Федерации лабораторной медицины:</w:t>
      </w:r>
    </w:p>
    <w:p w14:paraId="6CC1E1F9" w14:textId="77777777" w:rsidR="003879F9" w:rsidRDefault="003879F9" w:rsidP="00A707C8">
      <w:pPr>
        <w:pStyle w:val="aff6"/>
        <w:numPr>
          <w:ilvl w:val="0"/>
          <w:numId w:val="15"/>
        </w:numPr>
        <w:ind w:left="786"/>
        <w:rPr>
          <w:szCs w:val="24"/>
        </w:rPr>
      </w:pPr>
      <w:r w:rsidRPr="00983D04">
        <w:rPr>
          <w:szCs w:val="24"/>
        </w:rPr>
        <w:t>Луговская С.А.</w:t>
      </w:r>
      <w:r w:rsidRPr="00983D04">
        <w:rPr>
          <w:szCs w:val="24"/>
          <w:vertAlign w:val="superscript"/>
        </w:rPr>
        <w:t>3</w:t>
      </w:r>
      <w:r w:rsidRPr="00983D04">
        <w:rPr>
          <w:szCs w:val="24"/>
        </w:rPr>
        <w:t>., д.м.н., профессор кафедры клинической лабораторной диагностики</w:t>
      </w:r>
      <w:r w:rsidR="00A707C8">
        <w:rPr>
          <w:szCs w:val="24"/>
        </w:rPr>
        <w:t xml:space="preserve"> ФГБОУ ДПО</w:t>
      </w:r>
      <w:r w:rsidRPr="00983D04">
        <w:rPr>
          <w:szCs w:val="24"/>
        </w:rPr>
        <w:t xml:space="preserve"> РМАНПО Минздрава России</w:t>
      </w:r>
    </w:p>
    <w:p w14:paraId="650709C3" w14:textId="77777777" w:rsidR="00A707C8" w:rsidRPr="00A60AEB" w:rsidRDefault="00A707C8" w:rsidP="00A707C8">
      <w:pPr>
        <w:pStyle w:val="aff6"/>
        <w:ind w:left="709" w:firstLine="0"/>
        <w:rPr>
          <w:rStyle w:val="aff9"/>
          <w:b w:val="0"/>
          <w:bCs w:val="0"/>
          <w:color w:val="000000"/>
          <w:szCs w:val="24"/>
        </w:rPr>
      </w:pPr>
      <w:r w:rsidRPr="00A60AEB">
        <w:rPr>
          <w:rStyle w:val="aff9"/>
          <w:color w:val="000000"/>
          <w:szCs w:val="26"/>
          <w:shd w:val="clear" w:color="auto" w:fill="FFFFFF"/>
        </w:rPr>
        <w:t>Члены эндоскопического общества РФ РЭНДО:</w:t>
      </w:r>
    </w:p>
    <w:p w14:paraId="5A0E64DD" w14:textId="77777777" w:rsidR="00A707C8" w:rsidRPr="00A60AEB" w:rsidRDefault="00A707C8" w:rsidP="00A707C8">
      <w:pPr>
        <w:pStyle w:val="aff6"/>
        <w:numPr>
          <w:ilvl w:val="0"/>
          <w:numId w:val="15"/>
        </w:numPr>
        <w:rPr>
          <w:rStyle w:val="aff9"/>
          <w:b w:val="0"/>
          <w:bCs w:val="0"/>
          <w:color w:val="000000"/>
          <w:szCs w:val="24"/>
        </w:rPr>
      </w:pPr>
      <w:r w:rsidRPr="00A60AEB">
        <w:rPr>
          <w:rStyle w:val="aff9"/>
          <w:b w:val="0"/>
          <w:bCs w:val="0"/>
          <w:color w:val="000000"/>
          <w:szCs w:val="24"/>
        </w:rPr>
        <w:t>Иванова Е.В.</w:t>
      </w:r>
      <w:r w:rsidRPr="00A60AEB">
        <w:rPr>
          <w:rStyle w:val="aff9"/>
          <w:b w:val="0"/>
          <w:bCs w:val="0"/>
          <w:color w:val="000000"/>
          <w:szCs w:val="24"/>
          <w:vertAlign w:val="superscript"/>
        </w:rPr>
        <w:t>4,5</w:t>
      </w:r>
      <w:r w:rsidRPr="00A60AEB">
        <w:rPr>
          <w:rStyle w:val="aff9"/>
          <w:b w:val="0"/>
          <w:bCs w:val="0"/>
          <w:color w:val="000000"/>
          <w:szCs w:val="24"/>
        </w:rPr>
        <w:t xml:space="preserve">., д.м.н., главный научный сотрудник НИЛ хирургической гастроэнтерологии и эндоскопии ФГБОУ ВО РНИМУ им. Н.И. Пирогова Минздрава России, </w:t>
      </w:r>
      <w:r w:rsidR="00EA4820" w:rsidRPr="00A60AEB">
        <w:rPr>
          <w:rStyle w:val="aff9"/>
          <w:b w:val="0"/>
          <w:bCs w:val="0"/>
          <w:color w:val="000000"/>
          <w:szCs w:val="24"/>
        </w:rPr>
        <w:t>з</w:t>
      </w:r>
      <w:r w:rsidRPr="00A60AEB">
        <w:rPr>
          <w:rStyle w:val="aff9"/>
          <w:b w:val="0"/>
          <w:bCs w:val="0"/>
          <w:color w:val="000000"/>
          <w:szCs w:val="24"/>
        </w:rPr>
        <w:t>ав. отделением эндоскопии</w:t>
      </w:r>
      <w:r w:rsidR="00EA4820" w:rsidRPr="00A60AEB">
        <w:rPr>
          <w:rStyle w:val="aff9"/>
          <w:b w:val="0"/>
          <w:bCs w:val="0"/>
          <w:color w:val="000000"/>
          <w:szCs w:val="24"/>
        </w:rPr>
        <w:t xml:space="preserve"> Медицинского центра «Покровские ворота»</w:t>
      </w:r>
      <w:r w:rsidRPr="00A60AEB">
        <w:rPr>
          <w:rStyle w:val="aff9"/>
          <w:b w:val="0"/>
          <w:bCs w:val="0"/>
          <w:color w:val="000000"/>
          <w:szCs w:val="24"/>
        </w:rPr>
        <w:t>.</w:t>
      </w:r>
    </w:p>
    <w:p w14:paraId="7540691E" w14:textId="77777777" w:rsidR="00A707C8" w:rsidRPr="00A60AEB" w:rsidRDefault="00A707C8" w:rsidP="00A707C8">
      <w:pPr>
        <w:pStyle w:val="aff6"/>
        <w:numPr>
          <w:ilvl w:val="0"/>
          <w:numId w:val="15"/>
        </w:numPr>
        <w:rPr>
          <w:rStyle w:val="aff9"/>
          <w:b w:val="0"/>
          <w:bCs w:val="0"/>
          <w:color w:val="000000"/>
          <w:szCs w:val="24"/>
        </w:rPr>
      </w:pPr>
      <w:r w:rsidRPr="00A60AEB">
        <w:rPr>
          <w:rStyle w:val="aff9"/>
          <w:b w:val="0"/>
          <w:bCs w:val="0"/>
          <w:color w:val="000000"/>
          <w:szCs w:val="24"/>
        </w:rPr>
        <w:t>Фёдоров Е.Д.</w:t>
      </w:r>
      <w:r w:rsidRPr="00A60AEB">
        <w:rPr>
          <w:rStyle w:val="aff9"/>
          <w:b w:val="0"/>
          <w:bCs w:val="0"/>
          <w:color w:val="000000"/>
          <w:szCs w:val="24"/>
          <w:vertAlign w:val="superscript"/>
        </w:rPr>
        <w:t>4,6</w:t>
      </w:r>
      <w:r w:rsidRPr="00A60AEB">
        <w:rPr>
          <w:rStyle w:val="aff9"/>
          <w:b w:val="0"/>
          <w:bCs w:val="0"/>
          <w:color w:val="000000"/>
          <w:szCs w:val="24"/>
        </w:rPr>
        <w:t>, д.м.н., проф., главный научный сотрудник и руководитель отдела эндоскопии кафедры госпитальной хирургии №2 с НИЛ хирургической гастроэнтерологии и эндоскопии</w:t>
      </w:r>
      <w:r w:rsidR="00EA4820" w:rsidRPr="00A60AEB">
        <w:rPr>
          <w:rStyle w:val="aff9"/>
          <w:b w:val="0"/>
          <w:bCs w:val="0"/>
          <w:color w:val="000000"/>
          <w:szCs w:val="24"/>
        </w:rPr>
        <w:t xml:space="preserve"> ФГБОУ ВО РНИМУ им. Н.И. Пирогова Минздрава России</w:t>
      </w:r>
    </w:p>
    <w:p w14:paraId="430DA73F" w14:textId="77777777" w:rsidR="003879F9" w:rsidRPr="00983D04" w:rsidRDefault="003879F9" w:rsidP="003879F9">
      <w:pPr>
        <w:ind w:firstLine="0"/>
        <w:rPr>
          <w:szCs w:val="24"/>
        </w:rPr>
      </w:pPr>
    </w:p>
    <w:p w14:paraId="16A7D692" w14:textId="117130D6" w:rsidR="00B104EF" w:rsidRPr="00983D04" w:rsidRDefault="003879F9" w:rsidP="004A1A7F">
      <w:pPr>
        <w:rPr>
          <w:szCs w:val="24"/>
        </w:rPr>
      </w:pPr>
      <w:r w:rsidRPr="002816BF">
        <w:rPr>
          <w:b/>
          <w:szCs w:val="24"/>
        </w:rPr>
        <w:t>Конфликт интересов:</w:t>
      </w:r>
      <w:r w:rsidRPr="00983D04">
        <w:rPr>
          <w:szCs w:val="24"/>
        </w:rPr>
        <w:t xml:space="preserve"> авторы не имеют конфликта интересов.</w:t>
      </w:r>
    </w:p>
    <w:p w14:paraId="3FDF5284" w14:textId="77777777" w:rsidR="000414F6" w:rsidRDefault="00CB71DA" w:rsidP="002816BF">
      <w:pPr>
        <w:pStyle w:val="afff0"/>
      </w:pPr>
      <w:r w:rsidRPr="00983D04">
        <w:rPr>
          <w:sz w:val="24"/>
          <w:szCs w:val="24"/>
        </w:rPr>
        <w:br w:type="page"/>
      </w:r>
      <w:bookmarkStart w:id="83" w:name="__RefHeading___doc_a2"/>
      <w:bookmarkStart w:id="84" w:name="_Toc29905939"/>
      <w:r>
        <w:lastRenderedPageBreak/>
        <w:t>Приложение А2. Методология разработки клинических рекомендаций</w:t>
      </w:r>
      <w:bookmarkEnd w:id="83"/>
      <w:bookmarkEnd w:id="84"/>
    </w:p>
    <w:p w14:paraId="756D639F" w14:textId="77777777" w:rsidR="00275A41" w:rsidRDefault="00CB71DA" w:rsidP="00F756F0">
      <w:pPr>
        <w:pStyle w:val="aff6"/>
        <w:divId w:val="1333020968"/>
      </w:pPr>
      <w:r>
        <w:rPr>
          <w:rStyle w:val="aff9"/>
          <w:u w:val="single"/>
        </w:rPr>
        <w:t>Целевая аудитория данных клинических рекомендаций:</w:t>
      </w:r>
    </w:p>
    <w:p w14:paraId="0093CA85" w14:textId="77777777" w:rsidR="004A1A7F" w:rsidRDefault="003078EF" w:rsidP="005D13B0">
      <w:pPr>
        <w:pStyle w:val="aff6"/>
        <w:numPr>
          <w:ilvl w:val="1"/>
          <w:numId w:val="5"/>
        </w:numPr>
        <w:divId w:val="1333020968"/>
      </w:pPr>
      <w:r>
        <w:t>Врачи-</w:t>
      </w:r>
      <w:r w:rsidR="004A1A7F">
        <w:t xml:space="preserve"> гематологи</w:t>
      </w:r>
    </w:p>
    <w:p w14:paraId="40CCF841" w14:textId="77777777" w:rsidR="004A1A7F" w:rsidRDefault="003078EF" w:rsidP="005D13B0">
      <w:pPr>
        <w:pStyle w:val="aff6"/>
        <w:numPr>
          <w:ilvl w:val="1"/>
          <w:numId w:val="5"/>
        </w:numPr>
        <w:divId w:val="1333020968"/>
      </w:pPr>
      <w:r>
        <w:t>Врачи-</w:t>
      </w:r>
      <w:r w:rsidR="004A1A7F" w:rsidRPr="00E273BC">
        <w:t xml:space="preserve"> </w:t>
      </w:r>
      <w:r w:rsidR="004A1A7F">
        <w:t>терапевты</w:t>
      </w:r>
    </w:p>
    <w:p w14:paraId="125CA857" w14:textId="77777777" w:rsidR="00E651AB" w:rsidRPr="00E273BC" w:rsidRDefault="003078EF" w:rsidP="00CA4DC2">
      <w:pPr>
        <w:pStyle w:val="aff6"/>
        <w:numPr>
          <w:ilvl w:val="1"/>
          <w:numId w:val="5"/>
        </w:numPr>
        <w:divId w:val="1333020968"/>
      </w:pPr>
      <w:r>
        <w:t>Врачи-</w:t>
      </w:r>
      <w:r w:rsidR="00E651AB" w:rsidRPr="009B4C92">
        <w:t xml:space="preserve"> педиатры</w:t>
      </w:r>
    </w:p>
    <w:p w14:paraId="07B2BE91" w14:textId="77777777" w:rsidR="004A1A7F" w:rsidRPr="00E273BC" w:rsidRDefault="003078EF" w:rsidP="005D13B0">
      <w:pPr>
        <w:pStyle w:val="aff6"/>
        <w:numPr>
          <w:ilvl w:val="1"/>
          <w:numId w:val="5"/>
        </w:numPr>
        <w:divId w:val="1333020968"/>
      </w:pPr>
      <w:r>
        <w:t>Врачи-</w:t>
      </w:r>
      <w:r w:rsidR="004A1A7F" w:rsidRPr="00E273BC">
        <w:t xml:space="preserve"> хирурги</w:t>
      </w:r>
    </w:p>
    <w:p w14:paraId="6F45738D" w14:textId="77777777" w:rsidR="00474FDD" w:rsidRPr="00E273BC" w:rsidRDefault="003078EF" w:rsidP="005D13B0">
      <w:pPr>
        <w:pStyle w:val="aff6"/>
        <w:numPr>
          <w:ilvl w:val="1"/>
          <w:numId w:val="5"/>
        </w:numPr>
        <w:divId w:val="1333020968"/>
      </w:pPr>
      <w:r>
        <w:t>Врачи-</w:t>
      </w:r>
      <w:r w:rsidR="004A1A7F" w:rsidRPr="00E273BC">
        <w:t>акушеры-гинекологи</w:t>
      </w:r>
    </w:p>
    <w:p w14:paraId="566ECEE0" w14:textId="77777777" w:rsidR="00474FDD" w:rsidRDefault="003078EF" w:rsidP="005D13B0">
      <w:pPr>
        <w:pStyle w:val="aff6"/>
        <w:numPr>
          <w:ilvl w:val="1"/>
          <w:numId w:val="5"/>
        </w:numPr>
        <w:divId w:val="1333020968"/>
      </w:pPr>
      <w:r>
        <w:t>Врачи-</w:t>
      </w:r>
      <w:r w:rsidR="004A1A7F">
        <w:t xml:space="preserve"> онкологи</w:t>
      </w:r>
    </w:p>
    <w:p w14:paraId="74033B84" w14:textId="77777777" w:rsidR="00F027A2" w:rsidRPr="003078EF" w:rsidRDefault="003078EF" w:rsidP="003078EF">
      <w:pPr>
        <w:pStyle w:val="aff6"/>
        <w:numPr>
          <w:ilvl w:val="1"/>
          <w:numId w:val="5"/>
        </w:numPr>
        <w:divId w:val="1333020968"/>
      </w:pPr>
      <w:r>
        <w:t>Врачи-</w:t>
      </w:r>
      <w:r w:rsidR="00474FDD">
        <w:t xml:space="preserve"> гастроэнтерологи</w:t>
      </w:r>
      <w:bookmarkStart w:id="85" w:name="_Ref515967586"/>
    </w:p>
    <w:p w14:paraId="3B0F367B" w14:textId="77777777" w:rsidR="00474FDD" w:rsidRDefault="00474FDD" w:rsidP="00474FDD">
      <w:pPr>
        <w:pStyle w:val="a1"/>
        <w:contextualSpacing/>
        <w:rPr>
          <w:lang w:eastAsia="ru-RU"/>
        </w:rPr>
      </w:pPr>
      <w:r>
        <w:t>Методология сбора доказательств</w:t>
      </w:r>
    </w:p>
    <w:p w14:paraId="51A9EC84" w14:textId="77777777" w:rsidR="00474FDD" w:rsidRDefault="00474FDD" w:rsidP="00474FDD">
      <w:pPr>
        <w:pStyle w:val="afffe"/>
        <w:spacing w:line="360" w:lineRule="auto"/>
        <w:ind w:firstLine="709"/>
        <w:contextualSpacing/>
        <w:jc w:val="both"/>
      </w:pPr>
      <w:r>
        <w:rPr>
          <w:b/>
        </w:rPr>
        <w:t>Методы, использованные для сбора / селекции доказательств:</w:t>
      </w:r>
    </w:p>
    <w:p w14:paraId="7EE36A00" w14:textId="77777777" w:rsidR="00474FDD" w:rsidRDefault="00474FDD" w:rsidP="00474FDD">
      <w:pPr>
        <w:pStyle w:val="afffe"/>
        <w:numPr>
          <w:ilvl w:val="0"/>
          <w:numId w:val="19"/>
        </w:numPr>
        <w:spacing w:line="360" w:lineRule="auto"/>
        <w:ind w:firstLine="709"/>
        <w:contextualSpacing/>
        <w:jc w:val="both"/>
      </w:pPr>
      <w:r>
        <w:t>Поиск публикаций в специализированных периодических печатных изданиях</w:t>
      </w:r>
    </w:p>
    <w:p w14:paraId="75669156" w14:textId="77777777" w:rsidR="00474FDD" w:rsidRDefault="00474FDD" w:rsidP="00474FDD">
      <w:pPr>
        <w:pStyle w:val="afffe"/>
        <w:numPr>
          <w:ilvl w:val="0"/>
          <w:numId w:val="19"/>
        </w:numPr>
        <w:spacing w:line="360" w:lineRule="auto"/>
        <w:ind w:firstLine="709"/>
        <w:contextualSpacing/>
        <w:jc w:val="both"/>
      </w:pPr>
      <w:r>
        <w:t>Поиск в электронных базах данных.</w:t>
      </w:r>
    </w:p>
    <w:p w14:paraId="7AE27C83" w14:textId="77777777" w:rsidR="00474FDD" w:rsidRDefault="00474FDD" w:rsidP="00474FDD">
      <w:pPr>
        <w:pStyle w:val="afffe"/>
        <w:spacing w:line="360" w:lineRule="auto"/>
        <w:ind w:firstLine="709"/>
        <w:contextualSpacing/>
        <w:jc w:val="both"/>
      </w:pPr>
      <w:r>
        <w:rPr>
          <w:b/>
        </w:rPr>
        <w:t>Методы, использованные для качества и силы доказательств:</w:t>
      </w:r>
    </w:p>
    <w:p w14:paraId="5DCF998F" w14:textId="77777777" w:rsidR="00474FDD" w:rsidRPr="00C85130" w:rsidRDefault="00474FDD" w:rsidP="00474FDD">
      <w:pPr>
        <w:pStyle w:val="afc"/>
        <w:numPr>
          <w:ilvl w:val="0"/>
          <w:numId w:val="21"/>
        </w:numPr>
        <w:ind w:firstLine="709"/>
        <w:rPr>
          <w:szCs w:val="24"/>
        </w:rPr>
      </w:pPr>
      <w:r w:rsidRPr="00C85130">
        <w:rPr>
          <w:szCs w:val="24"/>
        </w:rPr>
        <w:t>Консенсус экспертов;</w:t>
      </w:r>
    </w:p>
    <w:p w14:paraId="0042F96A" w14:textId="77777777" w:rsidR="00474FDD" w:rsidRPr="00C85130" w:rsidRDefault="00474FDD" w:rsidP="00474FDD">
      <w:pPr>
        <w:pStyle w:val="afc"/>
        <w:numPr>
          <w:ilvl w:val="0"/>
          <w:numId w:val="21"/>
        </w:numPr>
        <w:ind w:firstLine="709"/>
        <w:rPr>
          <w:szCs w:val="24"/>
        </w:rPr>
      </w:pPr>
      <w:r w:rsidRPr="00C85130">
        <w:rPr>
          <w:szCs w:val="24"/>
        </w:rPr>
        <w:t>Оценка значимости доказательств</w:t>
      </w:r>
      <w:r>
        <w:rPr>
          <w:szCs w:val="24"/>
        </w:rPr>
        <w:t xml:space="preserve"> проводилась</w:t>
      </w:r>
      <w:r w:rsidRPr="00C85130">
        <w:rPr>
          <w:szCs w:val="24"/>
        </w:rPr>
        <w:t xml:space="preserve"> в соответствии с</w:t>
      </w:r>
      <w:r>
        <w:rPr>
          <w:szCs w:val="24"/>
        </w:rPr>
        <w:t>о шкалой оценки уровней достоверности доказательств (УДД) для методов диагностики (Табл.</w:t>
      </w:r>
      <w:r w:rsidR="00F55D19">
        <w:rPr>
          <w:szCs w:val="24"/>
        </w:rPr>
        <w:t xml:space="preserve"> А</w:t>
      </w:r>
      <w:r>
        <w:rPr>
          <w:szCs w:val="24"/>
        </w:rPr>
        <w:t xml:space="preserve">1) и для методов профилактики, лечения и реабилитации (Табл. </w:t>
      </w:r>
      <w:r w:rsidR="00F55D19">
        <w:rPr>
          <w:szCs w:val="24"/>
        </w:rPr>
        <w:t>А</w:t>
      </w:r>
      <w:r>
        <w:rPr>
          <w:szCs w:val="24"/>
        </w:rPr>
        <w:t xml:space="preserve">2). </w:t>
      </w:r>
    </w:p>
    <w:p w14:paraId="246711A7" w14:textId="77777777" w:rsidR="00474FDD" w:rsidRPr="007C14EE" w:rsidRDefault="00474FDD" w:rsidP="00474FDD">
      <w:r w:rsidRPr="007C14EE">
        <w:rPr>
          <w:b/>
        </w:rPr>
        <w:t xml:space="preserve">Таблица </w:t>
      </w:r>
      <w:r w:rsidR="00F55D19">
        <w:rPr>
          <w:b/>
        </w:rPr>
        <w:t>А</w:t>
      </w:r>
      <w:r w:rsidRPr="007C14EE">
        <w:rPr>
          <w:b/>
        </w:rPr>
        <w:fldChar w:fldCharType="begin"/>
      </w:r>
      <w:r w:rsidRPr="00313435">
        <w:rPr>
          <w:b/>
        </w:rPr>
        <w:instrText xml:space="preserve"> SEQ Таблица \* ARABIC </w:instrText>
      </w:r>
      <w:r w:rsidRPr="007C14EE">
        <w:rPr>
          <w:b/>
        </w:rPr>
        <w:fldChar w:fldCharType="separate"/>
      </w:r>
      <w:r>
        <w:rPr>
          <w:b/>
          <w:noProof/>
        </w:rPr>
        <w:t>1</w:t>
      </w:r>
      <w:r w:rsidRPr="007C14EE">
        <w:rPr>
          <w:b/>
        </w:rPr>
        <w:fldChar w:fldCharType="end"/>
      </w:r>
      <w:r w:rsidRPr="007C14EE">
        <w:rPr>
          <w:b/>
        </w:rPr>
        <w:t>.</w:t>
      </w:r>
      <w:r w:rsidRPr="00544207">
        <w:t xml:space="preserve"> </w:t>
      </w:r>
      <w:r>
        <w:t>Шкала оценки уровней достоверности доказательств (</w:t>
      </w:r>
      <w:r w:rsidRPr="00544207">
        <w:t>УДД</w:t>
      </w:r>
      <w:r>
        <w:t>)</w:t>
      </w:r>
      <w:r w:rsidRPr="00544207">
        <w:t xml:space="preserve"> </w:t>
      </w:r>
      <w:r>
        <w:t>для методов диагностики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547"/>
      </w:tblGrid>
      <w:tr w:rsidR="00474FDD" w:rsidRPr="00A60AEB" w14:paraId="12291BBE" w14:textId="77777777" w:rsidTr="009339EB">
        <w:trPr>
          <w:trHeight w:val="58"/>
        </w:trPr>
        <w:tc>
          <w:tcPr>
            <w:tcW w:w="427" w:type="pct"/>
          </w:tcPr>
          <w:p w14:paraId="211D0BB6" w14:textId="77777777" w:rsidR="00474FDD" w:rsidRPr="00A60AEB" w:rsidRDefault="00474FDD" w:rsidP="009339EB">
            <w:pPr>
              <w:spacing w:line="276" w:lineRule="auto"/>
              <w:ind w:firstLine="0"/>
              <w:jc w:val="center"/>
              <w:rPr>
                <w:b/>
                <w:color w:val="000000"/>
                <w:szCs w:val="24"/>
              </w:rPr>
            </w:pPr>
            <w:r w:rsidRPr="00A60AEB">
              <w:rPr>
                <w:b/>
                <w:color w:val="000000"/>
                <w:szCs w:val="24"/>
              </w:rPr>
              <w:t>УДД</w:t>
            </w:r>
          </w:p>
        </w:tc>
        <w:tc>
          <w:tcPr>
            <w:tcW w:w="4573" w:type="pct"/>
          </w:tcPr>
          <w:p w14:paraId="72571763" w14:textId="77777777" w:rsidR="00474FDD" w:rsidRPr="00A60AEB" w:rsidRDefault="00474FDD" w:rsidP="009339EB">
            <w:pPr>
              <w:spacing w:line="276" w:lineRule="auto"/>
              <w:ind w:firstLine="0"/>
              <w:jc w:val="center"/>
              <w:rPr>
                <w:b/>
                <w:color w:val="000000"/>
                <w:szCs w:val="24"/>
              </w:rPr>
            </w:pPr>
            <w:r w:rsidRPr="00A60AEB">
              <w:rPr>
                <w:b/>
                <w:color w:val="000000"/>
                <w:szCs w:val="24"/>
              </w:rPr>
              <w:t>Расшифровка</w:t>
            </w:r>
          </w:p>
        </w:tc>
      </w:tr>
      <w:tr w:rsidR="00474FDD" w:rsidRPr="00A60AEB" w14:paraId="28DA9957" w14:textId="77777777" w:rsidTr="009339EB">
        <w:tc>
          <w:tcPr>
            <w:tcW w:w="427" w:type="pct"/>
          </w:tcPr>
          <w:p w14:paraId="4E19F55B" w14:textId="77777777" w:rsidR="00474FDD" w:rsidRPr="00A60AEB" w:rsidRDefault="00474FDD" w:rsidP="009339EB">
            <w:pPr>
              <w:spacing w:line="276" w:lineRule="auto"/>
              <w:ind w:firstLine="0"/>
              <w:jc w:val="center"/>
              <w:rPr>
                <w:color w:val="000000"/>
                <w:szCs w:val="24"/>
              </w:rPr>
            </w:pPr>
            <w:r w:rsidRPr="00A60AEB">
              <w:rPr>
                <w:color w:val="000000"/>
                <w:szCs w:val="24"/>
              </w:rPr>
              <w:t>1</w:t>
            </w:r>
          </w:p>
        </w:tc>
        <w:tc>
          <w:tcPr>
            <w:tcW w:w="4573" w:type="pct"/>
          </w:tcPr>
          <w:p w14:paraId="54E679C7" w14:textId="77777777" w:rsidR="00474FDD" w:rsidRPr="00A60AEB" w:rsidRDefault="00474FDD" w:rsidP="009339EB">
            <w:pPr>
              <w:spacing w:line="276" w:lineRule="auto"/>
              <w:ind w:firstLine="0"/>
              <w:rPr>
                <w:color w:val="000000"/>
                <w:szCs w:val="24"/>
              </w:rPr>
            </w:pPr>
            <w:r w:rsidRPr="00A60AEB">
              <w:rPr>
                <w:color w:val="000000"/>
                <w:szCs w:val="24"/>
              </w:rPr>
              <w:t>Систематические обзоры исследований с контролем референсным методом</w:t>
            </w:r>
            <w:r w:rsidRPr="00A60AEB">
              <w:rPr>
                <w:szCs w:val="24"/>
              </w:rPr>
              <w:t xml:space="preserve"> или систематический обзор рандомизированных клинических исследований с применением мета-анализа</w:t>
            </w:r>
          </w:p>
        </w:tc>
      </w:tr>
      <w:tr w:rsidR="00474FDD" w:rsidRPr="00A60AEB" w14:paraId="005A5C2E" w14:textId="77777777" w:rsidTr="009339EB">
        <w:tc>
          <w:tcPr>
            <w:tcW w:w="427" w:type="pct"/>
          </w:tcPr>
          <w:p w14:paraId="65397479" w14:textId="77777777" w:rsidR="00474FDD" w:rsidRPr="00A60AEB" w:rsidRDefault="00474FDD" w:rsidP="009339EB">
            <w:pPr>
              <w:spacing w:line="276" w:lineRule="auto"/>
              <w:ind w:firstLine="0"/>
              <w:jc w:val="center"/>
              <w:rPr>
                <w:color w:val="000000"/>
                <w:szCs w:val="24"/>
              </w:rPr>
            </w:pPr>
            <w:r w:rsidRPr="00A60AEB">
              <w:rPr>
                <w:color w:val="000000"/>
                <w:szCs w:val="24"/>
              </w:rPr>
              <w:t>2</w:t>
            </w:r>
          </w:p>
        </w:tc>
        <w:tc>
          <w:tcPr>
            <w:tcW w:w="4573" w:type="pct"/>
          </w:tcPr>
          <w:p w14:paraId="683625F0" w14:textId="77777777" w:rsidR="00474FDD" w:rsidRPr="00A60AEB" w:rsidRDefault="00474FDD" w:rsidP="009339EB">
            <w:pPr>
              <w:spacing w:line="276" w:lineRule="auto"/>
              <w:ind w:firstLine="0"/>
              <w:rPr>
                <w:color w:val="000000"/>
                <w:szCs w:val="24"/>
              </w:rPr>
            </w:pPr>
            <w:r w:rsidRPr="00A60AEB">
              <w:rPr>
                <w:color w:val="000000"/>
                <w:szCs w:val="24"/>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474FDD" w:rsidRPr="00A60AEB" w14:paraId="1A5462E4" w14:textId="77777777" w:rsidTr="009339EB">
        <w:tc>
          <w:tcPr>
            <w:tcW w:w="427" w:type="pct"/>
          </w:tcPr>
          <w:p w14:paraId="258F0B15" w14:textId="77777777" w:rsidR="00474FDD" w:rsidRPr="00A60AEB" w:rsidRDefault="00474FDD" w:rsidP="009339EB">
            <w:pPr>
              <w:spacing w:line="276" w:lineRule="auto"/>
              <w:ind w:firstLine="0"/>
              <w:jc w:val="center"/>
              <w:rPr>
                <w:color w:val="000000"/>
                <w:szCs w:val="24"/>
              </w:rPr>
            </w:pPr>
            <w:r w:rsidRPr="00A60AEB">
              <w:rPr>
                <w:color w:val="000000"/>
                <w:szCs w:val="24"/>
              </w:rPr>
              <w:t>3</w:t>
            </w:r>
          </w:p>
        </w:tc>
        <w:tc>
          <w:tcPr>
            <w:tcW w:w="4573" w:type="pct"/>
          </w:tcPr>
          <w:p w14:paraId="7BA8EB36" w14:textId="77777777" w:rsidR="00474FDD" w:rsidRPr="00A60AEB" w:rsidRDefault="00474FDD" w:rsidP="009339EB">
            <w:pPr>
              <w:spacing w:line="276" w:lineRule="auto"/>
              <w:ind w:firstLine="0"/>
              <w:rPr>
                <w:color w:val="000000"/>
                <w:szCs w:val="24"/>
              </w:rPr>
            </w:pPr>
            <w:r w:rsidRPr="00A60AEB">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474FDD" w:rsidRPr="00A60AEB" w14:paraId="1EB8B1A9" w14:textId="77777777" w:rsidTr="009339EB">
        <w:tc>
          <w:tcPr>
            <w:tcW w:w="427" w:type="pct"/>
          </w:tcPr>
          <w:p w14:paraId="32628A70" w14:textId="77777777" w:rsidR="00474FDD" w:rsidRPr="00A60AEB" w:rsidRDefault="00474FDD" w:rsidP="009339EB">
            <w:pPr>
              <w:spacing w:line="276" w:lineRule="auto"/>
              <w:ind w:firstLine="0"/>
              <w:jc w:val="center"/>
              <w:rPr>
                <w:color w:val="000000"/>
                <w:szCs w:val="24"/>
              </w:rPr>
            </w:pPr>
            <w:r w:rsidRPr="00A60AEB">
              <w:rPr>
                <w:color w:val="000000"/>
                <w:szCs w:val="24"/>
              </w:rPr>
              <w:t>4</w:t>
            </w:r>
          </w:p>
        </w:tc>
        <w:tc>
          <w:tcPr>
            <w:tcW w:w="4573" w:type="pct"/>
          </w:tcPr>
          <w:p w14:paraId="0965BAB7" w14:textId="77777777" w:rsidR="00474FDD" w:rsidRPr="00A60AEB" w:rsidRDefault="00474FDD" w:rsidP="009339EB">
            <w:pPr>
              <w:spacing w:line="276" w:lineRule="auto"/>
              <w:ind w:firstLine="0"/>
              <w:rPr>
                <w:color w:val="000000"/>
                <w:szCs w:val="24"/>
              </w:rPr>
            </w:pPr>
            <w:r w:rsidRPr="00A60AEB">
              <w:rPr>
                <w:color w:val="000000"/>
                <w:szCs w:val="24"/>
              </w:rPr>
              <w:t>Несравнительные исследования, описание клинического случая</w:t>
            </w:r>
          </w:p>
        </w:tc>
      </w:tr>
      <w:tr w:rsidR="00474FDD" w:rsidRPr="00A60AEB" w14:paraId="568DDC93" w14:textId="77777777" w:rsidTr="009339EB">
        <w:tc>
          <w:tcPr>
            <w:tcW w:w="427" w:type="pct"/>
          </w:tcPr>
          <w:p w14:paraId="2E845632" w14:textId="77777777" w:rsidR="00474FDD" w:rsidRPr="00A60AEB" w:rsidRDefault="00474FDD" w:rsidP="009339EB">
            <w:pPr>
              <w:spacing w:line="276" w:lineRule="auto"/>
              <w:ind w:firstLine="0"/>
              <w:jc w:val="center"/>
              <w:rPr>
                <w:color w:val="000000"/>
                <w:szCs w:val="24"/>
              </w:rPr>
            </w:pPr>
            <w:r w:rsidRPr="00A60AEB">
              <w:rPr>
                <w:color w:val="000000"/>
                <w:szCs w:val="24"/>
              </w:rPr>
              <w:t>5</w:t>
            </w:r>
          </w:p>
        </w:tc>
        <w:tc>
          <w:tcPr>
            <w:tcW w:w="4573" w:type="pct"/>
          </w:tcPr>
          <w:p w14:paraId="25EB7FAD" w14:textId="77777777" w:rsidR="00474FDD" w:rsidRPr="00A60AEB" w:rsidRDefault="00474FDD" w:rsidP="009339EB">
            <w:pPr>
              <w:spacing w:line="276" w:lineRule="auto"/>
              <w:ind w:firstLine="0"/>
              <w:rPr>
                <w:color w:val="000000"/>
                <w:szCs w:val="24"/>
              </w:rPr>
            </w:pPr>
            <w:r w:rsidRPr="00A60AEB">
              <w:rPr>
                <w:color w:val="000000"/>
                <w:szCs w:val="24"/>
              </w:rPr>
              <w:t>Имеется лишь обоснование механизма действия или мнение экспертов</w:t>
            </w:r>
          </w:p>
        </w:tc>
      </w:tr>
    </w:tbl>
    <w:p w14:paraId="1B53CD3E" w14:textId="77777777" w:rsidR="00474FDD" w:rsidRDefault="00474FDD" w:rsidP="00474FDD">
      <w:pPr>
        <w:pStyle w:val="aff6"/>
        <w:rPr>
          <w:rStyle w:val="aff9"/>
        </w:rPr>
      </w:pPr>
    </w:p>
    <w:p w14:paraId="78F59531" w14:textId="77777777" w:rsidR="00474FDD" w:rsidRDefault="00474FDD" w:rsidP="00474FDD">
      <w:r w:rsidRPr="007C14EE">
        <w:rPr>
          <w:b/>
        </w:rPr>
        <w:lastRenderedPageBreak/>
        <w:t xml:space="preserve">Таблица </w:t>
      </w:r>
      <w:r w:rsidR="00F55D19">
        <w:rPr>
          <w:b/>
        </w:rPr>
        <w:t>А</w:t>
      </w:r>
      <w:r w:rsidRPr="007C14EE">
        <w:rPr>
          <w:b/>
        </w:rPr>
        <w:fldChar w:fldCharType="begin"/>
      </w:r>
      <w:r w:rsidRPr="007C14EE">
        <w:rPr>
          <w:b/>
        </w:rPr>
        <w:instrText xml:space="preserve"> SEQ Таблица \* ARABIC </w:instrText>
      </w:r>
      <w:r w:rsidRPr="007C14EE">
        <w:rPr>
          <w:b/>
        </w:rPr>
        <w:fldChar w:fldCharType="separate"/>
      </w:r>
      <w:r>
        <w:rPr>
          <w:b/>
          <w:noProof/>
        </w:rPr>
        <w:t>2</w:t>
      </w:r>
      <w:r w:rsidRPr="007C14EE">
        <w:rPr>
          <w:b/>
        </w:rPr>
        <w:fldChar w:fldCharType="end"/>
      </w:r>
      <w:r w:rsidRPr="007C14EE">
        <w:rPr>
          <w:b/>
        </w:rPr>
        <w:t>.</w:t>
      </w:r>
      <w:r w:rsidRPr="00E75FC6">
        <w:t xml:space="preserve"> </w:t>
      </w:r>
      <w:r w:rsidRPr="003311A4">
        <w:t xml:space="preserve"> </w:t>
      </w:r>
      <w:r>
        <w:t>Шкала оценки уровней достоверности доказательств (</w:t>
      </w:r>
      <w:r w:rsidRPr="003311A4">
        <w:t>УДД</w:t>
      </w:r>
      <w:r>
        <w:t>)</w:t>
      </w:r>
      <w:r w:rsidRPr="003311A4">
        <w:t xml:space="preserve"> </w:t>
      </w:r>
      <w:r>
        <w:t>для методов профилактики, лечения и реабилитации (профилактических, лечебных, реабилитационных</w:t>
      </w:r>
      <w:r w:rsidRPr="00257C6C">
        <w:t xml:space="preserve"> вмешательств</w:t>
      </w:r>
      <w:r>
        <w:t>)</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760"/>
      </w:tblGrid>
      <w:tr w:rsidR="00474FDD" w:rsidRPr="00A60AEB" w14:paraId="3E15B030" w14:textId="77777777" w:rsidTr="009339EB">
        <w:tc>
          <w:tcPr>
            <w:tcW w:w="360" w:type="pct"/>
          </w:tcPr>
          <w:p w14:paraId="0069788F" w14:textId="77777777" w:rsidR="00474FDD" w:rsidRPr="00A60AEB" w:rsidRDefault="00474FDD" w:rsidP="009339EB">
            <w:pPr>
              <w:spacing w:line="240" w:lineRule="auto"/>
              <w:ind w:firstLine="0"/>
              <w:jc w:val="center"/>
              <w:rPr>
                <w:b/>
                <w:color w:val="000000"/>
                <w:szCs w:val="24"/>
              </w:rPr>
            </w:pPr>
            <w:r w:rsidRPr="00A60AEB">
              <w:rPr>
                <w:b/>
                <w:color w:val="000000"/>
                <w:szCs w:val="24"/>
              </w:rPr>
              <w:t>УДД</w:t>
            </w:r>
          </w:p>
        </w:tc>
        <w:tc>
          <w:tcPr>
            <w:tcW w:w="4640" w:type="pct"/>
          </w:tcPr>
          <w:p w14:paraId="6942ADE2" w14:textId="77777777" w:rsidR="00474FDD" w:rsidRPr="00A60AEB" w:rsidRDefault="00474FDD" w:rsidP="009339EB">
            <w:pPr>
              <w:spacing w:line="240" w:lineRule="auto"/>
              <w:ind w:firstLine="0"/>
              <w:jc w:val="center"/>
              <w:rPr>
                <w:b/>
                <w:color w:val="000000"/>
                <w:szCs w:val="24"/>
              </w:rPr>
            </w:pPr>
            <w:r w:rsidRPr="00A60AEB">
              <w:rPr>
                <w:b/>
                <w:color w:val="000000"/>
                <w:szCs w:val="24"/>
              </w:rPr>
              <w:t xml:space="preserve"> Расшифровка </w:t>
            </w:r>
          </w:p>
        </w:tc>
      </w:tr>
      <w:tr w:rsidR="00474FDD" w:rsidRPr="00A60AEB" w14:paraId="3C9667DE" w14:textId="77777777" w:rsidTr="009339EB">
        <w:tc>
          <w:tcPr>
            <w:tcW w:w="360" w:type="pct"/>
          </w:tcPr>
          <w:p w14:paraId="6114F7AE" w14:textId="77777777" w:rsidR="00474FDD" w:rsidRPr="00A60AEB" w:rsidRDefault="00474FDD" w:rsidP="009339EB">
            <w:pPr>
              <w:spacing w:line="240" w:lineRule="auto"/>
              <w:ind w:firstLine="0"/>
              <w:jc w:val="center"/>
              <w:rPr>
                <w:color w:val="000000"/>
                <w:szCs w:val="24"/>
              </w:rPr>
            </w:pPr>
            <w:r w:rsidRPr="00A60AEB">
              <w:rPr>
                <w:color w:val="000000"/>
                <w:szCs w:val="24"/>
              </w:rPr>
              <w:t>1</w:t>
            </w:r>
          </w:p>
        </w:tc>
        <w:tc>
          <w:tcPr>
            <w:tcW w:w="4640" w:type="pct"/>
          </w:tcPr>
          <w:p w14:paraId="7C6EAAAB" w14:textId="77777777" w:rsidR="00474FDD" w:rsidRPr="00A60AEB" w:rsidRDefault="00474FDD" w:rsidP="009339EB">
            <w:pPr>
              <w:spacing w:line="240" w:lineRule="auto"/>
              <w:ind w:firstLine="0"/>
              <w:rPr>
                <w:color w:val="000000"/>
                <w:szCs w:val="24"/>
              </w:rPr>
            </w:pPr>
            <w:r w:rsidRPr="00A60AEB">
              <w:rPr>
                <w:color w:val="000000"/>
                <w:szCs w:val="24"/>
              </w:rPr>
              <w:t>Систематический обзор РКИ с применением мета-анализа</w:t>
            </w:r>
          </w:p>
        </w:tc>
      </w:tr>
      <w:tr w:rsidR="00474FDD" w:rsidRPr="00A60AEB" w14:paraId="52AC981E" w14:textId="77777777" w:rsidTr="009339EB">
        <w:tc>
          <w:tcPr>
            <w:tcW w:w="360" w:type="pct"/>
          </w:tcPr>
          <w:p w14:paraId="711B9254" w14:textId="77777777" w:rsidR="00474FDD" w:rsidRPr="00A60AEB" w:rsidRDefault="00474FDD" w:rsidP="009339EB">
            <w:pPr>
              <w:spacing w:line="240" w:lineRule="auto"/>
              <w:ind w:firstLine="0"/>
              <w:jc w:val="center"/>
              <w:rPr>
                <w:color w:val="000000"/>
                <w:szCs w:val="24"/>
                <w:lang w:val="en-US"/>
              </w:rPr>
            </w:pPr>
            <w:r w:rsidRPr="00A60AEB">
              <w:rPr>
                <w:color w:val="000000"/>
                <w:szCs w:val="24"/>
              </w:rPr>
              <w:t>2</w:t>
            </w:r>
          </w:p>
        </w:tc>
        <w:tc>
          <w:tcPr>
            <w:tcW w:w="4640" w:type="pct"/>
          </w:tcPr>
          <w:p w14:paraId="49C982D2" w14:textId="77777777" w:rsidR="00474FDD" w:rsidRPr="00A60AEB" w:rsidRDefault="00474FDD" w:rsidP="009339EB">
            <w:pPr>
              <w:spacing w:line="240" w:lineRule="auto"/>
              <w:ind w:firstLine="0"/>
              <w:rPr>
                <w:color w:val="000000"/>
                <w:szCs w:val="24"/>
              </w:rPr>
            </w:pPr>
            <w:r w:rsidRPr="00A60AEB">
              <w:rPr>
                <w:color w:val="000000"/>
                <w:szCs w:val="24"/>
              </w:rPr>
              <w:t>Отдельные РКИ и систематические обзоры исследований любого дизайна, за исключением РКИ, с применением мета-анализа</w:t>
            </w:r>
          </w:p>
        </w:tc>
      </w:tr>
      <w:tr w:rsidR="00474FDD" w:rsidRPr="00A60AEB" w14:paraId="5BEAE0B0" w14:textId="77777777" w:rsidTr="009339EB">
        <w:tc>
          <w:tcPr>
            <w:tcW w:w="360" w:type="pct"/>
          </w:tcPr>
          <w:p w14:paraId="42548AF8" w14:textId="77777777" w:rsidR="00474FDD" w:rsidRPr="00A60AEB" w:rsidRDefault="00474FDD" w:rsidP="009339EB">
            <w:pPr>
              <w:spacing w:line="240" w:lineRule="auto"/>
              <w:ind w:firstLine="0"/>
              <w:jc w:val="center"/>
              <w:rPr>
                <w:color w:val="000000"/>
                <w:szCs w:val="24"/>
              </w:rPr>
            </w:pPr>
            <w:r w:rsidRPr="00A60AEB">
              <w:rPr>
                <w:color w:val="000000"/>
                <w:szCs w:val="24"/>
              </w:rPr>
              <w:t>3</w:t>
            </w:r>
          </w:p>
        </w:tc>
        <w:tc>
          <w:tcPr>
            <w:tcW w:w="4640" w:type="pct"/>
          </w:tcPr>
          <w:p w14:paraId="40641E4A" w14:textId="77777777" w:rsidR="00474FDD" w:rsidRPr="00A60AEB" w:rsidRDefault="00474FDD" w:rsidP="009339EB">
            <w:pPr>
              <w:spacing w:line="240" w:lineRule="auto"/>
              <w:ind w:firstLine="0"/>
              <w:rPr>
                <w:color w:val="000000"/>
                <w:szCs w:val="24"/>
              </w:rPr>
            </w:pPr>
            <w:r w:rsidRPr="00A60AEB">
              <w:rPr>
                <w:color w:val="000000"/>
                <w:szCs w:val="24"/>
              </w:rPr>
              <w:t>Нерандомизированные сравнительные исследования, в т.ч. когортные исследования</w:t>
            </w:r>
          </w:p>
        </w:tc>
      </w:tr>
      <w:tr w:rsidR="00474FDD" w:rsidRPr="00A60AEB" w14:paraId="76A4A02E" w14:textId="77777777" w:rsidTr="009339EB">
        <w:tc>
          <w:tcPr>
            <w:tcW w:w="360" w:type="pct"/>
          </w:tcPr>
          <w:p w14:paraId="5CBA97AD" w14:textId="77777777" w:rsidR="00474FDD" w:rsidRPr="00A60AEB" w:rsidRDefault="00474FDD" w:rsidP="009339EB">
            <w:pPr>
              <w:spacing w:line="240" w:lineRule="auto"/>
              <w:ind w:firstLine="0"/>
              <w:jc w:val="center"/>
              <w:rPr>
                <w:color w:val="000000"/>
                <w:szCs w:val="24"/>
              </w:rPr>
            </w:pPr>
            <w:r w:rsidRPr="00A60AEB">
              <w:rPr>
                <w:color w:val="000000"/>
                <w:szCs w:val="24"/>
              </w:rPr>
              <w:t>4</w:t>
            </w:r>
          </w:p>
        </w:tc>
        <w:tc>
          <w:tcPr>
            <w:tcW w:w="4640" w:type="pct"/>
          </w:tcPr>
          <w:p w14:paraId="7D59BC95" w14:textId="77777777" w:rsidR="00474FDD" w:rsidRPr="00A60AEB" w:rsidRDefault="00474FDD" w:rsidP="009339EB">
            <w:pPr>
              <w:spacing w:line="240" w:lineRule="auto"/>
              <w:ind w:firstLine="0"/>
              <w:rPr>
                <w:color w:val="000000"/>
                <w:szCs w:val="24"/>
              </w:rPr>
            </w:pPr>
            <w:r w:rsidRPr="00A60AEB">
              <w:rPr>
                <w:color w:val="000000"/>
                <w:szCs w:val="24"/>
              </w:rPr>
              <w:t>Несравнительные исследования, описание клинического случая или серии случаев, исследования «случай-контроль»</w:t>
            </w:r>
          </w:p>
        </w:tc>
      </w:tr>
      <w:tr w:rsidR="00474FDD" w:rsidRPr="00A60AEB" w14:paraId="4E666E9E" w14:textId="77777777" w:rsidTr="009339EB">
        <w:tc>
          <w:tcPr>
            <w:tcW w:w="360" w:type="pct"/>
          </w:tcPr>
          <w:p w14:paraId="24A1EEE3" w14:textId="77777777" w:rsidR="00474FDD" w:rsidRPr="00A60AEB" w:rsidRDefault="00474FDD" w:rsidP="009339EB">
            <w:pPr>
              <w:spacing w:line="240" w:lineRule="auto"/>
              <w:ind w:firstLine="0"/>
              <w:jc w:val="center"/>
              <w:rPr>
                <w:color w:val="000000"/>
                <w:szCs w:val="24"/>
              </w:rPr>
            </w:pPr>
            <w:r w:rsidRPr="00A60AEB">
              <w:rPr>
                <w:color w:val="000000"/>
                <w:szCs w:val="24"/>
              </w:rPr>
              <w:t>5</w:t>
            </w:r>
          </w:p>
        </w:tc>
        <w:tc>
          <w:tcPr>
            <w:tcW w:w="4640" w:type="pct"/>
          </w:tcPr>
          <w:p w14:paraId="73563CC6" w14:textId="77777777" w:rsidR="00474FDD" w:rsidRPr="00A60AEB" w:rsidRDefault="00474FDD" w:rsidP="009339EB">
            <w:pPr>
              <w:spacing w:line="240" w:lineRule="auto"/>
              <w:ind w:firstLine="0"/>
              <w:rPr>
                <w:color w:val="000000"/>
                <w:szCs w:val="24"/>
              </w:rPr>
            </w:pPr>
            <w:r w:rsidRPr="00A60AEB">
              <w:rPr>
                <w:color w:val="000000"/>
                <w:szCs w:val="24"/>
              </w:rPr>
              <w:t>Имеется лишь обоснование механизма действия вмешательства (доклинические исследования) или мнение экспертов</w:t>
            </w:r>
          </w:p>
        </w:tc>
      </w:tr>
    </w:tbl>
    <w:p w14:paraId="4AAE7273" w14:textId="77777777" w:rsidR="00474FDD" w:rsidRPr="009B4725" w:rsidRDefault="00474FDD" w:rsidP="00474FDD">
      <w:pPr>
        <w:pStyle w:val="aff6"/>
        <w:rPr>
          <w:rStyle w:val="aff9"/>
        </w:rPr>
      </w:pPr>
    </w:p>
    <w:p w14:paraId="21697175" w14:textId="77777777" w:rsidR="00474FDD" w:rsidRPr="009B4725" w:rsidRDefault="00474FDD" w:rsidP="00474FDD">
      <w:pPr>
        <w:pStyle w:val="33"/>
        <w:ind w:firstLine="709"/>
        <w:rPr>
          <w:b/>
          <w:i w:val="0"/>
        </w:rPr>
      </w:pPr>
      <w:r w:rsidRPr="009B4725">
        <w:rPr>
          <w:b/>
          <w:i w:val="0"/>
        </w:rPr>
        <w:t>Описание методики анализа доказательств и разработки рекомендаций:</w:t>
      </w:r>
    </w:p>
    <w:p w14:paraId="65325A83" w14:textId="77777777" w:rsidR="00474FDD" w:rsidRPr="00534AD5" w:rsidRDefault="00474FDD" w:rsidP="00474FDD">
      <w:pPr>
        <w:pStyle w:val="afc"/>
        <w:ind w:left="0"/>
        <w:rPr>
          <w:szCs w:val="24"/>
        </w:rPr>
      </w:pPr>
      <w:r w:rsidRPr="00C41A9B">
        <w:rPr>
          <w:szCs w:val="24"/>
        </w:rPr>
        <w:t>При отборе публикаций, как потенциаль</w:t>
      </w:r>
      <w:r w:rsidRPr="00390A12">
        <w:rPr>
          <w:szCs w:val="24"/>
        </w:rPr>
        <w:t>ных источников доказательств, использованная в каждом исследовании методология изучалась для того, чтобы убедиться в соответствии ее принципам доказательной медицины. Результат изучения влиял на уровень доказательности, присваиваемый публикации, что в свою</w:t>
      </w:r>
      <w:r w:rsidRPr="00534AD5">
        <w:rPr>
          <w:szCs w:val="24"/>
        </w:rPr>
        <w:t xml:space="preserve"> очередь влияет на силу, вытекающих из нее рекомендаций.</w:t>
      </w:r>
    </w:p>
    <w:p w14:paraId="57C73898" w14:textId="77777777" w:rsidR="00474FDD" w:rsidRPr="00447DC8" w:rsidRDefault="00474FDD" w:rsidP="00474FDD">
      <w:pPr>
        <w:pStyle w:val="afc"/>
        <w:ind w:left="0"/>
        <w:rPr>
          <w:szCs w:val="24"/>
        </w:rPr>
      </w:pPr>
      <w:r w:rsidRPr="00447DC8">
        <w:rPr>
          <w:szCs w:val="24"/>
        </w:rPr>
        <w:t>Методологическое изучение фокусировалось на особенностях дизайна исследования, которые оказывали существенное влияние на качество результатов и выводов.</w:t>
      </w:r>
    </w:p>
    <w:p w14:paraId="10D2F35E" w14:textId="77777777" w:rsidR="00474FDD" w:rsidRPr="00447DC8" w:rsidRDefault="00474FDD" w:rsidP="00474FDD">
      <w:pPr>
        <w:pStyle w:val="afc"/>
        <w:ind w:left="0"/>
        <w:rPr>
          <w:szCs w:val="24"/>
        </w:rPr>
      </w:pPr>
      <w:r w:rsidRPr="00447DC8">
        <w:rPr>
          <w:szCs w:val="24"/>
        </w:rPr>
        <w:t>С целью исключения влияния субъективных факторов каждое исследование оценивалось независимо, как минимум двумя независимыми членами авторского коллектива. Различия в оценке обсуждались на совещаниях рабочей группы авторского коллектива данных рекомендаций.</w:t>
      </w:r>
    </w:p>
    <w:p w14:paraId="07CF0FF4" w14:textId="77777777" w:rsidR="00474FDD" w:rsidRPr="00447DC8" w:rsidRDefault="00474FDD" w:rsidP="00474FDD">
      <w:pPr>
        <w:pStyle w:val="afc"/>
        <w:ind w:left="0"/>
        <w:rPr>
          <w:szCs w:val="24"/>
        </w:rPr>
      </w:pPr>
      <w:r w:rsidRPr="00447DC8">
        <w:rPr>
          <w:szCs w:val="24"/>
        </w:rPr>
        <w:t>На основании анализа доказательств последовательно были разработаны разделы клинических рекомендаций с оценкой силы в соответствии с рейтинговой схемой рекомендаций</w:t>
      </w:r>
      <w:r w:rsidRPr="00D1584F">
        <w:rPr>
          <w:szCs w:val="24"/>
        </w:rPr>
        <w:t xml:space="preserve"> </w:t>
      </w:r>
      <w:r>
        <w:rPr>
          <w:szCs w:val="24"/>
        </w:rPr>
        <w:t>(табл.3</w:t>
      </w:r>
      <w:r w:rsidRPr="00447DC8">
        <w:rPr>
          <w:szCs w:val="24"/>
        </w:rPr>
        <w:t>).</w:t>
      </w:r>
    </w:p>
    <w:p w14:paraId="2DA3BCF6" w14:textId="77777777" w:rsidR="00474FDD" w:rsidRPr="00447DC8" w:rsidRDefault="00474FDD" w:rsidP="00474FDD">
      <w:pPr>
        <w:pStyle w:val="33"/>
        <w:rPr>
          <w:i w:val="0"/>
        </w:rPr>
      </w:pPr>
      <w:r w:rsidRPr="00447DC8">
        <w:rPr>
          <w:i w:val="0"/>
        </w:rPr>
        <w:t>Методы, использованные для формулирования рекомендаций:</w:t>
      </w:r>
    </w:p>
    <w:p w14:paraId="7D95017B" w14:textId="77777777" w:rsidR="00474FDD" w:rsidRPr="00447DC8" w:rsidRDefault="00474FDD" w:rsidP="00474FDD">
      <w:pPr>
        <w:pStyle w:val="afc"/>
        <w:numPr>
          <w:ilvl w:val="0"/>
          <w:numId w:val="22"/>
        </w:numPr>
        <w:tabs>
          <w:tab w:val="clear" w:pos="1429"/>
          <w:tab w:val="num" w:pos="-3600"/>
        </w:tabs>
        <w:ind w:left="1080"/>
        <w:rPr>
          <w:szCs w:val="24"/>
        </w:rPr>
      </w:pPr>
      <w:r w:rsidRPr="00447DC8">
        <w:rPr>
          <w:szCs w:val="24"/>
        </w:rPr>
        <w:t>Консенсус экспертов;</w:t>
      </w:r>
    </w:p>
    <w:p w14:paraId="5866BCE6" w14:textId="77777777" w:rsidR="00474FDD" w:rsidRPr="009B4725" w:rsidRDefault="00474FDD" w:rsidP="00474FDD">
      <w:pPr>
        <w:pStyle w:val="afc"/>
        <w:numPr>
          <w:ilvl w:val="0"/>
          <w:numId w:val="22"/>
        </w:numPr>
        <w:tabs>
          <w:tab w:val="clear" w:pos="1429"/>
          <w:tab w:val="num" w:pos="-3600"/>
        </w:tabs>
        <w:ind w:left="1080"/>
        <w:rPr>
          <w:szCs w:val="24"/>
        </w:rPr>
      </w:pPr>
      <w:r w:rsidRPr="00447DC8">
        <w:rPr>
          <w:szCs w:val="24"/>
        </w:rPr>
        <w:t xml:space="preserve">Оценка значимости рекомендаций в соответствии с рейтинговой схемой (табл. </w:t>
      </w:r>
      <w:r w:rsidR="00F55D19">
        <w:rPr>
          <w:szCs w:val="24"/>
        </w:rPr>
        <w:t>А</w:t>
      </w:r>
      <w:r>
        <w:rPr>
          <w:szCs w:val="24"/>
        </w:rPr>
        <w:t>3</w:t>
      </w:r>
      <w:r w:rsidRPr="009B4725">
        <w:rPr>
          <w:szCs w:val="24"/>
        </w:rPr>
        <w:t>).</w:t>
      </w:r>
    </w:p>
    <w:p w14:paraId="7869AF13" w14:textId="77777777" w:rsidR="00474FDD" w:rsidRDefault="00474FDD" w:rsidP="00474FDD">
      <w:r w:rsidRPr="00B15720">
        <w:rPr>
          <w:b/>
        </w:rPr>
        <w:t xml:space="preserve">Таблица </w:t>
      </w:r>
      <w:r w:rsidR="00F55D19">
        <w:rPr>
          <w:b/>
        </w:rPr>
        <w:t>А</w:t>
      </w:r>
      <w:r>
        <w:rPr>
          <w:b/>
        </w:rPr>
        <w:t>3</w:t>
      </w:r>
      <w:r w:rsidRPr="00B15720">
        <w:rPr>
          <w:b/>
        </w:rPr>
        <w:t>.</w:t>
      </w:r>
      <w:r w:rsidRPr="003311A4">
        <w:t xml:space="preserve"> </w:t>
      </w:r>
      <w:r>
        <w:t>Шкала оценки уровней убедительности рекомендаций</w:t>
      </w:r>
      <w:r w:rsidRPr="003311A4">
        <w:t xml:space="preserve"> </w:t>
      </w:r>
      <w:r>
        <w:t>(</w:t>
      </w:r>
      <w:r w:rsidRPr="003311A4">
        <w:t>УУР</w:t>
      </w:r>
      <w:r>
        <w:t>)</w:t>
      </w:r>
      <w:r w:rsidRPr="003311A4">
        <w:t xml:space="preserve"> 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8014"/>
      </w:tblGrid>
      <w:tr w:rsidR="00474FDD" w:rsidRPr="00A60AEB" w14:paraId="33D2E62B" w14:textId="77777777" w:rsidTr="009339EB">
        <w:tc>
          <w:tcPr>
            <w:tcW w:w="712" w:type="pct"/>
          </w:tcPr>
          <w:p w14:paraId="096E5ED9" w14:textId="77777777" w:rsidR="00474FDD" w:rsidRPr="00A60AEB" w:rsidRDefault="00474FDD" w:rsidP="009339EB">
            <w:pPr>
              <w:spacing w:line="240" w:lineRule="auto"/>
              <w:ind w:firstLine="0"/>
              <w:jc w:val="center"/>
              <w:rPr>
                <w:b/>
                <w:color w:val="000000"/>
                <w:szCs w:val="24"/>
              </w:rPr>
            </w:pPr>
            <w:r w:rsidRPr="00A60AEB">
              <w:rPr>
                <w:b/>
                <w:color w:val="000000"/>
                <w:szCs w:val="24"/>
              </w:rPr>
              <w:lastRenderedPageBreak/>
              <w:t>УУР</w:t>
            </w:r>
          </w:p>
        </w:tc>
        <w:tc>
          <w:tcPr>
            <w:tcW w:w="4288" w:type="pct"/>
          </w:tcPr>
          <w:p w14:paraId="6A395085" w14:textId="77777777" w:rsidR="00474FDD" w:rsidRPr="00A60AEB" w:rsidRDefault="00474FDD" w:rsidP="009339EB">
            <w:pPr>
              <w:spacing w:line="240" w:lineRule="auto"/>
              <w:ind w:firstLine="0"/>
              <w:jc w:val="center"/>
              <w:rPr>
                <w:b/>
                <w:color w:val="000000"/>
                <w:szCs w:val="24"/>
              </w:rPr>
            </w:pPr>
            <w:r w:rsidRPr="00A60AEB">
              <w:rPr>
                <w:b/>
                <w:color w:val="000000"/>
                <w:szCs w:val="24"/>
              </w:rPr>
              <w:t>Расшифровка</w:t>
            </w:r>
          </w:p>
        </w:tc>
      </w:tr>
      <w:tr w:rsidR="00474FDD" w:rsidRPr="00A60AEB" w14:paraId="03E14A4D" w14:textId="77777777" w:rsidTr="009339EB">
        <w:trPr>
          <w:trHeight w:val="1060"/>
        </w:trPr>
        <w:tc>
          <w:tcPr>
            <w:tcW w:w="712" w:type="pct"/>
          </w:tcPr>
          <w:p w14:paraId="3CD4D005" w14:textId="77777777" w:rsidR="00474FDD" w:rsidRPr="00A60AEB" w:rsidRDefault="00474FDD" w:rsidP="009339EB">
            <w:pPr>
              <w:spacing w:line="240" w:lineRule="auto"/>
              <w:ind w:firstLine="0"/>
              <w:jc w:val="center"/>
              <w:rPr>
                <w:color w:val="000000"/>
                <w:szCs w:val="24"/>
              </w:rPr>
            </w:pPr>
            <w:r w:rsidRPr="00A60AEB">
              <w:rPr>
                <w:color w:val="000000"/>
                <w:szCs w:val="24"/>
                <w:lang w:val="en-US"/>
              </w:rPr>
              <w:t>A</w:t>
            </w:r>
          </w:p>
        </w:tc>
        <w:tc>
          <w:tcPr>
            <w:tcW w:w="4288" w:type="pct"/>
          </w:tcPr>
          <w:p w14:paraId="4B3D25D5" w14:textId="77777777" w:rsidR="00474FDD" w:rsidRPr="00A60AEB" w:rsidRDefault="00474FDD" w:rsidP="009339EB">
            <w:pPr>
              <w:spacing w:line="240" w:lineRule="auto"/>
              <w:ind w:firstLine="0"/>
              <w:rPr>
                <w:color w:val="000000"/>
                <w:szCs w:val="24"/>
              </w:rPr>
            </w:pPr>
            <w:r w:rsidRPr="00A60AEB">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474FDD" w:rsidRPr="00A60AEB" w14:paraId="1FFB011D" w14:textId="77777777" w:rsidTr="009339EB">
        <w:trPr>
          <w:trHeight w:val="558"/>
        </w:trPr>
        <w:tc>
          <w:tcPr>
            <w:tcW w:w="712" w:type="pct"/>
          </w:tcPr>
          <w:p w14:paraId="74EC315A" w14:textId="77777777" w:rsidR="00474FDD" w:rsidRPr="00A60AEB" w:rsidRDefault="00474FDD" w:rsidP="009339EB">
            <w:pPr>
              <w:spacing w:line="240" w:lineRule="auto"/>
              <w:ind w:firstLine="0"/>
              <w:jc w:val="center"/>
              <w:rPr>
                <w:color w:val="000000"/>
                <w:szCs w:val="24"/>
              </w:rPr>
            </w:pPr>
            <w:r w:rsidRPr="00A60AEB">
              <w:rPr>
                <w:color w:val="000000"/>
                <w:szCs w:val="24"/>
              </w:rPr>
              <w:t>B</w:t>
            </w:r>
          </w:p>
        </w:tc>
        <w:tc>
          <w:tcPr>
            <w:tcW w:w="4288" w:type="pct"/>
          </w:tcPr>
          <w:p w14:paraId="242E518B" w14:textId="77777777" w:rsidR="00474FDD" w:rsidRPr="00A60AEB" w:rsidRDefault="00474FDD" w:rsidP="009339EB">
            <w:pPr>
              <w:spacing w:line="240" w:lineRule="auto"/>
              <w:ind w:firstLine="0"/>
              <w:rPr>
                <w:color w:val="000000"/>
                <w:szCs w:val="24"/>
              </w:rPr>
            </w:pPr>
            <w:r w:rsidRPr="00A60AEB">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474FDD" w:rsidRPr="00A60AEB" w14:paraId="30FC4D63" w14:textId="77777777" w:rsidTr="009339EB">
        <w:trPr>
          <w:trHeight w:val="798"/>
        </w:trPr>
        <w:tc>
          <w:tcPr>
            <w:tcW w:w="712" w:type="pct"/>
          </w:tcPr>
          <w:p w14:paraId="7B66712D" w14:textId="77777777" w:rsidR="00474FDD" w:rsidRPr="00A60AEB" w:rsidRDefault="00474FDD" w:rsidP="009339EB">
            <w:pPr>
              <w:spacing w:line="240" w:lineRule="auto"/>
              <w:ind w:firstLine="0"/>
              <w:jc w:val="center"/>
              <w:rPr>
                <w:color w:val="000000"/>
                <w:szCs w:val="24"/>
              </w:rPr>
            </w:pPr>
            <w:r w:rsidRPr="00A60AEB">
              <w:rPr>
                <w:color w:val="000000"/>
                <w:szCs w:val="24"/>
              </w:rPr>
              <w:t>C</w:t>
            </w:r>
          </w:p>
        </w:tc>
        <w:tc>
          <w:tcPr>
            <w:tcW w:w="4288" w:type="pct"/>
          </w:tcPr>
          <w:p w14:paraId="2410BBAB" w14:textId="77777777" w:rsidR="00474FDD" w:rsidRPr="00A60AEB" w:rsidRDefault="00474FDD" w:rsidP="009339EB">
            <w:pPr>
              <w:spacing w:line="240" w:lineRule="auto"/>
              <w:ind w:firstLine="0"/>
              <w:rPr>
                <w:color w:val="000000"/>
                <w:szCs w:val="24"/>
              </w:rPr>
            </w:pPr>
            <w:r w:rsidRPr="00A60AEB">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5A31A6A1" w14:textId="77777777" w:rsidR="00474FDD" w:rsidRDefault="00474FDD" w:rsidP="00474FDD">
      <w:pPr>
        <w:pStyle w:val="aff6"/>
        <w:rPr>
          <w:rStyle w:val="aff9"/>
        </w:rPr>
      </w:pPr>
    </w:p>
    <w:p w14:paraId="3DD25C42" w14:textId="77777777" w:rsidR="00474FDD" w:rsidRPr="00447DC8" w:rsidRDefault="00474FDD" w:rsidP="00474FDD">
      <w:pPr>
        <w:pStyle w:val="33"/>
        <w:ind w:firstLine="709"/>
        <w:jc w:val="left"/>
        <w:rPr>
          <w:b/>
          <w:i w:val="0"/>
        </w:rPr>
      </w:pPr>
      <w:r w:rsidRPr="00447DC8">
        <w:rPr>
          <w:b/>
          <w:i w:val="0"/>
        </w:rPr>
        <w:t>Окончательная редакция</w:t>
      </w:r>
    </w:p>
    <w:p w14:paraId="4A2A2DC9" w14:textId="77777777" w:rsidR="00474FDD" w:rsidRPr="00C41A9B" w:rsidRDefault="00474FDD" w:rsidP="00474FDD">
      <w:pPr>
        <w:pStyle w:val="afc"/>
        <w:ind w:left="0"/>
        <w:rPr>
          <w:szCs w:val="24"/>
        </w:rPr>
      </w:pPr>
      <w:r w:rsidRPr="000C592B">
        <w:rPr>
          <w:szCs w:val="24"/>
        </w:rPr>
        <w:t>Для окончательной редакции и контроля качества рекомендации были повторно проанализированы членами авторского коллектива, которые пришли к заключению, что</w:t>
      </w:r>
      <w:r>
        <w:rPr>
          <w:szCs w:val="24"/>
        </w:rPr>
        <w:t xml:space="preserve"> </w:t>
      </w:r>
      <w:r w:rsidRPr="00C41A9B">
        <w:rPr>
          <w:szCs w:val="24"/>
        </w:rPr>
        <w:t>все существенные замечания и комментарии экспертов приняты во внимание, риск систематических ошибок при разработке сведен к минимуму.</w:t>
      </w:r>
    </w:p>
    <w:p w14:paraId="4F2B61BE" w14:textId="77777777" w:rsidR="00474FDD" w:rsidRDefault="00474FDD" w:rsidP="00474FDD">
      <w:pPr>
        <w:pStyle w:val="aff6"/>
        <w:rPr>
          <w:rFonts w:eastAsia="Times New Roman"/>
        </w:rPr>
      </w:pPr>
      <w:r>
        <w:rPr>
          <w:rStyle w:val="aff9"/>
        </w:rPr>
        <w:t>Порядок обновления клинических рекомендаций.</w:t>
      </w:r>
    </w:p>
    <w:p w14:paraId="4E519B2D" w14:textId="77777777" w:rsidR="00474FDD" w:rsidRDefault="00474FDD" w:rsidP="00474FDD">
      <w:r>
        <w:t xml:space="preserve">Механизм обновления клинических рекомендаций предусматривает их систематическую актуализацию – не реже чем один раз в три года, а также при появлении </w:t>
      </w:r>
      <w:r w:rsidRPr="008F73CB">
        <w:t>новых данных с позиции доказательной медицины по вопросам диагностики, лечения, профилактики и реабилитации конкретных заболеваний</w:t>
      </w:r>
      <w:r>
        <w:t xml:space="preserve">, </w:t>
      </w:r>
      <w:r w:rsidRPr="008F73CB">
        <w:t>наличи</w:t>
      </w:r>
      <w:r>
        <w:t>и</w:t>
      </w:r>
      <w:r w:rsidRPr="008F73CB">
        <w:t xml:space="preserve"> обоснованных дополнений/замечаний к ранее утверждённым КР</w:t>
      </w:r>
      <w:r>
        <w:t>, но не чаще 1 раза в 6 месяцев.</w:t>
      </w:r>
    </w:p>
    <w:bookmarkEnd w:id="85"/>
    <w:p w14:paraId="2BBAEF6E" w14:textId="77777777" w:rsidR="00965B67" w:rsidRPr="005219AF" w:rsidRDefault="00CB71DA" w:rsidP="00723FBE">
      <w:pPr>
        <w:pStyle w:val="afff0"/>
      </w:pPr>
      <w:r>
        <w:br w:type="page"/>
      </w:r>
      <w:bookmarkStart w:id="86" w:name="__RefHeading___doc_a3"/>
      <w:bookmarkStart w:id="87" w:name="_Toc24362731"/>
      <w:bookmarkStart w:id="88" w:name="_Toc26357359"/>
      <w:bookmarkStart w:id="89" w:name="_Toc27749936"/>
      <w:bookmarkStart w:id="90" w:name="_Toc29905940"/>
      <w:r w:rsidR="00723FBE" w:rsidRPr="005219AF">
        <w:lastRenderedPageBreak/>
        <w:t xml:space="preserve">Приложение А3. </w:t>
      </w:r>
      <w:bookmarkEnd w:id="86"/>
      <w:r w:rsidR="00723FBE" w:rsidRPr="005219AF">
        <w:t>Справочные материалы, включая соответствие показаний к применению и противопоказаний, способов применения и доз лекарственных препаратов</w:t>
      </w:r>
      <w:r w:rsidR="00723FBE">
        <w:t>,</w:t>
      </w:r>
      <w:r w:rsidR="00723FBE" w:rsidRPr="005219AF">
        <w:t xml:space="preserve"> инструкции по применению лекарственного препарата</w:t>
      </w:r>
      <w:bookmarkEnd w:id="87"/>
      <w:bookmarkEnd w:id="88"/>
      <w:bookmarkEnd w:id="89"/>
      <w:bookmarkEnd w:id="90"/>
    </w:p>
    <w:p w14:paraId="3D801FE2" w14:textId="77777777" w:rsidR="004107FF" w:rsidRPr="00912F67" w:rsidRDefault="00965B67" w:rsidP="0012685E">
      <w:pPr>
        <w:pStyle w:val="afff0"/>
        <w:jc w:val="both"/>
        <w:outlineLvl w:val="9"/>
      </w:pPr>
      <w:bookmarkStart w:id="91" w:name="_Toc25319910"/>
      <w:bookmarkStart w:id="92" w:name="_Toc25877587"/>
      <w:r w:rsidRPr="00137D88">
        <w:rPr>
          <w:sz w:val="24"/>
          <w:szCs w:val="20"/>
        </w:rPr>
        <w:t>Таблица 1.</w:t>
      </w:r>
      <w:bookmarkEnd w:id="91"/>
      <w:r w:rsidRPr="00137D88">
        <w:rPr>
          <w:sz w:val="24"/>
          <w:szCs w:val="20"/>
        </w:rPr>
        <w:t xml:space="preserve"> </w:t>
      </w:r>
      <w:bookmarkStart w:id="93" w:name="_Toc25319911"/>
      <w:r w:rsidR="004107FF" w:rsidRPr="005D13B0">
        <w:rPr>
          <w:b w:val="0"/>
          <w:sz w:val="24"/>
        </w:rPr>
        <w:t>Основные пероральные препараты, применяемые для лечения железодефицитной анемии, и содержание в них элементарного железа</w:t>
      </w:r>
      <w:bookmarkEnd w:id="92"/>
      <w:bookmarkEnd w:id="93"/>
    </w:p>
    <w:tbl>
      <w:tblPr>
        <w:tblW w:w="10773" w:type="dxa"/>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005"/>
        <w:gridCol w:w="3543"/>
        <w:gridCol w:w="1815"/>
      </w:tblGrid>
      <w:tr w:rsidR="004A0597" w:rsidRPr="00A60AEB" w14:paraId="6854E093" w14:textId="77777777" w:rsidTr="00FD0582">
        <w:tc>
          <w:tcPr>
            <w:tcW w:w="2410" w:type="dxa"/>
          </w:tcPr>
          <w:p w14:paraId="77540188" w14:textId="77777777" w:rsidR="004107FF" w:rsidRPr="00A60AEB" w:rsidRDefault="004107FF" w:rsidP="00983D04">
            <w:pPr>
              <w:spacing w:line="240" w:lineRule="auto"/>
              <w:ind w:firstLine="0"/>
              <w:jc w:val="center"/>
              <w:rPr>
                <w:b/>
                <w:szCs w:val="24"/>
              </w:rPr>
            </w:pPr>
            <w:r w:rsidRPr="00A60AEB">
              <w:rPr>
                <w:b/>
                <w:szCs w:val="24"/>
              </w:rPr>
              <w:t>Препарат</w:t>
            </w:r>
          </w:p>
        </w:tc>
        <w:tc>
          <w:tcPr>
            <w:tcW w:w="3005" w:type="dxa"/>
          </w:tcPr>
          <w:p w14:paraId="6CCBB5D7" w14:textId="77777777" w:rsidR="004107FF" w:rsidRPr="00A60AEB" w:rsidRDefault="004107FF" w:rsidP="00983D04">
            <w:pPr>
              <w:spacing w:line="240" w:lineRule="auto"/>
              <w:ind w:firstLine="0"/>
              <w:jc w:val="center"/>
              <w:rPr>
                <w:b/>
                <w:szCs w:val="24"/>
              </w:rPr>
            </w:pPr>
            <w:r w:rsidRPr="00A60AEB">
              <w:rPr>
                <w:b/>
                <w:szCs w:val="24"/>
              </w:rPr>
              <w:t>Состав препарата (в 1 драже, 1 таблетке, в 1 мл капель или сиропа)</w:t>
            </w:r>
          </w:p>
        </w:tc>
        <w:tc>
          <w:tcPr>
            <w:tcW w:w="3543" w:type="dxa"/>
          </w:tcPr>
          <w:p w14:paraId="5E0BE7A0" w14:textId="77777777" w:rsidR="004107FF" w:rsidRPr="00A60AEB" w:rsidRDefault="004107FF" w:rsidP="00983D04">
            <w:pPr>
              <w:spacing w:line="240" w:lineRule="auto"/>
              <w:ind w:firstLine="0"/>
              <w:jc w:val="center"/>
              <w:rPr>
                <w:b/>
                <w:szCs w:val="24"/>
              </w:rPr>
            </w:pPr>
            <w:r w:rsidRPr="00A60AEB">
              <w:rPr>
                <w:b/>
                <w:szCs w:val="24"/>
              </w:rPr>
              <w:t>Форма выпуска</w:t>
            </w:r>
            <w:r w:rsidR="002816BF" w:rsidRPr="00A60AEB">
              <w:rPr>
                <w:b/>
                <w:szCs w:val="24"/>
              </w:rPr>
              <w:t xml:space="preserve"> и дозировка</w:t>
            </w:r>
          </w:p>
        </w:tc>
        <w:tc>
          <w:tcPr>
            <w:tcW w:w="1815" w:type="dxa"/>
          </w:tcPr>
          <w:p w14:paraId="09C1BBF8" w14:textId="77777777" w:rsidR="004107FF" w:rsidRPr="00A60AEB" w:rsidRDefault="004107FF" w:rsidP="00983D04">
            <w:pPr>
              <w:spacing w:line="240" w:lineRule="auto"/>
              <w:ind w:firstLine="0"/>
              <w:jc w:val="center"/>
              <w:rPr>
                <w:b/>
                <w:szCs w:val="24"/>
              </w:rPr>
            </w:pPr>
            <w:r w:rsidRPr="00A60AEB">
              <w:rPr>
                <w:b/>
                <w:szCs w:val="24"/>
              </w:rPr>
              <w:t>Содержание элементарного железа</w:t>
            </w:r>
          </w:p>
        </w:tc>
      </w:tr>
      <w:tr w:rsidR="004A0597" w:rsidRPr="00B462DD" w14:paraId="56BCAA29" w14:textId="77777777" w:rsidTr="00FD0582">
        <w:tc>
          <w:tcPr>
            <w:tcW w:w="2410" w:type="dxa"/>
          </w:tcPr>
          <w:p w14:paraId="40D00BBE" w14:textId="77777777" w:rsidR="00CD4AC7" w:rsidRPr="00B462DD" w:rsidRDefault="00CD4AC7" w:rsidP="00170B8C">
            <w:pPr>
              <w:spacing w:line="240" w:lineRule="auto"/>
              <w:ind w:firstLine="0"/>
              <w:jc w:val="left"/>
              <w:rPr>
                <w:szCs w:val="24"/>
              </w:rPr>
            </w:pPr>
            <w:r w:rsidRPr="00B462DD">
              <w:rPr>
                <w:szCs w:val="24"/>
              </w:rPr>
              <w:t>Железа сульфат</w:t>
            </w:r>
            <w:r w:rsidR="00CD4CC2" w:rsidRPr="00B462DD">
              <w:rPr>
                <w:szCs w:val="24"/>
              </w:rPr>
              <w:t xml:space="preserve"> </w:t>
            </w:r>
            <w:r w:rsidRPr="00B462DD">
              <w:rPr>
                <w:szCs w:val="24"/>
              </w:rPr>
              <w:t>+</w:t>
            </w:r>
            <w:r w:rsidR="00CD4CC2" w:rsidRPr="00B462DD">
              <w:rPr>
                <w:szCs w:val="24"/>
              </w:rPr>
              <w:t xml:space="preserve"> </w:t>
            </w:r>
            <w:r w:rsidRPr="00B462DD">
              <w:rPr>
                <w:szCs w:val="24"/>
              </w:rPr>
              <w:t>серин</w:t>
            </w:r>
          </w:p>
        </w:tc>
        <w:tc>
          <w:tcPr>
            <w:tcW w:w="3005" w:type="dxa"/>
          </w:tcPr>
          <w:p w14:paraId="085F5DDB" w14:textId="77777777" w:rsidR="00CD4AC7" w:rsidRPr="00B462DD" w:rsidRDefault="00CD4CC2" w:rsidP="00170B8C">
            <w:pPr>
              <w:spacing w:line="240" w:lineRule="auto"/>
              <w:ind w:firstLine="0"/>
              <w:jc w:val="left"/>
              <w:rPr>
                <w:szCs w:val="24"/>
              </w:rPr>
            </w:pPr>
            <w:r w:rsidRPr="00B462DD">
              <w:rPr>
                <w:szCs w:val="24"/>
              </w:rPr>
              <w:t>Железа с</w:t>
            </w:r>
            <w:r w:rsidR="00CD4AC7" w:rsidRPr="00B462DD">
              <w:rPr>
                <w:szCs w:val="24"/>
              </w:rPr>
              <w:t xml:space="preserve">ульфат 47,2 мг, </w:t>
            </w:r>
            <w:r w:rsidR="00CD4AC7" w:rsidRPr="00B462DD">
              <w:rPr>
                <w:szCs w:val="24"/>
                <w:lang w:val="en-US"/>
              </w:rPr>
              <w:t>D</w:t>
            </w:r>
            <w:r w:rsidR="00CD4AC7" w:rsidRPr="00B462DD">
              <w:rPr>
                <w:szCs w:val="24"/>
              </w:rPr>
              <w:t xml:space="preserve">, </w:t>
            </w:r>
            <w:r w:rsidR="00CD4AC7" w:rsidRPr="00B462DD">
              <w:rPr>
                <w:szCs w:val="24"/>
                <w:lang w:val="en-US"/>
              </w:rPr>
              <w:t>L</w:t>
            </w:r>
            <w:r w:rsidR="00CD4AC7" w:rsidRPr="00B462DD">
              <w:rPr>
                <w:szCs w:val="24"/>
              </w:rPr>
              <w:t>-серин 35,6 мг, глюкоза и фруктоза 151,8 мг, калия сорбат 1 мг в 1 мл капель</w:t>
            </w:r>
          </w:p>
        </w:tc>
        <w:tc>
          <w:tcPr>
            <w:tcW w:w="3543" w:type="dxa"/>
          </w:tcPr>
          <w:p w14:paraId="4DA04844" w14:textId="77777777" w:rsidR="00CD4AC7" w:rsidRPr="00B462DD" w:rsidRDefault="00CD4AC7" w:rsidP="00170B8C">
            <w:pPr>
              <w:spacing w:line="240" w:lineRule="auto"/>
              <w:ind w:firstLine="0"/>
              <w:jc w:val="left"/>
              <w:rPr>
                <w:szCs w:val="24"/>
              </w:rPr>
            </w:pPr>
            <w:r w:rsidRPr="00B462DD">
              <w:rPr>
                <w:szCs w:val="24"/>
              </w:rPr>
              <w:t>Капли для приема внутрь.</w:t>
            </w:r>
          </w:p>
          <w:p w14:paraId="19012AE7" w14:textId="77777777" w:rsidR="00CD4AC7" w:rsidRPr="00B462DD" w:rsidRDefault="00CD4AC7" w:rsidP="00170B8C">
            <w:pPr>
              <w:spacing w:line="240" w:lineRule="auto"/>
              <w:ind w:firstLine="0"/>
              <w:jc w:val="left"/>
              <w:rPr>
                <w:szCs w:val="24"/>
              </w:rPr>
            </w:pPr>
            <w:r w:rsidRPr="00B462DD">
              <w:rPr>
                <w:szCs w:val="24"/>
              </w:rPr>
              <w:t>Грудные дети-10-15 капель 3 раза в сутки; дети дошкольного возраста-25-35 капель 3 раза в сутки; дети школьного возраста-50 капель 3 раза в сутки</w:t>
            </w:r>
          </w:p>
        </w:tc>
        <w:tc>
          <w:tcPr>
            <w:tcW w:w="1815" w:type="dxa"/>
          </w:tcPr>
          <w:p w14:paraId="5CD79D5C" w14:textId="77777777" w:rsidR="00CD4AC7" w:rsidRPr="00B462DD" w:rsidRDefault="00CD4AC7" w:rsidP="00170B8C">
            <w:pPr>
              <w:spacing w:line="240" w:lineRule="auto"/>
              <w:ind w:firstLine="0"/>
              <w:jc w:val="left"/>
              <w:rPr>
                <w:szCs w:val="24"/>
              </w:rPr>
            </w:pPr>
            <w:r w:rsidRPr="00B462DD">
              <w:rPr>
                <w:szCs w:val="24"/>
                <w:lang w:val="en-US"/>
              </w:rPr>
              <w:t>Fe</w:t>
            </w:r>
            <w:r w:rsidRPr="00B462DD">
              <w:rPr>
                <w:szCs w:val="24"/>
                <w:vertAlign w:val="superscript"/>
                <w:lang w:val="en-US"/>
              </w:rPr>
              <w:t>2+</w:t>
            </w:r>
            <w:r w:rsidRPr="00B462DD">
              <w:rPr>
                <w:szCs w:val="24"/>
                <w:lang w:val="en-US"/>
              </w:rPr>
              <w:t xml:space="preserve">: </w:t>
            </w:r>
            <w:r w:rsidRPr="00B462DD">
              <w:rPr>
                <w:szCs w:val="24"/>
              </w:rPr>
              <w:t>9,48 мг в 1 мл</w:t>
            </w:r>
          </w:p>
        </w:tc>
      </w:tr>
      <w:tr w:rsidR="004A0597" w:rsidRPr="00A60AEB" w14:paraId="65E35D27" w14:textId="77777777" w:rsidTr="00FD0582">
        <w:tc>
          <w:tcPr>
            <w:tcW w:w="2410" w:type="dxa"/>
          </w:tcPr>
          <w:p w14:paraId="1ED8DBA3" w14:textId="77777777" w:rsidR="00CD4AC7" w:rsidRPr="00B462DD" w:rsidRDefault="00CD4AC7" w:rsidP="00170B8C">
            <w:pPr>
              <w:spacing w:line="240" w:lineRule="auto"/>
              <w:ind w:firstLine="0"/>
              <w:jc w:val="left"/>
              <w:rPr>
                <w:szCs w:val="24"/>
              </w:rPr>
            </w:pPr>
            <w:r w:rsidRPr="00B462DD">
              <w:rPr>
                <w:szCs w:val="24"/>
              </w:rPr>
              <w:t>Железа сульфат</w:t>
            </w:r>
            <w:r w:rsidR="00CD4CC2" w:rsidRPr="00B462DD">
              <w:rPr>
                <w:szCs w:val="24"/>
              </w:rPr>
              <w:t xml:space="preserve"> </w:t>
            </w:r>
            <w:r w:rsidRPr="00B462DD">
              <w:rPr>
                <w:szCs w:val="24"/>
              </w:rPr>
              <w:t>+</w:t>
            </w:r>
            <w:r w:rsidR="00CD4CC2" w:rsidRPr="00B462DD">
              <w:rPr>
                <w:szCs w:val="24"/>
              </w:rPr>
              <w:t xml:space="preserve"> </w:t>
            </w:r>
            <w:r w:rsidRPr="00B462DD">
              <w:rPr>
                <w:szCs w:val="24"/>
              </w:rPr>
              <w:t>серин</w:t>
            </w:r>
          </w:p>
        </w:tc>
        <w:tc>
          <w:tcPr>
            <w:tcW w:w="3005" w:type="dxa"/>
          </w:tcPr>
          <w:p w14:paraId="006EAF8C" w14:textId="77777777" w:rsidR="00CD4AC7" w:rsidRPr="00B462DD" w:rsidRDefault="00CD4CC2" w:rsidP="00170B8C">
            <w:pPr>
              <w:spacing w:line="240" w:lineRule="auto"/>
              <w:ind w:firstLine="0"/>
              <w:jc w:val="left"/>
              <w:rPr>
                <w:szCs w:val="24"/>
              </w:rPr>
            </w:pPr>
            <w:r w:rsidRPr="00B462DD">
              <w:rPr>
                <w:szCs w:val="24"/>
              </w:rPr>
              <w:t>Ж</w:t>
            </w:r>
            <w:r w:rsidR="00CD4AC7" w:rsidRPr="00B462DD">
              <w:rPr>
                <w:szCs w:val="24"/>
              </w:rPr>
              <w:t>елеза</w:t>
            </w:r>
            <w:r w:rsidRPr="00B462DD">
              <w:rPr>
                <w:szCs w:val="24"/>
              </w:rPr>
              <w:t xml:space="preserve"> сульфат</w:t>
            </w:r>
            <w:r w:rsidR="00CD4AC7" w:rsidRPr="00B462DD">
              <w:rPr>
                <w:szCs w:val="24"/>
              </w:rPr>
              <w:t xml:space="preserve"> 171 мг, </w:t>
            </w:r>
            <w:r w:rsidR="00CD4AC7" w:rsidRPr="00B462DD">
              <w:rPr>
                <w:szCs w:val="24"/>
                <w:lang w:val="en-US"/>
              </w:rPr>
              <w:t>D</w:t>
            </w:r>
            <w:r w:rsidR="00CD4AC7" w:rsidRPr="00B462DD">
              <w:rPr>
                <w:szCs w:val="24"/>
              </w:rPr>
              <w:t xml:space="preserve">, </w:t>
            </w:r>
            <w:r w:rsidR="00CD4AC7" w:rsidRPr="00B462DD">
              <w:rPr>
                <w:szCs w:val="24"/>
                <w:lang w:val="en-US"/>
              </w:rPr>
              <w:t>L</w:t>
            </w:r>
            <w:r w:rsidR="00CD4AC7" w:rsidRPr="00B462DD">
              <w:rPr>
                <w:szCs w:val="24"/>
              </w:rPr>
              <w:t>-серин 129 мг, глюкоза, фруктоза в 5 мл сиропа</w:t>
            </w:r>
          </w:p>
        </w:tc>
        <w:tc>
          <w:tcPr>
            <w:tcW w:w="3543" w:type="dxa"/>
          </w:tcPr>
          <w:p w14:paraId="31512B3C" w14:textId="77777777" w:rsidR="00CD4AC7" w:rsidRPr="00B462DD" w:rsidRDefault="00CD4AC7" w:rsidP="00170B8C">
            <w:pPr>
              <w:spacing w:line="240" w:lineRule="auto"/>
              <w:ind w:firstLine="0"/>
              <w:jc w:val="left"/>
              <w:rPr>
                <w:szCs w:val="24"/>
              </w:rPr>
            </w:pPr>
            <w:r w:rsidRPr="00B462DD">
              <w:rPr>
                <w:szCs w:val="24"/>
              </w:rPr>
              <w:t>Сироп, 100 мл во флаконе. Для детей старше 2 лет и взрослых -5 мл на 12 кг массы тела; дети школьного возраста-5 мл 1-2 раза в сутки</w:t>
            </w:r>
          </w:p>
        </w:tc>
        <w:tc>
          <w:tcPr>
            <w:tcW w:w="1815" w:type="dxa"/>
          </w:tcPr>
          <w:p w14:paraId="11F45812" w14:textId="77777777" w:rsidR="00CD4AC7" w:rsidRPr="00A60AEB" w:rsidRDefault="00CD4AC7" w:rsidP="00170B8C">
            <w:pPr>
              <w:spacing w:line="240" w:lineRule="auto"/>
              <w:ind w:firstLine="0"/>
              <w:jc w:val="left"/>
              <w:rPr>
                <w:szCs w:val="24"/>
              </w:rPr>
            </w:pPr>
            <w:r w:rsidRPr="00B462DD">
              <w:rPr>
                <w:szCs w:val="24"/>
                <w:lang w:val="en-US"/>
              </w:rPr>
              <w:t>Fe</w:t>
            </w:r>
            <w:r w:rsidRPr="00B462DD">
              <w:rPr>
                <w:szCs w:val="24"/>
                <w:vertAlign w:val="superscript"/>
              </w:rPr>
              <w:t>2+</w:t>
            </w:r>
            <w:r w:rsidRPr="00B462DD">
              <w:rPr>
                <w:szCs w:val="24"/>
              </w:rPr>
              <w:t>: 34 мг в 5 мл</w:t>
            </w:r>
          </w:p>
        </w:tc>
      </w:tr>
      <w:tr w:rsidR="004A0597" w:rsidRPr="00A60AEB" w14:paraId="15ADF542" w14:textId="77777777" w:rsidTr="00FD0582">
        <w:trPr>
          <w:trHeight w:val="503"/>
        </w:trPr>
        <w:tc>
          <w:tcPr>
            <w:tcW w:w="2410" w:type="dxa"/>
          </w:tcPr>
          <w:p w14:paraId="5E79829C" w14:textId="77777777" w:rsidR="004107FF" w:rsidRPr="00B462DD" w:rsidRDefault="00D57787" w:rsidP="00170B8C">
            <w:pPr>
              <w:spacing w:line="240" w:lineRule="auto"/>
              <w:ind w:firstLine="0"/>
              <w:jc w:val="left"/>
              <w:rPr>
                <w:szCs w:val="24"/>
              </w:rPr>
            </w:pPr>
            <w:r w:rsidRPr="00B462DD">
              <w:rPr>
                <w:szCs w:val="24"/>
              </w:rPr>
              <w:t>Железа (III) гидроксид полимальтозат</w:t>
            </w:r>
            <w:r w:rsidR="002F3EB5" w:rsidRPr="00B462DD">
              <w:rPr>
                <w:szCs w:val="24"/>
              </w:rPr>
              <w:t>**</w:t>
            </w:r>
          </w:p>
        </w:tc>
        <w:tc>
          <w:tcPr>
            <w:tcW w:w="3005" w:type="dxa"/>
          </w:tcPr>
          <w:p w14:paraId="7694904E" w14:textId="77777777" w:rsidR="004107FF" w:rsidRPr="00B462DD" w:rsidRDefault="00D57787" w:rsidP="00170B8C">
            <w:pPr>
              <w:spacing w:line="240" w:lineRule="auto"/>
              <w:ind w:firstLine="0"/>
              <w:jc w:val="left"/>
              <w:rPr>
                <w:szCs w:val="24"/>
              </w:rPr>
            </w:pPr>
            <w:r w:rsidRPr="00B462DD">
              <w:rPr>
                <w:szCs w:val="24"/>
              </w:rPr>
              <w:t>Железа (III) гидроксид полимальтозат 357 мг</w:t>
            </w:r>
          </w:p>
        </w:tc>
        <w:tc>
          <w:tcPr>
            <w:tcW w:w="3543" w:type="dxa"/>
          </w:tcPr>
          <w:p w14:paraId="3C710748" w14:textId="77777777" w:rsidR="004107FF" w:rsidRPr="00B462DD" w:rsidRDefault="00D57787" w:rsidP="00170B8C">
            <w:pPr>
              <w:spacing w:line="240" w:lineRule="auto"/>
              <w:ind w:firstLine="0"/>
              <w:jc w:val="left"/>
              <w:rPr>
                <w:szCs w:val="24"/>
              </w:rPr>
            </w:pPr>
            <w:r w:rsidRPr="00B462DD">
              <w:rPr>
                <w:szCs w:val="24"/>
              </w:rPr>
              <w:t>Таблетки жевательные. Взрослым и детям старше 12 лет по 1-3 табл. в сут.</w:t>
            </w:r>
          </w:p>
        </w:tc>
        <w:tc>
          <w:tcPr>
            <w:tcW w:w="1815" w:type="dxa"/>
          </w:tcPr>
          <w:p w14:paraId="5731343D" w14:textId="77777777" w:rsidR="004107FF" w:rsidRPr="00A60AEB" w:rsidRDefault="004107FF" w:rsidP="00170B8C">
            <w:pPr>
              <w:spacing w:line="240" w:lineRule="auto"/>
              <w:ind w:firstLine="0"/>
              <w:jc w:val="left"/>
              <w:rPr>
                <w:szCs w:val="24"/>
              </w:rPr>
            </w:pPr>
            <w:r w:rsidRPr="00B462DD">
              <w:rPr>
                <w:szCs w:val="24"/>
                <w:lang w:val="en-US"/>
              </w:rPr>
              <w:t>Fe</w:t>
            </w:r>
            <w:r w:rsidRPr="00B462DD">
              <w:rPr>
                <w:szCs w:val="24"/>
                <w:vertAlign w:val="superscript"/>
              </w:rPr>
              <w:t>3+</w:t>
            </w:r>
            <w:r w:rsidR="00D57787" w:rsidRPr="00B462DD">
              <w:rPr>
                <w:szCs w:val="24"/>
              </w:rPr>
              <w:t>: 100</w:t>
            </w:r>
            <w:r w:rsidRPr="00B462DD">
              <w:rPr>
                <w:szCs w:val="24"/>
              </w:rPr>
              <w:t xml:space="preserve"> мг в </w:t>
            </w:r>
            <w:r w:rsidR="00D57787" w:rsidRPr="00B462DD">
              <w:rPr>
                <w:szCs w:val="24"/>
              </w:rPr>
              <w:t>1 таблетке</w:t>
            </w:r>
          </w:p>
        </w:tc>
      </w:tr>
      <w:tr w:rsidR="004A0597" w:rsidRPr="00A60AEB" w14:paraId="6BF759F5" w14:textId="77777777" w:rsidTr="00FD0582">
        <w:tc>
          <w:tcPr>
            <w:tcW w:w="2410" w:type="dxa"/>
          </w:tcPr>
          <w:p w14:paraId="4DA6AA6F" w14:textId="77777777" w:rsidR="004107FF" w:rsidRPr="00B462DD" w:rsidRDefault="00D57787" w:rsidP="00170B8C">
            <w:pPr>
              <w:spacing w:line="240" w:lineRule="auto"/>
              <w:ind w:firstLine="0"/>
              <w:jc w:val="left"/>
              <w:rPr>
                <w:szCs w:val="24"/>
              </w:rPr>
            </w:pPr>
            <w:r w:rsidRPr="00B462DD">
              <w:rPr>
                <w:szCs w:val="24"/>
              </w:rPr>
              <w:t>Железа (III) гидроксид полимальтозат + Фолиевая кислота</w:t>
            </w:r>
          </w:p>
        </w:tc>
        <w:tc>
          <w:tcPr>
            <w:tcW w:w="3005" w:type="dxa"/>
          </w:tcPr>
          <w:p w14:paraId="0DE54CC7" w14:textId="77777777" w:rsidR="004107FF" w:rsidRPr="00B462DD" w:rsidRDefault="00CD4CC2" w:rsidP="00170B8C">
            <w:pPr>
              <w:spacing w:line="240" w:lineRule="auto"/>
              <w:ind w:firstLine="0"/>
              <w:jc w:val="left"/>
              <w:rPr>
                <w:szCs w:val="24"/>
              </w:rPr>
            </w:pPr>
            <w:r w:rsidRPr="00B462DD">
              <w:rPr>
                <w:szCs w:val="24"/>
              </w:rPr>
              <w:t xml:space="preserve">Железа </w:t>
            </w:r>
            <w:r w:rsidR="00D57787" w:rsidRPr="00B462DD">
              <w:rPr>
                <w:szCs w:val="24"/>
              </w:rPr>
              <w:t>(III) гидроксид полимальтозат 357 мг, фолиевая кислота</w:t>
            </w:r>
            <w:r w:rsidR="00D57787" w:rsidRPr="00B462DD">
              <w:rPr>
                <w:szCs w:val="24"/>
              </w:rPr>
              <w:tab/>
              <w:t>0,35 мг</w:t>
            </w:r>
          </w:p>
        </w:tc>
        <w:tc>
          <w:tcPr>
            <w:tcW w:w="3543" w:type="dxa"/>
          </w:tcPr>
          <w:p w14:paraId="30BF29B6" w14:textId="77777777" w:rsidR="004107FF" w:rsidRPr="00B462DD" w:rsidRDefault="004107FF" w:rsidP="00170B8C">
            <w:pPr>
              <w:spacing w:line="240" w:lineRule="auto"/>
              <w:ind w:firstLine="0"/>
              <w:jc w:val="left"/>
              <w:rPr>
                <w:szCs w:val="24"/>
              </w:rPr>
            </w:pPr>
            <w:r w:rsidRPr="00B462DD">
              <w:rPr>
                <w:szCs w:val="24"/>
              </w:rPr>
              <w:t>Жевательные таблетки, 10 таблеток в блистере, по 3 блистера в упаковке</w:t>
            </w:r>
          </w:p>
        </w:tc>
        <w:tc>
          <w:tcPr>
            <w:tcW w:w="1815" w:type="dxa"/>
          </w:tcPr>
          <w:p w14:paraId="30B00688" w14:textId="77777777" w:rsidR="004107FF" w:rsidRPr="00A60AEB" w:rsidRDefault="004107FF" w:rsidP="00170B8C">
            <w:pPr>
              <w:spacing w:line="240" w:lineRule="auto"/>
              <w:ind w:firstLine="0"/>
              <w:jc w:val="left"/>
              <w:rPr>
                <w:szCs w:val="24"/>
              </w:rPr>
            </w:pPr>
            <w:r w:rsidRPr="00B462DD">
              <w:rPr>
                <w:szCs w:val="24"/>
                <w:lang w:val="en-US"/>
              </w:rPr>
              <w:t>Fe</w:t>
            </w:r>
            <w:r w:rsidRPr="00B462DD">
              <w:rPr>
                <w:szCs w:val="24"/>
                <w:vertAlign w:val="superscript"/>
                <w:lang w:val="en-US"/>
              </w:rPr>
              <w:t>3+</w:t>
            </w:r>
            <w:r w:rsidRPr="00B462DD">
              <w:rPr>
                <w:szCs w:val="24"/>
                <w:lang w:val="en-US"/>
              </w:rPr>
              <w:t xml:space="preserve">: </w:t>
            </w:r>
            <w:r w:rsidRPr="00B462DD">
              <w:rPr>
                <w:szCs w:val="24"/>
              </w:rPr>
              <w:t>100 мг в 1 таблетке</w:t>
            </w:r>
          </w:p>
        </w:tc>
      </w:tr>
      <w:tr w:rsidR="004A0597" w:rsidRPr="00A60AEB" w14:paraId="5F9FF7D2" w14:textId="77777777" w:rsidTr="00FD0582">
        <w:tc>
          <w:tcPr>
            <w:tcW w:w="2410" w:type="dxa"/>
          </w:tcPr>
          <w:p w14:paraId="0B4301F2" w14:textId="77777777" w:rsidR="00CD4CC2" w:rsidRPr="00B462DD" w:rsidRDefault="00D57787" w:rsidP="00170B8C">
            <w:pPr>
              <w:spacing w:line="240" w:lineRule="auto"/>
              <w:ind w:firstLine="0"/>
              <w:jc w:val="left"/>
              <w:rPr>
                <w:szCs w:val="24"/>
                <w:lang w:val="en-US"/>
              </w:rPr>
            </w:pPr>
            <w:r w:rsidRPr="00B462DD">
              <w:rPr>
                <w:szCs w:val="24"/>
              </w:rPr>
              <w:t>Железа сульфат</w:t>
            </w:r>
          </w:p>
        </w:tc>
        <w:tc>
          <w:tcPr>
            <w:tcW w:w="3005" w:type="dxa"/>
          </w:tcPr>
          <w:p w14:paraId="24AE50CC" w14:textId="77777777" w:rsidR="004107FF" w:rsidRPr="00B462DD" w:rsidRDefault="00CD4CC2" w:rsidP="00170B8C">
            <w:pPr>
              <w:spacing w:line="240" w:lineRule="auto"/>
              <w:ind w:firstLine="0"/>
              <w:jc w:val="left"/>
              <w:rPr>
                <w:szCs w:val="24"/>
              </w:rPr>
            </w:pPr>
            <w:r w:rsidRPr="00B462DD">
              <w:rPr>
                <w:szCs w:val="24"/>
              </w:rPr>
              <w:t>Ж</w:t>
            </w:r>
            <w:r w:rsidR="004107FF" w:rsidRPr="00B462DD">
              <w:rPr>
                <w:szCs w:val="24"/>
              </w:rPr>
              <w:t>елеза</w:t>
            </w:r>
            <w:r w:rsidRPr="00B462DD">
              <w:rPr>
                <w:szCs w:val="24"/>
              </w:rPr>
              <w:t xml:space="preserve"> сульфат</w:t>
            </w:r>
            <w:r w:rsidR="004107FF" w:rsidRPr="00B462DD">
              <w:rPr>
                <w:szCs w:val="24"/>
              </w:rPr>
              <w:t xml:space="preserve"> 256,3 мг, мукопротеоза 80 мг, аскорбиновая</w:t>
            </w:r>
            <w:r w:rsidR="00965B67" w:rsidRPr="00B462DD">
              <w:rPr>
                <w:szCs w:val="24"/>
              </w:rPr>
              <w:t xml:space="preserve"> </w:t>
            </w:r>
            <w:r w:rsidR="004107FF" w:rsidRPr="00B462DD">
              <w:rPr>
                <w:szCs w:val="24"/>
              </w:rPr>
              <w:t>кислота 30 мг</w:t>
            </w:r>
          </w:p>
        </w:tc>
        <w:tc>
          <w:tcPr>
            <w:tcW w:w="3543" w:type="dxa"/>
          </w:tcPr>
          <w:p w14:paraId="4E5E5835" w14:textId="77777777" w:rsidR="004107FF" w:rsidRPr="00B462DD" w:rsidRDefault="004107FF" w:rsidP="00170B8C">
            <w:pPr>
              <w:spacing w:line="240" w:lineRule="auto"/>
              <w:ind w:firstLine="0"/>
              <w:jc w:val="left"/>
              <w:rPr>
                <w:szCs w:val="24"/>
              </w:rPr>
            </w:pPr>
            <w:r w:rsidRPr="00B462DD">
              <w:rPr>
                <w:szCs w:val="24"/>
              </w:rPr>
              <w:t>Таблетки, покрытые оболочкой, 10 таблеток в блистере, 3 блистера в упаковке</w:t>
            </w:r>
          </w:p>
        </w:tc>
        <w:tc>
          <w:tcPr>
            <w:tcW w:w="1815" w:type="dxa"/>
          </w:tcPr>
          <w:p w14:paraId="146AC8A4" w14:textId="77777777" w:rsidR="004107FF" w:rsidRPr="00A60AEB" w:rsidRDefault="004107FF" w:rsidP="00170B8C">
            <w:pPr>
              <w:spacing w:line="240" w:lineRule="auto"/>
              <w:ind w:firstLine="0"/>
              <w:jc w:val="left"/>
              <w:rPr>
                <w:szCs w:val="24"/>
              </w:rPr>
            </w:pPr>
            <w:r w:rsidRPr="00B462DD">
              <w:rPr>
                <w:szCs w:val="24"/>
                <w:lang w:val="en-US"/>
              </w:rPr>
              <w:t>Fe</w:t>
            </w:r>
            <w:r w:rsidRPr="00B462DD">
              <w:rPr>
                <w:szCs w:val="24"/>
                <w:vertAlign w:val="superscript"/>
                <w:lang w:val="en-US"/>
              </w:rPr>
              <w:t>2+</w:t>
            </w:r>
            <w:r w:rsidRPr="00B462DD">
              <w:rPr>
                <w:szCs w:val="24"/>
                <w:lang w:val="en-US"/>
              </w:rPr>
              <w:t xml:space="preserve">: </w:t>
            </w:r>
            <w:r w:rsidRPr="00B462DD">
              <w:rPr>
                <w:szCs w:val="24"/>
              </w:rPr>
              <w:t>80 мг</w:t>
            </w:r>
          </w:p>
        </w:tc>
      </w:tr>
      <w:tr w:rsidR="004A0597" w:rsidRPr="00A60AEB" w14:paraId="783B2104" w14:textId="77777777" w:rsidTr="00FD0582">
        <w:tc>
          <w:tcPr>
            <w:tcW w:w="2410" w:type="dxa"/>
          </w:tcPr>
          <w:p w14:paraId="16F30EA1" w14:textId="77777777" w:rsidR="004107FF" w:rsidRPr="00B462DD" w:rsidRDefault="00D57787" w:rsidP="00170B8C">
            <w:pPr>
              <w:spacing w:line="240" w:lineRule="auto"/>
              <w:ind w:firstLine="0"/>
              <w:jc w:val="left"/>
              <w:rPr>
                <w:szCs w:val="24"/>
              </w:rPr>
            </w:pPr>
            <w:r w:rsidRPr="00B462DD">
              <w:rPr>
                <w:szCs w:val="24"/>
              </w:rPr>
              <w:t>Железа глюконат + Марганца глюконат + Меди глюконат</w:t>
            </w:r>
          </w:p>
        </w:tc>
        <w:tc>
          <w:tcPr>
            <w:tcW w:w="3005" w:type="dxa"/>
          </w:tcPr>
          <w:p w14:paraId="0584FA14" w14:textId="77777777" w:rsidR="004107FF" w:rsidRPr="00B462DD" w:rsidRDefault="004107FF" w:rsidP="00170B8C">
            <w:pPr>
              <w:spacing w:line="240" w:lineRule="auto"/>
              <w:ind w:firstLine="0"/>
              <w:jc w:val="left"/>
              <w:rPr>
                <w:szCs w:val="24"/>
              </w:rPr>
            </w:pPr>
            <w:r w:rsidRPr="00B462DD">
              <w:rPr>
                <w:szCs w:val="24"/>
              </w:rPr>
              <w:t>В 10 мл раствора содержится: 50 мг глюконата железа, 1,33 мг глюконата марганца, 0,7 мг глюконата меди, глицерол, глюкоза, сахароза, лимонная кислота, цитрат натрия и др.</w:t>
            </w:r>
          </w:p>
        </w:tc>
        <w:tc>
          <w:tcPr>
            <w:tcW w:w="3543" w:type="dxa"/>
          </w:tcPr>
          <w:p w14:paraId="597A7E99" w14:textId="77777777" w:rsidR="004107FF" w:rsidRPr="00B462DD" w:rsidRDefault="004107FF" w:rsidP="00170B8C">
            <w:pPr>
              <w:spacing w:line="240" w:lineRule="auto"/>
              <w:ind w:firstLine="0"/>
              <w:jc w:val="left"/>
              <w:rPr>
                <w:szCs w:val="24"/>
              </w:rPr>
            </w:pPr>
            <w:r w:rsidRPr="00B462DD">
              <w:rPr>
                <w:szCs w:val="24"/>
              </w:rPr>
              <w:t>Раствор для приема внутрь, ампулы по 10 мл, по 20 шт. в упаковке</w:t>
            </w:r>
          </w:p>
        </w:tc>
        <w:tc>
          <w:tcPr>
            <w:tcW w:w="1815" w:type="dxa"/>
          </w:tcPr>
          <w:p w14:paraId="4B57894D" w14:textId="77777777" w:rsidR="004107FF" w:rsidRPr="00A60AEB" w:rsidRDefault="004107FF" w:rsidP="00170B8C">
            <w:pPr>
              <w:spacing w:line="240" w:lineRule="auto"/>
              <w:ind w:firstLine="0"/>
              <w:jc w:val="left"/>
              <w:rPr>
                <w:szCs w:val="24"/>
              </w:rPr>
            </w:pPr>
            <w:r w:rsidRPr="00B462DD">
              <w:rPr>
                <w:szCs w:val="24"/>
                <w:lang w:val="en-US"/>
              </w:rPr>
              <w:t>Fe</w:t>
            </w:r>
            <w:r w:rsidRPr="00B462DD">
              <w:rPr>
                <w:szCs w:val="24"/>
                <w:vertAlign w:val="superscript"/>
                <w:lang w:val="en-US"/>
              </w:rPr>
              <w:t>2+</w:t>
            </w:r>
            <w:r w:rsidRPr="00B462DD">
              <w:rPr>
                <w:szCs w:val="24"/>
                <w:lang w:val="en-US"/>
              </w:rPr>
              <w:t xml:space="preserve">: </w:t>
            </w:r>
            <w:r w:rsidRPr="00B462DD">
              <w:rPr>
                <w:szCs w:val="24"/>
              </w:rPr>
              <w:t>5 мг в 1 мл</w:t>
            </w:r>
          </w:p>
        </w:tc>
      </w:tr>
      <w:tr w:rsidR="004A0597" w:rsidRPr="00A60AEB" w14:paraId="4886EFC7" w14:textId="77777777" w:rsidTr="00FD0582">
        <w:tc>
          <w:tcPr>
            <w:tcW w:w="2410" w:type="dxa"/>
          </w:tcPr>
          <w:p w14:paraId="0F6E92B0" w14:textId="77777777" w:rsidR="004107FF" w:rsidRPr="00B462DD" w:rsidRDefault="00D57787" w:rsidP="00170B8C">
            <w:pPr>
              <w:spacing w:line="240" w:lineRule="auto"/>
              <w:ind w:firstLine="0"/>
              <w:jc w:val="left"/>
              <w:rPr>
                <w:szCs w:val="24"/>
              </w:rPr>
            </w:pPr>
            <w:r w:rsidRPr="00B462DD">
              <w:rPr>
                <w:szCs w:val="24"/>
              </w:rPr>
              <w:t xml:space="preserve">Железа фумарат + Фолиевая кислота </w:t>
            </w:r>
          </w:p>
        </w:tc>
        <w:tc>
          <w:tcPr>
            <w:tcW w:w="3005" w:type="dxa"/>
          </w:tcPr>
          <w:p w14:paraId="1FFE23B6" w14:textId="77777777" w:rsidR="004107FF" w:rsidRPr="00B462DD" w:rsidRDefault="004107FF" w:rsidP="00170B8C">
            <w:pPr>
              <w:spacing w:line="240" w:lineRule="auto"/>
              <w:ind w:firstLine="0"/>
              <w:jc w:val="left"/>
              <w:rPr>
                <w:szCs w:val="24"/>
              </w:rPr>
            </w:pPr>
            <w:r w:rsidRPr="00B462DD">
              <w:rPr>
                <w:szCs w:val="24"/>
              </w:rPr>
              <w:t>Фумарат железа 154 мг, фолиевая кислота 0,5 мг</w:t>
            </w:r>
          </w:p>
        </w:tc>
        <w:tc>
          <w:tcPr>
            <w:tcW w:w="3543" w:type="dxa"/>
          </w:tcPr>
          <w:p w14:paraId="73ACB250" w14:textId="77777777" w:rsidR="004107FF" w:rsidRPr="00B462DD" w:rsidRDefault="004107FF" w:rsidP="00170B8C">
            <w:pPr>
              <w:spacing w:line="240" w:lineRule="auto"/>
              <w:ind w:firstLine="0"/>
              <w:jc w:val="left"/>
              <w:rPr>
                <w:szCs w:val="24"/>
              </w:rPr>
            </w:pPr>
            <w:r w:rsidRPr="00B462DD">
              <w:rPr>
                <w:szCs w:val="24"/>
              </w:rPr>
              <w:t>Капсулы, 10 капсул в блистере, 3 блистера в упаковке</w:t>
            </w:r>
          </w:p>
        </w:tc>
        <w:tc>
          <w:tcPr>
            <w:tcW w:w="1815" w:type="dxa"/>
          </w:tcPr>
          <w:p w14:paraId="4341A5EB" w14:textId="77777777" w:rsidR="004107FF" w:rsidRPr="00A60AEB" w:rsidRDefault="004107FF" w:rsidP="00170B8C">
            <w:pPr>
              <w:spacing w:line="240" w:lineRule="auto"/>
              <w:ind w:firstLine="0"/>
              <w:jc w:val="left"/>
              <w:rPr>
                <w:szCs w:val="24"/>
              </w:rPr>
            </w:pPr>
            <w:r w:rsidRPr="00B462DD">
              <w:rPr>
                <w:szCs w:val="24"/>
                <w:lang w:val="en-US"/>
              </w:rPr>
              <w:t>Fe</w:t>
            </w:r>
            <w:r w:rsidRPr="00B462DD">
              <w:rPr>
                <w:szCs w:val="24"/>
                <w:vertAlign w:val="superscript"/>
                <w:lang w:val="en-US"/>
              </w:rPr>
              <w:t>2+</w:t>
            </w:r>
            <w:r w:rsidRPr="00B462DD">
              <w:rPr>
                <w:szCs w:val="24"/>
                <w:lang w:val="en-US"/>
              </w:rPr>
              <w:t xml:space="preserve">: </w:t>
            </w:r>
            <w:r w:rsidRPr="00B462DD">
              <w:rPr>
                <w:szCs w:val="24"/>
              </w:rPr>
              <w:t>50 мг в 1 капсуле</w:t>
            </w:r>
          </w:p>
        </w:tc>
      </w:tr>
      <w:tr w:rsidR="004A0597" w:rsidRPr="00A60AEB" w14:paraId="3AAEC7E7" w14:textId="77777777" w:rsidTr="00FD0582">
        <w:tc>
          <w:tcPr>
            <w:tcW w:w="2410" w:type="dxa"/>
          </w:tcPr>
          <w:p w14:paraId="7BA9831A" w14:textId="77777777" w:rsidR="004107FF" w:rsidRPr="00B462DD" w:rsidRDefault="00D57787" w:rsidP="00170B8C">
            <w:pPr>
              <w:spacing w:line="240" w:lineRule="auto"/>
              <w:ind w:firstLine="0"/>
              <w:jc w:val="left"/>
              <w:rPr>
                <w:szCs w:val="24"/>
              </w:rPr>
            </w:pPr>
            <w:r w:rsidRPr="00B462DD">
              <w:rPr>
                <w:szCs w:val="24"/>
              </w:rPr>
              <w:t>Железа сульфат + Аскорбиновая кислота</w:t>
            </w:r>
          </w:p>
        </w:tc>
        <w:tc>
          <w:tcPr>
            <w:tcW w:w="3005" w:type="dxa"/>
          </w:tcPr>
          <w:p w14:paraId="3117662C" w14:textId="77777777" w:rsidR="004107FF" w:rsidRPr="00B462DD" w:rsidRDefault="00CD4CC2" w:rsidP="00170B8C">
            <w:pPr>
              <w:spacing w:line="240" w:lineRule="auto"/>
              <w:ind w:firstLine="0"/>
              <w:jc w:val="left"/>
              <w:rPr>
                <w:szCs w:val="24"/>
              </w:rPr>
            </w:pPr>
            <w:r w:rsidRPr="00B462DD">
              <w:rPr>
                <w:szCs w:val="24"/>
              </w:rPr>
              <w:t>Железа с</w:t>
            </w:r>
            <w:r w:rsidR="004107FF" w:rsidRPr="00B462DD">
              <w:rPr>
                <w:szCs w:val="24"/>
              </w:rPr>
              <w:t>ульфат 50 мг, аскорбиновая кислота 30 мг</w:t>
            </w:r>
          </w:p>
        </w:tc>
        <w:tc>
          <w:tcPr>
            <w:tcW w:w="3543" w:type="dxa"/>
          </w:tcPr>
          <w:p w14:paraId="69B764D9" w14:textId="59CF1FA7" w:rsidR="004107FF" w:rsidRPr="00B462DD" w:rsidRDefault="0060154F" w:rsidP="00170B8C">
            <w:pPr>
              <w:spacing w:line="240" w:lineRule="auto"/>
              <w:ind w:firstLine="0"/>
              <w:jc w:val="left"/>
              <w:rPr>
                <w:szCs w:val="24"/>
              </w:rPr>
            </w:pPr>
            <w:r>
              <w:rPr>
                <w:szCs w:val="24"/>
              </w:rPr>
              <w:t>Таблетки, покрытые пленочной оболочкой</w:t>
            </w:r>
            <w:r w:rsidR="004107FF" w:rsidRPr="00B462DD">
              <w:rPr>
                <w:szCs w:val="24"/>
              </w:rPr>
              <w:t xml:space="preserve">, в упаковке </w:t>
            </w:r>
            <w:r w:rsidR="005109C6">
              <w:rPr>
                <w:szCs w:val="24"/>
              </w:rPr>
              <w:t>30-50 шт</w:t>
            </w:r>
            <w:r w:rsidR="004107FF" w:rsidRPr="00B462DD">
              <w:rPr>
                <w:szCs w:val="24"/>
              </w:rPr>
              <w:t>.</w:t>
            </w:r>
          </w:p>
        </w:tc>
        <w:tc>
          <w:tcPr>
            <w:tcW w:w="1815" w:type="dxa"/>
          </w:tcPr>
          <w:p w14:paraId="3BA4C1E2" w14:textId="09B6A76F" w:rsidR="004107FF" w:rsidRPr="00A60AEB" w:rsidRDefault="004107FF" w:rsidP="00170B8C">
            <w:pPr>
              <w:spacing w:line="240" w:lineRule="auto"/>
              <w:ind w:firstLine="0"/>
              <w:jc w:val="left"/>
              <w:rPr>
                <w:szCs w:val="24"/>
              </w:rPr>
            </w:pPr>
            <w:r w:rsidRPr="00B462DD">
              <w:rPr>
                <w:szCs w:val="24"/>
                <w:lang w:val="en-US"/>
              </w:rPr>
              <w:t>Fe</w:t>
            </w:r>
            <w:r w:rsidRPr="00B462DD">
              <w:rPr>
                <w:szCs w:val="24"/>
                <w:vertAlign w:val="superscript"/>
                <w:lang w:val="en-US"/>
              </w:rPr>
              <w:t>2+</w:t>
            </w:r>
            <w:r w:rsidRPr="00B462DD">
              <w:rPr>
                <w:szCs w:val="24"/>
                <w:lang w:val="en-US"/>
              </w:rPr>
              <w:t xml:space="preserve">: </w:t>
            </w:r>
            <w:r w:rsidRPr="00B462DD">
              <w:rPr>
                <w:szCs w:val="24"/>
              </w:rPr>
              <w:t>10</w:t>
            </w:r>
            <w:r w:rsidR="00521A4F">
              <w:rPr>
                <w:szCs w:val="24"/>
              </w:rPr>
              <w:t>0</w:t>
            </w:r>
            <w:r w:rsidRPr="00B462DD">
              <w:rPr>
                <w:szCs w:val="24"/>
              </w:rPr>
              <w:t xml:space="preserve"> мг в 1 драже</w:t>
            </w:r>
          </w:p>
        </w:tc>
      </w:tr>
      <w:tr w:rsidR="004A0597" w:rsidRPr="00A60AEB" w14:paraId="4CE49A66" w14:textId="77777777" w:rsidTr="00FD0582">
        <w:tc>
          <w:tcPr>
            <w:tcW w:w="2410" w:type="dxa"/>
          </w:tcPr>
          <w:p w14:paraId="5E37C9B9" w14:textId="77777777" w:rsidR="004107FF" w:rsidRPr="00B462DD" w:rsidRDefault="00170B8C" w:rsidP="00170B8C">
            <w:pPr>
              <w:spacing w:line="240" w:lineRule="auto"/>
              <w:ind w:firstLine="0"/>
              <w:jc w:val="left"/>
              <w:rPr>
                <w:szCs w:val="24"/>
              </w:rPr>
            </w:pPr>
            <w:r w:rsidRPr="00B462DD">
              <w:rPr>
                <w:szCs w:val="24"/>
              </w:rPr>
              <w:lastRenderedPageBreak/>
              <w:t>Ферлатум</w:t>
            </w:r>
          </w:p>
        </w:tc>
        <w:tc>
          <w:tcPr>
            <w:tcW w:w="3005" w:type="dxa"/>
          </w:tcPr>
          <w:p w14:paraId="1D42B220" w14:textId="77777777" w:rsidR="004107FF" w:rsidRPr="00B462DD" w:rsidRDefault="00F76721" w:rsidP="00170B8C">
            <w:pPr>
              <w:spacing w:line="240" w:lineRule="auto"/>
              <w:ind w:firstLine="0"/>
              <w:jc w:val="left"/>
              <w:rPr>
                <w:szCs w:val="24"/>
              </w:rPr>
            </w:pPr>
            <w:r w:rsidRPr="00B462DD">
              <w:rPr>
                <w:szCs w:val="24"/>
              </w:rPr>
              <w:t>Железа п</w:t>
            </w:r>
            <w:r w:rsidR="004107FF" w:rsidRPr="00B462DD">
              <w:rPr>
                <w:szCs w:val="24"/>
              </w:rPr>
              <w:t xml:space="preserve">ротеин сукцинилат </w:t>
            </w:r>
            <w:r w:rsidRPr="00B462DD">
              <w:rPr>
                <w:szCs w:val="24"/>
              </w:rPr>
              <w:t xml:space="preserve">(код В03АВ09 по классификации АТХ) </w:t>
            </w:r>
            <w:r w:rsidR="004107FF" w:rsidRPr="00B462DD">
              <w:rPr>
                <w:szCs w:val="24"/>
              </w:rPr>
              <w:t>800 мг в 15 мл</w:t>
            </w:r>
          </w:p>
        </w:tc>
        <w:tc>
          <w:tcPr>
            <w:tcW w:w="3543" w:type="dxa"/>
          </w:tcPr>
          <w:p w14:paraId="22B82907" w14:textId="77777777" w:rsidR="004107FF" w:rsidRPr="00B462DD" w:rsidRDefault="004107FF" w:rsidP="00170B8C">
            <w:pPr>
              <w:spacing w:line="240" w:lineRule="auto"/>
              <w:ind w:firstLine="0"/>
              <w:jc w:val="left"/>
              <w:rPr>
                <w:szCs w:val="24"/>
              </w:rPr>
            </w:pPr>
            <w:r w:rsidRPr="00B462DD">
              <w:rPr>
                <w:szCs w:val="24"/>
              </w:rPr>
              <w:t>Раствор для приема внутрь, 15 мл во флаконе, 10 флаконов в упаковке</w:t>
            </w:r>
          </w:p>
        </w:tc>
        <w:tc>
          <w:tcPr>
            <w:tcW w:w="1815" w:type="dxa"/>
          </w:tcPr>
          <w:p w14:paraId="0E0ABC40" w14:textId="77777777" w:rsidR="004107FF" w:rsidRPr="00A60AEB" w:rsidRDefault="004107FF" w:rsidP="00170B8C">
            <w:pPr>
              <w:spacing w:line="240" w:lineRule="auto"/>
              <w:ind w:firstLine="0"/>
              <w:jc w:val="left"/>
              <w:rPr>
                <w:szCs w:val="24"/>
              </w:rPr>
            </w:pPr>
            <w:r w:rsidRPr="00B462DD">
              <w:rPr>
                <w:szCs w:val="24"/>
                <w:lang w:val="en-US"/>
              </w:rPr>
              <w:t>Fe</w:t>
            </w:r>
            <w:r w:rsidRPr="00B462DD">
              <w:rPr>
                <w:szCs w:val="24"/>
                <w:vertAlign w:val="superscript"/>
                <w:lang w:val="en-US"/>
              </w:rPr>
              <w:t>2+</w:t>
            </w:r>
            <w:r w:rsidRPr="00B462DD">
              <w:rPr>
                <w:szCs w:val="24"/>
                <w:lang w:val="en-US"/>
              </w:rPr>
              <w:t xml:space="preserve">: </w:t>
            </w:r>
            <w:r w:rsidRPr="00B462DD">
              <w:rPr>
                <w:szCs w:val="24"/>
              </w:rPr>
              <w:t>40 мг в 15 мл</w:t>
            </w:r>
          </w:p>
        </w:tc>
      </w:tr>
      <w:tr w:rsidR="004A0597" w:rsidRPr="00A60AEB" w14:paraId="5037B966" w14:textId="77777777" w:rsidTr="00FD0582">
        <w:tc>
          <w:tcPr>
            <w:tcW w:w="2410" w:type="dxa"/>
          </w:tcPr>
          <w:p w14:paraId="790408E7" w14:textId="77777777" w:rsidR="004107FF" w:rsidRPr="00A60AEB" w:rsidRDefault="00F76721" w:rsidP="00170B8C">
            <w:pPr>
              <w:spacing w:line="240" w:lineRule="auto"/>
              <w:ind w:firstLine="0"/>
              <w:jc w:val="left"/>
              <w:rPr>
                <w:szCs w:val="24"/>
              </w:rPr>
            </w:pPr>
            <w:r w:rsidRPr="00A60AEB">
              <w:rPr>
                <w:szCs w:val="24"/>
              </w:rPr>
              <w:t>Поливитамины + минералы</w:t>
            </w:r>
          </w:p>
        </w:tc>
        <w:tc>
          <w:tcPr>
            <w:tcW w:w="3005" w:type="dxa"/>
          </w:tcPr>
          <w:p w14:paraId="2AD67B8F" w14:textId="77777777" w:rsidR="004107FF" w:rsidRPr="00A60AEB" w:rsidRDefault="00CD4CC2" w:rsidP="00170B8C">
            <w:pPr>
              <w:spacing w:line="240" w:lineRule="auto"/>
              <w:ind w:firstLine="0"/>
              <w:jc w:val="left"/>
              <w:rPr>
                <w:szCs w:val="24"/>
              </w:rPr>
            </w:pPr>
            <w:r w:rsidRPr="00A60AEB">
              <w:rPr>
                <w:szCs w:val="24"/>
              </w:rPr>
              <w:t xml:space="preserve">Железа препараты, в комбинации с поливитаминами (код В03АЕ03 по классификации АТХ), включающие </w:t>
            </w:r>
            <w:r w:rsidR="004107FF" w:rsidRPr="00A60AEB">
              <w:rPr>
                <w:szCs w:val="24"/>
              </w:rPr>
              <w:t>железа</w:t>
            </w:r>
            <w:r w:rsidRPr="00A60AEB">
              <w:rPr>
                <w:szCs w:val="24"/>
              </w:rPr>
              <w:t xml:space="preserve"> сульфат</w:t>
            </w:r>
            <w:r w:rsidR="004107FF" w:rsidRPr="00A60AEB">
              <w:rPr>
                <w:szCs w:val="24"/>
              </w:rPr>
              <w:t xml:space="preserve"> 150 мг, аскорбинов</w:t>
            </w:r>
            <w:r w:rsidRPr="00A60AEB">
              <w:rPr>
                <w:szCs w:val="24"/>
              </w:rPr>
              <w:t>ую</w:t>
            </w:r>
            <w:r w:rsidR="004107FF" w:rsidRPr="00A60AEB">
              <w:rPr>
                <w:szCs w:val="24"/>
              </w:rPr>
              <w:t xml:space="preserve"> кислот</w:t>
            </w:r>
            <w:r w:rsidRPr="00A60AEB">
              <w:rPr>
                <w:szCs w:val="24"/>
              </w:rPr>
              <w:t>у</w:t>
            </w:r>
            <w:r w:rsidR="004107FF" w:rsidRPr="00A60AEB">
              <w:rPr>
                <w:szCs w:val="24"/>
              </w:rPr>
              <w:t xml:space="preserve"> 50 мг, рибофлавин 2 мг, тиамин 2 мг, никотинам</w:t>
            </w:r>
            <w:r w:rsidR="00FD0582" w:rsidRPr="00A60AEB">
              <w:rPr>
                <w:szCs w:val="24"/>
              </w:rPr>
              <w:t>ид 15 мг, пиридоксин</w:t>
            </w:r>
            <w:r w:rsidR="004107FF" w:rsidRPr="00A60AEB">
              <w:rPr>
                <w:szCs w:val="24"/>
              </w:rPr>
              <w:t xml:space="preserve"> 1 мг, </w:t>
            </w:r>
            <w:r w:rsidR="00FD0582" w:rsidRPr="00A60AEB">
              <w:rPr>
                <w:szCs w:val="24"/>
              </w:rPr>
              <w:t xml:space="preserve">кальция пантотенат </w:t>
            </w:r>
            <w:r w:rsidR="004107FF" w:rsidRPr="00A60AEB">
              <w:rPr>
                <w:szCs w:val="24"/>
              </w:rPr>
              <w:t>2,5 мг</w:t>
            </w:r>
          </w:p>
        </w:tc>
        <w:tc>
          <w:tcPr>
            <w:tcW w:w="3543" w:type="dxa"/>
          </w:tcPr>
          <w:p w14:paraId="014ED753" w14:textId="77777777" w:rsidR="004107FF" w:rsidRPr="00A60AEB" w:rsidRDefault="004107FF" w:rsidP="00170B8C">
            <w:pPr>
              <w:spacing w:line="240" w:lineRule="auto"/>
              <w:ind w:firstLine="0"/>
              <w:jc w:val="left"/>
              <w:rPr>
                <w:szCs w:val="24"/>
              </w:rPr>
            </w:pPr>
            <w:r w:rsidRPr="00A60AEB">
              <w:rPr>
                <w:szCs w:val="24"/>
              </w:rPr>
              <w:t>Капсулы, 10 капсул в блистере, 1 блистер в упаковке</w:t>
            </w:r>
          </w:p>
        </w:tc>
        <w:tc>
          <w:tcPr>
            <w:tcW w:w="1815" w:type="dxa"/>
          </w:tcPr>
          <w:p w14:paraId="48A72B5F" w14:textId="77777777" w:rsidR="004107FF" w:rsidRPr="00A60AEB" w:rsidRDefault="004107FF" w:rsidP="00170B8C">
            <w:pPr>
              <w:spacing w:line="240" w:lineRule="auto"/>
              <w:ind w:firstLine="0"/>
              <w:jc w:val="left"/>
              <w:rPr>
                <w:szCs w:val="24"/>
              </w:rPr>
            </w:pPr>
            <w:r w:rsidRPr="00A60AEB">
              <w:rPr>
                <w:szCs w:val="24"/>
                <w:lang w:val="en-US"/>
              </w:rPr>
              <w:t>Fe</w:t>
            </w:r>
            <w:r w:rsidRPr="00A60AEB">
              <w:rPr>
                <w:szCs w:val="24"/>
                <w:vertAlign w:val="superscript"/>
                <w:lang w:val="en-US"/>
              </w:rPr>
              <w:t>2+</w:t>
            </w:r>
            <w:r w:rsidRPr="00A60AEB">
              <w:rPr>
                <w:szCs w:val="24"/>
                <w:lang w:val="en-US"/>
              </w:rPr>
              <w:t xml:space="preserve">: </w:t>
            </w:r>
            <w:r w:rsidRPr="00A60AEB">
              <w:rPr>
                <w:szCs w:val="24"/>
              </w:rPr>
              <w:t>45 мг в 1 капсуле</w:t>
            </w:r>
          </w:p>
        </w:tc>
      </w:tr>
      <w:tr w:rsidR="004A0597" w:rsidRPr="00B462DD" w14:paraId="62FBC5BA" w14:textId="77777777" w:rsidTr="00FD0582">
        <w:tc>
          <w:tcPr>
            <w:tcW w:w="2410" w:type="dxa"/>
          </w:tcPr>
          <w:p w14:paraId="04D053DA" w14:textId="77777777" w:rsidR="004107FF" w:rsidRPr="00B462DD" w:rsidRDefault="00170B8C" w:rsidP="00170B8C">
            <w:pPr>
              <w:spacing w:line="240" w:lineRule="auto"/>
              <w:ind w:firstLine="0"/>
              <w:jc w:val="left"/>
              <w:rPr>
                <w:szCs w:val="24"/>
              </w:rPr>
            </w:pPr>
            <w:r w:rsidRPr="00B462DD">
              <w:rPr>
                <w:szCs w:val="24"/>
              </w:rPr>
              <w:t>Ж</w:t>
            </w:r>
            <w:r w:rsidR="0043562B" w:rsidRPr="00B462DD">
              <w:rPr>
                <w:szCs w:val="24"/>
              </w:rPr>
              <w:t>елеза (III) гидроксид полимальтозат</w:t>
            </w:r>
            <w:r w:rsidR="002F3EB5" w:rsidRPr="00B462DD">
              <w:rPr>
                <w:szCs w:val="24"/>
              </w:rPr>
              <w:t>**</w:t>
            </w:r>
          </w:p>
        </w:tc>
        <w:tc>
          <w:tcPr>
            <w:tcW w:w="3005" w:type="dxa"/>
          </w:tcPr>
          <w:p w14:paraId="472D84D9" w14:textId="77777777" w:rsidR="004107FF" w:rsidRPr="00B462DD" w:rsidRDefault="0043562B" w:rsidP="00170B8C">
            <w:pPr>
              <w:spacing w:line="240" w:lineRule="auto"/>
              <w:ind w:firstLine="0"/>
              <w:jc w:val="left"/>
              <w:rPr>
                <w:szCs w:val="24"/>
              </w:rPr>
            </w:pPr>
            <w:r w:rsidRPr="00B462DD">
              <w:t>железа (III) гидроксид полимальтозат 400 мг</w:t>
            </w:r>
          </w:p>
        </w:tc>
        <w:tc>
          <w:tcPr>
            <w:tcW w:w="3543" w:type="dxa"/>
          </w:tcPr>
          <w:p w14:paraId="384E4A94" w14:textId="77777777" w:rsidR="004107FF" w:rsidRPr="00B462DD" w:rsidRDefault="004107FF" w:rsidP="00170B8C">
            <w:pPr>
              <w:spacing w:line="240" w:lineRule="auto"/>
              <w:ind w:firstLine="0"/>
              <w:jc w:val="left"/>
              <w:rPr>
                <w:szCs w:val="24"/>
              </w:rPr>
            </w:pPr>
            <w:r w:rsidRPr="00B462DD">
              <w:rPr>
                <w:szCs w:val="24"/>
              </w:rPr>
              <w:t>Жевательные таблетки, 10 таблеток в стрипе, 3 стрипа в упаковке</w:t>
            </w:r>
          </w:p>
        </w:tc>
        <w:tc>
          <w:tcPr>
            <w:tcW w:w="1815" w:type="dxa"/>
          </w:tcPr>
          <w:p w14:paraId="2E8FF020" w14:textId="77777777" w:rsidR="004107FF" w:rsidRPr="00B462DD" w:rsidRDefault="004107FF" w:rsidP="00170B8C">
            <w:pPr>
              <w:spacing w:line="240" w:lineRule="auto"/>
              <w:ind w:firstLine="0"/>
              <w:jc w:val="left"/>
              <w:rPr>
                <w:szCs w:val="24"/>
              </w:rPr>
            </w:pPr>
            <w:r w:rsidRPr="00B462DD">
              <w:rPr>
                <w:szCs w:val="24"/>
                <w:lang w:val="en-US"/>
              </w:rPr>
              <w:t>Fe</w:t>
            </w:r>
            <w:r w:rsidRPr="00B462DD">
              <w:rPr>
                <w:szCs w:val="24"/>
                <w:vertAlign w:val="superscript"/>
                <w:lang w:val="en-US"/>
              </w:rPr>
              <w:t>3+</w:t>
            </w:r>
            <w:r w:rsidRPr="00B462DD">
              <w:rPr>
                <w:szCs w:val="24"/>
                <w:lang w:val="en-US"/>
              </w:rPr>
              <w:t xml:space="preserve">: </w:t>
            </w:r>
            <w:r w:rsidRPr="00B462DD">
              <w:rPr>
                <w:szCs w:val="24"/>
              </w:rPr>
              <w:t>100 мг в 1 таблетке</w:t>
            </w:r>
          </w:p>
        </w:tc>
      </w:tr>
      <w:tr w:rsidR="004A0597" w:rsidRPr="00A60AEB" w14:paraId="49897FB6" w14:textId="77777777" w:rsidTr="00FD0582">
        <w:tc>
          <w:tcPr>
            <w:tcW w:w="2410" w:type="dxa"/>
          </w:tcPr>
          <w:p w14:paraId="6FDD630F" w14:textId="77777777" w:rsidR="004107FF" w:rsidRPr="00B462DD" w:rsidRDefault="00170B8C" w:rsidP="00170B8C">
            <w:pPr>
              <w:spacing w:line="240" w:lineRule="auto"/>
              <w:ind w:firstLine="0"/>
              <w:jc w:val="left"/>
              <w:rPr>
                <w:szCs w:val="24"/>
              </w:rPr>
            </w:pPr>
            <w:r w:rsidRPr="00B462DD">
              <w:t>Ж</w:t>
            </w:r>
            <w:r w:rsidR="0043562B" w:rsidRPr="00B462DD">
              <w:t>елеза (III) гидроксид полимальтозат</w:t>
            </w:r>
            <w:r w:rsidR="00B462DD" w:rsidRPr="00B462DD">
              <w:t>**</w:t>
            </w:r>
          </w:p>
        </w:tc>
        <w:tc>
          <w:tcPr>
            <w:tcW w:w="3005" w:type="dxa"/>
          </w:tcPr>
          <w:p w14:paraId="1B2E2545" w14:textId="77777777" w:rsidR="004107FF" w:rsidRPr="00B462DD" w:rsidRDefault="0043562B" w:rsidP="00170B8C">
            <w:pPr>
              <w:spacing w:line="240" w:lineRule="auto"/>
              <w:ind w:firstLine="0"/>
              <w:jc w:val="left"/>
              <w:rPr>
                <w:szCs w:val="24"/>
              </w:rPr>
            </w:pPr>
            <w:r w:rsidRPr="00B462DD">
              <w:t>железа (III) гидроксид полимальтозат 200 мг</w:t>
            </w:r>
          </w:p>
        </w:tc>
        <w:tc>
          <w:tcPr>
            <w:tcW w:w="3543" w:type="dxa"/>
          </w:tcPr>
          <w:p w14:paraId="5458946B" w14:textId="77777777" w:rsidR="004107FF" w:rsidRPr="00B462DD" w:rsidRDefault="004107FF" w:rsidP="00170B8C">
            <w:pPr>
              <w:spacing w:line="240" w:lineRule="auto"/>
              <w:ind w:firstLine="0"/>
              <w:jc w:val="left"/>
              <w:rPr>
                <w:szCs w:val="24"/>
              </w:rPr>
            </w:pPr>
            <w:r w:rsidRPr="00B462DD">
              <w:rPr>
                <w:szCs w:val="24"/>
              </w:rPr>
              <w:t xml:space="preserve">Сироп, </w:t>
            </w:r>
            <w:r w:rsidR="0043562B" w:rsidRPr="00B462DD">
              <w:rPr>
                <w:szCs w:val="24"/>
              </w:rPr>
              <w:t xml:space="preserve">200 мг – 5мл. </w:t>
            </w:r>
            <w:r w:rsidRPr="00B462DD">
              <w:rPr>
                <w:szCs w:val="24"/>
              </w:rPr>
              <w:t>100 мл во флаконе</w:t>
            </w:r>
          </w:p>
        </w:tc>
        <w:tc>
          <w:tcPr>
            <w:tcW w:w="1815" w:type="dxa"/>
          </w:tcPr>
          <w:p w14:paraId="6542AA3B" w14:textId="77777777" w:rsidR="004107FF" w:rsidRPr="00A60AEB" w:rsidRDefault="004107FF" w:rsidP="00170B8C">
            <w:pPr>
              <w:spacing w:line="240" w:lineRule="auto"/>
              <w:ind w:firstLine="0"/>
              <w:jc w:val="left"/>
              <w:rPr>
                <w:szCs w:val="24"/>
              </w:rPr>
            </w:pPr>
            <w:r w:rsidRPr="00B462DD">
              <w:rPr>
                <w:szCs w:val="24"/>
                <w:lang w:val="en-US"/>
              </w:rPr>
              <w:t>Fe</w:t>
            </w:r>
            <w:r w:rsidRPr="00B462DD">
              <w:rPr>
                <w:szCs w:val="24"/>
                <w:vertAlign w:val="superscript"/>
                <w:lang w:val="en-US"/>
              </w:rPr>
              <w:t>3+</w:t>
            </w:r>
            <w:r w:rsidRPr="00B462DD">
              <w:rPr>
                <w:szCs w:val="24"/>
                <w:lang w:val="en-US"/>
              </w:rPr>
              <w:t xml:space="preserve">: </w:t>
            </w:r>
            <w:r w:rsidRPr="00B462DD">
              <w:rPr>
                <w:szCs w:val="24"/>
              </w:rPr>
              <w:t>10 мг в 1 мл</w:t>
            </w:r>
          </w:p>
        </w:tc>
      </w:tr>
    </w:tbl>
    <w:p w14:paraId="3AF540A2" w14:textId="77777777" w:rsidR="004107FF" w:rsidRDefault="004107FF" w:rsidP="004107FF">
      <w:pPr>
        <w:ind w:firstLine="0"/>
      </w:pPr>
    </w:p>
    <w:p w14:paraId="6DBD66AF" w14:textId="77777777" w:rsidR="00526C8F" w:rsidRPr="00DB0741" w:rsidRDefault="00526C8F" w:rsidP="00F13E27">
      <w:pPr>
        <w:ind w:hanging="1134"/>
      </w:pPr>
      <w:r w:rsidRPr="00DB0741">
        <w:rPr>
          <w:b/>
        </w:rPr>
        <w:t xml:space="preserve">Таблица </w:t>
      </w:r>
      <w:r w:rsidR="00965B67">
        <w:rPr>
          <w:b/>
        </w:rPr>
        <w:t>2</w:t>
      </w:r>
      <w:r w:rsidRPr="00DB0741">
        <w:rPr>
          <w:b/>
        </w:rPr>
        <w:t>.</w:t>
      </w:r>
      <w:r w:rsidRPr="00DB0741">
        <w:t xml:space="preserve"> </w:t>
      </w:r>
      <w:r w:rsidRPr="00DB0741">
        <w:rPr>
          <w:bCs/>
        </w:rPr>
        <w:t>Некоторые современные препараты железа для парентерального введения</w:t>
      </w:r>
    </w:p>
    <w:tbl>
      <w:tblPr>
        <w:tblW w:w="9809" w:type="dxa"/>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94"/>
        <w:gridCol w:w="3577"/>
        <w:gridCol w:w="3438"/>
      </w:tblGrid>
      <w:tr w:rsidR="00965B67" w:rsidRPr="00A60AEB" w14:paraId="5F479780" w14:textId="77777777" w:rsidTr="00B462DD">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16192DA1" w14:textId="77777777" w:rsidR="00965B67" w:rsidRPr="00A60AEB" w:rsidRDefault="00965B67" w:rsidP="00965B67">
            <w:pPr>
              <w:spacing w:line="240" w:lineRule="auto"/>
              <w:ind w:firstLine="0"/>
              <w:jc w:val="left"/>
              <w:rPr>
                <w:szCs w:val="24"/>
                <w:lang w:eastAsia="ru-RU"/>
              </w:rPr>
            </w:pPr>
            <w:r w:rsidRPr="00A60AEB">
              <w:rPr>
                <w:szCs w:val="24"/>
                <w:lang w:eastAsia="ru-RU"/>
              </w:rPr>
              <w:t>Название препарата</w:t>
            </w:r>
          </w:p>
        </w:tc>
        <w:tc>
          <w:tcPr>
            <w:tcW w:w="3577" w:type="dxa"/>
            <w:tcBorders>
              <w:top w:val="single" w:sz="4" w:space="0" w:color="000000"/>
              <w:left w:val="single" w:sz="4" w:space="0" w:color="000000"/>
              <w:bottom w:val="single" w:sz="4" w:space="0" w:color="000000"/>
              <w:right w:val="single" w:sz="4" w:space="0" w:color="000000"/>
            </w:tcBorders>
            <w:shd w:val="clear" w:color="auto" w:fill="auto"/>
          </w:tcPr>
          <w:p w14:paraId="5EF83C3F" w14:textId="77777777" w:rsidR="00965B67" w:rsidRPr="00A60AEB" w:rsidRDefault="00965B67" w:rsidP="00965B67">
            <w:pPr>
              <w:spacing w:line="240" w:lineRule="auto"/>
              <w:ind w:firstLine="0"/>
              <w:jc w:val="left"/>
              <w:rPr>
                <w:szCs w:val="24"/>
                <w:lang w:eastAsia="ru-RU"/>
              </w:rPr>
            </w:pPr>
            <w:r w:rsidRPr="00A60AEB">
              <w:rPr>
                <w:szCs w:val="24"/>
                <w:lang w:eastAsia="ru-RU"/>
              </w:rPr>
              <w:t>Состав препарата</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14:paraId="742C3704" w14:textId="77777777" w:rsidR="00965B67" w:rsidRPr="00A60AEB" w:rsidRDefault="00965B67" w:rsidP="00965B67">
            <w:pPr>
              <w:spacing w:line="240" w:lineRule="auto"/>
              <w:ind w:firstLine="0"/>
              <w:jc w:val="left"/>
              <w:rPr>
                <w:szCs w:val="24"/>
                <w:lang w:eastAsia="ru-RU"/>
              </w:rPr>
            </w:pPr>
            <w:r w:rsidRPr="00A60AEB">
              <w:rPr>
                <w:szCs w:val="24"/>
                <w:lang w:eastAsia="ru-RU"/>
              </w:rPr>
              <w:t>Количество препарата в ампуле</w:t>
            </w:r>
          </w:p>
        </w:tc>
      </w:tr>
      <w:tr w:rsidR="00474FDD" w:rsidRPr="00A60AEB" w14:paraId="0D96E480" w14:textId="77777777" w:rsidTr="00B462DD">
        <w:tc>
          <w:tcPr>
            <w:tcW w:w="9809" w:type="dxa"/>
            <w:gridSpan w:val="3"/>
            <w:tcBorders>
              <w:top w:val="single" w:sz="4" w:space="0" w:color="000000"/>
              <w:left w:val="single" w:sz="4" w:space="0" w:color="000000"/>
              <w:bottom w:val="single" w:sz="4" w:space="0" w:color="000000"/>
              <w:right w:val="single" w:sz="4" w:space="0" w:color="000000"/>
            </w:tcBorders>
            <w:shd w:val="clear" w:color="auto" w:fill="auto"/>
          </w:tcPr>
          <w:p w14:paraId="588BFDDD" w14:textId="77777777" w:rsidR="00474FDD" w:rsidRPr="00A60AEB" w:rsidRDefault="00474FDD" w:rsidP="00087471">
            <w:pPr>
              <w:spacing w:line="240" w:lineRule="auto"/>
              <w:ind w:firstLine="0"/>
              <w:jc w:val="left"/>
              <w:rPr>
                <w:szCs w:val="24"/>
                <w:lang w:eastAsia="ru-RU"/>
              </w:rPr>
            </w:pPr>
            <w:r w:rsidRPr="00A60AEB">
              <w:rPr>
                <w:szCs w:val="24"/>
                <w:lang w:eastAsia="ru-RU"/>
              </w:rPr>
              <w:t>Для внутривенного введения </w:t>
            </w:r>
          </w:p>
        </w:tc>
      </w:tr>
      <w:tr w:rsidR="00965B67" w:rsidRPr="00A60AEB" w14:paraId="4B61952B" w14:textId="77777777" w:rsidTr="00B462DD">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70C8B479" w14:textId="77777777" w:rsidR="00965B67" w:rsidRPr="00A60AEB" w:rsidRDefault="002F3EB5" w:rsidP="00965B67">
            <w:pPr>
              <w:spacing w:line="240" w:lineRule="auto"/>
              <w:ind w:firstLine="0"/>
              <w:jc w:val="left"/>
              <w:rPr>
                <w:szCs w:val="24"/>
                <w:lang w:eastAsia="ru-RU"/>
              </w:rPr>
            </w:pPr>
            <w:r w:rsidRPr="00A60AEB">
              <w:rPr>
                <w:szCs w:val="24"/>
                <w:lang w:eastAsia="ru-RU"/>
              </w:rPr>
              <w:t>Железа (III) гидроксид сахарозный комплекс**</w:t>
            </w:r>
          </w:p>
        </w:tc>
        <w:tc>
          <w:tcPr>
            <w:tcW w:w="3577" w:type="dxa"/>
            <w:tcBorders>
              <w:top w:val="single" w:sz="4" w:space="0" w:color="000000"/>
              <w:left w:val="single" w:sz="4" w:space="0" w:color="000000"/>
              <w:bottom w:val="single" w:sz="4" w:space="0" w:color="000000"/>
              <w:right w:val="single" w:sz="4" w:space="0" w:color="000000"/>
            </w:tcBorders>
            <w:shd w:val="clear" w:color="auto" w:fill="auto"/>
          </w:tcPr>
          <w:p w14:paraId="5EC08C14" w14:textId="77777777" w:rsidR="00965B67" w:rsidRPr="00A60AEB" w:rsidRDefault="00965B67" w:rsidP="00965B67">
            <w:pPr>
              <w:spacing w:line="240" w:lineRule="auto"/>
              <w:ind w:firstLine="0"/>
              <w:jc w:val="left"/>
              <w:rPr>
                <w:szCs w:val="24"/>
                <w:lang w:eastAsia="ru-RU"/>
              </w:rPr>
            </w:pPr>
            <w:r w:rsidRPr="00A60AEB">
              <w:rPr>
                <w:szCs w:val="24"/>
                <w:lang w:eastAsia="ru-RU"/>
              </w:rPr>
              <w:t>Железа (III) гидроксид сахарозный комплекс</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14:paraId="1BCABA81" w14:textId="77777777" w:rsidR="00965B67" w:rsidRPr="00A60AEB" w:rsidRDefault="00965B67" w:rsidP="00965B67">
            <w:pPr>
              <w:spacing w:line="240" w:lineRule="auto"/>
              <w:ind w:firstLine="0"/>
              <w:jc w:val="left"/>
              <w:rPr>
                <w:szCs w:val="24"/>
                <w:lang w:eastAsia="ru-RU"/>
              </w:rPr>
            </w:pPr>
            <w:r w:rsidRPr="00A60AEB">
              <w:rPr>
                <w:szCs w:val="24"/>
                <w:lang w:eastAsia="ru-RU"/>
              </w:rPr>
              <w:t>100 мг в 5 мл</w:t>
            </w:r>
          </w:p>
        </w:tc>
      </w:tr>
      <w:tr w:rsidR="00965B67" w:rsidRPr="00A60AEB" w14:paraId="45224444" w14:textId="77777777" w:rsidTr="00B462DD">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79A47633" w14:textId="77777777" w:rsidR="00965B67" w:rsidRPr="00A60AEB" w:rsidRDefault="00CD4CC2" w:rsidP="00965B67">
            <w:pPr>
              <w:spacing w:line="240" w:lineRule="auto"/>
              <w:ind w:firstLine="0"/>
              <w:jc w:val="left"/>
              <w:rPr>
                <w:szCs w:val="24"/>
                <w:lang w:eastAsia="ru-RU"/>
              </w:rPr>
            </w:pPr>
            <w:r w:rsidRPr="00A60AEB">
              <w:rPr>
                <w:szCs w:val="24"/>
                <w:lang w:eastAsia="ru-RU"/>
              </w:rPr>
              <w:t>Ж</w:t>
            </w:r>
            <w:r w:rsidR="002F3EB5" w:rsidRPr="00A60AEB">
              <w:rPr>
                <w:szCs w:val="24"/>
                <w:lang w:eastAsia="ru-RU"/>
              </w:rPr>
              <w:t>елеза (III) гидроксид декстран</w:t>
            </w:r>
          </w:p>
        </w:tc>
        <w:tc>
          <w:tcPr>
            <w:tcW w:w="3577" w:type="dxa"/>
            <w:tcBorders>
              <w:top w:val="single" w:sz="4" w:space="0" w:color="000000"/>
              <w:left w:val="single" w:sz="4" w:space="0" w:color="000000"/>
              <w:bottom w:val="single" w:sz="4" w:space="0" w:color="000000"/>
              <w:right w:val="single" w:sz="4" w:space="0" w:color="000000"/>
            </w:tcBorders>
            <w:shd w:val="clear" w:color="auto" w:fill="auto"/>
          </w:tcPr>
          <w:p w14:paraId="35576BBA" w14:textId="77777777" w:rsidR="00965B67" w:rsidRPr="00A60AEB" w:rsidRDefault="00965B67" w:rsidP="00965B67">
            <w:pPr>
              <w:spacing w:line="240" w:lineRule="auto"/>
              <w:ind w:firstLine="0"/>
              <w:jc w:val="left"/>
              <w:rPr>
                <w:szCs w:val="24"/>
                <w:lang w:eastAsia="ru-RU"/>
              </w:rPr>
            </w:pPr>
            <w:r w:rsidRPr="00A60AEB">
              <w:rPr>
                <w:szCs w:val="24"/>
                <w:lang w:eastAsia="ru-RU"/>
              </w:rPr>
              <w:t>Железа (III)-гидроксид декстран (низкомолекулярный)</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14:paraId="75CC994E" w14:textId="77777777" w:rsidR="00965B67" w:rsidRPr="00A60AEB" w:rsidRDefault="00965B67" w:rsidP="00965B67">
            <w:pPr>
              <w:spacing w:line="240" w:lineRule="auto"/>
              <w:ind w:firstLine="0"/>
              <w:jc w:val="left"/>
              <w:rPr>
                <w:szCs w:val="24"/>
                <w:lang w:eastAsia="ru-RU"/>
              </w:rPr>
            </w:pPr>
            <w:r w:rsidRPr="00A60AEB">
              <w:rPr>
                <w:szCs w:val="24"/>
                <w:lang w:eastAsia="ru-RU"/>
              </w:rPr>
              <w:t>100 мг в 2 мл</w:t>
            </w:r>
          </w:p>
        </w:tc>
      </w:tr>
      <w:tr w:rsidR="00965B67" w:rsidRPr="00A60AEB" w14:paraId="5773ED7E" w14:textId="77777777" w:rsidTr="00B462DD">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4EA1B327" w14:textId="77777777" w:rsidR="00965B67" w:rsidRPr="00A60AEB" w:rsidRDefault="002F3EB5" w:rsidP="002F3EB5">
            <w:pPr>
              <w:spacing w:line="240" w:lineRule="auto"/>
              <w:ind w:firstLine="0"/>
              <w:jc w:val="left"/>
              <w:rPr>
                <w:szCs w:val="24"/>
                <w:lang w:eastAsia="ru-RU"/>
              </w:rPr>
            </w:pPr>
            <w:r w:rsidRPr="00A60AEB">
              <w:rPr>
                <w:szCs w:val="24"/>
                <w:lang w:eastAsia="ru-RU"/>
              </w:rPr>
              <w:t>Железа карбоксимальтозат</w:t>
            </w:r>
            <w:r w:rsidR="00FD0582" w:rsidRPr="00A60AEB">
              <w:rPr>
                <w:szCs w:val="24"/>
                <w:lang w:eastAsia="ru-RU"/>
              </w:rPr>
              <w:t>**</w:t>
            </w:r>
          </w:p>
        </w:tc>
        <w:tc>
          <w:tcPr>
            <w:tcW w:w="3577" w:type="dxa"/>
            <w:tcBorders>
              <w:top w:val="single" w:sz="4" w:space="0" w:color="000000"/>
              <w:left w:val="single" w:sz="4" w:space="0" w:color="000000"/>
              <w:bottom w:val="single" w:sz="4" w:space="0" w:color="000000"/>
              <w:right w:val="single" w:sz="4" w:space="0" w:color="000000"/>
            </w:tcBorders>
            <w:shd w:val="clear" w:color="auto" w:fill="auto"/>
          </w:tcPr>
          <w:p w14:paraId="2C62BFD4" w14:textId="77777777" w:rsidR="00965B67" w:rsidRPr="00A60AEB" w:rsidRDefault="00965B67" w:rsidP="00965B67">
            <w:pPr>
              <w:spacing w:line="240" w:lineRule="auto"/>
              <w:ind w:firstLine="0"/>
              <w:jc w:val="left"/>
              <w:rPr>
                <w:szCs w:val="24"/>
                <w:lang w:eastAsia="ru-RU"/>
              </w:rPr>
            </w:pPr>
            <w:r w:rsidRPr="00A60AEB">
              <w:rPr>
                <w:szCs w:val="24"/>
                <w:lang w:eastAsia="ru-RU"/>
              </w:rPr>
              <w:t>Железа (III)-карбоксимальтозат</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14:paraId="6365E7A1" w14:textId="77777777" w:rsidR="00965B67" w:rsidRPr="00A60AEB" w:rsidRDefault="00965B67" w:rsidP="00965B67">
            <w:pPr>
              <w:spacing w:line="240" w:lineRule="auto"/>
              <w:ind w:firstLine="0"/>
              <w:jc w:val="left"/>
              <w:rPr>
                <w:szCs w:val="24"/>
                <w:lang w:eastAsia="ru-RU"/>
              </w:rPr>
            </w:pPr>
            <w:r w:rsidRPr="00A60AEB">
              <w:rPr>
                <w:szCs w:val="24"/>
                <w:lang w:eastAsia="ru-RU"/>
              </w:rPr>
              <w:t>500 мг в 10 мл</w:t>
            </w:r>
          </w:p>
        </w:tc>
      </w:tr>
      <w:tr w:rsidR="00F46958" w:rsidRPr="00A60AEB" w14:paraId="2E33077F" w14:textId="77777777" w:rsidTr="00B462DD">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156AEB18" w14:textId="77777777" w:rsidR="00F46958" w:rsidRPr="00A60AEB" w:rsidRDefault="00F46958" w:rsidP="002F3EB5">
            <w:pPr>
              <w:spacing w:line="240" w:lineRule="auto"/>
              <w:ind w:firstLine="0"/>
              <w:jc w:val="left"/>
              <w:rPr>
                <w:szCs w:val="24"/>
                <w:lang w:eastAsia="ru-RU"/>
              </w:rPr>
            </w:pPr>
            <w:r w:rsidRPr="00F46958">
              <w:rPr>
                <w:szCs w:val="24"/>
                <w:lang w:eastAsia="ru-RU"/>
              </w:rPr>
              <w:t>Железа [III] гидроксид олигоизомальтозат</w:t>
            </w:r>
            <w:r>
              <w:rPr>
                <w:szCs w:val="24"/>
                <w:lang w:eastAsia="ru-RU"/>
              </w:rPr>
              <w:t>**</w:t>
            </w:r>
          </w:p>
        </w:tc>
        <w:tc>
          <w:tcPr>
            <w:tcW w:w="3577" w:type="dxa"/>
            <w:tcBorders>
              <w:top w:val="single" w:sz="4" w:space="0" w:color="000000"/>
              <w:left w:val="single" w:sz="4" w:space="0" w:color="000000"/>
              <w:bottom w:val="single" w:sz="4" w:space="0" w:color="000000"/>
              <w:right w:val="single" w:sz="4" w:space="0" w:color="000000"/>
            </w:tcBorders>
            <w:shd w:val="clear" w:color="auto" w:fill="auto"/>
          </w:tcPr>
          <w:p w14:paraId="41C9B5E9" w14:textId="77777777" w:rsidR="00F46958" w:rsidRPr="00A60AEB" w:rsidRDefault="00F46958" w:rsidP="00965B67">
            <w:pPr>
              <w:spacing w:line="240" w:lineRule="auto"/>
              <w:ind w:firstLine="0"/>
              <w:jc w:val="left"/>
              <w:rPr>
                <w:szCs w:val="24"/>
                <w:lang w:eastAsia="ru-RU"/>
              </w:rPr>
            </w:pPr>
            <w:r w:rsidRPr="00F46958">
              <w:rPr>
                <w:szCs w:val="24"/>
                <w:lang w:eastAsia="ru-RU"/>
              </w:rPr>
              <w:t>Железа [III] гидроксид олигоизомальтозат</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14:paraId="72547C57" w14:textId="77777777" w:rsidR="00F46958" w:rsidRPr="00A60AEB" w:rsidRDefault="00F46958" w:rsidP="00965B67">
            <w:pPr>
              <w:spacing w:line="240" w:lineRule="auto"/>
              <w:ind w:firstLine="0"/>
              <w:jc w:val="left"/>
              <w:rPr>
                <w:szCs w:val="24"/>
                <w:lang w:eastAsia="ru-RU"/>
              </w:rPr>
            </w:pPr>
            <w:r>
              <w:rPr>
                <w:szCs w:val="24"/>
                <w:lang w:eastAsia="ru-RU"/>
              </w:rPr>
              <w:t>500 мг в 5 мл</w:t>
            </w:r>
          </w:p>
        </w:tc>
      </w:tr>
    </w:tbl>
    <w:p w14:paraId="76B37092" w14:textId="77777777" w:rsidR="000414F6" w:rsidRDefault="00CB71DA" w:rsidP="003B0404">
      <w:pPr>
        <w:pStyle w:val="CustomContentNormal"/>
      </w:pPr>
      <w:r>
        <w:br w:type="page"/>
      </w:r>
      <w:bookmarkStart w:id="94" w:name="__RefHeading___doc_b"/>
      <w:bookmarkStart w:id="95" w:name="_Toc29905941"/>
      <w:r>
        <w:lastRenderedPageBreak/>
        <w:t xml:space="preserve">Приложение Б. Алгоритмы </w:t>
      </w:r>
      <w:bookmarkEnd w:id="94"/>
      <w:r w:rsidR="003527A8">
        <w:t>действий врача</w:t>
      </w:r>
      <w:bookmarkEnd w:id="95"/>
    </w:p>
    <w:p w14:paraId="5DE38A10" w14:textId="77777777" w:rsidR="00C4630C" w:rsidRDefault="00013849" w:rsidP="00CA4DC2">
      <w:pPr>
        <w:ind w:left="-851" w:firstLine="0"/>
        <w:divId w:val="764688137"/>
        <w:rPr>
          <w:rFonts w:eastAsia="Times New Roman"/>
          <w:noProof/>
          <w:lang w:eastAsia="ru-RU"/>
        </w:rPr>
      </w:pPr>
      <w:r w:rsidRPr="00724653">
        <w:rPr>
          <w:noProof/>
          <w:lang w:eastAsia="ru-RU"/>
        </w:rPr>
        <w:drawing>
          <wp:inline distT="0" distB="0" distL="0" distR="0" wp14:anchorId="66EF0824" wp14:editId="7B182A83">
            <wp:extent cx="6783705" cy="614553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8">
                      <a:extLst>
                        <a:ext uri="{28A0092B-C50C-407E-A947-70E740481C1C}">
                          <a14:useLocalDpi xmlns:a14="http://schemas.microsoft.com/office/drawing/2010/main" val="0"/>
                        </a:ext>
                      </a:extLst>
                    </a:blip>
                    <a:srcRect l="14174" r="23787"/>
                    <a:stretch>
                      <a:fillRect/>
                    </a:stretch>
                  </pic:blipFill>
                  <pic:spPr bwMode="auto">
                    <a:xfrm>
                      <a:off x="0" y="0"/>
                      <a:ext cx="6783705" cy="6145530"/>
                    </a:xfrm>
                    <a:prstGeom prst="rect">
                      <a:avLst/>
                    </a:prstGeom>
                    <a:noFill/>
                    <a:ln>
                      <a:noFill/>
                    </a:ln>
                  </pic:spPr>
                </pic:pic>
              </a:graphicData>
            </a:graphic>
          </wp:inline>
        </w:drawing>
      </w:r>
    </w:p>
    <w:p w14:paraId="7D3475F4" w14:textId="77777777" w:rsidR="00E651AB" w:rsidRDefault="00E651AB" w:rsidP="00E651AB">
      <w:pPr>
        <w:pStyle w:val="CustomContentNormal"/>
        <w:ind w:left="-993"/>
        <w:rPr>
          <w:rFonts w:eastAsia="Times New Roman"/>
          <w:noProof/>
          <w:lang w:eastAsia="ru-RU"/>
        </w:rPr>
      </w:pPr>
      <w:bookmarkStart w:id="96" w:name="_Toc29905942"/>
      <w:bookmarkStart w:id="97" w:name="_Toc25877589"/>
      <w:r w:rsidRPr="0015624F">
        <w:rPr>
          <w:rFonts w:eastAsia="Times New Roman"/>
          <w:noProof/>
          <w:lang w:eastAsia="ru-RU"/>
        </w:rPr>
        <w:lastRenderedPageBreak/>
        <w:t>Приложение В. Информация для пациентов</w:t>
      </w:r>
      <w:bookmarkEnd w:id="96"/>
    </w:p>
    <w:p w14:paraId="609E124A" w14:textId="77777777" w:rsidR="00E651AB" w:rsidRPr="001E09F9" w:rsidRDefault="00E651AB" w:rsidP="00983D04">
      <w:pPr>
        <w:pStyle w:val="CustomContentNormal"/>
        <w:numPr>
          <w:ilvl w:val="0"/>
          <w:numId w:val="26"/>
        </w:numPr>
        <w:ind w:left="567" w:hanging="567"/>
        <w:jc w:val="both"/>
        <w:outlineLvl w:val="9"/>
        <w:rPr>
          <w:b w:val="0"/>
          <w:sz w:val="24"/>
          <w:szCs w:val="24"/>
        </w:rPr>
      </w:pPr>
      <w:r w:rsidRPr="001E09F9">
        <w:rPr>
          <w:rFonts w:eastAsia="Times New Roman"/>
          <w:b w:val="0"/>
          <w:noProof/>
          <w:sz w:val="24"/>
          <w:szCs w:val="24"/>
          <w:lang w:eastAsia="ru-RU"/>
        </w:rPr>
        <w:t xml:space="preserve">ЖДА </w:t>
      </w:r>
      <w:r>
        <w:rPr>
          <w:rFonts w:eastAsia="Times New Roman"/>
          <w:b w:val="0"/>
          <w:noProof/>
          <w:sz w:val="24"/>
          <w:szCs w:val="24"/>
          <w:lang w:eastAsia="ru-RU"/>
        </w:rPr>
        <w:t xml:space="preserve">- </w:t>
      </w:r>
      <w:r w:rsidRPr="001E09F9">
        <w:rPr>
          <w:rFonts w:eastAsia="Times New Roman"/>
          <w:b w:val="0"/>
          <w:noProof/>
          <w:sz w:val="24"/>
          <w:szCs w:val="24"/>
          <w:lang w:eastAsia="ru-RU"/>
        </w:rPr>
        <w:t xml:space="preserve">заболевание излечимое в 100% случаев. Основные задачи лечения: найти причину снижения </w:t>
      </w:r>
      <w:r>
        <w:rPr>
          <w:rFonts w:eastAsia="Times New Roman"/>
          <w:b w:val="0"/>
          <w:noProof/>
          <w:sz w:val="24"/>
          <w:szCs w:val="24"/>
          <w:lang w:eastAsia="ru-RU"/>
        </w:rPr>
        <w:t>гемоглобина</w:t>
      </w:r>
      <w:r w:rsidRPr="001E09F9">
        <w:rPr>
          <w:rFonts w:eastAsia="Times New Roman"/>
          <w:b w:val="0"/>
          <w:noProof/>
          <w:sz w:val="24"/>
          <w:szCs w:val="24"/>
          <w:lang w:eastAsia="ru-RU"/>
        </w:rPr>
        <w:t xml:space="preserve"> и провести лечение препаратами железа. Лечение, как правило, длительное и составляет от 3 до 6 месяцев</w:t>
      </w:r>
      <w:r w:rsidRPr="00AD5BD5">
        <w:rPr>
          <w:rFonts w:eastAsia="Times New Roman"/>
          <w:b w:val="0"/>
          <w:noProof/>
          <w:sz w:val="24"/>
          <w:szCs w:val="24"/>
          <w:lang w:eastAsia="ru-RU"/>
        </w:rPr>
        <w:t xml:space="preserve"> </w:t>
      </w:r>
      <w:r>
        <w:rPr>
          <w:rFonts w:eastAsia="Times New Roman"/>
          <w:b w:val="0"/>
          <w:noProof/>
          <w:sz w:val="24"/>
          <w:szCs w:val="24"/>
          <w:lang w:eastAsia="ru-RU"/>
        </w:rPr>
        <w:t>в зависимости от степени тяжести анемии</w:t>
      </w:r>
      <w:r w:rsidRPr="001E09F9">
        <w:rPr>
          <w:rFonts w:eastAsia="Times New Roman"/>
          <w:b w:val="0"/>
          <w:noProof/>
          <w:sz w:val="24"/>
          <w:szCs w:val="24"/>
          <w:lang w:eastAsia="ru-RU"/>
        </w:rPr>
        <w:t>.</w:t>
      </w:r>
    </w:p>
    <w:p w14:paraId="2B309C71" w14:textId="77777777" w:rsidR="00E651AB" w:rsidRPr="001E09F9" w:rsidRDefault="00E651AB" w:rsidP="00983D04">
      <w:pPr>
        <w:pStyle w:val="CustomContentNormal"/>
        <w:numPr>
          <w:ilvl w:val="0"/>
          <w:numId w:val="26"/>
        </w:numPr>
        <w:ind w:left="567" w:hanging="567"/>
        <w:jc w:val="both"/>
        <w:outlineLvl w:val="9"/>
        <w:rPr>
          <w:b w:val="0"/>
          <w:sz w:val="24"/>
          <w:szCs w:val="24"/>
        </w:rPr>
      </w:pPr>
      <w:r w:rsidRPr="001E09F9">
        <w:rPr>
          <w:rFonts w:eastAsia="Times New Roman"/>
          <w:b w:val="0"/>
          <w:noProof/>
          <w:sz w:val="24"/>
          <w:szCs w:val="24"/>
          <w:lang w:eastAsia="ru-RU"/>
        </w:rPr>
        <w:t>Необходимо получить у лечащего врача рекомендации по питанию.</w:t>
      </w:r>
    </w:p>
    <w:p w14:paraId="02EE62B0" w14:textId="77777777" w:rsidR="00E651AB" w:rsidRPr="001E09F9" w:rsidRDefault="00E651AB" w:rsidP="00983D04">
      <w:pPr>
        <w:pStyle w:val="CustomContentNormal"/>
        <w:numPr>
          <w:ilvl w:val="0"/>
          <w:numId w:val="26"/>
        </w:numPr>
        <w:ind w:left="567" w:hanging="567"/>
        <w:jc w:val="both"/>
        <w:outlineLvl w:val="9"/>
        <w:rPr>
          <w:b w:val="0"/>
          <w:sz w:val="24"/>
          <w:szCs w:val="24"/>
        </w:rPr>
      </w:pPr>
      <w:r w:rsidRPr="001E09F9">
        <w:rPr>
          <w:rFonts w:eastAsia="Times New Roman"/>
          <w:b w:val="0"/>
          <w:noProof/>
          <w:sz w:val="24"/>
          <w:szCs w:val="24"/>
          <w:lang w:eastAsia="ru-RU"/>
        </w:rPr>
        <w:t>Плохая переносимоть препаратов железа (боли в животе, тошнота, рвота, запор, понос) является поводом обратиться к лечащему врачу за консультацией. Возможны смена препарата или кратковеременное уменьшение дозы препарата.</w:t>
      </w:r>
    </w:p>
    <w:p w14:paraId="0E4C9FEE" w14:textId="77777777" w:rsidR="00E651AB" w:rsidRPr="001E09F9" w:rsidRDefault="00E651AB" w:rsidP="00983D04">
      <w:pPr>
        <w:pStyle w:val="CustomContentNormal"/>
        <w:numPr>
          <w:ilvl w:val="0"/>
          <w:numId w:val="26"/>
        </w:numPr>
        <w:ind w:left="567" w:hanging="567"/>
        <w:jc w:val="both"/>
        <w:outlineLvl w:val="9"/>
        <w:rPr>
          <w:b w:val="0"/>
          <w:sz w:val="24"/>
          <w:szCs w:val="24"/>
        </w:rPr>
      </w:pPr>
      <w:r w:rsidRPr="001E09F9">
        <w:rPr>
          <w:b w:val="0"/>
          <w:sz w:val="24"/>
          <w:szCs w:val="24"/>
        </w:rPr>
        <w:t>Излечением от ЖДА является не достижение нормальн</w:t>
      </w:r>
      <w:r>
        <w:rPr>
          <w:b w:val="0"/>
          <w:sz w:val="24"/>
          <w:szCs w:val="24"/>
        </w:rPr>
        <w:t>ой</w:t>
      </w:r>
      <w:r w:rsidRPr="001E09F9">
        <w:rPr>
          <w:b w:val="0"/>
          <w:sz w:val="24"/>
          <w:szCs w:val="24"/>
        </w:rPr>
        <w:t xml:space="preserve"> </w:t>
      </w:r>
      <w:r>
        <w:rPr>
          <w:b w:val="0"/>
          <w:sz w:val="24"/>
          <w:szCs w:val="24"/>
        </w:rPr>
        <w:t>концентрации</w:t>
      </w:r>
      <w:r w:rsidRPr="001E09F9">
        <w:rPr>
          <w:b w:val="0"/>
          <w:sz w:val="24"/>
          <w:szCs w:val="24"/>
        </w:rPr>
        <w:t xml:space="preserve"> </w:t>
      </w:r>
      <w:r>
        <w:rPr>
          <w:rFonts w:eastAsia="Times New Roman"/>
          <w:b w:val="0"/>
          <w:noProof/>
          <w:sz w:val="24"/>
          <w:szCs w:val="24"/>
          <w:lang w:val="en-US" w:eastAsia="ru-RU"/>
        </w:rPr>
        <w:t>Hb</w:t>
      </w:r>
      <w:r w:rsidRPr="001E09F9">
        <w:rPr>
          <w:b w:val="0"/>
          <w:sz w:val="24"/>
          <w:szCs w:val="24"/>
        </w:rPr>
        <w:t>, а восполнение запасов железа</w:t>
      </w:r>
      <w:r>
        <w:rPr>
          <w:b w:val="0"/>
          <w:sz w:val="24"/>
          <w:szCs w:val="24"/>
        </w:rPr>
        <w:t xml:space="preserve"> в организме</w:t>
      </w:r>
      <w:r w:rsidRPr="001E09F9">
        <w:rPr>
          <w:b w:val="0"/>
          <w:sz w:val="24"/>
          <w:szCs w:val="24"/>
        </w:rPr>
        <w:t xml:space="preserve">, что может быть доказано с помощью биохимического исследования – определения </w:t>
      </w:r>
      <w:r>
        <w:rPr>
          <w:b w:val="0"/>
          <w:sz w:val="24"/>
          <w:szCs w:val="24"/>
        </w:rPr>
        <w:t>концентрации СФ</w:t>
      </w:r>
      <w:r w:rsidRPr="001E09F9">
        <w:rPr>
          <w:b w:val="0"/>
          <w:sz w:val="24"/>
          <w:szCs w:val="24"/>
        </w:rPr>
        <w:t>.</w:t>
      </w:r>
    </w:p>
    <w:p w14:paraId="2CA02476" w14:textId="77777777" w:rsidR="00E651AB" w:rsidRPr="001E09F9" w:rsidRDefault="00E651AB" w:rsidP="00983D04">
      <w:pPr>
        <w:pStyle w:val="CustomContentNormal"/>
        <w:numPr>
          <w:ilvl w:val="0"/>
          <w:numId w:val="26"/>
        </w:numPr>
        <w:ind w:left="567" w:hanging="567"/>
        <w:jc w:val="both"/>
        <w:outlineLvl w:val="9"/>
        <w:rPr>
          <w:b w:val="0"/>
          <w:sz w:val="24"/>
          <w:szCs w:val="24"/>
        </w:rPr>
      </w:pPr>
      <w:r w:rsidRPr="001E09F9">
        <w:rPr>
          <w:b w:val="0"/>
          <w:sz w:val="24"/>
          <w:szCs w:val="24"/>
        </w:rPr>
        <w:t>Прекращение приема препаратов железа после достижения нормально</w:t>
      </w:r>
      <w:r>
        <w:rPr>
          <w:b w:val="0"/>
          <w:sz w:val="24"/>
          <w:szCs w:val="24"/>
        </w:rPr>
        <w:t>й</w:t>
      </w:r>
      <w:r w:rsidRPr="001E09F9">
        <w:rPr>
          <w:b w:val="0"/>
          <w:sz w:val="24"/>
          <w:szCs w:val="24"/>
        </w:rPr>
        <w:t xml:space="preserve"> </w:t>
      </w:r>
      <w:r>
        <w:rPr>
          <w:b w:val="0"/>
          <w:sz w:val="24"/>
          <w:szCs w:val="24"/>
        </w:rPr>
        <w:t>концентрации</w:t>
      </w:r>
      <w:r w:rsidRPr="001E09F9">
        <w:rPr>
          <w:b w:val="0"/>
          <w:sz w:val="24"/>
          <w:szCs w:val="24"/>
        </w:rPr>
        <w:t xml:space="preserve"> </w:t>
      </w:r>
      <w:r>
        <w:rPr>
          <w:rFonts w:eastAsia="Times New Roman"/>
          <w:b w:val="0"/>
          <w:noProof/>
          <w:sz w:val="24"/>
          <w:szCs w:val="24"/>
          <w:lang w:val="en-US" w:eastAsia="ru-RU"/>
        </w:rPr>
        <w:t>Hb</w:t>
      </w:r>
      <w:r w:rsidRPr="001E09F9">
        <w:rPr>
          <w:b w:val="0"/>
          <w:sz w:val="24"/>
          <w:szCs w:val="24"/>
        </w:rPr>
        <w:t xml:space="preserve"> является ошибкой и создает предпосылки к рецидиву заболевания.</w:t>
      </w:r>
    </w:p>
    <w:p w14:paraId="1D4F8279" w14:textId="27E244D7" w:rsidR="00AE3406" w:rsidRPr="00AB36B8" w:rsidRDefault="00E651AB" w:rsidP="00AB36B8">
      <w:pPr>
        <w:pStyle w:val="CustomContentNormal"/>
        <w:numPr>
          <w:ilvl w:val="0"/>
          <w:numId w:val="26"/>
        </w:numPr>
        <w:ind w:left="567" w:hanging="567"/>
        <w:jc w:val="both"/>
        <w:outlineLvl w:val="9"/>
        <w:rPr>
          <w:rStyle w:val="af3"/>
        </w:rPr>
      </w:pPr>
      <w:r w:rsidRPr="00815153">
        <w:rPr>
          <w:b w:val="0"/>
          <w:sz w:val="24"/>
          <w:szCs w:val="24"/>
        </w:rPr>
        <w:t>Родители детей с ЖДА должны получить рекомендации педиатра по проведению профилактических прививок. У детей с нетяжелой ЖДА профилактически</w:t>
      </w:r>
      <w:r>
        <w:rPr>
          <w:b w:val="0"/>
          <w:sz w:val="24"/>
          <w:szCs w:val="24"/>
        </w:rPr>
        <w:t>е</w:t>
      </w:r>
      <w:r w:rsidRPr="00815153">
        <w:rPr>
          <w:b w:val="0"/>
          <w:sz w:val="24"/>
          <w:szCs w:val="24"/>
        </w:rPr>
        <w:t xml:space="preserve"> прививк</w:t>
      </w:r>
      <w:r>
        <w:rPr>
          <w:b w:val="0"/>
          <w:sz w:val="24"/>
          <w:szCs w:val="24"/>
        </w:rPr>
        <w:t>и</w:t>
      </w:r>
      <w:r w:rsidRPr="00815153">
        <w:rPr>
          <w:b w:val="0"/>
          <w:sz w:val="24"/>
          <w:szCs w:val="24"/>
        </w:rPr>
        <w:t xml:space="preserve"> провод</w:t>
      </w:r>
      <w:r>
        <w:rPr>
          <w:b w:val="0"/>
          <w:sz w:val="24"/>
          <w:szCs w:val="24"/>
        </w:rPr>
        <w:t>я</w:t>
      </w:r>
      <w:r w:rsidRPr="00815153">
        <w:rPr>
          <w:b w:val="0"/>
          <w:sz w:val="24"/>
          <w:szCs w:val="24"/>
        </w:rPr>
        <w:t>тся в соответствии с календарем прививок.</w:t>
      </w:r>
      <w:bookmarkEnd w:id="97"/>
    </w:p>
    <w:p w14:paraId="0E4D1641" w14:textId="77777777" w:rsidR="00C963EC" w:rsidRDefault="00C963EC" w:rsidP="00C963EC">
      <w:pPr>
        <w:pStyle w:val="afff0"/>
      </w:pPr>
      <w:bookmarkStart w:id="98" w:name="__RefHeading___doc_g"/>
      <w:bookmarkStart w:id="99" w:name="_Toc24362734"/>
      <w:bookmarkStart w:id="100" w:name="_Toc29905943"/>
      <w:r w:rsidRPr="005219AF">
        <w:t>Приложение</w:t>
      </w:r>
      <w:bookmarkEnd w:id="98"/>
      <w:r>
        <w:t xml:space="preserve"> Г</w:t>
      </w:r>
      <w:r w:rsidRPr="005219AF">
        <w:t>. Шкалы оценки, вопросники и другие оценочные инструменты состояния пациента, приведенные в клинических рекомендациях</w:t>
      </w:r>
      <w:bookmarkEnd w:id="99"/>
      <w:bookmarkEnd w:id="100"/>
    </w:p>
    <w:p w14:paraId="3E5B7B3A" w14:textId="77777777" w:rsidR="00C963EC" w:rsidRPr="009A4C0A" w:rsidRDefault="00C963EC" w:rsidP="00AB36B8">
      <w:pPr>
        <w:pStyle w:val="14"/>
      </w:pPr>
      <w:r w:rsidRPr="009A4C0A">
        <w:t>Нет.</w:t>
      </w:r>
    </w:p>
    <w:sectPr w:rsidR="00C963EC" w:rsidRPr="009A4C0A" w:rsidSect="00EE59C2">
      <w:headerReference w:type="default" r:id="rId9"/>
      <w:footerReference w:type="default" r:id="rId10"/>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28FBE" w14:textId="77777777" w:rsidR="003108D5" w:rsidRDefault="003108D5">
      <w:pPr>
        <w:spacing w:line="240" w:lineRule="auto"/>
      </w:pPr>
      <w:r>
        <w:separator/>
      </w:r>
    </w:p>
    <w:p w14:paraId="11F149FD" w14:textId="77777777" w:rsidR="003108D5" w:rsidRDefault="003108D5"/>
  </w:endnote>
  <w:endnote w:type="continuationSeparator" w:id="0">
    <w:p w14:paraId="2EDC5062" w14:textId="77777777" w:rsidR="003108D5" w:rsidRDefault="003108D5">
      <w:pPr>
        <w:spacing w:line="240" w:lineRule="auto"/>
      </w:pPr>
      <w:r>
        <w:continuationSeparator/>
      </w:r>
    </w:p>
    <w:p w14:paraId="55047C11" w14:textId="77777777" w:rsidR="003108D5" w:rsidRDefault="00310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ans">
    <w:altName w:val="Times New Roman"/>
    <w:panose1 w:val="00000000000000000000"/>
    <w:charset w:val="00"/>
    <w:family w:val="roman"/>
    <w:notTrueType/>
    <w:pitch w:val="default"/>
  </w:font>
  <w:font w:name="MS Sans Serif">
    <w:altName w:val="Arial"/>
    <w:panose1 w:val="020B0500000000000000"/>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EF97E" w14:textId="77777777" w:rsidR="00C00E47" w:rsidRDefault="00C00E47">
    <w:pPr>
      <w:pStyle w:val="afa"/>
      <w:jc w:val="center"/>
    </w:pPr>
    <w:r>
      <w:fldChar w:fldCharType="begin"/>
    </w:r>
    <w:r>
      <w:instrText>PAGE</w:instrText>
    </w:r>
    <w:r>
      <w:fldChar w:fldCharType="separate"/>
    </w:r>
    <w:r w:rsidR="002B724F">
      <w:rPr>
        <w:noProof/>
      </w:rPr>
      <w:t>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D9FE4" w14:textId="77777777" w:rsidR="003108D5" w:rsidRDefault="003108D5">
      <w:pPr>
        <w:spacing w:line="240" w:lineRule="auto"/>
      </w:pPr>
      <w:r>
        <w:separator/>
      </w:r>
    </w:p>
    <w:p w14:paraId="5B5BEE2E" w14:textId="77777777" w:rsidR="003108D5" w:rsidRDefault="003108D5"/>
  </w:footnote>
  <w:footnote w:type="continuationSeparator" w:id="0">
    <w:p w14:paraId="0C460CD0" w14:textId="77777777" w:rsidR="003108D5" w:rsidRDefault="003108D5">
      <w:pPr>
        <w:spacing w:line="240" w:lineRule="auto"/>
      </w:pPr>
      <w:r>
        <w:continuationSeparator/>
      </w:r>
    </w:p>
    <w:p w14:paraId="76662C0D" w14:textId="77777777" w:rsidR="003108D5" w:rsidRDefault="003108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70220" w14:textId="77777777" w:rsidR="00C00E47" w:rsidRDefault="00C00E47" w:rsidP="00186C35">
    <w:pPr>
      <w:pStyle w:val="af9"/>
      <w:ind w:firstLine="0"/>
      <w:rPr>
        <w:i/>
      </w:rPr>
    </w:pPr>
  </w:p>
  <w:p w14:paraId="2B0941DE" w14:textId="77777777" w:rsidR="00C00E47" w:rsidRDefault="00C00E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3C30"/>
    <w:multiLevelType w:val="hybridMultilevel"/>
    <w:tmpl w:val="8D72EF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43B75C1"/>
    <w:multiLevelType w:val="hybridMultilevel"/>
    <w:tmpl w:val="6E24F7B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B704AD"/>
    <w:multiLevelType w:val="hybridMultilevel"/>
    <w:tmpl w:val="2C8C61B4"/>
    <w:lvl w:ilvl="0" w:tplc="3CDC43AE">
      <w:start w:val="6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883D2D"/>
    <w:multiLevelType w:val="hybridMultilevel"/>
    <w:tmpl w:val="F238CF52"/>
    <w:lvl w:ilvl="0" w:tplc="0794383A">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B36B9"/>
    <w:multiLevelType w:val="hybridMultilevel"/>
    <w:tmpl w:val="42368F84"/>
    <w:lvl w:ilvl="0" w:tplc="A8C4F8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B13606"/>
    <w:multiLevelType w:val="hybridMultilevel"/>
    <w:tmpl w:val="5732ACD6"/>
    <w:lvl w:ilvl="0" w:tplc="3CDC43AE">
      <w:start w:val="6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EC7672"/>
    <w:multiLevelType w:val="multilevel"/>
    <w:tmpl w:val="8C983C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D6382A"/>
    <w:multiLevelType w:val="singleLevel"/>
    <w:tmpl w:val="117E921C"/>
    <w:lvl w:ilvl="0">
      <w:start w:val="1"/>
      <w:numFmt w:val="decimal"/>
      <w:lvlText w:val="%1."/>
      <w:lvlJc w:val="left"/>
      <w:pPr>
        <w:tabs>
          <w:tab w:val="num" w:pos="360"/>
        </w:tabs>
        <w:ind w:left="360" w:hanging="360"/>
      </w:pPr>
    </w:lvl>
  </w:abstractNum>
  <w:abstractNum w:abstractNumId="8" w15:restartNumberingAfterBreak="0">
    <w:nsid w:val="1CD121F5"/>
    <w:multiLevelType w:val="hybridMultilevel"/>
    <w:tmpl w:val="B27A98E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7027DE"/>
    <w:multiLevelType w:val="hybridMultilevel"/>
    <w:tmpl w:val="4F42F228"/>
    <w:lvl w:ilvl="0" w:tplc="834A53A8">
      <w:start w:val="2"/>
      <w:numFmt w:val="bullet"/>
      <w:lvlText w:val="-"/>
      <w:lvlJc w:val="left"/>
      <w:pPr>
        <w:ind w:left="1005" w:hanging="360"/>
      </w:pPr>
      <w:rPr>
        <w:rFonts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0" w15:restartNumberingAfterBreak="0">
    <w:nsid w:val="2A180DC9"/>
    <w:multiLevelType w:val="hybridMultilevel"/>
    <w:tmpl w:val="CEA62DD6"/>
    <w:lvl w:ilvl="0" w:tplc="0419000F">
      <w:start w:val="1"/>
      <w:numFmt w:val="decimal"/>
      <w:lvlText w:val="%1."/>
      <w:lvlJc w:val="left"/>
      <w:pPr>
        <w:ind w:left="360" w:hanging="360"/>
      </w:pPr>
    </w:lvl>
    <w:lvl w:ilvl="1" w:tplc="D3CE25DA">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BBC05E0"/>
    <w:multiLevelType w:val="hybridMultilevel"/>
    <w:tmpl w:val="28A490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C087575"/>
    <w:multiLevelType w:val="multilevel"/>
    <w:tmpl w:val="B1AA591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7C83321"/>
    <w:multiLevelType w:val="hybridMultilevel"/>
    <w:tmpl w:val="888600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967690C"/>
    <w:multiLevelType w:val="hybridMultilevel"/>
    <w:tmpl w:val="2F1E0E8C"/>
    <w:lvl w:ilvl="0" w:tplc="0419000F">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A673BCB"/>
    <w:multiLevelType w:val="hybridMultilevel"/>
    <w:tmpl w:val="22489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B26CFA"/>
    <w:multiLevelType w:val="hybridMultilevel"/>
    <w:tmpl w:val="DCAC6C0C"/>
    <w:lvl w:ilvl="0" w:tplc="8228964C">
      <w:start w:val="1"/>
      <w:numFmt w:val="decimal"/>
      <w:lvlText w:val="%1."/>
      <w:lvlJc w:val="left"/>
      <w:pPr>
        <w:ind w:left="360" w:hanging="360"/>
      </w:pPr>
      <w:rPr>
        <w:b w:val="0"/>
        <w:sz w:val="24"/>
        <w:szCs w:val="24"/>
      </w:rPr>
    </w:lvl>
    <w:lvl w:ilvl="1" w:tplc="D3CE25DA">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1BA2FE6"/>
    <w:multiLevelType w:val="hybridMultilevel"/>
    <w:tmpl w:val="8C807F3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1CC731F"/>
    <w:multiLevelType w:val="hybridMultilevel"/>
    <w:tmpl w:val="73E81B56"/>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9" w15:restartNumberingAfterBreak="0">
    <w:nsid w:val="488D7BC0"/>
    <w:multiLevelType w:val="multilevel"/>
    <w:tmpl w:val="269A2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9D0D00"/>
    <w:multiLevelType w:val="hybridMultilevel"/>
    <w:tmpl w:val="1592C912"/>
    <w:lvl w:ilvl="0" w:tplc="123E1E34">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1" w15:restartNumberingAfterBreak="0">
    <w:nsid w:val="52A07BC3"/>
    <w:multiLevelType w:val="singleLevel"/>
    <w:tmpl w:val="834A53A8"/>
    <w:lvl w:ilvl="0">
      <w:start w:val="2"/>
      <w:numFmt w:val="bullet"/>
      <w:lvlText w:val="-"/>
      <w:lvlJc w:val="left"/>
      <w:pPr>
        <w:tabs>
          <w:tab w:val="num" w:pos="360"/>
        </w:tabs>
        <w:ind w:left="360" w:hanging="360"/>
      </w:pPr>
      <w:rPr>
        <w:rFonts w:hint="default"/>
      </w:rPr>
    </w:lvl>
  </w:abstractNum>
  <w:abstractNum w:abstractNumId="22" w15:restartNumberingAfterBreak="0">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FE5785"/>
    <w:multiLevelType w:val="hybridMultilevel"/>
    <w:tmpl w:val="A4EEEDE4"/>
    <w:lvl w:ilvl="0" w:tplc="CEC4E7BE">
      <w:start w:val="1"/>
      <w:numFmt w:val="decimal"/>
      <w:lvlText w:val="%1."/>
      <w:lvlJc w:val="left"/>
      <w:pPr>
        <w:ind w:left="720" w:hanging="360"/>
      </w:pPr>
      <w:rPr>
        <w:rFonts w:ascii="Times New Roman" w:hAnsi="Times New Roman" w:cs="Times New Roman"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D52659"/>
    <w:multiLevelType w:val="hybridMultilevel"/>
    <w:tmpl w:val="C5AE3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AA35FD"/>
    <w:multiLevelType w:val="multilevel"/>
    <w:tmpl w:val="79984E7E"/>
    <w:lvl w:ilvl="0">
      <w:start w:val="1"/>
      <w:numFmt w:val="bullet"/>
      <w:pStyle w:val="1"/>
      <w:lvlText w:val="·"/>
      <w:lvlJc w:val="left"/>
      <w:pPr>
        <w:tabs>
          <w:tab w:val="num" w:pos="1353"/>
        </w:tabs>
        <w:ind w:left="135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963D2"/>
    <w:multiLevelType w:val="hybridMultilevel"/>
    <w:tmpl w:val="0A0A6E3E"/>
    <w:lvl w:ilvl="0" w:tplc="04190001">
      <w:start w:val="1"/>
      <w:numFmt w:val="bullet"/>
      <w:lvlText w:val=""/>
      <w:lvlJc w:val="left"/>
      <w:pPr>
        <w:ind w:left="720" w:hanging="360"/>
      </w:pPr>
      <w:rPr>
        <w:rFonts w:ascii="Symbol" w:hAnsi="Symbol" w:hint="default"/>
      </w:rPr>
    </w:lvl>
    <w:lvl w:ilvl="1" w:tplc="DC3C7E9A">
      <w:start w:val="6"/>
      <w:numFmt w:val="bullet"/>
      <w:lvlText w:val="•"/>
      <w:lvlJc w:val="left"/>
      <w:pPr>
        <w:ind w:left="1440" w:hanging="360"/>
      </w:pPr>
      <w:rPr>
        <w:rFonts w:ascii="Calibri" w:eastAsia="Times New Roman" w:hAnsi="Calibri"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D55CEE"/>
    <w:multiLevelType w:val="hybridMultilevel"/>
    <w:tmpl w:val="A432C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AF1064"/>
    <w:multiLevelType w:val="hybridMultilevel"/>
    <w:tmpl w:val="A48897E0"/>
    <w:lvl w:ilvl="0" w:tplc="3CDC43AE">
      <w:start w:val="6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392089"/>
    <w:multiLevelType w:val="hybridMultilevel"/>
    <w:tmpl w:val="EF4E3CA8"/>
    <w:lvl w:ilvl="0" w:tplc="ADD420C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15:restartNumberingAfterBreak="0">
    <w:nsid w:val="750E6829"/>
    <w:multiLevelType w:val="hybridMultilevel"/>
    <w:tmpl w:val="8D163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60F7789"/>
    <w:multiLevelType w:val="hybridMultilevel"/>
    <w:tmpl w:val="F780819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15:restartNumberingAfterBreak="0">
    <w:nsid w:val="7D9A412B"/>
    <w:multiLevelType w:val="hybridMultilevel"/>
    <w:tmpl w:val="9D60DB5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5"/>
  </w:num>
  <w:num w:numId="2">
    <w:abstractNumId w:val="31"/>
  </w:num>
  <w:num w:numId="3">
    <w:abstractNumId w:val="22"/>
  </w:num>
  <w:num w:numId="4">
    <w:abstractNumId w:val="24"/>
  </w:num>
  <w:num w:numId="5">
    <w:abstractNumId w:val="10"/>
  </w:num>
  <w:num w:numId="6">
    <w:abstractNumId w:val="6"/>
  </w:num>
  <w:num w:numId="7">
    <w:abstractNumId w:val="21"/>
  </w:num>
  <w:num w:numId="8">
    <w:abstractNumId w:val="18"/>
  </w:num>
  <w:num w:numId="9">
    <w:abstractNumId w:val="17"/>
  </w:num>
  <w:num w:numId="10">
    <w:abstractNumId w:val="19"/>
  </w:num>
  <w:num w:numId="11">
    <w:abstractNumId w:val="7"/>
  </w:num>
  <w:num w:numId="12">
    <w:abstractNumId w:val="8"/>
  </w:num>
  <w:num w:numId="13">
    <w:abstractNumId w:val="26"/>
  </w:num>
  <w:num w:numId="14">
    <w:abstractNumId w:val="23"/>
  </w:num>
  <w:num w:numId="15">
    <w:abstractNumId w:val="27"/>
  </w:num>
  <w:num w:numId="16">
    <w:abstractNumId w:val="3"/>
  </w:num>
  <w:num w:numId="17">
    <w:abstractNumId w:val="9"/>
  </w:num>
  <w:num w:numId="18">
    <w:abstractNumId w:val="30"/>
  </w:num>
  <w:num w:numId="19">
    <w:abstractNumId w:val="28"/>
  </w:num>
  <w:num w:numId="20">
    <w:abstractNumId w:val="5"/>
  </w:num>
  <w:num w:numId="21">
    <w:abstractNumId w:val="2"/>
  </w:num>
  <w:num w:numId="22">
    <w:abstractNumId w:val="0"/>
  </w:num>
  <w:num w:numId="23">
    <w:abstractNumId w:val="15"/>
  </w:num>
  <w:num w:numId="24">
    <w:abstractNumId w:val="32"/>
  </w:num>
  <w:num w:numId="25">
    <w:abstractNumId w:val="16"/>
  </w:num>
  <w:num w:numId="26">
    <w:abstractNumId w:val="14"/>
  </w:num>
  <w:num w:numId="27">
    <w:abstractNumId w:val="1"/>
  </w:num>
  <w:num w:numId="28">
    <w:abstractNumId w:val="4"/>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2"/>
  </w:num>
  <w:num w:numId="32">
    <w:abstractNumId w:val="13"/>
  </w:num>
  <w:num w:numId="33">
    <w:abstractNumId w:val="11"/>
  </w:num>
  <w:num w:numId="34">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A3"/>
    <w:rsid w:val="00000348"/>
    <w:rsid w:val="00001800"/>
    <w:rsid w:val="00013849"/>
    <w:rsid w:val="00015EE5"/>
    <w:rsid w:val="0002027F"/>
    <w:rsid w:val="00021FEA"/>
    <w:rsid w:val="00026711"/>
    <w:rsid w:val="000366BC"/>
    <w:rsid w:val="00036744"/>
    <w:rsid w:val="000414F6"/>
    <w:rsid w:val="00051F38"/>
    <w:rsid w:val="0006240E"/>
    <w:rsid w:val="00064FEC"/>
    <w:rsid w:val="00065A7A"/>
    <w:rsid w:val="00065D0C"/>
    <w:rsid w:val="00066A0E"/>
    <w:rsid w:val="000802E0"/>
    <w:rsid w:val="00087471"/>
    <w:rsid w:val="00094ED6"/>
    <w:rsid w:val="00097B77"/>
    <w:rsid w:val="000A277C"/>
    <w:rsid w:val="000A6EC8"/>
    <w:rsid w:val="000B0DCD"/>
    <w:rsid w:val="000B37A6"/>
    <w:rsid w:val="000B4ECB"/>
    <w:rsid w:val="000B7A71"/>
    <w:rsid w:val="000E1038"/>
    <w:rsid w:val="000E14DB"/>
    <w:rsid w:val="000E2436"/>
    <w:rsid w:val="000E5DF3"/>
    <w:rsid w:val="000E73BC"/>
    <w:rsid w:val="000F063C"/>
    <w:rsid w:val="000F55FA"/>
    <w:rsid w:val="00122110"/>
    <w:rsid w:val="0012685E"/>
    <w:rsid w:val="0013059A"/>
    <w:rsid w:val="00131A45"/>
    <w:rsid w:val="00137D88"/>
    <w:rsid w:val="00144C58"/>
    <w:rsid w:val="00146FA3"/>
    <w:rsid w:val="00150FA6"/>
    <w:rsid w:val="00151521"/>
    <w:rsid w:val="00166DE3"/>
    <w:rsid w:val="00170B8C"/>
    <w:rsid w:val="00171D80"/>
    <w:rsid w:val="00172112"/>
    <w:rsid w:val="00174593"/>
    <w:rsid w:val="0017531C"/>
    <w:rsid w:val="00175C52"/>
    <w:rsid w:val="00177AC0"/>
    <w:rsid w:val="00183957"/>
    <w:rsid w:val="00186C35"/>
    <w:rsid w:val="00187BA3"/>
    <w:rsid w:val="00191587"/>
    <w:rsid w:val="00195C79"/>
    <w:rsid w:val="001A36E8"/>
    <w:rsid w:val="001A4283"/>
    <w:rsid w:val="001B5F64"/>
    <w:rsid w:val="001B6DB9"/>
    <w:rsid w:val="001C0974"/>
    <w:rsid w:val="001C1FC4"/>
    <w:rsid w:val="001C6D8A"/>
    <w:rsid w:val="001D24E4"/>
    <w:rsid w:val="001D40F8"/>
    <w:rsid w:val="001D484A"/>
    <w:rsid w:val="001D61DC"/>
    <w:rsid w:val="001E16FB"/>
    <w:rsid w:val="001E36CB"/>
    <w:rsid w:val="001F2DCB"/>
    <w:rsid w:val="001F4A3C"/>
    <w:rsid w:val="001F51C7"/>
    <w:rsid w:val="001F5651"/>
    <w:rsid w:val="00200F1D"/>
    <w:rsid w:val="002029BF"/>
    <w:rsid w:val="00207691"/>
    <w:rsid w:val="0020771B"/>
    <w:rsid w:val="00212557"/>
    <w:rsid w:val="002145F1"/>
    <w:rsid w:val="002165EA"/>
    <w:rsid w:val="0021676E"/>
    <w:rsid w:val="00221384"/>
    <w:rsid w:val="002272D3"/>
    <w:rsid w:val="002354D9"/>
    <w:rsid w:val="00237E0B"/>
    <w:rsid w:val="0024010A"/>
    <w:rsid w:val="0024030F"/>
    <w:rsid w:val="0024166F"/>
    <w:rsid w:val="0025228A"/>
    <w:rsid w:val="00254A55"/>
    <w:rsid w:val="00255B40"/>
    <w:rsid w:val="00264769"/>
    <w:rsid w:val="002651E9"/>
    <w:rsid w:val="0026618B"/>
    <w:rsid w:val="002758A4"/>
    <w:rsid w:val="00275A41"/>
    <w:rsid w:val="002816BF"/>
    <w:rsid w:val="002865FD"/>
    <w:rsid w:val="002902AF"/>
    <w:rsid w:val="002929B1"/>
    <w:rsid w:val="002A0C02"/>
    <w:rsid w:val="002A1864"/>
    <w:rsid w:val="002B079D"/>
    <w:rsid w:val="002B724F"/>
    <w:rsid w:val="002B739A"/>
    <w:rsid w:val="002C165F"/>
    <w:rsid w:val="002D1D81"/>
    <w:rsid w:val="002D2CF7"/>
    <w:rsid w:val="002D3A48"/>
    <w:rsid w:val="002E6C4C"/>
    <w:rsid w:val="002F2D94"/>
    <w:rsid w:val="002F38B6"/>
    <w:rsid w:val="002F3EB5"/>
    <w:rsid w:val="002F619D"/>
    <w:rsid w:val="002F7719"/>
    <w:rsid w:val="00301C01"/>
    <w:rsid w:val="003078EF"/>
    <w:rsid w:val="003108D5"/>
    <w:rsid w:val="00311757"/>
    <w:rsid w:val="0031499F"/>
    <w:rsid w:val="00315A5D"/>
    <w:rsid w:val="0032061E"/>
    <w:rsid w:val="00326CFB"/>
    <w:rsid w:val="00331F07"/>
    <w:rsid w:val="00334F6C"/>
    <w:rsid w:val="00337A20"/>
    <w:rsid w:val="00337AE1"/>
    <w:rsid w:val="00342EE0"/>
    <w:rsid w:val="0034333C"/>
    <w:rsid w:val="003455E8"/>
    <w:rsid w:val="003527A8"/>
    <w:rsid w:val="00354395"/>
    <w:rsid w:val="003615FA"/>
    <w:rsid w:val="00364741"/>
    <w:rsid w:val="0036727F"/>
    <w:rsid w:val="00367DDC"/>
    <w:rsid w:val="0037752C"/>
    <w:rsid w:val="00380D95"/>
    <w:rsid w:val="00381476"/>
    <w:rsid w:val="00384B6A"/>
    <w:rsid w:val="0038545E"/>
    <w:rsid w:val="003879F9"/>
    <w:rsid w:val="003933D4"/>
    <w:rsid w:val="003A282F"/>
    <w:rsid w:val="003A5B73"/>
    <w:rsid w:val="003B00E8"/>
    <w:rsid w:val="003B0404"/>
    <w:rsid w:val="003B088C"/>
    <w:rsid w:val="003B392D"/>
    <w:rsid w:val="003B651A"/>
    <w:rsid w:val="003B6693"/>
    <w:rsid w:val="003B7ED7"/>
    <w:rsid w:val="003D21D8"/>
    <w:rsid w:val="003D28B3"/>
    <w:rsid w:val="003D3DF8"/>
    <w:rsid w:val="003E29AE"/>
    <w:rsid w:val="003E3734"/>
    <w:rsid w:val="003F0349"/>
    <w:rsid w:val="003F16FF"/>
    <w:rsid w:val="003F6ACD"/>
    <w:rsid w:val="00401A07"/>
    <w:rsid w:val="00401CD5"/>
    <w:rsid w:val="004026F8"/>
    <w:rsid w:val="00403B80"/>
    <w:rsid w:val="004061BA"/>
    <w:rsid w:val="00407213"/>
    <w:rsid w:val="00410741"/>
    <w:rsid w:val="004107FF"/>
    <w:rsid w:val="00421828"/>
    <w:rsid w:val="00426A60"/>
    <w:rsid w:val="00427B0E"/>
    <w:rsid w:val="0043562B"/>
    <w:rsid w:val="004500BE"/>
    <w:rsid w:val="004523C0"/>
    <w:rsid w:val="00456F5B"/>
    <w:rsid w:val="00466372"/>
    <w:rsid w:val="00467FA0"/>
    <w:rsid w:val="00472C6F"/>
    <w:rsid w:val="00474FDD"/>
    <w:rsid w:val="004858F5"/>
    <w:rsid w:val="004914BD"/>
    <w:rsid w:val="004947CC"/>
    <w:rsid w:val="0049584C"/>
    <w:rsid w:val="004978B3"/>
    <w:rsid w:val="004A0597"/>
    <w:rsid w:val="004A0BA3"/>
    <w:rsid w:val="004A1A7F"/>
    <w:rsid w:val="004A37F1"/>
    <w:rsid w:val="004B3D17"/>
    <w:rsid w:val="004C6DE4"/>
    <w:rsid w:val="004C7B03"/>
    <w:rsid w:val="004D26E9"/>
    <w:rsid w:val="004D6B87"/>
    <w:rsid w:val="004E0426"/>
    <w:rsid w:val="004E0560"/>
    <w:rsid w:val="004E1288"/>
    <w:rsid w:val="004E1CE6"/>
    <w:rsid w:val="004E2DAF"/>
    <w:rsid w:val="004E30D8"/>
    <w:rsid w:val="004E3241"/>
    <w:rsid w:val="004E5E50"/>
    <w:rsid w:val="004F413D"/>
    <w:rsid w:val="004F4CF3"/>
    <w:rsid w:val="004F4F24"/>
    <w:rsid w:val="004F63AB"/>
    <w:rsid w:val="004F786B"/>
    <w:rsid w:val="005008F9"/>
    <w:rsid w:val="0050183D"/>
    <w:rsid w:val="00501CB1"/>
    <w:rsid w:val="00502C81"/>
    <w:rsid w:val="005109C6"/>
    <w:rsid w:val="00516D95"/>
    <w:rsid w:val="00517399"/>
    <w:rsid w:val="0052193F"/>
    <w:rsid w:val="005219AF"/>
    <w:rsid w:val="00521A4F"/>
    <w:rsid w:val="00523203"/>
    <w:rsid w:val="0052679E"/>
    <w:rsid w:val="00526C8F"/>
    <w:rsid w:val="005274E8"/>
    <w:rsid w:val="00545678"/>
    <w:rsid w:val="00547B48"/>
    <w:rsid w:val="005627B3"/>
    <w:rsid w:val="00562845"/>
    <w:rsid w:val="005640C8"/>
    <w:rsid w:val="005721B1"/>
    <w:rsid w:val="00577102"/>
    <w:rsid w:val="00583004"/>
    <w:rsid w:val="005A3B79"/>
    <w:rsid w:val="005A54D9"/>
    <w:rsid w:val="005B4125"/>
    <w:rsid w:val="005B6D15"/>
    <w:rsid w:val="005B7062"/>
    <w:rsid w:val="005C7877"/>
    <w:rsid w:val="005D13B0"/>
    <w:rsid w:val="005E5E00"/>
    <w:rsid w:val="005F39AD"/>
    <w:rsid w:val="005F668D"/>
    <w:rsid w:val="0060154F"/>
    <w:rsid w:val="00606078"/>
    <w:rsid w:val="0061430D"/>
    <w:rsid w:val="006213F4"/>
    <w:rsid w:val="00624531"/>
    <w:rsid w:val="006250AC"/>
    <w:rsid w:val="0062632C"/>
    <w:rsid w:val="0062672B"/>
    <w:rsid w:val="0063525E"/>
    <w:rsid w:val="006364D5"/>
    <w:rsid w:val="006425FF"/>
    <w:rsid w:val="006446FF"/>
    <w:rsid w:val="00650085"/>
    <w:rsid w:val="00651268"/>
    <w:rsid w:val="006534F0"/>
    <w:rsid w:val="00653525"/>
    <w:rsid w:val="0066485C"/>
    <w:rsid w:val="0066740A"/>
    <w:rsid w:val="006744A0"/>
    <w:rsid w:val="00674C66"/>
    <w:rsid w:val="0068676A"/>
    <w:rsid w:val="00690549"/>
    <w:rsid w:val="006A5F00"/>
    <w:rsid w:val="006A7FD9"/>
    <w:rsid w:val="006C7A6F"/>
    <w:rsid w:val="006D4A1F"/>
    <w:rsid w:val="006D7FCD"/>
    <w:rsid w:val="006F2DE1"/>
    <w:rsid w:val="0070031A"/>
    <w:rsid w:val="00700530"/>
    <w:rsid w:val="00703B0E"/>
    <w:rsid w:val="00705FE4"/>
    <w:rsid w:val="007062A5"/>
    <w:rsid w:val="00710E5F"/>
    <w:rsid w:val="00721F93"/>
    <w:rsid w:val="00723FBE"/>
    <w:rsid w:val="0072615F"/>
    <w:rsid w:val="00730F39"/>
    <w:rsid w:val="00736C9F"/>
    <w:rsid w:val="00740F9B"/>
    <w:rsid w:val="00742D32"/>
    <w:rsid w:val="0075206A"/>
    <w:rsid w:val="00753F79"/>
    <w:rsid w:val="007567CA"/>
    <w:rsid w:val="00763E36"/>
    <w:rsid w:val="0076425D"/>
    <w:rsid w:val="007645B4"/>
    <w:rsid w:val="0077371C"/>
    <w:rsid w:val="007921EE"/>
    <w:rsid w:val="007A4979"/>
    <w:rsid w:val="007A52E6"/>
    <w:rsid w:val="007B0126"/>
    <w:rsid w:val="007B6060"/>
    <w:rsid w:val="007C05AE"/>
    <w:rsid w:val="007C1C15"/>
    <w:rsid w:val="007C3034"/>
    <w:rsid w:val="007C5A52"/>
    <w:rsid w:val="007C5B40"/>
    <w:rsid w:val="007D10F3"/>
    <w:rsid w:val="007D2680"/>
    <w:rsid w:val="007D42AC"/>
    <w:rsid w:val="007E1018"/>
    <w:rsid w:val="007E429F"/>
    <w:rsid w:val="007E43E4"/>
    <w:rsid w:val="007F4C31"/>
    <w:rsid w:val="007F529C"/>
    <w:rsid w:val="00805E83"/>
    <w:rsid w:val="0080762C"/>
    <w:rsid w:val="008141A9"/>
    <w:rsid w:val="008141CB"/>
    <w:rsid w:val="0083023B"/>
    <w:rsid w:val="00834AEB"/>
    <w:rsid w:val="008358AE"/>
    <w:rsid w:val="008371F9"/>
    <w:rsid w:val="008436EC"/>
    <w:rsid w:val="00851F43"/>
    <w:rsid w:val="00853CE9"/>
    <w:rsid w:val="0085590E"/>
    <w:rsid w:val="00864A9A"/>
    <w:rsid w:val="008679B5"/>
    <w:rsid w:val="008718B2"/>
    <w:rsid w:val="00871E37"/>
    <w:rsid w:val="00874D71"/>
    <w:rsid w:val="008761EF"/>
    <w:rsid w:val="00877EF5"/>
    <w:rsid w:val="008855E5"/>
    <w:rsid w:val="00885C40"/>
    <w:rsid w:val="00886FDD"/>
    <w:rsid w:val="00890B9B"/>
    <w:rsid w:val="00890C4B"/>
    <w:rsid w:val="00895771"/>
    <w:rsid w:val="0089794F"/>
    <w:rsid w:val="008A24EB"/>
    <w:rsid w:val="008A6E79"/>
    <w:rsid w:val="008B0CA3"/>
    <w:rsid w:val="008B14B5"/>
    <w:rsid w:val="008B1C51"/>
    <w:rsid w:val="008B20B3"/>
    <w:rsid w:val="008B525E"/>
    <w:rsid w:val="008C1332"/>
    <w:rsid w:val="008D440F"/>
    <w:rsid w:val="008D6C00"/>
    <w:rsid w:val="008D6F8C"/>
    <w:rsid w:val="008E1B7D"/>
    <w:rsid w:val="008E3F71"/>
    <w:rsid w:val="008E628B"/>
    <w:rsid w:val="008E6E19"/>
    <w:rsid w:val="008F7A8E"/>
    <w:rsid w:val="00906BDC"/>
    <w:rsid w:val="00910303"/>
    <w:rsid w:val="009103C4"/>
    <w:rsid w:val="00911F25"/>
    <w:rsid w:val="00912F67"/>
    <w:rsid w:val="00913178"/>
    <w:rsid w:val="0091604A"/>
    <w:rsid w:val="0091771B"/>
    <w:rsid w:val="00924161"/>
    <w:rsid w:val="00925184"/>
    <w:rsid w:val="009318D0"/>
    <w:rsid w:val="00932F2D"/>
    <w:rsid w:val="009331F2"/>
    <w:rsid w:val="009339EB"/>
    <w:rsid w:val="009423C8"/>
    <w:rsid w:val="00946494"/>
    <w:rsid w:val="009470C1"/>
    <w:rsid w:val="009505C0"/>
    <w:rsid w:val="0095443E"/>
    <w:rsid w:val="00954E19"/>
    <w:rsid w:val="009560FB"/>
    <w:rsid w:val="00960279"/>
    <w:rsid w:val="00965B67"/>
    <w:rsid w:val="0097294B"/>
    <w:rsid w:val="00972AAB"/>
    <w:rsid w:val="00981500"/>
    <w:rsid w:val="00983D04"/>
    <w:rsid w:val="00985FE3"/>
    <w:rsid w:val="00991BF8"/>
    <w:rsid w:val="00992A01"/>
    <w:rsid w:val="009956CD"/>
    <w:rsid w:val="009A4C0A"/>
    <w:rsid w:val="009A5159"/>
    <w:rsid w:val="009A68B4"/>
    <w:rsid w:val="009A6D02"/>
    <w:rsid w:val="009B4039"/>
    <w:rsid w:val="009B6AE0"/>
    <w:rsid w:val="009C0364"/>
    <w:rsid w:val="009C05E9"/>
    <w:rsid w:val="009C6B5A"/>
    <w:rsid w:val="009D11B6"/>
    <w:rsid w:val="009E2C2B"/>
    <w:rsid w:val="009E685D"/>
    <w:rsid w:val="009E7D87"/>
    <w:rsid w:val="009F2091"/>
    <w:rsid w:val="009F504D"/>
    <w:rsid w:val="00A054AC"/>
    <w:rsid w:val="00A11A3C"/>
    <w:rsid w:val="00A16E51"/>
    <w:rsid w:val="00A311CB"/>
    <w:rsid w:val="00A43CE5"/>
    <w:rsid w:val="00A539DB"/>
    <w:rsid w:val="00A53CD4"/>
    <w:rsid w:val="00A55772"/>
    <w:rsid w:val="00A571EA"/>
    <w:rsid w:val="00A57EA4"/>
    <w:rsid w:val="00A60AEB"/>
    <w:rsid w:val="00A6294B"/>
    <w:rsid w:val="00A63573"/>
    <w:rsid w:val="00A65AE1"/>
    <w:rsid w:val="00A707C8"/>
    <w:rsid w:val="00A70F44"/>
    <w:rsid w:val="00A84901"/>
    <w:rsid w:val="00A8531D"/>
    <w:rsid w:val="00A859D3"/>
    <w:rsid w:val="00A86946"/>
    <w:rsid w:val="00A86C34"/>
    <w:rsid w:val="00A86E5F"/>
    <w:rsid w:val="00A90813"/>
    <w:rsid w:val="00A91360"/>
    <w:rsid w:val="00A91645"/>
    <w:rsid w:val="00AA49EC"/>
    <w:rsid w:val="00AB2940"/>
    <w:rsid w:val="00AB36B8"/>
    <w:rsid w:val="00AB384B"/>
    <w:rsid w:val="00AB3C2B"/>
    <w:rsid w:val="00AB65D2"/>
    <w:rsid w:val="00AC3313"/>
    <w:rsid w:val="00AC5E7D"/>
    <w:rsid w:val="00AC5F4C"/>
    <w:rsid w:val="00AE3406"/>
    <w:rsid w:val="00AE3CCF"/>
    <w:rsid w:val="00AE7B4B"/>
    <w:rsid w:val="00AF3168"/>
    <w:rsid w:val="00AF345A"/>
    <w:rsid w:val="00AF3617"/>
    <w:rsid w:val="00AF4535"/>
    <w:rsid w:val="00B0565A"/>
    <w:rsid w:val="00B104EF"/>
    <w:rsid w:val="00B1235B"/>
    <w:rsid w:val="00B136E1"/>
    <w:rsid w:val="00B13B8D"/>
    <w:rsid w:val="00B2288A"/>
    <w:rsid w:val="00B23363"/>
    <w:rsid w:val="00B3111D"/>
    <w:rsid w:val="00B44144"/>
    <w:rsid w:val="00B462DD"/>
    <w:rsid w:val="00B46390"/>
    <w:rsid w:val="00B5723C"/>
    <w:rsid w:val="00B6445C"/>
    <w:rsid w:val="00B65A2B"/>
    <w:rsid w:val="00B7479D"/>
    <w:rsid w:val="00B8195D"/>
    <w:rsid w:val="00B8218A"/>
    <w:rsid w:val="00B8401B"/>
    <w:rsid w:val="00B8507B"/>
    <w:rsid w:val="00B9170C"/>
    <w:rsid w:val="00BA34E2"/>
    <w:rsid w:val="00BA46B4"/>
    <w:rsid w:val="00BA687E"/>
    <w:rsid w:val="00BB2284"/>
    <w:rsid w:val="00BB4AE0"/>
    <w:rsid w:val="00BB6FBC"/>
    <w:rsid w:val="00BB7217"/>
    <w:rsid w:val="00BC0F0B"/>
    <w:rsid w:val="00BC41B8"/>
    <w:rsid w:val="00BC5C5A"/>
    <w:rsid w:val="00BD4CCB"/>
    <w:rsid w:val="00BD5471"/>
    <w:rsid w:val="00BD7738"/>
    <w:rsid w:val="00BE3EFA"/>
    <w:rsid w:val="00BF1B99"/>
    <w:rsid w:val="00BF3A59"/>
    <w:rsid w:val="00C00E47"/>
    <w:rsid w:val="00C10D41"/>
    <w:rsid w:val="00C11D97"/>
    <w:rsid w:val="00C13131"/>
    <w:rsid w:val="00C14A9E"/>
    <w:rsid w:val="00C17B6C"/>
    <w:rsid w:val="00C20DD2"/>
    <w:rsid w:val="00C20DD6"/>
    <w:rsid w:val="00C23B69"/>
    <w:rsid w:val="00C312E1"/>
    <w:rsid w:val="00C34847"/>
    <w:rsid w:val="00C4630C"/>
    <w:rsid w:val="00C47449"/>
    <w:rsid w:val="00C50E9F"/>
    <w:rsid w:val="00C56CCE"/>
    <w:rsid w:val="00C56E04"/>
    <w:rsid w:val="00C6365B"/>
    <w:rsid w:val="00C76650"/>
    <w:rsid w:val="00C81244"/>
    <w:rsid w:val="00C842AE"/>
    <w:rsid w:val="00C85A73"/>
    <w:rsid w:val="00C93C98"/>
    <w:rsid w:val="00C963EC"/>
    <w:rsid w:val="00CA01D4"/>
    <w:rsid w:val="00CA4DC2"/>
    <w:rsid w:val="00CB021C"/>
    <w:rsid w:val="00CB29F4"/>
    <w:rsid w:val="00CB562F"/>
    <w:rsid w:val="00CB6FFD"/>
    <w:rsid w:val="00CB71DA"/>
    <w:rsid w:val="00CC07C2"/>
    <w:rsid w:val="00CC3E2F"/>
    <w:rsid w:val="00CC4956"/>
    <w:rsid w:val="00CC5156"/>
    <w:rsid w:val="00CC57B1"/>
    <w:rsid w:val="00CC5BAC"/>
    <w:rsid w:val="00CC7701"/>
    <w:rsid w:val="00CD0E4C"/>
    <w:rsid w:val="00CD1DC1"/>
    <w:rsid w:val="00CD2797"/>
    <w:rsid w:val="00CD4AC7"/>
    <w:rsid w:val="00CD4CC2"/>
    <w:rsid w:val="00CD75E6"/>
    <w:rsid w:val="00CD77AA"/>
    <w:rsid w:val="00CE250C"/>
    <w:rsid w:val="00CF226C"/>
    <w:rsid w:val="00CF6C4F"/>
    <w:rsid w:val="00CF774E"/>
    <w:rsid w:val="00D07C36"/>
    <w:rsid w:val="00D12769"/>
    <w:rsid w:val="00D17F30"/>
    <w:rsid w:val="00D2153B"/>
    <w:rsid w:val="00D21F93"/>
    <w:rsid w:val="00D2226B"/>
    <w:rsid w:val="00D222AC"/>
    <w:rsid w:val="00D23B17"/>
    <w:rsid w:val="00D3693B"/>
    <w:rsid w:val="00D42E05"/>
    <w:rsid w:val="00D570F8"/>
    <w:rsid w:val="00D57787"/>
    <w:rsid w:val="00D72D43"/>
    <w:rsid w:val="00D74813"/>
    <w:rsid w:val="00D84079"/>
    <w:rsid w:val="00D84BFD"/>
    <w:rsid w:val="00D91E1D"/>
    <w:rsid w:val="00D96EAB"/>
    <w:rsid w:val="00DA09B3"/>
    <w:rsid w:val="00DA13E9"/>
    <w:rsid w:val="00DA479C"/>
    <w:rsid w:val="00DC078A"/>
    <w:rsid w:val="00DC1F88"/>
    <w:rsid w:val="00DC687D"/>
    <w:rsid w:val="00DD1117"/>
    <w:rsid w:val="00DD244A"/>
    <w:rsid w:val="00DD569E"/>
    <w:rsid w:val="00DD7192"/>
    <w:rsid w:val="00DE34CD"/>
    <w:rsid w:val="00DF157B"/>
    <w:rsid w:val="00DF48F0"/>
    <w:rsid w:val="00DF625D"/>
    <w:rsid w:val="00E0145A"/>
    <w:rsid w:val="00E03874"/>
    <w:rsid w:val="00E10DBD"/>
    <w:rsid w:val="00E13843"/>
    <w:rsid w:val="00E13C23"/>
    <w:rsid w:val="00E20044"/>
    <w:rsid w:val="00E206CA"/>
    <w:rsid w:val="00E22E3E"/>
    <w:rsid w:val="00E2566D"/>
    <w:rsid w:val="00E30AEE"/>
    <w:rsid w:val="00E33ACD"/>
    <w:rsid w:val="00E34A84"/>
    <w:rsid w:val="00E3527D"/>
    <w:rsid w:val="00E4137C"/>
    <w:rsid w:val="00E55C77"/>
    <w:rsid w:val="00E606F0"/>
    <w:rsid w:val="00E651AB"/>
    <w:rsid w:val="00E65564"/>
    <w:rsid w:val="00E71B47"/>
    <w:rsid w:val="00E80EBD"/>
    <w:rsid w:val="00E81477"/>
    <w:rsid w:val="00E93EA0"/>
    <w:rsid w:val="00EA08CF"/>
    <w:rsid w:val="00EA4112"/>
    <w:rsid w:val="00EA4820"/>
    <w:rsid w:val="00EB2B59"/>
    <w:rsid w:val="00EB78B2"/>
    <w:rsid w:val="00EC4F58"/>
    <w:rsid w:val="00ED1599"/>
    <w:rsid w:val="00ED1990"/>
    <w:rsid w:val="00ED49E7"/>
    <w:rsid w:val="00ED5598"/>
    <w:rsid w:val="00EE59C2"/>
    <w:rsid w:val="00EF3995"/>
    <w:rsid w:val="00EF480A"/>
    <w:rsid w:val="00EF593D"/>
    <w:rsid w:val="00EF5F68"/>
    <w:rsid w:val="00F027A2"/>
    <w:rsid w:val="00F065D8"/>
    <w:rsid w:val="00F13AD5"/>
    <w:rsid w:val="00F13E27"/>
    <w:rsid w:val="00F171FD"/>
    <w:rsid w:val="00F201E7"/>
    <w:rsid w:val="00F20E7E"/>
    <w:rsid w:val="00F2779E"/>
    <w:rsid w:val="00F27A0F"/>
    <w:rsid w:val="00F313AF"/>
    <w:rsid w:val="00F36192"/>
    <w:rsid w:val="00F42EEE"/>
    <w:rsid w:val="00F44772"/>
    <w:rsid w:val="00F46958"/>
    <w:rsid w:val="00F55D19"/>
    <w:rsid w:val="00F64D0D"/>
    <w:rsid w:val="00F7417F"/>
    <w:rsid w:val="00F747F8"/>
    <w:rsid w:val="00F756F0"/>
    <w:rsid w:val="00F76439"/>
    <w:rsid w:val="00F76721"/>
    <w:rsid w:val="00F76FEE"/>
    <w:rsid w:val="00F80DBE"/>
    <w:rsid w:val="00F81529"/>
    <w:rsid w:val="00F81854"/>
    <w:rsid w:val="00F8226D"/>
    <w:rsid w:val="00F90617"/>
    <w:rsid w:val="00FA6E13"/>
    <w:rsid w:val="00FB58AA"/>
    <w:rsid w:val="00FB65EF"/>
    <w:rsid w:val="00FC31C8"/>
    <w:rsid w:val="00FC49E2"/>
    <w:rsid w:val="00FC7C18"/>
    <w:rsid w:val="00FD0582"/>
    <w:rsid w:val="00FD4952"/>
    <w:rsid w:val="00FE0257"/>
    <w:rsid w:val="00FF3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8A6A9"/>
  <w15:chartTrackingRefBased/>
  <w15:docId w15:val="{B150F009-8DC2-9B48-BC63-8B45F195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Термины"/>
    <w:qFormat/>
    <w:rsid w:val="002758A4"/>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paragraph" w:styleId="3">
    <w:name w:val="heading 3"/>
    <w:basedOn w:val="a0"/>
    <w:next w:val="a0"/>
    <w:link w:val="30"/>
    <w:uiPriority w:val="9"/>
    <w:semiHidden/>
    <w:unhideWhenUsed/>
    <w:rsid w:val="00E22E3E"/>
    <w:pPr>
      <w:keepNext/>
      <w:keepLines/>
      <w:spacing w:before="200"/>
      <w:outlineLvl w:val="2"/>
    </w:pPr>
    <w:rPr>
      <w:rFonts w:ascii="Calibri Light" w:eastAsia="Times New Roman" w:hAnsi="Calibri Light"/>
      <w:b/>
      <w:bCs/>
      <w:color w:val="5B9BD5"/>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uiPriority w:val="99"/>
    <w:unhideWhenUsed/>
    <w:rsid w:val="004B3C53"/>
    <w:rPr>
      <w:color w:val="0000FF"/>
      <w:u w:val="single"/>
    </w:rPr>
  </w:style>
  <w:style w:type="character" w:customStyle="1" w:styleId="11">
    <w:name w:val="Заголовок 1 Знак"/>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uiPriority w:val="99"/>
    <w:semiHidden/>
    <w:qFormat/>
    <w:rsid w:val="00E9341B"/>
    <w:rPr>
      <w:rFonts w:ascii="Tahoma" w:hAnsi="Tahoma" w:cs="Tahoma"/>
      <w:sz w:val="16"/>
      <w:szCs w:val="16"/>
    </w:rPr>
  </w:style>
  <w:style w:type="character" w:customStyle="1" w:styleId="a8">
    <w:name w:val="Подзаголовок Знак"/>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rsid w:val="00300F50"/>
  </w:style>
  <w:style w:type="character" w:customStyle="1" w:styleId="ab">
    <w:name w:val="Без интервала Знак"/>
    <w:uiPriority w:val="1"/>
    <w:rsid w:val="008B1499"/>
    <w:rPr>
      <w:rFonts w:ascii="Times New Roman" w:hAnsi="Times New Roman" w:cs="Times New Roman"/>
      <w:sz w:val="24"/>
      <w:szCs w:val="24"/>
    </w:rPr>
  </w:style>
  <w:style w:type="character" w:customStyle="1" w:styleId="ac">
    <w:name w:val="УД Знак"/>
    <w:rsid w:val="00300F50"/>
    <w:rPr>
      <w:rFonts w:ascii="Times New Roman" w:hAnsi="Times New Roman" w:cs="Times New Roman"/>
      <w:b/>
      <w:sz w:val="24"/>
      <w:szCs w:val="24"/>
    </w:rPr>
  </w:style>
  <w:style w:type="character" w:customStyle="1" w:styleId="ad">
    <w:name w:val="Ком Знак"/>
    <w:rsid w:val="008B1499"/>
    <w:rPr>
      <w:rFonts w:ascii="Times New Roman" w:hAnsi="Times New Roman" w:cs="Times New Roman"/>
      <w:i/>
      <w:sz w:val="24"/>
      <w:szCs w:val="24"/>
    </w:rPr>
  </w:style>
  <w:style w:type="character" w:styleId="ae">
    <w:name w:val="annotation reference"/>
    <w:uiPriority w:val="99"/>
    <w:semiHidden/>
    <w:unhideWhenUsed/>
    <w:qFormat/>
    <w:rsid w:val="009C1F13"/>
    <w:rPr>
      <w:sz w:val="16"/>
      <w:szCs w:val="16"/>
    </w:rPr>
  </w:style>
  <w:style w:type="character" w:customStyle="1" w:styleId="af">
    <w:name w:val="Текст примечания Знак"/>
    <w:uiPriority w:val="99"/>
    <w:qFormat/>
    <w:rsid w:val="009C1F13"/>
    <w:rPr>
      <w:rFonts w:ascii="Times New Roman" w:hAnsi="Times New Roman"/>
      <w:sz w:val="20"/>
      <w:szCs w:val="20"/>
    </w:rPr>
  </w:style>
  <w:style w:type="character" w:customStyle="1" w:styleId="af0">
    <w:name w:val="Тема примечания Знак"/>
    <w:uiPriority w:val="99"/>
    <w:semiHidden/>
    <w:qFormat/>
    <w:rsid w:val="009C1F13"/>
    <w:rPr>
      <w:rFonts w:ascii="Times New Roman" w:hAnsi="Times New Roman"/>
      <w:b/>
      <w:bCs/>
      <w:sz w:val="20"/>
      <w:szCs w:val="20"/>
    </w:rPr>
  </w:style>
  <w:style w:type="character" w:customStyle="1" w:styleId="af1">
    <w:name w:val="Название Знак"/>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link w:val="2"/>
    <w:uiPriority w:val="9"/>
    <w:qFormat/>
    <w:rsid w:val="002F7719"/>
    <w:rPr>
      <w:rFonts w:ascii="Times New Roman" w:hAnsi="Times New Roman" w:cs="Times New Roman"/>
      <w:b/>
      <w:sz w:val="24"/>
      <w:szCs w:val="24"/>
      <w:u w:val="single"/>
    </w:rPr>
  </w:style>
  <w:style w:type="character" w:customStyle="1" w:styleId="Normal1">
    <w:name w:val="Normal1 Знак"/>
    <w:uiPriority w:val="99"/>
    <w:rsid w:val="003F4166"/>
    <w:rPr>
      <w:rFonts w:ascii="Times New Roman" w:eastAsia="Times New Roman" w:hAnsi="Times New Roman" w:cs="Times New Roman"/>
      <w:sz w:val="20"/>
      <w:szCs w:val="20"/>
      <w:lang w:eastAsia="ru-RU"/>
    </w:rPr>
  </w:style>
  <w:style w:type="character" w:customStyle="1" w:styleId="12">
    <w:name w:val="Стиль1 Знак"/>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customStyle="1" w:styleId="14">
    <w:name w:val="Обычный (веб)1"/>
    <w:basedOn w:val="a0"/>
    <w:link w:val="afb"/>
    <w:uiPriority w:val="99"/>
    <w:unhideWhenUsed/>
    <w:qFormat/>
    <w:rsid w:val="00990719"/>
    <w:pPr>
      <w:spacing w:beforeAutospacing="1" w:afterAutospacing="1" w:line="288" w:lineRule="auto"/>
    </w:pPr>
    <w:rPr>
      <w:rFonts w:eastAsia="Times New Roman"/>
      <w:szCs w:val="24"/>
      <w:lang w:eastAsia="ru-RU"/>
    </w:rPr>
  </w:style>
  <w:style w:type="paragraph" w:styleId="afc">
    <w:name w:val="List Paragraph"/>
    <w:basedOn w:val="a0"/>
    <w:link w:val="15"/>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d">
    <w:name w:val="TOC Heading"/>
    <w:basedOn w:val="10"/>
    <w:uiPriority w:val="39"/>
    <w:unhideWhenUsed/>
    <w:rsid w:val="00E9341B"/>
    <w:pPr>
      <w:spacing w:line="276" w:lineRule="auto"/>
    </w:pPr>
  </w:style>
  <w:style w:type="paragraph" w:styleId="afe">
    <w:name w:val="Balloon Text"/>
    <w:basedOn w:val="a0"/>
    <w:uiPriority w:val="99"/>
    <w:semiHidden/>
    <w:unhideWhenUsed/>
    <w:qFormat/>
    <w:rsid w:val="00E9341B"/>
    <w:pPr>
      <w:spacing w:line="240" w:lineRule="auto"/>
    </w:pPr>
    <w:rPr>
      <w:rFonts w:ascii="Tahoma" w:hAnsi="Tahoma" w:cs="Tahoma"/>
      <w:sz w:val="16"/>
      <w:szCs w:val="16"/>
    </w:rPr>
  </w:style>
  <w:style w:type="paragraph" w:styleId="16">
    <w:name w:val="toc 1"/>
    <w:basedOn w:val="a0"/>
    <w:autoRedefine/>
    <w:uiPriority w:val="39"/>
    <w:unhideWhenUsed/>
    <w:rsid w:val="00186C35"/>
    <w:pPr>
      <w:tabs>
        <w:tab w:val="right" w:leader="dot" w:pos="9345"/>
      </w:tabs>
      <w:spacing w:after="100"/>
      <w:ind w:firstLine="0"/>
    </w:pPr>
  </w:style>
  <w:style w:type="paragraph" w:styleId="a1">
    <w:name w:val="Subtitle"/>
    <w:basedOn w:val="a0"/>
    <w:qFormat/>
    <w:rsid w:val="00181EC4"/>
    <w:pPr>
      <w:suppressAutoHyphens/>
      <w:spacing w:before="240"/>
    </w:pPr>
    <w:rPr>
      <w:b/>
      <w:szCs w:val="24"/>
      <w:u w:val="single"/>
    </w:rPr>
  </w:style>
  <w:style w:type="paragraph" w:styleId="aff">
    <w:name w:val="No Spacing"/>
    <w:basedOn w:val="afc"/>
    <w:uiPriority w:val="1"/>
    <w:rsid w:val="008B1499"/>
    <w:pPr>
      <w:spacing w:before="240"/>
      <w:ind w:left="851" w:hanging="425"/>
    </w:pPr>
    <w:rPr>
      <w:szCs w:val="24"/>
    </w:rPr>
  </w:style>
  <w:style w:type="paragraph" w:customStyle="1" w:styleId="aff0">
    <w:name w:val="УДД;УУР"/>
    <w:basedOn w:val="aff"/>
    <w:qFormat/>
    <w:rsid w:val="00B104EF"/>
    <w:pPr>
      <w:spacing w:before="0"/>
      <w:ind w:left="709" w:firstLine="0"/>
    </w:pPr>
    <w:rPr>
      <w:b/>
    </w:rPr>
  </w:style>
  <w:style w:type="paragraph" w:customStyle="1" w:styleId="aff1">
    <w:name w:val="Ком"/>
    <w:basedOn w:val="aff0"/>
    <w:qFormat/>
    <w:rsid w:val="00334F6C"/>
    <w:rPr>
      <w:b w:val="0"/>
    </w:rPr>
  </w:style>
  <w:style w:type="paragraph" w:styleId="aff2">
    <w:name w:val="annotation text"/>
    <w:basedOn w:val="a0"/>
    <w:uiPriority w:val="99"/>
    <w:unhideWhenUsed/>
    <w:qFormat/>
    <w:rsid w:val="009C1F13"/>
    <w:pPr>
      <w:spacing w:line="240" w:lineRule="auto"/>
    </w:pPr>
    <w:rPr>
      <w:sz w:val="20"/>
      <w:szCs w:val="20"/>
    </w:rPr>
  </w:style>
  <w:style w:type="paragraph" w:styleId="aff3">
    <w:name w:val="annotation subject"/>
    <w:basedOn w:val="aff2"/>
    <w:uiPriority w:val="99"/>
    <w:semiHidden/>
    <w:unhideWhenUsed/>
    <w:qFormat/>
    <w:rsid w:val="009C1F13"/>
    <w:rPr>
      <w:b/>
      <w:bCs/>
    </w:rPr>
  </w:style>
  <w:style w:type="paragraph" w:styleId="aff4">
    <w:name w:val="Title"/>
    <w:basedOn w:val="a0"/>
    <w:uiPriority w:val="10"/>
    <w:rsid w:val="00A43933"/>
    <w:pPr>
      <w:contextualSpacing/>
      <w:jc w:val="center"/>
    </w:pPr>
    <w:rPr>
      <w:rFonts w:eastAsia="Times New Roman"/>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5">
    <w:name w:val="footnote text"/>
    <w:basedOn w:val="a0"/>
    <w:uiPriority w:val="99"/>
    <w:unhideWhenUsed/>
    <w:rsid w:val="004008B9"/>
    <w:pPr>
      <w:spacing w:after="200" w:line="276" w:lineRule="auto"/>
    </w:pPr>
    <w:rPr>
      <w:rFonts w:ascii="Calibri" w:hAnsi="Calibri"/>
      <w:sz w:val="20"/>
      <w:szCs w:val="20"/>
    </w:rPr>
  </w:style>
  <w:style w:type="paragraph" w:customStyle="1" w:styleId="17">
    <w:name w:val="Оглавление 1 Знак"/>
    <w:basedOn w:val="Normal10"/>
    <w:qFormat/>
    <w:rsid w:val="003F4166"/>
    <w:pPr>
      <w:spacing w:line="360" w:lineRule="auto"/>
      <w:ind w:left="709" w:hanging="283"/>
    </w:pPr>
    <w:rPr>
      <w:sz w:val="24"/>
      <w:szCs w:val="24"/>
    </w:rPr>
  </w:style>
  <w:style w:type="paragraph" w:customStyle="1" w:styleId="aff6">
    <w:name w:val="Содержимое врезки"/>
    <w:basedOn w:val="a0"/>
    <w:qFormat/>
    <w:rsid w:val="00275A41"/>
  </w:style>
  <w:style w:type="table" w:styleId="aff7">
    <w:name w:val="Table Grid"/>
    <w:basedOn w:val="a3"/>
    <w:uiPriority w:val="39"/>
    <w:rsid w:val="00D7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9">
    <w:name w:val="Strong"/>
    <w:uiPriority w:val="22"/>
    <w:qFormat/>
    <w:rsid w:val="009E685D"/>
    <w:rPr>
      <w:b/>
      <w:bCs/>
    </w:rPr>
  </w:style>
  <w:style w:type="character" w:styleId="affa">
    <w:name w:val="Emphasis"/>
    <w:uiPriority w:val="20"/>
    <w:rsid w:val="002F7719"/>
    <w:rPr>
      <w:i/>
      <w:iCs/>
    </w:rPr>
  </w:style>
  <w:style w:type="character" w:styleId="affb">
    <w:name w:val="Hyperlink"/>
    <w:uiPriority w:val="99"/>
    <w:unhideWhenUsed/>
    <w:rsid w:val="00275A41"/>
    <w:rPr>
      <w:color w:val="0000FF"/>
      <w:u w:val="single"/>
    </w:rPr>
  </w:style>
  <w:style w:type="paragraph" w:customStyle="1" w:styleId="1">
    <w:name w:val="Стиль1"/>
    <w:basedOn w:val="a0"/>
    <w:link w:val="110"/>
    <w:rsid w:val="00EE59C2"/>
    <w:pPr>
      <w:numPr>
        <w:numId w:val="1"/>
      </w:numPr>
      <w:spacing w:before="240"/>
      <w:ind w:left="709" w:hanging="425"/>
    </w:pPr>
    <w:rPr>
      <w:rFonts w:eastAsia="Times New Roman"/>
    </w:rPr>
  </w:style>
  <w:style w:type="character" w:customStyle="1" w:styleId="110">
    <w:name w:val="Стиль1 Знак1"/>
    <w:link w:val="1"/>
    <w:rsid w:val="00EE59C2"/>
    <w:rPr>
      <w:rFonts w:ascii="Times New Roman" w:eastAsia="Times New Roman" w:hAnsi="Times New Roman"/>
      <w:sz w:val="24"/>
    </w:rPr>
  </w:style>
  <w:style w:type="character" w:customStyle="1" w:styleId="apple-style-span">
    <w:name w:val="apple-style-span"/>
    <w:rsid w:val="00021FEA"/>
  </w:style>
  <w:style w:type="paragraph" w:styleId="affc">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c"/>
    <w:link w:val="affd"/>
    <w:qFormat/>
    <w:rsid w:val="0021676E"/>
    <w:pPr>
      <w:numPr>
        <w:numId w:val="3"/>
      </w:numPr>
      <w:ind w:left="0" w:firstLine="709"/>
    </w:pPr>
    <w:rPr>
      <w:szCs w:val="28"/>
    </w:rPr>
  </w:style>
  <w:style w:type="paragraph" w:customStyle="1" w:styleId="affe">
    <w:name w:val="Сокращения"/>
    <w:basedOn w:val="a0"/>
    <w:link w:val="afff"/>
    <w:qFormat/>
    <w:rsid w:val="0021676E"/>
  </w:style>
  <w:style w:type="character" w:customStyle="1" w:styleId="15">
    <w:name w:val="Абзац списка Знак1"/>
    <w:link w:val="afc"/>
    <w:uiPriority w:val="34"/>
    <w:rsid w:val="0021676E"/>
    <w:rPr>
      <w:rFonts w:ascii="Times New Roman" w:hAnsi="Times New Roman"/>
      <w:sz w:val="24"/>
    </w:rPr>
  </w:style>
  <w:style w:type="character" w:customStyle="1" w:styleId="affd">
    <w:name w:val="Список ключевых слов Знак"/>
    <w:link w:val="a"/>
    <w:rsid w:val="0021676E"/>
    <w:rPr>
      <w:rFonts w:ascii="Times New Roman" w:hAnsi="Times New Roman"/>
      <w:sz w:val="24"/>
      <w:szCs w:val="28"/>
    </w:rPr>
  </w:style>
  <w:style w:type="paragraph" w:customStyle="1" w:styleId="afff0">
    <w:name w:val="Наим. раздела"/>
    <w:basedOn w:val="CustomContentNormal"/>
    <w:link w:val="afff1"/>
    <w:qFormat/>
    <w:rsid w:val="00C4630C"/>
  </w:style>
  <w:style w:type="character" w:customStyle="1" w:styleId="afff">
    <w:name w:val="Сокращения Знак"/>
    <w:link w:val="affe"/>
    <w:rsid w:val="0021676E"/>
    <w:rPr>
      <w:rFonts w:ascii="Times New Roman" w:hAnsi="Times New Roman"/>
      <w:sz w:val="24"/>
    </w:rPr>
  </w:style>
  <w:style w:type="paragraph" w:customStyle="1" w:styleId="18">
    <w:name w:val="Текст в 1 разделе"/>
    <w:basedOn w:val="a0"/>
    <w:link w:val="19"/>
    <w:qFormat/>
    <w:rsid w:val="0021676E"/>
    <w:rPr>
      <w:rFonts w:eastAsia="Times New Roman"/>
      <w:szCs w:val="24"/>
    </w:rPr>
  </w:style>
  <w:style w:type="character" w:customStyle="1" w:styleId="CustomContentNormal0">
    <w:name w:val="Custom Content Normal Знак"/>
    <w:link w:val="CustomContentNormal"/>
    <w:rsid w:val="0021676E"/>
    <w:rPr>
      <w:rFonts w:ascii="Times New Roman" w:eastAsia="Sans" w:hAnsi="Times New Roman"/>
      <w:b/>
      <w:sz w:val="28"/>
    </w:rPr>
  </w:style>
  <w:style w:type="character" w:customStyle="1" w:styleId="afff1">
    <w:name w:val="Наим. раздела Знак"/>
    <w:link w:val="afff0"/>
    <w:rsid w:val="00C4630C"/>
    <w:rPr>
      <w:rFonts w:ascii="Times New Roman" w:eastAsia="Sans" w:hAnsi="Times New Roman"/>
      <w:b/>
      <w:sz w:val="28"/>
    </w:rPr>
  </w:style>
  <w:style w:type="paragraph" w:customStyle="1" w:styleId="afff2">
    <w:name w:val="Таблицы"/>
    <w:basedOn w:val="14"/>
    <w:link w:val="afff3"/>
    <w:qFormat/>
    <w:rsid w:val="0021676E"/>
    <w:pPr>
      <w:spacing w:line="240" w:lineRule="auto"/>
      <w:ind w:firstLine="0"/>
    </w:pPr>
  </w:style>
  <w:style w:type="character" w:customStyle="1" w:styleId="19">
    <w:name w:val="Текст в 1 разделе Знак"/>
    <w:link w:val="18"/>
    <w:rsid w:val="0021676E"/>
    <w:rPr>
      <w:rFonts w:ascii="Times New Roman" w:eastAsia="Times New Roman" w:hAnsi="Times New Roman" w:cs="Times New Roman"/>
      <w:sz w:val="24"/>
      <w:szCs w:val="24"/>
    </w:rPr>
  </w:style>
  <w:style w:type="paragraph" w:customStyle="1" w:styleId="afff4">
    <w:name w:val="Наим. табл"/>
    <w:basedOn w:val="a0"/>
    <w:link w:val="afff5"/>
    <w:qFormat/>
    <w:rsid w:val="0021676E"/>
  </w:style>
  <w:style w:type="character" w:customStyle="1" w:styleId="afb">
    <w:name w:val="Обычный (веб) Знак"/>
    <w:link w:val="14"/>
    <w:uiPriority w:val="99"/>
    <w:rsid w:val="0021676E"/>
    <w:rPr>
      <w:rFonts w:ascii="Times New Roman" w:eastAsia="Times New Roman" w:hAnsi="Times New Roman" w:cs="Times New Roman"/>
      <w:sz w:val="24"/>
      <w:szCs w:val="24"/>
      <w:lang w:eastAsia="ru-RU"/>
    </w:rPr>
  </w:style>
  <w:style w:type="character" w:customStyle="1" w:styleId="afff3">
    <w:name w:val="Таблицы Знак"/>
    <w:link w:val="afff2"/>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5">
    <w:name w:val="Наим. табл Знак"/>
    <w:link w:val="afff4"/>
    <w:rsid w:val="0021676E"/>
    <w:rPr>
      <w:rFonts w:ascii="Times New Roman" w:hAnsi="Times New Roman"/>
      <w:sz w:val="24"/>
    </w:rPr>
  </w:style>
  <w:style w:type="paragraph" w:customStyle="1" w:styleId="afff6">
    <w:name w:val="Рекомендация"/>
    <w:basedOn w:val="1"/>
    <w:link w:val="afff7"/>
    <w:qFormat/>
    <w:rsid w:val="0021676E"/>
    <w:pPr>
      <w:ind w:left="1353" w:hanging="360"/>
    </w:pPr>
  </w:style>
  <w:style w:type="character" w:customStyle="1" w:styleId="2-60">
    <w:name w:val="Вводный текст 2-6 разделы Знак"/>
    <w:link w:val="2-6"/>
    <w:rsid w:val="00334F6C"/>
    <w:rPr>
      <w:rFonts w:ascii="Times New Roman" w:hAnsi="Times New Roman"/>
      <w:sz w:val="24"/>
      <w:szCs w:val="24"/>
    </w:rPr>
  </w:style>
  <w:style w:type="paragraph" w:customStyle="1" w:styleId="afff8">
    <w:name w:val="УДД"/>
    <w:aliases w:val="УУР"/>
    <w:basedOn w:val="aff0"/>
    <w:rsid w:val="0021676E"/>
  </w:style>
  <w:style w:type="character" w:customStyle="1" w:styleId="afff7">
    <w:name w:val="Рекомендация Знак"/>
    <w:link w:val="afff6"/>
    <w:rsid w:val="0021676E"/>
    <w:rPr>
      <w:rFonts w:ascii="Times New Roman" w:eastAsia="Times New Roman" w:hAnsi="Times New Roman"/>
      <w:sz w:val="24"/>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9">
    <w:name w:val="Памятки"/>
    <w:basedOn w:val="18"/>
    <w:link w:val="afffa"/>
    <w:qFormat/>
    <w:rsid w:val="00094ED6"/>
    <w:rPr>
      <w:i/>
      <w:color w:val="FF0000"/>
      <w:sz w:val="18"/>
    </w:rPr>
  </w:style>
  <w:style w:type="character" w:customStyle="1" w:styleId="afffa">
    <w:name w:val="Памятки Знак"/>
    <w:link w:val="afff9"/>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7"/>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ff7"/>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ff7"/>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3"/>
    <w:next w:val="aff7"/>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3"/>
    <w:next w:val="aff7"/>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3"/>
    <w:next w:val="aff7"/>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7"/>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ссылка"/>
    <w:basedOn w:val="a0"/>
    <w:link w:val="afffc"/>
    <w:qFormat/>
    <w:rsid w:val="00A91645"/>
    <w:rPr>
      <w:rFonts w:eastAsia="Times New Roman"/>
      <w:i/>
      <w:color w:val="0070C0"/>
      <w:szCs w:val="24"/>
      <w:u w:val="single"/>
    </w:rPr>
  </w:style>
  <w:style w:type="character" w:customStyle="1" w:styleId="afffc">
    <w:name w:val="ссылка Знак"/>
    <w:link w:val="afffb"/>
    <w:rsid w:val="00A91645"/>
    <w:rPr>
      <w:rFonts w:ascii="Times New Roman" w:eastAsia="Times New Roman" w:hAnsi="Times New Roman" w:cs="Times New Roman"/>
      <w:i/>
      <w:color w:val="0070C0"/>
      <w:sz w:val="24"/>
      <w:szCs w:val="24"/>
      <w:u w:val="single"/>
    </w:rPr>
  </w:style>
  <w:style w:type="character" w:customStyle="1" w:styleId="afffd">
    <w:name w:val="Основной текст_"/>
    <w:link w:val="1b"/>
    <w:rsid w:val="00C4630C"/>
    <w:rPr>
      <w:rFonts w:ascii="Times New Roman" w:eastAsia="Times New Roman" w:hAnsi="Times New Roman" w:cs="Times New Roman"/>
      <w:sz w:val="28"/>
      <w:szCs w:val="28"/>
      <w:shd w:val="clear" w:color="auto" w:fill="FFFFFF"/>
    </w:rPr>
  </w:style>
  <w:style w:type="character" w:customStyle="1" w:styleId="22">
    <w:name w:val="Заголовок №2_"/>
    <w:link w:val="23"/>
    <w:rsid w:val="00C4630C"/>
    <w:rPr>
      <w:rFonts w:ascii="Times New Roman" w:eastAsia="Times New Roman" w:hAnsi="Times New Roman" w:cs="Times New Roman"/>
      <w:b/>
      <w:bCs/>
      <w:sz w:val="28"/>
      <w:szCs w:val="28"/>
      <w:shd w:val="clear" w:color="auto" w:fill="FFFFFF"/>
    </w:rPr>
  </w:style>
  <w:style w:type="paragraph" w:customStyle="1" w:styleId="1b">
    <w:name w:val="Основной текст1"/>
    <w:basedOn w:val="a0"/>
    <w:link w:val="afffd"/>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character" w:customStyle="1" w:styleId="30">
    <w:name w:val="Заголовок 3 Знак"/>
    <w:link w:val="3"/>
    <w:uiPriority w:val="9"/>
    <w:semiHidden/>
    <w:rsid w:val="00E22E3E"/>
    <w:rPr>
      <w:rFonts w:ascii="Calibri Light" w:eastAsia="Times New Roman" w:hAnsi="Calibri Light" w:cs="Times New Roman"/>
      <w:b/>
      <w:bCs/>
      <w:color w:val="5B9BD5"/>
      <w:sz w:val="24"/>
    </w:rPr>
  </w:style>
  <w:style w:type="paragraph" w:styleId="24">
    <w:name w:val="Body Text Indent 2"/>
    <w:basedOn w:val="a0"/>
    <w:link w:val="25"/>
    <w:rsid w:val="00F747F8"/>
    <w:pPr>
      <w:spacing w:after="120" w:line="480" w:lineRule="auto"/>
      <w:ind w:left="283" w:firstLine="0"/>
      <w:jc w:val="left"/>
    </w:pPr>
    <w:rPr>
      <w:rFonts w:eastAsia="Times New Roman"/>
      <w:sz w:val="20"/>
      <w:szCs w:val="20"/>
      <w:lang w:eastAsia="ru-RU"/>
    </w:rPr>
  </w:style>
  <w:style w:type="character" w:customStyle="1" w:styleId="25">
    <w:name w:val="Основной текст с отступом 2 Знак"/>
    <w:link w:val="24"/>
    <w:rsid w:val="00F747F8"/>
    <w:rPr>
      <w:rFonts w:ascii="Times New Roman" w:eastAsia="Times New Roman" w:hAnsi="Times New Roman" w:cs="Times New Roman"/>
      <w:szCs w:val="20"/>
      <w:lang w:eastAsia="ru-RU"/>
    </w:rPr>
  </w:style>
  <w:style w:type="paragraph" w:customStyle="1" w:styleId="210">
    <w:name w:val="Основной текст 21"/>
    <w:basedOn w:val="a0"/>
    <w:rsid w:val="000F063C"/>
    <w:pPr>
      <w:shd w:val="clear" w:color="auto" w:fill="008080"/>
      <w:spacing w:line="240" w:lineRule="auto"/>
      <w:ind w:firstLine="0"/>
      <w:jc w:val="center"/>
    </w:pPr>
    <w:rPr>
      <w:rFonts w:ascii="MS Sans Serif" w:eastAsia="Times New Roman" w:hAnsi="MS Sans Serif"/>
      <w:sz w:val="28"/>
      <w:szCs w:val="20"/>
      <w:lang w:eastAsia="ru-RU"/>
    </w:rPr>
  </w:style>
  <w:style w:type="paragraph" w:customStyle="1" w:styleId="1c">
    <w:name w:val="Обычный с отступом 1 см"/>
    <w:basedOn w:val="a0"/>
    <w:uiPriority w:val="99"/>
    <w:rsid w:val="000802E0"/>
    <w:pPr>
      <w:widowControl w:val="0"/>
      <w:ind w:firstLine="680"/>
    </w:pPr>
    <w:rPr>
      <w:rFonts w:ascii="Arial" w:eastAsia="Times New Roman" w:hAnsi="Arial"/>
      <w:bCs/>
      <w:iCs/>
      <w:sz w:val="28"/>
      <w:szCs w:val="20"/>
      <w:lang w:eastAsia="ru-RU"/>
    </w:rPr>
  </w:style>
  <w:style w:type="paragraph" w:styleId="32">
    <w:name w:val="toc 3"/>
    <w:basedOn w:val="a0"/>
    <w:next w:val="a0"/>
    <w:autoRedefine/>
    <w:uiPriority w:val="39"/>
    <w:unhideWhenUsed/>
    <w:rsid w:val="00A11A3C"/>
    <w:pPr>
      <w:spacing w:after="100"/>
      <w:ind w:left="480"/>
    </w:pPr>
  </w:style>
  <w:style w:type="paragraph" w:customStyle="1" w:styleId="afffe">
    <w:name w:val="Базовый"/>
    <w:uiPriority w:val="99"/>
    <w:rsid w:val="00474FDD"/>
    <w:pPr>
      <w:suppressAutoHyphens/>
      <w:spacing w:line="100" w:lineRule="atLeast"/>
    </w:pPr>
    <w:rPr>
      <w:rFonts w:ascii="Times New Roman" w:hAnsi="Times New Roman"/>
      <w:sz w:val="24"/>
      <w:szCs w:val="24"/>
      <w:lang w:eastAsia="ar-SA"/>
    </w:rPr>
  </w:style>
  <w:style w:type="paragraph" w:customStyle="1" w:styleId="33">
    <w:name w:val="КР3"/>
    <w:basedOn w:val="afc"/>
    <w:next w:val="a0"/>
    <w:link w:val="34"/>
    <w:rsid w:val="00474FDD"/>
    <w:pPr>
      <w:ind w:left="0" w:firstLine="0"/>
    </w:pPr>
    <w:rPr>
      <w:rFonts w:eastAsia="SimSun"/>
      <w:i/>
      <w:szCs w:val="24"/>
      <w:lang w:val="x-none" w:eastAsia="x-none"/>
    </w:rPr>
  </w:style>
  <w:style w:type="character" w:customStyle="1" w:styleId="34">
    <w:name w:val="КР3 Знак"/>
    <w:link w:val="33"/>
    <w:rsid w:val="00474FDD"/>
    <w:rPr>
      <w:rFonts w:ascii="Times New Roman" w:eastAsia="SimSun" w:hAnsi="Times New Roman" w:cs="Times New Roman"/>
      <w:i/>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8990">
      <w:bodyDiv w:val="1"/>
      <w:marLeft w:val="0"/>
      <w:marRight w:val="0"/>
      <w:marTop w:val="0"/>
      <w:marBottom w:val="0"/>
      <w:divBdr>
        <w:top w:val="none" w:sz="0" w:space="0" w:color="auto"/>
        <w:left w:val="none" w:sz="0" w:space="0" w:color="auto"/>
        <w:bottom w:val="none" w:sz="0" w:space="0" w:color="auto"/>
        <w:right w:val="none" w:sz="0" w:space="0" w:color="auto"/>
      </w:divBdr>
    </w:div>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35601926">
      <w:bodyDiv w:val="1"/>
      <w:marLeft w:val="0"/>
      <w:marRight w:val="0"/>
      <w:marTop w:val="0"/>
      <w:marBottom w:val="0"/>
      <w:divBdr>
        <w:top w:val="none" w:sz="0" w:space="0" w:color="auto"/>
        <w:left w:val="none" w:sz="0" w:space="0" w:color="auto"/>
        <w:bottom w:val="none" w:sz="0" w:space="0" w:color="auto"/>
        <w:right w:val="none" w:sz="0" w:space="0" w:color="auto"/>
      </w:divBdr>
    </w:div>
    <w:div w:id="252474001">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66416558">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450824260">
      <w:bodyDiv w:val="1"/>
      <w:marLeft w:val="0"/>
      <w:marRight w:val="0"/>
      <w:marTop w:val="0"/>
      <w:marBottom w:val="0"/>
      <w:divBdr>
        <w:top w:val="none" w:sz="0" w:space="0" w:color="auto"/>
        <w:left w:val="none" w:sz="0" w:space="0" w:color="auto"/>
        <w:bottom w:val="none" w:sz="0" w:space="0" w:color="auto"/>
        <w:right w:val="none" w:sz="0" w:space="0" w:color="auto"/>
      </w:divBdr>
    </w:div>
    <w:div w:id="568687915">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28847867">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112357448">
      <w:bodyDiv w:val="1"/>
      <w:marLeft w:val="0"/>
      <w:marRight w:val="0"/>
      <w:marTop w:val="0"/>
      <w:marBottom w:val="0"/>
      <w:divBdr>
        <w:top w:val="none" w:sz="0" w:space="0" w:color="auto"/>
        <w:left w:val="none" w:sz="0" w:space="0" w:color="auto"/>
        <w:bottom w:val="none" w:sz="0" w:space="0" w:color="auto"/>
        <w:right w:val="none" w:sz="0" w:space="0" w:color="auto"/>
      </w:divBdr>
    </w:div>
    <w:div w:id="1154031162">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795832816">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1931547177">
      <w:bodyDiv w:val="1"/>
      <w:marLeft w:val="0"/>
      <w:marRight w:val="0"/>
      <w:marTop w:val="0"/>
      <w:marBottom w:val="0"/>
      <w:divBdr>
        <w:top w:val="none" w:sz="0" w:space="0" w:color="auto"/>
        <w:left w:val="none" w:sz="0" w:space="0" w:color="auto"/>
        <w:bottom w:val="none" w:sz="0" w:space="0" w:color="auto"/>
        <w:right w:val="none" w:sz="0" w:space="0" w:color="auto"/>
      </w:divBdr>
    </w:div>
    <w:div w:id="1963614978">
      <w:bodyDiv w:val="1"/>
      <w:marLeft w:val="0"/>
      <w:marRight w:val="0"/>
      <w:marTop w:val="0"/>
      <w:marBottom w:val="0"/>
      <w:divBdr>
        <w:top w:val="none" w:sz="0" w:space="0" w:color="auto"/>
        <w:left w:val="none" w:sz="0" w:space="0" w:color="auto"/>
        <w:bottom w:val="none" w:sz="0" w:space="0" w:color="auto"/>
        <w:right w:val="none" w:sz="0" w:space="0" w:color="auto"/>
      </w:divBdr>
    </w:div>
    <w:div w:id="2060664851">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CB034-B87E-407C-A5C4-FB4EC82C8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41783</Words>
  <Characters>238166</Characters>
  <Application>Microsoft Office Word</Application>
  <DocSecurity>0</DocSecurity>
  <Lines>1984</Lines>
  <Paragraphs>558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279391</CharactersWithSpaces>
  <SharedDoc>false</SharedDoc>
  <HLinks>
    <vt:vector size="216" baseType="variant">
      <vt:variant>
        <vt:i4>1310778</vt:i4>
      </vt:variant>
      <vt:variant>
        <vt:i4>212</vt:i4>
      </vt:variant>
      <vt:variant>
        <vt:i4>0</vt:i4>
      </vt:variant>
      <vt:variant>
        <vt:i4>5</vt:i4>
      </vt:variant>
      <vt:variant>
        <vt:lpwstr/>
      </vt:variant>
      <vt:variant>
        <vt:lpwstr>_Toc29905943</vt:lpwstr>
      </vt:variant>
      <vt:variant>
        <vt:i4>1376314</vt:i4>
      </vt:variant>
      <vt:variant>
        <vt:i4>206</vt:i4>
      </vt:variant>
      <vt:variant>
        <vt:i4>0</vt:i4>
      </vt:variant>
      <vt:variant>
        <vt:i4>5</vt:i4>
      </vt:variant>
      <vt:variant>
        <vt:lpwstr/>
      </vt:variant>
      <vt:variant>
        <vt:lpwstr>_Toc29905942</vt:lpwstr>
      </vt:variant>
      <vt:variant>
        <vt:i4>1441850</vt:i4>
      </vt:variant>
      <vt:variant>
        <vt:i4>200</vt:i4>
      </vt:variant>
      <vt:variant>
        <vt:i4>0</vt:i4>
      </vt:variant>
      <vt:variant>
        <vt:i4>5</vt:i4>
      </vt:variant>
      <vt:variant>
        <vt:lpwstr/>
      </vt:variant>
      <vt:variant>
        <vt:lpwstr>_Toc29905941</vt:lpwstr>
      </vt:variant>
      <vt:variant>
        <vt:i4>1507386</vt:i4>
      </vt:variant>
      <vt:variant>
        <vt:i4>194</vt:i4>
      </vt:variant>
      <vt:variant>
        <vt:i4>0</vt:i4>
      </vt:variant>
      <vt:variant>
        <vt:i4>5</vt:i4>
      </vt:variant>
      <vt:variant>
        <vt:lpwstr/>
      </vt:variant>
      <vt:variant>
        <vt:lpwstr>_Toc29905940</vt:lpwstr>
      </vt:variant>
      <vt:variant>
        <vt:i4>1966141</vt:i4>
      </vt:variant>
      <vt:variant>
        <vt:i4>188</vt:i4>
      </vt:variant>
      <vt:variant>
        <vt:i4>0</vt:i4>
      </vt:variant>
      <vt:variant>
        <vt:i4>5</vt:i4>
      </vt:variant>
      <vt:variant>
        <vt:lpwstr/>
      </vt:variant>
      <vt:variant>
        <vt:lpwstr>_Toc29905939</vt:lpwstr>
      </vt:variant>
      <vt:variant>
        <vt:i4>2031677</vt:i4>
      </vt:variant>
      <vt:variant>
        <vt:i4>182</vt:i4>
      </vt:variant>
      <vt:variant>
        <vt:i4>0</vt:i4>
      </vt:variant>
      <vt:variant>
        <vt:i4>5</vt:i4>
      </vt:variant>
      <vt:variant>
        <vt:lpwstr/>
      </vt:variant>
      <vt:variant>
        <vt:lpwstr>_Toc29905938</vt:lpwstr>
      </vt:variant>
      <vt:variant>
        <vt:i4>1507391</vt:i4>
      </vt:variant>
      <vt:variant>
        <vt:i4>176</vt:i4>
      </vt:variant>
      <vt:variant>
        <vt:i4>0</vt:i4>
      </vt:variant>
      <vt:variant>
        <vt:i4>5</vt:i4>
      </vt:variant>
      <vt:variant>
        <vt:lpwstr/>
      </vt:variant>
      <vt:variant>
        <vt:lpwstr>_Toc29905910</vt:lpwstr>
      </vt:variant>
      <vt:variant>
        <vt:i4>1966142</vt:i4>
      </vt:variant>
      <vt:variant>
        <vt:i4>170</vt:i4>
      </vt:variant>
      <vt:variant>
        <vt:i4>0</vt:i4>
      </vt:variant>
      <vt:variant>
        <vt:i4>5</vt:i4>
      </vt:variant>
      <vt:variant>
        <vt:lpwstr/>
      </vt:variant>
      <vt:variant>
        <vt:lpwstr>_Toc29905909</vt:lpwstr>
      </vt:variant>
      <vt:variant>
        <vt:i4>2031678</vt:i4>
      </vt:variant>
      <vt:variant>
        <vt:i4>164</vt:i4>
      </vt:variant>
      <vt:variant>
        <vt:i4>0</vt:i4>
      </vt:variant>
      <vt:variant>
        <vt:i4>5</vt:i4>
      </vt:variant>
      <vt:variant>
        <vt:lpwstr/>
      </vt:variant>
      <vt:variant>
        <vt:lpwstr>_Toc29905908</vt:lpwstr>
      </vt:variant>
      <vt:variant>
        <vt:i4>1048638</vt:i4>
      </vt:variant>
      <vt:variant>
        <vt:i4>158</vt:i4>
      </vt:variant>
      <vt:variant>
        <vt:i4>0</vt:i4>
      </vt:variant>
      <vt:variant>
        <vt:i4>5</vt:i4>
      </vt:variant>
      <vt:variant>
        <vt:lpwstr/>
      </vt:variant>
      <vt:variant>
        <vt:lpwstr>_Toc29905907</vt:lpwstr>
      </vt:variant>
      <vt:variant>
        <vt:i4>1114174</vt:i4>
      </vt:variant>
      <vt:variant>
        <vt:i4>152</vt:i4>
      </vt:variant>
      <vt:variant>
        <vt:i4>0</vt:i4>
      </vt:variant>
      <vt:variant>
        <vt:i4>5</vt:i4>
      </vt:variant>
      <vt:variant>
        <vt:lpwstr/>
      </vt:variant>
      <vt:variant>
        <vt:lpwstr>_Toc29905906</vt:lpwstr>
      </vt:variant>
      <vt:variant>
        <vt:i4>1179710</vt:i4>
      </vt:variant>
      <vt:variant>
        <vt:i4>146</vt:i4>
      </vt:variant>
      <vt:variant>
        <vt:i4>0</vt:i4>
      </vt:variant>
      <vt:variant>
        <vt:i4>5</vt:i4>
      </vt:variant>
      <vt:variant>
        <vt:lpwstr/>
      </vt:variant>
      <vt:variant>
        <vt:lpwstr>_Toc29905905</vt:lpwstr>
      </vt:variant>
      <vt:variant>
        <vt:i4>1245246</vt:i4>
      </vt:variant>
      <vt:variant>
        <vt:i4>140</vt:i4>
      </vt:variant>
      <vt:variant>
        <vt:i4>0</vt:i4>
      </vt:variant>
      <vt:variant>
        <vt:i4>5</vt:i4>
      </vt:variant>
      <vt:variant>
        <vt:lpwstr/>
      </vt:variant>
      <vt:variant>
        <vt:lpwstr>_Toc29905904</vt:lpwstr>
      </vt:variant>
      <vt:variant>
        <vt:i4>1310782</vt:i4>
      </vt:variant>
      <vt:variant>
        <vt:i4>134</vt:i4>
      </vt:variant>
      <vt:variant>
        <vt:i4>0</vt:i4>
      </vt:variant>
      <vt:variant>
        <vt:i4>5</vt:i4>
      </vt:variant>
      <vt:variant>
        <vt:lpwstr/>
      </vt:variant>
      <vt:variant>
        <vt:lpwstr>_Toc29905903</vt:lpwstr>
      </vt:variant>
      <vt:variant>
        <vt:i4>1376318</vt:i4>
      </vt:variant>
      <vt:variant>
        <vt:i4>128</vt:i4>
      </vt:variant>
      <vt:variant>
        <vt:i4>0</vt:i4>
      </vt:variant>
      <vt:variant>
        <vt:i4>5</vt:i4>
      </vt:variant>
      <vt:variant>
        <vt:lpwstr/>
      </vt:variant>
      <vt:variant>
        <vt:lpwstr>_Toc29905902</vt:lpwstr>
      </vt:variant>
      <vt:variant>
        <vt:i4>1441854</vt:i4>
      </vt:variant>
      <vt:variant>
        <vt:i4>122</vt:i4>
      </vt:variant>
      <vt:variant>
        <vt:i4>0</vt:i4>
      </vt:variant>
      <vt:variant>
        <vt:i4>5</vt:i4>
      </vt:variant>
      <vt:variant>
        <vt:lpwstr/>
      </vt:variant>
      <vt:variant>
        <vt:lpwstr>_Toc29905901</vt:lpwstr>
      </vt:variant>
      <vt:variant>
        <vt:i4>1507390</vt:i4>
      </vt:variant>
      <vt:variant>
        <vt:i4>116</vt:i4>
      </vt:variant>
      <vt:variant>
        <vt:i4>0</vt:i4>
      </vt:variant>
      <vt:variant>
        <vt:i4>5</vt:i4>
      </vt:variant>
      <vt:variant>
        <vt:lpwstr/>
      </vt:variant>
      <vt:variant>
        <vt:lpwstr>_Toc29905900</vt:lpwstr>
      </vt:variant>
      <vt:variant>
        <vt:i4>2031671</vt:i4>
      </vt:variant>
      <vt:variant>
        <vt:i4>110</vt:i4>
      </vt:variant>
      <vt:variant>
        <vt:i4>0</vt:i4>
      </vt:variant>
      <vt:variant>
        <vt:i4>5</vt:i4>
      </vt:variant>
      <vt:variant>
        <vt:lpwstr/>
      </vt:variant>
      <vt:variant>
        <vt:lpwstr>_Toc29905899</vt:lpwstr>
      </vt:variant>
      <vt:variant>
        <vt:i4>1966135</vt:i4>
      </vt:variant>
      <vt:variant>
        <vt:i4>104</vt:i4>
      </vt:variant>
      <vt:variant>
        <vt:i4>0</vt:i4>
      </vt:variant>
      <vt:variant>
        <vt:i4>5</vt:i4>
      </vt:variant>
      <vt:variant>
        <vt:lpwstr/>
      </vt:variant>
      <vt:variant>
        <vt:lpwstr>_Toc29905898</vt:lpwstr>
      </vt:variant>
      <vt:variant>
        <vt:i4>1114167</vt:i4>
      </vt:variant>
      <vt:variant>
        <vt:i4>98</vt:i4>
      </vt:variant>
      <vt:variant>
        <vt:i4>0</vt:i4>
      </vt:variant>
      <vt:variant>
        <vt:i4>5</vt:i4>
      </vt:variant>
      <vt:variant>
        <vt:lpwstr/>
      </vt:variant>
      <vt:variant>
        <vt:lpwstr>_Toc29905897</vt:lpwstr>
      </vt:variant>
      <vt:variant>
        <vt:i4>1048631</vt:i4>
      </vt:variant>
      <vt:variant>
        <vt:i4>92</vt:i4>
      </vt:variant>
      <vt:variant>
        <vt:i4>0</vt:i4>
      </vt:variant>
      <vt:variant>
        <vt:i4>5</vt:i4>
      </vt:variant>
      <vt:variant>
        <vt:lpwstr/>
      </vt:variant>
      <vt:variant>
        <vt:lpwstr>_Toc29905896</vt:lpwstr>
      </vt:variant>
      <vt:variant>
        <vt:i4>1245239</vt:i4>
      </vt:variant>
      <vt:variant>
        <vt:i4>86</vt:i4>
      </vt:variant>
      <vt:variant>
        <vt:i4>0</vt:i4>
      </vt:variant>
      <vt:variant>
        <vt:i4>5</vt:i4>
      </vt:variant>
      <vt:variant>
        <vt:lpwstr/>
      </vt:variant>
      <vt:variant>
        <vt:lpwstr>_Toc29905895</vt:lpwstr>
      </vt:variant>
      <vt:variant>
        <vt:i4>1179703</vt:i4>
      </vt:variant>
      <vt:variant>
        <vt:i4>80</vt:i4>
      </vt:variant>
      <vt:variant>
        <vt:i4>0</vt:i4>
      </vt:variant>
      <vt:variant>
        <vt:i4>5</vt:i4>
      </vt:variant>
      <vt:variant>
        <vt:lpwstr/>
      </vt:variant>
      <vt:variant>
        <vt:lpwstr>_Toc29905894</vt:lpwstr>
      </vt:variant>
      <vt:variant>
        <vt:i4>1376311</vt:i4>
      </vt:variant>
      <vt:variant>
        <vt:i4>74</vt:i4>
      </vt:variant>
      <vt:variant>
        <vt:i4>0</vt:i4>
      </vt:variant>
      <vt:variant>
        <vt:i4>5</vt:i4>
      </vt:variant>
      <vt:variant>
        <vt:lpwstr/>
      </vt:variant>
      <vt:variant>
        <vt:lpwstr>_Toc29905893</vt:lpwstr>
      </vt:variant>
      <vt:variant>
        <vt:i4>1310775</vt:i4>
      </vt:variant>
      <vt:variant>
        <vt:i4>68</vt:i4>
      </vt:variant>
      <vt:variant>
        <vt:i4>0</vt:i4>
      </vt:variant>
      <vt:variant>
        <vt:i4>5</vt:i4>
      </vt:variant>
      <vt:variant>
        <vt:lpwstr/>
      </vt:variant>
      <vt:variant>
        <vt:lpwstr>_Toc29905892</vt:lpwstr>
      </vt:variant>
      <vt:variant>
        <vt:i4>1507383</vt:i4>
      </vt:variant>
      <vt:variant>
        <vt:i4>62</vt:i4>
      </vt:variant>
      <vt:variant>
        <vt:i4>0</vt:i4>
      </vt:variant>
      <vt:variant>
        <vt:i4>5</vt:i4>
      </vt:variant>
      <vt:variant>
        <vt:lpwstr/>
      </vt:variant>
      <vt:variant>
        <vt:lpwstr>_Toc29905891</vt:lpwstr>
      </vt:variant>
      <vt:variant>
        <vt:i4>1441847</vt:i4>
      </vt:variant>
      <vt:variant>
        <vt:i4>56</vt:i4>
      </vt:variant>
      <vt:variant>
        <vt:i4>0</vt:i4>
      </vt:variant>
      <vt:variant>
        <vt:i4>5</vt:i4>
      </vt:variant>
      <vt:variant>
        <vt:lpwstr/>
      </vt:variant>
      <vt:variant>
        <vt:lpwstr>_Toc29905890</vt:lpwstr>
      </vt:variant>
      <vt:variant>
        <vt:i4>2031670</vt:i4>
      </vt:variant>
      <vt:variant>
        <vt:i4>50</vt:i4>
      </vt:variant>
      <vt:variant>
        <vt:i4>0</vt:i4>
      </vt:variant>
      <vt:variant>
        <vt:i4>5</vt:i4>
      </vt:variant>
      <vt:variant>
        <vt:lpwstr/>
      </vt:variant>
      <vt:variant>
        <vt:lpwstr>_Toc29905889</vt:lpwstr>
      </vt:variant>
      <vt:variant>
        <vt:i4>1966134</vt:i4>
      </vt:variant>
      <vt:variant>
        <vt:i4>44</vt:i4>
      </vt:variant>
      <vt:variant>
        <vt:i4>0</vt:i4>
      </vt:variant>
      <vt:variant>
        <vt:i4>5</vt:i4>
      </vt:variant>
      <vt:variant>
        <vt:lpwstr/>
      </vt:variant>
      <vt:variant>
        <vt:lpwstr>_Toc29905888</vt:lpwstr>
      </vt:variant>
      <vt:variant>
        <vt:i4>1114166</vt:i4>
      </vt:variant>
      <vt:variant>
        <vt:i4>38</vt:i4>
      </vt:variant>
      <vt:variant>
        <vt:i4>0</vt:i4>
      </vt:variant>
      <vt:variant>
        <vt:i4>5</vt:i4>
      </vt:variant>
      <vt:variant>
        <vt:lpwstr/>
      </vt:variant>
      <vt:variant>
        <vt:lpwstr>_Toc29905887</vt:lpwstr>
      </vt:variant>
      <vt:variant>
        <vt:i4>1048630</vt:i4>
      </vt:variant>
      <vt:variant>
        <vt:i4>32</vt:i4>
      </vt:variant>
      <vt:variant>
        <vt:i4>0</vt:i4>
      </vt:variant>
      <vt:variant>
        <vt:i4>5</vt:i4>
      </vt:variant>
      <vt:variant>
        <vt:lpwstr/>
      </vt:variant>
      <vt:variant>
        <vt:lpwstr>_Toc29905886</vt:lpwstr>
      </vt:variant>
      <vt:variant>
        <vt:i4>1245238</vt:i4>
      </vt:variant>
      <vt:variant>
        <vt:i4>26</vt:i4>
      </vt:variant>
      <vt:variant>
        <vt:i4>0</vt:i4>
      </vt:variant>
      <vt:variant>
        <vt:i4>5</vt:i4>
      </vt:variant>
      <vt:variant>
        <vt:lpwstr/>
      </vt:variant>
      <vt:variant>
        <vt:lpwstr>_Toc29905885</vt:lpwstr>
      </vt:variant>
      <vt:variant>
        <vt:i4>1179702</vt:i4>
      </vt:variant>
      <vt:variant>
        <vt:i4>20</vt:i4>
      </vt:variant>
      <vt:variant>
        <vt:i4>0</vt:i4>
      </vt:variant>
      <vt:variant>
        <vt:i4>5</vt:i4>
      </vt:variant>
      <vt:variant>
        <vt:lpwstr/>
      </vt:variant>
      <vt:variant>
        <vt:lpwstr>_Toc29905884</vt:lpwstr>
      </vt:variant>
      <vt:variant>
        <vt:i4>1376310</vt:i4>
      </vt:variant>
      <vt:variant>
        <vt:i4>14</vt:i4>
      </vt:variant>
      <vt:variant>
        <vt:i4>0</vt:i4>
      </vt:variant>
      <vt:variant>
        <vt:i4>5</vt:i4>
      </vt:variant>
      <vt:variant>
        <vt:lpwstr/>
      </vt:variant>
      <vt:variant>
        <vt:lpwstr>_Toc29905883</vt:lpwstr>
      </vt:variant>
      <vt:variant>
        <vt:i4>1310774</vt:i4>
      </vt:variant>
      <vt:variant>
        <vt:i4>8</vt:i4>
      </vt:variant>
      <vt:variant>
        <vt:i4>0</vt:i4>
      </vt:variant>
      <vt:variant>
        <vt:i4>5</vt:i4>
      </vt:variant>
      <vt:variant>
        <vt:lpwstr/>
      </vt:variant>
      <vt:variant>
        <vt:lpwstr>_Toc29905882</vt:lpwstr>
      </vt:variant>
      <vt:variant>
        <vt:i4>1507382</vt:i4>
      </vt:variant>
      <vt:variant>
        <vt:i4>2</vt:i4>
      </vt:variant>
      <vt:variant>
        <vt:i4>0</vt:i4>
      </vt:variant>
      <vt:variant>
        <vt:i4>5</vt:i4>
      </vt:variant>
      <vt:variant>
        <vt:lpwstr/>
      </vt:variant>
      <vt:variant>
        <vt:lpwstr>_Toc29905881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ФГБУ "ЦЭККМП" Минздрава России</dc:creator>
  <cp:keywords/>
  <cp:lastModifiedBy>Аль-Ради Любовь Саттаровна</cp:lastModifiedBy>
  <cp:revision>4</cp:revision>
  <cp:lastPrinted>2016-10-07T09:24:00Z</cp:lastPrinted>
  <dcterms:created xsi:type="dcterms:W3CDTF">2021-08-27T08:20:00Z</dcterms:created>
  <dcterms:modified xsi:type="dcterms:W3CDTF">2021-08-31T09:37:00Z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Document_1">
    <vt:lpwstr>True</vt:lpwstr>
  </property>
  <property fmtid="{D5CDD505-2E9C-101B-9397-08002B2CF9AE}" pid="10" name="Mendeley Citation Style_1">
    <vt:lpwstr>http://csl.mendeley.com/styles/466348871/elsevier-vancouver</vt:lpwstr>
  </property>
  <property fmtid="{D5CDD505-2E9C-101B-9397-08002B2CF9AE}" pid="11" name="Mendeley Unique User Id_1">
    <vt:lpwstr>557ca738-a0c4-3a69-aff2-aa601aaa397d</vt:lpwstr>
  </property>
  <property fmtid="{D5CDD505-2E9C-101B-9397-08002B2CF9AE}" pid="12" name="Mendeley Recent Style Id 0_1">
    <vt:lpwstr>http://www.zotero.org/styles/american-political-science-association</vt:lpwstr>
  </property>
  <property fmtid="{D5CDD505-2E9C-101B-9397-08002B2CF9AE}" pid="13" name="Mendeley Recent Style Name 0_1">
    <vt:lpwstr>American Political Science Association</vt:lpwstr>
  </property>
  <property fmtid="{D5CDD505-2E9C-101B-9397-08002B2CF9AE}" pid="14" name="Mendeley Recent Style Id 1_1">
    <vt:lpwstr>http://www.zotero.org/styles/american-sociological-association</vt:lpwstr>
  </property>
  <property fmtid="{D5CDD505-2E9C-101B-9397-08002B2CF9AE}" pid="15" name="Mendeley Recent Style Name 1_1">
    <vt:lpwstr>American Sociological Association</vt:lpwstr>
  </property>
  <property fmtid="{D5CDD505-2E9C-101B-9397-08002B2CF9AE}" pid="16" name="Mendeley Recent Style Id 2_1">
    <vt:lpwstr>http://www.zotero.org/styles/chicago-author-date</vt:lpwstr>
  </property>
  <property fmtid="{D5CDD505-2E9C-101B-9397-08002B2CF9AE}" pid="17" name="Mendeley Recent Style Name 2_1">
    <vt:lpwstr>Chicago Manual of Style 17th edition (author-date)</vt:lpwstr>
  </property>
  <property fmtid="{D5CDD505-2E9C-101B-9397-08002B2CF9AE}" pid="18" name="Mendeley Recent Style Id 3_1">
    <vt:lpwstr>http://www.zotero.org/styles/harvard-cite-them-right</vt:lpwstr>
  </property>
  <property fmtid="{D5CDD505-2E9C-101B-9397-08002B2CF9AE}" pid="19" name="Mendeley Recent Style Name 3_1">
    <vt:lpwstr>Cite Them Right 10th edition - Harvard</vt:lpwstr>
  </property>
  <property fmtid="{D5CDD505-2E9C-101B-9397-08002B2CF9AE}" pid="20" name="Mendeley Recent Style Id 4_1">
    <vt:lpwstr>http://www.zotero.org/styles/elsevier-vancouver</vt:lpwstr>
  </property>
  <property fmtid="{D5CDD505-2E9C-101B-9397-08002B2CF9AE}" pid="21" name="Mendeley Recent Style Name 4_1">
    <vt:lpwstr>Elsevier - Vancouver</vt:lpwstr>
  </property>
  <property fmtid="{D5CDD505-2E9C-101B-9397-08002B2CF9AE}" pid="22" name="Mendeley Recent Style Id 5_1">
    <vt:lpwstr>http://csl.mendeley.com/styles/466348871/elsevier-vancouver</vt:lpwstr>
  </property>
  <property fmtid="{D5CDD505-2E9C-101B-9397-08002B2CF9AE}" pid="23" name="Mendeley Recent Style Name 5_1">
    <vt:lpwstr>Elsevier - Vancouver - Vitaly Latyshev</vt:lpwstr>
  </property>
  <property fmtid="{D5CDD505-2E9C-101B-9397-08002B2CF9AE}" pid="24" name="Mendeley Recent Style Id 6_1">
    <vt:lpwstr>http://www.zotero.org/styles/ieee</vt:lpwstr>
  </property>
  <property fmtid="{D5CDD505-2E9C-101B-9397-08002B2CF9AE}" pid="25" name="Mendeley Recent Style Name 6_1">
    <vt:lpwstr>IEEE</vt:lpwstr>
  </property>
  <property fmtid="{D5CDD505-2E9C-101B-9397-08002B2CF9AE}" pid="26" name="Mendeley Recent Style Id 7_1">
    <vt:lpwstr>http://www.zotero.org/styles/modern-humanities-research-association</vt:lpwstr>
  </property>
  <property fmtid="{D5CDD505-2E9C-101B-9397-08002B2CF9AE}" pid="27" name="Mendeley Recent Style Name 7_1">
    <vt:lpwstr>Modern Humanities Research Association 3rd edition (note with bibliography)</vt:lpwstr>
  </property>
  <property fmtid="{D5CDD505-2E9C-101B-9397-08002B2CF9AE}" pid="28" name="Mendeley Recent Style Id 8_1">
    <vt:lpwstr>http://www.zotero.org/styles/modern-language-association</vt:lpwstr>
  </property>
  <property fmtid="{D5CDD505-2E9C-101B-9397-08002B2CF9AE}" pid="29" name="Mendeley Recent Style Name 8_1">
    <vt:lpwstr>Modern Language Association 8th edition</vt:lpwstr>
  </property>
  <property fmtid="{D5CDD505-2E9C-101B-9397-08002B2CF9AE}" pid="30" name="Mendeley Recent Style Id 9_1">
    <vt:lpwstr>http://www.zotero.org/styles/gost-r-7-0-5-2008-numeric</vt:lpwstr>
  </property>
  <property fmtid="{D5CDD505-2E9C-101B-9397-08002B2CF9AE}" pid="31" name="Mendeley Recent Style Name 9_1">
    <vt:lpwstr>Russian GOST R 7.0.5-2008 (numeric)</vt:lpwstr>
  </property>
</Properties>
</file>