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ECAED8C" w14:textId="77777777" w:rsidR="00EE59C2" w:rsidRPr="00D47028" w:rsidRDefault="00F20F28" w:rsidP="007620CC">
      <w:pPr>
        <w:pStyle w:val="aff6"/>
        <w:rPr>
          <w:szCs w:val="24"/>
        </w:rPr>
      </w:pPr>
      <w:r w:rsidRPr="00D47028">
        <w:rPr>
          <w:noProof/>
          <w:szCs w:val="24"/>
          <w:lang w:eastAsia="ru-RU"/>
        </w:rPr>
        <mc:AlternateContent>
          <mc:Choice Requires="wps">
            <w:drawing>
              <wp:anchor distT="0" distB="0" distL="114300" distR="114300" simplePos="0" relativeHeight="251656704" behindDoc="1" locked="0" layoutInCell="1" allowOverlap="1" wp14:anchorId="01ED5966" wp14:editId="098B4F23">
                <wp:simplePos x="0" y="0"/>
                <wp:positionH relativeFrom="page">
                  <wp:posOffset>-35560</wp:posOffset>
                </wp:positionH>
                <wp:positionV relativeFrom="paragraph">
                  <wp:posOffset>-962660</wp:posOffset>
                </wp:positionV>
                <wp:extent cx="7601585" cy="11021060"/>
                <wp:effectExtent l="0" t="0" r="0" b="0"/>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E4772" id="Прямоугольник 3" o:spid="_x0000_s1026" style="position:absolute;margin-left:-2.8pt;margin-top:-75.8pt;width:598.55pt;height:867.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tCIgIAAFgEAAAOAAAAZHJzL2Uyb0RvYy54bWysVEuOEzEQ3SNxB8t70t1ByQytdEaCaNiM&#10;IGLgAI7bTlv4J9vks0Nii8QROAQbxGfO0LkRZTtpAkgsEL2wXK56z++V7Z5d7ZREG+a8MLrB1ajE&#10;iGlqWqHXDX718vrBJUY+EN0SaTRr8J55fDW/f2+2tTUbm87IljkEJNrXW9vgLgRbF4WnHVPEj4xl&#10;GpLcOEUChG5dtI5sgV3JYlyW02JrXGudocx7WF3kJJ4nfs4ZDc859ywg2WDQFtLo0riKYzGfkXrt&#10;iO0EPcog/6BCEaFh04FqQQJBb5z4g0oJ6ow3PIyoUYXhXFCWPICbqvzNzW1HLEteoDneDm3y/4+W&#10;PtssHRJtgy8w0kTBEfUfD28PH/pv/d3hXf+pv+u/Ht733/vP/Rf0MPZra30NsFu7dNGxtzeGvvaQ&#10;KH7JxMAfa3bcqVgLftEuNX8/NJ/tAqKweDEtq8nlBCMKuaoqx1U5TedTkPqEt86Hp8woFCcNdnC8&#10;qetkc+NDVEDqU0mSZqRor4WUKXDr1RPp0IbEq/B48miyyFhpO5JXqxK+aBF4fC7P83MeqSObNpE3&#10;l8aV5D3bTcbDXrJYJ/ULxqG/YHCctks3mw1CCKVMhyqnOtKyrGRyriS+hYhIWhJhZOaw/8B9JDhV&#10;ZpITd1Z5rI9Qlh7GAC7/JiyDB0Ta2egwgJXQxqWenfmO05Vp90sX4TGC65vkH59afB/ncar6+UOY&#10;/wAAAP//AwBQSwMEFAAGAAgAAAAhANpCOJriAAAADQEAAA8AAABkcnMvZG93bnJldi54bWxMj81u&#10;wjAQhO+V+g7WVuoFgeNSIwhxUNU/DlUPBR7AJEsS4Z8oNiR5+y6n9rSz2tHsN9lmsIZdsQuNdwrE&#10;LAGGrvBl4yoFh/3HdAksRO1KbbxDBSMG2OT3d5lOS9+7H7zuYsUoxIVUK6hjbFPOQ1Gj1WHmW3R0&#10;O/nO6khrV/Gy0z2FW8OfkmTBrW4cfah1i681FufdxSp4F5/z82Hytv8av+U42c5PJvZcqceH4WUN&#10;LOIQ/8xwwyd0yInp6C+uDMwomMoFOWkKKUjdHGIlJLAjKbl8ToDnGf/fIv8FAAD//wMAUEsBAi0A&#10;FAAGAAgAAAAhALaDOJL+AAAA4QEAABMAAAAAAAAAAAAAAAAAAAAAAFtDb250ZW50X1R5cGVzXS54&#10;bWxQSwECLQAUAAYACAAAACEAOP0h/9YAAACUAQAACwAAAAAAAAAAAAAAAAAvAQAAX3JlbHMvLnJl&#10;bHNQSwECLQAUAAYACAAAACEASCbbQiICAABYBAAADgAAAAAAAAAAAAAAAAAuAgAAZHJzL2Uyb0Rv&#10;Yy54bWxQSwECLQAUAAYACAAAACEA2kI4muIAAAANAQAADwAAAAAAAAAAAAAAAAB8BAAAZHJzL2Rv&#10;d25yZXYueG1sUEsFBgAAAAAEAAQA8wAAAIsFAAAAAA==&#10;" fillcolor="#0b595d" stroked="f" strokeweight="1pt">
                <v:fill opacity="6682f"/>
                <v:path arrowok="t"/>
                <w10:wrap anchorx="page"/>
              </v:rect>
            </w:pict>
          </mc:Fallback>
        </mc:AlternateContent>
      </w:r>
      <w:r w:rsidRPr="00D47028">
        <w:rPr>
          <w:noProof/>
          <w:szCs w:val="24"/>
          <w:lang w:eastAsia="ru-RU"/>
        </w:rPr>
        <mc:AlternateContent>
          <mc:Choice Requires="wps">
            <w:drawing>
              <wp:anchor distT="0" distB="0" distL="114300" distR="114300" simplePos="0" relativeHeight="251657728" behindDoc="1" locked="0" layoutInCell="1" allowOverlap="1" wp14:anchorId="4067A438" wp14:editId="6313D325">
                <wp:simplePos x="0" y="0"/>
                <wp:positionH relativeFrom="column">
                  <wp:posOffset>-685800</wp:posOffset>
                </wp:positionH>
                <wp:positionV relativeFrom="paragraph">
                  <wp:posOffset>-342900</wp:posOffset>
                </wp:positionV>
                <wp:extent cx="6858000" cy="99441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994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92E1E" w14:textId="77777777" w:rsidR="00C92A7C" w:rsidRPr="00062274" w:rsidRDefault="00C92A7C" w:rsidP="00062274"/>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7A438" id="Rectangle 2" o:spid="_x0000_s1026" style="position:absolute;left:0;text-align:left;margin-left:-54pt;margin-top:-27pt;width:540pt;height:7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a8gEAANIDAAAOAAAAZHJzL2Uyb0RvYy54bWysU8GO0zAQvSPxD5bvNGnVLW3UdIV2VYS0&#10;wIqFD3AcJ7FwPGbsNilfz9jpdgvcED5Yfp7x87zn8fZ27A07KvQabMnns5wzZSXU2rYl//Z1/2bN&#10;mQ/C1sKAVSU/Kc9vd69fbQdXqAV0YGqFjEisLwZX8i4EV2SZl53qhZ+BU5aCDWAvAkFssxrFQOy9&#10;yRZ5vsoGwNohSOU97d5PQb5L/E2jZPjcNF4FZkpOtYU0Y5qrOGe7rShaFK7T8lyG+IcqeqEtXXqh&#10;uhdBsAPqv6h6LRE8NGEmoc+gabRUSQOpmed/qHnqhFNJC5nj3cUm//9o5afjIzJdl3zFmRU9PdEX&#10;Mk3Y1ii2iPYMzheU9eQeMQr07gHkd0+B7LdIBJ5yWDV8hJpoxCFAsmRssI8nSSwbk/Oni/NqDEzS&#10;5mp9s85zeiBJsc1muZwTiHeI4vm4Qx/eK+hZXJQcqcpEL44PPkypzympTjC63mtjEsC2ujPIjoLa&#10;YJ/Gmd1fpxkbky3EYxNj3Ek6o7TJizBWIwWj3grqEylGmNqKvgEtOsCfnA3UUiX3Pw4CFWfmg6U3&#10;28yXy9iDCSxv3i4I4HWkuo4IK4mq5DIgZxO4C1PnHhzqtqO75skBC+/I60YnF17qOldOjZN8PDd5&#10;7MxrnLJevuLuFwAAAP//AwBQSwMEFAAGAAgAAAAhAJv9FU7kAAAAEgEAAA8AAABkcnMvZG93bnJl&#10;di54bWxMj91OwzAMhe+ReIfISNxtaad1P13TCYEAVSAkxh4gbby2WuNUTdaVt8dcwY31WT62z8n2&#10;k+3EiINvHSmI5xEIpMqZlmoFx6/n2QaED5qM7hyhgm/0sM9vbzKdGnelTxwPoRZ8hHyqFTQh9KmU&#10;vmrQaj93PRLPTm6wOnA71NIM+srHbScXUbSSVrfEHxrd42OD1flwsQrohdbLVVG+mWJMzh+vx/a9&#10;iFul7u+mpx2Xhx2IgFP424DfDOwfcjZWugsZLzoFszjacKLAlCwZWLJdLxhK1iYxk8wz+T9K/gMA&#10;AP//AwBQSwECLQAUAAYACAAAACEAtoM4kv4AAADhAQAAEwAAAAAAAAAAAAAAAAAAAAAAW0NvbnRl&#10;bnRfVHlwZXNdLnhtbFBLAQItABQABgAIAAAAIQA4/SH/1gAAAJQBAAALAAAAAAAAAAAAAAAAAC8B&#10;AABfcmVscy8ucmVsc1BLAQItABQABgAIAAAAIQBWNs+a8gEAANIDAAAOAAAAAAAAAAAAAAAAAC4C&#10;AABkcnMvZTJvRG9jLnhtbFBLAQItABQABgAIAAAAIQCb/RVO5AAAABIBAAAPAAAAAAAAAAAAAAAA&#10;AEwEAABkcnMvZG93bnJldi54bWxQSwUGAAAAAAQABADzAAAAXQUAAAAA&#10;" stroked="f">
                <v:path arrowok="t"/>
                <v:textbox>
                  <w:txbxContent>
                    <w:p w14:paraId="73592E1E" w14:textId="77777777" w:rsidR="00C92A7C" w:rsidRPr="00062274" w:rsidRDefault="00C92A7C" w:rsidP="00062274"/>
                  </w:txbxContent>
                </v:textbox>
              </v:rect>
            </w:pict>
          </mc:Fallback>
        </mc:AlternateContent>
      </w:r>
    </w:p>
    <w:p w14:paraId="0A07E037" w14:textId="77777777" w:rsidR="00EE59C2" w:rsidRPr="00D47028" w:rsidRDefault="00EE59C2" w:rsidP="007620CC">
      <w:pPr>
        <w:pStyle w:val="aff6"/>
        <w:rPr>
          <w:szCs w:val="24"/>
        </w:rPr>
      </w:pPr>
    </w:p>
    <w:p w14:paraId="6B3154FA" w14:textId="77777777" w:rsidR="002145F1" w:rsidRPr="00D47028" w:rsidRDefault="002145F1" w:rsidP="007620CC">
      <w:pPr>
        <w:rPr>
          <w:szCs w:val="24"/>
        </w:rPr>
      </w:pPr>
    </w:p>
    <w:p w14:paraId="5E95E119" w14:textId="77777777" w:rsidR="002145F1" w:rsidRPr="00D47028" w:rsidRDefault="002145F1" w:rsidP="007620CC">
      <w:pPr>
        <w:rPr>
          <w:szCs w:val="24"/>
        </w:rPr>
      </w:pPr>
    </w:p>
    <w:p w14:paraId="36E953AD" w14:textId="77777777" w:rsidR="002145F1" w:rsidRPr="00D47028" w:rsidRDefault="002145F1" w:rsidP="007620CC">
      <w:pPr>
        <w:rPr>
          <w:szCs w:val="24"/>
        </w:rPr>
      </w:pPr>
    </w:p>
    <w:p w14:paraId="303BD44A" w14:textId="77777777" w:rsidR="002145F1" w:rsidRPr="00D47028" w:rsidRDefault="002145F1" w:rsidP="007620CC">
      <w:pPr>
        <w:rPr>
          <w:szCs w:val="24"/>
        </w:rPr>
      </w:pPr>
    </w:p>
    <w:tbl>
      <w:tblPr>
        <w:tblpPr w:leftFromText="180" w:rightFromText="180" w:vertAnchor="page" w:horzAnchor="margin" w:tblpXSpec="right" w:tblpY="3781"/>
        <w:tblW w:w="95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48"/>
        <w:gridCol w:w="4377"/>
      </w:tblGrid>
      <w:tr w:rsidR="00115A04" w:rsidRPr="00D47028" w14:paraId="630C2B4D" w14:textId="77777777">
        <w:trPr>
          <w:trHeight w:val="2325"/>
        </w:trPr>
        <w:tc>
          <w:tcPr>
            <w:tcW w:w="9525" w:type="dxa"/>
            <w:gridSpan w:val="2"/>
          </w:tcPr>
          <w:p w14:paraId="024BD674" w14:textId="77777777" w:rsidR="00115A04" w:rsidRPr="00D47028" w:rsidRDefault="00115A04" w:rsidP="007620CC">
            <w:pPr>
              <w:tabs>
                <w:tab w:val="left" w:pos="6135"/>
              </w:tabs>
              <w:jc w:val="center"/>
              <w:rPr>
                <w:b/>
                <w:bCs/>
                <w:szCs w:val="24"/>
              </w:rPr>
            </w:pPr>
            <w:r w:rsidRPr="00D47028">
              <w:rPr>
                <w:b/>
                <w:bCs/>
                <w:color w:val="808080"/>
                <w:szCs w:val="24"/>
              </w:rPr>
              <w:t xml:space="preserve">Клинические </w:t>
            </w:r>
            <w:r w:rsidRPr="00D47028">
              <w:rPr>
                <w:b/>
                <w:bCs/>
                <w:noProof/>
                <w:color w:val="767171"/>
                <w:szCs w:val="24"/>
                <w:lang w:eastAsia="ru-RU"/>
              </w:rPr>
              <w:t>рекомендации</w:t>
            </w:r>
          </w:p>
          <w:p w14:paraId="326EE321" w14:textId="77777777" w:rsidR="00115A04" w:rsidRPr="00D47028" w:rsidRDefault="00115A04" w:rsidP="007620CC">
            <w:pPr>
              <w:tabs>
                <w:tab w:val="left" w:pos="6135"/>
              </w:tabs>
              <w:jc w:val="center"/>
              <w:rPr>
                <w:sz w:val="44"/>
                <w:szCs w:val="44"/>
              </w:rPr>
            </w:pPr>
            <w:r w:rsidRPr="00D47028">
              <w:rPr>
                <w:b/>
                <w:sz w:val="44"/>
                <w:szCs w:val="44"/>
              </w:rPr>
              <w:t>Солитарная (экстрамедуллярная) плазмоцитома</w:t>
            </w:r>
          </w:p>
        </w:tc>
      </w:tr>
      <w:tr w:rsidR="00221384" w:rsidRPr="00D47028" w14:paraId="7655B8ED" w14:textId="77777777">
        <w:trPr>
          <w:trHeight w:val="1244"/>
        </w:trPr>
        <w:tc>
          <w:tcPr>
            <w:tcW w:w="5148" w:type="dxa"/>
          </w:tcPr>
          <w:p w14:paraId="64E6104C" w14:textId="77777777" w:rsidR="00221384" w:rsidRPr="00D47028" w:rsidRDefault="00221384" w:rsidP="007620CC">
            <w:pPr>
              <w:pStyle w:val="aff2"/>
              <w:spacing w:line="360" w:lineRule="auto"/>
              <w:jc w:val="right"/>
              <w:rPr>
                <w:sz w:val="24"/>
                <w:szCs w:val="24"/>
              </w:rPr>
            </w:pPr>
            <w:r w:rsidRPr="00D47028">
              <w:rPr>
                <w:color w:val="808080"/>
                <w:sz w:val="24"/>
                <w:szCs w:val="24"/>
              </w:rPr>
              <w:t>Кодирование по Международной статистической классификации болезней и проблем, связанных со здоровьем:</w:t>
            </w:r>
          </w:p>
        </w:tc>
        <w:tc>
          <w:tcPr>
            <w:tcW w:w="4377" w:type="dxa"/>
          </w:tcPr>
          <w:p w14:paraId="690C1FF4" w14:textId="77777777" w:rsidR="00365D43" w:rsidRPr="00D47028" w:rsidRDefault="00F86770" w:rsidP="00D83D12">
            <w:pPr>
              <w:tabs>
                <w:tab w:val="left" w:pos="6135"/>
              </w:tabs>
              <w:ind w:firstLine="0"/>
              <w:jc w:val="left"/>
              <w:rPr>
                <w:szCs w:val="24"/>
              </w:rPr>
            </w:pPr>
            <w:r w:rsidRPr="00D47028">
              <w:rPr>
                <w:szCs w:val="24"/>
                <w:lang w:val="en-US"/>
              </w:rPr>
              <w:t>C</w:t>
            </w:r>
            <w:r w:rsidRPr="00D47028">
              <w:rPr>
                <w:szCs w:val="24"/>
              </w:rPr>
              <w:t>90.</w:t>
            </w:r>
            <w:r w:rsidR="00365D43" w:rsidRPr="00D47028">
              <w:rPr>
                <w:szCs w:val="24"/>
              </w:rPr>
              <w:t>2</w:t>
            </w:r>
          </w:p>
          <w:p w14:paraId="1132C682" w14:textId="77777777" w:rsidR="00365D43" w:rsidRPr="00D47028" w:rsidRDefault="00365D43" w:rsidP="007620CC">
            <w:pPr>
              <w:rPr>
                <w:szCs w:val="24"/>
              </w:rPr>
            </w:pPr>
          </w:p>
          <w:p w14:paraId="63F62E29" w14:textId="77777777" w:rsidR="00221384" w:rsidRPr="00D47028" w:rsidRDefault="00221384" w:rsidP="007620CC">
            <w:pPr>
              <w:rPr>
                <w:szCs w:val="24"/>
              </w:rPr>
            </w:pPr>
          </w:p>
        </w:tc>
      </w:tr>
      <w:tr w:rsidR="00221384" w:rsidRPr="00D47028" w14:paraId="1AB7EE5F" w14:textId="77777777">
        <w:trPr>
          <w:trHeight w:val="433"/>
        </w:trPr>
        <w:tc>
          <w:tcPr>
            <w:tcW w:w="5148" w:type="dxa"/>
          </w:tcPr>
          <w:p w14:paraId="51A45ABA" w14:textId="77777777" w:rsidR="00221384" w:rsidRPr="00D47028" w:rsidRDefault="00221384" w:rsidP="007620CC">
            <w:pPr>
              <w:tabs>
                <w:tab w:val="left" w:pos="6135"/>
              </w:tabs>
              <w:jc w:val="right"/>
              <w:rPr>
                <w:color w:val="808080"/>
                <w:szCs w:val="24"/>
              </w:rPr>
            </w:pPr>
            <w:r w:rsidRPr="00D47028">
              <w:rPr>
                <w:rStyle w:val="pop-slug-vol"/>
                <w:color w:val="767171"/>
                <w:szCs w:val="24"/>
              </w:rPr>
              <w:t>Возрастная группа:</w:t>
            </w:r>
          </w:p>
        </w:tc>
        <w:tc>
          <w:tcPr>
            <w:tcW w:w="4377" w:type="dxa"/>
          </w:tcPr>
          <w:p w14:paraId="29396A83" w14:textId="77777777" w:rsidR="00221384" w:rsidRPr="00D47028" w:rsidRDefault="00F86770" w:rsidP="00D83D12">
            <w:pPr>
              <w:tabs>
                <w:tab w:val="left" w:pos="6135"/>
              </w:tabs>
              <w:ind w:firstLine="0"/>
              <w:jc w:val="left"/>
              <w:rPr>
                <w:bCs/>
                <w:color w:val="808080"/>
                <w:szCs w:val="24"/>
              </w:rPr>
            </w:pPr>
            <w:r w:rsidRPr="00D47028">
              <w:rPr>
                <w:bCs/>
                <w:szCs w:val="24"/>
              </w:rPr>
              <w:t>взрослы</w:t>
            </w:r>
            <w:r w:rsidRPr="00D47028">
              <w:rPr>
                <w:bCs/>
                <w:szCs w:val="24"/>
                <w:lang w:val="en-US"/>
              </w:rPr>
              <w:t>е</w:t>
            </w:r>
          </w:p>
        </w:tc>
      </w:tr>
      <w:tr w:rsidR="00221384" w:rsidRPr="00D47028" w14:paraId="0C8225FF" w14:textId="77777777">
        <w:trPr>
          <w:trHeight w:val="524"/>
        </w:trPr>
        <w:tc>
          <w:tcPr>
            <w:tcW w:w="5148" w:type="dxa"/>
          </w:tcPr>
          <w:p w14:paraId="1D4070A1" w14:textId="77777777" w:rsidR="00221384" w:rsidRPr="00D47028" w:rsidRDefault="00221384" w:rsidP="007620CC">
            <w:pPr>
              <w:tabs>
                <w:tab w:val="left" w:pos="6135"/>
              </w:tabs>
              <w:jc w:val="right"/>
              <w:rPr>
                <w:color w:val="808080"/>
                <w:szCs w:val="24"/>
              </w:rPr>
            </w:pPr>
            <w:r w:rsidRPr="00D47028">
              <w:rPr>
                <w:color w:val="808080"/>
                <w:szCs w:val="24"/>
              </w:rPr>
              <w:t>Год утверждения:</w:t>
            </w:r>
          </w:p>
        </w:tc>
        <w:tc>
          <w:tcPr>
            <w:tcW w:w="4377" w:type="dxa"/>
          </w:tcPr>
          <w:p w14:paraId="4C2D9A38" w14:textId="7716FAF6" w:rsidR="00221384" w:rsidRPr="00D47028" w:rsidRDefault="00221384" w:rsidP="00D83D12">
            <w:pPr>
              <w:tabs>
                <w:tab w:val="left" w:pos="6135"/>
              </w:tabs>
              <w:ind w:firstLine="0"/>
              <w:jc w:val="left"/>
              <w:rPr>
                <w:bCs/>
                <w:szCs w:val="24"/>
              </w:rPr>
            </w:pPr>
          </w:p>
        </w:tc>
      </w:tr>
      <w:tr w:rsidR="00172112" w:rsidRPr="00D47028" w14:paraId="0E47D3A6" w14:textId="77777777">
        <w:tc>
          <w:tcPr>
            <w:tcW w:w="9525" w:type="dxa"/>
            <w:gridSpan w:val="2"/>
          </w:tcPr>
          <w:p w14:paraId="77F85E55" w14:textId="77777777" w:rsidR="00172112" w:rsidRPr="00D47028" w:rsidRDefault="00301C01" w:rsidP="007620CC">
            <w:pPr>
              <w:tabs>
                <w:tab w:val="left" w:pos="6135"/>
              </w:tabs>
              <w:rPr>
                <w:color w:val="FF0000"/>
                <w:szCs w:val="24"/>
              </w:rPr>
            </w:pPr>
            <w:r w:rsidRPr="00D47028">
              <w:rPr>
                <w:color w:val="808080"/>
                <w:szCs w:val="24"/>
              </w:rPr>
              <w:t>Разработчик клинической рекомендации</w:t>
            </w:r>
            <w:r w:rsidR="00172112" w:rsidRPr="00D47028">
              <w:rPr>
                <w:color w:val="808080"/>
                <w:szCs w:val="24"/>
              </w:rPr>
              <w:t>:</w:t>
            </w:r>
          </w:p>
        </w:tc>
      </w:tr>
      <w:tr w:rsidR="00172112" w:rsidRPr="00D47028" w14:paraId="6CF5E862" w14:textId="77777777">
        <w:trPr>
          <w:trHeight w:val="4170"/>
        </w:trPr>
        <w:tc>
          <w:tcPr>
            <w:tcW w:w="9525" w:type="dxa"/>
            <w:gridSpan w:val="2"/>
          </w:tcPr>
          <w:p w14:paraId="748F4904" w14:textId="77777777" w:rsidR="00A06442" w:rsidRPr="00D47028" w:rsidRDefault="00A06442" w:rsidP="00A06442">
            <w:pPr>
              <w:numPr>
                <w:ilvl w:val="0"/>
                <w:numId w:val="5"/>
              </w:numPr>
              <w:rPr>
                <w:szCs w:val="24"/>
              </w:rPr>
            </w:pPr>
            <w:r w:rsidRPr="00D47028">
              <w:rPr>
                <w:szCs w:val="24"/>
              </w:rPr>
              <w:t>Ассоциация онкологов России</w:t>
            </w:r>
          </w:p>
          <w:p w14:paraId="37F103C2" w14:textId="77777777" w:rsidR="00F86770" w:rsidRPr="00D47028" w:rsidRDefault="00F86770" w:rsidP="00D83D12">
            <w:pPr>
              <w:numPr>
                <w:ilvl w:val="0"/>
                <w:numId w:val="5"/>
              </w:numPr>
              <w:rPr>
                <w:szCs w:val="24"/>
              </w:rPr>
            </w:pPr>
            <w:r w:rsidRPr="00D47028">
              <w:rPr>
                <w:szCs w:val="24"/>
              </w:rPr>
              <w:t>Национальное гематологическое общество</w:t>
            </w:r>
          </w:p>
          <w:p w14:paraId="3429F322" w14:textId="77777777" w:rsidR="00F86770" w:rsidRPr="00D47028" w:rsidRDefault="00F86770" w:rsidP="00D83D12">
            <w:pPr>
              <w:numPr>
                <w:ilvl w:val="0"/>
                <w:numId w:val="5"/>
              </w:numPr>
              <w:rPr>
                <w:szCs w:val="24"/>
              </w:rPr>
            </w:pPr>
            <w:r w:rsidRPr="00D47028">
              <w:rPr>
                <w:szCs w:val="24"/>
              </w:rPr>
              <w:t>Российское общество онкогематологов</w:t>
            </w:r>
          </w:p>
          <w:p w14:paraId="48612808" w14:textId="77777777" w:rsidR="00174593" w:rsidRPr="00D47028" w:rsidRDefault="00174593" w:rsidP="007620CC">
            <w:pPr>
              <w:pStyle w:val="aff6"/>
              <w:rPr>
                <w:b/>
                <w:szCs w:val="24"/>
              </w:rPr>
            </w:pPr>
          </w:p>
          <w:p w14:paraId="52499C16" w14:textId="77777777" w:rsidR="00CC5156" w:rsidRPr="00D47028" w:rsidRDefault="00CC5156" w:rsidP="007620CC">
            <w:pPr>
              <w:pStyle w:val="aff6"/>
              <w:rPr>
                <w:b/>
                <w:szCs w:val="24"/>
              </w:rPr>
            </w:pPr>
          </w:p>
        </w:tc>
      </w:tr>
    </w:tbl>
    <w:p w14:paraId="30E0E320" w14:textId="77777777" w:rsidR="007620CC" w:rsidRPr="00D47028" w:rsidRDefault="007620CC" w:rsidP="007620CC">
      <w:pPr>
        <w:rPr>
          <w:b/>
          <w:bCs/>
          <w:szCs w:val="24"/>
        </w:rPr>
      </w:pPr>
      <w:bookmarkStart w:id="1" w:name="_Toc492379891"/>
    </w:p>
    <w:p w14:paraId="3E760F47" w14:textId="77777777" w:rsidR="007620CC" w:rsidRPr="00D47028" w:rsidRDefault="007620CC" w:rsidP="007620CC">
      <w:pPr>
        <w:rPr>
          <w:b/>
          <w:bCs/>
          <w:szCs w:val="24"/>
        </w:rPr>
      </w:pPr>
    </w:p>
    <w:p w14:paraId="5234E9AA" w14:textId="77777777" w:rsidR="007620CC" w:rsidRPr="00D47028" w:rsidRDefault="007620CC" w:rsidP="007620CC">
      <w:pPr>
        <w:rPr>
          <w:b/>
          <w:bCs/>
          <w:szCs w:val="24"/>
        </w:rPr>
      </w:pPr>
    </w:p>
    <w:p w14:paraId="52F4F48D" w14:textId="77777777" w:rsidR="007620CC" w:rsidRPr="00D47028" w:rsidRDefault="007620CC" w:rsidP="007620CC">
      <w:pPr>
        <w:rPr>
          <w:b/>
          <w:bCs/>
          <w:szCs w:val="24"/>
        </w:rPr>
      </w:pPr>
    </w:p>
    <w:p w14:paraId="1A569E3D" w14:textId="77777777" w:rsidR="00D83D12" w:rsidRPr="00D47028" w:rsidRDefault="00D83D12" w:rsidP="007620CC">
      <w:pPr>
        <w:jc w:val="center"/>
        <w:rPr>
          <w:b/>
          <w:bCs/>
          <w:szCs w:val="24"/>
        </w:rPr>
      </w:pPr>
    </w:p>
    <w:p w14:paraId="08015BE9" w14:textId="77777777" w:rsidR="004B656D" w:rsidRPr="00D47028" w:rsidRDefault="004B656D" w:rsidP="007620CC">
      <w:pPr>
        <w:jc w:val="center"/>
        <w:rPr>
          <w:b/>
          <w:bCs/>
          <w:szCs w:val="24"/>
        </w:rPr>
      </w:pPr>
    </w:p>
    <w:p w14:paraId="372FB3A4" w14:textId="77777777" w:rsidR="00172112" w:rsidRPr="00E07859" w:rsidRDefault="00172112" w:rsidP="00E07859">
      <w:pPr>
        <w:pStyle w:val="10"/>
        <w:rPr>
          <w:b w:val="0"/>
        </w:rPr>
      </w:pPr>
      <w:r w:rsidRPr="00A23E74">
        <w:lastRenderedPageBreak/>
        <w:t>Оглавление</w:t>
      </w:r>
      <w:bookmarkEnd w:id="1"/>
    </w:p>
    <w:p w14:paraId="3C0B64AF" w14:textId="77777777" w:rsidR="007620CC" w:rsidRPr="00D47028" w:rsidRDefault="007620CC" w:rsidP="007620CC">
      <w:pPr>
        <w:rPr>
          <w:b/>
          <w:bCs/>
          <w:szCs w:val="24"/>
        </w:rPr>
      </w:pPr>
    </w:p>
    <w:p w14:paraId="1A175248" w14:textId="508EBE80" w:rsidR="0061150C" w:rsidRDefault="00075B3C" w:rsidP="0061150C">
      <w:pPr>
        <w:pStyle w:val="16"/>
        <w:rPr>
          <w:rFonts w:asciiTheme="minorHAnsi" w:eastAsiaTheme="minorEastAsia" w:hAnsiTheme="minorHAnsi" w:cstheme="minorBidi"/>
          <w:noProof/>
          <w:szCs w:val="24"/>
          <w:lang w:eastAsia="ru-RU"/>
        </w:rPr>
      </w:pPr>
      <w:r w:rsidRPr="00C54217">
        <w:rPr>
          <w:szCs w:val="24"/>
        </w:rPr>
        <w:fldChar w:fldCharType="begin"/>
      </w:r>
      <w:r w:rsidR="00172112" w:rsidRPr="00D47028">
        <w:rPr>
          <w:szCs w:val="24"/>
        </w:rPr>
        <w:instrText xml:space="preserve"> TOC \o "1-3" \h \z \u </w:instrText>
      </w:r>
      <w:r w:rsidRPr="00C54217">
        <w:rPr>
          <w:b/>
        </w:rPr>
        <w:fldChar w:fldCharType="separate"/>
      </w:r>
      <w:hyperlink w:anchor="_Toc24715473" w:history="1">
        <w:r w:rsidR="0061150C" w:rsidRPr="00880512">
          <w:rPr>
            <w:rStyle w:val="affb"/>
            <w:noProof/>
          </w:rPr>
          <w:t>Список сокращений</w:t>
        </w:r>
        <w:r w:rsidR="0061150C">
          <w:rPr>
            <w:noProof/>
            <w:webHidden/>
          </w:rPr>
          <w:tab/>
        </w:r>
        <w:r w:rsidR="0061150C">
          <w:rPr>
            <w:noProof/>
            <w:webHidden/>
          </w:rPr>
          <w:fldChar w:fldCharType="begin"/>
        </w:r>
        <w:r w:rsidR="0061150C">
          <w:rPr>
            <w:noProof/>
            <w:webHidden/>
          </w:rPr>
          <w:instrText xml:space="preserve"> PAGEREF _Toc24715473 \h </w:instrText>
        </w:r>
        <w:r w:rsidR="0061150C">
          <w:rPr>
            <w:noProof/>
            <w:webHidden/>
          </w:rPr>
        </w:r>
        <w:r w:rsidR="0061150C">
          <w:rPr>
            <w:noProof/>
            <w:webHidden/>
          </w:rPr>
          <w:fldChar w:fldCharType="separate"/>
        </w:r>
        <w:r w:rsidR="00A526D2">
          <w:rPr>
            <w:noProof/>
            <w:webHidden/>
          </w:rPr>
          <w:t>3</w:t>
        </w:r>
        <w:r w:rsidR="0061150C">
          <w:rPr>
            <w:noProof/>
            <w:webHidden/>
          </w:rPr>
          <w:fldChar w:fldCharType="end"/>
        </w:r>
      </w:hyperlink>
    </w:p>
    <w:p w14:paraId="0BBC50DA" w14:textId="79EB2001" w:rsidR="0061150C" w:rsidRDefault="00022A80" w:rsidP="0061150C">
      <w:pPr>
        <w:pStyle w:val="16"/>
        <w:rPr>
          <w:rFonts w:asciiTheme="minorHAnsi" w:eastAsiaTheme="minorEastAsia" w:hAnsiTheme="minorHAnsi" w:cstheme="minorBidi"/>
          <w:noProof/>
          <w:szCs w:val="24"/>
          <w:lang w:eastAsia="ru-RU"/>
        </w:rPr>
      </w:pPr>
      <w:hyperlink w:anchor="_Toc24715474" w:history="1">
        <w:r w:rsidR="0061150C" w:rsidRPr="00880512">
          <w:rPr>
            <w:rStyle w:val="affb"/>
            <w:noProof/>
          </w:rPr>
          <w:t>Термины и определения</w:t>
        </w:r>
        <w:r w:rsidR="0061150C">
          <w:rPr>
            <w:noProof/>
            <w:webHidden/>
          </w:rPr>
          <w:tab/>
        </w:r>
        <w:r w:rsidR="0061150C">
          <w:rPr>
            <w:noProof/>
            <w:webHidden/>
          </w:rPr>
          <w:fldChar w:fldCharType="begin"/>
        </w:r>
        <w:r w:rsidR="0061150C">
          <w:rPr>
            <w:noProof/>
            <w:webHidden/>
          </w:rPr>
          <w:instrText xml:space="preserve"> PAGEREF _Toc24715474 \h </w:instrText>
        </w:r>
        <w:r w:rsidR="0061150C">
          <w:rPr>
            <w:noProof/>
            <w:webHidden/>
          </w:rPr>
        </w:r>
        <w:r w:rsidR="0061150C">
          <w:rPr>
            <w:noProof/>
            <w:webHidden/>
          </w:rPr>
          <w:fldChar w:fldCharType="separate"/>
        </w:r>
        <w:r w:rsidR="00A526D2">
          <w:rPr>
            <w:noProof/>
            <w:webHidden/>
          </w:rPr>
          <w:t>4</w:t>
        </w:r>
        <w:r w:rsidR="0061150C">
          <w:rPr>
            <w:noProof/>
            <w:webHidden/>
          </w:rPr>
          <w:fldChar w:fldCharType="end"/>
        </w:r>
      </w:hyperlink>
    </w:p>
    <w:p w14:paraId="5276739E" w14:textId="6FC267D3" w:rsidR="0061150C" w:rsidRDefault="00022A80" w:rsidP="0061150C">
      <w:pPr>
        <w:pStyle w:val="16"/>
        <w:rPr>
          <w:rFonts w:asciiTheme="minorHAnsi" w:eastAsiaTheme="minorEastAsia" w:hAnsiTheme="minorHAnsi" w:cstheme="minorBidi"/>
          <w:noProof/>
          <w:szCs w:val="24"/>
          <w:lang w:eastAsia="ru-RU"/>
        </w:rPr>
      </w:pPr>
      <w:hyperlink w:anchor="_Toc24715475" w:history="1">
        <w:r w:rsidR="0061150C" w:rsidRPr="00880512">
          <w:rPr>
            <w:rStyle w:val="affb"/>
            <w:noProof/>
          </w:rPr>
          <w:t>1. Краткая информация по заболеванию или состоянию (группе заболеваний или состояний)</w:t>
        </w:r>
        <w:r w:rsidR="0061150C">
          <w:rPr>
            <w:noProof/>
            <w:webHidden/>
          </w:rPr>
          <w:tab/>
        </w:r>
        <w:r w:rsidR="0061150C">
          <w:rPr>
            <w:noProof/>
            <w:webHidden/>
          </w:rPr>
          <w:fldChar w:fldCharType="begin"/>
        </w:r>
        <w:r w:rsidR="0061150C">
          <w:rPr>
            <w:noProof/>
            <w:webHidden/>
          </w:rPr>
          <w:instrText xml:space="preserve"> PAGEREF _Toc24715475 \h </w:instrText>
        </w:r>
        <w:r w:rsidR="0061150C">
          <w:rPr>
            <w:noProof/>
            <w:webHidden/>
          </w:rPr>
        </w:r>
        <w:r w:rsidR="0061150C">
          <w:rPr>
            <w:noProof/>
            <w:webHidden/>
          </w:rPr>
          <w:fldChar w:fldCharType="separate"/>
        </w:r>
        <w:r w:rsidR="00A526D2">
          <w:rPr>
            <w:noProof/>
            <w:webHidden/>
          </w:rPr>
          <w:t>4</w:t>
        </w:r>
        <w:r w:rsidR="0061150C">
          <w:rPr>
            <w:noProof/>
            <w:webHidden/>
          </w:rPr>
          <w:fldChar w:fldCharType="end"/>
        </w:r>
      </w:hyperlink>
    </w:p>
    <w:p w14:paraId="253E459F" w14:textId="28C33379" w:rsidR="0061150C" w:rsidRDefault="00022A80">
      <w:pPr>
        <w:pStyle w:val="21"/>
        <w:rPr>
          <w:rFonts w:asciiTheme="minorHAnsi" w:eastAsiaTheme="minorEastAsia" w:hAnsiTheme="minorHAnsi" w:cstheme="minorBidi"/>
          <w:noProof/>
          <w:sz w:val="24"/>
          <w:szCs w:val="24"/>
          <w:lang w:eastAsia="ru-RU"/>
        </w:rPr>
      </w:pPr>
      <w:hyperlink w:anchor="_Toc24715476" w:history="1">
        <w:r w:rsidR="0061150C" w:rsidRPr="00880512">
          <w:rPr>
            <w:rStyle w:val="affb"/>
            <w:noProof/>
          </w:rPr>
          <w:t>1.1. Определение заболевания или состояния (группы заболеваний или состояний)</w:t>
        </w:r>
        <w:r w:rsidR="0061150C">
          <w:rPr>
            <w:noProof/>
            <w:webHidden/>
          </w:rPr>
          <w:tab/>
        </w:r>
        <w:r w:rsidR="0061150C">
          <w:rPr>
            <w:noProof/>
            <w:webHidden/>
          </w:rPr>
          <w:fldChar w:fldCharType="begin"/>
        </w:r>
        <w:r w:rsidR="0061150C">
          <w:rPr>
            <w:noProof/>
            <w:webHidden/>
          </w:rPr>
          <w:instrText xml:space="preserve"> PAGEREF _Toc24715476 \h </w:instrText>
        </w:r>
        <w:r w:rsidR="0061150C">
          <w:rPr>
            <w:noProof/>
            <w:webHidden/>
          </w:rPr>
        </w:r>
        <w:r w:rsidR="0061150C">
          <w:rPr>
            <w:noProof/>
            <w:webHidden/>
          </w:rPr>
          <w:fldChar w:fldCharType="separate"/>
        </w:r>
        <w:r w:rsidR="00A526D2">
          <w:rPr>
            <w:noProof/>
            <w:webHidden/>
          </w:rPr>
          <w:t>4</w:t>
        </w:r>
        <w:r w:rsidR="0061150C">
          <w:rPr>
            <w:noProof/>
            <w:webHidden/>
          </w:rPr>
          <w:fldChar w:fldCharType="end"/>
        </w:r>
      </w:hyperlink>
    </w:p>
    <w:p w14:paraId="6101BAB4" w14:textId="3CB68BEC" w:rsidR="0061150C" w:rsidRDefault="00022A80">
      <w:pPr>
        <w:pStyle w:val="21"/>
        <w:rPr>
          <w:rFonts w:asciiTheme="minorHAnsi" w:eastAsiaTheme="minorEastAsia" w:hAnsiTheme="minorHAnsi" w:cstheme="minorBidi"/>
          <w:noProof/>
          <w:sz w:val="24"/>
          <w:szCs w:val="24"/>
          <w:lang w:eastAsia="ru-RU"/>
        </w:rPr>
      </w:pPr>
      <w:hyperlink w:anchor="_Toc24715477" w:history="1">
        <w:r w:rsidR="0061150C" w:rsidRPr="00880512">
          <w:rPr>
            <w:rStyle w:val="affb"/>
            <w:noProof/>
          </w:rPr>
          <w:t>1.2. Этиология и патогенез заболевания или состояния (группы заболеваний или состояний)</w:t>
        </w:r>
        <w:r w:rsidR="0061150C">
          <w:rPr>
            <w:noProof/>
            <w:webHidden/>
          </w:rPr>
          <w:tab/>
        </w:r>
        <w:r w:rsidR="0061150C">
          <w:rPr>
            <w:noProof/>
            <w:webHidden/>
          </w:rPr>
          <w:fldChar w:fldCharType="begin"/>
        </w:r>
        <w:r w:rsidR="0061150C">
          <w:rPr>
            <w:noProof/>
            <w:webHidden/>
          </w:rPr>
          <w:instrText xml:space="preserve"> PAGEREF _Toc24715477 \h </w:instrText>
        </w:r>
        <w:r w:rsidR="0061150C">
          <w:rPr>
            <w:noProof/>
            <w:webHidden/>
          </w:rPr>
        </w:r>
        <w:r w:rsidR="0061150C">
          <w:rPr>
            <w:noProof/>
            <w:webHidden/>
          </w:rPr>
          <w:fldChar w:fldCharType="separate"/>
        </w:r>
        <w:r w:rsidR="00A526D2">
          <w:rPr>
            <w:noProof/>
            <w:webHidden/>
          </w:rPr>
          <w:t>5</w:t>
        </w:r>
        <w:r w:rsidR="0061150C">
          <w:rPr>
            <w:noProof/>
            <w:webHidden/>
          </w:rPr>
          <w:fldChar w:fldCharType="end"/>
        </w:r>
      </w:hyperlink>
    </w:p>
    <w:p w14:paraId="1A647258" w14:textId="7AEAC49C" w:rsidR="0061150C" w:rsidRDefault="00022A80">
      <w:pPr>
        <w:pStyle w:val="21"/>
        <w:rPr>
          <w:rFonts w:asciiTheme="minorHAnsi" w:eastAsiaTheme="minorEastAsia" w:hAnsiTheme="minorHAnsi" w:cstheme="minorBidi"/>
          <w:noProof/>
          <w:sz w:val="24"/>
          <w:szCs w:val="24"/>
          <w:lang w:eastAsia="ru-RU"/>
        </w:rPr>
      </w:pPr>
      <w:hyperlink w:anchor="_Toc24715478" w:history="1">
        <w:r w:rsidR="0061150C" w:rsidRPr="00880512">
          <w:rPr>
            <w:rStyle w:val="affb"/>
            <w:noProof/>
          </w:rPr>
          <w:t>1.3 Эпидемиология заболевания или состояния (группы заболеваний или состояний)</w:t>
        </w:r>
        <w:r w:rsidR="0061150C">
          <w:rPr>
            <w:noProof/>
            <w:webHidden/>
          </w:rPr>
          <w:tab/>
        </w:r>
        <w:r w:rsidR="0061150C">
          <w:rPr>
            <w:noProof/>
            <w:webHidden/>
          </w:rPr>
          <w:fldChar w:fldCharType="begin"/>
        </w:r>
        <w:r w:rsidR="0061150C">
          <w:rPr>
            <w:noProof/>
            <w:webHidden/>
          </w:rPr>
          <w:instrText xml:space="preserve"> PAGEREF _Toc24715478 \h </w:instrText>
        </w:r>
        <w:r w:rsidR="0061150C">
          <w:rPr>
            <w:noProof/>
            <w:webHidden/>
          </w:rPr>
        </w:r>
        <w:r w:rsidR="0061150C">
          <w:rPr>
            <w:noProof/>
            <w:webHidden/>
          </w:rPr>
          <w:fldChar w:fldCharType="separate"/>
        </w:r>
        <w:r w:rsidR="00A526D2">
          <w:rPr>
            <w:noProof/>
            <w:webHidden/>
          </w:rPr>
          <w:t>5</w:t>
        </w:r>
        <w:r w:rsidR="0061150C">
          <w:rPr>
            <w:noProof/>
            <w:webHidden/>
          </w:rPr>
          <w:fldChar w:fldCharType="end"/>
        </w:r>
      </w:hyperlink>
    </w:p>
    <w:p w14:paraId="1A83637A" w14:textId="5A9AD835" w:rsidR="0061150C" w:rsidRDefault="00022A80">
      <w:pPr>
        <w:pStyle w:val="21"/>
        <w:rPr>
          <w:rFonts w:asciiTheme="minorHAnsi" w:eastAsiaTheme="minorEastAsia" w:hAnsiTheme="minorHAnsi" w:cstheme="minorBidi"/>
          <w:noProof/>
          <w:sz w:val="24"/>
          <w:szCs w:val="24"/>
          <w:lang w:eastAsia="ru-RU"/>
        </w:rPr>
      </w:pPr>
      <w:hyperlink w:anchor="_Toc24715479" w:history="1">
        <w:r w:rsidR="0061150C" w:rsidRPr="00880512">
          <w:rPr>
            <w:rStyle w:val="affb"/>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61150C">
          <w:rPr>
            <w:noProof/>
            <w:webHidden/>
          </w:rPr>
          <w:tab/>
        </w:r>
        <w:r w:rsidR="0061150C">
          <w:rPr>
            <w:noProof/>
            <w:webHidden/>
          </w:rPr>
          <w:fldChar w:fldCharType="begin"/>
        </w:r>
        <w:r w:rsidR="0061150C">
          <w:rPr>
            <w:noProof/>
            <w:webHidden/>
          </w:rPr>
          <w:instrText xml:space="preserve"> PAGEREF _Toc24715479 \h </w:instrText>
        </w:r>
        <w:r w:rsidR="0061150C">
          <w:rPr>
            <w:noProof/>
            <w:webHidden/>
          </w:rPr>
        </w:r>
        <w:r w:rsidR="0061150C">
          <w:rPr>
            <w:noProof/>
            <w:webHidden/>
          </w:rPr>
          <w:fldChar w:fldCharType="separate"/>
        </w:r>
        <w:r w:rsidR="00A526D2">
          <w:rPr>
            <w:noProof/>
            <w:webHidden/>
          </w:rPr>
          <w:t>5</w:t>
        </w:r>
        <w:r w:rsidR="0061150C">
          <w:rPr>
            <w:noProof/>
            <w:webHidden/>
          </w:rPr>
          <w:fldChar w:fldCharType="end"/>
        </w:r>
      </w:hyperlink>
    </w:p>
    <w:p w14:paraId="3D8BFA11" w14:textId="0DE46BAC" w:rsidR="0061150C" w:rsidRDefault="00022A80">
      <w:pPr>
        <w:pStyle w:val="21"/>
        <w:rPr>
          <w:rFonts w:asciiTheme="minorHAnsi" w:eastAsiaTheme="minorEastAsia" w:hAnsiTheme="minorHAnsi" w:cstheme="minorBidi"/>
          <w:noProof/>
          <w:sz w:val="24"/>
          <w:szCs w:val="24"/>
          <w:lang w:eastAsia="ru-RU"/>
        </w:rPr>
      </w:pPr>
      <w:hyperlink w:anchor="_Toc24715480" w:history="1">
        <w:r w:rsidR="0061150C" w:rsidRPr="00880512">
          <w:rPr>
            <w:rStyle w:val="affb"/>
            <w:noProof/>
          </w:rPr>
          <w:t>1.5. Классификация заболевания или состояния (группы заболеваний или состояний)</w:t>
        </w:r>
        <w:r w:rsidR="0061150C">
          <w:rPr>
            <w:noProof/>
            <w:webHidden/>
          </w:rPr>
          <w:tab/>
        </w:r>
        <w:r w:rsidR="0061150C">
          <w:rPr>
            <w:noProof/>
            <w:webHidden/>
          </w:rPr>
          <w:fldChar w:fldCharType="begin"/>
        </w:r>
        <w:r w:rsidR="0061150C">
          <w:rPr>
            <w:noProof/>
            <w:webHidden/>
          </w:rPr>
          <w:instrText xml:space="preserve"> PAGEREF _Toc24715480 \h </w:instrText>
        </w:r>
        <w:r w:rsidR="0061150C">
          <w:rPr>
            <w:noProof/>
            <w:webHidden/>
          </w:rPr>
        </w:r>
        <w:r w:rsidR="0061150C">
          <w:rPr>
            <w:noProof/>
            <w:webHidden/>
          </w:rPr>
          <w:fldChar w:fldCharType="separate"/>
        </w:r>
        <w:r w:rsidR="00A526D2">
          <w:rPr>
            <w:noProof/>
            <w:webHidden/>
          </w:rPr>
          <w:t>5</w:t>
        </w:r>
        <w:r w:rsidR="0061150C">
          <w:rPr>
            <w:noProof/>
            <w:webHidden/>
          </w:rPr>
          <w:fldChar w:fldCharType="end"/>
        </w:r>
      </w:hyperlink>
    </w:p>
    <w:p w14:paraId="3E05213D" w14:textId="285B69DF" w:rsidR="0061150C" w:rsidRDefault="00022A80">
      <w:pPr>
        <w:pStyle w:val="21"/>
        <w:rPr>
          <w:rFonts w:asciiTheme="minorHAnsi" w:eastAsiaTheme="minorEastAsia" w:hAnsiTheme="minorHAnsi" w:cstheme="minorBidi"/>
          <w:noProof/>
          <w:sz w:val="24"/>
          <w:szCs w:val="24"/>
          <w:lang w:eastAsia="ru-RU"/>
        </w:rPr>
      </w:pPr>
      <w:hyperlink w:anchor="_Toc24715481" w:history="1">
        <w:r w:rsidR="0061150C" w:rsidRPr="00880512">
          <w:rPr>
            <w:rStyle w:val="affb"/>
            <w:noProof/>
          </w:rPr>
          <w:t>1.6. Клиническая картина заболевания или состояния (группы заболеваний или состояний)</w:t>
        </w:r>
        <w:r w:rsidR="0061150C">
          <w:rPr>
            <w:noProof/>
            <w:webHidden/>
          </w:rPr>
          <w:tab/>
        </w:r>
        <w:r w:rsidR="0061150C">
          <w:rPr>
            <w:noProof/>
            <w:webHidden/>
          </w:rPr>
          <w:fldChar w:fldCharType="begin"/>
        </w:r>
        <w:r w:rsidR="0061150C">
          <w:rPr>
            <w:noProof/>
            <w:webHidden/>
          </w:rPr>
          <w:instrText xml:space="preserve"> PAGEREF _Toc24715481 \h </w:instrText>
        </w:r>
        <w:r w:rsidR="0061150C">
          <w:rPr>
            <w:noProof/>
            <w:webHidden/>
          </w:rPr>
        </w:r>
        <w:r w:rsidR="0061150C">
          <w:rPr>
            <w:noProof/>
            <w:webHidden/>
          </w:rPr>
          <w:fldChar w:fldCharType="separate"/>
        </w:r>
        <w:r w:rsidR="00A526D2">
          <w:rPr>
            <w:noProof/>
            <w:webHidden/>
          </w:rPr>
          <w:t>6</w:t>
        </w:r>
        <w:r w:rsidR="0061150C">
          <w:rPr>
            <w:noProof/>
            <w:webHidden/>
          </w:rPr>
          <w:fldChar w:fldCharType="end"/>
        </w:r>
      </w:hyperlink>
    </w:p>
    <w:p w14:paraId="65D8EA70" w14:textId="6B0E4333" w:rsidR="0061150C" w:rsidRDefault="00022A80" w:rsidP="0061150C">
      <w:pPr>
        <w:pStyle w:val="16"/>
        <w:rPr>
          <w:rFonts w:asciiTheme="minorHAnsi" w:eastAsiaTheme="minorEastAsia" w:hAnsiTheme="minorHAnsi" w:cstheme="minorBidi"/>
          <w:noProof/>
          <w:szCs w:val="24"/>
          <w:lang w:eastAsia="ru-RU"/>
        </w:rPr>
      </w:pPr>
      <w:hyperlink w:anchor="_Toc24715482" w:history="1">
        <w:r w:rsidR="0061150C" w:rsidRPr="00880512">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1150C">
          <w:rPr>
            <w:noProof/>
            <w:webHidden/>
          </w:rPr>
          <w:tab/>
        </w:r>
        <w:r w:rsidR="0061150C">
          <w:rPr>
            <w:noProof/>
            <w:webHidden/>
          </w:rPr>
          <w:fldChar w:fldCharType="begin"/>
        </w:r>
        <w:r w:rsidR="0061150C">
          <w:rPr>
            <w:noProof/>
            <w:webHidden/>
          </w:rPr>
          <w:instrText xml:space="preserve"> PAGEREF _Toc24715482 \h </w:instrText>
        </w:r>
        <w:r w:rsidR="0061150C">
          <w:rPr>
            <w:noProof/>
            <w:webHidden/>
          </w:rPr>
        </w:r>
        <w:r w:rsidR="0061150C">
          <w:rPr>
            <w:noProof/>
            <w:webHidden/>
          </w:rPr>
          <w:fldChar w:fldCharType="separate"/>
        </w:r>
        <w:r w:rsidR="00A526D2">
          <w:rPr>
            <w:noProof/>
            <w:webHidden/>
          </w:rPr>
          <w:t>6</w:t>
        </w:r>
        <w:r w:rsidR="0061150C">
          <w:rPr>
            <w:noProof/>
            <w:webHidden/>
          </w:rPr>
          <w:fldChar w:fldCharType="end"/>
        </w:r>
      </w:hyperlink>
    </w:p>
    <w:p w14:paraId="4DA6BD41" w14:textId="797485A8" w:rsidR="0061150C" w:rsidRDefault="00022A80">
      <w:pPr>
        <w:pStyle w:val="21"/>
        <w:rPr>
          <w:rFonts w:asciiTheme="minorHAnsi" w:eastAsiaTheme="minorEastAsia" w:hAnsiTheme="minorHAnsi" w:cstheme="minorBidi"/>
          <w:noProof/>
          <w:sz w:val="24"/>
          <w:szCs w:val="24"/>
          <w:lang w:eastAsia="ru-RU"/>
        </w:rPr>
      </w:pPr>
      <w:hyperlink w:anchor="_Toc24715483" w:history="1">
        <w:r w:rsidR="0061150C" w:rsidRPr="00880512">
          <w:rPr>
            <w:rStyle w:val="affb"/>
            <w:noProof/>
          </w:rPr>
          <w:t>2.1. Жалобы и анамнез</w:t>
        </w:r>
        <w:r w:rsidR="0061150C">
          <w:rPr>
            <w:noProof/>
            <w:webHidden/>
          </w:rPr>
          <w:tab/>
        </w:r>
        <w:r w:rsidR="0061150C">
          <w:rPr>
            <w:noProof/>
            <w:webHidden/>
          </w:rPr>
          <w:fldChar w:fldCharType="begin"/>
        </w:r>
        <w:r w:rsidR="0061150C">
          <w:rPr>
            <w:noProof/>
            <w:webHidden/>
          </w:rPr>
          <w:instrText xml:space="preserve"> PAGEREF _Toc24715483 \h </w:instrText>
        </w:r>
        <w:r w:rsidR="0061150C">
          <w:rPr>
            <w:noProof/>
            <w:webHidden/>
          </w:rPr>
        </w:r>
        <w:r w:rsidR="0061150C">
          <w:rPr>
            <w:noProof/>
            <w:webHidden/>
          </w:rPr>
          <w:fldChar w:fldCharType="separate"/>
        </w:r>
        <w:r w:rsidR="00A526D2">
          <w:rPr>
            <w:noProof/>
            <w:webHidden/>
          </w:rPr>
          <w:t>7</w:t>
        </w:r>
        <w:r w:rsidR="0061150C">
          <w:rPr>
            <w:noProof/>
            <w:webHidden/>
          </w:rPr>
          <w:fldChar w:fldCharType="end"/>
        </w:r>
      </w:hyperlink>
    </w:p>
    <w:p w14:paraId="10B7360A" w14:textId="7D74B549" w:rsidR="0061150C" w:rsidRDefault="00022A80">
      <w:pPr>
        <w:pStyle w:val="21"/>
        <w:rPr>
          <w:rFonts w:asciiTheme="minorHAnsi" w:eastAsiaTheme="minorEastAsia" w:hAnsiTheme="minorHAnsi" w:cstheme="minorBidi"/>
          <w:noProof/>
          <w:sz w:val="24"/>
          <w:szCs w:val="24"/>
          <w:lang w:eastAsia="ru-RU"/>
        </w:rPr>
      </w:pPr>
      <w:hyperlink w:anchor="_Toc24715484" w:history="1">
        <w:r w:rsidR="0061150C" w:rsidRPr="00880512">
          <w:rPr>
            <w:rStyle w:val="affb"/>
            <w:noProof/>
          </w:rPr>
          <w:t>2.2. Физикальное обследование</w:t>
        </w:r>
        <w:r w:rsidR="0061150C">
          <w:rPr>
            <w:noProof/>
            <w:webHidden/>
          </w:rPr>
          <w:tab/>
        </w:r>
        <w:r w:rsidR="0061150C">
          <w:rPr>
            <w:noProof/>
            <w:webHidden/>
          </w:rPr>
          <w:fldChar w:fldCharType="begin"/>
        </w:r>
        <w:r w:rsidR="0061150C">
          <w:rPr>
            <w:noProof/>
            <w:webHidden/>
          </w:rPr>
          <w:instrText xml:space="preserve"> PAGEREF _Toc24715484 \h </w:instrText>
        </w:r>
        <w:r w:rsidR="0061150C">
          <w:rPr>
            <w:noProof/>
            <w:webHidden/>
          </w:rPr>
        </w:r>
        <w:r w:rsidR="0061150C">
          <w:rPr>
            <w:noProof/>
            <w:webHidden/>
          </w:rPr>
          <w:fldChar w:fldCharType="separate"/>
        </w:r>
        <w:r w:rsidR="00A526D2">
          <w:rPr>
            <w:noProof/>
            <w:webHidden/>
          </w:rPr>
          <w:t>7</w:t>
        </w:r>
        <w:r w:rsidR="0061150C">
          <w:rPr>
            <w:noProof/>
            <w:webHidden/>
          </w:rPr>
          <w:fldChar w:fldCharType="end"/>
        </w:r>
      </w:hyperlink>
    </w:p>
    <w:p w14:paraId="5FA0E5CA" w14:textId="709ED427" w:rsidR="0061150C" w:rsidRDefault="00022A80">
      <w:pPr>
        <w:pStyle w:val="21"/>
        <w:rPr>
          <w:rFonts w:asciiTheme="minorHAnsi" w:eastAsiaTheme="minorEastAsia" w:hAnsiTheme="minorHAnsi" w:cstheme="minorBidi"/>
          <w:noProof/>
          <w:sz w:val="24"/>
          <w:szCs w:val="24"/>
          <w:lang w:eastAsia="ru-RU"/>
        </w:rPr>
      </w:pPr>
      <w:hyperlink w:anchor="_Toc24715485" w:history="1">
        <w:r w:rsidR="0061150C" w:rsidRPr="00880512">
          <w:rPr>
            <w:rStyle w:val="affb"/>
            <w:noProof/>
          </w:rPr>
          <w:t>2.3. Лабораторные диагностические исследования</w:t>
        </w:r>
        <w:r w:rsidR="0061150C">
          <w:rPr>
            <w:noProof/>
            <w:webHidden/>
          </w:rPr>
          <w:tab/>
        </w:r>
        <w:r w:rsidR="0061150C">
          <w:rPr>
            <w:noProof/>
            <w:webHidden/>
          </w:rPr>
          <w:fldChar w:fldCharType="begin"/>
        </w:r>
        <w:r w:rsidR="0061150C">
          <w:rPr>
            <w:noProof/>
            <w:webHidden/>
          </w:rPr>
          <w:instrText xml:space="preserve"> PAGEREF _Toc24715485 \h </w:instrText>
        </w:r>
        <w:r w:rsidR="0061150C">
          <w:rPr>
            <w:noProof/>
            <w:webHidden/>
          </w:rPr>
        </w:r>
        <w:r w:rsidR="0061150C">
          <w:rPr>
            <w:noProof/>
            <w:webHidden/>
          </w:rPr>
          <w:fldChar w:fldCharType="separate"/>
        </w:r>
        <w:r w:rsidR="00A526D2">
          <w:rPr>
            <w:noProof/>
            <w:webHidden/>
          </w:rPr>
          <w:t>7</w:t>
        </w:r>
        <w:r w:rsidR="0061150C">
          <w:rPr>
            <w:noProof/>
            <w:webHidden/>
          </w:rPr>
          <w:fldChar w:fldCharType="end"/>
        </w:r>
      </w:hyperlink>
    </w:p>
    <w:p w14:paraId="3A9C4D27" w14:textId="21311039" w:rsidR="0061150C" w:rsidRDefault="00022A80">
      <w:pPr>
        <w:pStyle w:val="21"/>
        <w:rPr>
          <w:rFonts w:asciiTheme="minorHAnsi" w:eastAsiaTheme="minorEastAsia" w:hAnsiTheme="minorHAnsi" w:cstheme="minorBidi"/>
          <w:noProof/>
          <w:sz w:val="24"/>
          <w:szCs w:val="24"/>
          <w:lang w:eastAsia="ru-RU"/>
        </w:rPr>
      </w:pPr>
      <w:hyperlink w:anchor="_Toc24715486" w:history="1">
        <w:r w:rsidR="0061150C" w:rsidRPr="00880512">
          <w:rPr>
            <w:rStyle w:val="affb"/>
            <w:noProof/>
          </w:rPr>
          <w:t>2.4. Инструментальные диагностические исследования</w:t>
        </w:r>
        <w:r w:rsidR="0061150C">
          <w:rPr>
            <w:noProof/>
            <w:webHidden/>
          </w:rPr>
          <w:tab/>
        </w:r>
        <w:r w:rsidR="0061150C">
          <w:rPr>
            <w:noProof/>
            <w:webHidden/>
          </w:rPr>
          <w:fldChar w:fldCharType="begin"/>
        </w:r>
        <w:r w:rsidR="0061150C">
          <w:rPr>
            <w:noProof/>
            <w:webHidden/>
          </w:rPr>
          <w:instrText xml:space="preserve"> PAGEREF _Toc24715486 \h </w:instrText>
        </w:r>
        <w:r w:rsidR="0061150C">
          <w:rPr>
            <w:noProof/>
            <w:webHidden/>
          </w:rPr>
        </w:r>
        <w:r w:rsidR="0061150C">
          <w:rPr>
            <w:noProof/>
            <w:webHidden/>
          </w:rPr>
          <w:fldChar w:fldCharType="separate"/>
        </w:r>
        <w:r w:rsidR="00A526D2">
          <w:rPr>
            <w:noProof/>
            <w:webHidden/>
          </w:rPr>
          <w:t>10</w:t>
        </w:r>
        <w:r w:rsidR="0061150C">
          <w:rPr>
            <w:noProof/>
            <w:webHidden/>
          </w:rPr>
          <w:fldChar w:fldCharType="end"/>
        </w:r>
      </w:hyperlink>
    </w:p>
    <w:p w14:paraId="194891AF" w14:textId="77829391" w:rsidR="0061150C" w:rsidRDefault="00022A80">
      <w:pPr>
        <w:pStyle w:val="21"/>
        <w:rPr>
          <w:rFonts w:asciiTheme="minorHAnsi" w:eastAsiaTheme="minorEastAsia" w:hAnsiTheme="minorHAnsi" w:cstheme="minorBidi"/>
          <w:noProof/>
          <w:sz w:val="24"/>
          <w:szCs w:val="24"/>
          <w:lang w:eastAsia="ru-RU"/>
        </w:rPr>
      </w:pPr>
      <w:hyperlink w:anchor="_Toc24715487" w:history="1">
        <w:r w:rsidR="0061150C" w:rsidRPr="00880512">
          <w:rPr>
            <w:rStyle w:val="affb"/>
            <w:noProof/>
          </w:rPr>
          <w:t>2.5 Иные диагностические исследования</w:t>
        </w:r>
        <w:r w:rsidR="0061150C">
          <w:rPr>
            <w:noProof/>
            <w:webHidden/>
          </w:rPr>
          <w:tab/>
        </w:r>
        <w:r w:rsidR="0061150C">
          <w:rPr>
            <w:noProof/>
            <w:webHidden/>
          </w:rPr>
          <w:fldChar w:fldCharType="begin"/>
        </w:r>
        <w:r w:rsidR="0061150C">
          <w:rPr>
            <w:noProof/>
            <w:webHidden/>
          </w:rPr>
          <w:instrText xml:space="preserve"> PAGEREF _Toc24715487 \h </w:instrText>
        </w:r>
        <w:r w:rsidR="0061150C">
          <w:rPr>
            <w:noProof/>
            <w:webHidden/>
          </w:rPr>
        </w:r>
        <w:r w:rsidR="0061150C">
          <w:rPr>
            <w:noProof/>
            <w:webHidden/>
          </w:rPr>
          <w:fldChar w:fldCharType="separate"/>
        </w:r>
        <w:r w:rsidR="00A526D2">
          <w:rPr>
            <w:noProof/>
            <w:webHidden/>
          </w:rPr>
          <w:t>10</w:t>
        </w:r>
        <w:r w:rsidR="0061150C">
          <w:rPr>
            <w:noProof/>
            <w:webHidden/>
          </w:rPr>
          <w:fldChar w:fldCharType="end"/>
        </w:r>
      </w:hyperlink>
    </w:p>
    <w:p w14:paraId="1009A91D" w14:textId="38138222" w:rsidR="0061150C" w:rsidRDefault="00022A80" w:rsidP="0061150C">
      <w:pPr>
        <w:pStyle w:val="16"/>
        <w:rPr>
          <w:rFonts w:asciiTheme="minorHAnsi" w:eastAsiaTheme="minorEastAsia" w:hAnsiTheme="minorHAnsi" w:cstheme="minorBidi"/>
          <w:noProof/>
          <w:szCs w:val="24"/>
          <w:lang w:eastAsia="ru-RU"/>
        </w:rPr>
      </w:pPr>
      <w:hyperlink w:anchor="_Toc24715488" w:history="1">
        <w:r w:rsidR="0061150C" w:rsidRPr="00880512">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1150C">
          <w:rPr>
            <w:noProof/>
            <w:webHidden/>
          </w:rPr>
          <w:tab/>
        </w:r>
        <w:r w:rsidR="0061150C">
          <w:rPr>
            <w:noProof/>
            <w:webHidden/>
          </w:rPr>
          <w:fldChar w:fldCharType="begin"/>
        </w:r>
        <w:r w:rsidR="0061150C">
          <w:rPr>
            <w:noProof/>
            <w:webHidden/>
          </w:rPr>
          <w:instrText xml:space="preserve"> PAGEREF _Toc24715488 \h </w:instrText>
        </w:r>
        <w:r w:rsidR="0061150C">
          <w:rPr>
            <w:noProof/>
            <w:webHidden/>
          </w:rPr>
        </w:r>
        <w:r w:rsidR="0061150C">
          <w:rPr>
            <w:noProof/>
            <w:webHidden/>
          </w:rPr>
          <w:fldChar w:fldCharType="separate"/>
        </w:r>
        <w:r w:rsidR="00A526D2">
          <w:rPr>
            <w:noProof/>
            <w:webHidden/>
          </w:rPr>
          <w:t>12</w:t>
        </w:r>
        <w:r w:rsidR="0061150C">
          <w:rPr>
            <w:noProof/>
            <w:webHidden/>
          </w:rPr>
          <w:fldChar w:fldCharType="end"/>
        </w:r>
      </w:hyperlink>
    </w:p>
    <w:p w14:paraId="5DA97C66" w14:textId="6AC5119F" w:rsidR="0061150C" w:rsidRDefault="00022A80" w:rsidP="0061150C">
      <w:pPr>
        <w:pStyle w:val="16"/>
        <w:rPr>
          <w:rFonts w:asciiTheme="minorHAnsi" w:eastAsiaTheme="minorEastAsia" w:hAnsiTheme="minorHAnsi" w:cstheme="minorBidi"/>
          <w:noProof/>
          <w:szCs w:val="24"/>
          <w:lang w:eastAsia="ru-RU"/>
        </w:rPr>
      </w:pPr>
      <w:hyperlink w:anchor="_Toc24715489" w:history="1">
        <w:r w:rsidR="0061150C" w:rsidRPr="00880512">
          <w:rPr>
            <w:rStyle w:val="affb"/>
            <w:noProof/>
          </w:rPr>
          <w:t>4. Медицинская реабилитация, медицинские показания и противопоказания к применению методов реабилитации</w:t>
        </w:r>
        <w:r w:rsidR="0061150C">
          <w:rPr>
            <w:noProof/>
            <w:webHidden/>
          </w:rPr>
          <w:tab/>
        </w:r>
        <w:r w:rsidR="0061150C">
          <w:rPr>
            <w:noProof/>
            <w:webHidden/>
          </w:rPr>
          <w:fldChar w:fldCharType="begin"/>
        </w:r>
        <w:r w:rsidR="0061150C">
          <w:rPr>
            <w:noProof/>
            <w:webHidden/>
          </w:rPr>
          <w:instrText xml:space="preserve"> PAGEREF _Toc24715489 \h </w:instrText>
        </w:r>
        <w:r w:rsidR="0061150C">
          <w:rPr>
            <w:noProof/>
            <w:webHidden/>
          </w:rPr>
        </w:r>
        <w:r w:rsidR="0061150C">
          <w:rPr>
            <w:noProof/>
            <w:webHidden/>
          </w:rPr>
          <w:fldChar w:fldCharType="separate"/>
        </w:r>
        <w:r w:rsidR="00A526D2">
          <w:rPr>
            <w:noProof/>
            <w:webHidden/>
          </w:rPr>
          <w:t>12</w:t>
        </w:r>
        <w:r w:rsidR="0061150C">
          <w:rPr>
            <w:noProof/>
            <w:webHidden/>
          </w:rPr>
          <w:fldChar w:fldCharType="end"/>
        </w:r>
      </w:hyperlink>
    </w:p>
    <w:p w14:paraId="4A163E1B" w14:textId="57934EE4" w:rsidR="0061150C" w:rsidRDefault="00022A80" w:rsidP="0061150C">
      <w:pPr>
        <w:pStyle w:val="16"/>
        <w:rPr>
          <w:rFonts w:asciiTheme="minorHAnsi" w:eastAsiaTheme="minorEastAsia" w:hAnsiTheme="minorHAnsi" w:cstheme="minorBidi"/>
          <w:noProof/>
          <w:szCs w:val="24"/>
          <w:lang w:eastAsia="ru-RU"/>
        </w:rPr>
      </w:pPr>
      <w:hyperlink w:anchor="_Toc24715490" w:history="1">
        <w:r w:rsidR="0061150C" w:rsidRPr="00880512">
          <w:rPr>
            <w:rStyle w:val="affb"/>
            <w:bCs/>
            <w:noProof/>
          </w:rPr>
          <w:t>5.</w:t>
        </w:r>
        <w:r w:rsidR="0061150C" w:rsidRPr="00880512">
          <w:rPr>
            <w:rStyle w:val="affb"/>
            <w:noProof/>
          </w:rPr>
          <w:t xml:space="preserve"> Профилактика и диспансерное наблюдение, медицинские показания и противопоказания к применению методов профилактики</w:t>
        </w:r>
        <w:r w:rsidR="0061150C">
          <w:rPr>
            <w:noProof/>
            <w:webHidden/>
          </w:rPr>
          <w:tab/>
        </w:r>
        <w:r w:rsidR="0061150C">
          <w:rPr>
            <w:noProof/>
            <w:webHidden/>
          </w:rPr>
          <w:fldChar w:fldCharType="begin"/>
        </w:r>
        <w:r w:rsidR="0061150C">
          <w:rPr>
            <w:noProof/>
            <w:webHidden/>
          </w:rPr>
          <w:instrText xml:space="preserve"> PAGEREF _Toc24715490 \h </w:instrText>
        </w:r>
        <w:r w:rsidR="0061150C">
          <w:rPr>
            <w:noProof/>
            <w:webHidden/>
          </w:rPr>
        </w:r>
        <w:r w:rsidR="0061150C">
          <w:rPr>
            <w:noProof/>
            <w:webHidden/>
          </w:rPr>
          <w:fldChar w:fldCharType="separate"/>
        </w:r>
        <w:r w:rsidR="00A526D2">
          <w:rPr>
            <w:noProof/>
            <w:webHidden/>
          </w:rPr>
          <w:t>13</w:t>
        </w:r>
        <w:r w:rsidR="0061150C">
          <w:rPr>
            <w:noProof/>
            <w:webHidden/>
          </w:rPr>
          <w:fldChar w:fldCharType="end"/>
        </w:r>
      </w:hyperlink>
    </w:p>
    <w:p w14:paraId="52595E9C" w14:textId="27E595B4" w:rsidR="0061150C" w:rsidRDefault="00022A80" w:rsidP="0061150C">
      <w:pPr>
        <w:pStyle w:val="16"/>
        <w:rPr>
          <w:rFonts w:asciiTheme="minorHAnsi" w:eastAsiaTheme="minorEastAsia" w:hAnsiTheme="minorHAnsi" w:cstheme="minorBidi"/>
          <w:noProof/>
          <w:szCs w:val="24"/>
          <w:lang w:eastAsia="ru-RU"/>
        </w:rPr>
      </w:pPr>
      <w:hyperlink w:anchor="_Toc24715491" w:history="1">
        <w:r w:rsidR="0061150C" w:rsidRPr="00880512">
          <w:rPr>
            <w:rStyle w:val="affb"/>
            <w:noProof/>
          </w:rPr>
          <w:t>6. Организация оказания медицинской помощи</w:t>
        </w:r>
        <w:r w:rsidR="0061150C">
          <w:rPr>
            <w:noProof/>
            <w:webHidden/>
          </w:rPr>
          <w:tab/>
        </w:r>
        <w:r w:rsidR="0061150C">
          <w:rPr>
            <w:noProof/>
            <w:webHidden/>
          </w:rPr>
          <w:fldChar w:fldCharType="begin"/>
        </w:r>
        <w:r w:rsidR="0061150C">
          <w:rPr>
            <w:noProof/>
            <w:webHidden/>
          </w:rPr>
          <w:instrText xml:space="preserve"> PAGEREF _Toc24715491 \h </w:instrText>
        </w:r>
        <w:r w:rsidR="0061150C">
          <w:rPr>
            <w:noProof/>
            <w:webHidden/>
          </w:rPr>
        </w:r>
        <w:r w:rsidR="0061150C">
          <w:rPr>
            <w:noProof/>
            <w:webHidden/>
          </w:rPr>
          <w:fldChar w:fldCharType="separate"/>
        </w:r>
        <w:r w:rsidR="00A526D2">
          <w:rPr>
            <w:noProof/>
            <w:webHidden/>
          </w:rPr>
          <w:t>14</w:t>
        </w:r>
        <w:r w:rsidR="0061150C">
          <w:rPr>
            <w:noProof/>
            <w:webHidden/>
          </w:rPr>
          <w:fldChar w:fldCharType="end"/>
        </w:r>
      </w:hyperlink>
    </w:p>
    <w:p w14:paraId="498F677B" w14:textId="3E07F8F7" w:rsidR="0061150C" w:rsidRDefault="00022A80" w:rsidP="0061150C">
      <w:pPr>
        <w:pStyle w:val="16"/>
        <w:rPr>
          <w:rFonts w:asciiTheme="minorHAnsi" w:eastAsiaTheme="minorEastAsia" w:hAnsiTheme="minorHAnsi" w:cstheme="minorBidi"/>
          <w:noProof/>
          <w:szCs w:val="24"/>
          <w:lang w:eastAsia="ru-RU"/>
        </w:rPr>
      </w:pPr>
      <w:hyperlink w:anchor="_Toc24715492" w:history="1">
        <w:r w:rsidR="0061150C" w:rsidRPr="00880512">
          <w:rPr>
            <w:rStyle w:val="affb"/>
            <w:noProof/>
          </w:rPr>
          <w:t>7. Дополнительная информация (в том числе факторы, влияющие на исход заболевания или состояния)</w:t>
        </w:r>
        <w:r w:rsidR="0061150C">
          <w:rPr>
            <w:noProof/>
            <w:webHidden/>
          </w:rPr>
          <w:tab/>
        </w:r>
        <w:r w:rsidR="0061150C">
          <w:rPr>
            <w:noProof/>
            <w:webHidden/>
          </w:rPr>
          <w:fldChar w:fldCharType="begin"/>
        </w:r>
        <w:r w:rsidR="0061150C">
          <w:rPr>
            <w:noProof/>
            <w:webHidden/>
          </w:rPr>
          <w:instrText xml:space="preserve"> PAGEREF _Toc24715492 \h </w:instrText>
        </w:r>
        <w:r w:rsidR="0061150C">
          <w:rPr>
            <w:noProof/>
            <w:webHidden/>
          </w:rPr>
        </w:r>
        <w:r w:rsidR="0061150C">
          <w:rPr>
            <w:noProof/>
            <w:webHidden/>
          </w:rPr>
          <w:fldChar w:fldCharType="separate"/>
        </w:r>
        <w:r w:rsidR="00A526D2">
          <w:rPr>
            <w:noProof/>
            <w:webHidden/>
          </w:rPr>
          <w:t>16</w:t>
        </w:r>
        <w:r w:rsidR="0061150C">
          <w:rPr>
            <w:noProof/>
            <w:webHidden/>
          </w:rPr>
          <w:fldChar w:fldCharType="end"/>
        </w:r>
      </w:hyperlink>
    </w:p>
    <w:p w14:paraId="1D81A73D" w14:textId="2A238F48" w:rsidR="0061150C" w:rsidRDefault="00022A80" w:rsidP="0061150C">
      <w:pPr>
        <w:pStyle w:val="16"/>
        <w:rPr>
          <w:rFonts w:asciiTheme="minorHAnsi" w:eastAsiaTheme="minorEastAsia" w:hAnsiTheme="minorHAnsi" w:cstheme="minorBidi"/>
          <w:noProof/>
          <w:szCs w:val="24"/>
          <w:lang w:eastAsia="ru-RU"/>
        </w:rPr>
      </w:pPr>
      <w:hyperlink w:anchor="_Toc24715493" w:history="1">
        <w:r w:rsidR="0061150C" w:rsidRPr="00880512">
          <w:rPr>
            <w:rStyle w:val="affb"/>
            <w:noProof/>
          </w:rPr>
          <w:t>Критерии оценки качества медицинской помощи</w:t>
        </w:r>
        <w:r w:rsidR="0061150C">
          <w:rPr>
            <w:noProof/>
            <w:webHidden/>
          </w:rPr>
          <w:tab/>
        </w:r>
        <w:r w:rsidR="0061150C">
          <w:rPr>
            <w:noProof/>
            <w:webHidden/>
          </w:rPr>
          <w:fldChar w:fldCharType="begin"/>
        </w:r>
        <w:r w:rsidR="0061150C">
          <w:rPr>
            <w:noProof/>
            <w:webHidden/>
          </w:rPr>
          <w:instrText xml:space="preserve"> PAGEREF _Toc24715493 \h </w:instrText>
        </w:r>
        <w:r w:rsidR="0061150C">
          <w:rPr>
            <w:noProof/>
            <w:webHidden/>
          </w:rPr>
        </w:r>
        <w:r w:rsidR="0061150C">
          <w:rPr>
            <w:noProof/>
            <w:webHidden/>
          </w:rPr>
          <w:fldChar w:fldCharType="separate"/>
        </w:r>
        <w:r w:rsidR="00A526D2">
          <w:rPr>
            <w:noProof/>
            <w:webHidden/>
          </w:rPr>
          <w:t>16</w:t>
        </w:r>
        <w:r w:rsidR="0061150C">
          <w:rPr>
            <w:noProof/>
            <w:webHidden/>
          </w:rPr>
          <w:fldChar w:fldCharType="end"/>
        </w:r>
      </w:hyperlink>
    </w:p>
    <w:p w14:paraId="11F98290" w14:textId="672146D5" w:rsidR="0061150C" w:rsidRDefault="00022A80" w:rsidP="0061150C">
      <w:pPr>
        <w:pStyle w:val="16"/>
        <w:rPr>
          <w:rFonts w:asciiTheme="minorHAnsi" w:eastAsiaTheme="minorEastAsia" w:hAnsiTheme="minorHAnsi" w:cstheme="minorBidi"/>
          <w:noProof/>
          <w:szCs w:val="24"/>
          <w:lang w:eastAsia="ru-RU"/>
        </w:rPr>
      </w:pPr>
      <w:hyperlink w:anchor="_Toc24715494" w:history="1">
        <w:r w:rsidR="0061150C" w:rsidRPr="00880512">
          <w:rPr>
            <w:rStyle w:val="affb"/>
            <w:noProof/>
          </w:rPr>
          <w:t>Список литературы</w:t>
        </w:r>
        <w:r w:rsidR="0061150C">
          <w:rPr>
            <w:noProof/>
            <w:webHidden/>
          </w:rPr>
          <w:tab/>
        </w:r>
        <w:r w:rsidR="0061150C">
          <w:rPr>
            <w:noProof/>
            <w:webHidden/>
          </w:rPr>
          <w:fldChar w:fldCharType="begin"/>
        </w:r>
        <w:r w:rsidR="0061150C">
          <w:rPr>
            <w:noProof/>
            <w:webHidden/>
          </w:rPr>
          <w:instrText xml:space="preserve"> PAGEREF _Toc24715494 \h </w:instrText>
        </w:r>
        <w:r w:rsidR="0061150C">
          <w:rPr>
            <w:noProof/>
            <w:webHidden/>
          </w:rPr>
        </w:r>
        <w:r w:rsidR="0061150C">
          <w:rPr>
            <w:noProof/>
            <w:webHidden/>
          </w:rPr>
          <w:fldChar w:fldCharType="separate"/>
        </w:r>
        <w:r w:rsidR="00A526D2">
          <w:rPr>
            <w:noProof/>
            <w:webHidden/>
          </w:rPr>
          <w:t>17</w:t>
        </w:r>
        <w:r w:rsidR="0061150C">
          <w:rPr>
            <w:noProof/>
            <w:webHidden/>
          </w:rPr>
          <w:fldChar w:fldCharType="end"/>
        </w:r>
      </w:hyperlink>
    </w:p>
    <w:p w14:paraId="2C129904" w14:textId="1FFA8475" w:rsidR="0061150C" w:rsidRDefault="00022A80" w:rsidP="0061150C">
      <w:pPr>
        <w:pStyle w:val="16"/>
        <w:rPr>
          <w:rFonts w:asciiTheme="minorHAnsi" w:eastAsiaTheme="minorEastAsia" w:hAnsiTheme="minorHAnsi" w:cstheme="minorBidi"/>
          <w:noProof/>
          <w:szCs w:val="24"/>
          <w:lang w:eastAsia="ru-RU"/>
        </w:rPr>
      </w:pPr>
      <w:hyperlink w:anchor="_Toc24715495" w:history="1">
        <w:r w:rsidR="0061150C" w:rsidRPr="00880512">
          <w:rPr>
            <w:rStyle w:val="affb"/>
            <w:noProof/>
          </w:rPr>
          <w:t>Приложение А1. Состав рабочей группы по разработке и пересмотру клинических рекомендаций</w:t>
        </w:r>
        <w:r w:rsidR="0061150C">
          <w:rPr>
            <w:noProof/>
            <w:webHidden/>
          </w:rPr>
          <w:tab/>
        </w:r>
        <w:r w:rsidR="0061150C">
          <w:rPr>
            <w:noProof/>
            <w:webHidden/>
          </w:rPr>
          <w:fldChar w:fldCharType="begin"/>
        </w:r>
        <w:r w:rsidR="0061150C">
          <w:rPr>
            <w:noProof/>
            <w:webHidden/>
          </w:rPr>
          <w:instrText xml:space="preserve"> PAGEREF _Toc24715495 \h </w:instrText>
        </w:r>
        <w:r w:rsidR="0061150C">
          <w:rPr>
            <w:noProof/>
            <w:webHidden/>
          </w:rPr>
        </w:r>
        <w:r w:rsidR="0061150C">
          <w:rPr>
            <w:noProof/>
            <w:webHidden/>
          </w:rPr>
          <w:fldChar w:fldCharType="separate"/>
        </w:r>
        <w:r w:rsidR="00A526D2">
          <w:rPr>
            <w:noProof/>
            <w:webHidden/>
          </w:rPr>
          <w:t>19</w:t>
        </w:r>
        <w:r w:rsidR="0061150C">
          <w:rPr>
            <w:noProof/>
            <w:webHidden/>
          </w:rPr>
          <w:fldChar w:fldCharType="end"/>
        </w:r>
      </w:hyperlink>
    </w:p>
    <w:p w14:paraId="60850BF6" w14:textId="4E03524F" w:rsidR="0061150C" w:rsidRDefault="00022A80" w:rsidP="0061150C">
      <w:pPr>
        <w:pStyle w:val="16"/>
        <w:rPr>
          <w:rFonts w:asciiTheme="minorHAnsi" w:eastAsiaTheme="minorEastAsia" w:hAnsiTheme="minorHAnsi" w:cstheme="minorBidi"/>
          <w:noProof/>
          <w:szCs w:val="24"/>
          <w:lang w:eastAsia="ru-RU"/>
        </w:rPr>
      </w:pPr>
      <w:hyperlink w:anchor="_Toc24715496" w:history="1">
        <w:r w:rsidR="0061150C" w:rsidRPr="00880512">
          <w:rPr>
            <w:rStyle w:val="affb"/>
            <w:noProof/>
          </w:rPr>
          <w:t>Приложение А2. Методология разработки клинических рекомендаций</w:t>
        </w:r>
        <w:r w:rsidR="0061150C">
          <w:rPr>
            <w:noProof/>
            <w:webHidden/>
          </w:rPr>
          <w:tab/>
        </w:r>
        <w:r w:rsidR="0061150C">
          <w:rPr>
            <w:noProof/>
            <w:webHidden/>
          </w:rPr>
          <w:fldChar w:fldCharType="begin"/>
        </w:r>
        <w:r w:rsidR="0061150C">
          <w:rPr>
            <w:noProof/>
            <w:webHidden/>
          </w:rPr>
          <w:instrText xml:space="preserve"> PAGEREF _Toc24715496 \h </w:instrText>
        </w:r>
        <w:r w:rsidR="0061150C">
          <w:rPr>
            <w:noProof/>
            <w:webHidden/>
          </w:rPr>
        </w:r>
        <w:r w:rsidR="0061150C">
          <w:rPr>
            <w:noProof/>
            <w:webHidden/>
          </w:rPr>
          <w:fldChar w:fldCharType="separate"/>
        </w:r>
        <w:r w:rsidR="00A526D2">
          <w:rPr>
            <w:noProof/>
            <w:webHidden/>
          </w:rPr>
          <w:t>20</w:t>
        </w:r>
        <w:r w:rsidR="0061150C">
          <w:rPr>
            <w:noProof/>
            <w:webHidden/>
          </w:rPr>
          <w:fldChar w:fldCharType="end"/>
        </w:r>
      </w:hyperlink>
    </w:p>
    <w:p w14:paraId="6B28D094" w14:textId="5383D432" w:rsidR="0061150C" w:rsidRDefault="00022A80" w:rsidP="0061150C">
      <w:pPr>
        <w:pStyle w:val="16"/>
        <w:rPr>
          <w:rFonts w:asciiTheme="minorHAnsi" w:eastAsiaTheme="minorEastAsia" w:hAnsiTheme="minorHAnsi" w:cstheme="minorBidi"/>
          <w:noProof/>
          <w:szCs w:val="24"/>
          <w:lang w:eastAsia="ru-RU"/>
        </w:rPr>
      </w:pPr>
      <w:hyperlink w:anchor="_Toc24715497" w:history="1">
        <w:r w:rsidR="0061150C" w:rsidRPr="00880512">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1150C">
          <w:rPr>
            <w:noProof/>
            <w:webHidden/>
          </w:rPr>
          <w:tab/>
        </w:r>
        <w:r w:rsidR="0061150C">
          <w:rPr>
            <w:noProof/>
            <w:webHidden/>
          </w:rPr>
          <w:fldChar w:fldCharType="begin"/>
        </w:r>
        <w:r w:rsidR="0061150C">
          <w:rPr>
            <w:noProof/>
            <w:webHidden/>
          </w:rPr>
          <w:instrText xml:space="preserve"> PAGEREF _Toc24715497 \h </w:instrText>
        </w:r>
        <w:r w:rsidR="0061150C">
          <w:rPr>
            <w:noProof/>
            <w:webHidden/>
          </w:rPr>
        </w:r>
        <w:r w:rsidR="0061150C">
          <w:rPr>
            <w:noProof/>
            <w:webHidden/>
          </w:rPr>
          <w:fldChar w:fldCharType="separate"/>
        </w:r>
        <w:r w:rsidR="00A526D2">
          <w:rPr>
            <w:noProof/>
            <w:webHidden/>
          </w:rPr>
          <w:t>23</w:t>
        </w:r>
        <w:r w:rsidR="0061150C">
          <w:rPr>
            <w:noProof/>
            <w:webHidden/>
          </w:rPr>
          <w:fldChar w:fldCharType="end"/>
        </w:r>
      </w:hyperlink>
    </w:p>
    <w:p w14:paraId="17D6B368" w14:textId="6F696EF1" w:rsidR="0061150C" w:rsidRDefault="00022A80" w:rsidP="0061150C">
      <w:pPr>
        <w:pStyle w:val="16"/>
        <w:rPr>
          <w:rFonts w:asciiTheme="minorHAnsi" w:eastAsiaTheme="minorEastAsia" w:hAnsiTheme="minorHAnsi" w:cstheme="minorBidi"/>
          <w:noProof/>
          <w:szCs w:val="24"/>
          <w:lang w:eastAsia="ru-RU"/>
        </w:rPr>
      </w:pPr>
      <w:hyperlink w:anchor="_Toc24715498" w:history="1">
        <w:r w:rsidR="0061150C" w:rsidRPr="00880512">
          <w:rPr>
            <w:rStyle w:val="affb"/>
            <w:noProof/>
          </w:rPr>
          <w:t>Приложение Б. Алгоритмы действий врача</w:t>
        </w:r>
        <w:r w:rsidR="0061150C">
          <w:rPr>
            <w:noProof/>
            <w:webHidden/>
          </w:rPr>
          <w:tab/>
        </w:r>
        <w:r w:rsidR="0061150C">
          <w:rPr>
            <w:noProof/>
            <w:webHidden/>
          </w:rPr>
          <w:fldChar w:fldCharType="begin"/>
        </w:r>
        <w:r w:rsidR="0061150C">
          <w:rPr>
            <w:noProof/>
            <w:webHidden/>
          </w:rPr>
          <w:instrText xml:space="preserve"> PAGEREF _Toc24715498 \h </w:instrText>
        </w:r>
        <w:r w:rsidR="0061150C">
          <w:rPr>
            <w:noProof/>
            <w:webHidden/>
          </w:rPr>
        </w:r>
        <w:r w:rsidR="0061150C">
          <w:rPr>
            <w:noProof/>
            <w:webHidden/>
          </w:rPr>
          <w:fldChar w:fldCharType="separate"/>
        </w:r>
        <w:r w:rsidR="00A526D2">
          <w:rPr>
            <w:noProof/>
            <w:webHidden/>
          </w:rPr>
          <w:t>23</w:t>
        </w:r>
        <w:r w:rsidR="0061150C">
          <w:rPr>
            <w:noProof/>
            <w:webHidden/>
          </w:rPr>
          <w:fldChar w:fldCharType="end"/>
        </w:r>
      </w:hyperlink>
    </w:p>
    <w:p w14:paraId="22AD5727" w14:textId="56902FC7" w:rsidR="0061150C" w:rsidRDefault="00022A80" w:rsidP="0061150C">
      <w:pPr>
        <w:pStyle w:val="16"/>
        <w:rPr>
          <w:rFonts w:asciiTheme="minorHAnsi" w:eastAsiaTheme="minorEastAsia" w:hAnsiTheme="minorHAnsi" w:cstheme="minorBidi"/>
          <w:noProof/>
          <w:szCs w:val="24"/>
          <w:lang w:eastAsia="ru-RU"/>
        </w:rPr>
      </w:pPr>
      <w:hyperlink w:anchor="_Toc24715499" w:history="1">
        <w:r w:rsidR="0061150C" w:rsidRPr="00880512">
          <w:rPr>
            <w:rStyle w:val="affb"/>
            <w:noProof/>
          </w:rPr>
          <w:t>Приложение В. Информация для пациента</w:t>
        </w:r>
        <w:r w:rsidR="0061150C">
          <w:rPr>
            <w:noProof/>
            <w:webHidden/>
          </w:rPr>
          <w:tab/>
        </w:r>
        <w:r w:rsidR="0061150C">
          <w:rPr>
            <w:noProof/>
            <w:webHidden/>
          </w:rPr>
          <w:fldChar w:fldCharType="begin"/>
        </w:r>
        <w:r w:rsidR="0061150C">
          <w:rPr>
            <w:noProof/>
            <w:webHidden/>
          </w:rPr>
          <w:instrText xml:space="preserve"> PAGEREF _Toc24715499 \h </w:instrText>
        </w:r>
        <w:r w:rsidR="0061150C">
          <w:rPr>
            <w:noProof/>
            <w:webHidden/>
          </w:rPr>
        </w:r>
        <w:r w:rsidR="0061150C">
          <w:rPr>
            <w:noProof/>
            <w:webHidden/>
          </w:rPr>
          <w:fldChar w:fldCharType="separate"/>
        </w:r>
        <w:r w:rsidR="00A526D2">
          <w:rPr>
            <w:noProof/>
            <w:webHidden/>
          </w:rPr>
          <w:t>24</w:t>
        </w:r>
        <w:r w:rsidR="0061150C">
          <w:rPr>
            <w:noProof/>
            <w:webHidden/>
          </w:rPr>
          <w:fldChar w:fldCharType="end"/>
        </w:r>
      </w:hyperlink>
    </w:p>
    <w:p w14:paraId="6EF539BF" w14:textId="0060750C" w:rsidR="0061150C" w:rsidRDefault="00022A80" w:rsidP="0061150C">
      <w:pPr>
        <w:pStyle w:val="16"/>
        <w:rPr>
          <w:rFonts w:asciiTheme="minorHAnsi" w:eastAsiaTheme="minorEastAsia" w:hAnsiTheme="minorHAnsi" w:cstheme="minorBidi"/>
          <w:noProof/>
          <w:szCs w:val="24"/>
          <w:lang w:eastAsia="ru-RU"/>
        </w:rPr>
      </w:pPr>
      <w:hyperlink w:anchor="_Toc24715500" w:history="1">
        <w:r w:rsidR="0061150C" w:rsidRPr="00880512">
          <w:rPr>
            <w:rStyle w:val="affb"/>
            <w:noProof/>
          </w:rPr>
          <w:t>Приложение Г. Шкалы оценки, вопросники и другие оценочные инструменты состояния пациента, приведенные в клинических рекомендациях</w:t>
        </w:r>
        <w:r w:rsidR="0061150C">
          <w:rPr>
            <w:noProof/>
            <w:webHidden/>
          </w:rPr>
          <w:tab/>
        </w:r>
        <w:r w:rsidR="0061150C">
          <w:rPr>
            <w:noProof/>
            <w:webHidden/>
          </w:rPr>
          <w:fldChar w:fldCharType="begin"/>
        </w:r>
        <w:r w:rsidR="0061150C">
          <w:rPr>
            <w:noProof/>
            <w:webHidden/>
          </w:rPr>
          <w:instrText xml:space="preserve"> PAGEREF _Toc24715500 \h </w:instrText>
        </w:r>
        <w:r w:rsidR="0061150C">
          <w:rPr>
            <w:noProof/>
            <w:webHidden/>
          </w:rPr>
        </w:r>
        <w:r w:rsidR="0061150C">
          <w:rPr>
            <w:noProof/>
            <w:webHidden/>
          </w:rPr>
          <w:fldChar w:fldCharType="separate"/>
        </w:r>
        <w:r w:rsidR="00A526D2">
          <w:rPr>
            <w:noProof/>
            <w:webHidden/>
          </w:rPr>
          <w:t>25</w:t>
        </w:r>
        <w:r w:rsidR="0061150C">
          <w:rPr>
            <w:noProof/>
            <w:webHidden/>
          </w:rPr>
          <w:fldChar w:fldCharType="end"/>
        </w:r>
      </w:hyperlink>
    </w:p>
    <w:p w14:paraId="52865606" w14:textId="06B2CAAE" w:rsidR="00172112" w:rsidRPr="00D47028" w:rsidRDefault="00075B3C" w:rsidP="0061150C">
      <w:pPr>
        <w:rPr>
          <w:szCs w:val="24"/>
        </w:rPr>
      </w:pPr>
      <w:r w:rsidRPr="00C54217">
        <w:rPr>
          <w:b/>
          <w:bCs/>
          <w:szCs w:val="24"/>
        </w:rPr>
        <w:fldChar w:fldCharType="end"/>
      </w:r>
    </w:p>
    <w:p w14:paraId="1F8ED471" w14:textId="57B774FD" w:rsidR="00DE1999" w:rsidRPr="0061150C" w:rsidRDefault="00CB71DA" w:rsidP="0061150C">
      <w:pPr>
        <w:pStyle w:val="10"/>
      </w:pPr>
      <w:bookmarkStart w:id="2" w:name="__RefHeading___doc_abbreviation"/>
      <w:bookmarkStart w:id="3" w:name="_Toc24472743"/>
      <w:bookmarkStart w:id="4" w:name="_Toc20324931"/>
      <w:bookmarkStart w:id="5" w:name="_Toc24715473"/>
      <w:r w:rsidRPr="00A23E74">
        <w:t>Список сокращений</w:t>
      </w:r>
      <w:bookmarkEnd w:id="2"/>
      <w:bookmarkEnd w:id="3"/>
      <w:bookmarkEnd w:id="4"/>
      <w:bookmarkEnd w:id="5"/>
    </w:p>
    <w:p w14:paraId="61AB171D" w14:textId="44F15A47" w:rsidR="00FA53BA" w:rsidRPr="00FA53BA" w:rsidRDefault="00FA53BA" w:rsidP="007620CC">
      <w:pPr>
        <w:jc w:val="left"/>
        <w:rPr>
          <w:rFonts w:eastAsia="Times New Roman"/>
          <w:szCs w:val="24"/>
          <w:lang w:eastAsia="ru-RU"/>
        </w:rPr>
      </w:pPr>
      <w:r>
        <w:rPr>
          <w:rFonts w:eastAsia="Times New Roman"/>
          <w:szCs w:val="24"/>
          <w:lang w:eastAsia="ru-RU"/>
        </w:rPr>
        <w:t>КМ – костный мозг</w:t>
      </w:r>
    </w:p>
    <w:p w14:paraId="4578C82B" w14:textId="47CB69EA" w:rsidR="00F064AC" w:rsidRPr="00D47028" w:rsidRDefault="00365D43" w:rsidP="007620CC">
      <w:pPr>
        <w:jc w:val="left"/>
        <w:rPr>
          <w:rFonts w:eastAsia="Times New Roman"/>
          <w:szCs w:val="24"/>
          <w:lang w:eastAsia="ru-RU"/>
        </w:rPr>
      </w:pPr>
      <w:r w:rsidRPr="00D47028">
        <w:rPr>
          <w:rFonts w:eastAsia="Times New Roman"/>
          <w:szCs w:val="24"/>
          <w:lang w:eastAsia="ru-RU"/>
        </w:rPr>
        <w:t xml:space="preserve">КП </w:t>
      </w:r>
      <w:r w:rsidR="00540832" w:rsidRPr="00D47028">
        <w:rPr>
          <w:rFonts w:eastAsia="Times New Roman"/>
          <w:szCs w:val="24"/>
          <w:lang w:eastAsia="ru-RU"/>
        </w:rPr>
        <w:t xml:space="preserve">– костная </w:t>
      </w:r>
      <w:r w:rsidRPr="00D47028">
        <w:rPr>
          <w:rFonts w:eastAsia="Times New Roman"/>
          <w:szCs w:val="24"/>
          <w:lang w:eastAsia="ru-RU"/>
        </w:rPr>
        <w:t>плазмоцитома</w:t>
      </w:r>
    </w:p>
    <w:p w14:paraId="45A400A6" w14:textId="77777777" w:rsidR="00F064AC" w:rsidRPr="00D47028" w:rsidRDefault="00F064AC" w:rsidP="00F064AC">
      <w:pPr>
        <w:rPr>
          <w:rFonts w:eastAsia="GalsLightC"/>
          <w:szCs w:val="24"/>
        </w:rPr>
      </w:pPr>
      <w:r w:rsidRPr="00D47028">
        <w:rPr>
          <w:rFonts w:eastAsia="GalsLightC"/>
          <w:szCs w:val="24"/>
        </w:rPr>
        <w:t>КТ – компьютерная томография</w:t>
      </w:r>
    </w:p>
    <w:p w14:paraId="3FB9B0C7" w14:textId="77777777" w:rsidR="006C1277" w:rsidRPr="00D47028" w:rsidRDefault="006C1277" w:rsidP="006C1277">
      <w:pPr>
        <w:jc w:val="left"/>
        <w:rPr>
          <w:szCs w:val="24"/>
        </w:rPr>
      </w:pPr>
      <w:r w:rsidRPr="00D47028">
        <w:rPr>
          <w:szCs w:val="24"/>
        </w:rPr>
        <w:t xml:space="preserve">ЛДГ – лактатдегидрогеназа </w:t>
      </w:r>
    </w:p>
    <w:p w14:paraId="51BF9F47" w14:textId="77777777" w:rsidR="00802654" w:rsidRPr="00D47028" w:rsidRDefault="00802654" w:rsidP="006C1277">
      <w:pPr>
        <w:jc w:val="left"/>
        <w:rPr>
          <w:szCs w:val="24"/>
        </w:rPr>
      </w:pPr>
      <w:r w:rsidRPr="00D47028">
        <w:rPr>
          <w:szCs w:val="24"/>
        </w:rPr>
        <w:t>ЛТ – лучевая терапия</w:t>
      </w:r>
    </w:p>
    <w:p w14:paraId="3F4E5098" w14:textId="77777777" w:rsidR="0066135B" w:rsidRPr="00D47028" w:rsidRDefault="0066135B" w:rsidP="0066135B">
      <w:pPr>
        <w:rPr>
          <w:rFonts w:eastAsia="GalsLightC"/>
          <w:szCs w:val="24"/>
        </w:rPr>
      </w:pPr>
      <w:r w:rsidRPr="00D47028">
        <w:rPr>
          <w:rFonts w:eastAsia="GalsLightC"/>
          <w:szCs w:val="24"/>
        </w:rPr>
        <w:t>МКБ-10 – Международная классификация болезней 10-го пересмотра</w:t>
      </w:r>
    </w:p>
    <w:p w14:paraId="3A769CFA" w14:textId="77777777" w:rsidR="00992F2B" w:rsidRPr="00E07859" w:rsidRDefault="00992F2B" w:rsidP="007620CC">
      <w:pPr>
        <w:jc w:val="left"/>
      </w:pPr>
      <w:r w:rsidRPr="00D47028">
        <w:rPr>
          <w:rFonts w:eastAsia="Times New Roman"/>
          <w:szCs w:val="24"/>
          <w:lang w:eastAsia="ru-RU"/>
        </w:rPr>
        <w:t>ММ – множественная миелома</w:t>
      </w:r>
    </w:p>
    <w:p w14:paraId="737100C7" w14:textId="77777777" w:rsidR="00F064AC" w:rsidRPr="00D47028" w:rsidRDefault="00F064AC" w:rsidP="00F064AC">
      <w:pPr>
        <w:rPr>
          <w:rFonts w:eastAsia="GalsLightC"/>
          <w:szCs w:val="24"/>
        </w:rPr>
      </w:pPr>
      <w:r w:rsidRPr="00D47028">
        <w:rPr>
          <w:rFonts w:eastAsia="GalsLightC"/>
          <w:szCs w:val="24"/>
        </w:rPr>
        <w:t>МРТ – магнитно-резонансная томография</w:t>
      </w:r>
    </w:p>
    <w:p w14:paraId="5137C9F4" w14:textId="77777777" w:rsidR="006C4643" w:rsidRPr="00D47028" w:rsidRDefault="006C4643" w:rsidP="006C4643">
      <w:pPr>
        <w:rPr>
          <w:rFonts w:eastAsia="GalsLightC"/>
          <w:szCs w:val="24"/>
        </w:rPr>
      </w:pPr>
      <w:r w:rsidRPr="00D47028">
        <w:rPr>
          <w:szCs w:val="24"/>
        </w:rPr>
        <w:t xml:space="preserve">ПЭТ/КТ </w:t>
      </w:r>
      <w:r w:rsidRPr="00D47028">
        <w:rPr>
          <w:rFonts w:eastAsia="GalsLightC"/>
          <w:szCs w:val="24"/>
        </w:rPr>
        <w:t>– позитронно-эмиссионная томография, совмещенная с компьютерной томографией</w:t>
      </w:r>
    </w:p>
    <w:p w14:paraId="644B72A0" w14:textId="77777777" w:rsidR="001C357C" w:rsidRPr="00D47028" w:rsidRDefault="00365D43" w:rsidP="007620CC">
      <w:pPr>
        <w:jc w:val="left"/>
        <w:rPr>
          <w:rFonts w:eastAsia="Times New Roman"/>
          <w:szCs w:val="24"/>
          <w:lang w:eastAsia="ru-RU"/>
        </w:rPr>
      </w:pPr>
      <w:r w:rsidRPr="00D47028">
        <w:rPr>
          <w:rFonts w:eastAsia="Times New Roman"/>
          <w:szCs w:val="24"/>
          <w:lang w:eastAsia="ru-RU"/>
        </w:rPr>
        <w:t>СП</w:t>
      </w:r>
      <w:r w:rsidR="00540832" w:rsidRPr="00D47028">
        <w:rPr>
          <w:rFonts w:eastAsia="Times New Roman"/>
          <w:szCs w:val="24"/>
          <w:lang w:eastAsia="ru-RU"/>
        </w:rPr>
        <w:t xml:space="preserve"> – солитарная </w:t>
      </w:r>
      <w:r w:rsidR="001C357C" w:rsidRPr="00D47028">
        <w:rPr>
          <w:rFonts w:eastAsia="Times New Roman"/>
          <w:szCs w:val="24"/>
          <w:lang w:eastAsia="ru-RU"/>
        </w:rPr>
        <w:t>плазмоцитома</w:t>
      </w:r>
    </w:p>
    <w:p w14:paraId="3D794DED" w14:textId="77777777" w:rsidR="001C357C" w:rsidRPr="00D47028" w:rsidRDefault="00365D43" w:rsidP="007620CC">
      <w:pPr>
        <w:jc w:val="left"/>
        <w:rPr>
          <w:rFonts w:eastAsia="Times New Roman"/>
          <w:szCs w:val="24"/>
          <w:lang w:eastAsia="ru-RU"/>
        </w:rPr>
      </w:pPr>
      <w:r w:rsidRPr="00D47028">
        <w:rPr>
          <w:rFonts w:eastAsia="Times New Roman"/>
          <w:szCs w:val="24"/>
          <w:lang w:eastAsia="ru-RU"/>
        </w:rPr>
        <w:t>ЭП</w:t>
      </w:r>
      <w:r w:rsidR="00540832" w:rsidRPr="00D47028">
        <w:rPr>
          <w:rFonts w:eastAsia="Times New Roman"/>
          <w:szCs w:val="24"/>
          <w:lang w:eastAsia="ru-RU"/>
        </w:rPr>
        <w:t xml:space="preserve"> – э</w:t>
      </w:r>
      <w:r w:rsidR="001C357C" w:rsidRPr="00D47028">
        <w:rPr>
          <w:rFonts w:eastAsia="Times New Roman"/>
          <w:szCs w:val="24"/>
          <w:lang w:eastAsia="ru-RU"/>
        </w:rPr>
        <w:t>кстрамедуллярная плазмоцитома</w:t>
      </w:r>
    </w:p>
    <w:p w14:paraId="71AF42DA" w14:textId="77777777" w:rsidR="00A37933" w:rsidRPr="00D47028" w:rsidRDefault="00A37933" w:rsidP="00A37933">
      <w:pPr>
        <w:rPr>
          <w:szCs w:val="24"/>
        </w:rPr>
      </w:pPr>
      <w:r w:rsidRPr="00D47028">
        <w:rPr>
          <w:szCs w:val="24"/>
          <w:lang w:val="en-US"/>
        </w:rPr>
        <w:t>ECOG</w:t>
      </w:r>
      <w:r w:rsidRPr="00D47028">
        <w:rPr>
          <w:szCs w:val="24"/>
        </w:rPr>
        <w:t xml:space="preserve"> – </w:t>
      </w:r>
      <w:r w:rsidR="0066135B" w:rsidRPr="00D47028">
        <w:rPr>
          <w:szCs w:val="24"/>
        </w:rPr>
        <w:t xml:space="preserve">Eastern Cooperative Oncology Group, </w:t>
      </w:r>
      <w:r w:rsidRPr="00D47028">
        <w:rPr>
          <w:szCs w:val="24"/>
        </w:rPr>
        <w:t>Восточная объединенная группа онкологов</w:t>
      </w:r>
    </w:p>
    <w:p w14:paraId="6BA4A984" w14:textId="77777777" w:rsidR="0088577A" w:rsidRPr="00D47028" w:rsidRDefault="0088577A" w:rsidP="0088577A">
      <w:pPr>
        <w:rPr>
          <w:rFonts w:eastAsia="GalsLightC"/>
          <w:szCs w:val="24"/>
        </w:rPr>
      </w:pPr>
      <w:r w:rsidRPr="00D47028">
        <w:rPr>
          <w:rFonts w:eastAsia="GalsLightC"/>
          <w:szCs w:val="24"/>
        </w:rPr>
        <w:t>** – жизненно необходимые и важнейшие лекарственные препараты</w:t>
      </w:r>
    </w:p>
    <w:p w14:paraId="3EA31566" w14:textId="6EE63170" w:rsidR="00A37933" w:rsidRPr="00E07859" w:rsidRDefault="0088577A" w:rsidP="0061150C">
      <w:pPr>
        <w:pStyle w:val="afc"/>
        <w:ind w:left="0"/>
      </w:pPr>
      <w:r w:rsidRPr="00D47028">
        <w:rPr>
          <w:color w:val="000000"/>
        </w:rPr>
        <w:lastRenderedPageBreak/>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1178B0B7" w14:textId="77777777" w:rsidR="003C2218" w:rsidRPr="0061150C" w:rsidRDefault="00CB71DA" w:rsidP="0061150C">
      <w:pPr>
        <w:pStyle w:val="10"/>
      </w:pPr>
      <w:bookmarkStart w:id="6" w:name="__RefHeading___doc_terms"/>
      <w:bookmarkStart w:id="7" w:name="_Toc24472744"/>
      <w:bookmarkStart w:id="8" w:name="_Toc20324932"/>
      <w:bookmarkStart w:id="9" w:name="_Toc24715474"/>
      <w:r w:rsidRPr="00A23E74">
        <w:t>Т</w:t>
      </w:r>
      <w:r w:rsidRPr="0061150C">
        <w:t>ермины и определения</w:t>
      </w:r>
      <w:bookmarkEnd w:id="6"/>
      <w:bookmarkEnd w:id="7"/>
      <w:bookmarkEnd w:id="8"/>
      <w:bookmarkEnd w:id="9"/>
    </w:p>
    <w:p w14:paraId="10B788AB" w14:textId="77777777" w:rsidR="00CD59CD" w:rsidRPr="00D47028" w:rsidRDefault="00CD59CD" w:rsidP="00CD59CD">
      <w:pPr>
        <w:contextualSpacing/>
        <w:rPr>
          <w:szCs w:val="24"/>
        </w:rPr>
      </w:pPr>
      <w:r w:rsidRPr="00D47028">
        <w:rPr>
          <w:b/>
          <w:szCs w:val="24"/>
        </w:rPr>
        <w:t xml:space="preserve">Выживаемость без прогрессирования </w:t>
      </w:r>
      <w:r w:rsidRPr="00D47028">
        <w:rPr>
          <w:szCs w:val="24"/>
        </w:rPr>
        <w:t xml:space="preserve">– </w:t>
      </w:r>
      <w:r w:rsidR="000E59DF" w:rsidRPr="00D47028">
        <w:rPr>
          <w:szCs w:val="24"/>
        </w:rPr>
        <w:t>время</w:t>
      </w:r>
      <w:r w:rsidRPr="00D47028">
        <w:rPr>
          <w:szCs w:val="24"/>
        </w:rPr>
        <w:t xml:space="preserve"> от даты начала лечения до прогрессирования болезни или смерти </w:t>
      </w:r>
      <w:r w:rsidR="004A3FBA" w:rsidRPr="00D47028">
        <w:rPr>
          <w:szCs w:val="24"/>
        </w:rPr>
        <w:t xml:space="preserve">пациента </w:t>
      </w:r>
      <w:r w:rsidRPr="00D47028">
        <w:rPr>
          <w:szCs w:val="24"/>
        </w:rPr>
        <w:t>от любой причины.</w:t>
      </w:r>
    </w:p>
    <w:p w14:paraId="6C02C32A" w14:textId="77777777" w:rsidR="00CD59CD" w:rsidRPr="00E07859" w:rsidRDefault="00CD59CD" w:rsidP="00CD59CD">
      <w:pPr>
        <w:contextualSpacing/>
      </w:pPr>
      <w:r w:rsidRPr="00D47028">
        <w:rPr>
          <w:b/>
          <w:szCs w:val="24"/>
        </w:rPr>
        <w:t>М-градиент</w:t>
      </w:r>
      <w:r w:rsidRPr="00D47028">
        <w:rPr>
          <w:szCs w:val="24"/>
        </w:rPr>
        <w:t xml:space="preserve"> – узкая, четко очерченная полоса на электрофореграмме, которую образуют моноклональные иммуноглобулины.</w:t>
      </w:r>
    </w:p>
    <w:p w14:paraId="41060131" w14:textId="77777777" w:rsidR="00CD59CD" w:rsidRPr="00D47028" w:rsidRDefault="00CD59CD" w:rsidP="00CD59CD">
      <w:pPr>
        <w:contextualSpacing/>
        <w:rPr>
          <w:szCs w:val="24"/>
        </w:rPr>
      </w:pPr>
      <w:r w:rsidRPr="00D47028">
        <w:rPr>
          <w:b/>
          <w:szCs w:val="24"/>
        </w:rPr>
        <w:t xml:space="preserve">Общая выживаемость </w:t>
      </w:r>
      <w:r w:rsidRPr="00D47028">
        <w:rPr>
          <w:szCs w:val="24"/>
        </w:rPr>
        <w:t xml:space="preserve">– </w:t>
      </w:r>
      <w:r w:rsidR="000E59DF" w:rsidRPr="00D47028">
        <w:rPr>
          <w:szCs w:val="24"/>
        </w:rPr>
        <w:t>время</w:t>
      </w:r>
      <w:r w:rsidRPr="00D47028">
        <w:rPr>
          <w:szCs w:val="24"/>
        </w:rPr>
        <w:t xml:space="preserve"> от даты начала лечения до смерти </w:t>
      </w:r>
      <w:r w:rsidR="004A3FBA" w:rsidRPr="00D47028">
        <w:rPr>
          <w:szCs w:val="24"/>
        </w:rPr>
        <w:t xml:space="preserve">пациента </w:t>
      </w:r>
      <w:r w:rsidRPr="00D47028">
        <w:rPr>
          <w:szCs w:val="24"/>
        </w:rPr>
        <w:t>от любой причины или до даты последней явки пациента.</w:t>
      </w:r>
    </w:p>
    <w:p w14:paraId="1E689409" w14:textId="77777777" w:rsidR="00C70015" w:rsidRPr="00E07859" w:rsidRDefault="00C70015" w:rsidP="007620CC">
      <w:pPr>
        <w:contextualSpacing/>
      </w:pPr>
      <w:r w:rsidRPr="00D47028">
        <w:rPr>
          <w:b/>
          <w:szCs w:val="24"/>
        </w:rPr>
        <w:t>Плазматическая клетка</w:t>
      </w:r>
      <w:r w:rsidRPr="00D47028">
        <w:rPr>
          <w:szCs w:val="24"/>
        </w:rPr>
        <w:t xml:space="preserve"> – конечный этап дифференцировки В-лимфоцита. </w:t>
      </w:r>
    </w:p>
    <w:p w14:paraId="2D03F1F1" w14:textId="77777777" w:rsidR="000B7729" w:rsidRPr="00D47028" w:rsidRDefault="000B7729" w:rsidP="007620CC">
      <w:pPr>
        <w:contextualSpacing/>
        <w:rPr>
          <w:szCs w:val="24"/>
        </w:rPr>
      </w:pPr>
      <w:r w:rsidRPr="00D47028">
        <w:rPr>
          <w:b/>
          <w:szCs w:val="24"/>
        </w:rPr>
        <w:t>Ремиссия</w:t>
      </w:r>
      <w:r w:rsidR="00540CF4" w:rsidRPr="00D47028">
        <w:rPr>
          <w:b/>
          <w:szCs w:val="24"/>
        </w:rPr>
        <w:t xml:space="preserve"> </w:t>
      </w:r>
      <w:r w:rsidRPr="00D47028">
        <w:rPr>
          <w:szCs w:val="24"/>
        </w:rPr>
        <w:t>–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0B6567C5" w14:textId="77777777" w:rsidR="000B7729" w:rsidRPr="00E07859" w:rsidRDefault="000B7729" w:rsidP="007620CC">
      <w:pPr>
        <w:contextualSpacing/>
      </w:pPr>
      <w:r w:rsidRPr="00D47028">
        <w:rPr>
          <w:b/>
          <w:szCs w:val="24"/>
        </w:rPr>
        <w:t>Рецидив</w:t>
      </w:r>
      <w:r w:rsidRPr="00D47028">
        <w:rPr>
          <w:szCs w:val="24"/>
        </w:rPr>
        <w:t xml:space="preserve"> – возврат клиники заболевания, в том числе и по данным лабораторных и инструментальных методов исследований.</w:t>
      </w:r>
    </w:p>
    <w:p w14:paraId="4C4AB367" w14:textId="77777777" w:rsidR="00CD59CD" w:rsidRPr="00D47028" w:rsidRDefault="00CD59CD" w:rsidP="00CD59CD">
      <w:pPr>
        <w:rPr>
          <w:szCs w:val="24"/>
        </w:rPr>
      </w:pPr>
      <w:r w:rsidRPr="00D47028">
        <w:rPr>
          <w:b/>
          <w:szCs w:val="24"/>
        </w:rPr>
        <w:t>Солитарная плазмоцитома</w:t>
      </w:r>
      <w:r w:rsidRPr="00D47028">
        <w:rPr>
          <w:szCs w:val="24"/>
        </w:rPr>
        <w:t xml:space="preserve"> </w:t>
      </w:r>
      <w:r w:rsidRPr="00D47028">
        <w:rPr>
          <w:bCs/>
          <w:szCs w:val="24"/>
        </w:rPr>
        <w:t>–</w:t>
      </w:r>
      <w:r w:rsidRPr="00D47028">
        <w:rPr>
          <w:b/>
          <w:szCs w:val="24"/>
        </w:rPr>
        <w:t xml:space="preserve"> </w:t>
      </w:r>
      <w:r w:rsidRPr="00D47028">
        <w:rPr>
          <w:szCs w:val="24"/>
        </w:rPr>
        <w:t>это плазмоклеточная опухоль, характеризующаяся локальной пролиферацией клональных плазматических клеток без других очагов поражения в костях и мягких тканях, при этом отсутствуют признаки поражения органов и систем, связанные с плазмоклеточной пролиферацией.</w:t>
      </w:r>
    </w:p>
    <w:p w14:paraId="4EF11F52" w14:textId="4C41EB1D" w:rsidR="00275A41" w:rsidRPr="00D47028" w:rsidRDefault="002F74F6" w:rsidP="00E07859">
      <w:pPr>
        <w:contextualSpacing/>
      </w:pPr>
      <w:r w:rsidRPr="00D47028">
        <w:rPr>
          <w:b/>
          <w:bCs/>
          <w:szCs w:val="24"/>
        </w:rPr>
        <w:t>Функциональная активность</w:t>
      </w:r>
      <w:r w:rsidRPr="00D47028">
        <w:rPr>
          <w:szCs w:val="24"/>
        </w:rPr>
        <w:t xml:space="preserve"> – участие в формировании гуморального иммунитета, продукция антител</w:t>
      </w:r>
      <w:r w:rsidR="0061150C">
        <w:rPr>
          <w:szCs w:val="24"/>
        </w:rPr>
        <w:t>.</w:t>
      </w:r>
      <w:r w:rsidR="00CB71DA" w:rsidRPr="00D47028">
        <w:t>                    </w:t>
      </w:r>
    </w:p>
    <w:p w14:paraId="134B7B03" w14:textId="77777777" w:rsidR="002F74F6" w:rsidRPr="0061150C" w:rsidRDefault="00CB71DA" w:rsidP="0061150C">
      <w:pPr>
        <w:pStyle w:val="10"/>
      </w:pPr>
      <w:bookmarkStart w:id="10" w:name="__RefHeading___doc_1"/>
      <w:bookmarkStart w:id="11" w:name="_Toc24472745"/>
      <w:bookmarkStart w:id="12" w:name="_Toc20324933"/>
      <w:bookmarkStart w:id="13" w:name="_Toc24715475"/>
      <w:r w:rsidRPr="00A23E74">
        <w:t>1</w:t>
      </w:r>
      <w:r w:rsidRPr="0061150C">
        <w:t>. Краткая информация</w:t>
      </w:r>
      <w:bookmarkEnd w:id="10"/>
      <w:r w:rsidR="00384B6A" w:rsidRPr="0061150C">
        <w:t xml:space="preserve"> по заболеванию или состоянию (группе заболеваний или состояний)</w:t>
      </w:r>
      <w:bookmarkEnd w:id="11"/>
      <w:bookmarkEnd w:id="12"/>
      <w:bookmarkEnd w:id="13"/>
    </w:p>
    <w:p w14:paraId="2AB1852C" w14:textId="20629CEF" w:rsidR="002F74F6" w:rsidRPr="00E91B3A" w:rsidRDefault="00B46390" w:rsidP="00E07859">
      <w:pPr>
        <w:pStyle w:val="2"/>
      </w:pPr>
      <w:bookmarkStart w:id="14" w:name="_Toc469402330"/>
      <w:bookmarkStart w:id="15" w:name="_Toc468273527"/>
      <w:bookmarkStart w:id="16" w:name="_Toc468273445"/>
      <w:bookmarkStart w:id="17" w:name="_Toc20324934"/>
      <w:bookmarkStart w:id="18" w:name="_Toc24472746"/>
      <w:bookmarkStart w:id="19" w:name="_Toc24715476"/>
      <w:bookmarkStart w:id="20" w:name="__RefHeading___doc_2"/>
      <w:bookmarkEnd w:id="14"/>
      <w:bookmarkEnd w:id="15"/>
      <w:bookmarkEnd w:id="16"/>
      <w:r w:rsidRPr="00E91B3A">
        <w:t>1.1</w:t>
      </w:r>
      <w:r w:rsidR="002F74F6" w:rsidRPr="00E91B3A">
        <w:t>.</w:t>
      </w:r>
      <w:r w:rsidRPr="00E91B3A">
        <w:t xml:space="preserve"> Определение</w:t>
      </w:r>
      <w:bookmarkEnd w:id="17"/>
      <w:r w:rsidR="0088577A" w:rsidRPr="00E91B3A">
        <w:t xml:space="preserve"> заболевания или состояния (группы заболеваний или состояний)</w:t>
      </w:r>
      <w:bookmarkEnd w:id="18"/>
      <w:bookmarkEnd w:id="19"/>
    </w:p>
    <w:p w14:paraId="774EA287" w14:textId="77777777" w:rsidR="00365D43" w:rsidRPr="00E07859" w:rsidRDefault="000B7729" w:rsidP="007620CC">
      <w:r w:rsidRPr="00E07859">
        <w:t>Солитарная</w:t>
      </w:r>
      <w:r w:rsidR="00365D43" w:rsidRPr="00E07859">
        <w:t xml:space="preserve"> </w:t>
      </w:r>
      <w:r w:rsidRPr="00E07859">
        <w:t>плазмоцитома</w:t>
      </w:r>
      <w:r w:rsidRPr="00D47028">
        <w:rPr>
          <w:szCs w:val="24"/>
        </w:rPr>
        <w:t xml:space="preserve"> </w:t>
      </w:r>
      <w:r w:rsidR="00365D43" w:rsidRPr="00E07859">
        <w:t>(СП)</w:t>
      </w:r>
      <w:r w:rsidR="00540CF4" w:rsidRPr="00E07859">
        <w:t xml:space="preserve"> </w:t>
      </w:r>
      <w:r w:rsidR="00540CF4" w:rsidRPr="00D47028">
        <w:rPr>
          <w:bCs/>
          <w:szCs w:val="24"/>
        </w:rPr>
        <w:t>–</w:t>
      </w:r>
      <w:r w:rsidR="00365D43" w:rsidRPr="00E07859">
        <w:t xml:space="preserve"> </w:t>
      </w:r>
      <w:r w:rsidR="00365D43" w:rsidRPr="00D47028">
        <w:rPr>
          <w:szCs w:val="24"/>
        </w:rPr>
        <w:t>это плазмоклеточная опухоль, характеризующаяся локальной пролиферацией клональных плазматических клеток без</w:t>
      </w:r>
      <w:r w:rsidR="003C2218" w:rsidRPr="00D47028">
        <w:rPr>
          <w:szCs w:val="24"/>
        </w:rPr>
        <w:t xml:space="preserve"> </w:t>
      </w:r>
      <w:r w:rsidR="00365D43" w:rsidRPr="00D47028">
        <w:rPr>
          <w:szCs w:val="24"/>
        </w:rPr>
        <w:t>других очагов поражения в костях и мягких тканях, при этом отсутствуют признаки поражения органов и систем, связанные с плазмоклеточной</w:t>
      </w:r>
      <w:r w:rsidR="003C2218" w:rsidRPr="00D47028">
        <w:rPr>
          <w:szCs w:val="24"/>
        </w:rPr>
        <w:t xml:space="preserve"> </w:t>
      </w:r>
      <w:r w:rsidR="00365D43" w:rsidRPr="00D47028">
        <w:rPr>
          <w:szCs w:val="24"/>
        </w:rPr>
        <w:t>пролиферацией</w:t>
      </w:r>
      <w:r w:rsidR="00226573" w:rsidRPr="00D47028">
        <w:rPr>
          <w:szCs w:val="24"/>
        </w:rPr>
        <w:t xml:space="preserve"> </w:t>
      </w:r>
      <w:r w:rsidR="00226573" w:rsidRPr="00C54217">
        <w:rPr>
          <w:szCs w:val="24"/>
        </w:rPr>
        <w:fldChar w:fldCharType="begin" w:fldLock="1"/>
      </w:r>
      <w:r w:rsidR="00226573" w:rsidRPr="00D47028">
        <w:rPr>
          <w:szCs w:val="24"/>
        </w:rPr>
        <w:instrText>ADDIN CSL_CITATION {"citationItems":[{"id":"ITEM-1","itemData":{"DOI":"10.1016/S1470-2045(14)70442-5","ISSN":"14745488","abstract":"This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Oncology","id":"ITEM-1","issue":"12","issued":{"date-parts":[["2014","11","1"]]},"page":"e538-e548","publisher":"Lancet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plainTextFormattedCitation":"[1]","previouslyFormattedCitation":"[1]"},"properties":{"noteIndex":0},"schema":"https://github.com/citation-style-language/schema/raw/master/csl-citation.json"}</w:instrText>
      </w:r>
      <w:r w:rsidR="00226573" w:rsidRPr="00C54217">
        <w:rPr>
          <w:szCs w:val="24"/>
        </w:rPr>
        <w:fldChar w:fldCharType="separate"/>
      </w:r>
      <w:r w:rsidR="00226573" w:rsidRPr="00D47028">
        <w:rPr>
          <w:noProof/>
          <w:szCs w:val="24"/>
        </w:rPr>
        <w:t>[1]</w:t>
      </w:r>
      <w:r w:rsidR="00226573" w:rsidRPr="00C54217">
        <w:rPr>
          <w:szCs w:val="24"/>
        </w:rPr>
        <w:fldChar w:fldCharType="end"/>
      </w:r>
      <w:r w:rsidR="00365D43" w:rsidRPr="00D47028">
        <w:rPr>
          <w:szCs w:val="24"/>
        </w:rPr>
        <w:t>.</w:t>
      </w:r>
    </w:p>
    <w:p w14:paraId="1EBE0211" w14:textId="77777777" w:rsidR="00CA0337" w:rsidRPr="00E07859" w:rsidRDefault="00CA0337" w:rsidP="007620CC"/>
    <w:p w14:paraId="7A6204BD" w14:textId="32AE202A" w:rsidR="00B46390" w:rsidRPr="00E91B3A" w:rsidRDefault="00B46390" w:rsidP="00E07859">
      <w:pPr>
        <w:pStyle w:val="2"/>
      </w:pPr>
      <w:bookmarkStart w:id="21" w:name="_Toc20324935"/>
      <w:bookmarkStart w:id="22" w:name="_Toc24472747"/>
      <w:bookmarkStart w:id="23" w:name="_Toc24715477"/>
      <w:r w:rsidRPr="00E91B3A">
        <w:lastRenderedPageBreak/>
        <w:t>1.2</w:t>
      </w:r>
      <w:r w:rsidR="00CA0337" w:rsidRPr="00E91B3A">
        <w:t>.</w:t>
      </w:r>
      <w:r w:rsidRPr="00E91B3A">
        <w:t xml:space="preserve"> Этиология и патогенез</w:t>
      </w:r>
      <w:bookmarkEnd w:id="21"/>
      <w:bookmarkEnd w:id="22"/>
      <w:r w:rsidR="00E91B3A" w:rsidRPr="00E91B3A">
        <w:t xml:space="preserve"> </w:t>
      </w:r>
      <w:r w:rsidR="00E91B3A" w:rsidRPr="00CB2F86">
        <w:t>заболевания или состояния (группы заболеваний или состояний)</w:t>
      </w:r>
      <w:bookmarkEnd w:id="23"/>
    </w:p>
    <w:p w14:paraId="096013F7" w14:textId="77777777" w:rsidR="00226573" w:rsidRPr="00E07859" w:rsidRDefault="00226573" w:rsidP="007620CC">
      <w:pPr>
        <w:contextualSpacing/>
      </w:pPr>
      <w:r w:rsidRPr="00D47028">
        <w:rPr>
          <w:szCs w:val="24"/>
        </w:rPr>
        <w:t>Патогенетически решающим фактом является</w:t>
      </w:r>
      <w:r w:rsidR="003C2218" w:rsidRPr="00D47028">
        <w:rPr>
          <w:szCs w:val="24"/>
        </w:rPr>
        <w:t xml:space="preserve"> </w:t>
      </w:r>
      <w:r w:rsidRPr="00D47028">
        <w:rPr>
          <w:szCs w:val="24"/>
        </w:rPr>
        <w:t xml:space="preserve">длительная, хроническая антигенная стимуляция в результате вирусных инфекций или других хронических заболеваний, длительного воздействия токсических веществ и радиации </w:t>
      </w:r>
      <w:r w:rsidRPr="00C54217">
        <w:rPr>
          <w:szCs w:val="24"/>
        </w:rPr>
        <w:fldChar w:fldCharType="begin" w:fldLock="1"/>
      </w:r>
      <w:r w:rsidRPr="00D47028">
        <w:rPr>
          <w:szCs w:val="24"/>
        </w:rPr>
        <w:instrText>ADDIN CSL_CITATION {"citationItems":[{"id":"ITEM-1","itemData":{"DOI":"10.1007/s10147-015-0837-0","ISSN":"1437-7772","PMID":"25953678","abstract":"Multiple myeloma (MM), one of the most intractable malignancies, is characterized by the infiltration and growth of plasma cells, the most differentiated cells in the B-cell lineage, in the bone marrow. Despite the introduction of novel therapeutic agents, including proteasome inhibitors and immunomodulatory drugs, the prognosis of patients with MM is still worse than that of most hematological malignancies. A better understanding of the molecular pathogenesis of the disease is essential to achieve any improvement of treatment outcome of MM patients. All MM cases pass through the phase of asymptomatic expansion of clonal plasma cells, referred to as monoclonal gammopathy of undetermined significance (MGUS). It has long been believed that MM evolves linearly from MGUS to terminal phases, such as extramedullary tumors and plasma cell leukemia via the accumulation of novel mutations. However, recent studies using next-generation sequencing have disclosed the complex genomic architecture of the disease. At each step of progression, the acquisition of novel mutations is accompanied by subclonal evolution from reservoir clones with branching patterns. Each subclone may carry novel mutations and distinct phenotypes, including drug sensitivity. In addition, minor clones already exist at the MGUS stage, which could expand later in the clinical course, resulting in relapse and/or leukemic conversion. The ultimate goal of treatment is to eradicate all clones, including subclonal populations with distinct biological characteristics. This goal could be achieved by further improving treatment strategies that reflect the genomic landscape of the disease.","author":[{"dropping-particle":"","family":"Furukawa","given":"Yusuke","non-dropping-particle":"","parse-names":false,"suffix":""},{"dropping-particle":"","family":"Kikuchi","given":"Jiro","non-dropping-particle":"","parse-names":false,"suffix":""}],"container-title":"International journal of clinical oncology","id":"ITEM-1","issue":"3","issued":{"date-parts":[["2015","6"]]},"page":"413-22","title":"Molecular pathogenesis of multiple myeloma.","type":"article-journal","volume":"20"},"uris":["http://www.mendeley.com/documents/?uuid=7ed49ac3-6857-3524-ae38-7b0b832da3da"]},{"id":"ITEM-2","itemData":{"DOI":"10.1126/science.142.3598.1492","ISSN":"0036-8075","author":[{"dropping-particle":"","family":"Lewis","given":"E. B.","non-dropping-particle":"","parse-names":false,"suffix":""}],"container-title":"Science","id":"ITEM-2","issue":"3598","issued":{"date-parts":[["1963","12","13"]]},"page":"1492-1494","title":"Leukemia, Multiple Myeloma, and Aplastic Anemia in American Radiologists","type":"article-journal","volume":"142"},"uris":["http://www.mendeley.com/documents/?uuid=f7e95964-b09a-359f-9c6e-40c490e0de91"]},{"id":"ITEM-3","itemData":{"author":[{"dropping-particle":"","family":"Linet","given":"M.S.","non-dropping-particle":"","parse-names":false,"suffix":""},{"dropping-particle":"","family":"Harlow","given":"S.D.","non-dropping-particle":"","parse-names":false,"suffix":""},{"dropping-particle":"","family":"McLaughlin","given":"J.K.","non-dropping-particle":"","parse-names":false,"suffix":""}],"container-title":"Cancer Research","id":"ITEM-3","issue":"11","issued":{"date-parts":[["1987"]]},"page":"2978-2981","title":"A case-control study of multiple myeloma in whites: chronic antigenic stimulation, occupation, and drug use.","type":"article-journal","volume":"47"},"uris":["http://www.mendeley.com/documents/?uuid=75f5cfe5-6b6b-4d02-9463-6ba010e37d9e"]},{"id":"ITEM-4","itemData":{"ISSN":"0006-4971","PMID":"9414264","author":[{"dropping-particle":"","family":"Hallek","given":"M","non-dropping-particle":"","parse-names":false,"suffix":""},{"dropping-particle":"","family":"Bergsagel","given":"P L","non-dropping-particle":"","parse-names":false,"suffix":""},{"dropping-particle":"","family":"Anderson","given":"K C","non-dropping-particle":"","parse-names":false,"suffix":""}],"container-title":"Blood","id":"ITEM-4","issue":"1","issued":{"date-parts":[["1998","1","1"]]},"page":"3-21","title":"Multiple myeloma: increasing evidence for a multistep transformation process.","type":"article-journal","volume":"91"},"uris":["http://www.mendeley.com/documents/?uuid=98f51870-a144-3f83-9627-15e5bdfb6349"]}],"mendeley":{"formattedCitation":"[2–5]","plainTextFormattedCitation":"[2–5]","previouslyFormattedCitation":"[2–5]"},"properties":{"noteIndex":0},"schema":"https://github.com/citation-style-language/schema/raw/master/csl-citation.json"}</w:instrText>
      </w:r>
      <w:r w:rsidRPr="00C54217">
        <w:rPr>
          <w:szCs w:val="24"/>
        </w:rPr>
        <w:fldChar w:fldCharType="separate"/>
      </w:r>
      <w:r w:rsidRPr="00D47028">
        <w:rPr>
          <w:noProof/>
          <w:szCs w:val="24"/>
        </w:rPr>
        <w:t>[2–5]</w:t>
      </w:r>
      <w:r w:rsidRPr="00C54217">
        <w:rPr>
          <w:szCs w:val="24"/>
        </w:rPr>
        <w:fldChar w:fldCharType="end"/>
      </w:r>
      <w:r w:rsidRPr="00D47028">
        <w:rPr>
          <w:szCs w:val="24"/>
        </w:rPr>
        <w:t xml:space="preserve">. В результате </w:t>
      </w:r>
      <w:r w:rsidRPr="00D47028">
        <w:rPr>
          <w:rFonts w:eastAsia="Times New Roman"/>
          <w:szCs w:val="24"/>
          <w:lang w:eastAsia="ru-RU"/>
        </w:rPr>
        <w:t>длительной серии генетических событий формируется патологическский клон В-клеток, способных к дифференцировке до плазматических клеток, но продуцирующих нефункциональный иммуноглобулин.</w:t>
      </w:r>
    </w:p>
    <w:p w14:paraId="45EAB19D" w14:textId="77777777" w:rsidR="00CA0337" w:rsidRPr="00E07859" w:rsidRDefault="00CA0337" w:rsidP="007620CC">
      <w:pPr>
        <w:contextualSpacing/>
        <w:rPr>
          <w:b/>
          <w:u w:val="single"/>
        </w:rPr>
      </w:pPr>
    </w:p>
    <w:p w14:paraId="57ACA76E" w14:textId="77777777" w:rsidR="00B46390" w:rsidRPr="00E91B3A" w:rsidRDefault="00B46390" w:rsidP="00E07859">
      <w:pPr>
        <w:pStyle w:val="2"/>
      </w:pPr>
      <w:bookmarkStart w:id="24" w:name="_Toc20324936"/>
      <w:bookmarkStart w:id="25" w:name="_Toc24472748"/>
      <w:bookmarkStart w:id="26" w:name="_Toc24715478"/>
      <w:r w:rsidRPr="00E91B3A">
        <w:t>1.3 Эпидемиология</w:t>
      </w:r>
      <w:bookmarkEnd w:id="24"/>
      <w:r w:rsidR="0088577A" w:rsidRPr="00E91B3A">
        <w:t xml:space="preserve"> заболевания или состояния (группы заболеваний или состояний)</w:t>
      </w:r>
      <w:bookmarkEnd w:id="25"/>
      <w:bookmarkEnd w:id="26"/>
    </w:p>
    <w:p w14:paraId="373FDF27" w14:textId="4BD4E4DE" w:rsidR="001C357C" w:rsidRPr="00D47028" w:rsidRDefault="00FB7B3B" w:rsidP="007620CC">
      <w:pPr>
        <w:rPr>
          <w:rFonts w:eastAsia="Times New Roman"/>
          <w:spacing w:val="1"/>
          <w:szCs w:val="24"/>
          <w:shd w:val="clear" w:color="auto" w:fill="FCFCFC"/>
          <w:lang w:eastAsia="ru-RU"/>
        </w:rPr>
      </w:pPr>
      <w:r w:rsidRPr="00D47028">
        <w:rPr>
          <w:bCs/>
          <w:szCs w:val="24"/>
        </w:rPr>
        <w:t>Солитарная плазмоцитома</w:t>
      </w:r>
      <w:r w:rsidR="00540CF4" w:rsidRPr="00D47028">
        <w:rPr>
          <w:rFonts w:eastAsia="Times New Roman"/>
          <w:spacing w:val="1"/>
          <w:szCs w:val="24"/>
          <w:shd w:val="clear" w:color="auto" w:fill="FCFCFC"/>
          <w:lang w:eastAsia="ru-RU"/>
        </w:rPr>
        <w:t xml:space="preserve"> </w:t>
      </w:r>
      <w:r w:rsidRPr="00D47028">
        <w:rPr>
          <w:bCs/>
          <w:szCs w:val="24"/>
        </w:rPr>
        <w:t>–</w:t>
      </w:r>
      <w:r w:rsidR="00540CF4" w:rsidRPr="00D47028">
        <w:rPr>
          <w:rFonts w:eastAsia="Times New Roman"/>
          <w:spacing w:val="1"/>
          <w:szCs w:val="24"/>
          <w:shd w:val="clear" w:color="auto" w:fill="FCFCFC"/>
          <w:lang w:eastAsia="ru-RU"/>
        </w:rPr>
        <w:t xml:space="preserve"> редкое заболевание</w:t>
      </w:r>
      <w:r w:rsidR="001C357C" w:rsidRPr="00D47028">
        <w:rPr>
          <w:rFonts w:eastAsia="Times New Roman"/>
          <w:spacing w:val="1"/>
          <w:szCs w:val="24"/>
          <w:shd w:val="clear" w:color="auto" w:fill="FCFCFC"/>
          <w:lang w:eastAsia="ru-RU"/>
        </w:rPr>
        <w:t xml:space="preserve">, частота встречаемости составляет </w:t>
      </w:r>
      <w:r w:rsidR="0017656D" w:rsidRPr="00D47028">
        <w:rPr>
          <w:rFonts w:eastAsia="Times New Roman"/>
          <w:spacing w:val="1"/>
          <w:szCs w:val="24"/>
          <w:shd w:val="clear" w:color="auto" w:fill="FCFCFC"/>
          <w:lang w:eastAsia="ru-RU"/>
        </w:rPr>
        <w:t>&lt;</w:t>
      </w:r>
      <w:r w:rsidR="001C357C" w:rsidRPr="00D47028">
        <w:rPr>
          <w:rFonts w:eastAsia="Times New Roman"/>
          <w:szCs w:val="24"/>
          <w:lang w:eastAsia="ru-RU"/>
        </w:rPr>
        <w:t>5</w:t>
      </w:r>
      <w:r w:rsidRPr="00D47028">
        <w:rPr>
          <w:rFonts w:eastAsia="Times New Roman"/>
          <w:szCs w:val="24"/>
          <w:lang w:eastAsia="ru-RU"/>
        </w:rPr>
        <w:t xml:space="preserve"> </w:t>
      </w:r>
      <w:r w:rsidR="001C357C" w:rsidRPr="00D47028">
        <w:rPr>
          <w:rFonts w:eastAsia="Times New Roman"/>
          <w:szCs w:val="24"/>
          <w:lang w:eastAsia="ru-RU"/>
        </w:rPr>
        <w:t xml:space="preserve">% плазмоклеточных опухолей. СП </w:t>
      </w:r>
      <w:r w:rsidR="001C357C" w:rsidRPr="00D47028">
        <w:rPr>
          <w:rFonts w:eastAsia="Times New Roman"/>
          <w:spacing w:val="1"/>
          <w:szCs w:val="24"/>
          <w:shd w:val="clear" w:color="auto" w:fill="FCFCFC"/>
          <w:lang w:eastAsia="ru-RU"/>
        </w:rPr>
        <w:t xml:space="preserve">чаще </w:t>
      </w:r>
      <w:r w:rsidR="00992F2B" w:rsidRPr="00D47028">
        <w:rPr>
          <w:rFonts w:eastAsia="Times New Roman"/>
          <w:spacing w:val="1"/>
          <w:szCs w:val="24"/>
          <w:shd w:val="clear" w:color="auto" w:fill="FCFCFC"/>
          <w:lang w:eastAsia="ru-RU"/>
        </w:rPr>
        <w:t>наблюдаются</w:t>
      </w:r>
      <w:r w:rsidR="001C357C" w:rsidRPr="00D47028">
        <w:rPr>
          <w:rFonts w:eastAsia="Times New Roman"/>
          <w:spacing w:val="1"/>
          <w:szCs w:val="24"/>
          <w:shd w:val="clear" w:color="auto" w:fill="FCFCFC"/>
          <w:lang w:eastAsia="ru-RU"/>
        </w:rPr>
        <w:t xml:space="preserve"> у мужчин.</w:t>
      </w:r>
      <w:r w:rsidR="003C2218" w:rsidRPr="00D47028">
        <w:rPr>
          <w:rFonts w:eastAsia="Times New Roman"/>
          <w:spacing w:val="1"/>
          <w:szCs w:val="24"/>
          <w:shd w:val="clear" w:color="auto" w:fill="FCFCFC"/>
          <w:lang w:eastAsia="ru-RU"/>
        </w:rPr>
        <w:t xml:space="preserve"> </w:t>
      </w:r>
      <w:r w:rsidR="00992F2B" w:rsidRPr="00D47028">
        <w:rPr>
          <w:rFonts w:eastAsia="Times New Roman"/>
          <w:szCs w:val="24"/>
          <w:lang w:eastAsia="ru-RU"/>
        </w:rPr>
        <w:t xml:space="preserve">Среди </w:t>
      </w:r>
      <w:r w:rsidR="00F20F28" w:rsidRPr="00D47028">
        <w:rPr>
          <w:rFonts w:eastAsia="Times New Roman"/>
          <w:szCs w:val="24"/>
          <w:lang w:eastAsia="ru-RU"/>
        </w:rPr>
        <w:t xml:space="preserve">пациентов </w:t>
      </w:r>
      <w:r w:rsidR="00992F2B" w:rsidRPr="00D47028">
        <w:rPr>
          <w:rFonts w:eastAsia="Times New Roman"/>
          <w:szCs w:val="24"/>
          <w:lang w:eastAsia="ru-RU"/>
        </w:rPr>
        <w:t>п</w:t>
      </w:r>
      <w:r w:rsidR="001C357C" w:rsidRPr="00D47028">
        <w:rPr>
          <w:rFonts w:eastAsia="Times New Roman"/>
          <w:szCs w:val="24"/>
          <w:lang w:eastAsia="ru-RU"/>
        </w:rPr>
        <w:t xml:space="preserve">реобладают лица более молодого возраста, чем при </w:t>
      </w:r>
      <w:r w:rsidR="00992F2B" w:rsidRPr="00D47028">
        <w:rPr>
          <w:rFonts w:eastAsia="Times New Roman"/>
          <w:szCs w:val="24"/>
          <w:lang w:eastAsia="ru-RU"/>
        </w:rPr>
        <w:t>множественной миеломе (</w:t>
      </w:r>
      <w:r w:rsidR="001C357C" w:rsidRPr="00D47028">
        <w:rPr>
          <w:rFonts w:eastAsia="Times New Roman"/>
          <w:szCs w:val="24"/>
          <w:lang w:eastAsia="ru-RU"/>
        </w:rPr>
        <w:t>ММ</w:t>
      </w:r>
      <w:r w:rsidR="00992F2B" w:rsidRPr="00D47028">
        <w:rPr>
          <w:rFonts w:eastAsia="Times New Roman"/>
          <w:szCs w:val="24"/>
          <w:lang w:eastAsia="ru-RU"/>
        </w:rPr>
        <w:t>)</w:t>
      </w:r>
      <w:r w:rsidR="001C357C" w:rsidRPr="00D47028">
        <w:rPr>
          <w:rFonts w:eastAsia="Times New Roman"/>
          <w:szCs w:val="24"/>
          <w:lang w:eastAsia="ru-RU"/>
        </w:rPr>
        <w:t>, с</w:t>
      </w:r>
      <w:r w:rsidR="001C357C" w:rsidRPr="00D47028">
        <w:rPr>
          <w:rFonts w:eastAsia="Times New Roman"/>
          <w:spacing w:val="1"/>
          <w:szCs w:val="24"/>
          <w:shd w:val="clear" w:color="auto" w:fill="FCFCFC"/>
          <w:lang w:eastAsia="ru-RU"/>
        </w:rPr>
        <w:t xml:space="preserve">редний возраст заболевания </w:t>
      </w:r>
      <w:r w:rsidRPr="00D47028">
        <w:rPr>
          <w:bCs/>
          <w:szCs w:val="24"/>
        </w:rPr>
        <w:t>–</w:t>
      </w:r>
      <w:r w:rsidRPr="00D47028">
        <w:rPr>
          <w:rFonts w:eastAsia="Times New Roman"/>
          <w:spacing w:val="1"/>
          <w:szCs w:val="24"/>
          <w:shd w:val="clear" w:color="auto" w:fill="FCFCFC"/>
          <w:lang w:eastAsia="ru-RU"/>
        </w:rPr>
        <w:t xml:space="preserve"> </w:t>
      </w:r>
      <w:r w:rsidR="001C357C" w:rsidRPr="00D47028">
        <w:rPr>
          <w:rFonts w:eastAsia="Times New Roman"/>
          <w:spacing w:val="1"/>
          <w:szCs w:val="24"/>
          <w:shd w:val="clear" w:color="auto" w:fill="FCFCFC"/>
          <w:lang w:eastAsia="ru-RU"/>
        </w:rPr>
        <w:t xml:space="preserve">55 лет. </w:t>
      </w:r>
    </w:p>
    <w:p w14:paraId="2860AF8A" w14:textId="77777777" w:rsidR="00FB7B3B" w:rsidRPr="00D47028" w:rsidRDefault="00FB7B3B" w:rsidP="007620CC">
      <w:pPr>
        <w:rPr>
          <w:rFonts w:eastAsia="Times New Roman"/>
          <w:szCs w:val="24"/>
          <w:lang w:eastAsia="ru-RU"/>
        </w:rPr>
      </w:pPr>
    </w:p>
    <w:p w14:paraId="203B08D7" w14:textId="698BB341" w:rsidR="00B46390" w:rsidRPr="00E91B3A" w:rsidRDefault="00B46390" w:rsidP="00E07859">
      <w:pPr>
        <w:pStyle w:val="2"/>
      </w:pPr>
      <w:bookmarkStart w:id="27" w:name="_Toc20324937"/>
      <w:bookmarkStart w:id="28" w:name="_Toc24472749"/>
      <w:bookmarkStart w:id="29" w:name="_Toc24715479"/>
      <w:r w:rsidRPr="0061150C">
        <w:t>1.4</w:t>
      </w:r>
      <w:r w:rsidR="00992F2B" w:rsidRPr="0061150C">
        <w:t>.</w:t>
      </w:r>
      <w:r w:rsidRPr="0061150C">
        <w:t xml:space="preserve"> </w:t>
      </w:r>
      <w:r w:rsidR="0088577A" w:rsidRPr="00E91B3A">
        <w:t>Особенности к</w:t>
      </w:r>
      <w:r w:rsidR="00992F2B" w:rsidRPr="00E91B3A">
        <w:t>одировани</w:t>
      </w:r>
      <w:r w:rsidR="0088577A" w:rsidRPr="00E91B3A">
        <w:t>я заболевания или состояния (группы заболеваний или состояний)</w:t>
      </w:r>
      <w:r w:rsidR="00992F2B" w:rsidRPr="00E91B3A">
        <w:t xml:space="preserve"> по </w:t>
      </w:r>
      <w:r w:rsidR="0088577A" w:rsidRPr="00E91B3A">
        <w:t>международной статистической классификации болезней и проблем, связанных со здоровьем</w:t>
      </w:r>
      <w:bookmarkEnd w:id="27"/>
      <w:bookmarkEnd w:id="28"/>
      <w:bookmarkEnd w:id="29"/>
    </w:p>
    <w:p w14:paraId="055D75D7" w14:textId="77777777" w:rsidR="00315A5D" w:rsidRPr="00E91B3A" w:rsidRDefault="0047788D" w:rsidP="007620CC">
      <w:pPr>
        <w:pStyle w:val="18"/>
      </w:pPr>
      <w:r w:rsidRPr="00D47028">
        <w:t>С90.2</w:t>
      </w:r>
      <w:r w:rsidR="00992F2B" w:rsidRPr="00D47028">
        <w:t xml:space="preserve"> </w:t>
      </w:r>
      <w:r w:rsidR="00992F2B" w:rsidRPr="00D47028">
        <w:rPr>
          <w:bCs/>
        </w:rPr>
        <w:t>–</w:t>
      </w:r>
      <w:r w:rsidR="002E4D54" w:rsidRPr="00D47028">
        <w:t xml:space="preserve"> плазмоцитома экстрамедуллярная</w:t>
      </w:r>
      <w:r w:rsidR="00E50BAD" w:rsidRPr="00E91B3A">
        <w:t>.</w:t>
      </w:r>
    </w:p>
    <w:p w14:paraId="6D7E7964" w14:textId="77777777" w:rsidR="00992F2B" w:rsidRPr="00D47028" w:rsidRDefault="00992F2B" w:rsidP="007620CC">
      <w:pPr>
        <w:pStyle w:val="18"/>
      </w:pPr>
    </w:p>
    <w:p w14:paraId="2803EBB0" w14:textId="77777777" w:rsidR="00B46390" w:rsidRPr="00E91B3A" w:rsidRDefault="00B46390" w:rsidP="00E07859">
      <w:pPr>
        <w:pStyle w:val="2"/>
      </w:pPr>
      <w:bookmarkStart w:id="30" w:name="_Toc20324938"/>
      <w:bookmarkStart w:id="31" w:name="_Toc24472750"/>
      <w:bookmarkStart w:id="32" w:name="_Toc24715480"/>
      <w:r w:rsidRPr="00E91B3A">
        <w:t>1.5</w:t>
      </w:r>
      <w:r w:rsidR="00BB221D" w:rsidRPr="00E91B3A">
        <w:t>.</w:t>
      </w:r>
      <w:r w:rsidRPr="00E91B3A">
        <w:t xml:space="preserve"> Классификация</w:t>
      </w:r>
      <w:bookmarkEnd w:id="30"/>
      <w:r w:rsidR="0088577A" w:rsidRPr="00E91B3A">
        <w:t xml:space="preserve"> заболевания или состояния (группы заболеваний или состояний)</w:t>
      </w:r>
      <w:bookmarkEnd w:id="31"/>
      <w:bookmarkEnd w:id="32"/>
    </w:p>
    <w:p w14:paraId="39758A3E" w14:textId="77777777" w:rsidR="00BB221D" w:rsidRPr="00E91B3A" w:rsidRDefault="00BB221D">
      <w:pPr>
        <w:pStyle w:val="2"/>
      </w:pPr>
    </w:p>
    <w:p w14:paraId="6D45350D" w14:textId="2D8AE41C" w:rsidR="00365D43" w:rsidRPr="00D47028" w:rsidRDefault="00BB221D" w:rsidP="007620CC">
      <w:pPr>
        <w:rPr>
          <w:szCs w:val="24"/>
        </w:rPr>
      </w:pPr>
      <w:proofErr w:type="gramStart"/>
      <w:r w:rsidRPr="00D47028">
        <w:rPr>
          <w:szCs w:val="24"/>
        </w:rPr>
        <w:t>Согласно</w:t>
      </w:r>
      <w:r w:rsidR="00365D43" w:rsidRPr="00D47028">
        <w:rPr>
          <w:szCs w:val="24"/>
        </w:rPr>
        <w:t xml:space="preserve"> классификаци</w:t>
      </w:r>
      <w:r w:rsidR="0083194E" w:rsidRPr="00D47028">
        <w:rPr>
          <w:szCs w:val="24"/>
        </w:rPr>
        <w:t>и</w:t>
      </w:r>
      <w:r w:rsidR="00365D43" w:rsidRPr="00D47028">
        <w:rPr>
          <w:szCs w:val="24"/>
        </w:rPr>
        <w:t xml:space="preserve"> В</w:t>
      </w:r>
      <w:r w:rsidRPr="00D47028">
        <w:rPr>
          <w:szCs w:val="24"/>
        </w:rPr>
        <w:t>семирной организации здравоохранения</w:t>
      </w:r>
      <w:r w:rsidR="00365D43" w:rsidRPr="00D47028">
        <w:rPr>
          <w:szCs w:val="24"/>
        </w:rPr>
        <w:t xml:space="preserve"> в зависимости от локализации очага поражения выделяют костную плазмоцитому (КП) и экстрамедуллярную плазмоцитому (ЭП)</w:t>
      </w:r>
      <w:proofErr w:type="gramEnd"/>
      <w:r w:rsidR="0083194E" w:rsidRPr="00D47028">
        <w:rPr>
          <w:szCs w:val="24"/>
        </w:rPr>
        <w:t xml:space="preserve"> </w:t>
      </w:r>
      <w:r w:rsidR="0083194E" w:rsidRPr="00C54217">
        <w:rPr>
          <w:szCs w:val="24"/>
        </w:rPr>
        <w:fldChar w:fldCharType="begin" w:fldLock="1"/>
      </w:r>
      <w:r w:rsidR="00F0529D" w:rsidRPr="00D47028">
        <w:rPr>
          <w:szCs w:val="24"/>
        </w:rPr>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[6]","plainTextFormattedCitation":"[6]","previouslyFormattedCitation":"[6]"},"properties":{"noteIndex":0},"schema":"https://github.com/citation-style-language/schema/raw/master/csl-citation.json"}</w:instrText>
      </w:r>
      <w:r w:rsidR="0083194E" w:rsidRPr="00C54217">
        <w:rPr>
          <w:szCs w:val="24"/>
        </w:rPr>
        <w:fldChar w:fldCharType="separate"/>
      </w:r>
      <w:r w:rsidR="00226573" w:rsidRPr="00D47028">
        <w:rPr>
          <w:noProof/>
          <w:szCs w:val="24"/>
        </w:rPr>
        <w:t>[6]</w:t>
      </w:r>
      <w:r w:rsidR="0083194E" w:rsidRPr="00C54217">
        <w:rPr>
          <w:szCs w:val="24"/>
        </w:rPr>
        <w:fldChar w:fldCharType="end"/>
      </w:r>
      <w:r w:rsidR="00365D43" w:rsidRPr="00D47028">
        <w:rPr>
          <w:szCs w:val="24"/>
        </w:rPr>
        <w:t xml:space="preserve">. Диагноз устанавливается при </w:t>
      </w:r>
      <w:r w:rsidR="00C92A7C">
        <w:rPr>
          <w:szCs w:val="24"/>
        </w:rPr>
        <w:t xml:space="preserve">прижизненном патолого-анатомическом исследовании биопсийного (операционного) материала с применением </w:t>
      </w:r>
      <w:r w:rsidR="00365D43" w:rsidRPr="00D47028">
        <w:rPr>
          <w:szCs w:val="24"/>
        </w:rPr>
        <w:t>иммуногистохимическ</w:t>
      </w:r>
      <w:r w:rsidR="00C92A7C">
        <w:rPr>
          <w:szCs w:val="24"/>
        </w:rPr>
        <w:t>их ме</w:t>
      </w:r>
      <w:r w:rsidR="00A526D2">
        <w:rPr>
          <w:szCs w:val="24"/>
        </w:rPr>
        <w:t>т</w:t>
      </w:r>
      <w:r w:rsidR="00C92A7C">
        <w:rPr>
          <w:szCs w:val="24"/>
        </w:rPr>
        <w:t xml:space="preserve">одов. </w:t>
      </w:r>
      <w:r w:rsidR="00C92A7C" w:rsidRPr="00D47028">
        <w:rPr>
          <w:szCs w:val="24"/>
        </w:rPr>
        <w:t xml:space="preserve">Опухоль </w:t>
      </w:r>
      <w:r w:rsidR="00365D43" w:rsidRPr="00D47028">
        <w:rPr>
          <w:szCs w:val="24"/>
        </w:rPr>
        <w:t>представлена моноклональными плазматическими клетками. КП характеризуется единичным костным поражением</w:t>
      </w:r>
      <w:r w:rsidR="003C2218" w:rsidRPr="00D47028">
        <w:rPr>
          <w:szCs w:val="24"/>
        </w:rPr>
        <w:t xml:space="preserve"> </w:t>
      </w:r>
      <w:r w:rsidR="00365D43" w:rsidRPr="00D47028">
        <w:rPr>
          <w:szCs w:val="24"/>
        </w:rPr>
        <w:t>без других признаков заболевания. ЭП</w:t>
      </w:r>
      <w:r w:rsidR="003C2218" w:rsidRPr="00D47028">
        <w:rPr>
          <w:szCs w:val="24"/>
        </w:rPr>
        <w:t xml:space="preserve"> </w:t>
      </w:r>
      <w:r w:rsidR="00B478FF" w:rsidRPr="00D47028">
        <w:rPr>
          <w:szCs w:val="24"/>
        </w:rPr>
        <w:t>возникает</w:t>
      </w:r>
      <w:r w:rsidR="00365D43" w:rsidRPr="00D47028">
        <w:rPr>
          <w:szCs w:val="24"/>
        </w:rPr>
        <w:t xml:space="preserve"> из мягких тканей вне костных структур. </w:t>
      </w:r>
    </w:p>
    <w:p w14:paraId="13112D56" w14:textId="77777777" w:rsidR="00365D43" w:rsidRPr="00D47028" w:rsidRDefault="00365D43" w:rsidP="007620CC">
      <w:pPr>
        <w:rPr>
          <w:szCs w:val="24"/>
        </w:rPr>
      </w:pPr>
      <w:r w:rsidRPr="00D47028">
        <w:rPr>
          <w:szCs w:val="24"/>
        </w:rPr>
        <w:t xml:space="preserve">В соответствии с критериями Международной </w:t>
      </w:r>
      <w:r w:rsidR="00DD5DCE" w:rsidRPr="00D47028">
        <w:rPr>
          <w:szCs w:val="24"/>
        </w:rPr>
        <w:t>р</w:t>
      </w:r>
      <w:r w:rsidRPr="00D47028">
        <w:rPr>
          <w:szCs w:val="24"/>
        </w:rPr>
        <w:t>абочей группы по изучению ММ (</w:t>
      </w:r>
      <w:r w:rsidR="00DD5DCE" w:rsidRPr="00D47028">
        <w:rPr>
          <w:szCs w:val="24"/>
        </w:rPr>
        <w:t xml:space="preserve">International Myeloma Working Group, </w:t>
      </w:r>
      <w:r w:rsidRPr="00D47028">
        <w:rPr>
          <w:szCs w:val="24"/>
        </w:rPr>
        <w:t>IMWG</w:t>
      </w:r>
      <w:r w:rsidR="00DD5DCE" w:rsidRPr="00D47028">
        <w:rPr>
          <w:szCs w:val="24"/>
        </w:rPr>
        <w:t>) (</w:t>
      </w:r>
      <w:r w:rsidRPr="00D47028">
        <w:rPr>
          <w:szCs w:val="24"/>
        </w:rPr>
        <w:t>2014</w:t>
      </w:r>
      <w:r w:rsidR="00540CF4" w:rsidRPr="00D47028">
        <w:rPr>
          <w:szCs w:val="24"/>
        </w:rPr>
        <w:t xml:space="preserve"> </w:t>
      </w:r>
      <w:r w:rsidRPr="00D47028">
        <w:rPr>
          <w:szCs w:val="24"/>
        </w:rPr>
        <w:t xml:space="preserve">г.) </w:t>
      </w:r>
      <w:r w:rsidR="00DD5DCE" w:rsidRPr="00D47028">
        <w:rPr>
          <w:szCs w:val="24"/>
        </w:rPr>
        <w:t>в</w:t>
      </w:r>
      <w:r w:rsidRPr="00D47028">
        <w:rPr>
          <w:szCs w:val="24"/>
        </w:rPr>
        <w:t xml:space="preserve">ыделено 2 варианта СП: СП без </w:t>
      </w:r>
      <w:r w:rsidRPr="00D47028">
        <w:rPr>
          <w:szCs w:val="24"/>
        </w:rPr>
        <w:lastRenderedPageBreak/>
        <w:t>присутствия</w:t>
      </w:r>
      <w:r w:rsidR="003C2218" w:rsidRPr="00D47028">
        <w:rPr>
          <w:szCs w:val="24"/>
        </w:rPr>
        <w:t xml:space="preserve"> </w:t>
      </w:r>
      <w:r w:rsidRPr="00D47028">
        <w:rPr>
          <w:szCs w:val="24"/>
        </w:rPr>
        <w:t>клональных плазматических клеток в костном мозге и СП с низким уровнем вовлечения костного мозга (до 10</w:t>
      </w:r>
      <w:r w:rsidR="00E50BAD" w:rsidRPr="00D47028">
        <w:rPr>
          <w:szCs w:val="24"/>
        </w:rPr>
        <w:t xml:space="preserve"> </w:t>
      </w:r>
      <w:r w:rsidRPr="00D47028">
        <w:rPr>
          <w:szCs w:val="24"/>
        </w:rPr>
        <w:t>% клональных плазматических клеток)</w:t>
      </w:r>
      <w:r w:rsidR="00084EBD" w:rsidRPr="00D47028">
        <w:rPr>
          <w:szCs w:val="24"/>
        </w:rPr>
        <w:t xml:space="preserve"> </w:t>
      </w:r>
      <w:r w:rsidR="00084EBD" w:rsidRPr="00C54217">
        <w:rPr>
          <w:szCs w:val="24"/>
        </w:rPr>
        <w:fldChar w:fldCharType="begin" w:fldLock="1"/>
      </w:r>
      <w:r w:rsidR="00226573" w:rsidRPr="00D47028">
        <w:rPr>
          <w:szCs w:val="24"/>
        </w:rPr>
        <w:instrText>ADDIN CSL_CITATION {"citationItems":[{"id":"ITEM-1","itemData":{"DOI":"10.1016/S1470-2045(14)70442-5","ISSN":"14745488","abstract":"This International Myeloma Working Group consensus updates the disease definition of multiple myeloma to include validated biomarkers in addition to existing requirements of attributable CRAB features (hypercalcaemia, renal failure, anaemia, and bone lesions). These changes are based on the identification of biomarkers associated with near inevitable development of CRAB features in patients who would otherwise be regarded as having smouldering multiple myeloma. A delay in application of the label of multiple myeloma and postponement of therapy could be detrimental to these patients. In addition to this change, we clarify and update the underlying laboratory and radiographic variables that fulfil the criteria for the presence of myeloma-defining CRAB features, and the histological and monoclonal protein requirements for the disease diagnosis. Finally, we provide specific metrics that new biomarkers should meet for inclusion in the disease definition. The International Myeloma Working Group recommends the implementation of these criteria in routine practice and in future clinical trials, and recommends that future studies analyse any differences in outcome that might occur as a result of the new disease definition.","author":[{"dropping-particle":"","family":"Rajkumar","given":"S. Vincent","non-dropping-particle":"","parse-names":false,"suffix":""},{"dropping-particle":"","family":"Dimopoulos","given":"Meletios A.","non-dropping-particle":"","parse-names":false,"suffix":""},{"dropping-particle":"","family":"Palumbo","given":"Antonio","non-dropping-particle":"","parse-names":false,"suffix":""},{"dropping-particle":"","family":"Blade","given":"Joan","non-dropping-particle":"","parse-names":false,"suffix":""},{"dropping-particle":"","family":"Merlini","given":"Giampaolo","non-dropping-particle":"","parse-names":false,"suffix":""},{"dropping-particle":"","family":"Mateos","given":"María Victoria","non-dropping-particle":"","parse-names":false,"suffix":""},{"dropping-particle":"","family":"Kumar","given":"Shaji","non-dropping-particle":"","parse-names":false,"suffix":""},{"dropping-particle":"","family":"Hillengass","given":"Jens","non-dropping-particle":"","parse-names":false,"suffix":""},{"dropping-particle":"","family":"Kastritis","given":"Efstathios","non-dropping-particle":"","parse-names":false,"suffix":""},{"dropping-particle":"","family":"Richardson","given":"Paul","non-dropping-particle":"","parse-names":false,"suffix":""},{"dropping-particle":"","family":"Landgren","given":"Ola","non-dropping-particle":"","parse-names":false,"suffix":""},{"dropping-particle":"","family":"Paiva","given":"Bruno","non-dropping-particle":"","parse-names":false,"suffix":""},{"dropping-particle":"","family":"Dispenzieri","given":"Angela","non-dropping-particle":"","parse-names":false,"suffix":""},{"dropping-particle":"","family":"Weiss","given":"Brendan","non-dropping-particle":"","parse-names":false,"suffix":""},{"dropping-particle":"","family":"LeLeu","given":"Xavier","non-dropping-particle":"","parse-names":false,"suffix":""},{"dropping-particle":"","family":"Zweegman","given":"Sonja","non-dropping-particle":"","parse-names":false,"suffix":""},{"dropping-particle":"","family":"Lonial","given":"Sagar","non-dropping-particle":"","parse-names":false,"suffix":""},{"dropping-particle":"","family":"Rosinol","given":"Laura","non-dropping-particle":"","parse-names":false,"suffix":""},{"dropping-particle":"","family":"Zamagni","given":"Elena","non-dropping-particle":"","parse-names":false,"suffix":""},{"dropping-particle":"","family":"Jagannath","given":"Sundar","non-dropping-particle":"","parse-names":false,"suffix":""},{"dropping-particle":"","family":"Sezer","given":"Orhan","non-dropping-particle":"","parse-names":false,"suffix":""},{"dropping-particle":"","family":"Kristinsson","given":"Sigurdur Y.","non-dropping-particle":"","parse-names":false,"suffix":""},{"dropping-particle":"","family":"Caers","given":"Jo","non-dropping-particle":"","parse-names":false,"suffix":""},{"dropping-particle":"","family":"Usmani","given":"Saad Z.","non-dropping-particle":"","parse-names":false,"suffix":""},{"dropping-particle":"","family":"Lahuerta","given":"Juan José","non-dropping-particle":"","parse-names":false,"suffix":""},{"dropping-particle":"","family":"Johnsen","given":"Hans Erik","non-dropping-particle":"","parse-names":false,"suffix":""},{"dropping-particle":"","family":"Beksac","given":"Meral","non-dropping-particle":"","parse-names":false,"suffix":""},{"dropping-particle":"","family":"Cavo","given":"Michele","non-dropping-particle":"","parse-names":false,"suffix":""},{"dropping-particle":"","family":"Goldschmidt","given":"Hartmut","non-dropping-particle":"","parse-names":false,"suffix":""},{"dropping-particle":"","family":"Terpos","given":"Evangelos","non-dropping-particle":"","parse-names":false,"suffix":""},{"dropping-particle":"","family":"Kyle","given":"Robert A.","non-dropping-particle":"","parse-names":false,"suffix":""},{"dropping-particle":"","family":"Anderson","given":"Kenneth C.","non-dropping-particle":"","parse-names":false,"suffix":""},{"dropping-particle":"","family":"Durie","given":"Brian G.M.","non-dropping-particle":"","parse-names":false,"suffix":""},{"dropping-particle":"","family":"Miguel","given":"Jesus F.San","non-dropping-particle":"","parse-names":false,"suffix":""}],"container-title":"The Lancet Oncology","id":"ITEM-1","issue":"12","issued":{"date-parts":[["2014","11","1"]]},"page":"e538-e548","publisher":"Lancet Publishing Group","title":"International Myeloma Working Group updated criteria for the diagnosis of multiple myeloma","type":"article","volume":"15"},"uris":["http://www.mendeley.com/documents/?uuid=654583c8-45f6-3f26-ba19-0e6818b2cabf"]}],"mendeley":{"formattedCitation":"[1]","plainTextFormattedCitation":"[1]","previouslyFormattedCitation":"[1]"},"properties":{"noteIndex":0},"schema":"https://github.com/citation-style-language/schema/raw/master/csl-citation.json"}</w:instrText>
      </w:r>
      <w:r w:rsidR="00084EBD" w:rsidRPr="00C54217">
        <w:rPr>
          <w:szCs w:val="24"/>
        </w:rPr>
        <w:fldChar w:fldCharType="separate"/>
      </w:r>
      <w:r w:rsidR="00226573" w:rsidRPr="00D47028">
        <w:rPr>
          <w:noProof/>
          <w:szCs w:val="24"/>
        </w:rPr>
        <w:t>[1]</w:t>
      </w:r>
      <w:r w:rsidR="00084EBD" w:rsidRPr="00C54217">
        <w:rPr>
          <w:szCs w:val="24"/>
        </w:rPr>
        <w:fldChar w:fldCharType="end"/>
      </w:r>
      <w:r w:rsidRPr="00D47028">
        <w:rPr>
          <w:szCs w:val="24"/>
        </w:rPr>
        <w:t xml:space="preserve">. </w:t>
      </w:r>
    </w:p>
    <w:p w14:paraId="1504E83A" w14:textId="77777777" w:rsidR="00DD5DCE" w:rsidRPr="00D47028" w:rsidRDefault="00DD5DCE" w:rsidP="007620CC">
      <w:pPr>
        <w:rPr>
          <w:szCs w:val="24"/>
        </w:rPr>
      </w:pPr>
    </w:p>
    <w:p w14:paraId="784DC472" w14:textId="77777777" w:rsidR="00B46390" w:rsidRPr="00E91B3A" w:rsidRDefault="00B46390" w:rsidP="00E07859">
      <w:pPr>
        <w:pStyle w:val="2"/>
      </w:pPr>
      <w:bookmarkStart w:id="33" w:name="_Toc20324939"/>
      <w:bookmarkStart w:id="34" w:name="_Toc24472751"/>
      <w:bookmarkStart w:id="35" w:name="_Toc24715481"/>
      <w:r w:rsidRPr="00E91B3A">
        <w:t>1.6</w:t>
      </w:r>
      <w:r w:rsidR="00E50BAD" w:rsidRPr="00E91B3A">
        <w:t>.</w:t>
      </w:r>
      <w:r w:rsidRPr="00E91B3A">
        <w:t xml:space="preserve"> Клиническая картина</w:t>
      </w:r>
      <w:bookmarkEnd w:id="33"/>
      <w:r w:rsidR="0088577A" w:rsidRPr="00E91B3A">
        <w:t xml:space="preserve"> заболевания или состояния (группы заболеваний или состояний)</w:t>
      </w:r>
      <w:bookmarkEnd w:id="34"/>
      <w:bookmarkEnd w:id="35"/>
    </w:p>
    <w:p w14:paraId="056655FF" w14:textId="77777777" w:rsidR="00365D43" w:rsidRPr="00D47028" w:rsidRDefault="00365D43" w:rsidP="007620CC">
      <w:pPr>
        <w:rPr>
          <w:szCs w:val="24"/>
        </w:rPr>
      </w:pPr>
      <w:r w:rsidRPr="00D47028">
        <w:rPr>
          <w:szCs w:val="24"/>
        </w:rPr>
        <w:t>Клинические проявления СП чрезвычайно разнообразны и в значительной мере определяются локализацией и степенью распространенности местно опухолевого процесса. При КП</w:t>
      </w:r>
      <w:r w:rsidRPr="00D47028">
        <w:rPr>
          <w:b/>
          <w:szCs w:val="24"/>
        </w:rPr>
        <w:t xml:space="preserve"> </w:t>
      </w:r>
      <w:r w:rsidRPr="00D47028">
        <w:rPr>
          <w:szCs w:val="24"/>
        </w:rPr>
        <w:t>наблюдается по</w:t>
      </w:r>
      <w:r w:rsidR="00B478FF" w:rsidRPr="00D47028">
        <w:rPr>
          <w:szCs w:val="24"/>
        </w:rPr>
        <w:t xml:space="preserve">ражение </w:t>
      </w:r>
      <w:r w:rsidRPr="00D47028">
        <w:rPr>
          <w:szCs w:val="24"/>
        </w:rPr>
        <w:t>преимущественно осевых костей скелета. Боль в области костного поражения является наиболее частым симптомом при КП. Также к проявлениям</w:t>
      </w:r>
      <w:r w:rsidR="00B478FF" w:rsidRPr="00D47028">
        <w:rPr>
          <w:szCs w:val="24"/>
        </w:rPr>
        <w:t xml:space="preserve"> </w:t>
      </w:r>
      <w:r w:rsidRPr="00D47028">
        <w:rPr>
          <w:szCs w:val="24"/>
        </w:rPr>
        <w:t>КП могут быть отнесены компрессия спинного мозга</w:t>
      </w:r>
      <w:r w:rsidR="008036C2" w:rsidRPr="00D47028">
        <w:rPr>
          <w:szCs w:val="24"/>
        </w:rPr>
        <w:t xml:space="preserve"> и</w:t>
      </w:r>
      <w:r w:rsidRPr="00D47028">
        <w:rPr>
          <w:szCs w:val="24"/>
        </w:rPr>
        <w:t xml:space="preserve"> нервных корешков, патологический перелом, пальпируемое образование при мягкоткан</w:t>
      </w:r>
      <w:r w:rsidR="008036C2" w:rsidRPr="00D47028">
        <w:rPr>
          <w:szCs w:val="24"/>
        </w:rPr>
        <w:t>н</w:t>
      </w:r>
      <w:r w:rsidRPr="00D47028">
        <w:rPr>
          <w:szCs w:val="24"/>
        </w:rPr>
        <w:t>ом распространении опухоли. В половине случаев при КП наблюдается частая трансформация в ММ в течение 3</w:t>
      </w:r>
      <w:r w:rsidR="008036C2" w:rsidRPr="00D47028">
        <w:rPr>
          <w:bCs/>
          <w:szCs w:val="24"/>
        </w:rPr>
        <w:t>–</w:t>
      </w:r>
      <w:r w:rsidRPr="00D47028">
        <w:rPr>
          <w:szCs w:val="24"/>
        </w:rPr>
        <w:t>4 лет.</w:t>
      </w:r>
    </w:p>
    <w:p w14:paraId="41FDCAE3" w14:textId="77777777" w:rsidR="00365D43" w:rsidRPr="00D47028" w:rsidRDefault="00365D43" w:rsidP="007620CC">
      <w:pPr>
        <w:rPr>
          <w:szCs w:val="24"/>
        </w:rPr>
      </w:pPr>
      <w:r w:rsidRPr="00D47028">
        <w:rPr>
          <w:szCs w:val="24"/>
        </w:rPr>
        <w:t xml:space="preserve">При ЭП наиболее часто поражение локализуется в области головы и шеи, поражаются </w:t>
      </w:r>
      <w:r w:rsidR="005B0526" w:rsidRPr="00D47028">
        <w:rPr>
          <w:szCs w:val="24"/>
        </w:rPr>
        <w:t xml:space="preserve">преимущественно </w:t>
      </w:r>
      <w:r w:rsidRPr="00D47028">
        <w:rPr>
          <w:szCs w:val="24"/>
        </w:rPr>
        <w:t>органы верхних дыхательных путей: полость носа, придаточные пазухи носа, носоглотка, гортань</w:t>
      </w:r>
      <w:r w:rsidR="00B62D90" w:rsidRPr="00D47028">
        <w:rPr>
          <w:szCs w:val="24"/>
        </w:rPr>
        <w:t>, однако м</w:t>
      </w:r>
      <w:r w:rsidRPr="00D47028">
        <w:rPr>
          <w:szCs w:val="24"/>
        </w:rPr>
        <w:t xml:space="preserve">ожет поражаться </w:t>
      </w:r>
      <w:r w:rsidR="00B62D90" w:rsidRPr="00D47028">
        <w:rPr>
          <w:szCs w:val="24"/>
        </w:rPr>
        <w:t xml:space="preserve">и </w:t>
      </w:r>
      <w:r w:rsidRPr="00D47028">
        <w:rPr>
          <w:szCs w:val="24"/>
        </w:rPr>
        <w:t>любой другой орган, включая желудочно-кишечный тракт, центральн</w:t>
      </w:r>
      <w:r w:rsidR="00B62D90" w:rsidRPr="00D47028">
        <w:rPr>
          <w:szCs w:val="24"/>
        </w:rPr>
        <w:t>ую</w:t>
      </w:r>
      <w:r w:rsidRPr="00D47028">
        <w:rPr>
          <w:szCs w:val="24"/>
        </w:rPr>
        <w:t xml:space="preserve"> нервн</w:t>
      </w:r>
      <w:r w:rsidR="00B62D90" w:rsidRPr="00D47028">
        <w:rPr>
          <w:szCs w:val="24"/>
        </w:rPr>
        <w:t>ую</w:t>
      </w:r>
      <w:r w:rsidRPr="00D47028">
        <w:rPr>
          <w:szCs w:val="24"/>
        </w:rPr>
        <w:t xml:space="preserve"> систем</w:t>
      </w:r>
      <w:r w:rsidR="00B62D90" w:rsidRPr="00D47028">
        <w:rPr>
          <w:szCs w:val="24"/>
        </w:rPr>
        <w:t>у</w:t>
      </w:r>
      <w:r w:rsidRPr="00D47028">
        <w:rPr>
          <w:szCs w:val="24"/>
        </w:rPr>
        <w:t>, мочевой пузырь, щитовидн</w:t>
      </w:r>
      <w:r w:rsidR="00B62D90" w:rsidRPr="00D47028">
        <w:rPr>
          <w:szCs w:val="24"/>
        </w:rPr>
        <w:t>ую</w:t>
      </w:r>
      <w:r w:rsidRPr="00D47028">
        <w:rPr>
          <w:szCs w:val="24"/>
        </w:rPr>
        <w:t xml:space="preserve"> желез</w:t>
      </w:r>
      <w:r w:rsidR="00B62D90" w:rsidRPr="00D47028">
        <w:rPr>
          <w:szCs w:val="24"/>
        </w:rPr>
        <w:t>у</w:t>
      </w:r>
      <w:r w:rsidRPr="00D47028">
        <w:rPr>
          <w:szCs w:val="24"/>
        </w:rPr>
        <w:t xml:space="preserve">, молочные железы, яички, лимфатические узлы. При ЭП самый частый симптом </w:t>
      </w:r>
      <w:r w:rsidR="00B62D90" w:rsidRPr="00D47028">
        <w:rPr>
          <w:bCs/>
          <w:szCs w:val="24"/>
        </w:rPr>
        <w:t xml:space="preserve">– </w:t>
      </w:r>
      <w:r w:rsidRPr="00D47028">
        <w:rPr>
          <w:szCs w:val="24"/>
        </w:rPr>
        <w:t>носовые кровотечения, выделения из носа.</w:t>
      </w:r>
      <w:r w:rsidR="003C2218" w:rsidRPr="00D47028">
        <w:rPr>
          <w:szCs w:val="24"/>
        </w:rPr>
        <w:t xml:space="preserve"> </w:t>
      </w:r>
      <w:r w:rsidRPr="00D47028">
        <w:rPr>
          <w:szCs w:val="24"/>
        </w:rPr>
        <w:t>Трансформации этой формы в ММ опис</w:t>
      </w:r>
      <w:r w:rsidR="00B62D90" w:rsidRPr="00D47028">
        <w:rPr>
          <w:szCs w:val="24"/>
        </w:rPr>
        <w:t>ываются</w:t>
      </w:r>
      <w:r w:rsidRPr="00D47028">
        <w:rPr>
          <w:szCs w:val="24"/>
        </w:rPr>
        <w:t xml:space="preserve"> редко </w:t>
      </w:r>
      <w:r w:rsidRPr="00D47028">
        <w:rPr>
          <w:spacing w:val="1"/>
          <w:szCs w:val="24"/>
          <w:shd w:val="clear" w:color="auto" w:fill="FCFCFC"/>
        </w:rPr>
        <w:t>[</w:t>
      </w:r>
      <w:r w:rsidRPr="00D47028">
        <w:rPr>
          <w:rStyle w:val="citationref"/>
          <w:spacing w:val="1"/>
          <w:szCs w:val="24"/>
          <w:shd w:val="clear" w:color="auto" w:fill="FCFCFC"/>
        </w:rPr>
        <w:t>1</w:t>
      </w:r>
      <w:r w:rsidRPr="00D47028">
        <w:rPr>
          <w:spacing w:val="1"/>
          <w:szCs w:val="24"/>
          <w:shd w:val="clear" w:color="auto" w:fill="FCFCFC"/>
        </w:rPr>
        <w:t>]</w:t>
      </w:r>
      <w:r w:rsidRPr="00D47028">
        <w:rPr>
          <w:szCs w:val="24"/>
        </w:rPr>
        <w:t>.</w:t>
      </w:r>
    </w:p>
    <w:p w14:paraId="55DD31F8" w14:textId="51D96858" w:rsidR="00BA3335" w:rsidRPr="00D47028" w:rsidRDefault="00B46390" w:rsidP="0061150C">
      <w:pPr>
        <w:pStyle w:val="10"/>
      </w:pPr>
      <w:bookmarkStart w:id="36" w:name="_Toc24472752"/>
      <w:bookmarkStart w:id="37" w:name="_Toc20324940"/>
      <w:bookmarkStart w:id="38" w:name="_Toc24715482"/>
      <w:r w:rsidRPr="00A23E74">
        <w:t xml:space="preserve">2. </w:t>
      </w:r>
      <w:r w:rsidR="00CB71DA" w:rsidRPr="0061150C">
        <w:t>Диагностика</w:t>
      </w:r>
      <w:bookmarkEnd w:id="20"/>
      <w:r w:rsidR="0038545E" w:rsidRPr="0061150C">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36"/>
      <w:bookmarkEnd w:id="37"/>
      <w:bookmarkEnd w:id="38"/>
    </w:p>
    <w:p w14:paraId="21D2EA8F" w14:textId="77777777" w:rsidR="00CE2B3A" w:rsidRPr="00D47028" w:rsidRDefault="00334F6C" w:rsidP="007620CC">
      <w:pPr>
        <w:rPr>
          <w:b/>
          <w:i/>
          <w:szCs w:val="24"/>
        </w:rPr>
      </w:pPr>
      <w:r w:rsidRPr="00D47028">
        <w:rPr>
          <w:b/>
          <w:i/>
          <w:szCs w:val="24"/>
        </w:rPr>
        <w:t>Критерии установления диагноза/</w:t>
      </w:r>
      <w:r w:rsidR="00B0565A" w:rsidRPr="00D47028">
        <w:rPr>
          <w:b/>
          <w:i/>
          <w:szCs w:val="24"/>
        </w:rPr>
        <w:t>состояния</w:t>
      </w:r>
      <w:r w:rsidR="00ED5598" w:rsidRPr="00D47028">
        <w:rPr>
          <w:b/>
          <w:i/>
          <w:szCs w:val="24"/>
        </w:rPr>
        <w:t xml:space="preserve">: </w:t>
      </w:r>
      <w:bookmarkStart w:id="39" w:name="_Toc469402336"/>
      <w:bookmarkStart w:id="40" w:name="_Toc468273531"/>
      <w:bookmarkStart w:id="41" w:name="_Toc468273449"/>
      <w:bookmarkEnd w:id="39"/>
      <w:bookmarkEnd w:id="40"/>
      <w:bookmarkEnd w:id="41"/>
    </w:p>
    <w:p w14:paraId="337D4645" w14:textId="77777777" w:rsidR="009E3ED5" w:rsidRPr="00D47028" w:rsidRDefault="002B6E80" w:rsidP="00E07859">
      <w:pPr>
        <w:numPr>
          <w:ilvl w:val="0"/>
          <w:numId w:val="39"/>
        </w:numPr>
        <w:rPr>
          <w:b/>
          <w:i/>
          <w:szCs w:val="24"/>
        </w:rPr>
      </w:pPr>
      <w:r w:rsidRPr="00D47028">
        <w:rPr>
          <w:i/>
          <w:szCs w:val="24"/>
        </w:rPr>
        <w:t xml:space="preserve">наличие </w:t>
      </w:r>
      <w:r w:rsidR="00504EB7" w:rsidRPr="00D47028">
        <w:rPr>
          <w:i/>
          <w:szCs w:val="24"/>
        </w:rPr>
        <w:t>1</w:t>
      </w:r>
      <w:r w:rsidR="009E3ED5" w:rsidRPr="00D47028">
        <w:rPr>
          <w:i/>
          <w:szCs w:val="24"/>
        </w:rPr>
        <w:t xml:space="preserve"> очага поражения кости или мягких тканей, представленного клональными плазматическими клетками, подтвержденное при гистологическом и иммуногистохимическом исследованиях, без поражения костного мозга или с минимальными признаками поражения (</w:t>
      </w:r>
      <w:r w:rsidR="0017656D" w:rsidRPr="00D47028">
        <w:rPr>
          <w:i/>
          <w:szCs w:val="24"/>
        </w:rPr>
        <w:t>&lt;</w:t>
      </w:r>
      <w:r w:rsidR="009E3ED5" w:rsidRPr="00D47028">
        <w:rPr>
          <w:i/>
          <w:szCs w:val="24"/>
        </w:rPr>
        <w:t>10</w:t>
      </w:r>
      <w:r w:rsidR="00504EB7" w:rsidRPr="00D47028">
        <w:rPr>
          <w:i/>
          <w:szCs w:val="24"/>
        </w:rPr>
        <w:t xml:space="preserve"> </w:t>
      </w:r>
      <w:r w:rsidR="009E3ED5" w:rsidRPr="00D47028">
        <w:rPr>
          <w:i/>
          <w:szCs w:val="24"/>
        </w:rPr>
        <w:t>% клональных плазматических клеток в костном мозге)</w:t>
      </w:r>
      <w:r w:rsidRPr="00D47028">
        <w:rPr>
          <w:i/>
          <w:szCs w:val="24"/>
        </w:rPr>
        <w:t>;</w:t>
      </w:r>
    </w:p>
    <w:p w14:paraId="67FD8221" w14:textId="77777777" w:rsidR="009E3ED5" w:rsidRPr="00D47028" w:rsidRDefault="002B6E80" w:rsidP="00E07859">
      <w:pPr>
        <w:numPr>
          <w:ilvl w:val="0"/>
          <w:numId w:val="39"/>
        </w:numPr>
        <w:rPr>
          <w:i/>
          <w:szCs w:val="24"/>
        </w:rPr>
      </w:pPr>
      <w:r w:rsidRPr="00D47028">
        <w:rPr>
          <w:i/>
          <w:szCs w:val="24"/>
        </w:rPr>
        <w:t xml:space="preserve">отсутствие </w:t>
      </w:r>
      <w:r w:rsidR="009E3ED5" w:rsidRPr="00D47028">
        <w:rPr>
          <w:i/>
          <w:szCs w:val="24"/>
        </w:rPr>
        <w:t>признаков С</w:t>
      </w:r>
      <w:r w:rsidR="009E3ED5" w:rsidRPr="00D47028">
        <w:rPr>
          <w:i/>
          <w:szCs w:val="24"/>
          <w:lang w:val="en-US"/>
        </w:rPr>
        <w:t>RAB</w:t>
      </w:r>
      <w:r w:rsidR="00504EB7" w:rsidRPr="00D47028">
        <w:rPr>
          <w:i/>
          <w:szCs w:val="24"/>
        </w:rPr>
        <w:t>-</w:t>
      </w:r>
      <w:r w:rsidRPr="00D47028">
        <w:rPr>
          <w:i/>
          <w:szCs w:val="24"/>
        </w:rPr>
        <w:t>синдрома</w:t>
      </w:r>
      <w:r w:rsidR="00D0091E" w:rsidRPr="00D47028">
        <w:rPr>
          <w:i/>
          <w:szCs w:val="24"/>
        </w:rPr>
        <w:t xml:space="preserve"> (</w:t>
      </w:r>
      <w:r w:rsidR="00D0091E" w:rsidRPr="00D47028">
        <w:rPr>
          <w:i/>
          <w:szCs w:val="24"/>
          <w:lang w:val="en-US"/>
        </w:rPr>
        <w:t>c</w:t>
      </w:r>
      <w:r w:rsidR="00D0091E" w:rsidRPr="00D47028">
        <w:rPr>
          <w:i/>
          <w:szCs w:val="24"/>
        </w:rPr>
        <w:t>м. рекомендации по лечению ММ)</w:t>
      </w:r>
      <w:r w:rsidRPr="00D47028">
        <w:rPr>
          <w:i/>
          <w:szCs w:val="24"/>
        </w:rPr>
        <w:t>;</w:t>
      </w:r>
    </w:p>
    <w:p w14:paraId="03762D9E" w14:textId="77777777" w:rsidR="009E3ED5" w:rsidRPr="00D47028" w:rsidRDefault="002B6E80" w:rsidP="00E07859">
      <w:pPr>
        <w:numPr>
          <w:ilvl w:val="0"/>
          <w:numId w:val="39"/>
        </w:numPr>
        <w:rPr>
          <w:i/>
          <w:szCs w:val="24"/>
        </w:rPr>
      </w:pPr>
      <w:r w:rsidRPr="00D47028">
        <w:rPr>
          <w:i/>
          <w:szCs w:val="24"/>
        </w:rPr>
        <w:t>п</w:t>
      </w:r>
      <w:r w:rsidR="009E3ED5" w:rsidRPr="00D47028">
        <w:rPr>
          <w:i/>
          <w:szCs w:val="24"/>
        </w:rPr>
        <w:t xml:space="preserve">ри иммунохимическом исследовании сыворотки и мочи может присутствовать низкий уровень парапротеина. </w:t>
      </w:r>
    </w:p>
    <w:p w14:paraId="67C0C303" w14:textId="77777777" w:rsidR="009E3ED5" w:rsidRPr="00D47028" w:rsidRDefault="002B6E80" w:rsidP="007620CC">
      <w:pPr>
        <w:rPr>
          <w:i/>
          <w:spacing w:val="1"/>
          <w:szCs w:val="24"/>
          <w:shd w:val="clear" w:color="auto" w:fill="FCFCFC"/>
        </w:rPr>
      </w:pPr>
      <w:r w:rsidRPr="00D47028">
        <w:rPr>
          <w:bCs/>
          <w:i/>
          <w:iCs/>
          <w:szCs w:val="24"/>
        </w:rPr>
        <w:lastRenderedPageBreak/>
        <w:t>М</w:t>
      </w:r>
      <w:r w:rsidR="009E3ED5" w:rsidRPr="00D47028">
        <w:rPr>
          <w:i/>
          <w:spacing w:val="1"/>
          <w:szCs w:val="24"/>
          <w:shd w:val="clear" w:color="auto" w:fill="FCFCFC"/>
        </w:rPr>
        <w:t>оноклональный белок может быть обнаружен в крови в 24–72</w:t>
      </w:r>
      <w:r w:rsidR="00E157C6" w:rsidRPr="00D47028">
        <w:rPr>
          <w:i/>
          <w:spacing w:val="1"/>
          <w:szCs w:val="24"/>
          <w:shd w:val="clear" w:color="auto" w:fill="FCFCFC"/>
        </w:rPr>
        <w:t xml:space="preserve"> </w:t>
      </w:r>
      <w:r w:rsidR="009E3ED5" w:rsidRPr="00D47028">
        <w:rPr>
          <w:i/>
          <w:spacing w:val="1"/>
          <w:szCs w:val="24"/>
          <w:shd w:val="clear" w:color="auto" w:fill="FCFCFC"/>
        </w:rPr>
        <w:t>% случаев СП.</w:t>
      </w:r>
      <w:r w:rsidR="009E3ED5" w:rsidRPr="00D47028">
        <w:rPr>
          <w:spacing w:val="1"/>
          <w:szCs w:val="24"/>
          <w:shd w:val="clear" w:color="auto" w:fill="FCFCFC"/>
        </w:rPr>
        <w:t> </w:t>
      </w:r>
      <w:r w:rsidR="009E3ED5" w:rsidRPr="00D47028">
        <w:rPr>
          <w:i/>
          <w:spacing w:val="1"/>
          <w:szCs w:val="24"/>
          <w:shd w:val="clear" w:color="auto" w:fill="FCFCFC"/>
        </w:rPr>
        <w:t>Протеинурия Бен</w:t>
      </w:r>
      <w:r w:rsidR="00E157C6" w:rsidRPr="00D47028">
        <w:rPr>
          <w:i/>
          <w:spacing w:val="1"/>
          <w:szCs w:val="24"/>
          <w:shd w:val="clear" w:color="auto" w:fill="FCFCFC"/>
        </w:rPr>
        <w:t>с</w:t>
      </w:r>
      <w:r w:rsidR="009E3ED5" w:rsidRPr="00D47028">
        <w:rPr>
          <w:i/>
          <w:spacing w:val="1"/>
          <w:szCs w:val="24"/>
          <w:shd w:val="clear" w:color="auto" w:fill="FCFCFC"/>
        </w:rPr>
        <w:t xml:space="preserve">-Джонса также может быть обнаружена, </w:t>
      </w:r>
      <w:r w:rsidR="00872791" w:rsidRPr="00D47028">
        <w:rPr>
          <w:i/>
          <w:spacing w:val="1"/>
          <w:szCs w:val="24"/>
          <w:shd w:val="clear" w:color="auto" w:fill="FCFCFC"/>
        </w:rPr>
        <w:t xml:space="preserve">но </w:t>
      </w:r>
      <w:r w:rsidR="009E3ED5" w:rsidRPr="00D47028">
        <w:rPr>
          <w:i/>
          <w:spacing w:val="1"/>
          <w:szCs w:val="24"/>
          <w:shd w:val="clear" w:color="auto" w:fill="FCFCFC"/>
        </w:rPr>
        <w:t>у меньшей доли пациентов и в меньшей степени.</w:t>
      </w:r>
    </w:p>
    <w:p w14:paraId="69064844" w14:textId="77777777" w:rsidR="00BA3335" w:rsidRPr="00D47028" w:rsidRDefault="00BA3335" w:rsidP="000F6252">
      <w:pPr>
        <w:jc w:val="center"/>
        <w:rPr>
          <w:i/>
          <w:spacing w:val="1"/>
          <w:szCs w:val="24"/>
          <w:shd w:val="clear" w:color="auto" w:fill="FCFCFC"/>
        </w:rPr>
      </w:pPr>
    </w:p>
    <w:p w14:paraId="342615B7" w14:textId="3E070BC6" w:rsidR="00872791" w:rsidRPr="00D47028" w:rsidRDefault="00B46390" w:rsidP="00E07859">
      <w:pPr>
        <w:pStyle w:val="2"/>
        <w:divId w:val="266810958"/>
        <w:rPr>
          <w:lang w:val="en-US"/>
        </w:rPr>
      </w:pPr>
      <w:bookmarkStart w:id="42" w:name="_Toc24472753"/>
      <w:bookmarkStart w:id="43" w:name="_Toc20324941"/>
      <w:bookmarkStart w:id="44" w:name="_Toc24715483"/>
      <w:r w:rsidRPr="00E91B3A">
        <w:t>2.1</w:t>
      </w:r>
      <w:r w:rsidR="00872791" w:rsidRPr="00E91B3A">
        <w:t>.</w:t>
      </w:r>
      <w:r w:rsidRPr="00E91B3A">
        <w:t xml:space="preserve"> Жалобы и анамнез</w:t>
      </w:r>
      <w:bookmarkEnd w:id="42"/>
      <w:bookmarkEnd w:id="43"/>
      <w:bookmarkEnd w:id="44"/>
    </w:p>
    <w:p w14:paraId="341BD197" w14:textId="4C97DA42" w:rsidR="00F0529D" w:rsidRPr="00D47028" w:rsidRDefault="00F1070C" w:rsidP="00E91B3A">
      <w:pPr>
        <w:pStyle w:val="1"/>
        <w:numPr>
          <w:ilvl w:val="0"/>
          <w:numId w:val="41"/>
        </w:numPr>
        <w:spacing w:before="0"/>
        <w:divId w:val="266810958"/>
        <w:rPr>
          <w:b/>
          <w:szCs w:val="24"/>
        </w:rPr>
      </w:pPr>
      <w:r w:rsidRPr="00D47028">
        <w:rPr>
          <w:szCs w:val="24"/>
        </w:rPr>
        <w:t xml:space="preserve">Всем пациентам с подозрением на СП, а также всем пациентам с верифицированной СП при каждом приеме </w:t>
      </w:r>
      <w:r w:rsidRPr="005C4923">
        <w:rPr>
          <w:szCs w:val="24"/>
        </w:rPr>
        <w:t>рекомендуется</w:t>
      </w:r>
      <w:r w:rsidRPr="00D47028">
        <w:rPr>
          <w:szCs w:val="24"/>
        </w:rPr>
        <w:t xml:space="preserve"> сбор анамнеза и жалоб при заболеваниях органов кроветворения и крови для оценки состояния пациента</w:t>
      </w:r>
      <w:r w:rsidR="006109D9" w:rsidRPr="00D47028">
        <w:rPr>
          <w:szCs w:val="24"/>
        </w:rPr>
        <w:t xml:space="preserve"> </w:t>
      </w:r>
      <w:r w:rsidR="00F0529D" w:rsidRPr="00C54217">
        <w:rPr>
          <w:szCs w:val="24"/>
        </w:rPr>
        <w:fldChar w:fldCharType="begin" w:fldLock="1"/>
      </w:r>
      <w:r w:rsidR="005C4923">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Panel.","type":"article-journal","volume":"11"},"uris":["http://www.mendeley.com/documents/?uuid=6a7b3a4d-fb49-39fa-ba4e-71cb3ce4a48d"]},{"id":"ITEM-2","itemData":{"DOI":"10.4084/MJHID.2017.052","abstract":"Solitary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 J Hematol Infect Dis","id":"ITEM-2","issue":"91","issued":{"date-parts":[["2017"]]},"page":"1-14","title":"Solitary Plasmacytoma","type":"article-journal","volume":"9"},"uris":["http://www.mendeley.com/documents/?uuid=759f1c02-21d7-3823-8af8-c4be77ec118b"]}],"mendeley":{"formattedCitation":"[7,8]","plainTextFormattedCitation":"[7,8]","previouslyFormattedCitation":"[7,8]"},"properties":{"noteIndex":0},"schema":"https://github.com/citation-style-language/schema/raw/master/csl-citation.json"}</w:instrText>
      </w:r>
      <w:r w:rsidR="00F0529D" w:rsidRPr="00C54217">
        <w:rPr>
          <w:szCs w:val="24"/>
        </w:rPr>
        <w:fldChar w:fldCharType="separate"/>
      </w:r>
      <w:r w:rsidR="00E91B3A" w:rsidRPr="00E91B3A">
        <w:rPr>
          <w:noProof/>
          <w:szCs w:val="24"/>
        </w:rPr>
        <w:t>[7,8]</w:t>
      </w:r>
      <w:r w:rsidR="00F0529D" w:rsidRPr="00C54217">
        <w:rPr>
          <w:szCs w:val="24"/>
        </w:rPr>
        <w:fldChar w:fldCharType="end"/>
      </w:r>
      <w:r w:rsidRPr="00D47028">
        <w:rPr>
          <w:szCs w:val="24"/>
        </w:rPr>
        <w:t>.</w:t>
      </w:r>
      <w:r w:rsidRPr="00D47028">
        <w:rPr>
          <w:b/>
          <w:szCs w:val="24"/>
        </w:rPr>
        <w:t xml:space="preserve"> </w:t>
      </w:r>
    </w:p>
    <w:p w14:paraId="2A446BF8" w14:textId="77777777" w:rsidR="004C015B" w:rsidRPr="00E91B3A" w:rsidRDefault="00F1070C" w:rsidP="007620CC">
      <w:pPr>
        <w:pStyle w:val="1"/>
        <w:numPr>
          <w:ilvl w:val="0"/>
          <w:numId w:val="0"/>
        </w:numPr>
        <w:spacing w:before="0"/>
        <w:ind w:firstLine="709"/>
        <w:divId w:val="266810958"/>
        <w:rPr>
          <w:b/>
          <w:szCs w:val="24"/>
        </w:rPr>
      </w:pPr>
      <w:r w:rsidRPr="00D47028">
        <w:rPr>
          <w:b/>
          <w:szCs w:val="24"/>
        </w:rPr>
        <w:t xml:space="preserve">Уровень убедительности рекомендаций </w:t>
      </w:r>
      <w:r w:rsidR="006109D9" w:rsidRPr="00D47028">
        <w:rPr>
          <w:b/>
          <w:szCs w:val="24"/>
        </w:rPr>
        <w:t xml:space="preserve">– </w:t>
      </w:r>
      <w:r w:rsidRPr="00D47028">
        <w:rPr>
          <w:b/>
          <w:szCs w:val="24"/>
        </w:rPr>
        <w:t xml:space="preserve">С (уровень достоверности доказательств </w:t>
      </w:r>
      <w:r w:rsidR="006109D9" w:rsidRPr="00D47028">
        <w:rPr>
          <w:b/>
          <w:szCs w:val="24"/>
        </w:rPr>
        <w:t xml:space="preserve">– </w:t>
      </w:r>
      <w:r w:rsidRPr="00D47028">
        <w:rPr>
          <w:b/>
          <w:szCs w:val="24"/>
        </w:rPr>
        <w:t>5)</w:t>
      </w:r>
      <w:r w:rsidR="006109D9" w:rsidRPr="00D47028">
        <w:rPr>
          <w:b/>
          <w:szCs w:val="24"/>
        </w:rPr>
        <w:t>.</w:t>
      </w:r>
    </w:p>
    <w:p w14:paraId="1DEEC1F7" w14:textId="77777777" w:rsidR="006109D9" w:rsidRPr="00D47028" w:rsidRDefault="006109D9" w:rsidP="007620CC">
      <w:pPr>
        <w:pStyle w:val="1"/>
        <w:numPr>
          <w:ilvl w:val="0"/>
          <w:numId w:val="0"/>
        </w:numPr>
        <w:spacing w:before="0"/>
        <w:ind w:firstLine="709"/>
        <w:divId w:val="266810958"/>
        <w:rPr>
          <w:b/>
          <w:szCs w:val="24"/>
        </w:rPr>
      </w:pPr>
    </w:p>
    <w:p w14:paraId="6B93F566" w14:textId="77777777" w:rsidR="00B46390" w:rsidRPr="005C4923" w:rsidRDefault="00B46390" w:rsidP="005C4923">
      <w:pPr>
        <w:pStyle w:val="2"/>
        <w:divId w:val="266810958"/>
      </w:pPr>
      <w:bookmarkStart w:id="45" w:name="_Toc24472754"/>
      <w:bookmarkStart w:id="46" w:name="_Toc20324942"/>
      <w:bookmarkStart w:id="47" w:name="_Toc24715484"/>
      <w:r w:rsidRPr="005C4923">
        <w:t>2.2</w:t>
      </w:r>
      <w:r w:rsidR="002821CA" w:rsidRPr="005C4923">
        <w:t>.</w:t>
      </w:r>
      <w:r w:rsidRPr="005C4923">
        <w:t xml:space="preserve"> Физикальное обследование</w:t>
      </w:r>
      <w:bookmarkEnd w:id="45"/>
      <w:bookmarkEnd w:id="46"/>
      <w:bookmarkEnd w:id="47"/>
    </w:p>
    <w:p w14:paraId="20F58921" w14:textId="6B82617C" w:rsidR="00F1070C" w:rsidRPr="005C4923" w:rsidRDefault="00F1070C" w:rsidP="005C4923">
      <w:pPr>
        <w:pStyle w:val="afc"/>
        <w:numPr>
          <w:ilvl w:val="0"/>
          <w:numId w:val="41"/>
        </w:numPr>
        <w:divId w:val="266810958"/>
        <w:rPr>
          <w:szCs w:val="24"/>
        </w:rPr>
      </w:pPr>
      <w:r w:rsidRPr="005C4923">
        <w:rPr>
          <w:szCs w:val="24"/>
        </w:rPr>
        <w:t xml:space="preserve">У всех пациентов с подозрением на СП или выявленной СП при первичном или повторном приеме, при контрольных обследованиях и при подозрении на рецидив заболевания </w:t>
      </w:r>
      <w:r w:rsidRPr="005C4923">
        <w:t>рекомендуется</w:t>
      </w:r>
      <w:r w:rsidR="00F0529D" w:rsidRPr="005C4923">
        <w:rPr>
          <w:szCs w:val="24"/>
        </w:rPr>
        <w:t xml:space="preserve"> </w:t>
      </w:r>
      <w:r w:rsidRPr="005C4923">
        <w:rPr>
          <w:szCs w:val="24"/>
        </w:rPr>
        <w:t xml:space="preserve">выполнение визуального осмотра терапевтического, пальпации терапевтической и аускультации терапевтической, определение общего состояния по шкале </w:t>
      </w:r>
      <w:r w:rsidR="0066135B" w:rsidRPr="005C4923">
        <w:rPr>
          <w:szCs w:val="24"/>
        </w:rPr>
        <w:t>Eastern Cooperative Oncology Group (</w:t>
      </w:r>
      <w:r w:rsidRPr="005C4923">
        <w:rPr>
          <w:szCs w:val="24"/>
        </w:rPr>
        <w:t>ECOG</w:t>
      </w:r>
      <w:r w:rsidR="0066135B" w:rsidRPr="005C4923">
        <w:rPr>
          <w:szCs w:val="24"/>
        </w:rPr>
        <w:t>)</w:t>
      </w:r>
      <w:r w:rsidRPr="005C4923">
        <w:rPr>
          <w:szCs w:val="24"/>
        </w:rPr>
        <w:t>, а также осмотр миндалин и полости рта для уточнения распространенности и тяжести течения заболевания</w:t>
      </w:r>
      <w:r w:rsidR="00F0529D" w:rsidRPr="005C4923">
        <w:rPr>
          <w:szCs w:val="24"/>
        </w:rPr>
        <w:t xml:space="preserve"> </w:t>
      </w:r>
      <w:r w:rsidR="00F0529D" w:rsidRPr="005C4923">
        <w:rPr>
          <w:szCs w:val="24"/>
        </w:rPr>
        <w:fldChar w:fldCharType="begin" w:fldLock="1"/>
      </w:r>
      <w:r w:rsidR="005C4923">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Panel.","type":"article-journal","volume":"11"},"uris":["http://www.mendeley.com/documents/?uuid=6a7b3a4d-fb49-39fa-ba4e-71cb3ce4a48d"]},{"id":"ITEM-2","itemData":{"DOI":"10.4084/MJHID.2017.052","abstract":"Solitary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 J Hematol Infect Dis","id":"ITEM-2","issue":"91","issued":{"date-parts":[["2017"]]},"page":"1-14","title":"Solitary Plasmacytoma","type":"article-journal","volume":"9"},"uris":["http://www.mendeley.com/documents/?uuid=759f1c02-21d7-3823-8af8-c4be77ec118b"]},{"id":"ITEM-3","itemData":{"DOI":"10.2147/OTT.S53248","ISSN":"11786930","abstract":"Solitary plasmacytoma (SP) is a rare tumor with low incidence. The aim of this study was to investigate the clinical features, treatment strategies, and relative prognostic factors of 66 patients with SP. These patients made up 10.25% of the 644 patients with plasma cell dyscrasias treated at the Tianjin Medical University Cancer Institute and Hospital over the past 12 years. SP always presented with either solitary bone plasmacytoma (SBP) or extramedullary plasmacytoma (EMP), as determined by the location of the lesions. SBP occurred most frequently in the vertebral column and EMP in the upper respiratory tract. In addition to other factors, tumor size, serum M protein level, urinary Bence Jones protein level, and disease progression toward multiple myeloma were significantly different between the two groups (P&gt;0.05). Larger tumor size (≥5 cm) was associated with poor prognosis of local control, multiple myeloma-free survival, overall survival and progression-free survival for SBP patients. Radiotherapy and serum β 2 microglobulin &lt;3.5 mg/L were favorable prognostic factors for local control, multiple myeloma-free survival, and progression-free survival in patients with EMP. © 2013 Guo et al.","author":[{"dropping-particle":"","family":"Guo","given":"Shan Qi","non-dropping-particle":"","parse-names":false,"suffix":""},{"dropping-particle":"","family":"Zhang","given":"Le","non-dropping-particle":"","parse-names":false,"suffix":""},{"dropping-particle":"","family":"Wang","given":"Ya Fei","non-dropping-particle":"","parse-names":false,"suffix":""},{"dropping-particle":"","family":"Sun","given":"Bao Cun","non-dropping-particle":"","parse-names":false,"suffix":""},{"dropping-particle":"","family":"Zhang","given":"Lian Yu","non-dropping-particle":"","parse-names":false,"suffix":""},{"dropping-particle":"","family":"Zhang","given":"Jin","non-dropping-particle":"","parse-names":false,"suffix":""},{"dropping-particle":"","family":"Wang","given":"Guowen","non-dropping-particle":"","parse-names":false,"suffix":""},{"dropping-particle":"","family":"Zhang","given":"Yi Zhuo","non-dropping-particle":"","parse-names":false,"suffix":""}],"container-title":"OncoTargets and Therapy","id":"ITEM-3","issued":{"date-parts":[["2013"]]},"page":"1659-1666","title":"Prognostic factors associated with solitary plasmacytoma","type":"article-journal","volume":"6"},"uris":["http://www.mendeley.com/documents/?uuid=de4316ea-73ee-32f4-8861-20d339b98227"]}],"mendeley":{"formattedCitation":"[7–9]","plainTextFormattedCitation":"[7–9]","previouslyFormattedCitation":"[7–9]"},"properties":{"noteIndex":0},"schema":"https://github.com/citation-style-language/schema/raw/master/csl-citation.json"}</w:instrText>
      </w:r>
      <w:r w:rsidR="00F0529D" w:rsidRPr="005C4923">
        <w:rPr>
          <w:szCs w:val="24"/>
        </w:rPr>
        <w:fldChar w:fldCharType="separate"/>
      </w:r>
      <w:r w:rsidR="005C4923" w:rsidRPr="005C4923">
        <w:rPr>
          <w:noProof/>
          <w:szCs w:val="24"/>
        </w:rPr>
        <w:t>[7–9]</w:t>
      </w:r>
      <w:r w:rsidR="00F0529D" w:rsidRPr="005C4923">
        <w:rPr>
          <w:szCs w:val="24"/>
        </w:rPr>
        <w:fldChar w:fldCharType="end"/>
      </w:r>
      <w:r w:rsidR="00F0529D" w:rsidRPr="005C4923">
        <w:rPr>
          <w:szCs w:val="24"/>
        </w:rPr>
        <w:t>.</w:t>
      </w:r>
      <w:r w:rsidRPr="005C4923">
        <w:rPr>
          <w:szCs w:val="24"/>
        </w:rPr>
        <w:t xml:space="preserve"> </w:t>
      </w:r>
    </w:p>
    <w:p w14:paraId="069A7256" w14:textId="77777777" w:rsidR="00F1070C" w:rsidRPr="00D47028" w:rsidRDefault="00F1070C" w:rsidP="006109D9">
      <w:pPr>
        <w:divId w:val="266810958"/>
        <w:rPr>
          <w:b/>
          <w:szCs w:val="24"/>
        </w:rPr>
      </w:pPr>
      <w:r w:rsidRPr="00D47028">
        <w:rPr>
          <w:b/>
          <w:szCs w:val="24"/>
        </w:rPr>
        <w:t xml:space="preserve">Уровень убедительности рекомендаций </w:t>
      </w:r>
      <w:r w:rsidR="00A37933" w:rsidRPr="00D47028">
        <w:rPr>
          <w:b/>
          <w:szCs w:val="24"/>
        </w:rPr>
        <w:t xml:space="preserve">– </w:t>
      </w:r>
      <w:r w:rsidRPr="00D47028">
        <w:rPr>
          <w:b/>
          <w:szCs w:val="24"/>
        </w:rPr>
        <w:t xml:space="preserve">С (уровень достоверности доказательств </w:t>
      </w:r>
      <w:r w:rsidR="00A37933" w:rsidRPr="00D47028">
        <w:rPr>
          <w:b/>
          <w:szCs w:val="24"/>
        </w:rPr>
        <w:t xml:space="preserve">– </w:t>
      </w:r>
      <w:r w:rsidRPr="00D47028">
        <w:rPr>
          <w:b/>
          <w:szCs w:val="24"/>
        </w:rPr>
        <w:t>5)</w:t>
      </w:r>
      <w:r w:rsidR="00A37933" w:rsidRPr="00D47028">
        <w:rPr>
          <w:b/>
          <w:szCs w:val="24"/>
        </w:rPr>
        <w:t>.</w:t>
      </w:r>
    </w:p>
    <w:p w14:paraId="6E20FB52" w14:textId="77777777" w:rsidR="00F1070C" w:rsidRPr="00D47028" w:rsidRDefault="00F1070C" w:rsidP="007620CC">
      <w:pPr>
        <w:divId w:val="266810958"/>
        <w:rPr>
          <w:i/>
          <w:iCs/>
          <w:szCs w:val="24"/>
        </w:rPr>
      </w:pPr>
      <w:r w:rsidRPr="00D47028">
        <w:rPr>
          <w:b/>
          <w:i/>
          <w:iCs/>
          <w:szCs w:val="24"/>
        </w:rPr>
        <w:t>Комментари</w:t>
      </w:r>
      <w:r w:rsidR="00A37933" w:rsidRPr="00D47028">
        <w:rPr>
          <w:b/>
          <w:i/>
          <w:iCs/>
          <w:szCs w:val="24"/>
        </w:rPr>
        <w:t>й</w:t>
      </w:r>
      <w:r w:rsidRPr="00D47028">
        <w:rPr>
          <w:b/>
          <w:i/>
          <w:iCs/>
          <w:szCs w:val="24"/>
        </w:rPr>
        <w:t xml:space="preserve">: </w:t>
      </w:r>
      <w:r w:rsidR="00F0529D" w:rsidRPr="00D47028">
        <w:rPr>
          <w:bCs/>
          <w:i/>
          <w:iCs/>
          <w:szCs w:val="24"/>
        </w:rPr>
        <w:t>п</w:t>
      </w:r>
      <w:r w:rsidRPr="00D47028">
        <w:rPr>
          <w:i/>
          <w:iCs/>
          <w:szCs w:val="24"/>
        </w:rPr>
        <w:t xml:space="preserve">ри осмотре необходимо оценить общее состояние пациента по шкале </w:t>
      </w:r>
      <w:r w:rsidRPr="00D47028">
        <w:rPr>
          <w:i/>
          <w:iCs/>
          <w:szCs w:val="24"/>
          <w:lang w:val="en-US"/>
        </w:rPr>
        <w:t>ECOG</w:t>
      </w:r>
      <w:r w:rsidRPr="00D47028">
        <w:rPr>
          <w:i/>
          <w:iCs/>
          <w:szCs w:val="24"/>
        </w:rPr>
        <w:t xml:space="preserve"> (приложение Г1), а также осмотреть миндалины и полость рта; пальпация должна включать пальпацию доступных групп периферических лимфатических узлов, печени, селезенки.</w:t>
      </w:r>
    </w:p>
    <w:p w14:paraId="02566DD5" w14:textId="77777777" w:rsidR="00A37933" w:rsidRPr="00D47028" w:rsidRDefault="00A37933" w:rsidP="007620CC">
      <w:pPr>
        <w:divId w:val="266810958"/>
        <w:rPr>
          <w:b/>
          <w:szCs w:val="24"/>
        </w:rPr>
      </w:pPr>
    </w:p>
    <w:p w14:paraId="0F993057" w14:textId="20F4D1B4" w:rsidR="002821CA" w:rsidRPr="005C4923" w:rsidRDefault="00B46390" w:rsidP="005C4923">
      <w:pPr>
        <w:pStyle w:val="2"/>
        <w:divId w:val="266810958"/>
      </w:pPr>
      <w:bookmarkStart w:id="48" w:name="_Toc20324943"/>
      <w:bookmarkStart w:id="49" w:name="_Toc24472755"/>
      <w:bookmarkStart w:id="50" w:name="_Toc24715485"/>
      <w:r w:rsidRPr="005C4923">
        <w:t>2.3</w:t>
      </w:r>
      <w:r w:rsidR="002821CA" w:rsidRPr="005C4923">
        <w:t>.</w:t>
      </w:r>
      <w:r w:rsidRPr="005C4923">
        <w:t xml:space="preserve"> Лабораторн</w:t>
      </w:r>
      <w:bookmarkEnd w:id="48"/>
      <w:r w:rsidR="0088577A" w:rsidRPr="005C4923">
        <w:t>ые диагностические исследования</w:t>
      </w:r>
      <w:bookmarkEnd w:id="49"/>
      <w:bookmarkEnd w:id="50"/>
    </w:p>
    <w:p w14:paraId="02E04523" w14:textId="0EA7B2A3" w:rsidR="00C32134" w:rsidRPr="00D47028" w:rsidRDefault="004C015B" w:rsidP="005C4923">
      <w:pPr>
        <w:pStyle w:val="1"/>
        <w:numPr>
          <w:ilvl w:val="0"/>
          <w:numId w:val="38"/>
        </w:numPr>
        <w:spacing w:before="0"/>
        <w:ind w:left="709"/>
        <w:divId w:val="266810958"/>
        <w:rPr>
          <w:szCs w:val="24"/>
        </w:rPr>
      </w:pPr>
      <w:r w:rsidRPr="00D47028">
        <w:rPr>
          <w:szCs w:val="24"/>
        </w:rPr>
        <w:t xml:space="preserve">У всех пациентов с подозрением на СП или выявленной СП при первичном или повторном приеме, при контрольных обследованиях и при подозрении на рецидив, прогрессирование в </w:t>
      </w:r>
      <w:r w:rsidR="009F7D8D" w:rsidRPr="00D47028">
        <w:rPr>
          <w:szCs w:val="24"/>
        </w:rPr>
        <w:t>ММ</w:t>
      </w:r>
      <w:r w:rsidRPr="00D47028">
        <w:rPr>
          <w:szCs w:val="24"/>
        </w:rPr>
        <w:t xml:space="preserve"> </w:t>
      </w:r>
      <w:r w:rsidR="002E4D54" w:rsidRPr="00D47028">
        <w:rPr>
          <w:szCs w:val="24"/>
        </w:rPr>
        <w:t>для уточнения общего состояния пациента, определения возможности проведения лечения и/или (в случае ранее проведенной терапии) развития нежелательных явлений лечения</w:t>
      </w:r>
      <w:r w:rsidRPr="00D47028">
        <w:rPr>
          <w:szCs w:val="24"/>
        </w:rPr>
        <w:t xml:space="preserve"> </w:t>
      </w:r>
      <w:r w:rsidR="006C1277" w:rsidRPr="005C4923">
        <w:t xml:space="preserve">рекомендуется </w:t>
      </w:r>
      <w:r w:rsidRPr="00D47028">
        <w:rPr>
          <w:szCs w:val="24"/>
        </w:rPr>
        <w:t>выполн</w:t>
      </w:r>
      <w:r w:rsidR="009F7D8D" w:rsidRPr="00D47028">
        <w:rPr>
          <w:szCs w:val="24"/>
        </w:rPr>
        <w:t xml:space="preserve">ять </w:t>
      </w:r>
      <w:r w:rsidR="00C32134" w:rsidRPr="00D47028">
        <w:rPr>
          <w:szCs w:val="24"/>
        </w:rPr>
        <w:t>следующи</w:t>
      </w:r>
      <w:r w:rsidR="009F7D8D" w:rsidRPr="00D47028">
        <w:rPr>
          <w:szCs w:val="24"/>
        </w:rPr>
        <w:t>е</w:t>
      </w:r>
      <w:r w:rsidR="00C32134" w:rsidRPr="00D47028">
        <w:rPr>
          <w:szCs w:val="24"/>
        </w:rPr>
        <w:t xml:space="preserve"> клинически</w:t>
      </w:r>
      <w:r w:rsidR="009F7D8D" w:rsidRPr="00D47028">
        <w:rPr>
          <w:szCs w:val="24"/>
        </w:rPr>
        <w:t>е</w:t>
      </w:r>
      <w:r w:rsidR="00C32134" w:rsidRPr="00D47028">
        <w:rPr>
          <w:szCs w:val="24"/>
        </w:rPr>
        <w:t xml:space="preserve"> исследовани</w:t>
      </w:r>
      <w:r w:rsidR="009F7D8D" w:rsidRPr="00D47028">
        <w:rPr>
          <w:szCs w:val="24"/>
        </w:rPr>
        <w:t>я</w:t>
      </w:r>
      <w:r w:rsidR="00C32134" w:rsidRPr="00D47028">
        <w:rPr>
          <w:szCs w:val="24"/>
        </w:rPr>
        <w:t xml:space="preserve"> </w:t>
      </w:r>
      <w:r w:rsidR="00C32134" w:rsidRPr="00C54217">
        <w:rPr>
          <w:szCs w:val="24"/>
        </w:rPr>
        <w:fldChar w:fldCharType="begin" w:fldLock="1"/>
      </w:r>
      <w:r w:rsidR="005C4923">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Panel.","type":"article-journal","volume":"11"},"uris":["http://www.mendeley.com/documents/?uuid=6a7b3a4d-fb49-39fa-ba4e-71cb3ce4a48d"]},{"id":"ITEM-2","itemData":{"DOI":"10.4084/MJHID.2017.052","abstract":"Solitary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 J Hematol Infect Dis","id":"ITEM-2","issue":"91","issued":{"date-parts":[["2017"]]},"page":"1-14","title":"Solitary Plasmacytoma","type":"article-journal","volume":"9"},"uris":["http://www.mendeley.com/documents/?uuid=759f1c02-21d7-3823-8af8-c4be77ec118b"]},{"id":"ITEM-3","itemData":{"author":[{"dropping-particle":"","family":"Вотякова","given":"О.М.","non-dropping-particle":"","parse-names":false,"suffix":""},{"dropping-particle":"","family":"Менделеева","given":"Л.П.","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Савченко.","id":"ITEM-3","issued":{"date-parts":[["2018"]]},"page":"302-307","title":"Солитарная плазмоцитома","type":"chapter"},"uris":["http://www.mendeley.com/documents/?uuid=fe6c5287-b972-4eab-9966-98ddcc31a505"]}],"mendeley":{"formattedCitation":"[7,8,10]","plainTextFormattedCitation":"[7,8,10]","previouslyFormattedCitation":"[7,8,10]"},"properties":{"noteIndex":0},"schema":"https://github.com/citation-style-language/schema/raw/master/csl-citation.json"}</w:instrText>
      </w:r>
      <w:r w:rsidR="00C32134" w:rsidRPr="00C54217">
        <w:rPr>
          <w:szCs w:val="24"/>
        </w:rPr>
        <w:fldChar w:fldCharType="separate"/>
      </w:r>
      <w:r w:rsidR="005C4923" w:rsidRPr="005C4923">
        <w:rPr>
          <w:noProof/>
          <w:szCs w:val="24"/>
        </w:rPr>
        <w:t>[7,8,10]</w:t>
      </w:r>
      <w:r w:rsidR="00C32134" w:rsidRPr="00C54217">
        <w:rPr>
          <w:szCs w:val="24"/>
        </w:rPr>
        <w:fldChar w:fldCharType="end"/>
      </w:r>
      <w:r w:rsidR="00C32134" w:rsidRPr="00D47028">
        <w:rPr>
          <w:szCs w:val="24"/>
        </w:rPr>
        <w:t>:</w:t>
      </w:r>
    </w:p>
    <w:p w14:paraId="70C906C9" w14:textId="3883FEB3" w:rsidR="00C32134" w:rsidRPr="00D47028" w:rsidRDefault="00992299" w:rsidP="00E07859">
      <w:pPr>
        <w:pStyle w:val="1"/>
        <w:numPr>
          <w:ilvl w:val="0"/>
          <w:numId w:val="40"/>
        </w:numPr>
        <w:spacing w:before="0"/>
        <w:divId w:val="266810958"/>
        <w:rPr>
          <w:szCs w:val="24"/>
        </w:rPr>
      </w:pPr>
      <w:r>
        <w:rPr>
          <w:szCs w:val="24"/>
        </w:rPr>
        <w:lastRenderedPageBreak/>
        <w:t>Общий (</w:t>
      </w:r>
      <w:r w:rsidRPr="007620CC">
        <w:rPr>
          <w:szCs w:val="24"/>
        </w:rPr>
        <w:t>клиническ</w:t>
      </w:r>
      <w:r>
        <w:rPr>
          <w:szCs w:val="24"/>
        </w:rPr>
        <w:t>ий)</w:t>
      </w:r>
      <w:r w:rsidRPr="007620CC">
        <w:rPr>
          <w:szCs w:val="24"/>
        </w:rPr>
        <w:t xml:space="preserve"> </w:t>
      </w:r>
      <w:r w:rsidR="004C015B" w:rsidRPr="00D47028">
        <w:rPr>
          <w:szCs w:val="24"/>
        </w:rPr>
        <w:t>анализ крови</w:t>
      </w:r>
      <w:r w:rsidR="004C015B" w:rsidRPr="007620CC">
        <w:rPr>
          <w:szCs w:val="24"/>
        </w:rPr>
        <w:t xml:space="preserve"> </w:t>
      </w:r>
      <w:r w:rsidRPr="007620CC">
        <w:rPr>
          <w:szCs w:val="24"/>
        </w:rPr>
        <w:t>развернут</w:t>
      </w:r>
      <w:r>
        <w:rPr>
          <w:szCs w:val="24"/>
        </w:rPr>
        <w:t>ый</w:t>
      </w:r>
      <w:r w:rsidR="004C015B" w:rsidRPr="00D47028">
        <w:rPr>
          <w:szCs w:val="24"/>
        </w:rPr>
        <w:t xml:space="preserve"> (гемоглобин, эритроциты, тромбоциты, лейкоциты, лейкоцитарная формула, ретикулоциты)</w:t>
      </w:r>
      <w:r w:rsidR="00C32134" w:rsidRPr="00D47028">
        <w:rPr>
          <w:szCs w:val="24"/>
        </w:rPr>
        <w:t>;</w:t>
      </w:r>
    </w:p>
    <w:p w14:paraId="6B163A44" w14:textId="77777777" w:rsidR="00C32134" w:rsidRPr="00D47028" w:rsidRDefault="00C32134" w:rsidP="00E07859">
      <w:pPr>
        <w:pStyle w:val="1"/>
        <w:numPr>
          <w:ilvl w:val="0"/>
          <w:numId w:val="40"/>
        </w:numPr>
        <w:spacing w:before="0"/>
        <w:divId w:val="266810958"/>
        <w:rPr>
          <w:szCs w:val="24"/>
        </w:rPr>
      </w:pPr>
      <w:r w:rsidRPr="00D47028">
        <w:rPr>
          <w:szCs w:val="24"/>
        </w:rPr>
        <w:t>о</w:t>
      </w:r>
      <w:r w:rsidR="004C015B" w:rsidRPr="00D47028">
        <w:rPr>
          <w:szCs w:val="24"/>
        </w:rPr>
        <w:t>бщ</w:t>
      </w:r>
      <w:r w:rsidR="009F7D8D" w:rsidRPr="00D47028">
        <w:rPr>
          <w:szCs w:val="24"/>
        </w:rPr>
        <w:t>ий</w:t>
      </w:r>
      <w:r w:rsidR="006C1277" w:rsidRPr="00D47028">
        <w:rPr>
          <w:szCs w:val="24"/>
        </w:rPr>
        <w:t xml:space="preserve"> </w:t>
      </w:r>
      <w:r w:rsidRPr="00D47028">
        <w:rPr>
          <w:szCs w:val="24"/>
        </w:rPr>
        <w:t>(</w:t>
      </w:r>
      <w:r w:rsidR="004C015B" w:rsidRPr="00D47028">
        <w:rPr>
          <w:szCs w:val="24"/>
        </w:rPr>
        <w:t>клиническ</w:t>
      </w:r>
      <w:r w:rsidR="009F7D8D" w:rsidRPr="00D47028">
        <w:rPr>
          <w:szCs w:val="24"/>
        </w:rPr>
        <w:t>ий</w:t>
      </w:r>
      <w:r w:rsidRPr="00D47028">
        <w:rPr>
          <w:szCs w:val="24"/>
        </w:rPr>
        <w:t>)</w:t>
      </w:r>
      <w:r w:rsidR="004C015B" w:rsidRPr="00D47028">
        <w:rPr>
          <w:szCs w:val="24"/>
        </w:rPr>
        <w:t xml:space="preserve"> анализ мочи</w:t>
      </w:r>
      <w:r w:rsidRPr="00D47028">
        <w:rPr>
          <w:szCs w:val="24"/>
        </w:rPr>
        <w:t>;</w:t>
      </w:r>
    </w:p>
    <w:p w14:paraId="4EC62D2D" w14:textId="3552FECB" w:rsidR="00C32134" w:rsidRPr="00D47028" w:rsidRDefault="00992299" w:rsidP="00E07859">
      <w:pPr>
        <w:pStyle w:val="1"/>
        <w:numPr>
          <w:ilvl w:val="0"/>
          <w:numId w:val="40"/>
        </w:numPr>
        <w:spacing w:before="0"/>
        <w:divId w:val="266810958"/>
        <w:rPr>
          <w:szCs w:val="24"/>
        </w:rPr>
      </w:pPr>
      <w:r w:rsidRPr="00992299">
        <w:rPr>
          <w:szCs w:val="24"/>
        </w:rPr>
        <w:t>определение количества белка в суточной моче</w:t>
      </w:r>
      <w:r w:rsidR="00C32134" w:rsidRPr="00D47028">
        <w:rPr>
          <w:szCs w:val="24"/>
        </w:rPr>
        <w:t>;</w:t>
      </w:r>
      <w:r w:rsidR="004C015B" w:rsidRPr="00D47028">
        <w:rPr>
          <w:b/>
          <w:szCs w:val="24"/>
        </w:rPr>
        <w:t xml:space="preserve"> </w:t>
      </w:r>
    </w:p>
    <w:p w14:paraId="23BFF589" w14:textId="77777777" w:rsidR="00C32134" w:rsidRPr="00D47028" w:rsidRDefault="00C32134" w:rsidP="00E07859">
      <w:pPr>
        <w:pStyle w:val="1"/>
        <w:numPr>
          <w:ilvl w:val="0"/>
          <w:numId w:val="40"/>
        </w:numPr>
        <w:spacing w:before="0"/>
        <w:divId w:val="266810958"/>
        <w:rPr>
          <w:szCs w:val="24"/>
        </w:rPr>
      </w:pPr>
      <w:r w:rsidRPr="00D47028">
        <w:rPr>
          <w:szCs w:val="24"/>
        </w:rPr>
        <w:t>б</w:t>
      </w:r>
      <w:r w:rsidR="004C015B" w:rsidRPr="00D47028">
        <w:rPr>
          <w:szCs w:val="24"/>
        </w:rPr>
        <w:t>иохимическ</w:t>
      </w:r>
      <w:r w:rsidR="009F7D8D" w:rsidRPr="00D47028">
        <w:rPr>
          <w:szCs w:val="24"/>
        </w:rPr>
        <w:t>ий</w:t>
      </w:r>
      <w:r w:rsidR="004C015B" w:rsidRPr="00D47028">
        <w:rPr>
          <w:szCs w:val="24"/>
        </w:rPr>
        <w:t xml:space="preserve"> анализ крови (</w:t>
      </w:r>
      <w:r w:rsidR="006C1277" w:rsidRPr="00D47028">
        <w:rPr>
          <w:szCs w:val="24"/>
        </w:rPr>
        <w:t>лактатдегидрогеназа (</w:t>
      </w:r>
      <w:r w:rsidR="004C015B" w:rsidRPr="00D47028">
        <w:rPr>
          <w:szCs w:val="24"/>
        </w:rPr>
        <w:t>ЛДГ</w:t>
      </w:r>
      <w:r w:rsidR="006C1277" w:rsidRPr="00D47028">
        <w:rPr>
          <w:szCs w:val="24"/>
        </w:rPr>
        <w:t>)</w:t>
      </w:r>
      <w:r w:rsidR="004C015B" w:rsidRPr="00D47028">
        <w:rPr>
          <w:szCs w:val="24"/>
        </w:rPr>
        <w:t>, мочевая кислота, мочевина, креатинин, общий белок, альбумин, щелочная фосфатаза, калий, кальций, β2-микроглобулин)</w:t>
      </w:r>
      <w:r w:rsidRPr="00D47028">
        <w:rPr>
          <w:szCs w:val="24"/>
        </w:rPr>
        <w:t>;</w:t>
      </w:r>
    </w:p>
    <w:p w14:paraId="163B489C" w14:textId="77777777" w:rsidR="004C015B" w:rsidRPr="00D47028" w:rsidRDefault="000E101A" w:rsidP="00E07859">
      <w:pPr>
        <w:pStyle w:val="1"/>
        <w:numPr>
          <w:ilvl w:val="0"/>
          <w:numId w:val="40"/>
        </w:numPr>
        <w:spacing w:before="0"/>
        <w:divId w:val="266810958"/>
        <w:rPr>
          <w:szCs w:val="24"/>
        </w:rPr>
      </w:pPr>
      <w:r w:rsidRPr="00D47028">
        <w:rPr>
          <w:szCs w:val="24"/>
        </w:rPr>
        <w:t>коагулограмм</w:t>
      </w:r>
      <w:r w:rsidR="009F7D8D" w:rsidRPr="00D47028">
        <w:rPr>
          <w:szCs w:val="24"/>
        </w:rPr>
        <w:t>а</w:t>
      </w:r>
      <w:r w:rsidRPr="00D47028">
        <w:rPr>
          <w:szCs w:val="24"/>
        </w:rPr>
        <w:t xml:space="preserve"> </w:t>
      </w:r>
      <w:r w:rsidR="004C015B" w:rsidRPr="00D47028">
        <w:rPr>
          <w:szCs w:val="24"/>
        </w:rPr>
        <w:t>(</w:t>
      </w:r>
      <w:r w:rsidRPr="00D47028">
        <w:rPr>
          <w:szCs w:val="24"/>
        </w:rPr>
        <w:t xml:space="preserve">ориентировочное </w:t>
      </w:r>
      <w:r w:rsidR="004C015B" w:rsidRPr="00D47028">
        <w:rPr>
          <w:szCs w:val="24"/>
        </w:rPr>
        <w:t>исследование системы гемостаза)</w:t>
      </w:r>
      <w:r w:rsidRPr="00D47028">
        <w:rPr>
          <w:szCs w:val="24"/>
        </w:rPr>
        <w:t xml:space="preserve"> с включением следующих параметров: </w:t>
      </w:r>
      <w:r w:rsidRPr="00D47028">
        <w:rPr>
          <w:iCs/>
          <w:szCs w:val="24"/>
        </w:rPr>
        <w:t xml:space="preserve">протромбин, международное нормализованное отношение, активированное частичное тромбопластиновое время, фибриноген, тромбиновое время, антитромбин </w:t>
      </w:r>
      <w:r w:rsidRPr="00D47028">
        <w:rPr>
          <w:iCs/>
          <w:szCs w:val="24"/>
          <w:lang w:val="en-US"/>
        </w:rPr>
        <w:t>III</w:t>
      </w:r>
      <w:r w:rsidRPr="00D47028">
        <w:rPr>
          <w:iCs/>
          <w:szCs w:val="24"/>
        </w:rPr>
        <w:t>, плазминоген.</w:t>
      </w:r>
    </w:p>
    <w:p w14:paraId="7B5D5937" w14:textId="77777777" w:rsidR="004C015B" w:rsidRPr="00D47028" w:rsidRDefault="004C015B" w:rsidP="002821CA">
      <w:pPr>
        <w:pStyle w:val="1"/>
        <w:numPr>
          <w:ilvl w:val="0"/>
          <w:numId w:val="0"/>
        </w:numPr>
        <w:spacing w:before="0"/>
        <w:ind w:firstLine="709"/>
        <w:divId w:val="266810958"/>
        <w:rPr>
          <w:b/>
          <w:szCs w:val="24"/>
        </w:rPr>
      </w:pPr>
      <w:r w:rsidRPr="00D47028">
        <w:rPr>
          <w:b/>
          <w:szCs w:val="24"/>
        </w:rPr>
        <w:t xml:space="preserve">Уровень убедительности рекомендаций </w:t>
      </w:r>
      <w:r w:rsidR="009163C3" w:rsidRPr="00D47028">
        <w:rPr>
          <w:b/>
          <w:bCs/>
          <w:szCs w:val="24"/>
        </w:rPr>
        <w:t>–</w:t>
      </w:r>
      <w:r w:rsidR="009163C3" w:rsidRPr="00D47028">
        <w:rPr>
          <w:szCs w:val="24"/>
        </w:rPr>
        <w:t xml:space="preserve"> </w:t>
      </w:r>
      <w:r w:rsidRPr="00D47028">
        <w:rPr>
          <w:b/>
          <w:szCs w:val="24"/>
        </w:rPr>
        <w:t xml:space="preserve">С (уровень достоверности доказательств </w:t>
      </w:r>
      <w:r w:rsidR="009163C3" w:rsidRPr="00D47028">
        <w:rPr>
          <w:b/>
          <w:bCs/>
          <w:szCs w:val="24"/>
        </w:rPr>
        <w:t>–</w:t>
      </w:r>
      <w:r w:rsidR="009163C3" w:rsidRPr="00D47028">
        <w:rPr>
          <w:szCs w:val="24"/>
        </w:rPr>
        <w:t xml:space="preserve"> </w:t>
      </w:r>
      <w:r w:rsidRPr="00D47028">
        <w:rPr>
          <w:b/>
          <w:szCs w:val="24"/>
        </w:rPr>
        <w:t>5)</w:t>
      </w:r>
      <w:r w:rsidR="009163C3" w:rsidRPr="00D47028">
        <w:rPr>
          <w:b/>
          <w:szCs w:val="24"/>
        </w:rPr>
        <w:t>.</w:t>
      </w:r>
    </w:p>
    <w:p w14:paraId="47349D4C" w14:textId="6A128174" w:rsidR="004C015B" w:rsidRPr="005C4923" w:rsidRDefault="004C015B" w:rsidP="005C4923">
      <w:pPr>
        <w:pStyle w:val="1"/>
        <w:numPr>
          <w:ilvl w:val="0"/>
          <w:numId w:val="38"/>
        </w:numPr>
        <w:spacing w:before="0"/>
        <w:ind w:left="709"/>
        <w:divId w:val="266810958"/>
        <w:rPr>
          <w:b/>
        </w:rPr>
      </w:pPr>
      <w:r w:rsidRPr="0003447B">
        <w:t xml:space="preserve">У всех пациентов с подозрением на СП или выявленной СП при первичном или повторном приеме, при контрольных обследованиях и при подозрении на рецидив, прогрессирование в </w:t>
      </w:r>
      <w:r w:rsidR="009163C3" w:rsidRPr="0003447B">
        <w:t>ММ</w:t>
      </w:r>
      <w:r w:rsidRPr="0003447B">
        <w:t xml:space="preserve"> </w:t>
      </w:r>
      <w:r w:rsidRPr="00FC1A9A">
        <w:rPr>
          <w:szCs w:val="24"/>
        </w:rPr>
        <w:t>рекомендуется</w:t>
      </w:r>
      <w:r w:rsidRPr="0003447B">
        <w:t xml:space="preserve"> определить соотношение белковых фракций методом электрофореза</w:t>
      </w:r>
      <w:r w:rsidR="00992299" w:rsidRPr="00992299">
        <w:rPr>
          <w:szCs w:val="24"/>
        </w:rPr>
        <w:t xml:space="preserve"> </w:t>
      </w:r>
      <w:r w:rsidRPr="00992299">
        <w:rPr>
          <w:szCs w:val="24"/>
        </w:rPr>
        <w:t xml:space="preserve">в крови и </w:t>
      </w:r>
      <w:r w:rsidR="00992299">
        <w:rPr>
          <w:szCs w:val="24"/>
        </w:rPr>
        <w:t xml:space="preserve">в </w:t>
      </w:r>
      <w:r w:rsidRPr="00992299">
        <w:rPr>
          <w:szCs w:val="24"/>
        </w:rPr>
        <w:t>моче</w:t>
      </w:r>
      <w:r w:rsidRPr="0003447B">
        <w:t xml:space="preserve"> для уточнения активности основного заболевания или для оценки ответа на терапию</w:t>
      </w:r>
      <w:r w:rsidR="000E101A" w:rsidRPr="0003447B">
        <w:t xml:space="preserve"> </w:t>
      </w:r>
      <w:r w:rsidR="000E101A" w:rsidRPr="005C4923">
        <w:fldChar w:fldCharType="begin" w:fldLock="1"/>
      </w:r>
      <w:r w:rsidR="005C4923">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Panel.","type":"article-journal","volume":"11"},"uris":["http://www.mendeley.com/documents/?uuid=6a7b3a4d-fb49-39fa-ba4e-71cb3ce4a48d"]},{"id":"ITEM-2","itemData":{"DOI":"10.4084/MJHID.2017.052","abstract":"Solitary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 J Hematol Infect Dis","id":"ITEM-2","issue":"91","issued":{"date-parts":[["2017"]]},"page":"1-14","title":"Solitary Plasmacytoma","type":"article-journal","volume":"9"},"uris":["http://www.mendeley.com/documents/?uuid=759f1c02-21d7-3823-8af8-c4be77ec118b"]}],"mendeley":{"formattedCitation":"[7,8]","plainTextFormattedCitation":"[7,8]","previouslyFormattedCitation":"[7,8]"},"properties":{"noteIndex":0},"schema":"https://github.com/citation-style-language/schema/raw/master/csl-citation.json"}</w:instrText>
      </w:r>
      <w:r w:rsidR="000E101A" w:rsidRPr="005C4923">
        <w:fldChar w:fldCharType="separate"/>
      </w:r>
      <w:r w:rsidR="005C4923" w:rsidRPr="005C4923">
        <w:rPr>
          <w:rFonts w:eastAsia="Calibri"/>
          <w:noProof/>
        </w:rPr>
        <w:t>[7,8]</w:t>
      </w:r>
      <w:r w:rsidR="000E101A" w:rsidRPr="005C4923">
        <w:fldChar w:fldCharType="end"/>
      </w:r>
      <w:r w:rsidRPr="005C4923">
        <w:t xml:space="preserve">. </w:t>
      </w:r>
    </w:p>
    <w:p w14:paraId="48835270" w14:textId="77777777" w:rsidR="00556C2B" w:rsidRPr="00D47028" w:rsidRDefault="004C015B" w:rsidP="00556C2B">
      <w:pPr>
        <w:pStyle w:val="aff0"/>
        <w:ind w:left="0" w:firstLine="709"/>
        <w:divId w:val="266810958"/>
      </w:pPr>
      <w:r w:rsidRPr="00D47028">
        <w:t xml:space="preserve">Уровень убедительности рекомендаций </w:t>
      </w:r>
      <w:r w:rsidR="00556C2B" w:rsidRPr="00D47028">
        <w:t xml:space="preserve">– </w:t>
      </w:r>
      <w:r w:rsidRPr="00D47028">
        <w:t>С (уровень достоверности доказательств – 5)</w:t>
      </w:r>
      <w:r w:rsidR="00556C2B" w:rsidRPr="00D47028">
        <w:t>.</w:t>
      </w:r>
    </w:p>
    <w:p w14:paraId="70FE66C1" w14:textId="02A35AAB" w:rsidR="004C015B" w:rsidRPr="005C4923" w:rsidRDefault="004C015B" w:rsidP="005C4923">
      <w:pPr>
        <w:pStyle w:val="1"/>
        <w:numPr>
          <w:ilvl w:val="0"/>
          <w:numId w:val="38"/>
        </w:numPr>
        <w:spacing w:before="0"/>
        <w:ind w:left="709"/>
        <w:divId w:val="266810958"/>
        <w:rPr>
          <w:b/>
        </w:rPr>
      </w:pPr>
      <w:r w:rsidRPr="0003447B">
        <w:t xml:space="preserve">Всем пациентам с подозрением на СП или выявленной СП при первичном или повторном приеме, при контрольных обследованиях и при подозрении на рецидив, прогрессирование в </w:t>
      </w:r>
      <w:r w:rsidR="00556C2B" w:rsidRPr="00500C5F">
        <w:t>ММ</w:t>
      </w:r>
      <w:r w:rsidRPr="0015619B">
        <w:t xml:space="preserve"> </w:t>
      </w:r>
      <w:r w:rsidRPr="00FC1A9A">
        <w:rPr>
          <w:szCs w:val="24"/>
        </w:rPr>
        <w:t xml:space="preserve">рекомендуется </w:t>
      </w:r>
      <w:r w:rsidRPr="0003447B">
        <w:t>выполнение исследования</w:t>
      </w:r>
      <w:r w:rsidRPr="00992299">
        <w:rPr>
          <w:szCs w:val="24"/>
        </w:rPr>
        <w:t xml:space="preserve"> </w:t>
      </w:r>
      <w:r w:rsidR="00992299" w:rsidRPr="00992299">
        <w:rPr>
          <w:szCs w:val="24"/>
        </w:rPr>
        <w:t>моноклональности</w:t>
      </w:r>
      <w:r w:rsidRPr="0003447B">
        <w:t xml:space="preserve"> иммуноглобулинов крови методом иммунофиксации с количественным определением уровня М-градиента для уточнения моноклональной природы М-градиента, обнаруженного в ходе электрофореза белковых фракций, и его типирования</w:t>
      </w:r>
      <w:r w:rsidR="00B65AA0" w:rsidRPr="00500C5F">
        <w:t xml:space="preserve"> </w:t>
      </w:r>
      <w:r w:rsidR="00B65AA0" w:rsidRPr="005C4923">
        <w:fldChar w:fldCharType="begin" w:fldLock="1"/>
      </w:r>
      <w:r w:rsidR="00FA53BA">
        <w:instrText>ADDIN CSL_CITATION {"citationItems":[{"id":"ITEM-1","itemData":{"DOI":"10.2147/OTT.S53248","ISSN":"11786930","abstract":"Solitary plasmacytoma (SP) is a rare tumor with low incidence. The aim of this study was to investigate the clinical features, treatment strategies, and relative prognostic factors of 66 patients with SP. These patients made up 10.25% of the 644 patients with plasma cell dyscrasias treated at the Tianjin Medical University Cancer Institute and Hospital over the past 12 years. SP always presented with either solitary bone plasmacytoma (SBP) or extramedullary plasmacytoma (EMP), as determined by the location of the lesions. SBP occurred most frequently in the vertebral column and EMP in the upper respiratory tract. In addition to other factors, tumor size, serum M protein level, urinary Bence Jones protein level, and disease progression toward multiple myeloma were significantly different between the two groups (P&gt;0.05). Larger tumor size (≥5 cm) was associated with poor prognosis of local control, multiple myeloma-free survival, overall survival and progression-free survival for SBP patients. Radiotherapy and serum β 2 microglobulin &lt;3.5 mg/L were favorable prognostic factors for local control, multiple myeloma-free survival, and progression-free survival in patients with EMP. © 2013 Guo et al.","author":[{"dropping-particle":"","family":"Guo","given":"Shan Qi","non-dropping-particle":"","parse-names":false,"suffix":""},{"dropping-particle":"","family":"Zhang","given":"Le","non-dropping-particle":"","parse-names":false,"suffix":""},{"dropping-particle":"","family":"Wang","given":"Ya Fei","non-dropping-particle":"","parse-names":false,"suffix":""},{"dropping-particle":"","family":"Sun","given":"Bao Cun","non-dropping-particle":"","parse-names":false,"suffix":""},{"dropping-particle":"","family":"Zhang","given":"Lian Yu","non-dropping-particle":"","parse-names":false,"suffix":""},{"dropping-particle":"","family":"Zhang","given":"Jin","non-dropping-particle":"","parse-names":false,"suffix":""},{"dropping-particle":"","family":"Wang","given":"Guowen","non-dropping-particle":"","parse-names":false,"suffix":""},{"dropping-particle":"","family":"Zhang","given":"Yi Zhuo","non-dropping-particle":"","parse-names":false,"suffix":""}],"container-title":"OncoTargets and Therapy","id":"ITEM-1","issued":{"date-parts":[["2013"]]},"page":"1659-1666","title":"Prognostic factors associated with solitary plasmacytoma","type":"article-journal","volume":"6"},"uris":["http://www.mendeley.com/documents/?uuid=de4316ea-73ee-32f4-8861-20d339b98227"]},{"id":"ITEM-2","itemData":{"DOI":"10.1002/cncr.10366","ISSN":"0008543X","abstract":"BACKGROUND. Prognostic factors for solitary piasmacytoma of bone (SPB), whether measured before or after radiotherapy (RT), have not been established. The authors analyzed multiple factors for myeloma-free survival (MFS) and cause-specific survival (CSS) in SPB patients treated with RT alone. METHODS. Between 1965 and 2000, 60 patients with carefully staged SPB were treated with RT alone at the M. D. Anderson Cancer Center. Patient ages ranged from 29-77 years (median, 54 years), and 75% of patients had a myeloma (M) protein in the blood and/or urine. No patients showed other lesions on skeletal survey or, in recent years, magnetic resonance imaging (MRI) of the spine; marrow aspirate was normal in all patients. Radiotherapy to the solitary lesion was given to a total dose of 30-70 Gy (median, 46 Gy). The authors analyzed the impact of multiple factors on MFS and CSS, including resolution v. persistence of M protein after RT, secretory v. nonsecretory disease at diagnosis, presence v. absence of an associated soft tissue mass on computed tomography or MRI scan, magnitude of serum M protein elevation at diagnosis, age, spinal v. nonspinal location, Karnofsky performance status, total RT dose, and tumor size. RESULTS. Median follow-up was 7.8 years (range, 1.0-25.5 years). On multivariate analysis, persistence of M protein more than one year after RT was the only independent adverse prognostic factor for MFS (P = 0.005) and CSS (P = 0.04). Most patients with M protein that persisted for more than one year after RT were diagnosed with multiple myeloma within 2.2 years of treatment. CONCLUSIONS. Patients with M protein that persists for more than one year after RT should be monitored frequently and considered for standard chemotherapy followed by intensive consolidation therapy when they either develop symptoms or show an increasing M protein level. © 2002 American Cancer Society.","author":[{"dropping-particle":"","family":"Wilder","given":"Richard B.","non-dropping-particle":"","parse-names":false,"suffix":""},{"dropping-particle":"","family":"Ha","given":"Chul S.","non-dropping-particle":"","parse-names":false,"suffix":""},{"dropping-particle":"","family":"Cox","given":"James D.","non-dropping-particle":"","parse-names":false,"suffix":""},{"dropping-particle":"","family":"Weber","given":"Donna","non-dropping-particle":"","parse-names":false,"suffix":""},{"dropping-particle":"","family":"Delasalle","given":"Kay","non-dropping-particle":"","parse-names":false,"suffix":""},{"dropping-particle":"","family":"Alexanian","given":"Raymond","non-dropping-particle":"","parse-names":false,"suffix":""}],"container-title":"Cancer","id":"ITEM-2","issue":"5","issued":{"date-parts":[["2002","3","1"]]},"page":"1532-1537","title":"Persistence of myeloma protein for more than one year after radiotherapy is an adverse prognostic factor in solitary plasmacytoma of bone","type":"article-journal","volume":"94"},"uris":["http://www.mendeley.com/documents/?uuid=53a4f039-8c53-3930-8498-17fbdb16522a"]}],"mendeley":{"formattedCitation":"[9,11]","plainTextFormattedCitation":"[9,11]","previouslyFormattedCitation":"[9,11]"},"properties":{"noteIndex":0},"schema":"https://github.com/citation-style-language/schema/raw/master/csl-citation.json"}</w:instrText>
      </w:r>
      <w:r w:rsidR="00B65AA0" w:rsidRPr="005C4923">
        <w:fldChar w:fldCharType="separate"/>
      </w:r>
      <w:r w:rsidR="005C4923" w:rsidRPr="005C4923">
        <w:rPr>
          <w:rFonts w:eastAsia="Calibri"/>
          <w:noProof/>
        </w:rPr>
        <w:t>[9,11]</w:t>
      </w:r>
      <w:r w:rsidR="00B65AA0" w:rsidRPr="005C4923">
        <w:fldChar w:fldCharType="end"/>
      </w:r>
      <w:r w:rsidRPr="005C4923">
        <w:t>.</w:t>
      </w:r>
    </w:p>
    <w:p w14:paraId="6AB8F2AC" w14:textId="22E4931A" w:rsidR="00655550" w:rsidRPr="00D47028" w:rsidRDefault="00655550" w:rsidP="002821CA">
      <w:pPr>
        <w:pStyle w:val="1"/>
        <w:numPr>
          <w:ilvl w:val="0"/>
          <w:numId w:val="0"/>
        </w:numPr>
        <w:spacing w:before="0"/>
        <w:ind w:firstLine="709"/>
        <w:divId w:val="266810958"/>
        <w:rPr>
          <w:b/>
          <w:szCs w:val="24"/>
        </w:rPr>
      </w:pPr>
      <w:r w:rsidRPr="00D47028">
        <w:rPr>
          <w:b/>
          <w:szCs w:val="24"/>
        </w:rPr>
        <w:t xml:space="preserve">Уровень убедительности рекомендаций </w:t>
      </w:r>
      <w:r w:rsidR="00556C2B" w:rsidRPr="00D47028">
        <w:rPr>
          <w:b/>
          <w:szCs w:val="24"/>
        </w:rPr>
        <w:t xml:space="preserve">– </w:t>
      </w:r>
      <w:r w:rsidRPr="00D47028">
        <w:rPr>
          <w:b/>
          <w:szCs w:val="24"/>
        </w:rPr>
        <w:t xml:space="preserve">С (уровень достоверности доказательств – </w:t>
      </w:r>
      <w:r w:rsidR="005C4923" w:rsidRPr="00FA53BA">
        <w:rPr>
          <w:b/>
          <w:szCs w:val="24"/>
        </w:rPr>
        <w:t>4</w:t>
      </w:r>
      <w:r w:rsidRPr="00D47028">
        <w:rPr>
          <w:b/>
          <w:szCs w:val="24"/>
        </w:rPr>
        <w:t>)</w:t>
      </w:r>
      <w:r w:rsidR="00556C2B" w:rsidRPr="00D47028">
        <w:rPr>
          <w:b/>
          <w:szCs w:val="24"/>
        </w:rPr>
        <w:t>.</w:t>
      </w:r>
    </w:p>
    <w:p w14:paraId="5442945D" w14:textId="54DC4526" w:rsidR="00655550" w:rsidRPr="00D47028" w:rsidRDefault="00655550" w:rsidP="005C4923">
      <w:pPr>
        <w:pStyle w:val="1"/>
        <w:numPr>
          <w:ilvl w:val="0"/>
          <w:numId w:val="38"/>
        </w:numPr>
        <w:spacing w:before="0"/>
        <w:ind w:left="709"/>
        <w:divId w:val="266810958"/>
        <w:rPr>
          <w:szCs w:val="24"/>
        </w:rPr>
      </w:pPr>
      <w:r w:rsidRPr="005C4923">
        <w:t xml:space="preserve">Всем пациентам с подозрением на СП или выявленной СП при первичном или повторном приеме, при контрольных обследованиях и при подозрении на рецидив, прогрессирование в </w:t>
      </w:r>
      <w:r w:rsidR="00E643ED" w:rsidRPr="005C4923">
        <w:t>ММ</w:t>
      </w:r>
      <w:r w:rsidRPr="005C4923">
        <w:t xml:space="preserve"> рекомендуется</w:t>
      </w:r>
      <w:r w:rsidRPr="00FA53BA">
        <w:t xml:space="preserve"> выполнение </w:t>
      </w:r>
      <w:r w:rsidR="00CC45AC" w:rsidRPr="00FA53BA">
        <w:t>исследовани</w:t>
      </w:r>
      <w:r w:rsidR="00CB6C31" w:rsidRPr="00FA53BA">
        <w:t>я</w:t>
      </w:r>
      <w:r w:rsidR="00CC45AC" w:rsidRPr="00FA53BA">
        <w:t xml:space="preserve"> мочи на белок Бенс-Джонса, исследовани</w:t>
      </w:r>
      <w:r w:rsidR="00CB6C31" w:rsidRPr="00FA53BA">
        <w:t>я</w:t>
      </w:r>
      <w:r w:rsidR="00CC45AC" w:rsidRPr="00FA53BA">
        <w:t xml:space="preserve"> парапротеинов мочи</w:t>
      </w:r>
      <w:r w:rsidR="00581D72" w:rsidRPr="00FA53BA">
        <w:t xml:space="preserve">, </w:t>
      </w:r>
      <w:bookmarkStart w:id="51" w:name="_Hlk20243892"/>
      <w:r w:rsidR="00CC45AC" w:rsidRPr="00FA53BA">
        <w:t>исследовани</w:t>
      </w:r>
      <w:r w:rsidR="00CB6C31" w:rsidRPr="00FA53BA">
        <w:t>я</w:t>
      </w:r>
      <w:r w:rsidR="00CC45AC" w:rsidRPr="00FA53BA">
        <w:t xml:space="preserve"> моноклональности </w:t>
      </w:r>
      <w:r w:rsidR="00CC45AC" w:rsidRPr="00FA53BA">
        <w:lastRenderedPageBreak/>
        <w:t>легких цепей иммуноглобулинов в моче методом иммунофиксации</w:t>
      </w:r>
      <w:bookmarkEnd w:id="51"/>
      <w:r w:rsidR="00187943" w:rsidRPr="00FA53BA">
        <w:t xml:space="preserve"> </w:t>
      </w:r>
      <w:r w:rsidR="00187943" w:rsidRPr="00D47028">
        <w:rPr>
          <w:szCs w:val="24"/>
        </w:rPr>
        <w:t xml:space="preserve">для исключения </w:t>
      </w:r>
      <w:r w:rsidR="00CB6C31" w:rsidRPr="00D47028">
        <w:rPr>
          <w:szCs w:val="24"/>
        </w:rPr>
        <w:t>ММ</w:t>
      </w:r>
      <w:r w:rsidR="00187943" w:rsidRPr="00D47028">
        <w:rPr>
          <w:szCs w:val="24"/>
        </w:rPr>
        <w:t xml:space="preserve"> или прогрессирования в </w:t>
      </w:r>
      <w:r w:rsidR="00CB6C31" w:rsidRPr="00D47028">
        <w:rPr>
          <w:szCs w:val="24"/>
        </w:rPr>
        <w:t>ММ</w:t>
      </w:r>
      <w:r w:rsidR="00CC45AC" w:rsidRPr="00FA53BA">
        <w:t xml:space="preserve"> </w:t>
      </w:r>
      <w:r w:rsidR="00B65AA0" w:rsidRPr="00C54217">
        <w:rPr>
          <w:szCs w:val="24"/>
        </w:rPr>
        <w:fldChar w:fldCharType="begin" w:fldLock="1"/>
      </w:r>
      <w:r w:rsidR="00FA53BA">
        <w:rPr>
          <w:szCs w:val="24"/>
        </w:rPr>
        <w:instrText>ADDIN CSL_CITATION {"citationItems":[{"id":"ITEM-1","itemData":{"DOI":"10.2147/OTT.S53248","ISSN":"11786930","abstract":"Solitary plasmacytoma (SP) is a rare tumor with low incidence. The aim of this study was to investigate the clinical features, treatment strategies, and relative prognostic factors of 66 patients with SP. These patients made up 10.25% of the 644 patients with plasma cell dyscrasias treated at the Tianjin Medical University Cancer Institute and Hospital over the past 12 years. SP always presented with either solitary bone plasmacytoma (SBP) or extramedullary plasmacytoma (EMP), as determined by the location of the lesions. SBP occurred most frequently in the vertebral column and EMP in the upper respiratory tract. In addition to other factors, tumor size, serum M protein level, urinary Bence Jones protein level, and disease progression toward multiple myeloma were significantly different between the two groups (P&gt;0.05). Larger tumor size (≥5 cm) was associated with poor prognosis of local control, multiple myeloma-free survival, overall survival and progression-free survival for SBP patients. Radiotherapy and serum β 2 microglobulin &lt;3.5 mg/L were favorable prognostic factors for local control, multiple myeloma-free survival, and progression-free survival in patients with EMP. © 2013 Guo et al.","author":[{"dropping-particle":"","family":"Guo","given":"Shan Qi","non-dropping-particle":"","parse-names":false,"suffix":""},{"dropping-particle":"","family":"Zhang","given":"Le","non-dropping-particle":"","parse-names":false,"suffix":""},{"dropping-particle":"","family":"Wang","given":"Ya Fei","non-dropping-particle":"","parse-names":false,"suffix":""},{"dropping-particle":"","family":"Sun","given":"Bao Cun","non-dropping-particle":"","parse-names":false,"suffix":""},{"dropping-particle":"","family":"Zhang","given":"Lian Yu","non-dropping-particle":"","parse-names":false,"suffix":""},{"dropping-particle":"","family":"Zhang","given":"Jin","non-dropping-particle":"","parse-names":false,"suffix":""},{"dropping-particle":"","family":"Wang","given":"Guowen","non-dropping-particle":"","parse-names":false,"suffix":""},{"dropping-particle":"","family":"Zhang","given":"Yi Zhuo","non-dropping-particle":"","parse-names":false,"suffix":""}],"container-title":"OncoTargets and Therapy","id":"ITEM-1","issued":{"date-parts":[["2013"]]},"page":"1659-1666","title":"Prognostic factors associated with solitary plasmacytoma","type":"article-journal","volume":"6"},"uris":["http://www.mendeley.com/documents/?uuid=de4316ea-73ee-32f4-8861-20d339b98227"]},{"id":"ITEM-2","itemData":{"ISSN":"0019-509X","PMID":"9715537","abstract":"The study deals with a total of 72 patients with Plasma cell dyscrasias (PCD) selected on the basis of atypical plasmacytosis in the bone marrow aspirate and radiological evidence of osteolytic lesions. Males(48) outnumbered the females (24). Pathological fracture and paraplegia was the commonest presenting symptom encountered in 38 patients. Electrophoresis of serum for 'M' band and Immunoelectrophoretic analysis of the serum revealed IgG myeloma in 40 patients followed by, IgA myeloma(13), Light chain disease (12) and other variants in remaining seven cases. The urinary Bence Jones proteins were detected in a total of 34 cases and was frequently encountered with IgA myeloma (7 out of 13) compared with IgG myeloma (13 out of 40) when analysed in Disc electrophoresis. Kappa light chain was observed in 21 cases and lambda counterpart in nine cases without any clinical significance. One case of solitary myeloma terminated in characteristic multicentric multiple myelomatosis within a span of six months in the sequential follow up study. We recommend the triangular approach to diagnosis of paraproteinemia with a special emphasis on immunoelectrophoresis for typing multiple myeloma and allied disorders along with disc electrophoresis for the demonstration of urinary Bence Jones protein in the routine set up.","author":[{"dropping-particle":"","family":"Thakar","given":"Y S","non-dropping-particle":"","parse-names":false,"suffix":""},{"dropping-particle":"","family":"Chande","given":"C","non-dropping-particle":"","parse-names":false,"suffix":""},{"dropping-particle":"","family":"Pande","given":"S","non-dropping-particle":"","parse-names":false,"suffix":""},{"dropping-particle":"","family":"Dhanvijay","given":"A G","non-dropping-particle":"","parse-names":false,"suffix":""},{"dropping-particle":"V","family":"Shrikhande","given":"A","non-dropping-particle":"","parse-names":false,"suffix":""},{"dropping-particle":"","family":"Saoji","given":"A M","non-dropping-particle":"","parse-names":false,"suffix":""}],"container-title":"Indian journal of cancer","id":"ITEM-2","issue":"4","issued":{"date-parts":[["1997","12"]]},"page":"151-8","title":"Immunochemical studies in multiple myeloma.","type":"article-journal","volume":"34"},"uris":["http://www.mendeley.com/documents/?uuid=2cde4f14-1285-32c7-89b8-779cfb97ab73"]},{"id":"ITEM-3","itemData":{"DOI":"10.1182/blood-2014-04-566521","ISSN":"15280020","abstract":"The purpose of this study was to use multiparameter flow cytometry to detect occult marrow disease (OMD) in patients with solitary plasmacytoma of bone and assess its value in predicting outcome. Aberrant phenotype plasma cells were demonstrable in 34 of 50 (68%) patients and comprised a median of 0.52% of bone marrow leukocytes. With a median follow-up of 3.7 years, 28 of 50 patients have progressed with a median time to progression (TTP) of 18 months. Progression was documented in 72% of patients with OMD vs 12.5% without (median TTP, 26 months vs not reached; P = .003). Monoclonal urinary light chains (ULC) were similarly predictive of outcome because progression was documented in 91% vs 44% without (median TTP, 16 vs 82 months; P &lt; .001). By using both parameters, it was possible to define patients with an excellent outcome (lacking both OMD and ULC, 7.7% progression) and high-risk patients (OMD and/or ULC, 75% progression; P = .001). Trials of systemic therapy are warranted in high-risk patients. © 2014 by The American Society of Hematology.","author":[{"dropping-particle":"","family":"Hill","given":"Quentin A.","non-dropping-particle":"","parse-names":false,"suffix":""},{"dropping-particle":"","family":"Rawstron","given":"Andy C.","non-dropping-particle":"","parse-names":false,"suffix":""},{"dropping-particle":"","family":"Tute","given":"Ruth M.","non-dropping-particle":"De","parse-names":false,"suffix":""},{"dropping-particle":"","family":"Owen","given":"Roger G.","non-dropping-particle":"","parse-names":false,"suffix":""}],"container-title":"Blood","id":"ITEM-3","issue":"8","issued":{"date-parts":[["2014","8","21"]]},"page":"1296-1299","publisher":"American Society of Hematology","title":"Outcome prediction in plasmacytoma of bone: A risk model utilizing bone marrow flow cytometry and light-chain analysis","type":"article-journal","volume":"124"},"uris":["http://www.mendeley.com/documents/?uuid=bfe72325-b3a9-34bb-b4a7-0dcca4eb0e85"]}],"mendeley":{"formattedCitation":"[9,12,13]","plainTextFormattedCitation":"[9,12,13]","previouslyFormattedCitation":"[9,12,13]"},"properties":{"noteIndex":0},"schema":"https://github.com/citation-style-language/schema/raw/master/csl-citation.json"}</w:instrText>
      </w:r>
      <w:r w:rsidR="00B65AA0" w:rsidRPr="00C54217">
        <w:rPr>
          <w:szCs w:val="24"/>
        </w:rPr>
        <w:fldChar w:fldCharType="separate"/>
      </w:r>
      <w:r w:rsidR="00FA53BA" w:rsidRPr="00FA53BA">
        <w:rPr>
          <w:noProof/>
          <w:szCs w:val="24"/>
        </w:rPr>
        <w:t>[9,12,13]</w:t>
      </w:r>
      <w:r w:rsidR="00B65AA0" w:rsidRPr="00C54217">
        <w:rPr>
          <w:szCs w:val="24"/>
        </w:rPr>
        <w:fldChar w:fldCharType="end"/>
      </w:r>
      <w:r w:rsidRPr="00FA53BA">
        <w:t>.</w:t>
      </w:r>
    </w:p>
    <w:p w14:paraId="1942927F" w14:textId="04AE1E95" w:rsidR="00655550" w:rsidRPr="00D47028" w:rsidRDefault="00655550" w:rsidP="00CB6C31">
      <w:pPr>
        <w:pStyle w:val="1"/>
        <w:numPr>
          <w:ilvl w:val="0"/>
          <w:numId w:val="0"/>
        </w:numPr>
        <w:spacing w:before="0"/>
        <w:ind w:firstLine="709"/>
        <w:divId w:val="266810958"/>
        <w:rPr>
          <w:b/>
          <w:szCs w:val="24"/>
        </w:rPr>
      </w:pPr>
      <w:r w:rsidRPr="00D47028">
        <w:rPr>
          <w:b/>
          <w:szCs w:val="24"/>
        </w:rPr>
        <w:t>Уровень убедительности рекомендаций</w:t>
      </w:r>
      <w:r w:rsidR="00CB6C31" w:rsidRPr="00D47028">
        <w:rPr>
          <w:b/>
          <w:szCs w:val="24"/>
        </w:rPr>
        <w:t xml:space="preserve"> –</w:t>
      </w:r>
      <w:r w:rsidRPr="00D47028">
        <w:rPr>
          <w:b/>
          <w:szCs w:val="24"/>
        </w:rPr>
        <w:t xml:space="preserve"> С (уровень достоверности доказательств – </w:t>
      </w:r>
      <w:r w:rsidR="005C4923" w:rsidRPr="00FA53BA">
        <w:rPr>
          <w:b/>
          <w:szCs w:val="24"/>
        </w:rPr>
        <w:t>4</w:t>
      </w:r>
      <w:r w:rsidRPr="00D47028">
        <w:rPr>
          <w:b/>
          <w:szCs w:val="24"/>
        </w:rPr>
        <w:t>)</w:t>
      </w:r>
      <w:r w:rsidR="00CB6C31" w:rsidRPr="00D47028">
        <w:rPr>
          <w:b/>
          <w:szCs w:val="24"/>
        </w:rPr>
        <w:t>.</w:t>
      </w:r>
    </w:p>
    <w:p w14:paraId="29FADC64" w14:textId="77777777" w:rsidR="00655550" w:rsidRPr="00D47028" w:rsidRDefault="00655550" w:rsidP="002821CA">
      <w:pPr>
        <w:contextualSpacing/>
        <w:divId w:val="266810958"/>
        <w:rPr>
          <w:i/>
          <w:iCs/>
          <w:szCs w:val="24"/>
        </w:rPr>
      </w:pPr>
      <w:r w:rsidRPr="00D47028">
        <w:rPr>
          <w:b/>
          <w:i/>
          <w:iCs/>
          <w:szCs w:val="24"/>
        </w:rPr>
        <w:t>Комментари</w:t>
      </w:r>
      <w:r w:rsidR="00CB6C31" w:rsidRPr="00D47028">
        <w:rPr>
          <w:b/>
          <w:i/>
          <w:iCs/>
          <w:szCs w:val="24"/>
        </w:rPr>
        <w:t>й</w:t>
      </w:r>
      <w:r w:rsidRPr="00D47028">
        <w:rPr>
          <w:b/>
          <w:i/>
          <w:iCs/>
          <w:szCs w:val="24"/>
        </w:rPr>
        <w:t xml:space="preserve">: </w:t>
      </w:r>
      <w:r w:rsidRPr="00D47028">
        <w:rPr>
          <w:i/>
          <w:iCs/>
          <w:spacing w:val="1"/>
          <w:szCs w:val="24"/>
          <w:shd w:val="clear" w:color="auto" w:fill="FCFCFC"/>
        </w:rPr>
        <w:t>М</w:t>
      </w:r>
      <w:r w:rsidR="00B65AA0" w:rsidRPr="00D47028">
        <w:rPr>
          <w:i/>
          <w:iCs/>
          <w:spacing w:val="1"/>
          <w:szCs w:val="24"/>
          <w:shd w:val="clear" w:color="auto" w:fill="FCFCFC"/>
        </w:rPr>
        <w:t>-</w:t>
      </w:r>
      <w:r w:rsidRPr="00D47028">
        <w:rPr>
          <w:i/>
          <w:iCs/>
          <w:spacing w:val="1"/>
          <w:szCs w:val="24"/>
          <w:shd w:val="clear" w:color="auto" w:fill="FCFCFC"/>
        </w:rPr>
        <w:t>протеин может определяться в крови в 24–72</w:t>
      </w:r>
      <w:r w:rsidR="00CB6C31" w:rsidRPr="00D47028">
        <w:rPr>
          <w:i/>
          <w:iCs/>
          <w:spacing w:val="1"/>
          <w:szCs w:val="24"/>
          <w:shd w:val="clear" w:color="auto" w:fill="FCFCFC"/>
        </w:rPr>
        <w:t xml:space="preserve"> </w:t>
      </w:r>
      <w:r w:rsidRPr="00D47028">
        <w:rPr>
          <w:i/>
          <w:iCs/>
          <w:spacing w:val="1"/>
          <w:szCs w:val="24"/>
          <w:shd w:val="clear" w:color="auto" w:fill="FCFCFC"/>
        </w:rPr>
        <w:t>% случаев СП. Белок Бенс-Джонса в моче может присутствовать в незначительном количестве.</w:t>
      </w:r>
    </w:p>
    <w:p w14:paraId="17E5C265" w14:textId="5C7F50BB" w:rsidR="00655550" w:rsidRPr="00D47028" w:rsidRDefault="00655550" w:rsidP="00FA53BA">
      <w:pPr>
        <w:pStyle w:val="1"/>
        <w:numPr>
          <w:ilvl w:val="0"/>
          <w:numId w:val="38"/>
        </w:numPr>
        <w:spacing w:before="0"/>
        <w:ind w:left="709"/>
        <w:divId w:val="266810958"/>
        <w:rPr>
          <w:szCs w:val="24"/>
        </w:rPr>
      </w:pPr>
      <w:r w:rsidRPr="00D47028">
        <w:rPr>
          <w:szCs w:val="24"/>
        </w:rPr>
        <w:t xml:space="preserve">Всем пациентам с подозрением на СП или выявленной СП при первичном или повторном приеме, при контрольных обследованиях и при подозрении на рецидив, прогрессирование в </w:t>
      </w:r>
      <w:r w:rsidR="009163C4" w:rsidRPr="00D47028">
        <w:rPr>
          <w:szCs w:val="24"/>
        </w:rPr>
        <w:t>ММ</w:t>
      </w:r>
      <w:r w:rsidRPr="00D47028">
        <w:rPr>
          <w:szCs w:val="24"/>
        </w:rPr>
        <w:t xml:space="preserve"> </w:t>
      </w:r>
      <w:r w:rsidRPr="00FA53BA">
        <w:t xml:space="preserve">рекомендуется </w:t>
      </w:r>
      <w:r w:rsidR="009163C4" w:rsidRPr="00C54217">
        <w:rPr>
          <w:szCs w:val="24"/>
        </w:rPr>
        <w:t>проведение</w:t>
      </w:r>
      <w:r w:rsidR="009163C4" w:rsidRPr="00FA53BA">
        <w:t xml:space="preserve"> </w:t>
      </w:r>
      <w:r w:rsidR="00CC45AC" w:rsidRPr="00D47028">
        <w:rPr>
          <w:szCs w:val="24"/>
        </w:rPr>
        <w:t>исследовани</w:t>
      </w:r>
      <w:r w:rsidR="009163C4" w:rsidRPr="00D47028">
        <w:rPr>
          <w:szCs w:val="24"/>
        </w:rPr>
        <w:t>я</w:t>
      </w:r>
      <w:r w:rsidR="00CC45AC" w:rsidRPr="00D47028">
        <w:rPr>
          <w:szCs w:val="24"/>
        </w:rPr>
        <w:t xml:space="preserve"> уровня парапротеинов в крови (исследовани</w:t>
      </w:r>
      <w:r w:rsidR="009163C4" w:rsidRPr="00D47028">
        <w:rPr>
          <w:szCs w:val="24"/>
        </w:rPr>
        <w:t>я</w:t>
      </w:r>
      <w:r w:rsidR="00CC45AC" w:rsidRPr="00D47028">
        <w:rPr>
          <w:szCs w:val="24"/>
        </w:rPr>
        <w:t xml:space="preserve"> моноклональности легких цепей иммуноглобулинов в крови методом иммунофиксации)</w:t>
      </w:r>
      <w:r w:rsidR="00187943" w:rsidRPr="00D47028">
        <w:rPr>
          <w:szCs w:val="24"/>
        </w:rPr>
        <w:t xml:space="preserve"> для исключения </w:t>
      </w:r>
      <w:r w:rsidR="00397E39" w:rsidRPr="00D47028">
        <w:rPr>
          <w:szCs w:val="24"/>
        </w:rPr>
        <w:t>ММ</w:t>
      </w:r>
      <w:r w:rsidR="00187943" w:rsidRPr="00D47028">
        <w:rPr>
          <w:szCs w:val="24"/>
        </w:rPr>
        <w:t xml:space="preserve"> или прогрессирования в </w:t>
      </w:r>
      <w:r w:rsidR="00397E39" w:rsidRPr="00D47028">
        <w:rPr>
          <w:szCs w:val="24"/>
        </w:rPr>
        <w:t>ММ</w:t>
      </w:r>
      <w:r w:rsidR="00CC45AC" w:rsidRPr="00D47028">
        <w:rPr>
          <w:szCs w:val="24"/>
        </w:rPr>
        <w:t xml:space="preserve"> </w:t>
      </w:r>
      <w:r w:rsidR="00B65AA0" w:rsidRPr="00C54217">
        <w:rPr>
          <w:szCs w:val="24"/>
        </w:rPr>
        <w:fldChar w:fldCharType="begin" w:fldLock="1"/>
      </w:r>
      <w:r w:rsidR="00FA53BA">
        <w:rPr>
          <w:szCs w:val="24"/>
        </w:rPr>
        <w:instrText>ADDIN CSL_CITATION {"citationItems":[{"id":"ITEM-1","itemData":{"DOI":"10.1182/blood-2006-04-015784","ISSN":"00064971","abstract":"An abnormal serum immunoglobulin free light chain (FLC) ratio at diagnosis may identify risk of progression to myeloma in patients with solitary bone plasmacytoma (SBP). In the cohort of 116 patients, 43 have progressed to myeloma, with a median time to progression of 1.8 years. The FLC ratio was determined in all 116 patients on serum collected at time of diagnosis and was abnormal in 54 patients (47%). An abnormal FLC ratio was associated with a higher risk of progression to myeloma (P = .039). The risk of progression at 5 years was 44% in patients with an abnormal serum FLC ratio at diagnosis compared with 26% in those with a normal FLC ratio. One to 2 years following diagnosis, a persistent serum M protein level of 5 g/L (0.5 g/dL) or higher was an additional risk factor for progression. A risk stratification model was constructed using the 2 variables of FLC ratio and M protein level: patients with a normal FLC ratio at baseline and M protein level less than 5 g/L (0.5 g/dL) at 1 to 2 years following diagnosis (low risk, n = 31); with either risk factor abnormal (intermediate risk, n = 26); and with both an abnormal FLC ratio and M protein level of 5 g/L (0.5 g/dL) or higher (high risk, n = 18). The corresponding progression rates at 5 years were significantly different in the low, intermediate, and high groups: 13%, 26%, and 62%, respectively (P &lt; .001). © 2006 by The American Society of Hematology.","author":[{"dropping-particle":"","family":"Dingli","given":"David","non-dropping-particle":"","parse-names":false,"suffix":""},{"dropping-particle":"","family":"Kyle","given":"Robert A.","non-dropping-particle":"","parse-names":false,"suffix":""},{"dropping-particle":"","family":"Rajkumar","given":"S. Vincent","non-dropping-particle":"","parse-names":false,"suffix":""},{"dropping-particle":"","family":"Nowakowski","given":"Grzegorz S.","non-dropping-particle":"","parse-names":false,"suffix":""},{"dropping-particle":"","family":"Larson","given":"Dirk R.","non-dropping-particle":"","parse-names":false,"suffix":""},{"dropping-particle":"","family":"Bida","given":"John P.","non-dropping-particle":"","parse-names":false,"suffix":""},{"dropping-particle":"","family":"Gertz","given":"Morie A.","non-dropping-particle":"","parse-names":false,"suffix":""},{"dropping-particle":"","family":"Therneau","given":"Terry M.","non-dropping-particle":"","parse-names":false,"suffix":""},{"dropping-particle":"","family":"Melton","given":"L. Joseph","non-dropping-particle":"","parse-names":false,"suffix":""},{"dropping-particle":"","family":"Dispenzieri","given":"Angela","non-dropping-particle":"","parse-names":false,"suffix":""},{"dropping-particle":"","family":"Katzmann","given":"Jerry A.","non-dropping-particle":"","parse-names":false,"suffix":""}],"container-title":"Blood","id":"ITEM-1","issue":"6","issued":{"date-parts":[["2006","9","15"]]},"page":"1979-1983","title":"Immunoglobulin free light chains and solitary plasmacytoma of bone","type":"article-journal","volume":"108"},"uris":["http://www.mendeley.com/documents/?uuid=36edbd42-58e4-3627-85b0-df8dc560b559"]}],"mendeley":{"formattedCitation":"[14]","plainTextFormattedCitation":"[14]","previouslyFormattedCitation":"[14]"},"properties":{"noteIndex":0},"schema":"https://github.com/citation-style-language/schema/raw/master/csl-citation.json"}</w:instrText>
      </w:r>
      <w:r w:rsidR="00B65AA0" w:rsidRPr="00C54217">
        <w:rPr>
          <w:szCs w:val="24"/>
        </w:rPr>
        <w:fldChar w:fldCharType="separate"/>
      </w:r>
      <w:r w:rsidR="00FA53BA" w:rsidRPr="00FA53BA">
        <w:rPr>
          <w:noProof/>
          <w:szCs w:val="24"/>
        </w:rPr>
        <w:t>[14]</w:t>
      </w:r>
      <w:r w:rsidR="00B65AA0" w:rsidRPr="00C54217">
        <w:rPr>
          <w:szCs w:val="24"/>
        </w:rPr>
        <w:fldChar w:fldCharType="end"/>
      </w:r>
      <w:r w:rsidRPr="00D47028">
        <w:rPr>
          <w:szCs w:val="24"/>
        </w:rPr>
        <w:t>.</w:t>
      </w:r>
    </w:p>
    <w:p w14:paraId="645F5CE7" w14:textId="175DBC3F" w:rsidR="00655550" w:rsidRPr="00D47028" w:rsidRDefault="00655550" w:rsidP="00397E39">
      <w:pPr>
        <w:pStyle w:val="1"/>
        <w:numPr>
          <w:ilvl w:val="0"/>
          <w:numId w:val="0"/>
        </w:numPr>
        <w:spacing w:before="0"/>
        <w:ind w:firstLine="709"/>
        <w:divId w:val="266810958"/>
        <w:rPr>
          <w:b/>
          <w:szCs w:val="24"/>
        </w:rPr>
      </w:pPr>
      <w:r w:rsidRPr="00D47028">
        <w:rPr>
          <w:b/>
          <w:szCs w:val="24"/>
        </w:rPr>
        <w:t xml:space="preserve">Уровень убедительности рекомендаций </w:t>
      </w:r>
      <w:r w:rsidR="00397E39" w:rsidRPr="00D47028">
        <w:rPr>
          <w:b/>
          <w:szCs w:val="24"/>
        </w:rPr>
        <w:t xml:space="preserve">– </w:t>
      </w:r>
      <w:r w:rsidRPr="00D47028">
        <w:rPr>
          <w:b/>
          <w:szCs w:val="24"/>
        </w:rPr>
        <w:t xml:space="preserve">С (уровень достоверности доказательств </w:t>
      </w:r>
      <w:r w:rsidR="00397E39" w:rsidRPr="00D47028">
        <w:rPr>
          <w:b/>
          <w:szCs w:val="24"/>
        </w:rPr>
        <w:t xml:space="preserve">– </w:t>
      </w:r>
      <w:r w:rsidR="00FA53BA" w:rsidRPr="00FA53BA">
        <w:rPr>
          <w:b/>
          <w:szCs w:val="24"/>
        </w:rPr>
        <w:t>4</w:t>
      </w:r>
      <w:r w:rsidRPr="00D47028">
        <w:rPr>
          <w:b/>
          <w:szCs w:val="24"/>
        </w:rPr>
        <w:t>)</w:t>
      </w:r>
      <w:r w:rsidR="00397E39" w:rsidRPr="00D47028">
        <w:rPr>
          <w:b/>
          <w:szCs w:val="24"/>
        </w:rPr>
        <w:t>.</w:t>
      </w:r>
    </w:p>
    <w:p w14:paraId="5067DADC" w14:textId="70872CCD" w:rsidR="00EA1E4F" w:rsidRPr="003C6ABD" w:rsidRDefault="00EA1E4F" w:rsidP="00E07859">
      <w:pPr>
        <w:pStyle w:val="1"/>
        <w:numPr>
          <w:ilvl w:val="0"/>
          <w:numId w:val="38"/>
        </w:numPr>
        <w:spacing w:before="0"/>
        <w:ind w:left="709"/>
        <w:divId w:val="266810958"/>
        <w:rPr>
          <w:szCs w:val="24"/>
        </w:rPr>
      </w:pPr>
      <w:r w:rsidRPr="00C54217">
        <w:rPr>
          <w:szCs w:val="24"/>
        </w:rPr>
        <w:t xml:space="preserve">Всем пациентам с подозрением на СП или с диагностированной СП при первичном или повторном приеме, при контрольных обследованиях и при подозрении на рецидив заболевания </w:t>
      </w:r>
      <w:r w:rsidRPr="00E07859">
        <w:rPr>
          <w:rFonts w:eastAsia="Calibri"/>
        </w:rPr>
        <w:t xml:space="preserve">рекомендуется </w:t>
      </w:r>
      <w:r w:rsidRPr="00C54217">
        <w:rPr>
          <w:szCs w:val="24"/>
        </w:rPr>
        <w:t xml:space="preserve">определение основных групп крови по AB0, определение антигена D системы Резус (резус-фактора), определение фенотипа антигенов эритроцитов для возможности выполнения гемотрансфузии при наличии показаний до, во время или после терапии </w:t>
      </w:r>
      <w:r w:rsidRPr="003C6ABD">
        <w:rPr>
          <w:szCs w:val="24"/>
        </w:rPr>
        <w:fldChar w:fldCharType="begin" w:fldLock="1"/>
      </w:r>
      <w:r w:rsidR="00421A2E">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[15]","plainTextFormattedCitation":"[15]","previouslyFormattedCitation":"[15]"},"properties":{"noteIndex":0},"schema":"https://github.com/citation-style-language/schema/raw/master/csl-citation.json"}</w:instrText>
      </w:r>
      <w:r w:rsidRPr="003C6ABD">
        <w:rPr>
          <w:szCs w:val="24"/>
        </w:rPr>
        <w:fldChar w:fldCharType="separate"/>
      </w:r>
      <w:r w:rsidR="00FA53BA" w:rsidRPr="00FA53BA">
        <w:rPr>
          <w:noProof/>
          <w:szCs w:val="24"/>
        </w:rPr>
        <w:t>[15]</w:t>
      </w:r>
      <w:r w:rsidRPr="003C6ABD">
        <w:rPr>
          <w:szCs w:val="24"/>
        </w:rPr>
        <w:fldChar w:fldCharType="end"/>
      </w:r>
      <w:r w:rsidRPr="003C6ABD">
        <w:rPr>
          <w:szCs w:val="24"/>
        </w:rPr>
        <w:t>.</w:t>
      </w:r>
    </w:p>
    <w:p w14:paraId="3B441119" w14:textId="77777777" w:rsidR="00EA1E4F" w:rsidRPr="00D47028" w:rsidRDefault="00EA1E4F" w:rsidP="002821CA">
      <w:pPr>
        <w:contextualSpacing/>
        <w:divId w:val="266810958"/>
        <w:rPr>
          <w:b/>
          <w:szCs w:val="24"/>
        </w:rPr>
      </w:pPr>
      <w:r w:rsidRPr="00D47028">
        <w:rPr>
          <w:b/>
          <w:szCs w:val="24"/>
        </w:rPr>
        <w:t>Уровень убедительности рекомендаций − С (уровень достоверности доказательств − 5)</w:t>
      </w:r>
      <w:r w:rsidR="00002450" w:rsidRPr="00D47028">
        <w:rPr>
          <w:b/>
          <w:szCs w:val="24"/>
        </w:rPr>
        <w:t>.</w:t>
      </w:r>
    </w:p>
    <w:p w14:paraId="3D50CA7E" w14:textId="2E5F0441" w:rsidR="00EA1E4F" w:rsidRPr="003C6ABD" w:rsidRDefault="00EA1E4F" w:rsidP="00E07859">
      <w:pPr>
        <w:pStyle w:val="1"/>
        <w:numPr>
          <w:ilvl w:val="0"/>
          <w:numId w:val="38"/>
        </w:numPr>
        <w:spacing w:before="0"/>
        <w:ind w:left="709"/>
        <w:divId w:val="266810958"/>
        <w:rPr>
          <w:szCs w:val="24"/>
        </w:rPr>
      </w:pPr>
      <w:r w:rsidRPr="00C54217">
        <w:rPr>
          <w:szCs w:val="24"/>
        </w:rPr>
        <w:t xml:space="preserve">Всем пациентам с подозрением на СП или с диагностированной СП при первичном или повторном приеме, при контрольных обследованиях и при подозрении на рецидив заболевания </w:t>
      </w:r>
      <w:r w:rsidRPr="00E07859">
        <w:rPr>
          <w:rFonts w:eastAsia="Calibri"/>
        </w:rPr>
        <w:t xml:space="preserve">рекомендуется </w:t>
      </w:r>
      <w:r w:rsidRPr="00C54217">
        <w:rPr>
          <w:szCs w:val="24"/>
        </w:rPr>
        <w:t xml:space="preserve">определение </w:t>
      </w:r>
      <w:r w:rsidR="00187943" w:rsidRPr="00C54217">
        <w:rPr>
          <w:szCs w:val="24"/>
        </w:rPr>
        <w:t>антител к вирусу гепатита C (</w:t>
      </w:r>
      <w:r w:rsidR="00002450" w:rsidRPr="00E07859">
        <w:rPr>
          <w:rFonts w:eastAsia="Calibri"/>
        </w:rPr>
        <w:t>h</w:t>
      </w:r>
      <w:r w:rsidR="00187943" w:rsidRPr="00C54217">
        <w:rPr>
          <w:szCs w:val="24"/>
        </w:rPr>
        <w:t>epatitis C virus) в крови</w:t>
      </w:r>
      <w:r w:rsidR="00002450" w:rsidRPr="00C54217">
        <w:rPr>
          <w:szCs w:val="24"/>
        </w:rPr>
        <w:t>,</w:t>
      </w:r>
      <w:r w:rsidR="00187943" w:rsidRPr="00C54217">
        <w:rPr>
          <w:szCs w:val="24"/>
        </w:rPr>
        <w:t xml:space="preserve"> определение антител к поверхностному антигену (HBsAg) вируса гепатита B (</w:t>
      </w:r>
      <w:r w:rsidR="00002450" w:rsidRPr="00E07859">
        <w:rPr>
          <w:rFonts w:eastAsia="Calibri"/>
        </w:rPr>
        <w:t>h</w:t>
      </w:r>
      <w:r w:rsidR="00187943" w:rsidRPr="00C54217">
        <w:rPr>
          <w:szCs w:val="24"/>
        </w:rPr>
        <w:t xml:space="preserve">epatitis B virus) в крови </w:t>
      </w:r>
      <w:r w:rsidRPr="00C54217">
        <w:rPr>
          <w:szCs w:val="24"/>
        </w:rPr>
        <w:t xml:space="preserve">с целью уточнения необходимости терапии или профилактики реактивации вирусного гепатита </w:t>
      </w:r>
      <w:r w:rsidRPr="003C6ABD">
        <w:rPr>
          <w:szCs w:val="24"/>
        </w:rPr>
        <w:fldChar w:fldCharType="begin" w:fldLock="1"/>
      </w:r>
      <w:r w:rsidR="00421A2E">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[15]","plainTextFormattedCitation":"[15]","previouslyFormattedCitation":"[15]"},"properties":{"noteIndex":0},"schema":"https://github.com/citation-style-language/schema/raw/master/csl-citation.json"}</w:instrText>
      </w:r>
      <w:r w:rsidRPr="003C6ABD">
        <w:rPr>
          <w:szCs w:val="24"/>
        </w:rPr>
        <w:fldChar w:fldCharType="separate"/>
      </w:r>
      <w:r w:rsidR="00FA53BA" w:rsidRPr="00FA53BA">
        <w:rPr>
          <w:noProof/>
          <w:szCs w:val="24"/>
        </w:rPr>
        <w:t>[15]</w:t>
      </w:r>
      <w:r w:rsidRPr="003C6ABD">
        <w:rPr>
          <w:szCs w:val="24"/>
        </w:rPr>
        <w:fldChar w:fldCharType="end"/>
      </w:r>
      <w:r w:rsidRPr="003C6ABD">
        <w:rPr>
          <w:szCs w:val="24"/>
        </w:rPr>
        <w:t>.</w:t>
      </w:r>
    </w:p>
    <w:p w14:paraId="5F751884" w14:textId="77777777" w:rsidR="00EA1E4F" w:rsidRPr="00D47028" w:rsidRDefault="00EA1E4F" w:rsidP="002821CA">
      <w:pPr>
        <w:contextualSpacing/>
        <w:divId w:val="266810958"/>
        <w:rPr>
          <w:b/>
          <w:szCs w:val="24"/>
        </w:rPr>
      </w:pPr>
      <w:r w:rsidRPr="00D47028">
        <w:rPr>
          <w:b/>
          <w:szCs w:val="24"/>
        </w:rPr>
        <w:t>Уровень убедительности рекомендаций − С (уровень достоверности доказательств − 5)</w:t>
      </w:r>
      <w:r w:rsidR="00002450" w:rsidRPr="00D47028">
        <w:rPr>
          <w:b/>
          <w:szCs w:val="24"/>
        </w:rPr>
        <w:t>.</w:t>
      </w:r>
    </w:p>
    <w:p w14:paraId="2A3A6A81" w14:textId="7B2976DF" w:rsidR="00EA1E4F" w:rsidRPr="003C6ABD" w:rsidRDefault="00EA1E4F" w:rsidP="00E07859">
      <w:pPr>
        <w:pStyle w:val="1"/>
        <w:numPr>
          <w:ilvl w:val="0"/>
          <w:numId w:val="38"/>
        </w:numPr>
        <w:spacing w:before="0"/>
        <w:ind w:left="709"/>
        <w:divId w:val="266810958"/>
        <w:rPr>
          <w:szCs w:val="24"/>
        </w:rPr>
      </w:pPr>
      <w:r w:rsidRPr="00C54217">
        <w:rPr>
          <w:szCs w:val="24"/>
        </w:rPr>
        <w:t xml:space="preserve">Всем пациентам с подозрением на СП или с диагностированной СП при первичном или повторном приеме, при контрольных обследованиях и при подозрении на рецидив заболевания </w:t>
      </w:r>
      <w:r w:rsidRPr="00E07859">
        <w:rPr>
          <w:rFonts w:eastAsia="Calibri"/>
        </w:rPr>
        <w:t xml:space="preserve">рекомендуется </w:t>
      </w:r>
      <w:r w:rsidRPr="00C54217">
        <w:rPr>
          <w:szCs w:val="24"/>
        </w:rPr>
        <w:t xml:space="preserve">молекулярно-биологическое исследование крови на вирус иммунодефицита человека </w:t>
      </w:r>
      <w:r w:rsidR="00E859D6" w:rsidRPr="00C54217">
        <w:rPr>
          <w:szCs w:val="24"/>
        </w:rPr>
        <w:t xml:space="preserve">1-го типа </w:t>
      </w:r>
      <w:r w:rsidRPr="00BC1D27">
        <w:rPr>
          <w:szCs w:val="24"/>
        </w:rPr>
        <w:t>(</w:t>
      </w:r>
      <w:r w:rsidR="00E859D6" w:rsidRPr="00E07859">
        <w:rPr>
          <w:rFonts w:eastAsia="Calibri"/>
        </w:rPr>
        <w:t>h</w:t>
      </w:r>
      <w:r w:rsidRPr="00C54217">
        <w:rPr>
          <w:szCs w:val="24"/>
        </w:rPr>
        <w:t xml:space="preserve">uman immunodeficiency virus </w:t>
      </w:r>
      <w:r w:rsidR="00E859D6" w:rsidRPr="00E07859">
        <w:rPr>
          <w:rFonts w:eastAsia="Calibri"/>
        </w:rPr>
        <w:lastRenderedPageBreak/>
        <w:t>type</w:t>
      </w:r>
      <w:r w:rsidR="00E859D6" w:rsidRPr="00C54217">
        <w:rPr>
          <w:szCs w:val="24"/>
        </w:rPr>
        <w:t xml:space="preserve"> </w:t>
      </w:r>
      <w:r w:rsidRPr="00C54217">
        <w:rPr>
          <w:szCs w:val="24"/>
        </w:rPr>
        <w:t>1</w:t>
      </w:r>
      <w:r w:rsidR="00E859D6" w:rsidRPr="00BC1D27">
        <w:rPr>
          <w:szCs w:val="24"/>
        </w:rPr>
        <w:t xml:space="preserve">, </w:t>
      </w:r>
      <w:r w:rsidR="00E859D6" w:rsidRPr="00E07859">
        <w:rPr>
          <w:rFonts w:eastAsia="Calibri"/>
        </w:rPr>
        <w:t>HIV</w:t>
      </w:r>
      <w:r w:rsidR="00E859D6" w:rsidRPr="00C54217">
        <w:rPr>
          <w:szCs w:val="24"/>
        </w:rPr>
        <w:t>-1</w:t>
      </w:r>
      <w:r w:rsidRPr="00C54217">
        <w:rPr>
          <w:szCs w:val="24"/>
        </w:rPr>
        <w:t xml:space="preserve">) для уточнения необходимости одновременного проведения противоопухолевой и антиретровирусной терапии </w:t>
      </w:r>
      <w:r w:rsidRPr="003C6ABD">
        <w:rPr>
          <w:szCs w:val="24"/>
        </w:rPr>
        <w:fldChar w:fldCharType="begin" w:fldLock="1"/>
      </w:r>
      <w:r w:rsidR="00421A2E">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[15]","plainTextFormattedCitation":"[15]","previouslyFormattedCitation":"[15]"},"properties":{"noteIndex":0},"schema":"https://github.com/citation-style-language/schema/raw/master/csl-citation.json"}</w:instrText>
      </w:r>
      <w:r w:rsidRPr="003C6ABD">
        <w:rPr>
          <w:szCs w:val="24"/>
        </w:rPr>
        <w:fldChar w:fldCharType="separate"/>
      </w:r>
      <w:r w:rsidR="00FA53BA" w:rsidRPr="00FA53BA">
        <w:rPr>
          <w:noProof/>
          <w:szCs w:val="24"/>
        </w:rPr>
        <w:t>[15]</w:t>
      </w:r>
      <w:r w:rsidRPr="003C6ABD">
        <w:rPr>
          <w:szCs w:val="24"/>
        </w:rPr>
        <w:fldChar w:fldCharType="end"/>
      </w:r>
      <w:r w:rsidRPr="003C6ABD">
        <w:rPr>
          <w:szCs w:val="24"/>
        </w:rPr>
        <w:t>.</w:t>
      </w:r>
    </w:p>
    <w:p w14:paraId="1E149595" w14:textId="77777777" w:rsidR="00EA1E4F" w:rsidRPr="00D47028" w:rsidRDefault="00EA1E4F" w:rsidP="002821CA">
      <w:pPr>
        <w:contextualSpacing/>
        <w:divId w:val="266810958"/>
        <w:rPr>
          <w:b/>
          <w:szCs w:val="24"/>
        </w:rPr>
      </w:pPr>
      <w:r w:rsidRPr="00D47028">
        <w:rPr>
          <w:b/>
          <w:szCs w:val="24"/>
        </w:rPr>
        <w:t>Уровень убедительности рекомендаций − С (уровень достоверности доказательств − 5)</w:t>
      </w:r>
      <w:r w:rsidR="00E859D6" w:rsidRPr="00D47028">
        <w:rPr>
          <w:b/>
          <w:szCs w:val="24"/>
        </w:rPr>
        <w:t>.</w:t>
      </w:r>
    </w:p>
    <w:p w14:paraId="16BB29E2" w14:textId="77777777" w:rsidR="002821CA" w:rsidRPr="00D47028" w:rsidRDefault="002821CA" w:rsidP="002821CA">
      <w:pPr>
        <w:contextualSpacing/>
        <w:divId w:val="266810958"/>
        <w:rPr>
          <w:b/>
          <w:szCs w:val="24"/>
        </w:rPr>
      </w:pPr>
    </w:p>
    <w:p w14:paraId="254271C9" w14:textId="43FC9A0D" w:rsidR="00B46390" w:rsidRPr="00FA53BA" w:rsidRDefault="00B46390" w:rsidP="00E07859">
      <w:pPr>
        <w:pStyle w:val="2"/>
        <w:divId w:val="266810958"/>
      </w:pPr>
      <w:bookmarkStart w:id="52" w:name="_Toc20324944"/>
      <w:bookmarkStart w:id="53" w:name="_Toc24472756"/>
      <w:bookmarkStart w:id="54" w:name="_Toc24715486"/>
      <w:r w:rsidRPr="00FA53BA">
        <w:t>2.4</w:t>
      </w:r>
      <w:r w:rsidR="002821CA" w:rsidRPr="00FA53BA">
        <w:t>.</w:t>
      </w:r>
      <w:r w:rsidRPr="00FA53BA">
        <w:t xml:space="preserve"> Инструментальн</w:t>
      </w:r>
      <w:bookmarkEnd w:id="52"/>
      <w:r w:rsidR="0088577A" w:rsidRPr="00FA53BA">
        <w:t>ые диагностические исследования</w:t>
      </w:r>
      <w:bookmarkEnd w:id="53"/>
      <w:bookmarkEnd w:id="54"/>
    </w:p>
    <w:p w14:paraId="56051F84" w14:textId="172C2908" w:rsidR="005E1F2A" w:rsidRPr="00421A2E" w:rsidRDefault="0054420E" w:rsidP="00FA53BA">
      <w:pPr>
        <w:pStyle w:val="1"/>
        <w:numPr>
          <w:ilvl w:val="0"/>
          <w:numId w:val="15"/>
        </w:numPr>
        <w:spacing w:before="0"/>
        <w:ind w:left="0" w:firstLine="709"/>
        <w:divId w:val="266810958"/>
        <w:rPr>
          <w:b/>
          <w:bCs/>
          <w:color w:val="333333"/>
          <w:shd w:val="clear" w:color="auto" w:fill="FFFFFF"/>
        </w:rPr>
      </w:pPr>
      <w:r w:rsidRPr="00C54217">
        <w:rPr>
          <w:szCs w:val="24"/>
        </w:rPr>
        <w:t>Всем пациентам</w:t>
      </w:r>
      <w:r w:rsidR="00EA1E4F" w:rsidRPr="00C54217">
        <w:rPr>
          <w:szCs w:val="24"/>
        </w:rPr>
        <w:t xml:space="preserve"> с СП</w:t>
      </w:r>
      <w:r w:rsidRPr="00BC1D27">
        <w:rPr>
          <w:szCs w:val="24"/>
        </w:rPr>
        <w:t xml:space="preserve"> при установлении</w:t>
      </w:r>
      <w:r w:rsidR="003C2218" w:rsidRPr="00BC1D27">
        <w:rPr>
          <w:szCs w:val="24"/>
        </w:rPr>
        <w:t xml:space="preserve"> </w:t>
      </w:r>
      <w:r w:rsidRPr="00FC1A9A">
        <w:rPr>
          <w:szCs w:val="24"/>
        </w:rPr>
        <w:t xml:space="preserve">диагноза, перед началом терапии, при оценке эффекта терапии, а также при подозрении на рецидив заболевания или прогрессирование в </w:t>
      </w:r>
      <w:r w:rsidR="00E859D6" w:rsidRPr="00FC1A9A">
        <w:rPr>
          <w:szCs w:val="24"/>
        </w:rPr>
        <w:t>ММ</w:t>
      </w:r>
      <w:r w:rsidRPr="00FC1A9A">
        <w:rPr>
          <w:szCs w:val="24"/>
        </w:rPr>
        <w:t xml:space="preserve"> для уточнения наличия и распространенности поражения костей, выявления КП с определением их размеров </w:t>
      </w:r>
      <w:r w:rsidRPr="00FA53BA">
        <w:t>рекомендуется</w:t>
      </w:r>
      <w:r w:rsidRPr="00C54217">
        <w:rPr>
          <w:szCs w:val="24"/>
        </w:rPr>
        <w:t xml:space="preserve"> выполнить </w:t>
      </w:r>
      <w:r w:rsidR="006C4643" w:rsidRPr="00992299">
        <w:rPr>
          <w:szCs w:val="24"/>
        </w:rPr>
        <w:t xml:space="preserve"> </w:t>
      </w:r>
      <w:r w:rsidR="003432CF" w:rsidRPr="00992299">
        <w:rPr>
          <w:szCs w:val="24"/>
        </w:rPr>
        <w:t>позитронно-эмиссионную томографию</w:t>
      </w:r>
      <w:r w:rsidR="003432CF">
        <w:rPr>
          <w:szCs w:val="24"/>
        </w:rPr>
        <w:t>,</w:t>
      </w:r>
      <w:r w:rsidR="00FA53BA" w:rsidRPr="00421A2E">
        <w:rPr>
          <w:szCs w:val="24"/>
        </w:rPr>
        <w:t xml:space="preserve"> </w:t>
      </w:r>
      <w:r w:rsidR="00F064AC" w:rsidRPr="00421A2E">
        <w:rPr>
          <w:rFonts w:eastAsia="GalsLightC"/>
        </w:rPr>
        <w:t xml:space="preserve">совмещенную с компьютерной томографией </w:t>
      </w:r>
      <w:r w:rsidR="006C4643" w:rsidRPr="00421A2E">
        <w:rPr>
          <w:rFonts w:eastAsia="GalsLightC"/>
        </w:rPr>
        <w:t>(</w:t>
      </w:r>
      <w:r w:rsidR="006C4643" w:rsidRPr="003C6ABD">
        <w:rPr>
          <w:szCs w:val="24"/>
        </w:rPr>
        <w:t xml:space="preserve">ПЭТ/КТ) </w:t>
      </w:r>
      <w:r w:rsidRPr="003C6ABD">
        <w:rPr>
          <w:szCs w:val="24"/>
        </w:rPr>
        <w:t>всего тела</w:t>
      </w:r>
      <w:r w:rsidR="00EA1E4F" w:rsidRPr="003C6ABD">
        <w:rPr>
          <w:szCs w:val="24"/>
        </w:rPr>
        <w:t xml:space="preserve"> </w:t>
      </w:r>
      <w:r w:rsidR="00EA1E4F" w:rsidRPr="003C6ABD">
        <w:rPr>
          <w:szCs w:val="24"/>
        </w:rPr>
        <w:fldChar w:fldCharType="begin" w:fldLock="1"/>
      </w:r>
      <w:r w:rsidR="00421A2E">
        <w:rPr>
          <w:szCs w:val="24"/>
        </w:rPr>
        <w:instrText>ADDIN CSL_CITATION {"citationItems":[{"id":"ITEM-1","itemData":{"DOI":"10.3324/haematol.10554","ISSN":"1592-8721","PMID":"17229635","abstract":"BACKGROUND AND OBJECTIVES Bone lesions in multiple myeloma (MM) have been traditionally detected by whole body X-ray (WBXR) survey although magnetic resonance imaging (MRI) has become the gold standard for detecting MM involvement of the spine and pelvis. The aim of this study was to compare a new technique, positron emission tomography (PET) with 18F fluorodeoxyglucose (FDG) integrated with computed tomography (18F-FDG PET-CT), with MRI and WBXR for baseline assessment of bone disease in MM. DESIGN AND METHODS We prospectively compared 18F-FDG PET-CT, MRI of the spine-pelvis and WBXR in a series of 46 patients with newly diagnosed MM. In 23 patients who received up front autologous transplantation, we also compared post-treatment PET-CT scans with MR images of the spine and pelvis. RESULTS Overall, PET-CT was superior to planar radiographs in 46% of patients, including 19% with negative WBXR. In 30% of patients, PET-CT scans of the spine and pelvis failed to show abnormal findings in areas in which MRI revealed an abnormal pattern of bone marrow involvement, more frequently of diffuse type. In contrast, in 35% of patients PET-CT enabled the detection of myelomatous lesions in areas which were out of the field of view of MRI. By combining MRI of the spine- pelvis and 18F-FDG PET-CT, the ability to detect sites of active MM, both medullary and extramedullary, was as high as 92%. Following transplantation, 15 patients had negative PET-CT scans (including 13 with a very good partial response or at least a near complete response), but only 8 had normal MRI. INTERPRETATION AND CONCLUSIONS MRI of the spine and pelvis still remains the gold standard imaging technique for the detection of bone marrow involvement in MM. 18F-FDG PET-CT provides additional and valuable information for the assessment of myeloma bone disease in areas not covered by MRI.","author":[{"dropping-particle":"","family":"Zamagni","given":"Elena","non-dropping-particle":"","parse-names":false,"suffix":""},{"dropping-particle":"","family":"Nanni","given":"Cristina","non-dropping-particle":"","parse-names":false,"suffix":""},{"dropping-particle":"","family":"Patriarca","given":"Francesca","non-dropping-particle":"","parse-names":false,"suffix":""},{"dropping-particle":"","family":"Englaro","given":"Emanuela","non-dropping-particle":"","parse-names":false,"suffix":""},{"dropping-particle":"","family":"Castellucci","given":"Paolo","non-dropping-particle":"","parse-names":false,"suffix":""},{"dropping-particle":"","family":"Geatti","given":"Onelio","non-dropping-particle":"","parse-names":false,"suffix":""},{"dropping-particle":"","family":"Tosi","given":"Patrizia","non-dropping-particle":"","parse-names":false,"suffix":""},{"dropping-particle":"","family":"Tacchetti","given":"Paola","non-dropping-particle":"","parse-names":false,"suffix":""},{"dropping-particle":"","family":"Cangini","given":"Delia","non-dropping-particle":"","parse-names":false,"suffix":""},{"dropping-particle":"","family":"Perrone","given":"Giulia","non-dropping-particle":"","parse-names":false,"suffix":""},{"dropping-particle":"","family":"Ceccolini","given":"Michela","non-dropping-particle":"","parse-names":false,"suffix":""},{"dropping-particle":"","family":"Brioli","given":"Annamaria","non-dropping-particle":"","parse-names":false,"suffix":""},{"dropping-particle":"","family":"Buttignol","given":"Silvia","non-dropping-particle":"","parse-names":false,"suffix":""},{"dropping-particle":"","family":"Fanin","given":"Renato","non-dropping-particle":"","parse-names":false,"suffix":""},{"dropping-particle":"","family":"Salizzoni","given":"Eugenio","non-dropping-particle":"","parse-names":false,"suffix":""},{"dropping-particle":"","family":"Baccarani","given":"Michele","non-dropping-particle":"","parse-names":false,"suffix":""},{"dropping-particle":"","family":"Fanti","given":"Stefano","non-dropping-particle":"","parse-names":false,"suffix":""},{"dropping-particle":"","family":"Cavo","given":"Michele","non-dropping-particle":"","parse-names":false,"suffix":""}],"container-title":"Haematologica","id":"ITEM-1","issue":"1","issued":{"date-parts":[["2007","1"]]},"page":"50-5","title":"A prospective comparison of 18F-fluorodeoxyglucose positron emission tomography-computed tomography, magnetic resonance imaging and whole-body planar radiographs in the assessment of bone disease in newly diagnosed multiple myeloma.","type":"article-journal","volume":"92"},"uris":["http://www.mendeley.com/documents/?uuid=2fcc1130-9ccb-3173-9f8f-aa00a9fdb8bd"]}],"mendeley":{"formattedCitation":"[16]","plainTextFormattedCitation":"[16]","previouslyFormattedCitation":"[16]"},"properties":{"noteIndex":0},"schema":"https://github.com/citation-style-language/schema/raw/master/csl-citation.json"}</w:instrText>
      </w:r>
      <w:r w:rsidR="00EA1E4F" w:rsidRPr="003C6ABD">
        <w:rPr>
          <w:szCs w:val="24"/>
        </w:rPr>
        <w:fldChar w:fldCharType="separate"/>
      </w:r>
      <w:r w:rsidR="00421A2E" w:rsidRPr="00421A2E">
        <w:rPr>
          <w:noProof/>
        </w:rPr>
        <w:t>[16]</w:t>
      </w:r>
      <w:r w:rsidR="00EA1E4F" w:rsidRPr="003C6ABD">
        <w:rPr>
          <w:szCs w:val="24"/>
        </w:rPr>
        <w:fldChar w:fldCharType="end"/>
      </w:r>
      <w:r w:rsidRPr="003C6ABD">
        <w:rPr>
          <w:szCs w:val="24"/>
        </w:rPr>
        <w:t>.</w:t>
      </w:r>
      <w:bookmarkStart w:id="55" w:name="_Hlk19712132"/>
    </w:p>
    <w:p w14:paraId="1D96DD74" w14:textId="77777777" w:rsidR="0054420E" w:rsidRPr="00E07859" w:rsidRDefault="0054420E" w:rsidP="00E07859">
      <w:pPr>
        <w:pStyle w:val="1"/>
        <w:numPr>
          <w:ilvl w:val="0"/>
          <w:numId w:val="0"/>
        </w:numPr>
        <w:spacing w:before="0"/>
        <w:ind w:firstLine="708"/>
        <w:divId w:val="266810958"/>
        <w:rPr>
          <w:b/>
          <w:color w:val="333333"/>
          <w:shd w:val="clear" w:color="auto" w:fill="FFFFFF"/>
        </w:rPr>
      </w:pPr>
      <w:r w:rsidRPr="005E1F2A">
        <w:rPr>
          <w:b/>
        </w:rPr>
        <w:t>Уровень убедительности рекомендаций</w:t>
      </w:r>
      <w:r w:rsidR="00F064AC" w:rsidRPr="005E1F2A">
        <w:rPr>
          <w:b/>
        </w:rPr>
        <w:t xml:space="preserve"> –</w:t>
      </w:r>
      <w:r w:rsidRPr="005E1F2A">
        <w:rPr>
          <w:b/>
        </w:rPr>
        <w:t xml:space="preserve"> </w:t>
      </w:r>
      <w:r w:rsidR="00EA1E4F" w:rsidRPr="005E1F2A">
        <w:rPr>
          <w:b/>
        </w:rPr>
        <w:t>В</w:t>
      </w:r>
      <w:r w:rsidRPr="005E1F2A">
        <w:rPr>
          <w:b/>
        </w:rPr>
        <w:t xml:space="preserve"> (уровень достоверности доказательств </w:t>
      </w:r>
      <w:r w:rsidR="00F064AC" w:rsidRPr="005E1F2A">
        <w:rPr>
          <w:b/>
        </w:rPr>
        <w:t xml:space="preserve">– </w:t>
      </w:r>
      <w:r w:rsidR="00EA1E4F" w:rsidRPr="005E1F2A">
        <w:rPr>
          <w:b/>
        </w:rPr>
        <w:t>2</w:t>
      </w:r>
      <w:r w:rsidRPr="005E1F2A">
        <w:rPr>
          <w:b/>
        </w:rPr>
        <w:t>)</w:t>
      </w:r>
      <w:r w:rsidR="00F064AC" w:rsidRPr="005E1F2A">
        <w:rPr>
          <w:b/>
          <w:bCs/>
          <w:color w:val="333333"/>
          <w:shd w:val="clear" w:color="auto" w:fill="FFFFFF"/>
        </w:rPr>
        <w:t>.</w:t>
      </w:r>
    </w:p>
    <w:p w14:paraId="3FBA5E18" w14:textId="0B6B2766" w:rsidR="005E1F2A" w:rsidRPr="00421A2E" w:rsidRDefault="005E1F2A" w:rsidP="00421A2E">
      <w:pPr>
        <w:pStyle w:val="1"/>
        <w:numPr>
          <w:ilvl w:val="0"/>
          <w:numId w:val="0"/>
        </w:numPr>
        <w:spacing w:before="0"/>
        <w:ind w:firstLine="708"/>
        <w:divId w:val="266810958"/>
        <w:rPr>
          <w:i/>
          <w:iCs/>
          <w:szCs w:val="24"/>
        </w:rPr>
      </w:pPr>
      <w:r w:rsidRPr="00421A2E">
        <w:rPr>
          <w:b/>
          <w:i/>
          <w:iCs/>
          <w:szCs w:val="24"/>
        </w:rPr>
        <w:t xml:space="preserve">Комментарий: </w:t>
      </w:r>
      <w:r w:rsidRPr="00421A2E">
        <w:rPr>
          <w:i/>
          <w:iCs/>
          <w:szCs w:val="24"/>
        </w:rPr>
        <w:t xml:space="preserve">в случае, если выполнение ПЭТ/КТ невозможно, </w:t>
      </w:r>
      <w:r w:rsidR="004C5C2C">
        <w:rPr>
          <w:i/>
          <w:iCs/>
          <w:szCs w:val="24"/>
        </w:rPr>
        <w:t>рекомендуется</w:t>
      </w:r>
      <w:r w:rsidRPr="00421A2E">
        <w:rPr>
          <w:i/>
          <w:iCs/>
          <w:szCs w:val="24"/>
        </w:rPr>
        <w:t xml:space="preserve"> выполнение КТ</w:t>
      </w:r>
      <w:r w:rsidR="00421A2E" w:rsidRPr="00421A2E">
        <w:rPr>
          <w:i/>
          <w:iCs/>
          <w:szCs w:val="24"/>
        </w:rPr>
        <w:t xml:space="preserve"> </w:t>
      </w:r>
      <w:r w:rsidR="00421A2E">
        <w:rPr>
          <w:i/>
          <w:iCs/>
          <w:szCs w:val="24"/>
        </w:rPr>
        <w:fldChar w:fldCharType="begin" w:fldLock="1"/>
      </w:r>
      <w:r w:rsidR="00421A2E">
        <w:rPr>
          <w:i/>
          <w:iCs/>
          <w:szCs w:val="24"/>
        </w:rPr>
        <w:instrText>ADDIN CSL_CITATION {"citationItems":[{"id":"ITEM-1","itemData":{"author":[{"dropping-particle":"","family":"Вотякова","given":"О.М.","non-dropping-particle":"","parse-names":false,"suffix":""},{"dropping-particle":"","family":"Менделеева","given":"Л.П.","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Савченко.","id":"ITEM-1","issued":{"date-parts":[["2018"]]},"page":"302-307","title":"Солитарная плазмоцитома","type":"chapter"},"uris":["http://www.mendeley.com/documents/?uuid=fe6c5287-b972-4eab-9966-98ddcc31a505"]}],"mendeley":{"formattedCitation":"[10]","plainTextFormattedCitation":"[10]","previouslyFormattedCitation":"[10]"},"properties":{"noteIndex":0},"schema":"https://github.com/citation-style-language/schema/raw/master/csl-citation.json"}</w:instrText>
      </w:r>
      <w:r w:rsidR="00421A2E">
        <w:rPr>
          <w:i/>
          <w:iCs/>
          <w:szCs w:val="24"/>
        </w:rPr>
        <w:fldChar w:fldCharType="separate"/>
      </w:r>
      <w:r w:rsidR="00421A2E" w:rsidRPr="00421A2E">
        <w:rPr>
          <w:iCs/>
          <w:noProof/>
          <w:szCs w:val="24"/>
        </w:rPr>
        <w:t>[10]</w:t>
      </w:r>
      <w:r w:rsidR="00421A2E">
        <w:rPr>
          <w:i/>
          <w:iCs/>
          <w:szCs w:val="24"/>
        </w:rPr>
        <w:fldChar w:fldCharType="end"/>
      </w:r>
      <w:r>
        <w:rPr>
          <w:i/>
          <w:iCs/>
          <w:szCs w:val="24"/>
        </w:rPr>
        <w:t>.</w:t>
      </w:r>
      <w:r w:rsidRPr="00421A2E">
        <w:rPr>
          <w:i/>
          <w:iCs/>
          <w:szCs w:val="24"/>
        </w:rPr>
        <w:t xml:space="preserve"> </w:t>
      </w:r>
    </w:p>
    <w:bookmarkEnd w:id="55"/>
    <w:p w14:paraId="20F897B2" w14:textId="1840D555" w:rsidR="007769D3" w:rsidRPr="00D47028" w:rsidRDefault="007769D3" w:rsidP="00421A2E">
      <w:pPr>
        <w:pStyle w:val="1"/>
        <w:numPr>
          <w:ilvl w:val="0"/>
          <w:numId w:val="38"/>
        </w:numPr>
        <w:spacing w:before="0"/>
        <w:ind w:left="709"/>
        <w:divId w:val="266810958"/>
        <w:rPr>
          <w:szCs w:val="24"/>
        </w:rPr>
      </w:pPr>
      <w:r w:rsidRPr="00D47028">
        <w:rPr>
          <w:szCs w:val="24"/>
        </w:rPr>
        <w:t xml:space="preserve">Всем пациентам при подозрении на компрессию спинного мозга (для визуализации оболочек спинного мозга) </w:t>
      </w:r>
      <w:r w:rsidRPr="00421A2E">
        <w:t>рекомендуется</w:t>
      </w:r>
      <w:r w:rsidRPr="00D47028">
        <w:rPr>
          <w:szCs w:val="24"/>
        </w:rPr>
        <w:t xml:space="preserve"> выполнение магнитно-резонансной томографии</w:t>
      </w:r>
      <w:r w:rsidR="0032104B" w:rsidRPr="00D47028">
        <w:rPr>
          <w:szCs w:val="24"/>
        </w:rPr>
        <w:t xml:space="preserve"> (МРТ)</w:t>
      </w:r>
      <w:r w:rsidRPr="00D47028">
        <w:rPr>
          <w:szCs w:val="24"/>
        </w:rPr>
        <w:t xml:space="preserve"> всех отделов позвоночника и</w:t>
      </w:r>
      <w:r w:rsidRPr="007620CC">
        <w:rPr>
          <w:szCs w:val="24"/>
        </w:rPr>
        <w:t xml:space="preserve"> </w:t>
      </w:r>
      <w:r w:rsidR="007A304C" w:rsidRPr="007A304C">
        <w:rPr>
          <w:szCs w:val="24"/>
        </w:rPr>
        <w:t>органов малого</w:t>
      </w:r>
      <w:r w:rsidRPr="00D47028">
        <w:rPr>
          <w:szCs w:val="24"/>
        </w:rPr>
        <w:t xml:space="preserve"> таза</w:t>
      </w:r>
      <w:r w:rsidR="00EA1E4F" w:rsidRPr="00D47028">
        <w:rPr>
          <w:szCs w:val="24"/>
        </w:rPr>
        <w:t xml:space="preserve"> </w:t>
      </w:r>
      <w:r w:rsidR="00EA1E4F" w:rsidRPr="00C54217">
        <w:rPr>
          <w:szCs w:val="24"/>
        </w:rPr>
        <w:fldChar w:fldCharType="begin" w:fldLock="1"/>
      </w:r>
      <w:r w:rsidR="00BA3550">
        <w:rPr>
          <w:szCs w:val="24"/>
        </w:rPr>
        <w:instrText>ADDIN CSL_CITATION {"citationItems":[{"id":"ITEM-1","itemData":{"author":[{"dropping-particle":"","family":"Вотякова","given":"О.М.","non-dropping-particle":"","parse-names":false,"suffix":""},{"dropping-particle":"","family":"Менделеева","given":"Л.П.","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Савченко.","id":"ITEM-1","issued":{"date-parts":[["2018"]]},"page":"302-307","title":"Солитарная плазмоцитома","type":"chapter"},"uris":["http://www.mendeley.com/documents/?uuid=fe6c5287-b972-4eab-9966-98ddcc31a505"]}],"mendeley":{"formattedCitation":"[10]","plainTextFormattedCitation":"[10]","previouslyFormattedCitation":"[10]"},"properties":{"noteIndex":0},"schema":"https://github.com/citation-style-language/schema/raw/master/csl-citation.json"}</w:instrText>
      </w:r>
      <w:r w:rsidR="00EA1E4F" w:rsidRPr="00C54217">
        <w:rPr>
          <w:szCs w:val="24"/>
        </w:rPr>
        <w:fldChar w:fldCharType="separate"/>
      </w:r>
      <w:r w:rsidR="00421A2E" w:rsidRPr="00421A2E">
        <w:rPr>
          <w:noProof/>
          <w:szCs w:val="24"/>
        </w:rPr>
        <w:t>[10]</w:t>
      </w:r>
      <w:r w:rsidR="00EA1E4F" w:rsidRPr="00C54217">
        <w:rPr>
          <w:szCs w:val="24"/>
        </w:rPr>
        <w:fldChar w:fldCharType="end"/>
      </w:r>
      <w:r w:rsidRPr="00D47028">
        <w:rPr>
          <w:szCs w:val="24"/>
        </w:rPr>
        <w:t xml:space="preserve">. </w:t>
      </w:r>
    </w:p>
    <w:p w14:paraId="7BE0536A" w14:textId="4F4BB264" w:rsidR="00EA1E4F" w:rsidRPr="00D47028" w:rsidRDefault="00EA1E4F" w:rsidP="00E859D6">
      <w:pPr>
        <w:pStyle w:val="aff1"/>
        <w:ind w:left="0" w:firstLine="709"/>
        <w:divId w:val="266810958"/>
        <w:rPr>
          <w:b/>
        </w:rPr>
      </w:pPr>
      <w:r w:rsidRPr="00D47028">
        <w:rPr>
          <w:b/>
        </w:rPr>
        <w:t xml:space="preserve">Уровень убедительности рекомендаций </w:t>
      </w:r>
      <w:r w:rsidR="0032104B" w:rsidRPr="00D47028">
        <w:rPr>
          <w:b/>
        </w:rPr>
        <w:t xml:space="preserve">– </w:t>
      </w:r>
      <w:r w:rsidR="00421A2E">
        <w:rPr>
          <w:b/>
        </w:rPr>
        <w:t>С</w:t>
      </w:r>
      <w:r w:rsidRPr="00D47028">
        <w:rPr>
          <w:b/>
        </w:rPr>
        <w:t xml:space="preserve"> (уровень достоверности доказательств</w:t>
      </w:r>
      <w:r w:rsidR="0032104B" w:rsidRPr="00D47028">
        <w:rPr>
          <w:b/>
        </w:rPr>
        <w:t xml:space="preserve"> –</w:t>
      </w:r>
      <w:r w:rsidRPr="00D47028">
        <w:rPr>
          <w:b/>
        </w:rPr>
        <w:t xml:space="preserve"> </w:t>
      </w:r>
      <w:r w:rsidR="00421A2E">
        <w:rPr>
          <w:b/>
        </w:rPr>
        <w:t>5</w:t>
      </w:r>
      <w:r w:rsidRPr="00D47028">
        <w:rPr>
          <w:b/>
        </w:rPr>
        <w:t>)</w:t>
      </w:r>
      <w:r w:rsidR="0032104B" w:rsidRPr="00D47028">
        <w:rPr>
          <w:b/>
          <w:color w:val="333333"/>
          <w:shd w:val="clear" w:color="auto" w:fill="FFFFFF"/>
        </w:rPr>
        <w:t>.</w:t>
      </w:r>
    </w:p>
    <w:p w14:paraId="67ECFBD9" w14:textId="77777777" w:rsidR="004800AE" w:rsidRPr="00E07859" w:rsidRDefault="0022260C" w:rsidP="0032104B">
      <w:pPr>
        <w:pStyle w:val="1"/>
        <w:numPr>
          <w:ilvl w:val="0"/>
          <w:numId w:val="0"/>
        </w:numPr>
        <w:spacing w:before="0"/>
        <w:ind w:firstLine="709"/>
        <w:divId w:val="266810958"/>
        <w:rPr>
          <w:i/>
          <w:color w:val="333333"/>
          <w:shd w:val="clear" w:color="auto" w:fill="FFFFFF"/>
        </w:rPr>
      </w:pPr>
      <w:r w:rsidRPr="00D47028">
        <w:rPr>
          <w:b/>
          <w:i/>
          <w:iCs/>
          <w:szCs w:val="24"/>
        </w:rPr>
        <w:t xml:space="preserve"> Комментарий</w:t>
      </w:r>
      <w:r w:rsidR="00EA1E4F" w:rsidRPr="00D47028">
        <w:rPr>
          <w:b/>
          <w:i/>
          <w:iCs/>
          <w:szCs w:val="24"/>
        </w:rPr>
        <w:t>:</w:t>
      </w:r>
      <w:r w:rsidR="007769D3" w:rsidRPr="00D47028">
        <w:rPr>
          <w:i/>
          <w:iCs/>
          <w:szCs w:val="24"/>
        </w:rPr>
        <w:t xml:space="preserve"> </w:t>
      </w:r>
      <w:r w:rsidR="007769D3" w:rsidRPr="00D47028">
        <w:rPr>
          <w:i/>
          <w:iCs/>
          <w:szCs w:val="24"/>
          <w:shd w:val="clear" w:color="auto" w:fill="FCFCFC"/>
        </w:rPr>
        <w:t>МРТ является предпочтительным методом визуализации для обнаружения плазмоцитомы в области позвоночника. Данный метод обладает высокой</w:t>
      </w:r>
      <w:r w:rsidR="003C2218" w:rsidRPr="00D47028">
        <w:rPr>
          <w:i/>
          <w:iCs/>
          <w:szCs w:val="24"/>
          <w:shd w:val="clear" w:color="auto" w:fill="FCFCFC"/>
        </w:rPr>
        <w:t xml:space="preserve"> </w:t>
      </w:r>
      <w:r w:rsidR="007769D3" w:rsidRPr="00D47028">
        <w:rPr>
          <w:i/>
          <w:iCs/>
          <w:szCs w:val="24"/>
          <w:shd w:val="clear" w:color="auto" w:fill="FCFCFC"/>
        </w:rPr>
        <w:t>способностью распознавать поражение мягких тканей и костного мозга. Поскольку лучевая терапия</w:t>
      </w:r>
      <w:r w:rsidR="00802654" w:rsidRPr="00D47028">
        <w:rPr>
          <w:i/>
          <w:iCs/>
          <w:szCs w:val="24"/>
          <w:shd w:val="clear" w:color="auto" w:fill="FCFCFC"/>
        </w:rPr>
        <w:t xml:space="preserve"> (ЛТ)</w:t>
      </w:r>
      <w:r w:rsidR="007769D3" w:rsidRPr="00D47028">
        <w:rPr>
          <w:i/>
          <w:iCs/>
          <w:szCs w:val="24"/>
          <w:shd w:val="clear" w:color="auto" w:fill="FCFCFC"/>
        </w:rPr>
        <w:t xml:space="preserve"> является методом выбора для лечения СП, МРТ </w:t>
      </w:r>
      <w:r w:rsidR="0032104B" w:rsidRPr="00D47028">
        <w:rPr>
          <w:i/>
          <w:iCs/>
          <w:szCs w:val="24"/>
          <w:shd w:val="clear" w:color="auto" w:fill="FCFCFC"/>
        </w:rPr>
        <w:t xml:space="preserve">– </w:t>
      </w:r>
      <w:r w:rsidR="007769D3" w:rsidRPr="00D47028">
        <w:rPr>
          <w:i/>
          <w:iCs/>
          <w:szCs w:val="24"/>
          <w:shd w:val="clear" w:color="auto" w:fill="FCFCFC"/>
        </w:rPr>
        <w:t>необходимый метод для разметки полей облучения. Таким образом, МРТ является важным диагностическим метод</w:t>
      </w:r>
      <w:r w:rsidR="0032104B" w:rsidRPr="00D47028">
        <w:rPr>
          <w:i/>
          <w:iCs/>
          <w:szCs w:val="24"/>
          <w:shd w:val="clear" w:color="auto" w:fill="FCFCFC"/>
        </w:rPr>
        <w:t>ом</w:t>
      </w:r>
      <w:r w:rsidR="007769D3" w:rsidRPr="00D47028">
        <w:rPr>
          <w:i/>
          <w:iCs/>
          <w:szCs w:val="24"/>
          <w:shd w:val="clear" w:color="auto" w:fill="FCFCFC"/>
        </w:rPr>
        <w:t xml:space="preserve"> при первичной диагностике, а также при планировании </w:t>
      </w:r>
      <w:r w:rsidR="00802654" w:rsidRPr="00D47028">
        <w:rPr>
          <w:i/>
          <w:iCs/>
          <w:szCs w:val="24"/>
          <w:shd w:val="clear" w:color="auto" w:fill="FCFCFC"/>
        </w:rPr>
        <w:t>ЛТ</w:t>
      </w:r>
      <w:r w:rsidR="007769D3" w:rsidRPr="00D47028">
        <w:rPr>
          <w:i/>
          <w:iCs/>
          <w:szCs w:val="24"/>
        </w:rPr>
        <w:t>.</w:t>
      </w:r>
      <w:r w:rsidR="0097312C" w:rsidRPr="00D47028">
        <w:rPr>
          <w:i/>
          <w:iCs/>
          <w:color w:val="333333"/>
          <w:szCs w:val="24"/>
          <w:shd w:val="clear" w:color="auto" w:fill="FFFFFF"/>
        </w:rPr>
        <w:t xml:space="preserve"> </w:t>
      </w:r>
    </w:p>
    <w:p w14:paraId="098694DE" w14:textId="77777777" w:rsidR="0003447B" w:rsidRPr="00E07859" w:rsidRDefault="0003447B" w:rsidP="00E07859">
      <w:pPr>
        <w:pStyle w:val="1"/>
        <w:numPr>
          <w:ilvl w:val="0"/>
          <w:numId w:val="0"/>
        </w:numPr>
        <w:spacing w:before="0"/>
        <w:ind w:firstLine="709"/>
        <w:divId w:val="266810958"/>
        <w:rPr>
          <w:i/>
          <w:shd w:val="clear" w:color="auto" w:fill="FCFCFC"/>
        </w:rPr>
      </w:pPr>
    </w:p>
    <w:p w14:paraId="0B09C4BF" w14:textId="77777777" w:rsidR="0054420E" w:rsidRPr="00BA3550" w:rsidRDefault="007A304C" w:rsidP="00BA3550">
      <w:pPr>
        <w:pStyle w:val="2"/>
        <w:divId w:val="266810958"/>
      </w:pPr>
      <w:bookmarkStart w:id="56" w:name="_Toc24472757"/>
      <w:bookmarkStart w:id="57" w:name="_Toc24715487"/>
      <w:r w:rsidRPr="00BA3550">
        <w:t>2.5 Иные диагностические исследования</w:t>
      </w:r>
      <w:bookmarkEnd w:id="56"/>
      <w:bookmarkEnd w:id="57"/>
    </w:p>
    <w:p w14:paraId="3F9D0EF8" w14:textId="006DD661" w:rsidR="00A526D2" w:rsidRPr="00CA1143" w:rsidRDefault="00A526D2" w:rsidP="00A526D2">
      <w:pPr>
        <w:numPr>
          <w:ilvl w:val="0"/>
          <w:numId w:val="43"/>
        </w:numPr>
        <w:ind w:left="709" w:hanging="425"/>
        <w:divId w:val="266810958"/>
        <w:rPr>
          <w:rFonts w:eastAsia="Times New Roman"/>
          <w:b/>
          <w:bCs/>
          <w:szCs w:val="24"/>
          <w:lang w:eastAsia="ru-RU"/>
        </w:rPr>
      </w:pPr>
      <w:r>
        <w:t xml:space="preserve">Всем пациентам с подозрением на СП рекомендуется выполнение биопсии (взятие биопсийного материала) опухоли и выполнение прижизненного патолого-анатомиеческого исследования биопсийного материала с применением иммуногистохимических методов для морфологической верификации диагноза </w:t>
      </w:r>
      <w:r w:rsidRPr="00C54217">
        <w:rPr>
          <w:szCs w:val="24"/>
        </w:rPr>
        <w:fldChar w:fldCharType="begin" w:fldLock="1"/>
      </w:r>
      <w:r>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Panel.","type":"article-journal","volume":"11"},"uris":["http://www.mendeley.com/documents/?uuid=6a7b3a4d-fb49-39fa-ba4e-71cb3ce4a48d"]},{"id":"ITEM-2","itemData":{"DOI":"10.4084/MJHID.2017.052","abstract":"Solitary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 J Hematol Infect Dis","id":"ITEM-2","issue":"91","issued":{"date-parts":[["2017"]]},"page":"1-14","title":"Solitary Plasmacytoma","type":"article-journal","volume":"9"},"uris":["http://www.mendeley.com/documents/?uuid=759f1c02-21d7-3823-8af8-c4be77ec118b"]}],"mendeley":{"formattedCitation":"[7,8]","plainTextFormattedCitation":"[7,8]","previouslyFormattedCitation":"[7,8]"},"properties":{"noteIndex":0},"schema":"https://github.com/citation-style-language/schema/raw/master/csl-citation.json"}</w:instrText>
      </w:r>
      <w:r w:rsidRPr="00C54217">
        <w:rPr>
          <w:szCs w:val="24"/>
        </w:rPr>
        <w:fldChar w:fldCharType="separate"/>
      </w:r>
      <w:r w:rsidRPr="00E91B3A">
        <w:rPr>
          <w:noProof/>
          <w:szCs w:val="24"/>
        </w:rPr>
        <w:t>[7,8]</w:t>
      </w:r>
      <w:r w:rsidRPr="00C54217">
        <w:rPr>
          <w:szCs w:val="24"/>
        </w:rPr>
        <w:fldChar w:fldCharType="end"/>
      </w:r>
      <w:r>
        <w:rPr>
          <w:szCs w:val="24"/>
        </w:rPr>
        <w:t>.</w:t>
      </w:r>
    </w:p>
    <w:p w14:paraId="075424CD" w14:textId="517C768E" w:rsidR="00A526D2" w:rsidRDefault="00A526D2" w:rsidP="00A526D2">
      <w:pPr>
        <w:ind w:left="709" w:firstLine="0"/>
        <w:divId w:val="266810958"/>
        <w:rPr>
          <w:rFonts w:eastAsia="Times New Roman"/>
          <w:b/>
          <w:bCs/>
          <w:szCs w:val="24"/>
          <w:lang w:eastAsia="ru-RU"/>
        </w:rPr>
      </w:pPr>
      <w:r w:rsidRPr="00215DAB">
        <w:rPr>
          <w:rFonts w:eastAsia="Times New Roman"/>
          <w:b/>
          <w:bCs/>
          <w:szCs w:val="24"/>
          <w:lang w:eastAsia="ru-RU"/>
        </w:rPr>
        <w:lastRenderedPageBreak/>
        <w:t xml:space="preserve">Уровень убедительности рекомендаций </w:t>
      </w:r>
      <w:r>
        <w:rPr>
          <w:rFonts w:eastAsia="Times New Roman"/>
          <w:b/>
          <w:bCs/>
          <w:szCs w:val="24"/>
          <w:lang w:eastAsia="ru-RU"/>
        </w:rPr>
        <w:t xml:space="preserve">– </w:t>
      </w:r>
      <w:r>
        <w:rPr>
          <w:rFonts w:eastAsia="Times New Roman"/>
          <w:b/>
          <w:bCs/>
          <w:szCs w:val="24"/>
          <w:lang w:val="en-US" w:eastAsia="ru-RU"/>
        </w:rPr>
        <w:t>C</w:t>
      </w:r>
      <w:r w:rsidRPr="00215DAB">
        <w:rPr>
          <w:rFonts w:eastAsia="Times New Roman"/>
          <w:b/>
          <w:bCs/>
          <w:szCs w:val="24"/>
          <w:lang w:eastAsia="ru-RU"/>
        </w:rPr>
        <w:t xml:space="preserve"> (уровень достоверности доказательств –</w:t>
      </w:r>
      <w:r w:rsidRPr="00ED7D57">
        <w:rPr>
          <w:rFonts w:eastAsia="Times New Roman"/>
          <w:b/>
          <w:bCs/>
          <w:szCs w:val="24"/>
          <w:lang w:eastAsia="ru-RU"/>
        </w:rPr>
        <w:t xml:space="preserve"> 5</w:t>
      </w:r>
      <w:r w:rsidRPr="00215DAB">
        <w:rPr>
          <w:rFonts w:eastAsia="Times New Roman"/>
          <w:b/>
          <w:bCs/>
          <w:szCs w:val="24"/>
          <w:lang w:eastAsia="ru-RU"/>
        </w:rPr>
        <w:t xml:space="preserve">). </w:t>
      </w:r>
    </w:p>
    <w:p w14:paraId="720B8A11" w14:textId="77777777" w:rsidR="00A526D2" w:rsidRPr="00FA53BA" w:rsidRDefault="00A526D2" w:rsidP="00A526D2">
      <w:pPr>
        <w:pStyle w:val="1"/>
        <w:numPr>
          <w:ilvl w:val="0"/>
          <w:numId w:val="38"/>
        </w:numPr>
        <w:spacing w:before="0"/>
        <w:ind w:left="709"/>
        <w:divId w:val="266810958"/>
        <w:rPr>
          <w:b/>
        </w:rPr>
      </w:pPr>
      <w:r w:rsidRPr="0003447B">
        <w:t xml:space="preserve">Всем пациентам с подозрением на СП или выявленной СП при первичном или повторном приеме, при контрольных обследованиях и при подозрении на рецидив, прогрессирование в ММ </w:t>
      </w:r>
      <w:r w:rsidRPr="00FC1A9A">
        <w:rPr>
          <w:szCs w:val="24"/>
        </w:rPr>
        <w:t>рекомендуется</w:t>
      </w:r>
      <w:r w:rsidRPr="0003447B">
        <w:t xml:space="preserve"> выполнить получение цитологического препарата</w:t>
      </w:r>
      <w:r>
        <w:t xml:space="preserve"> костного мозга</w:t>
      </w:r>
      <w:r w:rsidRPr="0003447B">
        <w:t xml:space="preserve"> </w:t>
      </w:r>
      <w:r>
        <w:t>(</w:t>
      </w:r>
      <w:r w:rsidRPr="0003447B">
        <w:t>КМ</w:t>
      </w:r>
      <w:r>
        <w:t>)</w:t>
      </w:r>
      <w:r w:rsidRPr="0003447B">
        <w:t xml:space="preserve"> путем пункции (стернальная пункция), цитологическое </w:t>
      </w:r>
      <w:r w:rsidRPr="00992299">
        <w:rPr>
          <w:szCs w:val="24"/>
        </w:rPr>
        <w:t xml:space="preserve">исследование мазка КМ </w:t>
      </w:r>
      <w:r w:rsidRPr="0003447B">
        <w:t xml:space="preserve">(миелограмма) и иммунофенотипическое (методом проточной цитофлуориметрии) для выявления поражения костного мозга </w:t>
      </w:r>
      <w:r w:rsidRPr="003C6ABD">
        <w:rPr>
          <w:szCs w:val="24"/>
        </w:rPr>
        <w:fldChar w:fldCharType="begin" w:fldLock="1"/>
      </w:r>
      <w:r>
        <w:rPr>
          <w:szCs w:val="24"/>
        </w:rPr>
        <w:instrText>ADDIN CSL_CITATION {"citationItems":[{"id":"ITEM-1","itemData":{"DOI":"10.4084/MJHID.2017.052","abstract":"Solitary plasmacytoma is a rare disease characterized by a localized proliferation of neoplastic monoclonal plasma cells, without evidence of systemic disease. It can be subdivided into solitary bone plasmacytoma if the lesion originates in bone, or solitary extramedullary plasmacytoma if the lesion involves a soft tissue. The incidence of solitary bone plasmacytoma is higher than solitary extramedullary plasmacytoma. Also, the prognosis is different: even if both forms respond well to treatment, overall survival and progression-free survival of solitary bone plasmacytoma are poorer than solitary extramedullary plasmacytoma due to its higher rate of evolution in multiple myeloma. However, the recent advances in the diagnosis of multiple myeloma can better refine also the diagnosis of plasmacytoma. Flow cytometry studies and molecular analysis may reveal clonal plasma cells in the bone marrow; magnetic resonance imaging or 18 Fluorodeoxyglucose positron emission tomography could better define osteolytic bone lesions. A more explicit exclusion of possible occult systemic involvement can avoid cases of misdiagnosed multiple myeloma patients, which were previously considered solitary plasmacytoma and less treated, with an unavoidable poor prognosis. Due to the rarity of the disease, there is no uniform consensus about prognostic factors and treatment. Radiotherapy is the treatment of choice; however, some authors debate about the radiotherapy dose and the relationship with the response rate. Moreover, the role of surgery and chemotherapy is still under debate. Nevertheless, we must consider that the majority of studies include a small number of patients and analyze the efficacy of conventional chemotherapy; few cases are reported concerning the efficacy of novel agents.","author":[{"dropping-particle":"","family":"Grammatico","given":"Sara","non-dropping-particle":"","parse-names":false,"suffix":""},{"dropping-particle":"","family":"Scalzulli","given":"Emilia","non-dropping-particle":"","parse-names":false,"suffix":""},{"dropping-particle":"","family":"Petrucci","given":"Maria Teresa","non-dropping-particle":"","parse-names":false,"suffix":""}],"container-title":"Mediterr J Hematol Infect Dis","id":"ITEM-1","issue":"91","issued":{"date-parts":[["2017"]]},"page":"1-14","title":"Solitary Plasmacytoma","type":"article-journal","volume":"9"},"uris":["http://www.mendeley.com/documents/?uuid=759f1c02-21d7-3823-8af8-c4be77ec118b"]}],"mendeley":{"formattedCitation":"[8]","plainTextFormattedCitation":"[8]","previouslyFormattedCitation":"[8]"},"properties":{"noteIndex":0},"schema":"https://github.com/citation-style-language/schema/raw/master/csl-citation.json"}</w:instrText>
      </w:r>
      <w:r w:rsidRPr="003C6ABD">
        <w:rPr>
          <w:szCs w:val="24"/>
        </w:rPr>
        <w:fldChar w:fldCharType="separate"/>
      </w:r>
      <w:r w:rsidRPr="00FA53BA">
        <w:rPr>
          <w:rFonts w:eastAsia="Calibri"/>
          <w:noProof/>
        </w:rPr>
        <w:t>[8]</w:t>
      </w:r>
      <w:r w:rsidRPr="003C6ABD">
        <w:rPr>
          <w:szCs w:val="24"/>
        </w:rPr>
        <w:fldChar w:fldCharType="end"/>
      </w:r>
      <w:r w:rsidRPr="0003447B">
        <w:t>.</w:t>
      </w:r>
    </w:p>
    <w:p w14:paraId="3FBC913B" w14:textId="77777777" w:rsidR="00A526D2" w:rsidRPr="00D47028" w:rsidRDefault="00A526D2" w:rsidP="00A526D2">
      <w:pPr>
        <w:pStyle w:val="1"/>
        <w:numPr>
          <w:ilvl w:val="0"/>
          <w:numId w:val="0"/>
        </w:numPr>
        <w:spacing w:before="0"/>
        <w:ind w:firstLine="709"/>
        <w:divId w:val="266810958"/>
        <w:rPr>
          <w:b/>
          <w:szCs w:val="24"/>
        </w:rPr>
      </w:pPr>
      <w:r w:rsidRPr="00D47028">
        <w:rPr>
          <w:b/>
          <w:szCs w:val="24"/>
        </w:rPr>
        <w:t xml:space="preserve">Уровень убедительности рекомендаций – </w:t>
      </w:r>
      <w:r>
        <w:rPr>
          <w:b/>
          <w:szCs w:val="24"/>
          <w:lang w:val="en-US"/>
        </w:rPr>
        <w:t>C</w:t>
      </w:r>
      <w:r w:rsidRPr="00D47028">
        <w:rPr>
          <w:b/>
          <w:szCs w:val="24"/>
        </w:rPr>
        <w:t xml:space="preserve"> (уровень достоверности доказательств – </w:t>
      </w:r>
      <w:r w:rsidRPr="0061150C">
        <w:rPr>
          <w:b/>
          <w:szCs w:val="24"/>
        </w:rPr>
        <w:t>5</w:t>
      </w:r>
      <w:r w:rsidRPr="00D47028">
        <w:rPr>
          <w:b/>
          <w:szCs w:val="24"/>
        </w:rPr>
        <w:t>).</w:t>
      </w:r>
    </w:p>
    <w:p w14:paraId="401C635E" w14:textId="77777777" w:rsidR="00A526D2" w:rsidRPr="00D47028" w:rsidRDefault="00A526D2" w:rsidP="00A526D2">
      <w:pPr>
        <w:pStyle w:val="afff6"/>
        <w:numPr>
          <w:ilvl w:val="0"/>
          <w:numId w:val="0"/>
        </w:numPr>
        <w:spacing w:before="0"/>
        <w:ind w:firstLine="709"/>
        <w:divId w:val="266810958"/>
        <w:rPr>
          <w:i/>
          <w:iCs/>
          <w:spacing w:val="1"/>
          <w:szCs w:val="24"/>
          <w:shd w:val="clear" w:color="auto" w:fill="FCFCFC"/>
        </w:rPr>
      </w:pPr>
      <w:r w:rsidRPr="00D47028">
        <w:rPr>
          <w:b/>
          <w:i/>
          <w:iCs/>
          <w:spacing w:val="1"/>
          <w:szCs w:val="24"/>
          <w:shd w:val="clear" w:color="auto" w:fill="FCFCFC"/>
        </w:rPr>
        <w:t xml:space="preserve">Комментарий: </w:t>
      </w:r>
      <w:r w:rsidRPr="00D47028">
        <w:rPr>
          <w:bCs/>
          <w:i/>
          <w:iCs/>
          <w:spacing w:val="1"/>
          <w:szCs w:val="24"/>
          <w:shd w:val="clear" w:color="auto" w:fill="FCFCFC"/>
        </w:rPr>
        <w:t>н</w:t>
      </w:r>
      <w:r w:rsidRPr="00D47028">
        <w:rPr>
          <w:i/>
          <w:iCs/>
          <w:spacing w:val="1"/>
          <w:szCs w:val="24"/>
          <w:shd w:val="clear" w:color="auto" w:fill="FCFCFC"/>
        </w:rPr>
        <w:t xml:space="preserve">еобходимо дифференцировать плазмоцитому с минимальным вовлечением костного мозга, поскольку такие пациенты имеют более высокий риск прогрессирования в ММ. </w:t>
      </w:r>
    </w:p>
    <w:p w14:paraId="1C1CEC4F" w14:textId="77777777" w:rsidR="00A526D2" w:rsidRPr="00D47028" w:rsidRDefault="00A526D2" w:rsidP="00A526D2">
      <w:pPr>
        <w:pStyle w:val="1"/>
        <w:numPr>
          <w:ilvl w:val="0"/>
          <w:numId w:val="38"/>
        </w:numPr>
        <w:spacing w:before="0"/>
        <w:ind w:left="709"/>
        <w:divId w:val="266810958"/>
        <w:rPr>
          <w:szCs w:val="24"/>
        </w:rPr>
      </w:pPr>
      <w:r w:rsidRPr="00FA53BA">
        <w:t>Всем пациентам с подозрением на СП рекомендуется выполнить получение гистологического препарата КМ (трепанобиопсию) и</w:t>
      </w:r>
      <w:r w:rsidRPr="00992299">
        <w:rPr>
          <w:szCs w:val="24"/>
        </w:rPr>
        <w:t xml:space="preserve"> </w:t>
      </w:r>
      <w:r w:rsidRPr="00850E65">
        <w:rPr>
          <w:szCs w:val="24"/>
        </w:rPr>
        <w:t>цитологическое исследование отпечатков</w:t>
      </w:r>
      <w:r>
        <w:rPr>
          <w:szCs w:val="24"/>
        </w:rPr>
        <w:t xml:space="preserve"> трепанобиоптата костного мозга и </w:t>
      </w:r>
      <w:r w:rsidRPr="00850E65">
        <w:rPr>
          <w:szCs w:val="24"/>
        </w:rPr>
        <w:t>иммуноцитохимическое исследование отпечатков трепанобиоптата костного мозга</w:t>
      </w:r>
      <w:r w:rsidRPr="00FA53BA">
        <w:t xml:space="preserve"> для подтверждения и формулирования диагноза </w:t>
      </w:r>
      <w:r w:rsidRPr="00C54217">
        <w:rPr>
          <w:szCs w:val="24"/>
        </w:rPr>
        <w:fldChar w:fldCharType="begin" w:fldLock="1"/>
      </w:r>
      <w:r>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mendeley":{"formattedCitation":"[7]","plainTextFormattedCitation":"[7]","previouslyFormattedCitation":"[7]"},"properties":{"noteIndex":0},"schema":"https://github.com/citation-style-language/schema/raw/master/csl-citation.json"}</w:instrText>
      </w:r>
      <w:r w:rsidRPr="00C54217">
        <w:rPr>
          <w:szCs w:val="24"/>
        </w:rPr>
        <w:fldChar w:fldCharType="separate"/>
      </w:r>
      <w:r w:rsidRPr="00FA53BA">
        <w:rPr>
          <w:noProof/>
          <w:szCs w:val="24"/>
        </w:rPr>
        <w:t>[7]</w:t>
      </w:r>
      <w:r w:rsidRPr="00C54217">
        <w:rPr>
          <w:szCs w:val="24"/>
        </w:rPr>
        <w:fldChar w:fldCharType="end"/>
      </w:r>
      <w:r w:rsidRPr="00D47028">
        <w:rPr>
          <w:szCs w:val="24"/>
        </w:rPr>
        <w:t xml:space="preserve">. </w:t>
      </w:r>
    </w:p>
    <w:p w14:paraId="1CA26067" w14:textId="77777777" w:rsidR="00A526D2" w:rsidRPr="00D47028" w:rsidRDefault="00A526D2" w:rsidP="00A526D2">
      <w:pPr>
        <w:pStyle w:val="1"/>
        <w:numPr>
          <w:ilvl w:val="0"/>
          <w:numId w:val="0"/>
        </w:numPr>
        <w:spacing w:before="0"/>
        <w:ind w:firstLine="709"/>
        <w:divId w:val="266810958"/>
        <w:rPr>
          <w:b/>
          <w:bCs/>
          <w:szCs w:val="24"/>
        </w:rPr>
      </w:pPr>
      <w:r w:rsidRPr="00D47028">
        <w:rPr>
          <w:b/>
          <w:bCs/>
          <w:szCs w:val="24"/>
        </w:rPr>
        <w:t xml:space="preserve">Уровень убедительности рекомендаций – </w:t>
      </w:r>
      <w:r>
        <w:rPr>
          <w:b/>
          <w:bCs/>
          <w:szCs w:val="24"/>
        </w:rPr>
        <w:t>С</w:t>
      </w:r>
      <w:r w:rsidRPr="00D47028">
        <w:rPr>
          <w:b/>
          <w:bCs/>
          <w:szCs w:val="24"/>
        </w:rPr>
        <w:t xml:space="preserve"> (уровень достоверности доказательств – </w:t>
      </w:r>
      <w:r>
        <w:rPr>
          <w:b/>
          <w:bCs/>
          <w:szCs w:val="24"/>
        </w:rPr>
        <w:t>5</w:t>
      </w:r>
      <w:r w:rsidRPr="00D47028">
        <w:rPr>
          <w:b/>
          <w:bCs/>
          <w:szCs w:val="24"/>
        </w:rPr>
        <w:t>).</w:t>
      </w:r>
    </w:p>
    <w:p w14:paraId="2EDD1215" w14:textId="21986973" w:rsidR="00A526D2" w:rsidRPr="00E07859" w:rsidRDefault="00A526D2" w:rsidP="00E07859">
      <w:pPr>
        <w:pStyle w:val="1"/>
        <w:numPr>
          <w:ilvl w:val="0"/>
          <w:numId w:val="0"/>
        </w:numPr>
        <w:spacing w:before="0"/>
        <w:ind w:firstLine="709"/>
        <w:divId w:val="266810958"/>
        <w:rPr>
          <w:bCs/>
          <w:i/>
          <w:szCs w:val="24"/>
          <w:shd w:val="clear" w:color="auto" w:fill="FCFCFC"/>
        </w:rPr>
      </w:pPr>
      <w:r w:rsidRPr="00D47028">
        <w:rPr>
          <w:b/>
        </w:rPr>
        <w:t xml:space="preserve"> </w:t>
      </w:r>
      <w:r w:rsidRPr="00D47028">
        <w:t>Комментарий:</w:t>
      </w:r>
      <w:r w:rsidRPr="00D47028">
        <w:rPr>
          <w:bCs/>
          <w:szCs w:val="24"/>
        </w:rPr>
        <w:t xml:space="preserve"> </w:t>
      </w:r>
      <w:r w:rsidRPr="00D47028">
        <w:rPr>
          <w:bCs/>
          <w:i/>
          <w:szCs w:val="24"/>
          <w:shd w:val="clear" w:color="auto" w:fill="FCFCFC"/>
        </w:rPr>
        <w:t>диагноз СП устанавливают на основании выявления инфильтрации моноклональными плазматическими клетками очага поражения. Обязательным является проведение иммуногистохимического исследования биопсийного материала.</w:t>
      </w:r>
    </w:p>
    <w:p w14:paraId="25C3B600" w14:textId="4ACD63E7" w:rsidR="00421A2E" w:rsidRPr="00215DAB" w:rsidRDefault="00421A2E" w:rsidP="00421A2E">
      <w:pPr>
        <w:numPr>
          <w:ilvl w:val="0"/>
          <w:numId w:val="42"/>
        </w:numPr>
        <w:divId w:val="266810958"/>
        <w:rPr>
          <w:rFonts w:eastAsia="Times New Roman"/>
          <w:szCs w:val="24"/>
          <w:lang w:eastAsia="ru-RU"/>
        </w:rPr>
      </w:pPr>
      <w:r>
        <w:t xml:space="preserve">Пациентам с СП перед проведением первой и последующих линий противоопухолевой терапии </w:t>
      </w:r>
      <w:r w:rsidRPr="00BA3550">
        <w:rPr>
          <w:rFonts w:eastAsia="Times New Roman"/>
          <w:bCs/>
          <w:szCs w:val="24"/>
          <w:lang w:eastAsia="ru-RU"/>
        </w:rPr>
        <w:t>рекомендуется</w:t>
      </w:r>
      <w:r w:rsidRPr="00215DAB">
        <w:rPr>
          <w:rFonts w:eastAsia="Times New Roman"/>
          <w:szCs w:val="24"/>
          <w:lang w:eastAsia="ru-RU"/>
        </w:rPr>
        <w:t xml:space="preserve"> </w:t>
      </w:r>
      <w:r w:rsidRPr="00377FE8">
        <w:rPr>
          <w:rFonts w:eastAsia="Times New Roman"/>
          <w:szCs w:val="24"/>
          <w:lang w:eastAsia="ru-RU"/>
        </w:rPr>
        <w:t>в зависимости от сопутствующей патологии</w:t>
      </w:r>
      <w:r>
        <w:rPr>
          <w:rFonts w:eastAsia="Times New Roman"/>
          <w:szCs w:val="24"/>
          <w:lang w:eastAsia="ru-RU"/>
        </w:rPr>
        <w:t xml:space="preserve"> о</w:t>
      </w:r>
      <w:r>
        <w:t>смотр (консультация)</w:t>
      </w:r>
      <w:r w:rsidRPr="00215DAB">
        <w:rPr>
          <w:rFonts w:eastAsia="Times New Roman"/>
          <w:szCs w:val="24"/>
          <w:lang w:eastAsia="ru-RU"/>
        </w:rPr>
        <w:t xml:space="preserve"> </w:t>
      </w:r>
      <w:r w:rsidRPr="00377FE8">
        <w:rPr>
          <w:rFonts w:eastAsia="Times New Roman"/>
          <w:szCs w:val="24"/>
          <w:lang w:eastAsia="ru-RU"/>
        </w:rPr>
        <w:t>врача-кардиолога, врача-эндокринолога, врача-невропатолога</w:t>
      </w:r>
      <w:r>
        <w:rPr>
          <w:rFonts w:eastAsia="Times New Roman"/>
          <w:szCs w:val="24"/>
          <w:lang w:eastAsia="ru-RU"/>
        </w:rPr>
        <w:t>,</w:t>
      </w:r>
      <w:r w:rsidRPr="00377FE8">
        <w:rPr>
          <w:rFonts w:eastAsia="Times New Roman"/>
          <w:szCs w:val="24"/>
          <w:lang w:eastAsia="ru-RU"/>
        </w:rPr>
        <w:t xml:space="preserve"> врача-инфекциониста и других врачей-специалистов</w:t>
      </w:r>
      <w:r>
        <w:rPr>
          <w:rFonts w:eastAsia="Times New Roman"/>
          <w:szCs w:val="24"/>
          <w:lang w:eastAsia="ru-RU"/>
        </w:rPr>
        <w:t xml:space="preserve"> для определения необходимости терапии сопустствующих заболеваний</w:t>
      </w:r>
      <w:r w:rsidRPr="00377FE8">
        <w:rPr>
          <w:rFonts w:eastAsia="Times New Roman"/>
          <w:szCs w:val="24"/>
          <w:lang w:eastAsia="ru-RU"/>
        </w:rPr>
        <w:t xml:space="preserve"> </w:t>
      </w:r>
      <w:r>
        <w:rPr>
          <w:rFonts w:eastAsia="Times New Roman"/>
        </w:rPr>
        <w:fldChar w:fldCharType="begin" w:fldLock="1"/>
      </w:r>
      <w:r w:rsidR="00BA3550">
        <w:rPr>
          <w:rFonts w:eastAsia="Times New Roman"/>
        </w:rPr>
        <w:instrText>ADDIN CSL_CITATION {"citationItems":[{"id":"ITEM-1","itemData":{"author":[{"dropping-particle":"","family":"Вотякова","given":"О.М.","non-dropping-particle":"","parse-names":false,"suffix":""},{"dropping-particle":"","family":"Менделеева","given":"Л.П.","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Савченко.","id":"ITEM-1","issued":{"date-parts":[["2018"]]},"page":"302-307","title":"Солитарная плазмоцитома","type":"chapter"},"uris":["http://www.mendeley.com/documents/?uuid=fe6c5287-b972-4eab-9966-98ddcc31a505"]}],"mendeley":{"formattedCitation":"[10]","plainTextFormattedCitation":"[10]","previouslyFormattedCitation":"[10]"},"properties":{"noteIndex":0},"schema":"https://github.com/citation-style-language/schema/raw/master/csl-citation.json"}</w:instrText>
      </w:r>
      <w:r>
        <w:rPr>
          <w:rFonts w:eastAsia="Times New Roman"/>
        </w:rPr>
        <w:fldChar w:fldCharType="separate"/>
      </w:r>
      <w:r w:rsidR="00BA3550" w:rsidRPr="00BA3550">
        <w:rPr>
          <w:rFonts w:eastAsia="Times New Roman"/>
          <w:noProof/>
        </w:rPr>
        <w:t>[10]</w:t>
      </w:r>
      <w:r>
        <w:rPr>
          <w:rFonts w:eastAsia="Times New Roman"/>
        </w:rPr>
        <w:fldChar w:fldCharType="end"/>
      </w:r>
      <w:r w:rsidRPr="00377FE8">
        <w:rPr>
          <w:rFonts w:eastAsia="Times New Roman"/>
          <w:szCs w:val="24"/>
          <w:lang w:eastAsia="ru-RU"/>
        </w:rPr>
        <w:t>.</w:t>
      </w:r>
    </w:p>
    <w:p w14:paraId="10CD7A6D" w14:textId="74E5EEB1" w:rsidR="0054420E" w:rsidRPr="00D47028" w:rsidRDefault="00421A2E" w:rsidP="0061150C">
      <w:pPr>
        <w:ind w:left="709" w:firstLine="0"/>
        <w:divId w:val="266810958"/>
      </w:pPr>
      <w:r w:rsidRPr="00377FE8">
        <w:rPr>
          <w:b/>
        </w:rPr>
        <w:t>Уровень убедительности рекомендаций С (уровень достоверности доказательств 5).</w:t>
      </w:r>
    </w:p>
    <w:p w14:paraId="31FEEF8B" w14:textId="36933191" w:rsidR="0032104B" w:rsidRPr="00D47028" w:rsidRDefault="00CB71DA" w:rsidP="0061150C">
      <w:pPr>
        <w:pStyle w:val="10"/>
      </w:pPr>
      <w:bookmarkStart w:id="58" w:name="__RefHeading___doc_3"/>
      <w:bookmarkStart w:id="59" w:name="_Toc24472758"/>
      <w:bookmarkStart w:id="60" w:name="_Toc20324945"/>
      <w:bookmarkStart w:id="61" w:name="_Toc24715488"/>
      <w:r w:rsidRPr="00A23E74">
        <w:lastRenderedPageBreak/>
        <w:t>3</w:t>
      </w:r>
      <w:r w:rsidRPr="0061150C">
        <w:t>. Лечение</w:t>
      </w:r>
      <w:bookmarkEnd w:id="58"/>
      <w:r w:rsidR="0038545E" w:rsidRPr="0061150C">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62" w:name="_Toc469402341"/>
      <w:bookmarkStart w:id="63" w:name="_Toc468273538"/>
      <w:bookmarkStart w:id="64" w:name="_Toc468273456"/>
      <w:bookmarkEnd w:id="59"/>
      <w:bookmarkEnd w:id="60"/>
      <w:bookmarkEnd w:id="61"/>
      <w:bookmarkEnd w:id="62"/>
      <w:bookmarkEnd w:id="63"/>
      <w:bookmarkEnd w:id="64"/>
    </w:p>
    <w:p w14:paraId="1C388443" w14:textId="08BB6A41" w:rsidR="00EA1E4F" w:rsidRPr="00D47028" w:rsidRDefault="00EA1E4F" w:rsidP="00BA3550">
      <w:pPr>
        <w:pStyle w:val="1"/>
        <w:numPr>
          <w:ilvl w:val="0"/>
          <w:numId w:val="38"/>
        </w:numPr>
        <w:spacing w:before="0"/>
        <w:ind w:left="709"/>
        <w:divId w:val="1767193717"/>
        <w:rPr>
          <w:szCs w:val="24"/>
        </w:rPr>
      </w:pPr>
      <w:r w:rsidRPr="00D47028">
        <w:rPr>
          <w:szCs w:val="24"/>
        </w:rPr>
        <w:t xml:space="preserve">Всем пациентам с диагностированной </w:t>
      </w:r>
      <w:r w:rsidR="00320ACD" w:rsidRPr="00D47028">
        <w:rPr>
          <w:szCs w:val="24"/>
        </w:rPr>
        <w:t>СП</w:t>
      </w:r>
      <w:r w:rsidRPr="00D47028">
        <w:rPr>
          <w:szCs w:val="24"/>
        </w:rPr>
        <w:t xml:space="preserve"> </w:t>
      </w:r>
      <w:r w:rsidRPr="00BA3550">
        <w:t>рекомендуется</w:t>
      </w:r>
      <w:r w:rsidRPr="00D47028">
        <w:rPr>
          <w:szCs w:val="24"/>
        </w:rPr>
        <w:t xml:space="preserve"> </w:t>
      </w:r>
      <w:r w:rsidR="00320ACD" w:rsidRPr="00D47028">
        <w:rPr>
          <w:szCs w:val="24"/>
        </w:rPr>
        <w:t xml:space="preserve">проведение дистанционной </w:t>
      </w:r>
      <w:r w:rsidR="00802654" w:rsidRPr="00D47028">
        <w:rPr>
          <w:szCs w:val="24"/>
        </w:rPr>
        <w:t>ЛТ</w:t>
      </w:r>
      <w:r w:rsidR="00320ACD" w:rsidRPr="00D47028">
        <w:rPr>
          <w:szCs w:val="24"/>
        </w:rPr>
        <w:t xml:space="preserve"> </w:t>
      </w:r>
      <w:r w:rsidRPr="00C54217">
        <w:rPr>
          <w:szCs w:val="24"/>
        </w:rPr>
        <w:fldChar w:fldCharType="begin" w:fldLock="1"/>
      </w:r>
      <w:r w:rsidR="00A526D2">
        <w:rPr>
          <w:szCs w:val="24"/>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Panel.","type":"article-journal","volume":"11"},"uris":["http://www.mendeley.com/documents/?uuid=6a7b3a4d-fb49-39fa-ba4e-71cb3ce4a48d"]},{"id":"ITEM-2","itemData":{"ISSN":"0196-0709","PMID":"14608572","abstract":"PURPOSE To define the optimal treatment and outcomes for patients with solitary plasmacytoma of bone and soft tissue. METHODS Review of the literature. RESULTS Solitary plasmacytomas are uncommon and account for less than 5% of plasma cell neoplasms. Solitary plasmacytomas of bone (SPB) usually occur in the vertebra and skull and are more common than extramedullary plasmacytomas (EMP) that almost always arise in the head and neck and may spread to regional lymph nodes. The optimal treatment is moderate-dose radiotherapy (40-50 Gy) and occasionally surgery. Adjuvant chemotherapy does not improve survival. Patients with EMP have a relatively low risk of progressing to multiple myeloma and have improved survival compared with those who present with SPB. CONCLUSION Solitary plasmacytoma is an uncommon neoplasm that often arises in the head and neck. Optimal treatment is moderate-dose radiotherapy. Prognosis is relatively good and is better for patients with EMP compared with those presenting with SPB.","author":[{"dropping-particle":"","family":"Mendenhall","given":"William M","non-dropping-particle":"","parse-names":false,"suffix":""},{"dropping-particle":"","family":"Mendenhall","given":"Charles M","non-dropping-particle":"","parse-names":false,"suffix":""},{"dropping-particle":"","family":"Mendenhall","given":"Nancy Price","non-dropping-particle":"","parse-names":false,"suffix":""}],"container-title":"American journal of otolaryngology","id":"ITEM-2","issue":"6","issued":{"date-parts":[["0"]]},"page":"395-9","title":"Solitary plasmacytoma of bone and soft tissues.","type":"article-journal","volume":"24"},"uris":["http://www.mendeley.com/documents/?uuid=d480050c-9eee-3cb6-b622-7a5a61c3a7a4"]},{"id":"ITEM-3","itemData":{"DOI":"10.1016/j.ijrobp.2018.05.009","ISSN":"1879-355X","PMID":"29976492","abstract":"PURPOSE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A526D2">
        <w:rPr>
          <w:rFonts w:ascii="Cambria Math" w:hAnsi="Cambria Math" w:cs="Cambria Math"/>
          <w:szCs w:val="24"/>
        </w:rPr>
        <w:instrText>∼</w:instrText>
      </w:r>
      <w:r w:rsidR="00A526D2">
        <w:rPr>
          <w:szCs w:val="24"/>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physics","id":"ITEM-3","issue":"4","issued":{"date-parts":[["2018"]]},"page":"794-808","title":"Radiation Therapy for Solitary Plasmacytoma and Multiple Myeloma: Guidelines From the International Lymphoma Radiation Oncology Group.","type":"article-journal","volume":"101"},"uris":["http://www.mendeley.com/documents/?uuid=f4bfe628-ea0d-3a70-ad32-a87028222960"]},{"id":"ITEM-4","itemData":{"DOI":"10.1016/s0360-3016(00)01572-8","ISSN":"0360-3016","PMID":"11316553","abstract":"PURPOSE Solitary plasmacytoma (SP) is a rare presentation of plasma cell neoplasms. In contrast to multiple myeloma, long-term disease-free survival and cure is possible following local radiotherapy (RT), particularly for soft tissue presentations. In this study, we attempt to identify factors that predict for local failure, progression to multiple myeloma, and disease-free survival (DFS) in patients mainly managed with local RT. METHODS AND MATERIALS We identified 46 patients referred to the Princess Margaret Hospital between 1982 and 1993. The median age was 63 years (range 35-95), with a male:female ratio of 1.9:1. All patients had biopsy-proven SP (osseous: 32, soft tissue: 14). M-protein was abnormal in 19 patients (41%). All patients were treated with local RT (median dose 35 Gy), with 5 patients (11%) also receiving chemotherapy. Maximum tumor size pre-RT ranged from 0 to 18 cm (median 2.5). RESULTS The 8-year overall survival, DFS, and myeloma-free rates were 65%, 44%, and 50%, respectively. The local control rate was 83%. Factors predictive of progression to myeloma (and poorer DFS) included bone presentation and older age. However, these two factors did not influence local control, which was affected by tumor size. All tumors &lt; 5 cm in bulk (34 patients) were controlled by RT. Anatomic location did not predict outcome; however, 3 of the 5 tumors arising in paranasal sinuses did not achieve local control. Lower RT dose (&lt; or =35 Gy) was not associated with a higher risk of local failure. CONCLUSION Solitary plasmacytomas are effectively treated with moderate-dose RT, although osseous tumors have a high rate of recurrence as systemic myeloma. Large tumor bulk locally (&gt; or =5 cm) predicts for local failure. Combined chemotherapy and RT should be investigated in these high-risk patients to increase the local control rate and the cure rate.","author":[{"dropping-particle":"","family":"Tsang","given":"R W","non-dropping-particle":"","parse-names":false,"suffix":""},{"dropping-particle":"","family":"Gospodarowicz","given":"M K","non-dropping-particle":"","parse-names":false,"suffix":""},{"dropping-particle":"","family":"Pintilie","given":"M","non-dropping-particle":"","parse-names":false,"suffix":""},{"dropping-particle":"","family":"Bezjak","given":"A","non-dropping-particle":"","parse-names":false,"suffix":""},{"dropping-particle":"","family":"Wells","given":"W","non-dropping-particle":"","parse-names":false,"suffix":""},{"dropping-particle":"","family":"Hodgson","given":"D C","non-dropping-particle":"","parse-names":false,"suffix":""},{"dropping-particle":"","family":"Stewart","given":"A K","non-dropping-particle":"","parse-names":false,"suffix":""}],"container-title":"International journal of radiation oncology, biology, physics","id":"ITEM-4","issue":"1","issued":{"date-parts":[["2001","5","1"]]},"page":"113-20","title":"Solitary plasmacytoma treated with radiotherapy: impact of tumor size on outcome.","type":"article-journal","volume":"50"},"uris":["http://www.mendeley.com/documents/?uuid=04c4029c-7d0f-3fa2-8fba-ef948da9244b"]}],"mendeley":{"formattedCitation":"[7,17–19]","plainTextFormattedCitation":"[7,17–19]","previouslyFormattedCitation":"[7,21–23]"},"properties":{"noteIndex":0},"schema":"https://github.com/citation-style-language/schema/raw/master/csl-citation.json"}</w:instrText>
      </w:r>
      <w:r w:rsidRPr="00C54217">
        <w:rPr>
          <w:szCs w:val="24"/>
        </w:rPr>
        <w:fldChar w:fldCharType="separate"/>
      </w:r>
      <w:r w:rsidR="00A526D2" w:rsidRPr="00A526D2">
        <w:rPr>
          <w:noProof/>
          <w:szCs w:val="24"/>
        </w:rPr>
        <w:t>[7,17–19]</w:t>
      </w:r>
      <w:r w:rsidRPr="00C54217">
        <w:rPr>
          <w:szCs w:val="24"/>
        </w:rPr>
        <w:fldChar w:fldCharType="end"/>
      </w:r>
      <w:r w:rsidRPr="00D47028">
        <w:rPr>
          <w:szCs w:val="24"/>
        </w:rPr>
        <w:t xml:space="preserve">. </w:t>
      </w:r>
    </w:p>
    <w:p w14:paraId="3F36ACDF" w14:textId="0AD52DD8" w:rsidR="00EA1E4F" w:rsidRPr="00D47028" w:rsidRDefault="00EA1E4F" w:rsidP="0032104B">
      <w:pPr>
        <w:pStyle w:val="aff1"/>
        <w:ind w:left="0" w:firstLine="709"/>
        <w:divId w:val="1767193717"/>
        <w:rPr>
          <w:b/>
        </w:rPr>
      </w:pPr>
      <w:r w:rsidRPr="00D47028">
        <w:rPr>
          <w:b/>
        </w:rPr>
        <w:t xml:space="preserve">Уровень убедительности рекомендаций </w:t>
      </w:r>
      <w:r w:rsidR="0017656D" w:rsidRPr="00D47028">
        <w:rPr>
          <w:rFonts w:eastAsia="Times New Roman"/>
          <w:b/>
          <w:lang w:eastAsia="ru-RU"/>
        </w:rPr>
        <w:t xml:space="preserve">– </w:t>
      </w:r>
      <w:r w:rsidR="001A68E2" w:rsidRPr="00D47028">
        <w:rPr>
          <w:b/>
          <w:lang w:val="en-US"/>
        </w:rPr>
        <w:t>C</w:t>
      </w:r>
      <w:r w:rsidRPr="00D47028">
        <w:rPr>
          <w:b/>
        </w:rPr>
        <w:t xml:space="preserve"> (уровень достоверности доказательств </w:t>
      </w:r>
      <w:r w:rsidR="0017656D" w:rsidRPr="00D47028">
        <w:rPr>
          <w:rFonts w:eastAsia="Times New Roman"/>
          <w:b/>
          <w:lang w:eastAsia="ru-RU"/>
        </w:rPr>
        <w:t xml:space="preserve">– </w:t>
      </w:r>
      <w:r w:rsidR="00BA3550">
        <w:rPr>
          <w:b/>
        </w:rPr>
        <w:t>4</w:t>
      </w:r>
      <w:r w:rsidRPr="00D47028">
        <w:rPr>
          <w:b/>
        </w:rPr>
        <w:t>)</w:t>
      </w:r>
      <w:r w:rsidR="0017656D" w:rsidRPr="00D47028">
        <w:rPr>
          <w:b/>
          <w:color w:val="333333"/>
          <w:shd w:val="clear" w:color="auto" w:fill="FFFFFF"/>
        </w:rPr>
        <w:t>.</w:t>
      </w:r>
    </w:p>
    <w:p w14:paraId="2F92B922" w14:textId="0B7F969D" w:rsidR="00C56685" w:rsidRPr="00D47028" w:rsidRDefault="0022260C" w:rsidP="0032104B">
      <w:pPr>
        <w:pStyle w:val="1"/>
        <w:numPr>
          <w:ilvl w:val="0"/>
          <w:numId w:val="0"/>
        </w:numPr>
        <w:spacing w:before="0"/>
        <w:ind w:firstLine="709"/>
        <w:divId w:val="1767193717"/>
        <w:rPr>
          <w:b/>
          <w:szCs w:val="24"/>
        </w:rPr>
      </w:pPr>
      <w:r w:rsidRPr="00D47028">
        <w:rPr>
          <w:b/>
          <w:szCs w:val="24"/>
        </w:rPr>
        <w:t xml:space="preserve"> </w:t>
      </w:r>
      <w:r w:rsidRPr="00D47028">
        <w:rPr>
          <w:b/>
          <w:i/>
          <w:iCs/>
          <w:szCs w:val="24"/>
        </w:rPr>
        <w:t>Комментарий</w:t>
      </w:r>
      <w:r w:rsidR="004800AE" w:rsidRPr="00D47028">
        <w:rPr>
          <w:b/>
          <w:i/>
          <w:iCs/>
          <w:szCs w:val="24"/>
        </w:rPr>
        <w:t>:</w:t>
      </w:r>
      <w:r w:rsidR="004800AE" w:rsidRPr="00D47028">
        <w:rPr>
          <w:i/>
          <w:iCs/>
          <w:szCs w:val="24"/>
        </w:rPr>
        <w:t xml:space="preserve"> </w:t>
      </w:r>
      <w:r w:rsidR="0017656D" w:rsidRPr="00D47028">
        <w:rPr>
          <w:i/>
          <w:iCs/>
          <w:szCs w:val="24"/>
          <w:shd w:val="clear" w:color="auto" w:fill="FCFCFC"/>
        </w:rPr>
        <w:t>ч</w:t>
      </w:r>
      <w:r w:rsidR="004800AE" w:rsidRPr="00D47028">
        <w:rPr>
          <w:i/>
          <w:iCs/>
          <w:szCs w:val="24"/>
          <w:shd w:val="clear" w:color="auto" w:fill="FCFCFC"/>
        </w:rPr>
        <w:t>астота</w:t>
      </w:r>
      <w:r w:rsidR="004800AE" w:rsidRPr="00D47028">
        <w:rPr>
          <w:i/>
          <w:szCs w:val="24"/>
          <w:shd w:val="clear" w:color="auto" w:fill="FCFCFC"/>
        </w:rPr>
        <w:t xml:space="preserve"> локального контроля может быть достигнута в 80–90% случаев только при </w:t>
      </w:r>
      <w:r w:rsidR="00802654" w:rsidRPr="00D47028">
        <w:rPr>
          <w:i/>
          <w:szCs w:val="24"/>
          <w:shd w:val="clear" w:color="auto" w:fill="FCFCFC"/>
        </w:rPr>
        <w:t>ЛТ</w:t>
      </w:r>
      <w:r w:rsidR="004800AE" w:rsidRPr="00D47028">
        <w:rPr>
          <w:i/>
          <w:szCs w:val="24"/>
          <w:shd w:val="clear" w:color="auto" w:fill="FCFCFC"/>
        </w:rPr>
        <w:t xml:space="preserve"> </w:t>
      </w:r>
      <w:r w:rsidR="0017656D" w:rsidRPr="00D47028">
        <w:rPr>
          <w:i/>
          <w:szCs w:val="24"/>
          <w:shd w:val="clear" w:color="auto" w:fill="FCFCFC"/>
        </w:rPr>
        <w:t>в дозе &gt;</w:t>
      </w:r>
      <w:r w:rsidR="004800AE" w:rsidRPr="00D47028">
        <w:rPr>
          <w:i/>
          <w:szCs w:val="24"/>
          <w:shd w:val="clear" w:color="auto" w:fill="FCFCFC"/>
        </w:rPr>
        <w:t>40 Гр.  В клинической практике обычно применяют более высокие дозы, близкие к 50 Гр, особенно при объем</w:t>
      </w:r>
      <w:r w:rsidR="00EB7329" w:rsidRPr="00D47028">
        <w:rPr>
          <w:i/>
          <w:szCs w:val="24"/>
          <w:shd w:val="clear" w:color="auto" w:fill="FCFCFC"/>
        </w:rPr>
        <w:t>е</w:t>
      </w:r>
      <w:r w:rsidR="00515A92" w:rsidRPr="00D47028">
        <w:rPr>
          <w:i/>
          <w:szCs w:val="24"/>
          <w:shd w:val="clear" w:color="auto" w:fill="FCFCFC"/>
        </w:rPr>
        <w:t xml:space="preserve"> опухоли </w:t>
      </w:r>
      <w:r w:rsidR="004800AE" w:rsidRPr="00D47028">
        <w:rPr>
          <w:i/>
          <w:szCs w:val="24"/>
          <w:shd w:val="clear" w:color="auto" w:fill="FCFCFC"/>
        </w:rPr>
        <w:t>&gt;5 см</w:t>
      </w:r>
      <w:r w:rsidR="001A68E2" w:rsidRPr="00D47028">
        <w:rPr>
          <w:i/>
          <w:szCs w:val="24"/>
          <w:shd w:val="clear" w:color="auto" w:fill="FCFCFC"/>
        </w:rPr>
        <w:t xml:space="preserve"> </w:t>
      </w:r>
      <w:r w:rsidR="001A68E2" w:rsidRPr="00C54217">
        <w:rPr>
          <w:i/>
          <w:szCs w:val="24"/>
          <w:shd w:val="clear" w:color="auto" w:fill="FCFCFC"/>
        </w:rPr>
        <w:fldChar w:fldCharType="begin" w:fldLock="1"/>
      </w:r>
      <w:r w:rsidR="00A526D2">
        <w:rPr>
          <w:i/>
          <w:szCs w:val="24"/>
          <w:shd w:val="clear" w:color="auto" w:fill="FCFCFC"/>
        </w:rPr>
        <w:instrText>ADDIN CSL_CITATION {"citationItems":[{"id":"ITEM-1","itemData":{"ISSN":"0196-0709","PMID":"14608572","abstract":"PURPOSE To define the optimal treatment and outcomes for patients with solitary plasmacytoma of bone and soft tissue. METHODS Review of the literature. RESULTS Solitary plasmacytomas are uncommon and account for less than 5% of plasma cell neoplasms. Solitary plasmacytomas of bone (SPB) usually occur in the vertebra and skull and are more common than extramedullary plasmacytomas (EMP) that almost always arise in the head and neck and may spread to regional lymph nodes. The optimal treatment is moderate-dose radiotherapy (40-50 Gy) and occasionally surgery. Adjuvant chemotherapy does not improve survival. Patients with EMP have a relatively low risk of progressing to multiple myeloma and have improved survival compared with those who present with SPB. CONCLUSION Solitary plasmacytoma is an uncommon neoplasm that often arises in the head and neck. Optimal treatment is moderate-dose radiotherapy. Prognosis is relatively good and is better for patients with EMP compared with those presenting with SPB.","author":[{"dropping-particle":"","family":"Mendenhall","given":"William M","non-dropping-particle":"","parse-names":false,"suffix":""},{"dropping-particle":"","family":"Mendenhall","given":"Charles M","non-dropping-particle":"","parse-names":false,"suffix":""},{"dropping-particle":"","family":"Mendenhall","given":"Nancy Price","non-dropping-particle":"","parse-names":false,"suffix":""}],"container-title":"American journal of otolaryngology","id":"ITEM-1","issue":"6","issued":{"date-parts":[["0"]]},"page":"395-9","title":"Solitary plasmacytoma of bone and soft tissues.","type":"article-journal","volume":"24"},"uris":["http://www.mendeley.com/documents/?uuid=d480050c-9eee-3cb6-b622-7a5a61c3a7a4"]}],"mendeley":{"formattedCitation":"[17]","plainTextFormattedCitation":"[17]","previouslyFormattedCitation":"[21]"},"properties":{"noteIndex":0},"schema":"https://github.com/citation-style-language/schema/raw/master/csl-citation.json"}</w:instrText>
      </w:r>
      <w:r w:rsidR="001A68E2" w:rsidRPr="00C54217">
        <w:rPr>
          <w:i/>
          <w:szCs w:val="24"/>
          <w:shd w:val="clear" w:color="auto" w:fill="FCFCFC"/>
        </w:rPr>
        <w:fldChar w:fldCharType="separate"/>
      </w:r>
      <w:r w:rsidR="00A526D2" w:rsidRPr="00A526D2">
        <w:rPr>
          <w:noProof/>
          <w:szCs w:val="24"/>
          <w:shd w:val="clear" w:color="auto" w:fill="FCFCFC"/>
        </w:rPr>
        <w:t>[17]</w:t>
      </w:r>
      <w:r w:rsidR="001A68E2" w:rsidRPr="00C54217">
        <w:rPr>
          <w:i/>
          <w:szCs w:val="24"/>
          <w:shd w:val="clear" w:color="auto" w:fill="FCFCFC"/>
        </w:rPr>
        <w:fldChar w:fldCharType="end"/>
      </w:r>
      <w:r w:rsidR="004800AE" w:rsidRPr="00D47028">
        <w:rPr>
          <w:i/>
          <w:szCs w:val="24"/>
        </w:rPr>
        <w:t>.</w:t>
      </w:r>
      <w:r w:rsidR="004800AE" w:rsidRPr="00D47028">
        <w:rPr>
          <w:i/>
          <w:color w:val="333333"/>
          <w:szCs w:val="24"/>
          <w:shd w:val="clear" w:color="auto" w:fill="FCFCFC"/>
        </w:rPr>
        <w:t> </w:t>
      </w:r>
      <w:r w:rsidR="004800AE" w:rsidRPr="00D47028">
        <w:rPr>
          <w:i/>
          <w:szCs w:val="24"/>
          <w:shd w:val="clear" w:color="auto" w:fill="FCFCFC"/>
        </w:rPr>
        <w:t xml:space="preserve">При планировании лечения наиболее точным методом визуализации является МРТ, но можно использовать </w:t>
      </w:r>
      <w:r w:rsidR="00515A92" w:rsidRPr="00D47028">
        <w:rPr>
          <w:i/>
          <w:szCs w:val="24"/>
          <w:shd w:val="clear" w:color="auto" w:fill="FCFCFC"/>
        </w:rPr>
        <w:t xml:space="preserve">и </w:t>
      </w:r>
      <w:r w:rsidR="004800AE" w:rsidRPr="00D47028">
        <w:rPr>
          <w:i/>
          <w:szCs w:val="24"/>
          <w:shd w:val="clear" w:color="auto" w:fill="FCFCFC"/>
        </w:rPr>
        <w:t xml:space="preserve">КТ. В поля облучения необходимо включить весь предполагаемый объем опухоли.  Если есть какая-либо неопределенность в отношении границ вовлечения кости в опухолевый процесс, </w:t>
      </w:r>
      <w:r w:rsidR="00EB7329" w:rsidRPr="00D47028">
        <w:rPr>
          <w:i/>
          <w:szCs w:val="24"/>
          <w:shd w:val="clear" w:color="auto" w:fill="FCFCFC"/>
        </w:rPr>
        <w:t xml:space="preserve">в поле облучения может быть включена </w:t>
      </w:r>
      <w:r w:rsidR="004800AE" w:rsidRPr="00D47028">
        <w:rPr>
          <w:i/>
          <w:szCs w:val="24"/>
          <w:shd w:val="clear" w:color="auto" w:fill="FCFCFC"/>
        </w:rPr>
        <w:t>вся кость.</w:t>
      </w:r>
      <w:r w:rsidR="004800AE" w:rsidRPr="00D47028">
        <w:rPr>
          <w:b/>
          <w:szCs w:val="24"/>
        </w:rPr>
        <w:t xml:space="preserve"> </w:t>
      </w:r>
      <w:r w:rsidR="004800AE" w:rsidRPr="00D47028">
        <w:rPr>
          <w:i/>
          <w:szCs w:val="24"/>
          <w:shd w:val="clear" w:color="auto" w:fill="FCFCFC"/>
        </w:rPr>
        <w:t xml:space="preserve">При поражении позвонков в поле облучения включают </w:t>
      </w:r>
      <w:r w:rsidR="00EB7329" w:rsidRPr="00D47028">
        <w:rPr>
          <w:i/>
          <w:szCs w:val="24"/>
          <w:shd w:val="clear" w:color="auto" w:fill="FCFCFC"/>
        </w:rPr>
        <w:t>1</w:t>
      </w:r>
      <w:r w:rsidR="004800AE" w:rsidRPr="00D47028">
        <w:rPr>
          <w:i/>
          <w:szCs w:val="24"/>
          <w:shd w:val="clear" w:color="auto" w:fill="FCFCFC"/>
        </w:rPr>
        <w:t xml:space="preserve"> позвонок выше и </w:t>
      </w:r>
      <w:r w:rsidR="00EB7329" w:rsidRPr="00D47028">
        <w:rPr>
          <w:i/>
          <w:szCs w:val="24"/>
          <w:shd w:val="clear" w:color="auto" w:fill="FCFCFC"/>
        </w:rPr>
        <w:t>1</w:t>
      </w:r>
      <w:r w:rsidR="004800AE" w:rsidRPr="00D47028">
        <w:rPr>
          <w:i/>
          <w:szCs w:val="24"/>
          <w:shd w:val="clear" w:color="auto" w:fill="FCFCFC"/>
        </w:rPr>
        <w:t xml:space="preserve"> позвонок ниже пораженной области</w:t>
      </w:r>
      <w:r w:rsidR="001A68E2" w:rsidRPr="00D47028">
        <w:rPr>
          <w:i/>
          <w:szCs w:val="24"/>
          <w:shd w:val="clear" w:color="auto" w:fill="FCFCFC"/>
        </w:rPr>
        <w:t xml:space="preserve"> </w:t>
      </w:r>
      <w:r w:rsidR="001A68E2" w:rsidRPr="00C54217">
        <w:rPr>
          <w:i/>
          <w:szCs w:val="24"/>
          <w:shd w:val="clear" w:color="auto" w:fill="FCFCFC"/>
        </w:rPr>
        <w:fldChar w:fldCharType="begin" w:fldLock="1"/>
      </w:r>
      <w:r w:rsidR="001A68E2" w:rsidRPr="00D47028">
        <w:rPr>
          <w:i/>
          <w:szCs w:val="24"/>
          <w:shd w:val="clear" w:color="auto" w:fill="FCFCFC"/>
        </w:rPr>
        <w:instrText>ADDIN CSL_CITATION {"citationItems":[{"id":"ITEM-1","itemData":{"DOI":"10.1186/s13045-017-0549-1","ISSN":"1756-8722","PMID":"29338789","abstract":"Solitary plasmacytoma is an infrequent form of plasma cell dyscrasia that presents as a single mass of monoclonal plasma cells, located either extramedullary or intraosseous. In some patients, a bone marrow aspiration can detect a low monoclonal plasma cell infiltration which indicates a high risk of early progression to an overt myeloma disease. Before treatment initiation, whole body positron emission tomography-computed tomography or magnetic resonance imaging should be performed to exclude the presence of additional malignant lesions. For decades, treatment has been based on high-dose radiation, but studies exploring the potential benefit of systemic therapies for high-risk patients are urgently needed. In this review, a panel of expert European hematologists updates the recommendations on the diagnosis and management of patients with solitary plasmacytoma.","author":[{"dropping-particle":"","family":"Caers","given":"J","non-dropping-particle":"","parse-names":false,"suffix":""},{"dropping-particle":"","family":"Paiva","given":"B","non-dropping-particle":"","parse-names":false,"suffix":""},{"dropping-particle":"","family":"Zamagni","given":"E","non-dropping-particle":"","parse-names":false,"suffix":""},{"dropping-particle":"","family":"Leleu","given":"X","non-dropping-particle":"","parse-names":false,"suffix":""},{"dropping-particle":"","family":"Bladé","given":"J","non-dropping-particle":"","parse-names":false,"suffix":""},{"dropping-particle":"","family":"Kristinsson","given":"S Y","non-dropping-particle":"","parse-names":false,"suffix":""},{"dropping-particle":"","family":"Touzeau","given":"C","non-dropping-particle":"","parse-names":false,"suffix":""},{"dropping-particle":"","family":"Abildgaard","given":"N","non-dropping-particle":"","parse-names":false,"suffix":""},{"dropping-particle":"","family":"Terpos","given":"E","non-dropping-particle":"","parse-names":false,"suffix":""},{"dropping-particle":"","family":"Heusschen","given":"R","non-dropping-particle":"","parse-names":false,"suffix":""},{"dropping-particle":"","family":"Ocio","given":"E","non-dropping-particle":"","parse-names":false,"suffix":""},{"dropping-particle":"","family":"Delforge","given":"M","non-dropping-particle":"","parse-names":false,"suffix":""},{"dropping-particle":"","family":"Sezer","given":"O","non-dropping-particle":"","parse-names":false,"suffix":""},{"dropping-particle":"","family":"Beksac","given":"M","non-dropping-particle":"","parse-names":false,"suffix":""},{"dropping-particle":"","family":"Ludwig","given":"H","non-dropping-particle":"","parse-names":false,"suffix":""},{"dropping-particle":"","family":"Merlini","given":"G","non-dropping-particle":"","parse-names":false,"suffix":""},{"dropping-particle":"","family":"Moreau","given":"P","non-dropping-particle":"","parse-names":false,"suffix":""},{"dropping-particle":"","family":"Zweegman","given":"S","non-dropping-particle":"","parse-names":false,"suffix":""},{"dropping-particle":"","family":"Engelhardt","given":"M","non-dropping-particle":"","parse-names":false,"suffix":""},{"dropping-particle":"","family":"Rosiñol","given":"L","non-dropping-particle":"","parse-names":false,"suffix":""}],"container-title":"Journal of hematology &amp; oncology","id":"ITEM-1","issue":"1","issued":{"date-parts":[["2018"]]},"page":"10","title":"Diagnosis, treatment, and response assessment in solitary plasmacytoma: updated recommendations from a European Expert Panel.","type":"article-journal","volume":"11"},"uris":["http://www.mendeley.com/documents/?uuid=6a7b3a4d-fb49-39fa-ba4e-71cb3ce4a48d"]}],"mendeley":{"formattedCitation":"[7]","plainTextFormattedCitation":"[7]","previouslyFormattedCitation":"[7]"},"properties":{"noteIndex":0},"schema":"https://github.com/citation-style-language/schema/raw/master/csl-citation.json"}</w:instrText>
      </w:r>
      <w:r w:rsidR="001A68E2" w:rsidRPr="00C54217">
        <w:rPr>
          <w:i/>
          <w:szCs w:val="24"/>
          <w:shd w:val="clear" w:color="auto" w:fill="FCFCFC"/>
        </w:rPr>
        <w:fldChar w:fldCharType="separate"/>
      </w:r>
      <w:r w:rsidR="001A68E2" w:rsidRPr="00D47028">
        <w:rPr>
          <w:i/>
          <w:noProof/>
          <w:szCs w:val="24"/>
          <w:shd w:val="clear" w:color="auto" w:fill="FCFCFC"/>
        </w:rPr>
        <w:t>[7]</w:t>
      </w:r>
      <w:r w:rsidR="001A68E2" w:rsidRPr="00C54217">
        <w:rPr>
          <w:i/>
          <w:szCs w:val="24"/>
          <w:shd w:val="clear" w:color="auto" w:fill="FCFCFC"/>
        </w:rPr>
        <w:fldChar w:fldCharType="end"/>
      </w:r>
      <w:r w:rsidR="004800AE" w:rsidRPr="00D47028">
        <w:rPr>
          <w:i/>
          <w:szCs w:val="24"/>
        </w:rPr>
        <w:t xml:space="preserve">. </w:t>
      </w:r>
      <w:r w:rsidR="004800AE" w:rsidRPr="00D47028">
        <w:rPr>
          <w:i/>
          <w:szCs w:val="24"/>
          <w:shd w:val="clear" w:color="auto" w:fill="FCFCFC"/>
        </w:rPr>
        <w:t>Если пациент пер</w:t>
      </w:r>
      <w:r w:rsidR="00704980" w:rsidRPr="00D47028">
        <w:rPr>
          <w:i/>
          <w:szCs w:val="24"/>
          <w:shd w:val="clear" w:color="auto" w:fill="FCFCFC"/>
        </w:rPr>
        <w:t xml:space="preserve">енес хирургическое лечение с </w:t>
      </w:r>
      <w:r w:rsidR="004800AE" w:rsidRPr="00D47028">
        <w:rPr>
          <w:i/>
          <w:szCs w:val="24"/>
          <w:shd w:val="clear" w:color="auto" w:fill="FCFCFC"/>
        </w:rPr>
        <w:t xml:space="preserve">использованием фиксирующих устройств, </w:t>
      </w:r>
      <w:r w:rsidR="00EB7329" w:rsidRPr="00D47028">
        <w:rPr>
          <w:i/>
          <w:szCs w:val="24"/>
          <w:shd w:val="clear" w:color="auto" w:fill="FCFCFC"/>
        </w:rPr>
        <w:t xml:space="preserve">в </w:t>
      </w:r>
      <w:r w:rsidR="004800AE" w:rsidRPr="00D47028">
        <w:rPr>
          <w:i/>
          <w:szCs w:val="24"/>
          <w:shd w:val="clear" w:color="auto" w:fill="FCFCFC"/>
        </w:rPr>
        <w:t>поля облучения включают любое имплантированное фиксирующее устройство.</w:t>
      </w:r>
      <w:r w:rsidR="004800AE" w:rsidRPr="00D47028">
        <w:rPr>
          <w:b/>
          <w:i/>
          <w:szCs w:val="24"/>
        </w:rPr>
        <w:t xml:space="preserve"> </w:t>
      </w:r>
      <w:r w:rsidR="004800AE" w:rsidRPr="00D47028">
        <w:rPr>
          <w:i/>
          <w:szCs w:val="24"/>
          <w:shd w:val="clear" w:color="auto" w:fill="FCFCFC"/>
        </w:rPr>
        <w:t xml:space="preserve">При </w:t>
      </w:r>
      <w:r w:rsidR="00802654" w:rsidRPr="00D47028">
        <w:rPr>
          <w:i/>
          <w:szCs w:val="24"/>
          <w:shd w:val="clear" w:color="auto" w:fill="FCFCFC"/>
        </w:rPr>
        <w:t>ЛТ</w:t>
      </w:r>
      <w:r w:rsidR="004800AE" w:rsidRPr="00D47028">
        <w:rPr>
          <w:i/>
          <w:szCs w:val="24"/>
          <w:shd w:val="clear" w:color="auto" w:fill="FCFCFC"/>
        </w:rPr>
        <w:t xml:space="preserve"> ЭП включение регионарных лимфатических узлов обычно не требуется. Однако облучение регионарных лимфатических узлов может быть рассмотрено при лечении ЭП, когда речь идет о регионах повышенного риска, таких как голова, шея,</w:t>
      </w:r>
      <w:r w:rsidR="003C2218" w:rsidRPr="00D47028">
        <w:rPr>
          <w:i/>
          <w:szCs w:val="24"/>
          <w:shd w:val="clear" w:color="auto" w:fill="FCFCFC"/>
        </w:rPr>
        <w:t xml:space="preserve"> </w:t>
      </w:r>
      <w:r w:rsidR="004800AE" w:rsidRPr="00D47028">
        <w:rPr>
          <w:i/>
          <w:szCs w:val="24"/>
          <w:shd w:val="clear" w:color="auto" w:fill="FCFCFC"/>
        </w:rPr>
        <w:t>кольцо Вальдейера</w:t>
      </w:r>
      <w:r w:rsidR="001A68E2" w:rsidRPr="00D47028">
        <w:rPr>
          <w:i/>
          <w:szCs w:val="24"/>
          <w:shd w:val="clear" w:color="auto" w:fill="FCFCFC"/>
        </w:rPr>
        <w:t xml:space="preserve"> </w:t>
      </w:r>
      <w:r w:rsidR="001A68E2" w:rsidRPr="00C54217">
        <w:rPr>
          <w:i/>
          <w:szCs w:val="24"/>
          <w:shd w:val="clear" w:color="auto" w:fill="FCFCFC"/>
        </w:rPr>
        <w:fldChar w:fldCharType="begin" w:fldLock="1"/>
      </w:r>
      <w:r w:rsidR="00A526D2">
        <w:rPr>
          <w:i/>
          <w:szCs w:val="24"/>
          <w:shd w:val="clear" w:color="auto" w:fill="FCFCFC"/>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A526D2">
        <w:rPr>
          <w:rFonts w:ascii="Cambria Math" w:hAnsi="Cambria Math" w:cs="Cambria Math"/>
          <w:i/>
          <w:szCs w:val="24"/>
          <w:shd w:val="clear" w:color="auto" w:fill="FCFCFC"/>
        </w:rPr>
        <w:instrText>∼</w:instrText>
      </w:r>
      <w:r w:rsidR="00A526D2">
        <w:rPr>
          <w:i/>
          <w:szCs w:val="24"/>
          <w:shd w:val="clear" w:color="auto" w:fill="FCFCFC"/>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mendeley":{"formattedCitation":"[18]","plainTextFormattedCitation":"[18]","previouslyFormattedCitation":"[22]"},"properties":{"noteIndex":0},"schema":"https://github.com/citation-style-language/schema/raw/master/csl-citation.json"}</w:instrText>
      </w:r>
      <w:r w:rsidR="001A68E2" w:rsidRPr="00C54217">
        <w:rPr>
          <w:i/>
          <w:szCs w:val="24"/>
          <w:shd w:val="clear" w:color="auto" w:fill="FCFCFC"/>
        </w:rPr>
        <w:fldChar w:fldCharType="separate"/>
      </w:r>
      <w:r w:rsidR="00A526D2" w:rsidRPr="00A526D2">
        <w:rPr>
          <w:noProof/>
          <w:szCs w:val="24"/>
          <w:shd w:val="clear" w:color="auto" w:fill="FCFCFC"/>
        </w:rPr>
        <w:t>[18]</w:t>
      </w:r>
      <w:r w:rsidR="001A68E2" w:rsidRPr="00C54217">
        <w:rPr>
          <w:i/>
          <w:szCs w:val="24"/>
          <w:shd w:val="clear" w:color="auto" w:fill="FCFCFC"/>
        </w:rPr>
        <w:fldChar w:fldCharType="end"/>
      </w:r>
      <w:r w:rsidR="008F1780" w:rsidRPr="00D47028">
        <w:rPr>
          <w:i/>
          <w:szCs w:val="24"/>
        </w:rPr>
        <w:t>.</w:t>
      </w:r>
      <w:r w:rsidR="003C2218" w:rsidRPr="00D47028">
        <w:rPr>
          <w:i/>
          <w:szCs w:val="24"/>
        </w:rPr>
        <w:t xml:space="preserve"> </w:t>
      </w:r>
      <w:r w:rsidR="008F1780" w:rsidRPr="00D47028">
        <w:rPr>
          <w:i/>
          <w:szCs w:val="24"/>
          <w:shd w:val="clear" w:color="auto" w:fill="FCFCFC"/>
        </w:rPr>
        <w:t>Для</w:t>
      </w:r>
      <w:r w:rsidR="003C2218" w:rsidRPr="00D47028">
        <w:rPr>
          <w:i/>
          <w:szCs w:val="24"/>
          <w:shd w:val="clear" w:color="auto" w:fill="FCFCFC"/>
        </w:rPr>
        <w:t xml:space="preserve"> </w:t>
      </w:r>
      <w:r w:rsidR="008F1780" w:rsidRPr="00D47028">
        <w:rPr>
          <w:i/>
          <w:szCs w:val="24"/>
          <w:shd w:val="clear" w:color="auto" w:fill="FCFCFC"/>
        </w:rPr>
        <w:t xml:space="preserve">ЭП размером </w:t>
      </w:r>
      <w:r w:rsidR="0017656D" w:rsidRPr="00D47028">
        <w:rPr>
          <w:i/>
          <w:szCs w:val="24"/>
          <w:shd w:val="clear" w:color="auto" w:fill="FCFCFC"/>
        </w:rPr>
        <w:t>&lt;</w:t>
      </w:r>
      <w:r w:rsidR="008F1780" w:rsidRPr="00D47028">
        <w:rPr>
          <w:i/>
          <w:szCs w:val="24"/>
          <w:shd w:val="clear" w:color="auto" w:fill="FCFCFC"/>
        </w:rPr>
        <w:t xml:space="preserve">5 см рекомендует дозу 40 Гр в долях от 1,8 до 2 Гр.  Для ЭП размером </w:t>
      </w:r>
      <w:r w:rsidR="004219D2" w:rsidRPr="00D47028">
        <w:rPr>
          <w:i/>
          <w:szCs w:val="24"/>
          <w:shd w:val="clear" w:color="auto" w:fill="FCFCFC"/>
        </w:rPr>
        <w:t>&gt;</w:t>
      </w:r>
      <w:r w:rsidR="008F1780" w:rsidRPr="00D47028">
        <w:rPr>
          <w:i/>
          <w:szCs w:val="24"/>
          <w:shd w:val="clear" w:color="auto" w:fill="FCFCFC"/>
        </w:rPr>
        <w:t>5 см рекомендуется доза от 40 до 50 Гр. Для КП рекомендуется также доза от 40 до 50</w:t>
      </w:r>
      <w:r w:rsidR="00CC45AC" w:rsidRPr="00D47028">
        <w:rPr>
          <w:i/>
          <w:szCs w:val="24"/>
          <w:shd w:val="clear" w:color="auto" w:fill="FCFCFC"/>
        </w:rPr>
        <w:t xml:space="preserve"> </w:t>
      </w:r>
      <w:r w:rsidR="008F1780" w:rsidRPr="00D47028">
        <w:rPr>
          <w:i/>
          <w:szCs w:val="24"/>
          <w:shd w:val="clear" w:color="auto" w:fill="FCFCFC"/>
        </w:rPr>
        <w:t>Гр</w:t>
      </w:r>
      <w:r w:rsidR="008F1780" w:rsidRPr="00D47028">
        <w:rPr>
          <w:i/>
          <w:szCs w:val="24"/>
        </w:rPr>
        <w:t>.</w:t>
      </w:r>
      <w:r w:rsidR="00C56685" w:rsidRPr="00D47028">
        <w:rPr>
          <w:b/>
          <w:szCs w:val="24"/>
        </w:rPr>
        <w:t xml:space="preserve"> </w:t>
      </w:r>
    </w:p>
    <w:p w14:paraId="4EC04F4D" w14:textId="0C1BEEE9" w:rsidR="001A68E2" w:rsidRPr="00D47028" w:rsidRDefault="001A68E2" w:rsidP="00BA3550">
      <w:pPr>
        <w:pStyle w:val="1"/>
        <w:numPr>
          <w:ilvl w:val="0"/>
          <w:numId w:val="38"/>
        </w:numPr>
        <w:spacing w:before="0"/>
        <w:ind w:left="709"/>
        <w:divId w:val="1767193717"/>
        <w:rPr>
          <w:szCs w:val="24"/>
        </w:rPr>
      </w:pPr>
      <w:r w:rsidRPr="00D47028">
        <w:rPr>
          <w:szCs w:val="24"/>
        </w:rPr>
        <w:t xml:space="preserve">Пациентам с диагностированной СП с </w:t>
      </w:r>
      <w:r w:rsidRPr="00BA3550">
        <w:t>патологическим переломом, требующим фиксации, и/или декомпрессией структур спинного мозга</w:t>
      </w:r>
      <w:r w:rsidRPr="00D47028">
        <w:rPr>
          <w:szCs w:val="24"/>
        </w:rPr>
        <w:t xml:space="preserve"> </w:t>
      </w:r>
      <w:r w:rsidRPr="00BA3550">
        <w:t>рекомендуется</w:t>
      </w:r>
      <w:r w:rsidRPr="00D47028">
        <w:rPr>
          <w:szCs w:val="24"/>
        </w:rPr>
        <w:t xml:space="preserve"> хирургическое лечение</w:t>
      </w:r>
      <w:r w:rsidR="00CC45AC" w:rsidRPr="00D47028">
        <w:rPr>
          <w:szCs w:val="24"/>
        </w:rPr>
        <w:t xml:space="preserve"> в соответствии с существующими стандартами хирургического лечения соответствующей патологии</w:t>
      </w:r>
      <w:r w:rsidRPr="00D47028">
        <w:rPr>
          <w:szCs w:val="24"/>
        </w:rPr>
        <w:t xml:space="preserve"> </w:t>
      </w:r>
      <w:r w:rsidRPr="00C54217">
        <w:rPr>
          <w:szCs w:val="24"/>
        </w:rPr>
        <w:fldChar w:fldCharType="begin" w:fldLock="1"/>
      </w:r>
      <w:r w:rsidR="00A526D2">
        <w:rPr>
          <w:szCs w:val="24"/>
        </w:rPr>
        <w:instrText>ADDIN CSL_CITATION {"citationItems":[{"id":"ITEM-1","itemData":{"DOI":"10.1016/j.ijrobp.2018.05.009","ISSN":"1879-355X","PMID":"29976492","abstract":"PURPOSE To develop guidelines for the work-up and radiation therapy (RT) management of patients with plasma cell neoplasms. METHODS AND MATERIALS A literature review was conducted covering staging, work-up, and RT management of plasma cell neoplasms. Guidelines were developed through consensus by an international panel of radiation oncologists with expertise in these diseases, from the International Lymphoma Radiation Oncology Group. RT volume definitions are based on the International Commission on Radiation Units and Measurements. RESULTS Plasma cell neoplasms account for approximately one-fifth of mature B-cell neoplasms in the United States. The majority (</w:instrText>
      </w:r>
      <w:r w:rsidR="00A526D2">
        <w:rPr>
          <w:rFonts w:ascii="Cambria Math" w:hAnsi="Cambria Math" w:cs="Cambria Math"/>
          <w:szCs w:val="24"/>
        </w:rPr>
        <w:instrText>∼</w:instrText>
      </w:r>
      <w:r w:rsidR="00A526D2">
        <w:rPr>
          <w:szCs w:val="24"/>
        </w:rPr>
        <w:instrText>95%) are diagnosed as multiple myeloma, in which there has been tremendous progress in systemic therapy approaches with novel drugs over the last 2 decades, resulting in improvements in disease control and survival. In contrast, a small proportion of patients with plasma cell neoplasms present with a localized plasmacytoma in the bone, or in extramedullary (extraosseous) soft tissues, and definitive RT is the standard treatment. RT provides long-term local control in the solitary bone plasmacytomas and is potentially curative in the extramedullary cases. This guideline reviews the diagnostic work-up, principles, and indications for RT, target volume definition, treatment planning, and follow-up procedures for solitary plasmacytoma. Specifically, detailed recommendations for RT volumes and dose/fractionation are provided, illustrated with specific case scenarios. The role of palliative RT in multiple myeloma is also discussed. CONCLUSIONS The International Lymphoma Radiation Oncology Group presents a standardized approach to the use and implementation of definitive RT in solitary plasmacytomas. The modern principles outlining the supportive role of palliative RT in multiple myeloma in an era of novel systemic therapies are also discussed.","author":[{"dropping-particle":"","family":"Tsang","given":"Richard W","non-dropping-particle":"","parse-names":false,"suffix":""},{"dropping-particle":"","family":"Campbell","given":"Belinda A","non-dropping-particle":"","parse-names":false,"suffix":""},{"dropping-particle":"","family":"Goda","given":"Jayant S","non-dropping-particle":"","parse-names":false,"suffix":""},{"dropping-particle":"","family":"Kelsey","given":"Chris R","non-dropping-particle":"","parse-names":false,"suffix":""},{"dropping-particle":"","family":"Kirova","given":"Youlia M","non-dropping-particle":"","parse-names":false,"suffix":""},{"dropping-particle":"","family":"Parikh","given":"Rahul R","non-dropping-particle":"","parse-names":false,"suffix":""},{"dropping-particle":"","family":"Ng","given":"Andrea K","non-dropping-particle":"","parse-names":false,"suffix":""},{"dropping-particle":"","family":"Ricardi","given":"Umberto","non-dropping-particle":"","parse-names":false,"suffix":""},{"dropping-particle":"","family":"Suh","given":"Chang-Ok","non-dropping-particle":"","parse-names":false,"suffix":""},{"dropping-particle":"","family":"Mauch","given":"Peter M","non-dropping-particle":"","parse-names":false,"suffix":""},{"dropping-particle":"","family":"Specht","given":"Lena","non-dropping-particle":"","parse-names":false,"suffix":""},{"dropping-particle":"","family":"Yahalom","given":"Joachim","non-dropping-particle":"","parse-names":false,"suffix":""}],"container-title":"International journal of radiation oncology, biology, physics","id":"ITEM-1","issue":"4","issued":{"date-parts":[["2018"]]},"page":"794-808","title":"Radiation Therapy for Solitary Plasmacytoma and Multiple Myeloma: Guidelines From the International Lymphoma Radiation Oncology Group.","type":"article-journal","volume":"101"},"uris":["http://www.mendeley.com/documents/?uuid=f4bfe628-ea0d-3a70-ad32-a87028222960"]}],"mendeley":{"formattedCitation":"[18]","plainTextFormattedCitation":"[18]","previouslyFormattedCitation":"[22]"},"properties":{"noteIndex":0},"schema":"https://github.com/citation-style-language/schema/raw/master/csl-citation.json"}</w:instrText>
      </w:r>
      <w:r w:rsidRPr="00C54217">
        <w:rPr>
          <w:szCs w:val="24"/>
        </w:rPr>
        <w:fldChar w:fldCharType="separate"/>
      </w:r>
      <w:r w:rsidR="00A526D2" w:rsidRPr="00A526D2">
        <w:rPr>
          <w:noProof/>
          <w:szCs w:val="24"/>
        </w:rPr>
        <w:t>[18]</w:t>
      </w:r>
      <w:r w:rsidRPr="00C54217">
        <w:rPr>
          <w:szCs w:val="24"/>
        </w:rPr>
        <w:fldChar w:fldCharType="end"/>
      </w:r>
      <w:r w:rsidRPr="00D47028">
        <w:rPr>
          <w:szCs w:val="24"/>
        </w:rPr>
        <w:t xml:space="preserve">. </w:t>
      </w:r>
    </w:p>
    <w:p w14:paraId="5044CFAB" w14:textId="0B13890F" w:rsidR="001A68E2" w:rsidRPr="00E07859" w:rsidRDefault="001A68E2" w:rsidP="0061150C">
      <w:pPr>
        <w:pStyle w:val="aff1"/>
        <w:ind w:left="0" w:firstLine="709"/>
        <w:divId w:val="1767193717"/>
        <w:rPr>
          <w:shd w:val="clear" w:color="auto" w:fill="FCFCFC"/>
        </w:rPr>
      </w:pPr>
      <w:r w:rsidRPr="00D47028">
        <w:rPr>
          <w:b/>
        </w:rPr>
        <w:t xml:space="preserve">Уровень убедительности рекомендаций </w:t>
      </w:r>
      <w:r w:rsidR="00203248" w:rsidRPr="00D47028">
        <w:rPr>
          <w:b/>
        </w:rPr>
        <w:t>–</w:t>
      </w:r>
      <w:r w:rsidR="00203248" w:rsidRPr="00E07859">
        <w:rPr>
          <w:b/>
        </w:rPr>
        <w:t xml:space="preserve"> </w:t>
      </w:r>
      <w:r w:rsidRPr="00D47028">
        <w:rPr>
          <w:b/>
          <w:lang w:val="en-US"/>
        </w:rPr>
        <w:t>C</w:t>
      </w:r>
      <w:r w:rsidRPr="00D47028">
        <w:rPr>
          <w:b/>
        </w:rPr>
        <w:t xml:space="preserve"> (уровень достоверности доказательств </w:t>
      </w:r>
      <w:r w:rsidR="00203248" w:rsidRPr="00D47028">
        <w:rPr>
          <w:b/>
        </w:rPr>
        <w:t>–</w:t>
      </w:r>
      <w:r w:rsidR="00203248" w:rsidRPr="00E07859">
        <w:rPr>
          <w:b/>
        </w:rPr>
        <w:t xml:space="preserve"> </w:t>
      </w:r>
      <w:r w:rsidRPr="00D47028">
        <w:rPr>
          <w:b/>
        </w:rPr>
        <w:t>5)</w:t>
      </w:r>
      <w:r w:rsidR="00203248" w:rsidRPr="00E07859">
        <w:rPr>
          <w:b/>
          <w:color w:val="333333"/>
          <w:shd w:val="clear" w:color="auto" w:fill="FFFFFF"/>
        </w:rPr>
        <w:t>.</w:t>
      </w:r>
    </w:p>
    <w:p w14:paraId="71C1AD9F" w14:textId="1DDD2A5B" w:rsidR="00813AB4" w:rsidRPr="00E07859" w:rsidRDefault="00CB71DA" w:rsidP="0061150C">
      <w:pPr>
        <w:pStyle w:val="10"/>
      </w:pPr>
      <w:bookmarkStart w:id="65" w:name="__RefHeading___doc_4"/>
      <w:bookmarkStart w:id="66" w:name="_Toc24472759"/>
      <w:bookmarkStart w:id="67" w:name="_Toc20324946"/>
      <w:bookmarkStart w:id="68" w:name="_Toc24715489"/>
      <w:r w:rsidRPr="00A23E74">
        <w:t>4</w:t>
      </w:r>
      <w:r w:rsidRPr="0061150C">
        <w:t xml:space="preserve">. </w:t>
      </w:r>
      <w:r w:rsidR="00A43CE5" w:rsidRPr="0061150C">
        <w:t>Медицинская реабилитация</w:t>
      </w:r>
      <w:bookmarkEnd w:id="65"/>
      <w:r w:rsidR="00A43CE5" w:rsidRPr="0061150C">
        <w:t>, медицинские показания и противопоказания к применению методов реабилитации</w:t>
      </w:r>
      <w:bookmarkStart w:id="69" w:name="__RefHeading___doc_5"/>
      <w:bookmarkEnd w:id="66"/>
      <w:bookmarkEnd w:id="67"/>
      <w:bookmarkEnd w:id="68"/>
    </w:p>
    <w:p w14:paraId="2E2EB25C" w14:textId="1F0FBD6D" w:rsidR="00613262" w:rsidRPr="00D47028" w:rsidRDefault="00613262" w:rsidP="00813AB4">
      <w:pPr>
        <w:rPr>
          <w:i/>
          <w:iCs/>
        </w:rPr>
      </w:pPr>
      <w:r w:rsidRPr="00D47028">
        <w:rPr>
          <w:i/>
          <w:iCs/>
        </w:rPr>
        <w:t>Специальных методов реабилитации при СП не существует.</w:t>
      </w:r>
    </w:p>
    <w:p w14:paraId="507D482A" w14:textId="33545958" w:rsidR="001A68E2" w:rsidRPr="003C6ABD" w:rsidRDefault="001A68E2" w:rsidP="00E07859">
      <w:pPr>
        <w:pStyle w:val="1"/>
        <w:numPr>
          <w:ilvl w:val="0"/>
          <w:numId w:val="38"/>
        </w:numPr>
        <w:spacing w:before="0"/>
        <w:ind w:left="709"/>
        <w:rPr>
          <w:szCs w:val="24"/>
        </w:rPr>
      </w:pPr>
      <w:r w:rsidRPr="00C54217">
        <w:rPr>
          <w:szCs w:val="24"/>
        </w:rPr>
        <w:lastRenderedPageBreak/>
        <w:t xml:space="preserve">Всем пациентам с СП на всех этапах терапии заболевания, а также после завершения лекарственного лечения </w:t>
      </w:r>
      <w:r w:rsidRPr="00E07859">
        <w:rPr>
          <w:rFonts w:eastAsia="Calibri"/>
        </w:rPr>
        <w:t>рекомендуется</w:t>
      </w:r>
      <w:r w:rsidRPr="00C54217">
        <w:rPr>
          <w:szCs w:val="24"/>
        </w:rPr>
        <w:t xml:space="preserve"> комплексная реабилитация </w:t>
      </w:r>
      <w:r w:rsidRPr="003C6ABD">
        <w:rPr>
          <w:szCs w:val="24"/>
        </w:rPr>
        <w:fldChar w:fldCharType="begin" w:fldLock="1"/>
      </w:r>
      <w:r w:rsidR="00A526D2">
        <w:rPr>
          <w:szCs w:val="24"/>
        </w:rPr>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[20]","plainTextFormattedCitation":"[20]","previouslyFormattedCitation":"[24]"},"properties":{"noteIndex":0},"schema":"https://github.com/citation-style-language/schema/raw/master/csl-citation.json"}</w:instrText>
      </w:r>
      <w:r w:rsidRPr="003C6ABD">
        <w:rPr>
          <w:szCs w:val="24"/>
        </w:rPr>
        <w:fldChar w:fldCharType="separate"/>
      </w:r>
      <w:r w:rsidR="00A526D2" w:rsidRPr="00A526D2">
        <w:rPr>
          <w:noProof/>
          <w:szCs w:val="24"/>
        </w:rPr>
        <w:t>[20]</w:t>
      </w:r>
      <w:r w:rsidRPr="003C6ABD">
        <w:rPr>
          <w:szCs w:val="24"/>
        </w:rPr>
        <w:fldChar w:fldCharType="end"/>
      </w:r>
      <w:r w:rsidRPr="003C6ABD">
        <w:rPr>
          <w:szCs w:val="24"/>
        </w:rPr>
        <w:t xml:space="preserve">. </w:t>
      </w:r>
    </w:p>
    <w:p w14:paraId="71465DCE" w14:textId="3367D0A5" w:rsidR="001A68E2" w:rsidRPr="00D47028" w:rsidRDefault="001A68E2" w:rsidP="00813AB4">
      <w:pPr>
        <w:contextualSpacing/>
        <w:rPr>
          <w:b/>
          <w:szCs w:val="24"/>
        </w:rPr>
      </w:pPr>
      <w:r w:rsidRPr="00D47028">
        <w:rPr>
          <w:b/>
          <w:szCs w:val="24"/>
        </w:rPr>
        <w:t xml:space="preserve">Уровень убедительности рекомендаций </w:t>
      </w:r>
      <w:r w:rsidR="00BC31F1" w:rsidRPr="00D47028">
        <w:rPr>
          <w:b/>
          <w:szCs w:val="24"/>
        </w:rPr>
        <w:t>–</w:t>
      </w:r>
      <w:r w:rsidRPr="00D47028">
        <w:rPr>
          <w:b/>
          <w:szCs w:val="24"/>
        </w:rPr>
        <w:t xml:space="preserve"> </w:t>
      </w:r>
      <w:r w:rsidRPr="00D47028">
        <w:rPr>
          <w:b/>
          <w:szCs w:val="24"/>
          <w:lang w:val="en-US"/>
        </w:rPr>
        <w:t>C</w:t>
      </w:r>
      <w:r w:rsidRPr="00D47028">
        <w:rPr>
          <w:b/>
          <w:szCs w:val="24"/>
        </w:rPr>
        <w:t xml:space="preserve"> (уровень достоверности доказательств </w:t>
      </w:r>
      <w:r w:rsidR="00BC31F1" w:rsidRPr="00D47028">
        <w:rPr>
          <w:b/>
          <w:szCs w:val="24"/>
        </w:rPr>
        <w:t>–</w:t>
      </w:r>
      <w:r w:rsidRPr="00D47028">
        <w:rPr>
          <w:b/>
          <w:szCs w:val="24"/>
        </w:rPr>
        <w:t xml:space="preserve"> 5)</w:t>
      </w:r>
      <w:r w:rsidR="00CA7CB2" w:rsidRPr="00D47028">
        <w:rPr>
          <w:b/>
          <w:szCs w:val="24"/>
        </w:rPr>
        <w:t>.</w:t>
      </w:r>
    </w:p>
    <w:p w14:paraId="33898CEA" w14:textId="77777777" w:rsidR="001A68E2" w:rsidRPr="00D47028" w:rsidRDefault="0022260C" w:rsidP="00813AB4">
      <w:pPr>
        <w:contextualSpacing/>
        <w:rPr>
          <w:i/>
          <w:szCs w:val="24"/>
        </w:rPr>
      </w:pPr>
      <w:r w:rsidRPr="00D47028">
        <w:rPr>
          <w:b/>
          <w:szCs w:val="24"/>
        </w:rPr>
        <w:t xml:space="preserve"> </w:t>
      </w:r>
      <w:r w:rsidRPr="00D47028">
        <w:rPr>
          <w:b/>
          <w:i/>
          <w:iCs/>
          <w:szCs w:val="24"/>
        </w:rPr>
        <w:t>Комментарий</w:t>
      </w:r>
      <w:r w:rsidR="001A68E2" w:rsidRPr="00D47028">
        <w:rPr>
          <w:b/>
          <w:i/>
          <w:iCs/>
          <w:szCs w:val="24"/>
        </w:rPr>
        <w:t>:</w:t>
      </w:r>
      <w:r w:rsidR="001A68E2" w:rsidRPr="00D47028">
        <w:rPr>
          <w:b/>
          <w:szCs w:val="24"/>
        </w:rPr>
        <w:t xml:space="preserve"> </w:t>
      </w:r>
      <w:r w:rsidR="00813AB4" w:rsidRPr="00D47028">
        <w:rPr>
          <w:i/>
          <w:szCs w:val="24"/>
        </w:rPr>
        <w:t>р</w:t>
      </w:r>
      <w:r w:rsidR="001A68E2" w:rsidRPr="00D47028">
        <w:rPr>
          <w:i/>
          <w:szCs w:val="24"/>
        </w:rPr>
        <w:t xml:space="preserve">еабилитация пациентов с СП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врачом-реабилитологом при участии врача-гематолога и зависит от течения и проявлений заболевания и проведенных вмешательств. Кроме того, программа реабилитации должна учитывать социальные и психологические проблемы пациента и 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76929CD2" w14:textId="592178AD" w:rsidR="00CA7CB2" w:rsidRPr="00E07859" w:rsidRDefault="001A68E2" w:rsidP="00E07859">
      <w:pPr>
        <w:pStyle w:val="10"/>
      </w:pPr>
      <w:bookmarkStart w:id="70" w:name="_Toc24472760"/>
      <w:bookmarkStart w:id="71" w:name="_Toc20324947"/>
      <w:bookmarkStart w:id="72" w:name="_Toc24715490"/>
      <w:r w:rsidRPr="00A23E74">
        <w:t>5.</w:t>
      </w:r>
      <w:r w:rsidRPr="0061150C">
        <w:t xml:space="preserve"> </w:t>
      </w:r>
      <w:r w:rsidR="00CB71DA" w:rsidRPr="0061150C">
        <w:t>Профилактика</w:t>
      </w:r>
      <w:bookmarkEnd w:id="69"/>
      <w:r w:rsidR="00B104EF" w:rsidRPr="0061150C">
        <w:t xml:space="preserve"> и диспансерное наблюдение</w:t>
      </w:r>
      <w:r w:rsidR="00A43CE5" w:rsidRPr="0061150C">
        <w:t>,</w:t>
      </w:r>
      <w:r w:rsidR="002E1FF5" w:rsidRPr="0061150C">
        <w:t xml:space="preserve"> </w:t>
      </w:r>
      <w:r w:rsidR="00A43CE5" w:rsidRPr="0061150C">
        <w:t>медицинские показания и противопоказания к применению методов профилактики</w:t>
      </w:r>
      <w:bookmarkEnd w:id="70"/>
      <w:bookmarkEnd w:id="71"/>
      <w:bookmarkEnd w:id="72"/>
    </w:p>
    <w:p w14:paraId="71971341" w14:textId="13878D47" w:rsidR="00516B21" w:rsidRPr="00E07859" w:rsidRDefault="001A68E2" w:rsidP="00E07859">
      <w:pPr>
        <w:pStyle w:val="1"/>
        <w:numPr>
          <w:ilvl w:val="0"/>
          <w:numId w:val="38"/>
        </w:numPr>
        <w:spacing w:before="0"/>
        <w:ind w:left="709"/>
      </w:pPr>
      <w:r w:rsidRPr="00D47028">
        <w:rPr>
          <w:szCs w:val="24"/>
        </w:rPr>
        <w:t>Всем пациентам с СП на протяжении всей жизни – как в период лечения</w:t>
      </w:r>
      <w:r w:rsidR="00B71A2E" w:rsidRPr="00D47028">
        <w:rPr>
          <w:szCs w:val="24"/>
        </w:rPr>
        <w:t xml:space="preserve"> СП</w:t>
      </w:r>
      <w:r w:rsidRPr="00D47028">
        <w:rPr>
          <w:szCs w:val="24"/>
        </w:rPr>
        <w:t xml:space="preserve">, так и вне </w:t>
      </w:r>
      <w:r w:rsidR="00B71A2E" w:rsidRPr="00D47028">
        <w:rPr>
          <w:szCs w:val="24"/>
        </w:rPr>
        <w:t>его</w:t>
      </w:r>
      <w:r w:rsidR="00F760F1" w:rsidRPr="00D47028">
        <w:rPr>
          <w:szCs w:val="24"/>
        </w:rPr>
        <w:t xml:space="preserve"> –</w:t>
      </w:r>
      <w:r w:rsidRPr="00D47028">
        <w:rPr>
          <w:szCs w:val="24"/>
        </w:rPr>
        <w:t xml:space="preserve"> </w:t>
      </w:r>
      <w:r w:rsidRPr="00E07859">
        <w:t>рекомендуется</w:t>
      </w:r>
      <w:r w:rsidRPr="00D47028">
        <w:rPr>
          <w:szCs w:val="24"/>
        </w:rPr>
        <w:t xml:space="preserve"> диспансерное наблюдение у </w:t>
      </w:r>
      <w:r w:rsidR="007A304C">
        <w:rPr>
          <w:szCs w:val="24"/>
        </w:rPr>
        <w:t>врача-</w:t>
      </w:r>
      <w:r w:rsidRPr="00D47028">
        <w:rPr>
          <w:szCs w:val="24"/>
        </w:rPr>
        <w:t>гематолога/</w:t>
      </w:r>
      <w:r w:rsidR="007A304C">
        <w:rPr>
          <w:szCs w:val="24"/>
        </w:rPr>
        <w:t>врача-</w:t>
      </w:r>
      <w:r w:rsidRPr="00D47028">
        <w:rPr>
          <w:szCs w:val="24"/>
        </w:rPr>
        <w:t xml:space="preserve">онколога </w:t>
      </w:r>
      <w:r w:rsidRPr="00C54217">
        <w:rPr>
          <w:szCs w:val="24"/>
        </w:rPr>
        <w:fldChar w:fldCharType="begin" w:fldLock="1"/>
      </w:r>
      <w:r w:rsidR="00421A2E">
        <w:rPr>
          <w:szCs w:val="24"/>
        </w:rPr>
        <w:instrText>ADDIN CSL_CITATION {"citationItems":[{"id":"ITEM-1","itemData":{"author":[{"dropping-particle":"","family":"Менделеева","given":"Л.П.","non-dropping-particle":"","parse-names":false,"suffix":""},{"dropping-particle":"","family":"Вотякова","given":"О.М.","non-dropping-particle":"","parse-names":false,"suffix":""},{"dropping-particle":"","family":"Рехтина","given":"И.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Савченко.","id":"ITEM-1","issued":{"date-parts":[["2018"]]},"page":"213-241","publisher":"Москва","title":"Множественная миелома","type":"chapter"},"uris":["http://www.mendeley.com/documents/?uuid=74f72d23-d025-4daa-a02d-40d14fc77cc4"]}],"mendeley":{"formattedCitation":"[15]","plainTextFormattedCitation":"[15]","previouslyFormattedCitation":"[15]"},"properties":{"noteIndex":0},"schema":"https://github.com/citation-style-language/schema/raw/master/csl-citation.json"}</w:instrText>
      </w:r>
      <w:r w:rsidRPr="00C54217">
        <w:rPr>
          <w:szCs w:val="24"/>
        </w:rPr>
        <w:fldChar w:fldCharType="separate"/>
      </w:r>
      <w:r w:rsidR="00FA53BA" w:rsidRPr="00FA53BA">
        <w:rPr>
          <w:noProof/>
          <w:szCs w:val="24"/>
        </w:rPr>
        <w:t>[15]</w:t>
      </w:r>
      <w:r w:rsidRPr="00C54217">
        <w:rPr>
          <w:szCs w:val="24"/>
        </w:rPr>
        <w:fldChar w:fldCharType="end"/>
      </w:r>
      <w:r w:rsidRPr="00D47028">
        <w:rPr>
          <w:szCs w:val="24"/>
        </w:rPr>
        <w:t>.</w:t>
      </w:r>
      <w:r w:rsidR="003C2218" w:rsidRPr="00D47028">
        <w:rPr>
          <w:szCs w:val="24"/>
        </w:rPr>
        <w:t xml:space="preserve"> </w:t>
      </w:r>
    </w:p>
    <w:p w14:paraId="4BCAA544" w14:textId="77777777" w:rsidR="001A68E2" w:rsidRPr="00D47028" w:rsidRDefault="001A68E2" w:rsidP="00F760F1">
      <w:pPr>
        <w:pStyle w:val="1"/>
        <w:numPr>
          <w:ilvl w:val="0"/>
          <w:numId w:val="0"/>
        </w:numPr>
        <w:spacing w:before="0"/>
        <w:ind w:firstLine="709"/>
        <w:contextualSpacing/>
        <w:rPr>
          <w:b/>
          <w:szCs w:val="24"/>
        </w:rPr>
      </w:pPr>
      <w:r w:rsidRPr="00D47028">
        <w:rPr>
          <w:b/>
          <w:szCs w:val="24"/>
        </w:rPr>
        <w:t xml:space="preserve">Уровень убедительности рекомендаций </w:t>
      </w:r>
      <w:r w:rsidR="00F760F1" w:rsidRPr="00D47028">
        <w:rPr>
          <w:b/>
          <w:szCs w:val="24"/>
        </w:rPr>
        <w:t xml:space="preserve">– </w:t>
      </w:r>
      <w:r w:rsidRPr="00D47028">
        <w:rPr>
          <w:b/>
          <w:szCs w:val="24"/>
          <w:lang w:val="en-US"/>
        </w:rPr>
        <w:t>C</w:t>
      </w:r>
      <w:r w:rsidRPr="00D47028">
        <w:rPr>
          <w:b/>
          <w:szCs w:val="24"/>
        </w:rPr>
        <w:t xml:space="preserve"> (уровень достоверности доказательств </w:t>
      </w:r>
      <w:r w:rsidR="00F760F1" w:rsidRPr="00D47028">
        <w:rPr>
          <w:b/>
          <w:szCs w:val="24"/>
        </w:rPr>
        <w:t xml:space="preserve">– </w:t>
      </w:r>
      <w:r w:rsidRPr="00D47028">
        <w:rPr>
          <w:b/>
          <w:szCs w:val="24"/>
        </w:rPr>
        <w:t>5)</w:t>
      </w:r>
      <w:r w:rsidR="00F760F1" w:rsidRPr="00D47028">
        <w:rPr>
          <w:b/>
          <w:szCs w:val="24"/>
        </w:rPr>
        <w:t>.</w:t>
      </w:r>
    </w:p>
    <w:p w14:paraId="3832F6E6" w14:textId="77777777" w:rsidR="00450F14" w:rsidRPr="00D47028" w:rsidRDefault="0022260C" w:rsidP="00F760F1">
      <w:pPr>
        <w:contextualSpacing/>
        <w:rPr>
          <w:i/>
          <w:iCs/>
          <w:szCs w:val="24"/>
        </w:rPr>
      </w:pPr>
      <w:r w:rsidRPr="00D47028">
        <w:rPr>
          <w:b/>
          <w:szCs w:val="24"/>
        </w:rPr>
        <w:t xml:space="preserve"> </w:t>
      </w:r>
      <w:r w:rsidRPr="00D47028">
        <w:rPr>
          <w:b/>
          <w:i/>
          <w:iCs/>
          <w:szCs w:val="24"/>
        </w:rPr>
        <w:t>Комментарий</w:t>
      </w:r>
      <w:r w:rsidR="001A68E2" w:rsidRPr="00D47028">
        <w:rPr>
          <w:b/>
          <w:i/>
          <w:iCs/>
          <w:szCs w:val="24"/>
        </w:rPr>
        <w:t>:</w:t>
      </w:r>
      <w:r w:rsidR="001A68E2" w:rsidRPr="00D47028">
        <w:rPr>
          <w:i/>
          <w:iCs/>
          <w:szCs w:val="24"/>
        </w:rPr>
        <w:t xml:space="preserve"> </w:t>
      </w:r>
      <w:r w:rsidR="00CA7CB2" w:rsidRPr="00D47028">
        <w:rPr>
          <w:i/>
          <w:iCs/>
          <w:szCs w:val="24"/>
        </w:rPr>
        <w:t>в</w:t>
      </w:r>
      <w:r w:rsidR="001A68E2" w:rsidRPr="00D47028">
        <w:rPr>
          <w:i/>
          <w:iCs/>
          <w:szCs w:val="24"/>
        </w:rPr>
        <w:t xml:space="preserve"> рамках диспансерного наблюдени</w:t>
      </w:r>
      <w:r w:rsidR="00D302AB" w:rsidRPr="00D47028">
        <w:rPr>
          <w:i/>
          <w:iCs/>
          <w:szCs w:val="24"/>
        </w:rPr>
        <w:t>я</w:t>
      </w:r>
      <w:r w:rsidR="001A68E2" w:rsidRPr="00D47028">
        <w:rPr>
          <w:i/>
          <w:iCs/>
          <w:szCs w:val="24"/>
        </w:rPr>
        <w:t xml:space="preserve"> должны </w:t>
      </w:r>
      <w:r w:rsidR="00802654" w:rsidRPr="00D47028">
        <w:rPr>
          <w:i/>
          <w:iCs/>
          <w:szCs w:val="24"/>
        </w:rPr>
        <w:t xml:space="preserve">использоваться </w:t>
      </w:r>
      <w:r w:rsidR="001A68E2" w:rsidRPr="00D47028">
        <w:rPr>
          <w:i/>
          <w:iCs/>
          <w:szCs w:val="24"/>
        </w:rPr>
        <w:t xml:space="preserve">методы лабораторной </w:t>
      </w:r>
      <w:r w:rsidR="00450F14" w:rsidRPr="00D47028">
        <w:rPr>
          <w:i/>
          <w:iCs/>
          <w:szCs w:val="24"/>
        </w:rPr>
        <w:t>и инструментальной диагностики. Лабораторна</w:t>
      </w:r>
      <w:r w:rsidR="004D58F5" w:rsidRPr="00D47028">
        <w:rPr>
          <w:i/>
          <w:iCs/>
          <w:szCs w:val="24"/>
        </w:rPr>
        <w:t>я диагност</w:t>
      </w:r>
      <w:r w:rsidR="00450F14" w:rsidRPr="00D47028">
        <w:rPr>
          <w:i/>
          <w:iCs/>
          <w:szCs w:val="24"/>
        </w:rPr>
        <w:t xml:space="preserve">ика проводится после завершения этапа ЛТ и </w:t>
      </w:r>
      <w:r w:rsidR="00AA018F" w:rsidRPr="00D47028">
        <w:rPr>
          <w:i/>
          <w:iCs/>
          <w:szCs w:val="24"/>
        </w:rPr>
        <w:t>затем</w:t>
      </w:r>
      <w:r w:rsidR="00450F14" w:rsidRPr="00D47028">
        <w:rPr>
          <w:i/>
          <w:iCs/>
          <w:szCs w:val="24"/>
        </w:rPr>
        <w:t xml:space="preserve"> каждые 3 мес</w:t>
      </w:r>
      <w:r w:rsidR="00BC31F1" w:rsidRPr="00D47028">
        <w:rPr>
          <w:i/>
          <w:iCs/>
          <w:szCs w:val="24"/>
        </w:rPr>
        <w:t>.</w:t>
      </w:r>
      <w:r w:rsidR="00450F14" w:rsidRPr="00D47028">
        <w:rPr>
          <w:i/>
          <w:iCs/>
          <w:szCs w:val="24"/>
        </w:rPr>
        <w:t xml:space="preserve"> в течение первых </w:t>
      </w:r>
      <w:r w:rsidR="00802654" w:rsidRPr="00D47028">
        <w:rPr>
          <w:i/>
          <w:iCs/>
          <w:szCs w:val="24"/>
        </w:rPr>
        <w:t>2</w:t>
      </w:r>
      <w:r w:rsidR="00450F14" w:rsidRPr="00D47028">
        <w:rPr>
          <w:i/>
          <w:iCs/>
          <w:szCs w:val="24"/>
        </w:rPr>
        <w:t xml:space="preserve"> лет после ЛТ, далее – каждые 6 мес</w:t>
      </w:r>
      <w:r w:rsidR="00BC31F1" w:rsidRPr="00D47028">
        <w:rPr>
          <w:i/>
          <w:iCs/>
          <w:szCs w:val="24"/>
        </w:rPr>
        <w:t>.</w:t>
      </w:r>
      <w:r w:rsidR="00AA018F" w:rsidRPr="00D47028">
        <w:rPr>
          <w:i/>
          <w:iCs/>
          <w:szCs w:val="24"/>
        </w:rPr>
        <w:t>; л</w:t>
      </w:r>
      <w:r w:rsidR="00450F14" w:rsidRPr="00D47028">
        <w:rPr>
          <w:i/>
          <w:iCs/>
          <w:szCs w:val="24"/>
        </w:rPr>
        <w:t>учевая диагностика – через 3 мес</w:t>
      </w:r>
      <w:r w:rsidR="00BC31F1" w:rsidRPr="00D47028">
        <w:rPr>
          <w:i/>
          <w:iCs/>
          <w:szCs w:val="24"/>
        </w:rPr>
        <w:t>.</w:t>
      </w:r>
      <w:r w:rsidR="00450F14" w:rsidRPr="00D47028">
        <w:rPr>
          <w:i/>
          <w:iCs/>
          <w:szCs w:val="24"/>
        </w:rPr>
        <w:t xml:space="preserve"> после завершен</w:t>
      </w:r>
      <w:r w:rsidR="00516B21" w:rsidRPr="00D47028">
        <w:rPr>
          <w:i/>
          <w:iCs/>
          <w:szCs w:val="24"/>
        </w:rPr>
        <w:t>ия</w:t>
      </w:r>
      <w:r w:rsidR="00450F14" w:rsidRPr="00D47028">
        <w:rPr>
          <w:i/>
          <w:iCs/>
          <w:szCs w:val="24"/>
        </w:rPr>
        <w:t xml:space="preserve"> </w:t>
      </w:r>
      <w:r w:rsidR="00581D72" w:rsidRPr="00D47028">
        <w:rPr>
          <w:i/>
          <w:iCs/>
          <w:szCs w:val="24"/>
        </w:rPr>
        <w:t xml:space="preserve">этапа </w:t>
      </w:r>
      <w:r w:rsidR="00450F14" w:rsidRPr="00D47028">
        <w:rPr>
          <w:i/>
          <w:iCs/>
          <w:szCs w:val="24"/>
        </w:rPr>
        <w:t>ЛТ, далее – при наличии показаний.</w:t>
      </w:r>
    </w:p>
    <w:p w14:paraId="16369D30" w14:textId="77777777" w:rsidR="00450F14" w:rsidRPr="00D47028" w:rsidRDefault="00450F14" w:rsidP="007620CC">
      <w:pPr>
        <w:contextualSpacing/>
        <w:rPr>
          <w:bCs/>
          <w:i/>
          <w:iCs/>
          <w:szCs w:val="24"/>
        </w:rPr>
      </w:pPr>
      <w:r w:rsidRPr="00D47028">
        <w:rPr>
          <w:bCs/>
          <w:i/>
          <w:iCs/>
          <w:szCs w:val="24"/>
        </w:rPr>
        <w:t>Лабораторная диагностика в рамках диспансер</w:t>
      </w:r>
      <w:r w:rsidR="00581D72" w:rsidRPr="00D47028">
        <w:rPr>
          <w:bCs/>
          <w:i/>
          <w:iCs/>
          <w:szCs w:val="24"/>
        </w:rPr>
        <w:t>ного наблюдения должна включать</w:t>
      </w:r>
      <w:r w:rsidRPr="00D47028">
        <w:rPr>
          <w:bCs/>
          <w:i/>
          <w:iCs/>
          <w:szCs w:val="24"/>
        </w:rPr>
        <w:t xml:space="preserve"> клинический анализ крови, биохимический анализ</w:t>
      </w:r>
      <w:r w:rsidR="00581D72" w:rsidRPr="00D47028">
        <w:rPr>
          <w:bCs/>
          <w:i/>
          <w:iCs/>
          <w:szCs w:val="24"/>
        </w:rPr>
        <w:t xml:space="preserve"> крови (</w:t>
      </w:r>
      <w:r w:rsidR="00CC45AC" w:rsidRPr="00D47028">
        <w:rPr>
          <w:bCs/>
          <w:i/>
          <w:iCs/>
          <w:szCs w:val="24"/>
        </w:rPr>
        <w:t>ЛДГ, мочевая кислота, мочевина, креатинин, общий белок, альбумин, щелочная фосфатаза, калий, кальций, β2-микроглобулин)</w:t>
      </w:r>
      <w:r w:rsidRPr="00D47028">
        <w:rPr>
          <w:bCs/>
          <w:i/>
          <w:iCs/>
          <w:szCs w:val="24"/>
        </w:rPr>
        <w:t xml:space="preserve">, </w:t>
      </w:r>
      <w:r w:rsidR="004D58F5" w:rsidRPr="00D47028">
        <w:rPr>
          <w:bCs/>
          <w:i/>
          <w:iCs/>
          <w:szCs w:val="24"/>
        </w:rPr>
        <w:t>исследование</w:t>
      </w:r>
      <w:r w:rsidR="00187943" w:rsidRPr="00D47028">
        <w:rPr>
          <w:bCs/>
          <w:i/>
          <w:iCs/>
          <w:szCs w:val="24"/>
        </w:rPr>
        <w:t xml:space="preserve"> парапротеинов крови </w:t>
      </w:r>
      <w:r w:rsidR="004D58F5" w:rsidRPr="00D47028">
        <w:rPr>
          <w:bCs/>
          <w:i/>
          <w:iCs/>
          <w:szCs w:val="24"/>
        </w:rPr>
        <w:t xml:space="preserve">и </w:t>
      </w:r>
      <w:r w:rsidRPr="00D47028">
        <w:rPr>
          <w:bCs/>
          <w:i/>
          <w:iCs/>
          <w:szCs w:val="24"/>
        </w:rPr>
        <w:t xml:space="preserve">мочи, </w:t>
      </w:r>
      <w:r w:rsidR="00187943" w:rsidRPr="00D47028">
        <w:rPr>
          <w:bCs/>
          <w:i/>
          <w:iCs/>
          <w:szCs w:val="24"/>
        </w:rPr>
        <w:t xml:space="preserve">исследование моноклональности легких цепей иммуноглобулинов в крови и моче методом иммунофиксации </w:t>
      </w:r>
      <w:r w:rsidR="00613262" w:rsidRPr="00D47028">
        <w:rPr>
          <w:bCs/>
          <w:i/>
          <w:iCs/>
          <w:szCs w:val="24"/>
        </w:rPr>
        <w:t xml:space="preserve">(см. раздел </w:t>
      </w:r>
      <w:r w:rsidR="00CC45AC" w:rsidRPr="00D47028">
        <w:rPr>
          <w:bCs/>
          <w:i/>
          <w:iCs/>
          <w:szCs w:val="24"/>
        </w:rPr>
        <w:t>2.3 данных рекомендаций)</w:t>
      </w:r>
      <w:r w:rsidRPr="00D47028">
        <w:rPr>
          <w:bCs/>
          <w:i/>
          <w:iCs/>
          <w:szCs w:val="24"/>
        </w:rPr>
        <w:t>.</w:t>
      </w:r>
    </w:p>
    <w:p w14:paraId="4EC650BE" w14:textId="666AE3AF" w:rsidR="001A68E2" w:rsidRPr="00E07859" w:rsidRDefault="00450F14" w:rsidP="0061150C">
      <w:pPr>
        <w:contextualSpacing/>
      </w:pPr>
      <w:r w:rsidRPr="00D47028">
        <w:rPr>
          <w:bCs/>
          <w:i/>
          <w:iCs/>
          <w:szCs w:val="24"/>
        </w:rPr>
        <w:lastRenderedPageBreak/>
        <w:t xml:space="preserve">Инструментальная диагностика должна включать проведение КТ в низкодозовом режиме или ПЭТ/КТ с МРТ </w:t>
      </w:r>
      <w:r w:rsidR="00A16DA4" w:rsidRPr="00D47028">
        <w:rPr>
          <w:bCs/>
          <w:i/>
          <w:iCs/>
          <w:szCs w:val="24"/>
        </w:rPr>
        <w:t xml:space="preserve">или без нее. </w:t>
      </w:r>
    </w:p>
    <w:p w14:paraId="29146F4D" w14:textId="77777777" w:rsidR="0014286F" w:rsidRPr="0061150C" w:rsidRDefault="00C4630C" w:rsidP="0061150C">
      <w:pPr>
        <w:pStyle w:val="10"/>
      </w:pPr>
      <w:bookmarkStart w:id="73" w:name="_Toc24472761"/>
      <w:bookmarkStart w:id="74" w:name="_Toc20324948"/>
      <w:bookmarkStart w:id="75" w:name="_Toc24715491"/>
      <w:bookmarkStart w:id="76" w:name="__RefHeading___doc_6"/>
      <w:r w:rsidRPr="00A23E74">
        <w:t>6</w:t>
      </w:r>
      <w:r w:rsidRPr="0061150C">
        <w:t xml:space="preserve">. </w:t>
      </w:r>
      <w:r w:rsidR="009B4039" w:rsidRPr="0061150C">
        <w:t xml:space="preserve">Организация </w:t>
      </w:r>
      <w:r w:rsidR="007A304C" w:rsidRPr="0061150C">
        <w:t>оказания</w:t>
      </w:r>
      <w:r w:rsidR="009B4039" w:rsidRPr="00A23E74">
        <w:t xml:space="preserve"> </w:t>
      </w:r>
      <w:r w:rsidR="009B4039" w:rsidRPr="0061150C">
        <w:t>медицинской помощи</w:t>
      </w:r>
      <w:bookmarkEnd w:id="73"/>
      <w:bookmarkEnd w:id="74"/>
      <w:bookmarkEnd w:id="75"/>
    </w:p>
    <w:p w14:paraId="0FFEB47E" w14:textId="77777777" w:rsidR="00F20F28" w:rsidRPr="00D47028" w:rsidRDefault="00F20F28" w:rsidP="00F20F28">
      <w:pPr>
        <w:spacing w:before="240"/>
        <w:rPr>
          <w:color w:val="000000"/>
        </w:rPr>
      </w:pPr>
      <w:r w:rsidRPr="00D47028">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395EFF3F" w14:textId="77777777" w:rsidR="00F20F28" w:rsidRPr="00D47028" w:rsidRDefault="00F20F28" w:rsidP="00F20F28">
      <w:pPr>
        <w:pStyle w:val="afc"/>
        <w:numPr>
          <w:ilvl w:val="0"/>
          <w:numId w:val="14"/>
        </w:numPr>
        <w:ind w:left="993"/>
        <w:contextualSpacing w:val="0"/>
        <w:rPr>
          <w:color w:val="000000"/>
        </w:rPr>
      </w:pPr>
      <w:r w:rsidRPr="00D47028">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C72D394" w14:textId="77777777" w:rsidR="00F20F28" w:rsidRPr="00D47028" w:rsidRDefault="00F20F28" w:rsidP="00F20F28">
      <w:pPr>
        <w:pStyle w:val="afc"/>
        <w:numPr>
          <w:ilvl w:val="0"/>
          <w:numId w:val="14"/>
        </w:numPr>
        <w:ind w:left="993"/>
        <w:contextualSpacing w:val="0"/>
        <w:rPr>
          <w:color w:val="000000"/>
        </w:rPr>
      </w:pPr>
      <w:r w:rsidRPr="00D47028">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2C2B9761" w14:textId="77777777" w:rsidR="00F20F28" w:rsidRPr="00D47028" w:rsidRDefault="00F20F28" w:rsidP="00F20F28">
      <w:pPr>
        <w:pStyle w:val="afc"/>
        <w:numPr>
          <w:ilvl w:val="0"/>
          <w:numId w:val="14"/>
        </w:numPr>
        <w:ind w:left="993"/>
        <w:contextualSpacing w:val="0"/>
        <w:rPr>
          <w:color w:val="000000"/>
        </w:rPr>
      </w:pPr>
      <w:r w:rsidRPr="00D47028">
        <w:rPr>
          <w:color w:val="000000"/>
        </w:rPr>
        <w:t>на основе настоящих клинических рекомендаций;</w:t>
      </w:r>
    </w:p>
    <w:p w14:paraId="1F5B2A13" w14:textId="77777777" w:rsidR="00F20F28" w:rsidRPr="00D47028" w:rsidRDefault="00F20F28" w:rsidP="00F20F28">
      <w:pPr>
        <w:pStyle w:val="afc"/>
        <w:numPr>
          <w:ilvl w:val="0"/>
          <w:numId w:val="14"/>
        </w:numPr>
        <w:ind w:left="993"/>
        <w:contextualSpacing w:val="0"/>
        <w:rPr>
          <w:color w:val="000000"/>
        </w:rPr>
      </w:pPr>
      <w:r w:rsidRPr="00D47028">
        <w:rPr>
          <w:color w:val="000000"/>
        </w:rPr>
        <w:t>с учетом стандартов медицинской помощи, утвержденных уполномоченным федеральным органом исполнительной власти.</w:t>
      </w:r>
    </w:p>
    <w:p w14:paraId="0769D979" w14:textId="77777777" w:rsidR="00F20F28" w:rsidRPr="00D47028" w:rsidRDefault="00F20F28" w:rsidP="00F20F28">
      <w:pPr>
        <w:rPr>
          <w:color w:val="000000"/>
        </w:rPr>
      </w:pPr>
      <w:r w:rsidRPr="00D47028">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02C89DC6" w14:textId="77777777" w:rsidR="00F20F28" w:rsidRPr="00D47028" w:rsidRDefault="00F20F28" w:rsidP="00F20F28">
      <w:pPr>
        <w:rPr>
          <w:color w:val="000000"/>
        </w:rPr>
      </w:pPr>
      <w:r w:rsidRPr="00D47028">
        <w:rPr>
          <w:color w:val="000000"/>
        </w:rPr>
        <w:t>При выявлении у пациента СП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65596BDA" w14:textId="77777777" w:rsidR="00F20F28" w:rsidRPr="00D47028" w:rsidRDefault="00F20F28" w:rsidP="00F20F28">
      <w:pPr>
        <w:rPr>
          <w:color w:val="000000"/>
        </w:rPr>
      </w:pPr>
      <w:r w:rsidRPr="00D47028">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328B6982" w14:textId="77777777" w:rsidR="00F20F28" w:rsidRPr="00D47028" w:rsidRDefault="00F20F28" w:rsidP="00F20F28">
      <w:pPr>
        <w:rPr>
          <w:color w:val="000000"/>
        </w:rPr>
      </w:pPr>
      <w:r w:rsidRPr="00D47028">
        <w:rPr>
          <w:color w:val="000000"/>
        </w:rPr>
        <w:t xml:space="preserve">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w:t>
      </w:r>
      <w:r w:rsidRPr="00D47028">
        <w:rPr>
          <w:color w:val="000000"/>
        </w:rPr>
        <w:lastRenderedPageBreak/>
        <w:t>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295B6C81" w14:textId="77777777" w:rsidR="00F20F28" w:rsidRPr="00D47028" w:rsidRDefault="00F20F28" w:rsidP="00F20F28">
      <w:pPr>
        <w:rPr>
          <w:color w:val="000000"/>
        </w:rPr>
      </w:pPr>
      <w:r w:rsidRPr="00D47028">
        <w:rPr>
          <w:color w:val="000000"/>
        </w:rPr>
        <w:t>При выявлении СП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335E6742" w14:textId="77777777" w:rsidR="00F20F28" w:rsidRPr="00D47028" w:rsidRDefault="00F20F28" w:rsidP="00F20F28">
      <w:pPr>
        <w:rPr>
          <w:color w:val="000000"/>
        </w:rPr>
      </w:pPr>
      <w:r w:rsidRPr="00D47028">
        <w:rPr>
          <w:color w:val="000000"/>
        </w:rPr>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СП,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47AC1303" w14:textId="77777777" w:rsidR="00F20F28" w:rsidRPr="00D47028" w:rsidRDefault="00F20F28" w:rsidP="00F20F28">
      <w:pPr>
        <w:rPr>
          <w:color w:val="000000"/>
        </w:rPr>
      </w:pPr>
      <w:r w:rsidRPr="00D47028">
        <w:rPr>
          <w:color w:val="000000"/>
        </w:rPr>
        <w:t>В медицинской организации, оказывающей медицинскую помощь пациентам с СП,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2F62313C" w14:textId="77777777" w:rsidR="00F20F28" w:rsidRPr="00D47028" w:rsidRDefault="00F20F28" w:rsidP="00F20F28">
      <w:pPr>
        <w:rPr>
          <w:color w:val="000000"/>
        </w:rPr>
      </w:pPr>
      <w:r w:rsidRPr="00D47028">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650787C9" w14:textId="77777777" w:rsidR="005B0900" w:rsidRPr="00D47028" w:rsidRDefault="00A86E5F" w:rsidP="004E655B">
      <w:pPr>
        <w:pStyle w:val="aff6"/>
      </w:pPr>
      <w:bookmarkStart w:id="77" w:name="dst382"/>
      <w:bookmarkEnd w:id="77"/>
      <w:r w:rsidRPr="00D47028">
        <w:rPr>
          <w:b/>
          <w:bCs/>
        </w:rPr>
        <w:t>Показани</w:t>
      </w:r>
      <w:r w:rsidR="004E655B" w:rsidRPr="00D47028">
        <w:rPr>
          <w:b/>
          <w:bCs/>
        </w:rPr>
        <w:t>е</w:t>
      </w:r>
      <w:r w:rsidRPr="00D47028">
        <w:rPr>
          <w:b/>
          <w:bCs/>
        </w:rPr>
        <w:t xml:space="preserve"> для </w:t>
      </w:r>
      <w:r w:rsidR="00676192" w:rsidRPr="00D47028">
        <w:rPr>
          <w:b/>
          <w:bCs/>
        </w:rPr>
        <w:t xml:space="preserve">плановой </w:t>
      </w:r>
      <w:r w:rsidRPr="00D47028">
        <w:rPr>
          <w:b/>
          <w:bCs/>
        </w:rPr>
        <w:t>госпитализации в медицинскую организацию</w:t>
      </w:r>
      <w:r w:rsidR="00221384" w:rsidRPr="00D47028">
        <w:rPr>
          <w:b/>
          <w:bCs/>
        </w:rPr>
        <w:t>:</w:t>
      </w:r>
      <w:r w:rsidR="004E655B" w:rsidRPr="00D47028">
        <w:t xml:space="preserve"> н</w:t>
      </w:r>
      <w:r w:rsidR="005B0900" w:rsidRPr="00D47028">
        <w:t>аличие диагноза СП для выполнения</w:t>
      </w:r>
      <w:r w:rsidR="00516B21" w:rsidRPr="00D47028">
        <w:t xml:space="preserve"> ЛТ</w:t>
      </w:r>
      <w:r w:rsidR="004E655B" w:rsidRPr="00D47028">
        <w:t>.</w:t>
      </w:r>
    </w:p>
    <w:p w14:paraId="6CF124AD" w14:textId="77777777" w:rsidR="005B0900" w:rsidRPr="00D47028" w:rsidRDefault="005B0900" w:rsidP="007620CC">
      <w:pPr>
        <w:pStyle w:val="aff6"/>
        <w:rPr>
          <w:b/>
          <w:szCs w:val="24"/>
        </w:rPr>
      </w:pPr>
      <w:r w:rsidRPr="00D47028">
        <w:rPr>
          <w:b/>
          <w:szCs w:val="24"/>
        </w:rPr>
        <w:t>Показания для экстренной госпитализации в медицинскую организацию:</w:t>
      </w:r>
    </w:p>
    <w:p w14:paraId="7A18E7F2" w14:textId="77777777" w:rsidR="005B0900" w:rsidRPr="00D47028" w:rsidRDefault="004E655B" w:rsidP="004E655B">
      <w:pPr>
        <w:pStyle w:val="17"/>
        <w:numPr>
          <w:ilvl w:val="0"/>
          <w:numId w:val="8"/>
        </w:numPr>
        <w:contextualSpacing/>
      </w:pPr>
      <w:r w:rsidRPr="00D47028">
        <w:t>т</w:t>
      </w:r>
      <w:r w:rsidR="0095002E" w:rsidRPr="00D47028">
        <w:t>яжелый оссалгический синдром</w:t>
      </w:r>
      <w:r w:rsidR="005B0900" w:rsidRPr="00D47028">
        <w:t xml:space="preserve"> (в том числе с угрозой переломов, повреждения позвоночника, сдавления спинного мозга)</w:t>
      </w:r>
      <w:r w:rsidRPr="00D47028">
        <w:t>;</w:t>
      </w:r>
    </w:p>
    <w:p w14:paraId="28872CB8" w14:textId="77777777" w:rsidR="005B0900" w:rsidRPr="00D47028" w:rsidRDefault="004E655B" w:rsidP="004E655B">
      <w:pPr>
        <w:pStyle w:val="17"/>
        <w:numPr>
          <w:ilvl w:val="0"/>
          <w:numId w:val="8"/>
        </w:numPr>
        <w:contextualSpacing/>
      </w:pPr>
      <w:r w:rsidRPr="00D47028">
        <w:t>т</w:t>
      </w:r>
      <w:r w:rsidR="00676192" w:rsidRPr="00D47028">
        <w:t>яжелые осложнения на фоне специфической терапии</w:t>
      </w:r>
      <w:r w:rsidRPr="00D47028">
        <w:t>.</w:t>
      </w:r>
    </w:p>
    <w:p w14:paraId="64CB67C8" w14:textId="77777777" w:rsidR="009B4039" w:rsidRPr="00D47028" w:rsidRDefault="009B4039" w:rsidP="00E07859">
      <w:pPr>
        <w:pStyle w:val="1"/>
        <w:numPr>
          <w:ilvl w:val="0"/>
          <w:numId w:val="38"/>
        </w:numPr>
        <w:spacing w:before="0"/>
        <w:ind w:left="709"/>
        <w:rPr>
          <w:b/>
          <w:szCs w:val="24"/>
        </w:rPr>
      </w:pPr>
      <w:r w:rsidRPr="00D47028">
        <w:rPr>
          <w:b/>
          <w:szCs w:val="24"/>
        </w:rPr>
        <w:t>Показания к выписке пациента из</w:t>
      </w:r>
      <w:r w:rsidR="00676192" w:rsidRPr="00D47028">
        <w:rPr>
          <w:b/>
          <w:szCs w:val="24"/>
        </w:rPr>
        <w:t xml:space="preserve"> </w:t>
      </w:r>
      <w:r w:rsidR="00221384" w:rsidRPr="00D47028">
        <w:rPr>
          <w:b/>
          <w:szCs w:val="24"/>
        </w:rPr>
        <w:t>медицинской</w:t>
      </w:r>
      <w:r w:rsidR="005B0900" w:rsidRPr="00D47028">
        <w:rPr>
          <w:b/>
          <w:szCs w:val="24"/>
        </w:rPr>
        <w:t xml:space="preserve"> </w:t>
      </w:r>
      <w:r w:rsidR="00334F6C" w:rsidRPr="00D47028">
        <w:rPr>
          <w:b/>
          <w:szCs w:val="24"/>
        </w:rPr>
        <w:t>организации</w:t>
      </w:r>
    </w:p>
    <w:p w14:paraId="6A5954CC" w14:textId="77777777" w:rsidR="005B0900" w:rsidRPr="00D47028" w:rsidRDefault="0095002E" w:rsidP="0095002E">
      <w:pPr>
        <w:pStyle w:val="17"/>
        <w:numPr>
          <w:ilvl w:val="0"/>
          <w:numId w:val="9"/>
        </w:numPr>
        <w:contextualSpacing/>
      </w:pPr>
      <w:r w:rsidRPr="00D47028">
        <w:t>з</w:t>
      </w:r>
      <w:r w:rsidR="005B0900" w:rsidRPr="00D47028">
        <w:t xml:space="preserve">авершение курса </w:t>
      </w:r>
      <w:r w:rsidRPr="00D47028">
        <w:t>ЛТ</w:t>
      </w:r>
      <w:r w:rsidRPr="00D47028">
        <w:rPr>
          <w:lang w:val="en-US"/>
        </w:rPr>
        <w:t>;</w:t>
      </w:r>
    </w:p>
    <w:p w14:paraId="0016FA98" w14:textId="77777777" w:rsidR="005B0900" w:rsidRPr="00D47028" w:rsidRDefault="0095002E" w:rsidP="0095002E">
      <w:pPr>
        <w:pStyle w:val="17"/>
        <w:numPr>
          <w:ilvl w:val="0"/>
          <w:numId w:val="9"/>
        </w:numPr>
        <w:contextualSpacing/>
      </w:pPr>
      <w:r w:rsidRPr="00D47028">
        <w:t>к</w:t>
      </w:r>
      <w:r w:rsidR="005B0900" w:rsidRPr="00D47028">
        <w:t>упирование осложнений, возникших на фоне специфической терапии</w:t>
      </w:r>
      <w:r w:rsidRPr="00D47028">
        <w:t>.</w:t>
      </w:r>
    </w:p>
    <w:p w14:paraId="0C983C97" w14:textId="18F54732" w:rsidR="00AF1236" w:rsidRPr="00D47028" w:rsidRDefault="00AF1236" w:rsidP="007620CC">
      <w:pPr>
        <w:pStyle w:val="Default"/>
        <w:spacing w:line="360" w:lineRule="auto"/>
        <w:ind w:firstLine="709"/>
        <w:jc w:val="both"/>
      </w:pPr>
      <w:r w:rsidRPr="00D47028">
        <w:lastRenderedPageBreak/>
        <w:t xml:space="preserve">Заключение о целесообразности перевода </w:t>
      </w:r>
      <w:r w:rsidR="00F20F28" w:rsidRPr="00D47028">
        <w:t xml:space="preserve">пациента </w:t>
      </w:r>
      <w:r w:rsidRPr="00D47028">
        <w:t xml:space="preserve">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w:t>
      </w:r>
      <w:r w:rsidR="00F20F28" w:rsidRPr="00D47028">
        <w:t xml:space="preserve">пациента </w:t>
      </w:r>
      <w:r w:rsidRPr="00D47028">
        <w:t>врачами</w:t>
      </w:r>
      <w:r w:rsidR="00430DF1" w:rsidRPr="00D47028">
        <w:t>-</w:t>
      </w:r>
      <w:r w:rsidRPr="00D47028">
        <w:t>специалистами медицинской организации, в которую планируется перевод.</w:t>
      </w:r>
    </w:p>
    <w:p w14:paraId="2E3E5923" w14:textId="73657819" w:rsidR="00BA3550" w:rsidRPr="0061150C" w:rsidRDefault="007A304C" w:rsidP="0061150C">
      <w:pPr>
        <w:pStyle w:val="10"/>
      </w:pPr>
      <w:bookmarkStart w:id="78" w:name="_Toc24472762"/>
      <w:bookmarkStart w:id="79" w:name="_Toc24715492"/>
      <w:r w:rsidRPr="0061150C">
        <w:t>7. Дополнительная информация (в том числе факторы, влияющие на исход заболевания или состояния)</w:t>
      </w:r>
      <w:bookmarkStart w:id="80" w:name="__RefHeading___doc_criteria"/>
      <w:bookmarkStart w:id="81" w:name="_Toc24472763"/>
      <w:bookmarkEnd w:id="76"/>
      <w:bookmarkEnd w:id="78"/>
      <w:bookmarkEnd w:id="79"/>
    </w:p>
    <w:p w14:paraId="16BD4FCB" w14:textId="4DB2808B" w:rsidR="0061150C" w:rsidRPr="0061150C" w:rsidRDefault="0061150C" w:rsidP="0061150C">
      <w:pPr>
        <w:pStyle w:val="afb"/>
        <w:rPr>
          <w:i/>
          <w:iCs/>
        </w:rPr>
      </w:pPr>
      <w:r>
        <w:rPr>
          <w:i/>
          <w:iCs/>
        </w:rPr>
        <w:t>Дополнительная информация отсутствует</w:t>
      </w:r>
    </w:p>
    <w:p w14:paraId="4E3E035E" w14:textId="699420C5" w:rsidR="000414F6" w:rsidRPr="00E07859" w:rsidRDefault="00CB71DA" w:rsidP="00E07859">
      <w:pPr>
        <w:pStyle w:val="10"/>
        <w:rPr>
          <w:b w:val="0"/>
        </w:rPr>
      </w:pPr>
      <w:bookmarkStart w:id="82" w:name="_Toc24715493"/>
      <w:r w:rsidRPr="00A23E74">
        <w:t>Критерии оценки качества медицинской помощи</w:t>
      </w:r>
      <w:bookmarkEnd w:id="80"/>
      <w:bookmarkEnd w:id="81"/>
      <w:bookmarkEnd w:id="82"/>
    </w:p>
    <w:tbl>
      <w:tblPr>
        <w:tblW w:w="4994"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38"/>
        <w:gridCol w:w="5822"/>
        <w:gridCol w:w="1440"/>
        <w:gridCol w:w="1260"/>
      </w:tblGrid>
      <w:tr w:rsidR="003B5B16" w:rsidRPr="00D47028" w14:paraId="1D7975BE" w14:textId="77777777" w:rsidTr="00E07859">
        <w:trPr>
          <w:tblHeader/>
        </w:trPr>
        <w:tc>
          <w:tcPr>
            <w:tcW w:w="448" w:type="pct"/>
            <w:tcBorders>
              <w:top w:val="single" w:sz="6" w:space="0" w:color="000000"/>
              <w:left w:val="single" w:sz="6" w:space="0" w:color="000000"/>
              <w:bottom w:val="single" w:sz="6" w:space="0" w:color="000000"/>
              <w:right w:val="single" w:sz="6" w:space="0" w:color="000000"/>
            </w:tcBorders>
            <w:vAlign w:val="center"/>
          </w:tcPr>
          <w:p w14:paraId="3C141766" w14:textId="77777777" w:rsidR="00AC1D1B" w:rsidRPr="00D47028" w:rsidRDefault="00AC1D1B" w:rsidP="00E07859">
            <w:pPr>
              <w:pStyle w:val="afffe"/>
              <w:spacing w:beforeAutospacing="0" w:afterAutospacing="0" w:line="360" w:lineRule="auto"/>
              <w:ind w:firstLine="0"/>
              <w:jc w:val="center"/>
            </w:pPr>
            <w:r w:rsidRPr="00D47028">
              <w:rPr>
                <w:rStyle w:val="aff9"/>
              </w:rPr>
              <w:t>№</w:t>
            </w:r>
            <w:r w:rsidR="002D5B3B" w:rsidRPr="00D47028">
              <w:rPr>
                <w:rStyle w:val="aff9"/>
              </w:rPr>
              <w:t xml:space="preserve"> п</w:t>
            </w:r>
            <w:r w:rsidR="002D5B3B" w:rsidRPr="00D47028">
              <w:rPr>
                <w:rStyle w:val="aff9"/>
                <w:lang w:val="en-US"/>
              </w:rPr>
              <w:t>/</w:t>
            </w:r>
            <w:r w:rsidR="002D5B3B" w:rsidRPr="00D47028">
              <w:rPr>
                <w:rStyle w:val="aff9"/>
              </w:rPr>
              <w:t>п</w:t>
            </w:r>
          </w:p>
          <w:p w14:paraId="69D26D42" w14:textId="77777777" w:rsidR="00AC1D1B" w:rsidRPr="00D47028" w:rsidRDefault="00AC1D1B" w:rsidP="00E07859">
            <w:pPr>
              <w:pStyle w:val="afffe"/>
              <w:spacing w:beforeAutospacing="0" w:afterAutospacing="0" w:line="360" w:lineRule="auto"/>
              <w:jc w:val="center"/>
            </w:pPr>
          </w:p>
        </w:tc>
        <w:tc>
          <w:tcPr>
            <w:tcW w:w="3110" w:type="pct"/>
            <w:tcBorders>
              <w:top w:val="single" w:sz="6" w:space="0" w:color="000000"/>
              <w:left w:val="single" w:sz="6" w:space="0" w:color="000000"/>
              <w:bottom w:val="single" w:sz="6" w:space="0" w:color="000000"/>
              <w:right w:val="single" w:sz="6" w:space="0" w:color="000000"/>
            </w:tcBorders>
            <w:vAlign w:val="center"/>
          </w:tcPr>
          <w:p w14:paraId="48B66893" w14:textId="77777777" w:rsidR="00AC1D1B" w:rsidRPr="00D47028" w:rsidRDefault="00AC1D1B" w:rsidP="00E07859">
            <w:pPr>
              <w:pStyle w:val="afffe"/>
              <w:spacing w:beforeAutospacing="0" w:afterAutospacing="0" w:line="360" w:lineRule="auto"/>
              <w:ind w:firstLine="0"/>
              <w:jc w:val="center"/>
            </w:pPr>
            <w:r w:rsidRPr="00D47028">
              <w:rPr>
                <w:rStyle w:val="aff9"/>
              </w:rPr>
              <w:t>Критери</w:t>
            </w:r>
            <w:r w:rsidR="00716B4D" w:rsidRPr="00D47028">
              <w:rPr>
                <w:rStyle w:val="aff9"/>
              </w:rPr>
              <w:t>й</w:t>
            </w:r>
            <w:r w:rsidRPr="00D47028">
              <w:rPr>
                <w:rStyle w:val="aff9"/>
              </w:rPr>
              <w:t xml:space="preserve"> качества</w:t>
            </w:r>
          </w:p>
        </w:tc>
        <w:tc>
          <w:tcPr>
            <w:tcW w:w="769" w:type="pct"/>
            <w:tcBorders>
              <w:top w:val="single" w:sz="6" w:space="0" w:color="000000"/>
              <w:left w:val="single" w:sz="6" w:space="0" w:color="000000"/>
              <w:bottom w:val="single" w:sz="6" w:space="0" w:color="000000"/>
              <w:right w:val="single" w:sz="6" w:space="0" w:color="000000"/>
            </w:tcBorders>
            <w:vAlign w:val="center"/>
          </w:tcPr>
          <w:p w14:paraId="18D6A2F3" w14:textId="77777777" w:rsidR="00AC1D1B" w:rsidRPr="00D47028" w:rsidRDefault="00AC1D1B" w:rsidP="00E07859">
            <w:pPr>
              <w:pStyle w:val="afffe"/>
              <w:spacing w:beforeAutospacing="0" w:afterAutospacing="0" w:line="360" w:lineRule="auto"/>
              <w:ind w:firstLine="0"/>
              <w:jc w:val="center"/>
            </w:pPr>
            <w:r w:rsidRPr="00D47028">
              <w:rPr>
                <w:rStyle w:val="aff9"/>
              </w:rPr>
              <w:t>Уровень убедительности рекомендаций</w:t>
            </w:r>
          </w:p>
        </w:tc>
        <w:tc>
          <w:tcPr>
            <w:tcW w:w="673" w:type="pct"/>
            <w:tcBorders>
              <w:top w:val="single" w:sz="6" w:space="0" w:color="000000"/>
              <w:left w:val="single" w:sz="6" w:space="0" w:color="000000"/>
              <w:bottom w:val="single" w:sz="6" w:space="0" w:color="000000"/>
              <w:right w:val="single" w:sz="6" w:space="0" w:color="000000"/>
            </w:tcBorders>
            <w:vAlign w:val="center"/>
          </w:tcPr>
          <w:p w14:paraId="7D360C0E" w14:textId="77777777" w:rsidR="00AC1D1B" w:rsidRPr="00D47028" w:rsidRDefault="00AC1D1B" w:rsidP="00E07859">
            <w:pPr>
              <w:pStyle w:val="afffe"/>
              <w:spacing w:beforeAutospacing="0" w:afterAutospacing="0" w:line="360" w:lineRule="auto"/>
              <w:ind w:firstLine="0"/>
              <w:jc w:val="center"/>
            </w:pPr>
            <w:r w:rsidRPr="00D47028">
              <w:rPr>
                <w:rStyle w:val="aff9"/>
              </w:rPr>
              <w:t>Уровень достоверности доказательств</w:t>
            </w:r>
          </w:p>
        </w:tc>
      </w:tr>
      <w:tr w:rsidR="003B5B16" w:rsidRPr="00D47028" w14:paraId="14424B79" w14:textId="77777777" w:rsidTr="00E07859">
        <w:tc>
          <w:tcPr>
            <w:tcW w:w="448" w:type="pct"/>
            <w:tcBorders>
              <w:top w:val="single" w:sz="6" w:space="0" w:color="000000"/>
              <w:left w:val="single" w:sz="6" w:space="0" w:color="000000"/>
              <w:bottom w:val="single" w:sz="6" w:space="0" w:color="000000"/>
              <w:right w:val="single" w:sz="6" w:space="0" w:color="000000"/>
            </w:tcBorders>
          </w:tcPr>
          <w:p w14:paraId="57A6A8DA" w14:textId="77777777" w:rsidR="00AC1D1B" w:rsidRPr="00D47028" w:rsidRDefault="00BB11B5" w:rsidP="00E07859">
            <w:pPr>
              <w:pStyle w:val="afffe"/>
              <w:spacing w:beforeAutospacing="0" w:afterAutospacing="0" w:line="360" w:lineRule="auto"/>
              <w:ind w:firstLine="0"/>
              <w:jc w:val="center"/>
            </w:pPr>
            <w:r w:rsidRPr="00D47028">
              <w:t>1</w:t>
            </w:r>
          </w:p>
        </w:tc>
        <w:tc>
          <w:tcPr>
            <w:tcW w:w="3110" w:type="pct"/>
            <w:tcBorders>
              <w:top w:val="single" w:sz="6" w:space="0" w:color="000000"/>
              <w:left w:val="single" w:sz="6" w:space="0" w:color="000000"/>
              <w:bottom w:val="single" w:sz="6" w:space="0" w:color="000000"/>
              <w:right w:val="single" w:sz="6" w:space="0" w:color="000000"/>
            </w:tcBorders>
            <w:vAlign w:val="center"/>
          </w:tcPr>
          <w:p w14:paraId="2FA8A131" w14:textId="4CB5BC36" w:rsidR="00AC1D1B" w:rsidRPr="00D47028" w:rsidRDefault="00AC1D1B" w:rsidP="00E07859">
            <w:pPr>
              <w:pStyle w:val="afffe"/>
              <w:spacing w:beforeAutospacing="0" w:afterAutospacing="0" w:line="360" w:lineRule="auto"/>
              <w:ind w:firstLine="0"/>
            </w:pPr>
            <w:r w:rsidRPr="00D47028">
              <w:t xml:space="preserve">Пациенту с подозрением на СП или выявленной СП при контрольных обследованиях и при подозрении на рецидив, прогрессирование в </w:t>
            </w:r>
            <w:r w:rsidR="00996340" w:rsidRPr="00D47028">
              <w:t>ММ</w:t>
            </w:r>
            <w:r w:rsidRPr="00D47028">
              <w:t xml:space="preserve"> выполнены </w:t>
            </w:r>
            <w:r w:rsidR="007A304C">
              <w:t xml:space="preserve"> общий (</w:t>
            </w:r>
            <w:r w:rsidRPr="00D47028">
              <w:t>клинический</w:t>
            </w:r>
            <w:r w:rsidR="007A304C">
              <w:t>)</w:t>
            </w:r>
            <w:r w:rsidRPr="00D47028">
              <w:t xml:space="preserve"> анализ крови</w:t>
            </w:r>
            <w:r w:rsidRPr="007620CC">
              <w:t xml:space="preserve"> </w:t>
            </w:r>
            <w:r w:rsidR="007A304C" w:rsidRPr="007620CC">
              <w:t>развернутый</w:t>
            </w:r>
            <w:r w:rsidRPr="00D47028">
              <w:t xml:space="preserve"> (гемоглобин, эритроциты, тромбоциты, лейкоциты, лейкоцитарная формула, ретикулоциты)</w:t>
            </w:r>
            <w:r w:rsidRPr="00D47028">
              <w:rPr>
                <w:bCs/>
              </w:rPr>
              <w:t>,</w:t>
            </w:r>
            <w:r w:rsidRPr="00D47028">
              <w:rPr>
                <w:b/>
              </w:rPr>
              <w:t xml:space="preserve"> </w:t>
            </w:r>
            <w:r w:rsidRPr="00D47028">
              <w:t xml:space="preserve">общий (клинический) анализ мочи, </w:t>
            </w:r>
            <w:r w:rsidR="007A304C">
              <w:t>о</w:t>
            </w:r>
            <w:r w:rsidR="007A304C" w:rsidRPr="0044783B">
              <w:t>пределение количества белка в суточной моче</w:t>
            </w:r>
            <w:r w:rsidRPr="00D47028">
              <w:t>,</w:t>
            </w:r>
            <w:r w:rsidRPr="00D47028">
              <w:rPr>
                <w:b/>
              </w:rPr>
              <w:t xml:space="preserve"> </w:t>
            </w:r>
            <w:r w:rsidRPr="00D47028">
              <w:t>биохимический анализ крови (ЛДГ, мочевая кислота, мочевина, креатинин, общий белок, альбумин, щелочная фосфатаза, калий, кальций, β2-микроглобулин), коагулограмма (</w:t>
            </w:r>
            <w:r w:rsidR="00187943" w:rsidRPr="00D47028">
              <w:rPr>
                <w:iCs/>
              </w:rPr>
              <w:t xml:space="preserve">протромбин, международное нормализованное отношение, активированное частичное тромбопластиновое время, фибриноген, тромбиновое время, антитромбин </w:t>
            </w:r>
            <w:r w:rsidR="00187943" w:rsidRPr="00D47028">
              <w:rPr>
                <w:iCs/>
                <w:lang w:val="en-US"/>
              </w:rPr>
              <w:t>III</w:t>
            </w:r>
            <w:r w:rsidR="00187943" w:rsidRPr="00D47028">
              <w:rPr>
                <w:iCs/>
              </w:rPr>
              <w:t>, плазминоген</w:t>
            </w:r>
            <w:r w:rsidR="00217C30" w:rsidRPr="00D47028">
              <w:rPr>
                <w:iCs/>
              </w:rPr>
              <w:t>)</w:t>
            </w:r>
          </w:p>
        </w:tc>
        <w:tc>
          <w:tcPr>
            <w:tcW w:w="769" w:type="pct"/>
            <w:tcBorders>
              <w:top w:val="single" w:sz="6" w:space="0" w:color="000000"/>
              <w:left w:val="single" w:sz="6" w:space="0" w:color="000000"/>
              <w:bottom w:val="single" w:sz="6" w:space="0" w:color="000000"/>
              <w:right w:val="single" w:sz="6" w:space="0" w:color="000000"/>
            </w:tcBorders>
          </w:tcPr>
          <w:p w14:paraId="733CA126" w14:textId="77777777" w:rsidR="00AC1D1B" w:rsidRPr="00D47028" w:rsidRDefault="00AC1D1B" w:rsidP="00E07859">
            <w:pPr>
              <w:pStyle w:val="afffe"/>
              <w:spacing w:beforeAutospacing="0" w:afterAutospacing="0" w:line="360" w:lineRule="auto"/>
            </w:pPr>
            <w:r w:rsidRPr="00D47028">
              <w:t>5</w:t>
            </w:r>
          </w:p>
        </w:tc>
        <w:tc>
          <w:tcPr>
            <w:tcW w:w="673" w:type="pct"/>
            <w:tcBorders>
              <w:top w:val="single" w:sz="6" w:space="0" w:color="000000"/>
              <w:left w:val="single" w:sz="6" w:space="0" w:color="000000"/>
              <w:bottom w:val="single" w:sz="6" w:space="0" w:color="000000"/>
              <w:right w:val="single" w:sz="6" w:space="0" w:color="000000"/>
            </w:tcBorders>
          </w:tcPr>
          <w:p w14:paraId="77FF3287" w14:textId="77777777" w:rsidR="00AC1D1B" w:rsidRPr="00D47028" w:rsidRDefault="00AC1D1B" w:rsidP="00E07859">
            <w:pPr>
              <w:pStyle w:val="afffe"/>
              <w:spacing w:beforeAutospacing="0" w:afterAutospacing="0" w:line="360" w:lineRule="auto"/>
            </w:pPr>
            <w:r w:rsidRPr="00D47028">
              <w:t>С</w:t>
            </w:r>
          </w:p>
        </w:tc>
      </w:tr>
      <w:tr w:rsidR="003B5B16" w:rsidRPr="00D47028" w14:paraId="6E36E3E2" w14:textId="77777777" w:rsidTr="00E07859">
        <w:tc>
          <w:tcPr>
            <w:tcW w:w="448" w:type="pct"/>
            <w:tcBorders>
              <w:top w:val="single" w:sz="6" w:space="0" w:color="000000"/>
              <w:left w:val="single" w:sz="6" w:space="0" w:color="000000"/>
              <w:bottom w:val="single" w:sz="6" w:space="0" w:color="000000"/>
              <w:right w:val="single" w:sz="6" w:space="0" w:color="000000"/>
            </w:tcBorders>
          </w:tcPr>
          <w:p w14:paraId="4E56201F" w14:textId="77777777" w:rsidR="00AC1D1B" w:rsidRPr="00D47028" w:rsidRDefault="00BB11B5" w:rsidP="00E07859">
            <w:pPr>
              <w:pStyle w:val="afffe"/>
              <w:spacing w:beforeAutospacing="0" w:afterAutospacing="0" w:line="360" w:lineRule="auto"/>
              <w:ind w:firstLine="0"/>
              <w:jc w:val="center"/>
            </w:pPr>
            <w:r w:rsidRPr="00D47028">
              <w:t>2</w:t>
            </w:r>
          </w:p>
        </w:tc>
        <w:tc>
          <w:tcPr>
            <w:tcW w:w="3110" w:type="pct"/>
            <w:tcBorders>
              <w:top w:val="single" w:sz="6" w:space="0" w:color="000000"/>
              <w:left w:val="single" w:sz="6" w:space="0" w:color="000000"/>
              <w:bottom w:val="single" w:sz="6" w:space="0" w:color="000000"/>
              <w:right w:val="single" w:sz="6" w:space="0" w:color="000000"/>
            </w:tcBorders>
            <w:vAlign w:val="center"/>
          </w:tcPr>
          <w:p w14:paraId="591B23D2" w14:textId="77777777" w:rsidR="00AC1D1B" w:rsidRPr="00D47028" w:rsidRDefault="00AC1D1B" w:rsidP="00BB11B5">
            <w:pPr>
              <w:pStyle w:val="1"/>
              <w:numPr>
                <w:ilvl w:val="0"/>
                <w:numId w:val="0"/>
              </w:numPr>
              <w:spacing w:before="0"/>
              <w:rPr>
                <w:szCs w:val="24"/>
              </w:rPr>
            </w:pPr>
            <w:r w:rsidRPr="00D47028">
              <w:rPr>
                <w:szCs w:val="24"/>
              </w:rPr>
              <w:t xml:space="preserve">Пациенту с подозрением на СП или выявленной СП при контрольных обследованиях и при подозрении на рецидив, прогрессирование в </w:t>
            </w:r>
            <w:r w:rsidR="00996340" w:rsidRPr="00D47028">
              <w:rPr>
                <w:szCs w:val="24"/>
              </w:rPr>
              <w:t>ММ</w:t>
            </w:r>
            <w:r w:rsidRPr="00D47028">
              <w:rPr>
                <w:szCs w:val="24"/>
              </w:rPr>
              <w:t xml:space="preserve"> выполнено </w:t>
            </w:r>
            <w:r w:rsidRPr="00D47028">
              <w:rPr>
                <w:szCs w:val="24"/>
              </w:rPr>
              <w:lastRenderedPageBreak/>
              <w:t>исследование иммуноглобулинов крови методом иммунофиксации с количественным определением уровня М-градиента</w:t>
            </w:r>
          </w:p>
        </w:tc>
        <w:tc>
          <w:tcPr>
            <w:tcW w:w="769" w:type="pct"/>
            <w:tcBorders>
              <w:top w:val="single" w:sz="6" w:space="0" w:color="000000"/>
              <w:left w:val="single" w:sz="6" w:space="0" w:color="000000"/>
              <w:bottom w:val="single" w:sz="6" w:space="0" w:color="000000"/>
              <w:right w:val="single" w:sz="6" w:space="0" w:color="000000"/>
            </w:tcBorders>
          </w:tcPr>
          <w:p w14:paraId="013A11F9" w14:textId="77777777" w:rsidR="00AC1D1B" w:rsidRPr="00D47028" w:rsidRDefault="00AC1D1B" w:rsidP="00E07859">
            <w:pPr>
              <w:pStyle w:val="afffe"/>
              <w:spacing w:beforeAutospacing="0" w:afterAutospacing="0" w:line="360" w:lineRule="auto"/>
            </w:pPr>
            <w:r w:rsidRPr="00D47028">
              <w:lastRenderedPageBreak/>
              <w:t>5</w:t>
            </w:r>
          </w:p>
        </w:tc>
        <w:tc>
          <w:tcPr>
            <w:tcW w:w="673" w:type="pct"/>
            <w:tcBorders>
              <w:top w:val="single" w:sz="6" w:space="0" w:color="000000"/>
              <w:left w:val="single" w:sz="6" w:space="0" w:color="000000"/>
              <w:bottom w:val="single" w:sz="6" w:space="0" w:color="000000"/>
              <w:right w:val="single" w:sz="6" w:space="0" w:color="000000"/>
            </w:tcBorders>
          </w:tcPr>
          <w:p w14:paraId="2BD03967" w14:textId="77777777" w:rsidR="00AC1D1B" w:rsidRPr="00D47028" w:rsidRDefault="00AC1D1B" w:rsidP="00E07859">
            <w:pPr>
              <w:pStyle w:val="afffe"/>
              <w:spacing w:beforeAutospacing="0" w:afterAutospacing="0" w:line="360" w:lineRule="auto"/>
            </w:pPr>
            <w:r w:rsidRPr="00D47028">
              <w:t>С</w:t>
            </w:r>
          </w:p>
        </w:tc>
      </w:tr>
      <w:tr w:rsidR="003B5B16" w:rsidRPr="00D47028" w14:paraId="0A551C49" w14:textId="77777777" w:rsidTr="00E07859">
        <w:tc>
          <w:tcPr>
            <w:tcW w:w="448" w:type="pct"/>
            <w:tcBorders>
              <w:top w:val="single" w:sz="6" w:space="0" w:color="000000"/>
              <w:left w:val="single" w:sz="6" w:space="0" w:color="000000"/>
              <w:bottom w:val="single" w:sz="6" w:space="0" w:color="000000"/>
              <w:right w:val="single" w:sz="6" w:space="0" w:color="000000"/>
            </w:tcBorders>
          </w:tcPr>
          <w:p w14:paraId="4AD134AC" w14:textId="77777777" w:rsidR="00AC1D1B" w:rsidRPr="00D47028" w:rsidRDefault="00BB11B5" w:rsidP="00E07859">
            <w:pPr>
              <w:pStyle w:val="afffe"/>
              <w:spacing w:beforeAutospacing="0" w:afterAutospacing="0" w:line="360" w:lineRule="auto"/>
              <w:ind w:firstLine="0"/>
              <w:jc w:val="center"/>
            </w:pPr>
            <w:r w:rsidRPr="00D47028">
              <w:lastRenderedPageBreak/>
              <w:t>3</w:t>
            </w:r>
          </w:p>
        </w:tc>
        <w:tc>
          <w:tcPr>
            <w:tcW w:w="3110" w:type="pct"/>
            <w:tcBorders>
              <w:top w:val="single" w:sz="6" w:space="0" w:color="000000"/>
              <w:left w:val="single" w:sz="6" w:space="0" w:color="000000"/>
              <w:bottom w:val="single" w:sz="6" w:space="0" w:color="000000"/>
              <w:right w:val="single" w:sz="6" w:space="0" w:color="000000"/>
            </w:tcBorders>
            <w:vAlign w:val="center"/>
          </w:tcPr>
          <w:p w14:paraId="56DE8B5E" w14:textId="77777777" w:rsidR="00716B4D" w:rsidRPr="00D47028" w:rsidRDefault="00AC1D1B" w:rsidP="00BB11B5">
            <w:pPr>
              <w:pStyle w:val="1"/>
              <w:numPr>
                <w:ilvl w:val="0"/>
                <w:numId w:val="0"/>
              </w:numPr>
              <w:spacing w:before="0"/>
              <w:rPr>
                <w:szCs w:val="24"/>
              </w:rPr>
            </w:pPr>
            <w:r w:rsidRPr="00D47028">
              <w:rPr>
                <w:szCs w:val="24"/>
              </w:rPr>
              <w:t xml:space="preserve">Пациенту с подозрением на СП или выявленной СП при контрольных обследованиях и при подозрении на рецидив, прогрессирование в </w:t>
            </w:r>
            <w:r w:rsidR="00996340" w:rsidRPr="00D47028">
              <w:rPr>
                <w:szCs w:val="24"/>
              </w:rPr>
              <w:t>ММ</w:t>
            </w:r>
            <w:r w:rsidRPr="00D47028">
              <w:rPr>
                <w:szCs w:val="24"/>
              </w:rPr>
              <w:t xml:space="preserve"> выполнен</w:t>
            </w:r>
            <w:r w:rsidR="00996340" w:rsidRPr="00D47028">
              <w:rPr>
                <w:szCs w:val="24"/>
              </w:rPr>
              <w:t>ы</w:t>
            </w:r>
            <w:r w:rsidRPr="00D47028">
              <w:rPr>
                <w:szCs w:val="24"/>
              </w:rPr>
              <w:t xml:space="preserve"> исследование </w:t>
            </w:r>
            <w:r w:rsidRPr="00D47028">
              <w:rPr>
                <w:color w:val="000000"/>
                <w:szCs w:val="24"/>
              </w:rPr>
              <w:t xml:space="preserve">белка Бенс-Джонса в моче методом иммунофиксации, количественное определение, типирование </w:t>
            </w:r>
            <w:r w:rsidR="00A47F7F" w:rsidRPr="00D47028">
              <w:rPr>
                <w:color w:val="000000"/>
                <w:szCs w:val="24"/>
              </w:rPr>
              <w:t>κ- и</w:t>
            </w:r>
            <w:r w:rsidRPr="00D47028">
              <w:rPr>
                <w:color w:val="000000"/>
                <w:szCs w:val="24"/>
              </w:rPr>
              <w:t xml:space="preserve"> </w:t>
            </w:r>
            <w:r w:rsidR="00A47F7F" w:rsidRPr="00D47028">
              <w:rPr>
                <w:color w:val="000000"/>
                <w:szCs w:val="24"/>
              </w:rPr>
              <w:t>λ-цепей</w:t>
            </w:r>
          </w:p>
        </w:tc>
        <w:tc>
          <w:tcPr>
            <w:tcW w:w="769" w:type="pct"/>
            <w:tcBorders>
              <w:top w:val="single" w:sz="6" w:space="0" w:color="000000"/>
              <w:left w:val="single" w:sz="6" w:space="0" w:color="000000"/>
              <w:bottom w:val="single" w:sz="6" w:space="0" w:color="000000"/>
              <w:right w:val="single" w:sz="6" w:space="0" w:color="000000"/>
            </w:tcBorders>
          </w:tcPr>
          <w:p w14:paraId="329569AB" w14:textId="77777777" w:rsidR="00AC1D1B" w:rsidRPr="00D47028" w:rsidRDefault="00AC1D1B" w:rsidP="00E07859">
            <w:pPr>
              <w:pStyle w:val="afffe"/>
              <w:spacing w:beforeAutospacing="0" w:afterAutospacing="0" w:line="360" w:lineRule="auto"/>
            </w:pPr>
            <w:r w:rsidRPr="00D47028">
              <w:t>5</w:t>
            </w:r>
          </w:p>
        </w:tc>
        <w:tc>
          <w:tcPr>
            <w:tcW w:w="673" w:type="pct"/>
            <w:tcBorders>
              <w:top w:val="single" w:sz="6" w:space="0" w:color="000000"/>
              <w:left w:val="single" w:sz="6" w:space="0" w:color="000000"/>
              <w:bottom w:val="single" w:sz="6" w:space="0" w:color="000000"/>
              <w:right w:val="single" w:sz="6" w:space="0" w:color="000000"/>
            </w:tcBorders>
          </w:tcPr>
          <w:p w14:paraId="29039AC4" w14:textId="77777777" w:rsidR="00AC1D1B" w:rsidRPr="00D47028" w:rsidRDefault="00AC1D1B" w:rsidP="00E07859">
            <w:pPr>
              <w:pStyle w:val="afffe"/>
              <w:spacing w:beforeAutospacing="0" w:afterAutospacing="0" w:line="360" w:lineRule="auto"/>
            </w:pPr>
            <w:r w:rsidRPr="00D47028">
              <w:t>С</w:t>
            </w:r>
          </w:p>
        </w:tc>
      </w:tr>
      <w:tr w:rsidR="003B5B16" w:rsidRPr="00D47028" w14:paraId="4F99659E" w14:textId="77777777" w:rsidTr="00E07859">
        <w:tc>
          <w:tcPr>
            <w:tcW w:w="448" w:type="pct"/>
            <w:tcBorders>
              <w:top w:val="single" w:sz="6" w:space="0" w:color="000000"/>
              <w:left w:val="single" w:sz="6" w:space="0" w:color="000000"/>
              <w:bottom w:val="single" w:sz="6" w:space="0" w:color="000000"/>
              <w:right w:val="single" w:sz="6" w:space="0" w:color="000000"/>
            </w:tcBorders>
          </w:tcPr>
          <w:p w14:paraId="7E2AD024" w14:textId="77777777" w:rsidR="00AC1D1B" w:rsidRPr="00D47028" w:rsidRDefault="00BB11B5" w:rsidP="00E07859">
            <w:pPr>
              <w:pStyle w:val="afffe"/>
              <w:spacing w:beforeAutospacing="0" w:afterAutospacing="0" w:line="360" w:lineRule="auto"/>
              <w:ind w:firstLine="0"/>
              <w:jc w:val="center"/>
            </w:pPr>
            <w:r w:rsidRPr="00D47028">
              <w:t>4</w:t>
            </w:r>
          </w:p>
        </w:tc>
        <w:tc>
          <w:tcPr>
            <w:tcW w:w="3110" w:type="pct"/>
            <w:tcBorders>
              <w:top w:val="single" w:sz="6" w:space="0" w:color="000000"/>
              <w:left w:val="single" w:sz="6" w:space="0" w:color="000000"/>
              <w:bottom w:val="single" w:sz="6" w:space="0" w:color="000000"/>
              <w:right w:val="single" w:sz="6" w:space="0" w:color="000000"/>
            </w:tcBorders>
            <w:vAlign w:val="center"/>
          </w:tcPr>
          <w:p w14:paraId="4B7FFB0D" w14:textId="77777777" w:rsidR="00AC1D1B" w:rsidRPr="00D47028" w:rsidRDefault="00AC1D1B" w:rsidP="00BB11B5">
            <w:pPr>
              <w:pStyle w:val="1"/>
              <w:numPr>
                <w:ilvl w:val="0"/>
                <w:numId w:val="0"/>
              </w:numPr>
              <w:spacing w:before="0"/>
              <w:rPr>
                <w:szCs w:val="24"/>
              </w:rPr>
            </w:pPr>
            <w:r w:rsidRPr="00D47028">
              <w:rPr>
                <w:color w:val="000000"/>
                <w:szCs w:val="24"/>
              </w:rPr>
              <w:t xml:space="preserve">Пациентам с подозрением на СП или выявленной СП при первичном приеме, при контрольных обследованиях и при подозрении на рецидив, прогрессирование в </w:t>
            </w:r>
            <w:r w:rsidR="00716B4D" w:rsidRPr="00D47028">
              <w:rPr>
                <w:color w:val="000000"/>
                <w:szCs w:val="24"/>
              </w:rPr>
              <w:t>ММ</w:t>
            </w:r>
            <w:r w:rsidRPr="00D47028">
              <w:rPr>
                <w:color w:val="000000"/>
                <w:szCs w:val="24"/>
              </w:rPr>
              <w:t xml:space="preserve"> выполнено </w:t>
            </w:r>
            <w:r w:rsidRPr="00D47028">
              <w:rPr>
                <w:bCs/>
                <w:szCs w:val="24"/>
              </w:rPr>
              <w:t>получение цитологического препарата КМ путем пункции (стернальная пункция), цитологическое (миелограмма) и иммунофенотипическое (методом проточной цитофлуориметрии) исследование мазка КМ</w:t>
            </w:r>
          </w:p>
        </w:tc>
        <w:tc>
          <w:tcPr>
            <w:tcW w:w="769" w:type="pct"/>
            <w:tcBorders>
              <w:top w:val="single" w:sz="6" w:space="0" w:color="000000"/>
              <w:left w:val="single" w:sz="6" w:space="0" w:color="000000"/>
              <w:bottom w:val="single" w:sz="6" w:space="0" w:color="000000"/>
              <w:right w:val="single" w:sz="6" w:space="0" w:color="000000"/>
            </w:tcBorders>
          </w:tcPr>
          <w:p w14:paraId="07CEF2E0" w14:textId="77777777" w:rsidR="00AC1D1B" w:rsidRPr="00D47028" w:rsidRDefault="00AC1D1B" w:rsidP="00E07859">
            <w:pPr>
              <w:pStyle w:val="afffe"/>
              <w:spacing w:beforeAutospacing="0" w:afterAutospacing="0" w:line="360" w:lineRule="auto"/>
            </w:pPr>
            <w:r w:rsidRPr="00D47028">
              <w:t>2</w:t>
            </w:r>
          </w:p>
        </w:tc>
        <w:tc>
          <w:tcPr>
            <w:tcW w:w="673" w:type="pct"/>
            <w:tcBorders>
              <w:top w:val="single" w:sz="6" w:space="0" w:color="000000"/>
              <w:left w:val="single" w:sz="6" w:space="0" w:color="000000"/>
              <w:bottom w:val="single" w:sz="6" w:space="0" w:color="000000"/>
              <w:right w:val="single" w:sz="6" w:space="0" w:color="000000"/>
            </w:tcBorders>
          </w:tcPr>
          <w:p w14:paraId="294823FD" w14:textId="77777777" w:rsidR="00AC1D1B" w:rsidRPr="00D47028" w:rsidRDefault="00AC1D1B" w:rsidP="00E07859">
            <w:pPr>
              <w:pStyle w:val="afffe"/>
              <w:spacing w:beforeAutospacing="0" w:afterAutospacing="0" w:line="360" w:lineRule="auto"/>
              <w:rPr>
                <w:lang w:val="en-US"/>
              </w:rPr>
            </w:pPr>
            <w:r w:rsidRPr="00D47028">
              <w:rPr>
                <w:lang w:val="en-US"/>
              </w:rPr>
              <w:t>B</w:t>
            </w:r>
          </w:p>
        </w:tc>
      </w:tr>
      <w:tr w:rsidR="003B5B16" w:rsidRPr="00D47028" w14:paraId="3271F09B" w14:textId="77777777" w:rsidTr="00E07859">
        <w:tc>
          <w:tcPr>
            <w:tcW w:w="448" w:type="pct"/>
            <w:tcBorders>
              <w:top w:val="single" w:sz="6" w:space="0" w:color="000000"/>
              <w:left w:val="single" w:sz="6" w:space="0" w:color="000000"/>
              <w:bottom w:val="single" w:sz="6" w:space="0" w:color="000000"/>
              <w:right w:val="single" w:sz="6" w:space="0" w:color="000000"/>
            </w:tcBorders>
          </w:tcPr>
          <w:p w14:paraId="4ADC4DE4" w14:textId="77777777" w:rsidR="00AC1D1B" w:rsidRPr="00D47028" w:rsidRDefault="00BB11B5" w:rsidP="00E07859">
            <w:pPr>
              <w:pStyle w:val="afffe"/>
              <w:spacing w:beforeAutospacing="0" w:afterAutospacing="0" w:line="360" w:lineRule="auto"/>
              <w:ind w:firstLine="0"/>
              <w:jc w:val="center"/>
            </w:pPr>
            <w:r w:rsidRPr="00D47028">
              <w:t>5</w:t>
            </w:r>
          </w:p>
        </w:tc>
        <w:tc>
          <w:tcPr>
            <w:tcW w:w="3110" w:type="pct"/>
            <w:tcBorders>
              <w:top w:val="single" w:sz="6" w:space="0" w:color="000000"/>
              <w:left w:val="single" w:sz="6" w:space="0" w:color="000000"/>
              <w:bottom w:val="single" w:sz="6" w:space="0" w:color="000000"/>
              <w:right w:val="single" w:sz="6" w:space="0" w:color="000000"/>
            </w:tcBorders>
            <w:vAlign w:val="center"/>
          </w:tcPr>
          <w:p w14:paraId="00A50876" w14:textId="77777777" w:rsidR="00AC1D1B" w:rsidRPr="00D47028" w:rsidRDefault="00AC1D1B" w:rsidP="00BB11B5">
            <w:pPr>
              <w:pStyle w:val="afff6"/>
              <w:numPr>
                <w:ilvl w:val="0"/>
                <w:numId w:val="0"/>
              </w:numPr>
              <w:spacing w:before="0"/>
              <w:rPr>
                <w:b/>
                <w:szCs w:val="24"/>
              </w:rPr>
            </w:pPr>
            <w:r w:rsidRPr="00D47028">
              <w:rPr>
                <w:color w:val="000000"/>
                <w:szCs w:val="24"/>
                <w:lang w:eastAsia="ru-RU"/>
              </w:rPr>
              <w:t xml:space="preserve">Пациенту при установке диагноза СП, перед началом терапии, при оценке эффекта терапии, а также при подозрении на рецидив заболевания </w:t>
            </w:r>
            <w:r w:rsidRPr="00D47028">
              <w:rPr>
                <w:szCs w:val="24"/>
              </w:rPr>
              <w:t xml:space="preserve">или прогрессирование в </w:t>
            </w:r>
            <w:r w:rsidR="002552C8" w:rsidRPr="00D47028">
              <w:rPr>
                <w:szCs w:val="24"/>
              </w:rPr>
              <w:t>ММ</w:t>
            </w:r>
            <w:r w:rsidRPr="00D47028">
              <w:rPr>
                <w:szCs w:val="24"/>
              </w:rPr>
              <w:t xml:space="preserve"> для уточнения наличия и распространенности поражения костей, выявления КП с определением их размеров выполнена </w:t>
            </w:r>
            <w:r w:rsidR="002552C8" w:rsidRPr="00D47028">
              <w:rPr>
                <w:szCs w:val="24"/>
              </w:rPr>
              <w:t>КТ в низко</w:t>
            </w:r>
            <w:r w:rsidRPr="00D47028">
              <w:rPr>
                <w:szCs w:val="24"/>
              </w:rPr>
              <w:t>дозовом</w:t>
            </w:r>
            <w:r w:rsidR="003C2218" w:rsidRPr="00D47028">
              <w:rPr>
                <w:szCs w:val="24"/>
              </w:rPr>
              <w:t xml:space="preserve"> </w:t>
            </w:r>
            <w:r w:rsidRPr="00D47028">
              <w:rPr>
                <w:szCs w:val="24"/>
              </w:rPr>
              <w:t>режиме или ПЭТ/КТ всего тела</w:t>
            </w:r>
          </w:p>
        </w:tc>
        <w:tc>
          <w:tcPr>
            <w:tcW w:w="769" w:type="pct"/>
            <w:tcBorders>
              <w:top w:val="single" w:sz="6" w:space="0" w:color="000000"/>
              <w:left w:val="single" w:sz="6" w:space="0" w:color="000000"/>
              <w:bottom w:val="single" w:sz="6" w:space="0" w:color="000000"/>
              <w:right w:val="single" w:sz="6" w:space="0" w:color="000000"/>
            </w:tcBorders>
          </w:tcPr>
          <w:p w14:paraId="5642482B" w14:textId="77777777" w:rsidR="00AC1D1B" w:rsidRPr="00D47028" w:rsidRDefault="00AC1D1B" w:rsidP="00E07859">
            <w:pPr>
              <w:pStyle w:val="afffe"/>
              <w:spacing w:beforeAutospacing="0" w:afterAutospacing="0" w:line="360" w:lineRule="auto"/>
              <w:rPr>
                <w:lang w:val="en-US"/>
              </w:rPr>
            </w:pPr>
            <w:r w:rsidRPr="00D47028">
              <w:rPr>
                <w:lang w:val="en-US"/>
              </w:rPr>
              <w:t>2</w:t>
            </w:r>
          </w:p>
        </w:tc>
        <w:tc>
          <w:tcPr>
            <w:tcW w:w="673" w:type="pct"/>
            <w:tcBorders>
              <w:top w:val="single" w:sz="6" w:space="0" w:color="000000"/>
              <w:left w:val="single" w:sz="6" w:space="0" w:color="000000"/>
              <w:bottom w:val="single" w:sz="6" w:space="0" w:color="000000"/>
              <w:right w:val="single" w:sz="6" w:space="0" w:color="000000"/>
            </w:tcBorders>
          </w:tcPr>
          <w:p w14:paraId="47D78764" w14:textId="77777777" w:rsidR="00AC1D1B" w:rsidRPr="00D47028" w:rsidRDefault="00AC1D1B" w:rsidP="00E07859">
            <w:pPr>
              <w:pStyle w:val="afffe"/>
              <w:spacing w:beforeAutospacing="0" w:afterAutospacing="0" w:line="360" w:lineRule="auto"/>
              <w:rPr>
                <w:lang w:val="en-US"/>
              </w:rPr>
            </w:pPr>
            <w:r w:rsidRPr="00D47028">
              <w:rPr>
                <w:lang w:val="en-US"/>
              </w:rPr>
              <w:t>B</w:t>
            </w:r>
          </w:p>
        </w:tc>
      </w:tr>
    </w:tbl>
    <w:p w14:paraId="582825A7" w14:textId="77777777" w:rsidR="0025228A" w:rsidRPr="00D47028" w:rsidRDefault="0025228A" w:rsidP="00E07859">
      <w:pPr>
        <w:pStyle w:val="afff9"/>
        <w:ind w:firstLine="0"/>
        <w:rPr>
          <w:sz w:val="24"/>
        </w:rPr>
      </w:pPr>
    </w:p>
    <w:p w14:paraId="0C29C337" w14:textId="4A9A3504" w:rsidR="00625DA3" w:rsidRPr="00A23E74" w:rsidRDefault="00CB71DA" w:rsidP="00E07859">
      <w:pPr>
        <w:pStyle w:val="10"/>
      </w:pPr>
      <w:bookmarkStart w:id="83" w:name="__RefHeading___doc_bible"/>
      <w:bookmarkStart w:id="84" w:name="_Toc24472764"/>
      <w:bookmarkStart w:id="85" w:name="_Toc20324949"/>
      <w:bookmarkStart w:id="86" w:name="_Toc24715494"/>
      <w:r w:rsidRPr="00A23E74">
        <w:t>Список литературы</w:t>
      </w:r>
      <w:bookmarkEnd w:id="83"/>
      <w:bookmarkEnd w:id="84"/>
      <w:bookmarkEnd w:id="85"/>
      <w:bookmarkEnd w:id="86"/>
    </w:p>
    <w:p w14:paraId="4B8B101D" w14:textId="7165253E" w:rsidR="00A526D2" w:rsidRPr="00E07859" w:rsidRDefault="00516B21" w:rsidP="00A526D2">
      <w:pPr>
        <w:widowControl w:val="0"/>
        <w:autoSpaceDE w:val="0"/>
        <w:autoSpaceDN w:val="0"/>
        <w:adjustRightInd w:val="0"/>
        <w:ind w:left="640" w:hanging="640"/>
        <w:rPr>
          <w:noProof/>
          <w:lang w:val="en-US"/>
          <w:rPrChange w:id="87" w:author="Dmitri Stefanov" w:date="2019-11-22T17:07:00Z">
            <w:rPr>
              <w:noProof/>
            </w:rPr>
          </w:rPrChange>
        </w:rPr>
      </w:pPr>
      <w:r w:rsidRPr="00A23E74">
        <w:rPr>
          <w:szCs w:val="24"/>
        </w:rPr>
        <w:fldChar w:fldCharType="begin" w:fldLock="1"/>
      </w:r>
      <w:r w:rsidRPr="00BA3550">
        <w:rPr>
          <w:lang w:val="en-US"/>
        </w:rPr>
        <w:instrText xml:space="preserve">ADDIN Mendeley Bibliography CSL_BIBLIOGRAPHY </w:instrText>
      </w:r>
      <w:r w:rsidRPr="00A23E74">
        <w:rPr>
          <w:szCs w:val="24"/>
        </w:rPr>
        <w:fldChar w:fldCharType="separate"/>
      </w:r>
      <w:r w:rsidR="00A526D2" w:rsidRPr="00E07859">
        <w:rPr>
          <w:noProof/>
          <w:lang w:val="en-US"/>
          <w:rPrChange w:id="88" w:author="Dmitri Stefanov" w:date="2019-11-22T17:07:00Z">
            <w:rPr>
              <w:noProof/>
            </w:rPr>
          </w:rPrChange>
        </w:rPr>
        <w:t>1.</w:t>
      </w:r>
      <w:r w:rsidR="00A526D2" w:rsidRPr="00E07859">
        <w:rPr>
          <w:noProof/>
          <w:lang w:val="en-US"/>
          <w:rPrChange w:id="89" w:author="Dmitri Stefanov" w:date="2019-11-22T17:07:00Z">
            <w:rPr>
              <w:noProof/>
            </w:rPr>
          </w:rPrChange>
        </w:rPr>
        <w:tab/>
        <w:t xml:space="preserve">Rajkumar S.V. et al. International Myeloma Working Group updated criteria for the diagnosis of multiple myeloma // The Lancet Oncology. Lancet Publishing Group, 2014. </w:t>
      </w:r>
      <w:r w:rsidR="00A526D2" w:rsidRPr="00E07859">
        <w:rPr>
          <w:noProof/>
          <w:lang w:val="en-US"/>
          <w:rPrChange w:id="90" w:author="Dmitri Stefanov" w:date="2019-11-22T17:07:00Z">
            <w:rPr>
              <w:noProof/>
            </w:rPr>
          </w:rPrChange>
        </w:rPr>
        <w:lastRenderedPageBreak/>
        <w:t>Vol. 15, № 12. P. e538–e548.</w:t>
      </w:r>
    </w:p>
    <w:p w14:paraId="30F6146F" w14:textId="77777777" w:rsidR="00A526D2" w:rsidRPr="00E07859" w:rsidRDefault="00A526D2" w:rsidP="00A526D2">
      <w:pPr>
        <w:widowControl w:val="0"/>
        <w:autoSpaceDE w:val="0"/>
        <w:autoSpaceDN w:val="0"/>
        <w:adjustRightInd w:val="0"/>
        <w:ind w:left="640" w:hanging="640"/>
        <w:rPr>
          <w:noProof/>
          <w:lang w:val="en-US"/>
          <w:rPrChange w:id="91" w:author="Dmitri Stefanov" w:date="2019-11-22T17:07:00Z">
            <w:rPr>
              <w:noProof/>
            </w:rPr>
          </w:rPrChange>
        </w:rPr>
      </w:pPr>
      <w:r w:rsidRPr="00E07859">
        <w:rPr>
          <w:noProof/>
          <w:lang w:val="en-US"/>
          <w:rPrChange w:id="92" w:author="Dmitri Stefanov" w:date="2019-11-22T17:07:00Z">
            <w:rPr>
              <w:noProof/>
            </w:rPr>
          </w:rPrChange>
        </w:rPr>
        <w:t>2.</w:t>
      </w:r>
      <w:r w:rsidRPr="00E07859">
        <w:rPr>
          <w:noProof/>
          <w:lang w:val="en-US"/>
          <w:rPrChange w:id="93" w:author="Dmitri Stefanov" w:date="2019-11-22T17:07:00Z">
            <w:rPr>
              <w:noProof/>
            </w:rPr>
          </w:rPrChange>
        </w:rPr>
        <w:tab/>
        <w:t>Furukawa Y., Kikuchi J. Molecular pathogenesis of multiple myeloma. // Int. J. Clin. Oncol. 2015. Vol. 20, № 3. P. 413–422.</w:t>
      </w:r>
    </w:p>
    <w:p w14:paraId="6B7AAF61" w14:textId="77777777" w:rsidR="00A526D2" w:rsidRPr="00E07859" w:rsidRDefault="00A526D2" w:rsidP="00A526D2">
      <w:pPr>
        <w:widowControl w:val="0"/>
        <w:autoSpaceDE w:val="0"/>
        <w:autoSpaceDN w:val="0"/>
        <w:adjustRightInd w:val="0"/>
        <w:ind w:left="640" w:hanging="640"/>
        <w:rPr>
          <w:noProof/>
          <w:lang w:val="en-US"/>
          <w:rPrChange w:id="94" w:author="Dmitri Stefanov" w:date="2019-11-22T17:07:00Z">
            <w:rPr>
              <w:noProof/>
            </w:rPr>
          </w:rPrChange>
        </w:rPr>
      </w:pPr>
      <w:r w:rsidRPr="00E07859">
        <w:rPr>
          <w:noProof/>
          <w:lang w:val="en-US"/>
          <w:rPrChange w:id="95" w:author="Dmitri Stefanov" w:date="2019-11-22T17:07:00Z">
            <w:rPr>
              <w:noProof/>
            </w:rPr>
          </w:rPrChange>
        </w:rPr>
        <w:t>3.</w:t>
      </w:r>
      <w:r w:rsidRPr="00E07859">
        <w:rPr>
          <w:noProof/>
          <w:lang w:val="en-US"/>
          <w:rPrChange w:id="96" w:author="Dmitri Stefanov" w:date="2019-11-22T17:07:00Z">
            <w:rPr>
              <w:noProof/>
            </w:rPr>
          </w:rPrChange>
        </w:rPr>
        <w:tab/>
        <w:t>Lewis E.B. Leukemia, Multiple Myeloma, and Aplastic Anemia in American Radiologists // Science (80-. ). 1963. Vol. 142, № 3598. P. 1492–1494.</w:t>
      </w:r>
    </w:p>
    <w:p w14:paraId="5CA6F9E6" w14:textId="77777777" w:rsidR="00A526D2" w:rsidRPr="00E07859" w:rsidRDefault="00A526D2" w:rsidP="00A526D2">
      <w:pPr>
        <w:widowControl w:val="0"/>
        <w:autoSpaceDE w:val="0"/>
        <w:autoSpaceDN w:val="0"/>
        <w:adjustRightInd w:val="0"/>
        <w:ind w:left="640" w:hanging="640"/>
        <w:rPr>
          <w:noProof/>
          <w:lang w:val="en-US"/>
          <w:rPrChange w:id="97" w:author="Dmitri Stefanov" w:date="2019-11-22T17:07:00Z">
            <w:rPr>
              <w:noProof/>
            </w:rPr>
          </w:rPrChange>
        </w:rPr>
      </w:pPr>
      <w:r w:rsidRPr="00E07859">
        <w:rPr>
          <w:noProof/>
          <w:lang w:val="en-US"/>
          <w:rPrChange w:id="98" w:author="Dmitri Stefanov" w:date="2019-11-22T17:07:00Z">
            <w:rPr>
              <w:noProof/>
            </w:rPr>
          </w:rPrChange>
        </w:rPr>
        <w:t>4.</w:t>
      </w:r>
      <w:r w:rsidRPr="00E07859">
        <w:rPr>
          <w:noProof/>
          <w:lang w:val="en-US"/>
          <w:rPrChange w:id="99" w:author="Dmitri Stefanov" w:date="2019-11-22T17:07:00Z">
            <w:rPr>
              <w:noProof/>
            </w:rPr>
          </w:rPrChange>
        </w:rPr>
        <w:tab/>
        <w:t>Linet M.S., Harlow S.D., McLaughlin J.K. A case-control study of multiple myeloma in whites: chronic antigenic stimulation, occupation, and drug use. // Cancer Res. 1987. Vol. 47, № 11. P. 2978–2981.</w:t>
      </w:r>
    </w:p>
    <w:p w14:paraId="0CCDC87F" w14:textId="77777777" w:rsidR="00A526D2" w:rsidRPr="00E07859" w:rsidRDefault="00A526D2" w:rsidP="00A526D2">
      <w:pPr>
        <w:widowControl w:val="0"/>
        <w:autoSpaceDE w:val="0"/>
        <w:autoSpaceDN w:val="0"/>
        <w:adjustRightInd w:val="0"/>
        <w:ind w:left="640" w:hanging="640"/>
        <w:rPr>
          <w:noProof/>
          <w:lang w:val="en-US"/>
          <w:rPrChange w:id="100" w:author="Dmitri Stefanov" w:date="2019-11-22T17:07:00Z">
            <w:rPr>
              <w:noProof/>
            </w:rPr>
          </w:rPrChange>
        </w:rPr>
      </w:pPr>
      <w:r w:rsidRPr="00E07859">
        <w:rPr>
          <w:noProof/>
          <w:lang w:val="en-US"/>
          <w:rPrChange w:id="101" w:author="Dmitri Stefanov" w:date="2019-11-22T17:07:00Z">
            <w:rPr>
              <w:noProof/>
            </w:rPr>
          </w:rPrChange>
        </w:rPr>
        <w:t>5.</w:t>
      </w:r>
      <w:r w:rsidRPr="00E07859">
        <w:rPr>
          <w:noProof/>
          <w:lang w:val="en-US"/>
          <w:rPrChange w:id="102" w:author="Dmitri Stefanov" w:date="2019-11-22T17:07:00Z">
            <w:rPr>
              <w:noProof/>
            </w:rPr>
          </w:rPrChange>
        </w:rPr>
        <w:tab/>
        <w:t>Hallek M., Bergsagel P.L., Anderson K.C. Multiple myeloma: increasing evidence for a multistep transformation process. // Blood. 1998. Vol. 91, № 1. P. 3–21.</w:t>
      </w:r>
    </w:p>
    <w:p w14:paraId="4D915EBE" w14:textId="77777777" w:rsidR="00A526D2" w:rsidRPr="00E07859" w:rsidRDefault="00A526D2" w:rsidP="00A526D2">
      <w:pPr>
        <w:widowControl w:val="0"/>
        <w:autoSpaceDE w:val="0"/>
        <w:autoSpaceDN w:val="0"/>
        <w:adjustRightInd w:val="0"/>
        <w:ind w:left="640" w:hanging="640"/>
        <w:rPr>
          <w:noProof/>
          <w:lang w:val="en-US"/>
          <w:rPrChange w:id="103" w:author="Dmitri Stefanov" w:date="2019-11-22T17:07:00Z">
            <w:rPr>
              <w:noProof/>
            </w:rPr>
          </w:rPrChange>
        </w:rPr>
      </w:pPr>
      <w:r w:rsidRPr="00E07859">
        <w:rPr>
          <w:noProof/>
          <w:lang w:val="en-US"/>
          <w:rPrChange w:id="104" w:author="Dmitri Stefanov" w:date="2019-11-22T17:07:00Z">
            <w:rPr>
              <w:noProof/>
            </w:rPr>
          </w:rPrChange>
        </w:rPr>
        <w:t>6.</w:t>
      </w:r>
      <w:r w:rsidRPr="00E07859">
        <w:rPr>
          <w:noProof/>
          <w:lang w:val="en-US"/>
          <w:rPrChange w:id="105" w:author="Dmitri Stefanov" w:date="2019-11-22T17:07:00Z">
            <w:rPr>
              <w:noProof/>
            </w:rPr>
          </w:rPrChange>
        </w:rPr>
        <w:tab/>
        <w:t>Swerdlow S.H. et al. WHO classification of tumours of haematopoietic and lymphoid tissues. Revised 4th ed. Lyon, France: International Agency for Research in Cancer (IARC) / ed. Swerdlow SH, Campo E, Harris NL, Jaffe ES, Pileri SA, Stein H T.J. 2017. 585 p.</w:t>
      </w:r>
    </w:p>
    <w:p w14:paraId="5CEC781D" w14:textId="77777777" w:rsidR="00A526D2" w:rsidRPr="00E07859" w:rsidRDefault="00A526D2" w:rsidP="00A526D2">
      <w:pPr>
        <w:widowControl w:val="0"/>
        <w:autoSpaceDE w:val="0"/>
        <w:autoSpaceDN w:val="0"/>
        <w:adjustRightInd w:val="0"/>
        <w:ind w:left="640" w:hanging="640"/>
        <w:rPr>
          <w:noProof/>
          <w:lang w:val="en-US"/>
          <w:rPrChange w:id="106" w:author="Dmitri Stefanov" w:date="2019-11-22T17:07:00Z">
            <w:rPr>
              <w:noProof/>
            </w:rPr>
          </w:rPrChange>
        </w:rPr>
      </w:pPr>
      <w:r w:rsidRPr="00E07859">
        <w:rPr>
          <w:noProof/>
          <w:lang w:val="en-US"/>
          <w:rPrChange w:id="107" w:author="Dmitri Stefanov" w:date="2019-11-22T17:07:00Z">
            <w:rPr>
              <w:noProof/>
            </w:rPr>
          </w:rPrChange>
        </w:rPr>
        <w:t>7.</w:t>
      </w:r>
      <w:r w:rsidRPr="00E07859">
        <w:rPr>
          <w:noProof/>
          <w:lang w:val="en-US"/>
          <w:rPrChange w:id="108" w:author="Dmitri Stefanov" w:date="2019-11-22T17:07:00Z">
            <w:rPr>
              <w:noProof/>
            </w:rPr>
          </w:rPrChange>
        </w:rPr>
        <w:tab/>
        <w:t>Caers J. et al. Diagnosis, treatment, and response assessment in solitary plasmacytoma: updated recommendations from a European Expert Panel. // J. Hematol. Oncol. 2018. Vol. 11, № 1. P. 10.</w:t>
      </w:r>
    </w:p>
    <w:p w14:paraId="76C8C93F" w14:textId="77777777" w:rsidR="00A526D2" w:rsidRPr="00E07859" w:rsidRDefault="00A526D2" w:rsidP="00A526D2">
      <w:pPr>
        <w:widowControl w:val="0"/>
        <w:autoSpaceDE w:val="0"/>
        <w:autoSpaceDN w:val="0"/>
        <w:adjustRightInd w:val="0"/>
        <w:ind w:left="640" w:hanging="640"/>
        <w:rPr>
          <w:noProof/>
          <w:lang w:val="en-US"/>
          <w:rPrChange w:id="109" w:author="Dmitri Stefanov" w:date="2019-11-22T17:07:00Z">
            <w:rPr>
              <w:noProof/>
            </w:rPr>
          </w:rPrChange>
        </w:rPr>
      </w:pPr>
      <w:r w:rsidRPr="00E07859">
        <w:rPr>
          <w:noProof/>
          <w:lang w:val="en-US"/>
          <w:rPrChange w:id="110" w:author="Dmitri Stefanov" w:date="2019-11-22T17:07:00Z">
            <w:rPr>
              <w:noProof/>
            </w:rPr>
          </w:rPrChange>
        </w:rPr>
        <w:t>8.</w:t>
      </w:r>
      <w:r w:rsidRPr="00E07859">
        <w:rPr>
          <w:noProof/>
          <w:lang w:val="en-US"/>
          <w:rPrChange w:id="111" w:author="Dmitri Stefanov" w:date="2019-11-22T17:07:00Z">
            <w:rPr>
              <w:noProof/>
            </w:rPr>
          </w:rPrChange>
        </w:rPr>
        <w:tab/>
        <w:t>Grammatico S., Scalzulli E., Petrucci M.T. Solitary Plasmacytoma // Mediterr J Hematol Infect Dis. 2017. Vol. 9, № 91. P. 1–14.</w:t>
      </w:r>
    </w:p>
    <w:p w14:paraId="0FDD787D" w14:textId="77777777" w:rsidR="00A526D2" w:rsidRPr="00A526D2" w:rsidRDefault="00A526D2" w:rsidP="00A526D2">
      <w:pPr>
        <w:widowControl w:val="0"/>
        <w:autoSpaceDE w:val="0"/>
        <w:autoSpaceDN w:val="0"/>
        <w:adjustRightInd w:val="0"/>
        <w:ind w:left="640" w:hanging="640"/>
        <w:rPr>
          <w:noProof/>
        </w:rPr>
      </w:pPr>
      <w:r w:rsidRPr="00E07859">
        <w:rPr>
          <w:noProof/>
          <w:lang w:val="en-US"/>
          <w:rPrChange w:id="112" w:author="Dmitri Stefanov" w:date="2019-11-22T17:07:00Z">
            <w:rPr>
              <w:noProof/>
            </w:rPr>
          </w:rPrChange>
        </w:rPr>
        <w:t>9.</w:t>
      </w:r>
      <w:r w:rsidRPr="00E07859">
        <w:rPr>
          <w:noProof/>
          <w:lang w:val="en-US"/>
          <w:rPrChange w:id="113" w:author="Dmitri Stefanov" w:date="2019-11-22T17:07:00Z">
            <w:rPr>
              <w:noProof/>
            </w:rPr>
          </w:rPrChange>
        </w:rPr>
        <w:tab/>
        <w:t xml:space="preserve">Guo S.Q. et al. Prognostic factors associated with solitary plasmacytoma // Onco. </w:t>
      </w:r>
      <w:r w:rsidRPr="00A526D2">
        <w:rPr>
          <w:noProof/>
        </w:rPr>
        <w:t>Targets. Ther. 2013. Vol. 6. P. 1659–1666.</w:t>
      </w:r>
    </w:p>
    <w:p w14:paraId="3E641DF7" w14:textId="77777777" w:rsidR="00A526D2" w:rsidRPr="00A526D2" w:rsidRDefault="00A526D2" w:rsidP="00A526D2">
      <w:pPr>
        <w:widowControl w:val="0"/>
        <w:autoSpaceDE w:val="0"/>
        <w:autoSpaceDN w:val="0"/>
        <w:adjustRightInd w:val="0"/>
        <w:ind w:left="640" w:hanging="640"/>
        <w:rPr>
          <w:noProof/>
        </w:rPr>
      </w:pPr>
      <w:r w:rsidRPr="00A526D2">
        <w:rPr>
          <w:noProof/>
        </w:rPr>
        <w:t>10.</w:t>
      </w:r>
      <w:r w:rsidRPr="00A526D2">
        <w:rPr>
          <w:noProof/>
        </w:rPr>
        <w:tab/>
        <w:t>Вотякова О.М., Менделеева Л.П. Солитарная плазмоцитома // Российские клинические рекомендации по диагностике и лечению злокачественных лимфопролиферативных заболеваний; под ред. И.В. Поддубной, В.Г. Савченко. 2018. P. 302–307.</w:t>
      </w:r>
    </w:p>
    <w:p w14:paraId="21DE5C4E" w14:textId="77777777" w:rsidR="00A526D2" w:rsidRPr="00E07859" w:rsidRDefault="00A526D2" w:rsidP="00A526D2">
      <w:pPr>
        <w:widowControl w:val="0"/>
        <w:autoSpaceDE w:val="0"/>
        <w:autoSpaceDN w:val="0"/>
        <w:adjustRightInd w:val="0"/>
        <w:ind w:left="640" w:hanging="640"/>
        <w:rPr>
          <w:noProof/>
          <w:lang w:val="en-US"/>
          <w:rPrChange w:id="114" w:author="Dmitri Stefanov" w:date="2019-11-22T17:07:00Z">
            <w:rPr>
              <w:noProof/>
            </w:rPr>
          </w:rPrChange>
        </w:rPr>
      </w:pPr>
      <w:r w:rsidRPr="00A526D2">
        <w:rPr>
          <w:noProof/>
        </w:rPr>
        <w:t>11.</w:t>
      </w:r>
      <w:r w:rsidRPr="00A526D2">
        <w:rPr>
          <w:noProof/>
        </w:rPr>
        <w:tab/>
        <w:t xml:space="preserve">Wilder R.B. et al. </w:t>
      </w:r>
      <w:r w:rsidRPr="00E07859">
        <w:rPr>
          <w:noProof/>
          <w:lang w:val="en-US"/>
          <w:rPrChange w:id="115" w:author="Dmitri Stefanov" w:date="2019-11-22T17:07:00Z">
            <w:rPr>
              <w:noProof/>
            </w:rPr>
          </w:rPrChange>
        </w:rPr>
        <w:t>Persistence of myeloma protein for more than one year after radiotherapy is an adverse prognostic factor in solitary plasmacytoma of bone // Cancer. 2002. Vol. 94, № 5. P. 1532–1537.</w:t>
      </w:r>
    </w:p>
    <w:p w14:paraId="6A87F26D" w14:textId="77777777" w:rsidR="00A526D2" w:rsidRPr="00E07859" w:rsidRDefault="00A526D2" w:rsidP="00A526D2">
      <w:pPr>
        <w:widowControl w:val="0"/>
        <w:autoSpaceDE w:val="0"/>
        <w:autoSpaceDN w:val="0"/>
        <w:adjustRightInd w:val="0"/>
        <w:ind w:left="640" w:hanging="640"/>
        <w:rPr>
          <w:noProof/>
          <w:lang w:val="en-US"/>
          <w:rPrChange w:id="116" w:author="Dmitri Stefanov" w:date="2019-11-22T17:07:00Z">
            <w:rPr>
              <w:noProof/>
            </w:rPr>
          </w:rPrChange>
        </w:rPr>
      </w:pPr>
      <w:r w:rsidRPr="00E07859">
        <w:rPr>
          <w:noProof/>
          <w:lang w:val="en-US"/>
          <w:rPrChange w:id="117" w:author="Dmitri Stefanov" w:date="2019-11-22T17:07:00Z">
            <w:rPr>
              <w:noProof/>
            </w:rPr>
          </w:rPrChange>
        </w:rPr>
        <w:t>12.</w:t>
      </w:r>
      <w:r w:rsidRPr="00E07859">
        <w:rPr>
          <w:noProof/>
          <w:lang w:val="en-US"/>
          <w:rPrChange w:id="118" w:author="Dmitri Stefanov" w:date="2019-11-22T17:07:00Z">
            <w:rPr>
              <w:noProof/>
            </w:rPr>
          </w:rPrChange>
        </w:rPr>
        <w:tab/>
        <w:t>Thakar Y.S. et al. Immunochemical studies in multiple myeloma. // Indian J. Cancer. 1997. Vol. 34, № 4. P. 151–158.</w:t>
      </w:r>
    </w:p>
    <w:p w14:paraId="7C6C347C" w14:textId="77777777" w:rsidR="00A526D2" w:rsidRPr="00E07859" w:rsidRDefault="00A526D2" w:rsidP="00A526D2">
      <w:pPr>
        <w:widowControl w:val="0"/>
        <w:autoSpaceDE w:val="0"/>
        <w:autoSpaceDN w:val="0"/>
        <w:adjustRightInd w:val="0"/>
        <w:ind w:left="640" w:hanging="640"/>
        <w:rPr>
          <w:noProof/>
          <w:lang w:val="en-US"/>
          <w:rPrChange w:id="119" w:author="Dmitri Stefanov" w:date="2019-11-22T17:07:00Z">
            <w:rPr>
              <w:noProof/>
            </w:rPr>
          </w:rPrChange>
        </w:rPr>
      </w:pPr>
      <w:r w:rsidRPr="00E07859">
        <w:rPr>
          <w:noProof/>
          <w:lang w:val="en-US"/>
          <w:rPrChange w:id="120" w:author="Dmitri Stefanov" w:date="2019-11-22T17:07:00Z">
            <w:rPr>
              <w:noProof/>
            </w:rPr>
          </w:rPrChange>
        </w:rPr>
        <w:t>13.</w:t>
      </w:r>
      <w:r w:rsidRPr="00E07859">
        <w:rPr>
          <w:noProof/>
          <w:lang w:val="en-US"/>
          <w:rPrChange w:id="121" w:author="Dmitri Stefanov" w:date="2019-11-22T17:07:00Z">
            <w:rPr>
              <w:noProof/>
            </w:rPr>
          </w:rPrChange>
        </w:rPr>
        <w:tab/>
        <w:t>Hill Q.A. et al. Outcome prediction in plasmacytoma of bone: A risk model utilizing bone marrow flow cytometry and light-chain analysis // Blood. American Society of Hematology, 2014. Vol. 124, № 8. P. 1296–1299.</w:t>
      </w:r>
    </w:p>
    <w:p w14:paraId="5E2660AC" w14:textId="77777777" w:rsidR="00A526D2" w:rsidRPr="00A526D2" w:rsidRDefault="00A526D2" w:rsidP="00A526D2">
      <w:pPr>
        <w:widowControl w:val="0"/>
        <w:autoSpaceDE w:val="0"/>
        <w:autoSpaceDN w:val="0"/>
        <w:adjustRightInd w:val="0"/>
        <w:ind w:left="640" w:hanging="640"/>
        <w:rPr>
          <w:noProof/>
        </w:rPr>
      </w:pPr>
      <w:r w:rsidRPr="00E07859">
        <w:rPr>
          <w:noProof/>
          <w:lang w:val="en-US"/>
          <w:rPrChange w:id="122" w:author="Dmitri Stefanov" w:date="2019-11-22T17:07:00Z">
            <w:rPr>
              <w:noProof/>
            </w:rPr>
          </w:rPrChange>
        </w:rPr>
        <w:t>14.</w:t>
      </w:r>
      <w:r w:rsidRPr="00E07859">
        <w:rPr>
          <w:noProof/>
          <w:lang w:val="en-US"/>
          <w:rPrChange w:id="123" w:author="Dmitri Stefanov" w:date="2019-11-22T17:07:00Z">
            <w:rPr>
              <w:noProof/>
            </w:rPr>
          </w:rPrChange>
        </w:rPr>
        <w:tab/>
        <w:t xml:space="preserve">Dingli D. et al. Immunoglobulin free light chains and solitary plasmacytoma of bone // </w:t>
      </w:r>
      <w:r w:rsidRPr="00E07859">
        <w:rPr>
          <w:noProof/>
          <w:lang w:val="en-US"/>
          <w:rPrChange w:id="124" w:author="Dmitri Stefanov" w:date="2019-11-22T17:07:00Z">
            <w:rPr>
              <w:noProof/>
            </w:rPr>
          </w:rPrChange>
        </w:rPr>
        <w:lastRenderedPageBreak/>
        <w:t xml:space="preserve">Blood. </w:t>
      </w:r>
      <w:r w:rsidRPr="00A526D2">
        <w:rPr>
          <w:noProof/>
        </w:rPr>
        <w:t>2006. Vol. 108, № 6. P. 1979–1983.</w:t>
      </w:r>
    </w:p>
    <w:p w14:paraId="0157886B" w14:textId="77777777" w:rsidR="00A526D2" w:rsidRPr="00A526D2" w:rsidRDefault="00A526D2" w:rsidP="00A526D2">
      <w:pPr>
        <w:widowControl w:val="0"/>
        <w:autoSpaceDE w:val="0"/>
        <w:autoSpaceDN w:val="0"/>
        <w:adjustRightInd w:val="0"/>
        <w:ind w:left="640" w:hanging="640"/>
        <w:rPr>
          <w:noProof/>
        </w:rPr>
      </w:pPr>
      <w:r w:rsidRPr="00A526D2">
        <w:rPr>
          <w:noProof/>
        </w:rPr>
        <w:t>15.</w:t>
      </w:r>
      <w:r w:rsidRPr="00A526D2">
        <w:rPr>
          <w:noProof/>
        </w:rPr>
        <w:tab/>
        <w:t>Менделеева Л.П., Вотякова О.М., Рехтина И.Г. Множественная миелома // Российские клинические рекомендации по диагностике и лечению злокачественных лимфопролиферативных заболеваний; под ред. И.В. Поддубной, В.Г. Савченко. Москва, 2018. P. 213–241.</w:t>
      </w:r>
    </w:p>
    <w:p w14:paraId="161933DC" w14:textId="77777777" w:rsidR="00A526D2" w:rsidRPr="00E07859" w:rsidRDefault="00A526D2" w:rsidP="00A526D2">
      <w:pPr>
        <w:widowControl w:val="0"/>
        <w:autoSpaceDE w:val="0"/>
        <w:autoSpaceDN w:val="0"/>
        <w:adjustRightInd w:val="0"/>
        <w:ind w:left="640" w:hanging="640"/>
        <w:rPr>
          <w:noProof/>
          <w:lang w:val="en-US"/>
          <w:rPrChange w:id="125" w:author="Dmitri Stefanov" w:date="2019-11-22T17:08:00Z">
            <w:rPr>
              <w:noProof/>
            </w:rPr>
          </w:rPrChange>
        </w:rPr>
      </w:pPr>
      <w:r w:rsidRPr="00A526D2">
        <w:rPr>
          <w:noProof/>
        </w:rPr>
        <w:t>16.</w:t>
      </w:r>
      <w:r w:rsidRPr="00A526D2">
        <w:rPr>
          <w:noProof/>
        </w:rPr>
        <w:tab/>
        <w:t xml:space="preserve">Zamagni E. et al. </w:t>
      </w:r>
      <w:r w:rsidRPr="00E07859">
        <w:rPr>
          <w:noProof/>
          <w:lang w:val="en-US"/>
          <w:rPrChange w:id="126" w:author="Dmitri Stefanov" w:date="2019-11-22T17:08:00Z">
            <w:rPr>
              <w:noProof/>
            </w:rPr>
          </w:rPrChange>
        </w:rPr>
        <w:t>A prospective comparison of 18F-fluorodeoxyglucose positron emission tomography-computed tomography, magnetic resonance imaging and whole-body planar radiographs in the assessment of bone disease in newly diagnosed multiple myeloma. // Haematologica. 2007. Vol. 92, № 1. P. 50–55.</w:t>
      </w:r>
    </w:p>
    <w:p w14:paraId="5FE7413C" w14:textId="77777777" w:rsidR="00A526D2" w:rsidRPr="00E07859" w:rsidRDefault="00A526D2" w:rsidP="00A526D2">
      <w:pPr>
        <w:widowControl w:val="0"/>
        <w:autoSpaceDE w:val="0"/>
        <w:autoSpaceDN w:val="0"/>
        <w:adjustRightInd w:val="0"/>
        <w:ind w:left="640" w:hanging="640"/>
        <w:rPr>
          <w:noProof/>
          <w:lang w:val="en-US"/>
          <w:rPrChange w:id="127" w:author="Dmitri Stefanov" w:date="2019-11-22T17:08:00Z">
            <w:rPr>
              <w:noProof/>
            </w:rPr>
          </w:rPrChange>
        </w:rPr>
      </w:pPr>
      <w:r w:rsidRPr="00E07859">
        <w:rPr>
          <w:noProof/>
          <w:lang w:val="en-US"/>
          <w:rPrChange w:id="128" w:author="Dmitri Stefanov" w:date="2019-11-22T17:08:00Z">
            <w:rPr>
              <w:noProof/>
            </w:rPr>
          </w:rPrChange>
        </w:rPr>
        <w:t>17.</w:t>
      </w:r>
      <w:r w:rsidRPr="00E07859">
        <w:rPr>
          <w:noProof/>
          <w:lang w:val="en-US"/>
          <w:rPrChange w:id="129" w:author="Dmitri Stefanov" w:date="2019-11-22T17:08:00Z">
            <w:rPr>
              <w:noProof/>
            </w:rPr>
          </w:rPrChange>
        </w:rPr>
        <w:tab/>
        <w:t>Mendenhall W.M., Mendenhall C.M., Mendenhall N.P. Solitary plasmacytoma of bone and soft tissues. // Am. J. Otolaryngol. Vol. 24, № 6. P. 395–399.</w:t>
      </w:r>
    </w:p>
    <w:p w14:paraId="45BE769F" w14:textId="77777777" w:rsidR="00A526D2" w:rsidRPr="00E07859" w:rsidRDefault="00A526D2" w:rsidP="00A526D2">
      <w:pPr>
        <w:widowControl w:val="0"/>
        <w:autoSpaceDE w:val="0"/>
        <w:autoSpaceDN w:val="0"/>
        <w:adjustRightInd w:val="0"/>
        <w:ind w:left="640" w:hanging="640"/>
        <w:rPr>
          <w:noProof/>
          <w:lang w:val="en-US"/>
          <w:rPrChange w:id="130" w:author="Dmitri Stefanov" w:date="2019-11-22T17:08:00Z">
            <w:rPr>
              <w:noProof/>
            </w:rPr>
          </w:rPrChange>
        </w:rPr>
      </w:pPr>
      <w:r w:rsidRPr="00E07859">
        <w:rPr>
          <w:noProof/>
          <w:lang w:val="en-US"/>
          <w:rPrChange w:id="131" w:author="Dmitri Stefanov" w:date="2019-11-22T17:08:00Z">
            <w:rPr>
              <w:noProof/>
            </w:rPr>
          </w:rPrChange>
        </w:rPr>
        <w:t>18.</w:t>
      </w:r>
      <w:r w:rsidRPr="00E07859">
        <w:rPr>
          <w:noProof/>
          <w:lang w:val="en-US"/>
          <w:rPrChange w:id="132" w:author="Dmitri Stefanov" w:date="2019-11-22T17:08:00Z">
            <w:rPr>
              <w:noProof/>
            </w:rPr>
          </w:rPrChange>
        </w:rPr>
        <w:tab/>
        <w:t>Tsang R.W. et al. Radiation Therapy for Solitary Plasmacytoma and Multiple Myeloma: Guidelines From the International Lymphoma Radiation Oncology Group. // Int. J. Radiat. Oncol. Biol. Phys. 2018. Vol. 101, № 4. P. 794–808.</w:t>
      </w:r>
    </w:p>
    <w:p w14:paraId="36D98F6C" w14:textId="77777777" w:rsidR="00A526D2" w:rsidRPr="00E07859" w:rsidRDefault="00A526D2" w:rsidP="00A526D2">
      <w:pPr>
        <w:widowControl w:val="0"/>
        <w:autoSpaceDE w:val="0"/>
        <w:autoSpaceDN w:val="0"/>
        <w:adjustRightInd w:val="0"/>
        <w:ind w:left="640" w:hanging="640"/>
        <w:rPr>
          <w:noProof/>
          <w:lang w:val="en-US"/>
          <w:rPrChange w:id="133" w:author="Dmitri Stefanov" w:date="2019-11-22T17:08:00Z">
            <w:rPr>
              <w:noProof/>
            </w:rPr>
          </w:rPrChange>
        </w:rPr>
      </w:pPr>
      <w:r w:rsidRPr="00E07859">
        <w:rPr>
          <w:noProof/>
          <w:lang w:val="en-US"/>
          <w:rPrChange w:id="134" w:author="Dmitri Stefanov" w:date="2019-11-22T17:08:00Z">
            <w:rPr>
              <w:noProof/>
            </w:rPr>
          </w:rPrChange>
        </w:rPr>
        <w:t>19.</w:t>
      </w:r>
      <w:r w:rsidRPr="00E07859">
        <w:rPr>
          <w:noProof/>
          <w:lang w:val="en-US"/>
          <w:rPrChange w:id="135" w:author="Dmitri Stefanov" w:date="2019-11-22T17:08:00Z">
            <w:rPr>
              <w:noProof/>
            </w:rPr>
          </w:rPrChange>
        </w:rPr>
        <w:tab/>
        <w:t>Tsang R.W. et al. Solitary plasmacytoma treated with radiotherapy: impact of tumor size on outcome. // Int. J. Radiat. Oncol. Biol. Phys. 2001. Vol. 50, № 1. P. 113–120.</w:t>
      </w:r>
    </w:p>
    <w:p w14:paraId="535FFE05" w14:textId="77777777" w:rsidR="00A526D2" w:rsidRPr="00E07859" w:rsidRDefault="00A526D2" w:rsidP="00A526D2">
      <w:pPr>
        <w:widowControl w:val="0"/>
        <w:autoSpaceDE w:val="0"/>
        <w:autoSpaceDN w:val="0"/>
        <w:adjustRightInd w:val="0"/>
        <w:ind w:left="640" w:hanging="640"/>
        <w:rPr>
          <w:noProof/>
          <w:lang w:val="en-US"/>
          <w:rPrChange w:id="136" w:author="Dmitri Stefanov" w:date="2019-11-22T17:08:00Z">
            <w:rPr>
              <w:noProof/>
            </w:rPr>
          </w:rPrChange>
        </w:rPr>
      </w:pPr>
      <w:r w:rsidRPr="00E07859">
        <w:rPr>
          <w:noProof/>
          <w:lang w:val="en-US"/>
          <w:rPrChange w:id="137" w:author="Dmitri Stefanov" w:date="2019-11-22T17:08:00Z">
            <w:rPr>
              <w:noProof/>
            </w:rPr>
          </w:rPrChange>
        </w:rPr>
        <w:t>20.</w:t>
      </w:r>
      <w:r w:rsidRPr="00E07859">
        <w:rPr>
          <w:noProof/>
          <w:lang w:val="en-US"/>
          <w:rPrChange w:id="138" w:author="Dmitri Stefanov" w:date="2019-11-22T17:08:00Z">
            <w:rPr>
              <w:noProof/>
            </w:rPr>
          </w:rPrChange>
        </w:rPr>
        <w:tab/>
        <w:t>Paul K.L. Rehabilitation and exercise considerations in hematologic malignancies. // Am. J. Phys. Med. Rehabil. 2011. Vol. 90, № 5 Suppl 1. P. S88-94.</w:t>
      </w:r>
    </w:p>
    <w:p w14:paraId="24A0F337" w14:textId="77777777" w:rsidR="00A526D2" w:rsidRPr="00A526D2" w:rsidRDefault="00A526D2" w:rsidP="00A526D2">
      <w:pPr>
        <w:widowControl w:val="0"/>
        <w:autoSpaceDE w:val="0"/>
        <w:autoSpaceDN w:val="0"/>
        <w:adjustRightInd w:val="0"/>
        <w:ind w:left="640" w:hanging="640"/>
        <w:rPr>
          <w:noProof/>
        </w:rPr>
      </w:pPr>
      <w:r w:rsidRPr="00E07859">
        <w:rPr>
          <w:noProof/>
          <w:lang w:val="en-US"/>
          <w:rPrChange w:id="139" w:author="Dmitri Stefanov" w:date="2019-11-22T17:08:00Z">
            <w:rPr>
              <w:noProof/>
            </w:rPr>
          </w:rPrChange>
        </w:rPr>
        <w:t>21.</w:t>
      </w:r>
      <w:r w:rsidRPr="00E07859">
        <w:rPr>
          <w:noProof/>
          <w:lang w:val="en-US"/>
          <w:rPrChange w:id="140" w:author="Dmitri Stefanov" w:date="2019-11-22T17:08:00Z">
            <w:rPr>
              <w:noProof/>
            </w:rPr>
          </w:rPrChange>
        </w:rPr>
        <w:tab/>
        <w:t xml:space="preserve">Oken M.M. et al. Toxicity and response criteria of the Eastern Cooperative Oncology Group // Am. J. Clin. </w:t>
      </w:r>
      <w:r w:rsidRPr="00A526D2">
        <w:rPr>
          <w:noProof/>
        </w:rPr>
        <w:t>Oncol. 1982. Vol. 5, № 6. P. 649–655.</w:t>
      </w:r>
    </w:p>
    <w:p w14:paraId="0997CBAC" w14:textId="4D9F3FF3" w:rsidR="0025228A" w:rsidRPr="00C92A7C" w:rsidRDefault="00516B21" w:rsidP="00E07859">
      <w:pPr>
        <w:widowControl w:val="0"/>
        <w:autoSpaceDE w:val="0"/>
        <w:autoSpaceDN w:val="0"/>
        <w:adjustRightInd w:val="0"/>
        <w:ind w:left="640" w:hanging="640"/>
      </w:pPr>
      <w:r w:rsidRPr="00A23E74">
        <w:fldChar w:fldCharType="end"/>
      </w:r>
    </w:p>
    <w:p w14:paraId="3C37A6A7" w14:textId="6E9C1181" w:rsidR="00320C9A" w:rsidRPr="00E07859" w:rsidRDefault="00CB71DA" w:rsidP="0061150C">
      <w:pPr>
        <w:pStyle w:val="10"/>
      </w:pPr>
      <w:bookmarkStart w:id="141" w:name="__RefHeading___doc_a1"/>
      <w:bookmarkStart w:id="142" w:name="_Toc24472765"/>
      <w:bookmarkStart w:id="143" w:name="_Toc20324950"/>
      <w:bookmarkStart w:id="144" w:name="_Toc24715495"/>
      <w:r w:rsidRPr="0061150C">
        <w:t>Приложение А1. Состав рабочей группы</w:t>
      </w:r>
      <w:bookmarkEnd w:id="141"/>
      <w:r w:rsidR="005627B3" w:rsidRPr="0061150C">
        <w:t xml:space="preserve"> по разработке и пересмотру клинических рекомендаций</w:t>
      </w:r>
      <w:bookmarkEnd w:id="142"/>
      <w:bookmarkEnd w:id="143"/>
      <w:bookmarkEnd w:id="144"/>
    </w:p>
    <w:p w14:paraId="3E0121B2" w14:textId="77777777" w:rsidR="00AB561C" w:rsidRPr="00D47028" w:rsidRDefault="00AB561C" w:rsidP="00230F03">
      <w:pPr>
        <w:pStyle w:val="afc"/>
        <w:numPr>
          <w:ilvl w:val="0"/>
          <w:numId w:val="4"/>
        </w:numPr>
        <w:ind w:left="0" w:firstLine="709"/>
        <w:contextualSpacing w:val="0"/>
        <w:rPr>
          <w:szCs w:val="24"/>
        </w:rPr>
      </w:pPr>
      <w:r w:rsidRPr="00D47028">
        <w:rPr>
          <w:b/>
          <w:szCs w:val="24"/>
        </w:rPr>
        <w:t xml:space="preserve">Фалалеева Наталья Александровна </w:t>
      </w:r>
      <w:r w:rsidRPr="00D47028">
        <w:rPr>
          <w:bCs/>
          <w:szCs w:val="24"/>
        </w:rPr>
        <w:t>–</w:t>
      </w:r>
      <w:r w:rsidRPr="00D47028">
        <w:rPr>
          <w:szCs w:val="24"/>
        </w:rPr>
        <w:t xml:space="preserve"> д.м.н., </w:t>
      </w:r>
      <w:r w:rsidR="00320C9A" w:rsidRPr="00D47028">
        <w:rPr>
          <w:szCs w:val="24"/>
        </w:rPr>
        <w:t>заведующая</w:t>
      </w:r>
      <w:r w:rsidRPr="00D47028">
        <w:rPr>
          <w:szCs w:val="24"/>
        </w:rPr>
        <w:t xml:space="preserve"> отделением противоопухолевого лекарственного лечения МРНЦ им. А.Ф. Цыба </w:t>
      </w:r>
      <w:r w:rsidR="005A6469" w:rsidRPr="00D47028">
        <w:rPr>
          <w:bCs/>
          <w:szCs w:val="24"/>
        </w:rPr>
        <w:t>–</w:t>
      </w:r>
      <w:r w:rsidRPr="00D47028">
        <w:rPr>
          <w:szCs w:val="24"/>
        </w:rPr>
        <w:t xml:space="preserve"> филиал</w:t>
      </w:r>
      <w:r w:rsidR="005A6469" w:rsidRPr="00D47028">
        <w:rPr>
          <w:szCs w:val="24"/>
        </w:rPr>
        <w:t>а</w:t>
      </w:r>
      <w:r w:rsidRPr="00D47028">
        <w:rPr>
          <w:szCs w:val="24"/>
        </w:rPr>
        <w:t xml:space="preserve"> ФГБУ «НМИЦ радиологии» Минздрава России, член Ассоциации онкологов России и Российской </w:t>
      </w:r>
      <w:r w:rsidR="00CA2E46" w:rsidRPr="00D47028">
        <w:rPr>
          <w:szCs w:val="24"/>
        </w:rPr>
        <w:t>а</w:t>
      </w:r>
      <w:r w:rsidRPr="00D47028">
        <w:rPr>
          <w:szCs w:val="24"/>
        </w:rPr>
        <w:t>ссоциации терапевтических радиационных онкологов.</w:t>
      </w:r>
    </w:p>
    <w:p w14:paraId="4C767903" w14:textId="77777777" w:rsidR="00716FCA" w:rsidRPr="00D47028" w:rsidRDefault="00AB561C" w:rsidP="00230F03">
      <w:pPr>
        <w:pStyle w:val="afc"/>
        <w:numPr>
          <w:ilvl w:val="0"/>
          <w:numId w:val="4"/>
        </w:numPr>
        <w:ind w:left="0" w:firstLine="709"/>
        <w:contextualSpacing w:val="0"/>
        <w:rPr>
          <w:szCs w:val="24"/>
        </w:rPr>
      </w:pPr>
      <w:bookmarkStart w:id="145" w:name="_Hlk19634943"/>
      <w:r w:rsidRPr="00D47028">
        <w:rPr>
          <w:b/>
          <w:bCs/>
          <w:szCs w:val="24"/>
        </w:rPr>
        <w:t xml:space="preserve">Терехова Алена Юрьевна </w:t>
      </w:r>
      <w:r w:rsidRPr="00D47028">
        <w:rPr>
          <w:szCs w:val="24"/>
        </w:rPr>
        <w:t xml:space="preserve">– к.м.н., </w:t>
      </w:r>
      <w:r w:rsidR="00320C9A" w:rsidRPr="00D47028">
        <w:rPr>
          <w:szCs w:val="24"/>
        </w:rPr>
        <w:t>заведующая</w:t>
      </w:r>
      <w:r w:rsidRPr="00D47028">
        <w:rPr>
          <w:szCs w:val="24"/>
        </w:rPr>
        <w:t xml:space="preserve"> </w:t>
      </w:r>
      <w:r w:rsidR="00787790" w:rsidRPr="00D47028">
        <w:rPr>
          <w:szCs w:val="24"/>
        </w:rPr>
        <w:t xml:space="preserve">отделением </w:t>
      </w:r>
      <w:r w:rsidRPr="00D47028">
        <w:rPr>
          <w:szCs w:val="24"/>
        </w:rPr>
        <w:t xml:space="preserve">лучевого и лекарственного лечения гемобластозов МРНЦ им. А.Ф. Цыба </w:t>
      </w:r>
      <w:r w:rsidR="00CA2E46" w:rsidRPr="00D47028">
        <w:rPr>
          <w:bCs/>
          <w:szCs w:val="24"/>
        </w:rPr>
        <w:t>–</w:t>
      </w:r>
      <w:r w:rsidRPr="00D47028">
        <w:rPr>
          <w:szCs w:val="24"/>
        </w:rPr>
        <w:t xml:space="preserve"> филиал</w:t>
      </w:r>
      <w:r w:rsidR="00CA2E46" w:rsidRPr="00D47028">
        <w:rPr>
          <w:szCs w:val="24"/>
        </w:rPr>
        <w:t>а</w:t>
      </w:r>
      <w:r w:rsidRPr="00D47028">
        <w:rPr>
          <w:szCs w:val="24"/>
        </w:rPr>
        <w:t xml:space="preserve"> ФГБУ «НМИЦ радиологии» Минздрава России, </w:t>
      </w:r>
      <w:r w:rsidR="00716FCA" w:rsidRPr="00D47028">
        <w:rPr>
          <w:szCs w:val="24"/>
        </w:rPr>
        <w:t>член Ассоциации онкологов России и Российской ассоциации терапевтических радиационных онкологов.</w:t>
      </w:r>
    </w:p>
    <w:bookmarkEnd w:id="145"/>
    <w:p w14:paraId="780D4FA3" w14:textId="77777777" w:rsidR="00AB561C" w:rsidRPr="00D47028" w:rsidRDefault="00AB561C" w:rsidP="00230F03">
      <w:pPr>
        <w:pStyle w:val="afc"/>
        <w:numPr>
          <w:ilvl w:val="0"/>
          <w:numId w:val="4"/>
        </w:numPr>
        <w:ind w:left="0" w:firstLine="709"/>
        <w:contextualSpacing w:val="0"/>
        <w:rPr>
          <w:szCs w:val="24"/>
        </w:rPr>
      </w:pPr>
      <w:r w:rsidRPr="00D47028">
        <w:rPr>
          <w:b/>
          <w:bCs/>
          <w:szCs w:val="24"/>
        </w:rPr>
        <w:t xml:space="preserve">Птушкин Вадим Вадимович </w:t>
      </w:r>
      <w:r w:rsidR="008D34C9" w:rsidRPr="00D47028">
        <w:rPr>
          <w:szCs w:val="24"/>
        </w:rPr>
        <w:t>–</w:t>
      </w:r>
      <w:r w:rsidRPr="00D47028">
        <w:rPr>
          <w:b/>
          <w:bCs/>
          <w:szCs w:val="24"/>
        </w:rPr>
        <w:t xml:space="preserve"> </w:t>
      </w:r>
      <w:r w:rsidRPr="00D47028">
        <w:rPr>
          <w:szCs w:val="24"/>
        </w:rPr>
        <w:t>д.м.н., профессор, зам</w:t>
      </w:r>
      <w:r w:rsidR="00320C9A" w:rsidRPr="00D47028">
        <w:rPr>
          <w:szCs w:val="24"/>
        </w:rPr>
        <w:t>еститель</w:t>
      </w:r>
      <w:r w:rsidRPr="00D47028">
        <w:rPr>
          <w:szCs w:val="24"/>
        </w:rPr>
        <w:t xml:space="preserve"> главного врача по гематологии ГБУЗ «ГКБ им. С.П. Боткина», главный внештатный специалист</w:t>
      </w:r>
      <w:r w:rsidR="00045486" w:rsidRPr="00D47028">
        <w:rPr>
          <w:szCs w:val="24"/>
        </w:rPr>
        <w:t>-</w:t>
      </w:r>
      <w:r w:rsidRPr="00D47028">
        <w:rPr>
          <w:szCs w:val="24"/>
        </w:rPr>
        <w:lastRenderedPageBreak/>
        <w:t>гематолог Департамента здравоохранения г</w:t>
      </w:r>
      <w:r w:rsidR="008D34C9" w:rsidRPr="00D47028">
        <w:rPr>
          <w:szCs w:val="24"/>
        </w:rPr>
        <w:t>.</w:t>
      </w:r>
      <w:r w:rsidRPr="00D47028">
        <w:rPr>
          <w:szCs w:val="24"/>
        </w:rPr>
        <w:t xml:space="preserve"> Москвы</w:t>
      </w:r>
      <w:r w:rsidR="00787790" w:rsidRPr="00D47028">
        <w:rPr>
          <w:szCs w:val="24"/>
        </w:rPr>
        <w:t>, член Национального гематологического общества и Российского общества онкогематологов</w:t>
      </w:r>
      <w:r w:rsidR="008D34C9" w:rsidRPr="00D47028">
        <w:rPr>
          <w:szCs w:val="24"/>
        </w:rPr>
        <w:t>.</w:t>
      </w:r>
    </w:p>
    <w:p w14:paraId="31B52178" w14:textId="77777777" w:rsidR="00AB561C" w:rsidRPr="00D47028" w:rsidRDefault="00AB561C" w:rsidP="00230F03">
      <w:pPr>
        <w:pStyle w:val="afc"/>
        <w:numPr>
          <w:ilvl w:val="0"/>
          <w:numId w:val="4"/>
        </w:numPr>
        <w:ind w:left="0" w:firstLine="709"/>
        <w:contextualSpacing w:val="0"/>
        <w:rPr>
          <w:szCs w:val="24"/>
        </w:rPr>
      </w:pPr>
      <w:r w:rsidRPr="00D47028">
        <w:rPr>
          <w:b/>
          <w:szCs w:val="24"/>
        </w:rPr>
        <w:t>Османов Евгений Александрович</w:t>
      </w:r>
      <w:r w:rsidR="00716FCA" w:rsidRPr="00D47028">
        <w:rPr>
          <w:b/>
          <w:szCs w:val="24"/>
        </w:rPr>
        <w:t xml:space="preserve"> </w:t>
      </w:r>
      <w:r w:rsidR="00716FCA" w:rsidRPr="00D47028">
        <w:rPr>
          <w:szCs w:val="24"/>
        </w:rPr>
        <w:t>–</w:t>
      </w:r>
      <w:r w:rsidRPr="00D47028">
        <w:rPr>
          <w:b/>
          <w:szCs w:val="24"/>
        </w:rPr>
        <w:t xml:space="preserve"> </w:t>
      </w:r>
      <w:r w:rsidRPr="00D47028">
        <w:rPr>
          <w:bCs/>
          <w:szCs w:val="24"/>
        </w:rPr>
        <w:t xml:space="preserve">д.м.н., профессор, </w:t>
      </w:r>
      <w:r w:rsidR="00320C9A" w:rsidRPr="00D47028">
        <w:rPr>
          <w:szCs w:val="24"/>
        </w:rPr>
        <w:t xml:space="preserve">заведующий </w:t>
      </w:r>
      <w:r w:rsidRPr="00D47028">
        <w:rPr>
          <w:bCs/>
          <w:szCs w:val="24"/>
        </w:rPr>
        <w:t xml:space="preserve">отделом гематологии и трансплантации костного мозга ФГБУ «НМИЦ онкологии им. Н.Н. Блохина» Минздрава России, профессор кафедры онкологии ФГАОУ ВО </w:t>
      </w:r>
      <w:r w:rsidR="00716FCA" w:rsidRPr="00D47028">
        <w:rPr>
          <w:bCs/>
          <w:szCs w:val="24"/>
        </w:rPr>
        <w:t>«</w:t>
      </w:r>
      <w:r w:rsidRPr="00D47028">
        <w:rPr>
          <w:bCs/>
          <w:szCs w:val="24"/>
        </w:rPr>
        <w:t>Первый МГМУ им</w:t>
      </w:r>
      <w:r w:rsidR="00AE13CF" w:rsidRPr="00D47028">
        <w:rPr>
          <w:bCs/>
          <w:szCs w:val="24"/>
        </w:rPr>
        <w:t>.</w:t>
      </w:r>
      <w:r w:rsidRPr="00D47028">
        <w:rPr>
          <w:bCs/>
          <w:szCs w:val="24"/>
        </w:rPr>
        <w:t xml:space="preserve"> И.М. Сеченова</w:t>
      </w:r>
      <w:r w:rsidR="00716FCA" w:rsidRPr="00D47028">
        <w:rPr>
          <w:bCs/>
          <w:szCs w:val="24"/>
        </w:rPr>
        <w:t>»</w:t>
      </w:r>
      <w:r w:rsidRPr="00D47028">
        <w:rPr>
          <w:bCs/>
          <w:szCs w:val="24"/>
        </w:rPr>
        <w:t xml:space="preserve"> Минздрава Росси, </w:t>
      </w:r>
      <w:r w:rsidRPr="00D47028">
        <w:rPr>
          <w:szCs w:val="24"/>
        </w:rPr>
        <w:t>член правления Национального гематологического общества.</w:t>
      </w:r>
    </w:p>
    <w:p w14:paraId="0CD1B8D0" w14:textId="77777777" w:rsidR="00AB561C" w:rsidRPr="00D47028" w:rsidRDefault="00AB561C" w:rsidP="00230F03">
      <w:pPr>
        <w:pStyle w:val="afc"/>
        <w:numPr>
          <w:ilvl w:val="0"/>
          <w:numId w:val="4"/>
        </w:numPr>
        <w:ind w:left="0" w:firstLine="709"/>
        <w:contextualSpacing w:val="0"/>
        <w:rPr>
          <w:szCs w:val="24"/>
        </w:rPr>
      </w:pPr>
      <w:r w:rsidRPr="00D47028">
        <w:rPr>
          <w:b/>
          <w:szCs w:val="24"/>
        </w:rPr>
        <w:t xml:space="preserve">Поддубная Ирина Владимировна </w:t>
      </w:r>
      <w:r w:rsidR="00716FCA" w:rsidRPr="00D47028">
        <w:rPr>
          <w:bCs/>
          <w:szCs w:val="24"/>
        </w:rPr>
        <w:t>–</w:t>
      </w:r>
      <w:r w:rsidRPr="00D47028">
        <w:rPr>
          <w:szCs w:val="24"/>
        </w:rPr>
        <w:t xml:space="preserve"> академик РАН, заслуженный деятель образования РФ, д.м.н., профессор, зав</w:t>
      </w:r>
      <w:r w:rsidR="005E6301" w:rsidRPr="00D47028">
        <w:rPr>
          <w:szCs w:val="24"/>
        </w:rPr>
        <w:t>едующая</w:t>
      </w:r>
      <w:r w:rsidRPr="00D47028">
        <w:rPr>
          <w:szCs w:val="24"/>
        </w:rPr>
        <w:t xml:space="preserve"> кафедрой онкологии и паллиативной медицины, проректор по лечебной работе и международному сотрудничеству </w:t>
      </w:r>
      <w:r w:rsidR="00716FCA" w:rsidRPr="00D47028">
        <w:rPr>
          <w:szCs w:val="24"/>
        </w:rPr>
        <w:t>Ф</w:t>
      </w:r>
      <w:r w:rsidRPr="00D47028">
        <w:rPr>
          <w:szCs w:val="24"/>
        </w:rPr>
        <w:t>ГБОУ ДПО РМАНПО Минздрава России, председатель Российского общества онкогематологов.</w:t>
      </w:r>
    </w:p>
    <w:p w14:paraId="64ABAA39" w14:textId="73023702" w:rsidR="00AB561C" w:rsidRPr="00D47028" w:rsidRDefault="00AB561C" w:rsidP="00230F03">
      <w:pPr>
        <w:pStyle w:val="Default"/>
        <w:numPr>
          <w:ilvl w:val="0"/>
          <w:numId w:val="4"/>
        </w:numPr>
        <w:spacing w:line="360" w:lineRule="auto"/>
        <w:ind w:left="0" w:firstLine="709"/>
        <w:jc w:val="both"/>
      </w:pPr>
      <w:r w:rsidRPr="00D47028">
        <w:rPr>
          <w:b/>
          <w:bCs/>
        </w:rPr>
        <w:t>Невольских Алексей Алексеевич</w:t>
      </w:r>
      <w:r w:rsidRPr="00D47028">
        <w:t xml:space="preserve"> – д.м.н., </w:t>
      </w:r>
      <w:r w:rsidR="00320C9A" w:rsidRPr="00D47028">
        <w:t>заместитель</w:t>
      </w:r>
      <w:r w:rsidRPr="00D47028">
        <w:t xml:space="preserve"> директора по лечебной </w:t>
      </w:r>
      <w:r w:rsidR="00716FCA" w:rsidRPr="00D47028">
        <w:t xml:space="preserve">работе </w:t>
      </w:r>
      <w:r w:rsidRPr="00D47028">
        <w:t xml:space="preserve">МРНЦ им. А.Ф. Цыба </w:t>
      </w:r>
      <w:r w:rsidR="00716FCA" w:rsidRPr="00D47028">
        <w:rPr>
          <w:bCs/>
        </w:rPr>
        <w:t>–</w:t>
      </w:r>
      <w:r w:rsidRPr="00D47028">
        <w:t xml:space="preserve"> филиал</w:t>
      </w:r>
      <w:r w:rsidR="00716FCA" w:rsidRPr="00D47028">
        <w:t>а</w:t>
      </w:r>
      <w:r w:rsidRPr="00D47028">
        <w:t xml:space="preserve"> ФГБУ «НМИЦ радиологии» Минздрава России.</w:t>
      </w:r>
    </w:p>
    <w:p w14:paraId="28AE426C" w14:textId="77777777" w:rsidR="00AB561C" w:rsidRPr="00D47028" w:rsidRDefault="00AB561C" w:rsidP="00230F03">
      <w:pPr>
        <w:pStyle w:val="Default"/>
        <w:numPr>
          <w:ilvl w:val="0"/>
          <w:numId w:val="4"/>
        </w:numPr>
        <w:spacing w:line="360" w:lineRule="auto"/>
        <w:ind w:left="0" w:firstLine="709"/>
        <w:jc w:val="both"/>
      </w:pPr>
      <w:r w:rsidRPr="00D47028">
        <w:rPr>
          <w:b/>
          <w:bCs/>
        </w:rPr>
        <w:t>Иванов Сергей Анатольевич</w:t>
      </w:r>
      <w:r w:rsidRPr="00D47028">
        <w:t xml:space="preserve"> – профессор РАН, д.м.н., директор МРНЦ им. А.Ф. Цыба </w:t>
      </w:r>
      <w:r w:rsidR="00393CA9" w:rsidRPr="00D47028">
        <w:rPr>
          <w:bCs/>
        </w:rPr>
        <w:t>–</w:t>
      </w:r>
      <w:r w:rsidRPr="00D47028">
        <w:t xml:space="preserve"> филиал</w:t>
      </w:r>
      <w:r w:rsidR="00393CA9" w:rsidRPr="00D47028">
        <w:t>а</w:t>
      </w:r>
      <w:r w:rsidRPr="00D47028">
        <w:t xml:space="preserve"> ФГБУ «НМИЦ радиологии» Минздрава России.</w:t>
      </w:r>
    </w:p>
    <w:p w14:paraId="4036EA6C" w14:textId="77777777" w:rsidR="00AB561C" w:rsidRPr="00D47028" w:rsidRDefault="00AB561C" w:rsidP="00230F03">
      <w:pPr>
        <w:pStyle w:val="Default"/>
        <w:numPr>
          <w:ilvl w:val="0"/>
          <w:numId w:val="4"/>
        </w:numPr>
        <w:spacing w:line="360" w:lineRule="auto"/>
        <w:ind w:left="0" w:firstLine="709"/>
        <w:jc w:val="both"/>
      </w:pPr>
      <w:r w:rsidRPr="00D47028">
        <w:rPr>
          <w:b/>
          <w:bCs/>
        </w:rPr>
        <w:t>Хайлова Жанна Владимировна</w:t>
      </w:r>
      <w:r w:rsidRPr="00D47028">
        <w:t xml:space="preserve"> – к</w:t>
      </w:r>
      <w:r w:rsidR="00393CA9" w:rsidRPr="00D47028">
        <w:t>.м.н.,</w:t>
      </w:r>
      <w:r w:rsidRPr="00D47028">
        <w:t xml:space="preserve"> зам</w:t>
      </w:r>
      <w:r w:rsidR="00320C9A" w:rsidRPr="00D47028">
        <w:t>еститель</w:t>
      </w:r>
      <w:r w:rsidRPr="00D47028">
        <w:t xml:space="preserve"> директора по организационно-методической работе МРНЦ им. А.Ф. Цыба </w:t>
      </w:r>
      <w:r w:rsidR="00393CA9" w:rsidRPr="00D47028">
        <w:rPr>
          <w:bCs/>
        </w:rPr>
        <w:t>–</w:t>
      </w:r>
      <w:r w:rsidRPr="00D47028">
        <w:t xml:space="preserve"> филиал</w:t>
      </w:r>
      <w:r w:rsidR="00393CA9" w:rsidRPr="00D47028">
        <w:t>а</w:t>
      </w:r>
      <w:r w:rsidRPr="00D47028">
        <w:t xml:space="preserve"> ФГБУ </w:t>
      </w:r>
      <w:r w:rsidR="00393CA9" w:rsidRPr="00D47028">
        <w:t>«</w:t>
      </w:r>
      <w:r w:rsidRPr="00D47028">
        <w:t>НМИЦ радиологии</w:t>
      </w:r>
      <w:r w:rsidR="00393CA9" w:rsidRPr="00D47028">
        <w:t>»</w:t>
      </w:r>
      <w:r w:rsidRPr="00D47028">
        <w:t xml:space="preserve"> Минздрава России.</w:t>
      </w:r>
    </w:p>
    <w:p w14:paraId="2777803C" w14:textId="180762D8" w:rsidR="0061150C" w:rsidRPr="00D47028" w:rsidRDefault="00AB561C" w:rsidP="00230F03">
      <w:pPr>
        <w:numPr>
          <w:ilvl w:val="0"/>
          <w:numId w:val="4"/>
        </w:numPr>
        <w:ind w:left="0" w:firstLine="709"/>
        <w:rPr>
          <w:szCs w:val="24"/>
        </w:rPr>
      </w:pPr>
      <w:r w:rsidRPr="00D47028">
        <w:rPr>
          <w:b/>
          <w:bCs/>
          <w:szCs w:val="24"/>
          <w:shd w:val="clear" w:color="auto" w:fill="FFFFFF"/>
        </w:rPr>
        <w:t>Геворкян Тигран Гагикович</w:t>
      </w:r>
      <w:r w:rsidRPr="00D47028">
        <w:rPr>
          <w:szCs w:val="24"/>
          <w:shd w:val="clear" w:color="auto" w:fill="FFFFFF"/>
        </w:rPr>
        <w:t xml:space="preserve"> </w:t>
      </w:r>
      <w:r w:rsidR="00393CA9" w:rsidRPr="00D47028">
        <w:t>–</w:t>
      </w:r>
      <w:r w:rsidRPr="00D47028">
        <w:rPr>
          <w:szCs w:val="24"/>
          <w:shd w:val="clear" w:color="auto" w:fill="FFFFFF"/>
        </w:rPr>
        <w:t xml:space="preserve"> зам</w:t>
      </w:r>
      <w:r w:rsidR="00320C9A" w:rsidRPr="00D47028">
        <w:rPr>
          <w:szCs w:val="24"/>
          <w:shd w:val="clear" w:color="auto" w:fill="FFFFFF"/>
        </w:rPr>
        <w:t>еститель</w:t>
      </w:r>
      <w:r w:rsidRPr="00D47028">
        <w:rPr>
          <w:szCs w:val="24"/>
          <w:shd w:val="clear" w:color="auto" w:fill="FFFFFF"/>
        </w:rPr>
        <w:t xml:space="preserve"> директора НИИ КЭР ФГБУ </w:t>
      </w:r>
      <w:r w:rsidR="00393CA9" w:rsidRPr="00D47028">
        <w:t>«</w:t>
      </w:r>
      <w:r w:rsidRPr="00D47028">
        <w:rPr>
          <w:szCs w:val="24"/>
          <w:shd w:val="clear" w:color="auto" w:fill="FFFFFF"/>
        </w:rPr>
        <w:t xml:space="preserve">НМИЦ </w:t>
      </w:r>
      <w:r w:rsidR="00393CA9" w:rsidRPr="00D47028">
        <w:rPr>
          <w:szCs w:val="24"/>
          <w:shd w:val="clear" w:color="auto" w:fill="FFFFFF"/>
        </w:rPr>
        <w:t>о</w:t>
      </w:r>
      <w:r w:rsidRPr="00D47028">
        <w:rPr>
          <w:szCs w:val="24"/>
          <w:shd w:val="clear" w:color="auto" w:fill="FFFFFF"/>
        </w:rPr>
        <w:t>нкологии им. Н.Н. Блохина</w:t>
      </w:r>
      <w:r w:rsidR="00393CA9" w:rsidRPr="00D47028">
        <w:t>» Минздрава России.</w:t>
      </w:r>
    </w:p>
    <w:p w14:paraId="413D1043" w14:textId="77777777" w:rsidR="00B104EF" w:rsidRPr="00D47028" w:rsidRDefault="00B104EF" w:rsidP="00E07859">
      <w:pPr>
        <w:ind w:left="709" w:firstLine="0"/>
        <w:rPr>
          <w:b/>
          <w:bCs/>
          <w:szCs w:val="24"/>
        </w:rPr>
      </w:pPr>
      <w:r w:rsidRPr="00D47028">
        <w:rPr>
          <w:b/>
          <w:bCs/>
          <w:szCs w:val="24"/>
        </w:rPr>
        <w:t xml:space="preserve">Конфликт интересов </w:t>
      </w:r>
      <w:r w:rsidR="00AB561C" w:rsidRPr="00D47028">
        <w:rPr>
          <w:b/>
        </w:rPr>
        <w:t>отсутствует</w:t>
      </w:r>
      <w:r w:rsidR="00B81F10" w:rsidRPr="00E07859">
        <w:rPr>
          <w:b/>
        </w:rPr>
        <w:t>.</w:t>
      </w:r>
    </w:p>
    <w:p w14:paraId="52488A71" w14:textId="32397EF7" w:rsidR="00090AE5" w:rsidRPr="00E07859" w:rsidRDefault="00CB71DA" w:rsidP="00E07859">
      <w:pPr>
        <w:pStyle w:val="10"/>
      </w:pPr>
      <w:bookmarkStart w:id="146" w:name="__RefHeading___doc_a2"/>
      <w:bookmarkStart w:id="147" w:name="_Toc24472766"/>
      <w:bookmarkStart w:id="148" w:name="_Toc20324951"/>
      <w:bookmarkStart w:id="149" w:name="_Toc24715496"/>
      <w:r w:rsidRPr="0061150C">
        <w:t>Приложение А2. Методология разработки клинических рекомендаций</w:t>
      </w:r>
      <w:bookmarkEnd w:id="146"/>
      <w:bookmarkEnd w:id="147"/>
      <w:bookmarkEnd w:id="148"/>
      <w:bookmarkEnd w:id="149"/>
    </w:p>
    <w:p w14:paraId="43F3F1DC" w14:textId="77777777" w:rsidR="00787790" w:rsidRPr="00D47028" w:rsidRDefault="00787790" w:rsidP="007620CC">
      <w:pPr>
        <w:rPr>
          <w:b/>
          <w:szCs w:val="24"/>
        </w:rPr>
      </w:pPr>
      <w:r w:rsidRPr="00D47028">
        <w:rPr>
          <w:b/>
          <w:szCs w:val="24"/>
        </w:rPr>
        <w:t>Целевая аудитория данных клинических рекомендаций:</w:t>
      </w:r>
    </w:p>
    <w:p w14:paraId="0092527A" w14:textId="77777777" w:rsidR="00787790" w:rsidRPr="00D47028" w:rsidRDefault="00090AE5" w:rsidP="00090AE5">
      <w:pPr>
        <w:numPr>
          <w:ilvl w:val="0"/>
          <w:numId w:val="10"/>
        </w:numPr>
        <w:rPr>
          <w:szCs w:val="24"/>
        </w:rPr>
      </w:pPr>
      <w:r w:rsidRPr="00D47028">
        <w:rPr>
          <w:szCs w:val="24"/>
        </w:rPr>
        <w:t>врачи-гематологи</w:t>
      </w:r>
      <w:r w:rsidRPr="00D47028">
        <w:rPr>
          <w:szCs w:val="24"/>
          <w:lang w:val="en-US"/>
        </w:rPr>
        <w:t>;</w:t>
      </w:r>
    </w:p>
    <w:p w14:paraId="0872C5BA" w14:textId="77777777" w:rsidR="00787790" w:rsidRPr="00D47028" w:rsidRDefault="00090AE5" w:rsidP="00090AE5">
      <w:pPr>
        <w:numPr>
          <w:ilvl w:val="0"/>
          <w:numId w:val="10"/>
        </w:numPr>
        <w:rPr>
          <w:szCs w:val="24"/>
        </w:rPr>
      </w:pPr>
      <w:r w:rsidRPr="00D47028">
        <w:rPr>
          <w:szCs w:val="24"/>
        </w:rPr>
        <w:t>врачи-онкологи</w:t>
      </w:r>
      <w:r w:rsidRPr="00D47028">
        <w:rPr>
          <w:szCs w:val="24"/>
          <w:lang w:val="en-US"/>
        </w:rPr>
        <w:t>;</w:t>
      </w:r>
    </w:p>
    <w:p w14:paraId="361814EA" w14:textId="77777777" w:rsidR="00787790" w:rsidRPr="00D47028" w:rsidRDefault="00090AE5" w:rsidP="00090AE5">
      <w:pPr>
        <w:numPr>
          <w:ilvl w:val="0"/>
          <w:numId w:val="10"/>
        </w:numPr>
        <w:rPr>
          <w:szCs w:val="24"/>
        </w:rPr>
      </w:pPr>
      <w:r w:rsidRPr="00D47028">
        <w:rPr>
          <w:szCs w:val="24"/>
        </w:rPr>
        <w:t>студенты медицинских вузов</w:t>
      </w:r>
      <w:r w:rsidR="00787790" w:rsidRPr="00D47028">
        <w:rPr>
          <w:szCs w:val="24"/>
        </w:rPr>
        <w:t>.</w:t>
      </w:r>
    </w:p>
    <w:p w14:paraId="54E717A8" w14:textId="77777777" w:rsidR="00787790" w:rsidRPr="00D47028" w:rsidRDefault="00787790" w:rsidP="007620CC">
      <w:pPr>
        <w:contextualSpacing/>
        <w:rPr>
          <w:b/>
          <w:szCs w:val="24"/>
        </w:rPr>
      </w:pPr>
      <w:r w:rsidRPr="00D47028">
        <w:rPr>
          <w:b/>
          <w:bCs/>
          <w:szCs w:val="24"/>
        </w:rPr>
        <w:t>Методы, использованные для сбора/селекции доказательств:</w:t>
      </w:r>
      <w:r w:rsidR="00717AF1" w:rsidRPr="00D47028">
        <w:rPr>
          <w:szCs w:val="24"/>
        </w:rPr>
        <w:t xml:space="preserve"> п</w:t>
      </w:r>
      <w:r w:rsidRPr="00D47028">
        <w:rPr>
          <w:szCs w:val="24"/>
        </w:rPr>
        <w:t>оиск публикаций в специализированных периодических печатных изданиях с импакт-фактором &gt;0,3</w:t>
      </w:r>
      <w:r w:rsidR="00717AF1" w:rsidRPr="00D47028">
        <w:rPr>
          <w:szCs w:val="24"/>
        </w:rPr>
        <w:t>; п</w:t>
      </w:r>
      <w:r w:rsidRPr="00D47028">
        <w:rPr>
          <w:szCs w:val="24"/>
        </w:rPr>
        <w:t>оиск в электронных базах данных</w:t>
      </w:r>
      <w:r w:rsidR="00717AF1" w:rsidRPr="00D47028">
        <w:rPr>
          <w:szCs w:val="24"/>
        </w:rPr>
        <w:t>.</w:t>
      </w:r>
    </w:p>
    <w:p w14:paraId="4083647E" w14:textId="77777777" w:rsidR="00787790" w:rsidRPr="00D47028" w:rsidRDefault="00787790" w:rsidP="007620CC">
      <w:pPr>
        <w:contextualSpacing/>
        <w:rPr>
          <w:szCs w:val="24"/>
          <w:lang w:val="en-US"/>
        </w:rPr>
      </w:pPr>
      <w:r w:rsidRPr="00D47028">
        <w:rPr>
          <w:b/>
          <w:bCs/>
          <w:szCs w:val="24"/>
        </w:rPr>
        <w:t>Базы данных, использованны</w:t>
      </w:r>
      <w:r w:rsidR="00717AF1" w:rsidRPr="00D47028">
        <w:rPr>
          <w:b/>
          <w:bCs/>
          <w:szCs w:val="24"/>
        </w:rPr>
        <w:t>е</w:t>
      </w:r>
      <w:r w:rsidRPr="00D47028">
        <w:rPr>
          <w:b/>
          <w:bCs/>
          <w:szCs w:val="24"/>
        </w:rPr>
        <w:t xml:space="preserve"> д</w:t>
      </w:r>
      <w:r w:rsidR="008A5D63" w:rsidRPr="00D47028">
        <w:rPr>
          <w:b/>
          <w:bCs/>
          <w:szCs w:val="24"/>
        </w:rPr>
        <w:t xml:space="preserve">ля сбора/селекции доказательств. </w:t>
      </w:r>
      <w:r w:rsidRPr="00D47028">
        <w:rPr>
          <w:szCs w:val="24"/>
        </w:rPr>
        <w:t xml:space="preserve">Доказательной базой для рекомендаций являются публикации, вошедшие в </w:t>
      </w:r>
      <w:r w:rsidRPr="00D47028">
        <w:rPr>
          <w:szCs w:val="24"/>
        </w:rPr>
        <w:lastRenderedPageBreak/>
        <w:t>Ко</w:t>
      </w:r>
      <w:r w:rsidR="008A5D63" w:rsidRPr="00D47028">
        <w:rPr>
          <w:szCs w:val="24"/>
        </w:rPr>
        <w:t>к</w:t>
      </w:r>
      <w:r w:rsidRPr="00D47028">
        <w:rPr>
          <w:szCs w:val="24"/>
        </w:rPr>
        <w:t>рейновскую библиотеку, базы данных P</w:t>
      </w:r>
      <w:r w:rsidR="008A5D63" w:rsidRPr="00D47028">
        <w:rPr>
          <w:szCs w:val="24"/>
          <w:lang w:val="en-US"/>
        </w:rPr>
        <w:t>ubMed</w:t>
      </w:r>
      <w:r w:rsidRPr="00D47028">
        <w:rPr>
          <w:szCs w:val="24"/>
        </w:rPr>
        <w:t xml:space="preserve"> и M</w:t>
      </w:r>
      <w:r w:rsidR="008A5D63" w:rsidRPr="00D47028">
        <w:rPr>
          <w:szCs w:val="24"/>
          <w:lang w:val="en-US"/>
        </w:rPr>
        <w:t>edLine</w:t>
      </w:r>
      <w:r w:rsidRPr="00D47028">
        <w:rPr>
          <w:szCs w:val="24"/>
        </w:rPr>
        <w:t>. Глубина поиска составила 30 лет.</w:t>
      </w:r>
    </w:p>
    <w:p w14:paraId="0BB31529" w14:textId="77777777" w:rsidR="00787790" w:rsidRPr="00D47028" w:rsidRDefault="00787790" w:rsidP="007620CC">
      <w:pPr>
        <w:contextualSpacing/>
        <w:rPr>
          <w:b/>
          <w:bCs/>
          <w:szCs w:val="24"/>
        </w:rPr>
      </w:pPr>
      <w:r w:rsidRPr="00D47028">
        <w:rPr>
          <w:b/>
          <w:bCs/>
          <w:szCs w:val="24"/>
        </w:rPr>
        <w:t>Методы, использованные для анализа доказательств:</w:t>
      </w:r>
    </w:p>
    <w:p w14:paraId="703F8222" w14:textId="77777777" w:rsidR="00787790" w:rsidRPr="00D47028" w:rsidRDefault="00787790" w:rsidP="00E87268">
      <w:pPr>
        <w:numPr>
          <w:ilvl w:val="0"/>
          <w:numId w:val="11"/>
        </w:numPr>
        <w:contextualSpacing/>
        <w:rPr>
          <w:szCs w:val="24"/>
        </w:rPr>
      </w:pPr>
      <w:r w:rsidRPr="00D47028">
        <w:rPr>
          <w:szCs w:val="24"/>
        </w:rPr>
        <w:t>обзоры опубликованных метаанализов;</w:t>
      </w:r>
    </w:p>
    <w:p w14:paraId="4F70540D" w14:textId="77777777" w:rsidR="00787790" w:rsidRPr="00D47028" w:rsidRDefault="00787790" w:rsidP="00E87268">
      <w:pPr>
        <w:numPr>
          <w:ilvl w:val="0"/>
          <w:numId w:val="11"/>
        </w:numPr>
        <w:contextualSpacing/>
        <w:rPr>
          <w:szCs w:val="24"/>
        </w:rPr>
      </w:pPr>
      <w:r w:rsidRPr="00D47028">
        <w:rPr>
          <w:szCs w:val="24"/>
        </w:rPr>
        <w:t>систематические обзоры с таблицами доказательств.</w:t>
      </w:r>
    </w:p>
    <w:p w14:paraId="235560C0" w14:textId="77777777" w:rsidR="00787790" w:rsidRPr="00D47028" w:rsidRDefault="00787790" w:rsidP="007620CC">
      <w:pPr>
        <w:contextualSpacing/>
        <w:rPr>
          <w:b/>
          <w:bCs/>
          <w:szCs w:val="24"/>
        </w:rPr>
      </w:pPr>
      <w:r w:rsidRPr="00D47028">
        <w:rPr>
          <w:b/>
          <w:bCs/>
          <w:szCs w:val="24"/>
        </w:rPr>
        <w:t>Методы, использованные для качества и силы доказательств:</w:t>
      </w:r>
    </w:p>
    <w:p w14:paraId="1D6D5A0D" w14:textId="77777777" w:rsidR="00787790" w:rsidRPr="00D47028" w:rsidRDefault="00787790" w:rsidP="00E87268">
      <w:pPr>
        <w:numPr>
          <w:ilvl w:val="0"/>
          <w:numId w:val="12"/>
        </w:numPr>
        <w:contextualSpacing/>
        <w:rPr>
          <w:szCs w:val="24"/>
        </w:rPr>
      </w:pPr>
      <w:r w:rsidRPr="00D47028">
        <w:rPr>
          <w:szCs w:val="24"/>
        </w:rPr>
        <w:t>консенсус экспертов;</w:t>
      </w:r>
    </w:p>
    <w:p w14:paraId="07247653" w14:textId="77777777" w:rsidR="00787790" w:rsidRPr="00D47028" w:rsidRDefault="00787790" w:rsidP="00E87268">
      <w:pPr>
        <w:numPr>
          <w:ilvl w:val="0"/>
          <w:numId w:val="12"/>
        </w:numPr>
        <w:contextualSpacing/>
        <w:rPr>
          <w:szCs w:val="24"/>
        </w:rPr>
      </w:pPr>
      <w:r w:rsidRPr="00D47028">
        <w:rPr>
          <w:szCs w:val="24"/>
        </w:rPr>
        <w:t>оценка значимости доказательств в соответствии с рейтинговой схемой доказательств (табл. 1</w:t>
      </w:r>
      <w:r w:rsidR="00E87268" w:rsidRPr="00D47028">
        <w:rPr>
          <w:szCs w:val="24"/>
        </w:rPr>
        <w:t>‒</w:t>
      </w:r>
      <w:r w:rsidRPr="00D47028">
        <w:rPr>
          <w:szCs w:val="24"/>
        </w:rPr>
        <w:t>3).</w:t>
      </w:r>
    </w:p>
    <w:p w14:paraId="1CDBFA36" w14:textId="77777777" w:rsidR="00A5117E" w:rsidRPr="00E07859" w:rsidRDefault="00787790" w:rsidP="007620CC">
      <w:pPr>
        <w:contextualSpacing/>
      </w:pPr>
      <w:r w:rsidRPr="00D47028">
        <w:rPr>
          <w:szCs w:val="24"/>
        </w:rPr>
        <w:t xml:space="preserve">В настоящих клинических рекомендациях приведены уровни доказательности рекомендаций в соответствии с проектом методических рекомендаций по оценке достоверности доказательств и убедительности рекомендаций ФГБУ «Центр экспертизы и контроля качества медицинской помощи» Минздрава России. </w:t>
      </w:r>
    </w:p>
    <w:p w14:paraId="3E1ABBF7" w14:textId="77777777" w:rsidR="00787790" w:rsidRPr="00D47028" w:rsidRDefault="00787790" w:rsidP="007620CC">
      <w:pPr>
        <w:contextualSpacing/>
        <w:rPr>
          <w:szCs w:val="24"/>
        </w:rPr>
      </w:pPr>
      <w:r w:rsidRPr="00D47028">
        <w:rPr>
          <w:szCs w:val="24"/>
        </w:rPr>
        <w:t xml:space="preserve">В соответствии с данным проектом рекомендаций отдельным общепринятым методикам диагностики на основании консенсуса экспертов придан уровень </w:t>
      </w:r>
      <w:r w:rsidRPr="00D47028">
        <w:rPr>
          <w:szCs w:val="24"/>
          <w:lang w:val="en-US"/>
        </w:rPr>
        <w:t>GPP</w:t>
      </w:r>
      <w:r w:rsidRPr="00D47028">
        <w:rPr>
          <w:szCs w:val="24"/>
        </w:rPr>
        <w:t xml:space="preserve"> (сложившаяся клиническая практика).</w:t>
      </w:r>
    </w:p>
    <w:p w14:paraId="22A9BE1C" w14:textId="77777777" w:rsidR="00787790" w:rsidRPr="00D47028" w:rsidRDefault="00787790" w:rsidP="007620CC">
      <w:pPr>
        <w:rPr>
          <w:b/>
          <w:szCs w:val="24"/>
        </w:rPr>
      </w:pPr>
      <w:bookmarkStart w:id="150" w:name="_Ref515967586"/>
      <w:bookmarkStart w:id="151" w:name="_Hlk16603155"/>
    </w:p>
    <w:p w14:paraId="64EF07AB" w14:textId="77777777" w:rsidR="00787790" w:rsidRPr="00D47028" w:rsidRDefault="00787790" w:rsidP="007620CC">
      <w:pPr>
        <w:rPr>
          <w:szCs w:val="24"/>
        </w:rPr>
      </w:pPr>
      <w:r w:rsidRPr="00D47028">
        <w:rPr>
          <w:b/>
          <w:szCs w:val="24"/>
        </w:rPr>
        <w:t xml:space="preserve">Таблица </w:t>
      </w:r>
      <w:r w:rsidRPr="00BC1D27">
        <w:rPr>
          <w:b/>
          <w:szCs w:val="24"/>
        </w:rPr>
        <w:fldChar w:fldCharType="begin"/>
      </w:r>
      <w:r w:rsidRPr="00D47028">
        <w:rPr>
          <w:b/>
          <w:szCs w:val="24"/>
        </w:rPr>
        <w:instrText xml:space="preserve"> SEQ Таблица \* ARABIC </w:instrText>
      </w:r>
      <w:r w:rsidRPr="00BC1D27">
        <w:rPr>
          <w:b/>
          <w:szCs w:val="24"/>
        </w:rPr>
        <w:fldChar w:fldCharType="separate"/>
      </w:r>
      <w:r w:rsidRPr="00D47028">
        <w:rPr>
          <w:b/>
          <w:noProof/>
          <w:szCs w:val="24"/>
        </w:rPr>
        <w:t>1</w:t>
      </w:r>
      <w:r w:rsidRPr="00BC1D27">
        <w:rPr>
          <w:b/>
          <w:szCs w:val="24"/>
        </w:rPr>
        <w:fldChar w:fldCharType="end"/>
      </w:r>
      <w:bookmarkEnd w:id="150"/>
      <w:r w:rsidRPr="00D47028">
        <w:rPr>
          <w:b/>
          <w:szCs w:val="24"/>
        </w:rPr>
        <w:t xml:space="preserve">. </w:t>
      </w:r>
      <w:r w:rsidRPr="00D47028">
        <w:rPr>
          <w:szCs w:val="24"/>
        </w:rPr>
        <w:t>Шкала оценки уровней достоверности доказательств для методов диагностики (диагностических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67"/>
      </w:tblGrid>
      <w:tr w:rsidR="00787790" w:rsidRPr="00D47028" w14:paraId="4A40B1AD" w14:textId="77777777">
        <w:trPr>
          <w:trHeight w:val="58"/>
        </w:trPr>
        <w:tc>
          <w:tcPr>
            <w:tcW w:w="958" w:type="pct"/>
            <w:shd w:val="clear" w:color="auto" w:fill="auto"/>
          </w:tcPr>
          <w:p w14:paraId="4106209C" w14:textId="77777777" w:rsidR="00787790" w:rsidRPr="00D47028" w:rsidRDefault="00CA0107" w:rsidP="00CA0107">
            <w:pPr>
              <w:ind w:firstLine="0"/>
              <w:jc w:val="center"/>
              <w:rPr>
                <w:b/>
                <w:bCs/>
                <w:color w:val="000000"/>
                <w:szCs w:val="24"/>
              </w:rPr>
            </w:pPr>
            <w:r w:rsidRPr="00D47028">
              <w:rPr>
                <w:b/>
                <w:bCs/>
                <w:szCs w:val="24"/>
              </w:rPr>
              <w:t>Уровень достоверности доказательств</w:t>
            </w:r>
          </w:p>
        </w:tc>
        <w:tc>
          <w:tcPr>
            <w:tcW w:w="4042" w:type="pct"/>
            <w:shd w:val="clear" w:color="auto" w:fill="auto"/>
          </w:tcPr>
          <w:p w14:paraId="231DD352" w14:textId="77777777" w:rsidR="00787790" w:rsidRPr="00D47028" w:rsidRDefault="00787790" w:rsidP="00FD0BC3">
            <w:pPr>
              <w:ind w:firstLine="0"/>
              <w:jc w:val="center"/>
              <w:rPr>
                <w:b/>
                <w:color w:val="000000"/>
                <w:szCs w:val="24"/>
              </w:rPr>
            </w:pPr>
            <w:r w:rsidRPr="00D47028">
              <w:rPr>
                <w:b/>
                <w:color w:val="000000"/>
                <w:szCs w:val="24"/>
              </w:rPr>
              <w:t>Расшифровка</w:t>
            </w:r>
          </w:p>
        </w:tc>
      </w:tr>
      <w:tr w:rsidR="00787790" w:rsidRPr="00D47028" w14:paraId="2C2DA53A" w14:textId="77777777">
        <w:tc>
          <w:tcPr>
            <w:tcW w:w="958" w:type="pct"/>
            <w:shd w:val="clear" w:color="auto" w:fill="auto"/>
          </w:tcPr>
          <w:p w14:paraId="2EED1F3A" w14:textId="77777777" w:rsidR="00787790" w:rsidRPr="00D47028" w:rsidRDefault="00787790" w:rsidP="00A868C5">
            <w:pPr>
              <w:rPr>
                <w:color w:val="000000"/>
                <w:szCs w:val="24"/>
              </w:rPr>
            </w:pPr>
            <w:r w:rsidRPr="00D47028">
              <w:rPr>
                <w:color w:val="000000"/>
                <w:szCs w:val="24"/>
              </w:rPr>
              <w:t>1</w:t>
            </w:r>
          </w:p>
        </w:tc>
        <w:tc>
          <w:tcPr>
            <w:tcW w:w="4042" w:type="pct"/>
            <w:shd w:val="clear" w:color="auto" w:fill="auto"/>
          </w:tcPr>
          <w:p w14:paraId="59D3C4B1" w14:textId="77777777" w:rsidR="00787790" w:rsidRPr="00D47028" w:rsidRDefault="00787790" w:rsidP="00A868C5">
            <w:pPr>
              <w:ind w:firstLine="0"/>
              <w:rPr>
                <w:color w:val="000000"/>
                <w:szCs w:val="24"/>
              </w:rPr>
            </w:pPr>
            <w:r w:rsidRPr="00D47028">
              <w:rPr>
                <w:color w:val="000000"/>
                <w:szCs w:val="24"/>
              </w:rPr>
              <w:t>Систематические обзоры исследований с контролем референсным методом</w:t>
            </w:r>
            <w:r w:rsidRPr="00D47028">
              <w:rPr>
                <w:szCs w:val="24"/>
              </w:rPr>
              <w:t xml:space="preserve"> или систематический обзор рандомизированных клинических исследований с применением метаанализа</w:t>
            </w:r>
          </w:p>
        </w:tc>
      </w:tr>
      <w:tr w:rsidR="00787790" w:rsidRPr="00D47028" w14:paraId="0870AE9D" w14:textId="77777777">
        <w:tc>
          <w:tcPr>
            <w:tcW w:w="958" w:type="pct"/>
            <w:shd w:val="clear" w:color="auto" w:fill="auto"/>
          </w:tcPr>
          <w:p w14:paraId="6E285D43" w14:textId="77777777" w:rsidR="00787790" w:rsidRPr="00D47028" w:rsidRDefault="00787790" w:rsidP="00A868C5">
            <w:pPr>
              <w:rPr>
                <w:color w:val="000000"/>
                <w:szCs w:val="24"/>
              </w:rPr>
            </w:pPr>
            <w:r w:rsidRPr="00D47028">
              <w:rPr>
                <w:color w:val="000000"/>
                <w:szCs w:val="24"/>
              </w:rPr>
              <w:t>2</w:t>
            </w:r>
          </w:p>
        </w:tc>
        <w:tc>
          <w:tcPr>
            <w:tcW w:w="4042" w:type="pct"/>
            <w:shd w:val="clear" w:color="auto" w:fill="auto"/>
          </w:tcPr>
          <w:p w14:paraId="1D8EC037" w14:textId="77777777" w:rsidR="00787790" w:rsidRPr="00D47028" w:rsidRDefault="00787790" w:rsidP="00A868C5">
            <w:pPr>
              <w:ind w:firstLine="0"/>
              <w:rPr>
                <w:color w:val="000000"/>
                <w:szCs w:val="24"/>
              </w:rPr>
            </w:pPr>
            <w:r w:rsidRPr="00D47028">
              <w:rPr>
                <w:color w:val="000000"/>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w:t>
            </w:r>
            <w:r w:rsidR="00BA6F2C" w:rsidRPr="00D47028">
              <w:rPr>
                <w:color w:val="000000"/>
                <w:szCs w:val="24"/>
              </w:rPr>
              <w:t>,</w:t>
            </w:r>
            <w:r w:rsidRPr="00D47028">
              <w:rPr>
                <w:color w:val="000000"/>
                <w:szCs w:val="24"/>
              </w:rPr>
              <w:t xml:space="preserve"> с применением метаанализа</w:t>
            </w:r>
          </w:p>
        </w:tc>
      </w:tr>
      <w:tr w:rsidR="00787790" w:rsidRPr="00D47028" w14:paraId="4D1F332E" w14:textId="77777777">
        <w:tc>
          <w:tcPr>
            <w:tcW w:w="958" w:type="pct"/>
            <w:shd w:val="clear" w:color="auto" w:fill="auto"/>
          </w:tcPr>
          <w:p w14:paraId="65E76C17" w14:textId="77777777" w:rsidR="00787790" w:rsidRPr="00D47028" w:rsidRDefault="00787790" w:rsidP="00A868C5">
            <w:pPr>
              <w:rPr>
                <w:color w:val="000000"/>
                <w:szCs w:val="24"/>
              </w:rPr>
            </w:pPr>
            <w:r w:rsidRPr="00D47028">
              <w:rPr>
                <w:color w:val="000000"/>
                <w:szCs w:val="24"/>
              </w:rPr>
              <w:t>3</w:t>
            </w:r>
          </w:p>
        </w:tc>
        <w:tc>
          <w:tcPr>
            <w:tcW w:w="4042" w:type="pct"/>
            <w:shd w:val="clear" w:color="auto" w:fill="auto"/>
          </w:tcPr>
          <w:p w14:paraId="7A2A8AE4" w14:textId="77777777" w:rsidR="00787790" w:rsidRPr="00D47028" w:rsidRDefault="00787790" w:rsidP="00BA6F2C">
            <w:pPr>
              <w:ind w:firstLine="0"/>
              <w:rPr>
                <w:color w:val="000000"/>
                <w:szCs w:val="24"/>
              </w:rPr>
            </w:pPr>
            <w:r w:rsidRPr="00D47028">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787790" w:rsidRPr="00D47028" w14:paraId="1444BA96" w14:textId="77777777">
        <w:tc>
          <w:tcPr>
            <w:tcW w:w="958" w:type="pct"/>
            <w:shd w:val="clear" w:color="auto" w:fill="auto"/>
          </w:tcPr>
          <w:p w14:paraId="40FB4A58" w14:textId="77777777" w:rsidR="00787790" w:rsidRPr="00D47028" w:rsidRDefault="00787790" w:rsidP="00A868C5">
            <w:pPr>
              <w:rPr>
                <w:color w:val="000000"/>
                <w:szCs w:val="24"/>
              </w:rPr>
            </w:pPr>
            <w:r w:rsidRPr="00D47028">
              <w:rPr>
                <w:color w:val="000000"/>
                <w:szCs w:val="24"/>
              </w:rPr>
              <w:lastRenderedPageBreak/>
              <w:t>4</w:t>
            </w:r>
          </w:p>
        </w:tc>
        <w:tc>
          <w:tcPr>
            <w:tcW w:w="4042" w:type="pct"/>
            <w:shd w:val="clear" w:color="auto" w:fill="auto"/>
          </w:tcPr>
          <w:p w14:paraId="035FFB9F" w14:textId="77777777" w:rsidR="00787790" w:rsidRPr="00D47028" w:rsidRDefault="00787790" w:rsidP="00BA6F2C">
            <w:pPr>
              <w:ind w:firstLine="0"/>
              <w:rPr>
                <w:color w:val="000000"/>
                <w:szCs w:val="24"/>
              </w:rPr>
            </w:pPr>
            <w:r w:rsidRPr="00D47028">
              <w:rPr>
                <w:color w:val="000000"/>
                <w:szCs w:val="24"/>
              </w:rPr>
              <w:t>Несравнительные исследования, описание клинического случая</w:t>
            </w:r>
          </w:p>
        </w:tc>
      </w:tr>
      <w:tr w:rsidR="00787790" w:rsidRPr="00D47028" w14:paraId="39759E8D" w14:textId="77777777">
        <w:tc>
          <w:tcPr>
            <w:tcW w:w="958" w:type="pct"/>
            <w:shd w:val="clear" w:color="auto" w:fill="auto"/>
          </w:tcPr>
          <w:p w14:paraId="2BB6CC55" w14:textId="77777777" w:rsidR="00787790" w:rsidRPr="00D47028" w:rsidRDefault="00787790" w:rsidP="00A868C5">
            <w:pPr>
              <w:rPr>
                <w:color w:val="000000"/>
                <w:szCs w:val="24"/>
              </w:rPr>
            </w:pPr>
            <w:r w:rsidRPr="00D47028">
              <w:rPr>
                <w:color w:val="000000"/>
                <w:szCs w:val="24"/>
              </w:rPr>
              <w:t>5</w:t>
            </w:r>
          </w:p>
        </w:tc>
        <w:tc>
          <w:tcPr>
            <w:tcW w:w="4042" w:type="pct"/>
            <w:shd w:val="clear" w:color="auto" w:fill="auto"/>
          </w:tcPr>
          <w:p w14:paraId="1EC9A96E" w14:textId="77777777" w:rsidR="00787790" w:rsidRPr="00D47028" w:rsidRDefault="00787790" w:rsidP="00BA6F2C">
            <w:pPr>
              <w:ind w:firstLine="0"/>
              <w:rPr>
                <w:color w:val="000000"/>
                <w:szCs w:val="24"/>
              </w:rPr>
            </w:pPr>
            <w:r w:rsidRPr="00D47028">
              <w:rPr>
                <w:color w:val="000000"/>
                <w:szCs w:val="24"/>
              </w:rPr>
              <w:t>Имеется лишь обоснование механизма действия или мнение экспертов</w:t>
            </w:r>
          </w:p>
        </w:tc>
      </w:tr>
    </w:tbl>
    <w:p w14:paraId="70506CE6" w14:textId="77777777" w:rsidR="00787790" w:rsidRPr="00D47028" w:rsidRDefault="00787790" w:rsidP="007620CC">
      <w:pPr>
        <w:pStyle w:val="aff6"/>
        <w:rPr>
          <w:rStyle w:val="aff9"/>
          <w:szCs w:val="24"/>
        </w:rPr>
      </w:pPr>
    </w:p>
    <w:p w14:paraId="586EA00D" w14:textId="77777777" w:rsidR="00787790" w:rsidRPr="00D47028" w:rsidRDefault="00787790" w:rsidP="007620CC">
      <w:pPr>
        <w:rPr>
          <w:szCs w:val="24"/>
        </w:rPr>
      </w:pPr>
      <w:bookmarkStart w:id="152" w:name="_Ref515967623"/>
      <w:r w:rsidRPr="00C54217">
        <w:rPr>
          <w:b/>
          <w:szCs w:val="24"/>
        </w:rPr>
        <w:t xml:space="preserve">Таблица </w:t>
      </w:r>
      <w:r w:rsidRPr="00FC1A9A">
        <w:rPr>
          <w:b/>
          <w:szCs w:val="24"/>
        </w:rPr>
        <w:fldChar w:fldCharType="begin"/>
      </w:r>
      <w:r w:rsidRPr="00D47028">
        <w:rPr>
          <w:b/>
          <w:szCs w:val="24"/>
        </w:rPr>
        <w:instrText xml:space="preserve"> SEQ Таблица \* ARABIC </w:instrText>
      </w:r>
      <w:r w:rsidRPr="00FC1A9A">
        <w:rPr>
          <w:b/>
          <w:szCs w:val="24"/>
        </w:rPr>
        <w:fldChar w:fldCharType="separate"/>
      </w:r>
      <w:r w:rsidRPr="00D47028">
        <w:rPr>
          <w:b/>
          <w:noProof/>
          <w:szCs w:val="24"/>
        </w:rPr>
        <w:t>2</w:t>
      </w:r>
      <w:r w:rsidRPr="00FC1A9A">
        <w:rPr>
          <w:b/>
          <w:szCs w:val="24"/>
        </w:rPr>
        <w:fldChar w:fldCharType="end"/>
      </w:r>
      <w:bookmarkEnd w:id="152"/>
      <w:r w:rsidRPr="00D47028">
        <w:rPr>
          <w:b/>
          <w:szCs w:val="24"/>
        </w:rPr>
        <w:t xml:space="preserve">. </w:t>
      </w:r>
      <w:r w:rsidRPr="00D47028">
        <w:rPr>
          <w:szCs w:val="24"/>
        </w:rPr>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567"/>
      </w:tblGrid>
      <w:tr w:rsidR="00787790" w:rsidRPr="00D47028" w14:paraId="6A45E90F" w14:textId="77777777">
        <w:tc>
          <w:tcPr>
            <w:tcW w:w="958" w:type="pct"/>
            <w:shd w:val="clear" w:color="auto" w:fill="auto"/>
          </w:tcPr>
          <w:p w14:paraId="26FEED2A" w14:textId="77777777" w:rsidR="00787790" w:rsidRPr="00D47028" w:rsidRDefault="0010304C" w:rsidP="0010304C">
            <w:pPr>
              <w:ind w:firstLine="0"/>
              <w:rPr>
                <w:b/>
                <w:color w:val="000000"/>
                <w:szCs w:val="24"/>
              </w:rPr>
            </w:pPr>
            <w:r w:rsidRPr="00D47028">
              <w:rPr>
                <w:b/>
                <w:bCs/>
                <w:szCs w:val="24"/>
              </w:rPr>
              <w:t>Уровень достоверности доказательств</w:t>
            </w:r>
          </w:p>
        </w:tc>
        <w:tc>
          <w:tcPr>
            <w:tcW w:w="4042" w:type="pct"/>
            <w:shd w:val="clear" w:color="auto" w:fill="auto"/>
          </w:tcPr>
          <w:p w14:paraId="1CDD20F4" w14:textId="77777777" w:rsidR="00787790" w:rsidRPr="00D47028" w:rsidRDefault="00787790" w:rsidP="00FD0BC3">
            <w:pPr>
              <w:ind w:firstLine="0"/>
              <w:jc w:val="center"/>
              <w:rPr>
                <w:b/>
                <w:color w:val="000000"/>
                <w:szCs w:val="24"/>
              </w:rPr>
            </w:pPr>
            <w:r w:rsidRPr="00D47028">
              <w:rPr>
                <w:b/>
                <w:color w:val="000000"/>
                <w:szCs w:val="24"/>
              </w:rPr>
              <w:t>Расшифровка</w:t>
            </w:r>
          </w:p>
        </w:tc>
      </w:tr>
      <w:tr w:rsidR="00787790" w:rsidRPr="00D47028" w14:paraId="4A28CD92" w14:textId="77777777">
        <w:tc>
          <w:tcPr>
            <w:tcW w:w="958" w:type="pct"/>
            <w:shd w:val="clear" w:color="auto" w:fill="auto"/>
          </w:tcPr>
          <w:p w14:paraId="170ADC0A" w14:textId="77777777" w:rsidR="00787790" w:rsidRPr="00D47028" w:rsidRDefault="00787790" w:rsidP="0010304C">
            <w:pPr>
              <w:rPr>
                <w:color w:val="000000"/>
                <w:szCs w:val="24"/>
              </w:rPr>
            </w:pPr>
            <w:r w:rsidRPr="00D47028">
              <w:rPr>
                <w:color w:val="000000"/>
                <w:szCs w:val="24"/>
              </w:rPr>
              <w:t>1</w:t>
            </w:r>
          </w:p>
        </w:tc>
        <w:tc>
          <w:tcPr>
            <w:tcW w:w="4042" w:type="pct"/>
            <w:shd w:val="clear" w:color="auto" w:fill="auto"/>
          </w:tcPr>
          <w:p w14:paraId="16A81B37" w14:textId="77777777" w:rsidR="00787790" w:rsidRPr="00D47028" w:rsidRDefault="00787790" w:rsidP="0010304C">
            <w:pPr>
              <w:ind w:firstLine="0"/>
              <w:rPr>
                <w:color w:val="000000"/>
                <w:szCs w:val="24"/>
              </w:rPr>
            </w:pPr>
            <w:r w:rsidRPr="00D47028">
              <w:rPr>
                <w:color w:val="000000"/>
                <w:szCs w:val="24"/>
              </w:rPr>
              <w:t xml:space="preserve">Систематический обзор </w:t>
            </w:r>
            <w:r w:rsidRPr="00D47028">
              <w:rPr>
                <w:szCs w:val="24"/>
              </w:rPr>
              <w:t>рандомизированных клинических исследований</w:t>
            </w:r>
            <w:r w:rsidRPr="00D47028">
              <w:rPr>
                <w:color w:val="000000"/>
                <w:szCs w:val="24"/>
              </w:rPr>
              <w:t xml:space="preserve"> с применением метаанализа</w:t>
            </w:r>
          </w:p>
        </w:tc>
      </w:tr>
      <w:tr w:rsidR="00787790" w:rsidRPr="00D47028" w14:paraId="7CEE395E" w14:textId="77777777">
        <w:tc>
          <w:tcPr>
            <w:tcW w:w="958" w:type="pct"/>
            <w:shd w:val="clear" w:color="auto" w:fill="auto"/>
          </w:tcPr>
          <w:p w14:paraId="1A63238C" w14:textId="77777777" w:rsidR="00787790" w:rsidRPr="00D47028" w:rsidRDefault="00787790" w:rsidP="0010304C">
            <w:pPr>
              <w:rPr>
                <w:color w:val="000000"/>
                <w:szCs w:val="24"/>
                <w:lang w:val="en-US"/>
              </w:rPr>
            </w:pPr>
            <w:r w:rsidRPr="00D47028">
              <w:rPr>
                <w:color w:val="000000"/>
                <w:szCs w:val="24"/>
              </w:rPr>
              <w:t>2</w:t>
            </w:r>
          </w:p>
        </w:tc>
        <w:tc>
          <w:tcPr>
            <w:tcW w:w="4042" w:type="pct"/>
            <w:shd w:val="clear" w:color="auto" w:fill="auto"/>
          </w:tcPr>
          <w:p w14:paraId="68576C9A" w14:textId="77777777" w:rsidR="00787790" w:rsidRPr="00D47028" w:rsidRDefault="00787790" w:rsidP="0010304C">
            <w:pPr>
              <w:ind w:firstLine="0"/>
              <w:rPr>
                <w:color w:val="000000"/>
                <w:szCs w:val="24"/>
              </w:rPr>
            </w:pPr>
            <w:r w:rsidRPr="00D47028">
              <w:rPr>
                <w:color w:val="000000"/>
                <w:szCs w:val="24"/>
              </w:rPr>
              <w:t xml:space="preserve">Отдельные </w:t>
            </w:r>
            <w:r w:rsidRPr="00D47028">
              <w:rPr>
                <w:szCs w:val="24"/>
              </w:rPr>
              <w:t>рандомизированные клинические исследования</w:t>
            </w:r>
            <w:r w:rsidRPr="00D47028">
              <w:rPr>
                <w:color w:val="000000"/>
                <w:szCs w:val="24"/>
              </w:rPr>
              <w:t xml:space="preserve"> и систематические обзоры исследований любого дизайна, за исключением </w:t>
            </w:r>
            <w:r w:rsidRPr="00D47028">
              <w:rPr>
                <w:szCs w:val="24"/>
              </w:rPr>
              <w:t>рандомизированных клинических исследований</w:t>
            </w:r>
            <w:r w:rsidRPr="00D47028">
              <w:rPr>
                <w:color w:val="000000"/>
                <w:szCs w:val="24"/>
              </w:rPr>
              <w:t xml:space="preserve"> с применением метаанализа</w:t>
            </w:r>
          </w:p>
        </w:tc>
      </w:tr>
      <w:tr w:rsidR="00787790" w:rsidRPr="00D47028" w14:paraId="622AFE71" w14:textId="77777777">
        <w:tc>
          <w:tcPr>
            <w:tcW w:w="958" w:type="pct"/>
            <w:shd w:val="clear" w:color="auto" w:fill="auto"/>
          </w:tcPr>
          <w:p w14:paraId="5A1BBACA" w14:textId="77777777" w:rsidR="00787790" w:rsidRPr="00D47028" w:rsidRDefault="00787790" w:rsidP="0010304C">
            <w:pPr>
              <w:rPr>
                <w:color w:val="000000"/>
                <w:szCs w:val="24"/>
              </w:rPr>
            </w:pPr>
            <w:r w:rsidRPr="00D47028">
              <w:rPr>
                <w:color w:val="000000"/>
                <w:szCs w:val="24"/>
              </w:rPr>
              <w:t>3</w:t>
            </w:r>
          </w:p>
        </w:tc>
        <w:tc>
          <w:tcPr>
            <w:tcW w:w="4042" w:type="pct"/>
            <w:shd w:val="clear" w:color="auto" w:fill="auto"/>
          </w:tcPr>
          <w:p w14:paraId="74D9CA18" w14:textId="77777777" w:rsidR="00787790" w:rsidRPr="00D47028" w:rsidRDefault="00787790" w:rsidP="0010304C">
            <w:pPr>
              <w:ind w:firstLine="0"/>
              <w:rPr>
                <w:color w:val="000000"/>
                <w:szCs w:val="24"/>
              </w:rPr>
            </w:pPr>
            <w:r w:rsidRPr="00D47028">
              <w:rPr>
                <w:color w:val="000000"/>
                <w:szCs w:val="24"/>
              </w:rPr>
              <w:t>Нерандомизированные сравнительные исследования, в том числе когортные исследования</w:t>
            </w:r>
          </w:p>
        </w:tc>
      </w:tr>
      <w:tr w:rsidR="00787790" w:rsidRPr="00D47028" w14:paraId="2D200F86" w14:textId="77777777">
        <w:tc>
          <w:tcPr>
            <w:tcW w:w="958" w:type="pct"/>
            <w:shd w:val="clear" w:color="auto" w:fill="auto"/>
          </w:tcPr>
          <w:p w14:paraId="26701B7B" w14:textId="77777777" w:rsidR="00787790" w:rsidRPr="00D47028" w:rsidRDefault="00787790" w:rsidP="0010304C">
            <w:pPr>
              <w:rPr>
                <w:color w:val="000000"/>
                <w:szCs w:val="24"/>
              </w:rPr>
            </w:pPr>
            <w:r w:rsidRPr="00D47028">
              <w:rPr>
                <w:color w:val="000000"/>
                <w:szCs w:val="24"/>
              </w:rPr>
              <w:t>4</w:t>
            </w:r>
          </w:p>
        </w:tc>
        <w:tc>
          <w:tcPr>
            <w:tcW w:w="4042" w:type="pct"/>
            <w:shd w:val="clear" w:color="auto" w:fill="auto"/>
          </w:tcPr>
          <w:p w14:paraId="35DAFCC6" w14:textId="77777777" w:rsidR="00787790" w:rsidRPr="00D47028" w:rsidRDefault="00787790" w:rsidP="0010304C">
            <w:pPr>
              <w:ind w:firstLine="0"/>
              <w:rPr>
                <w:color w:val="000000"/>
                <w:szCs w:val="24"/>
              </w:rPr>
            </w:pPr>
            <w:r w:rsidRPr="00D47028">
              <w:rPr>
                <w:color w:val="000000"/>
                <w:szCs w:val="24"/>
              </w:rPr>
              <w:t xml:space="preserve">Несравнительные исследования, описание клинического случая или серии случаев, исследования </w:t>
            </w:r>
            <w:r w:rsidR="004B66DC" w:rsidRPr="00D47028">
              <w:rPr>
                <w:szCs w:val="24"/>
              </w:rPr>
              <w:t>«случай–контроль»</w:t>
            </w:r>
          </w:p>
        </w:tc>
      </w:tr>
      <w:tr w:rsidR="00787790" w:rsidRPr="00D47028" w14:paraId="441D165D" w14:textId="77777777">
        <w:tc>
          <w:tcPr>
            <w:tcW w:w="958" w:type="pct"/>
            <w:shd w:val="clear" w:color="auto" w:fill="auto"/>
          </w:tcPr>
          <w:p w14:paraId="4200481E" w14:textId="77777777" w:rsidR="00787790" w:rsidRPr="00D47028" w:rsidRDefault="00787790" w:rsidP="0010304C">
            <w:pPr>
              <w:rPr>
                <w:color w:val="000000"/>
                <w:szCs w:val="24"/>
              </w:rPr>
            </w:pPr>
            <w:r w:rsidRPr="00D47028">
              <w:rPr>
                <w:color w:val="000000"/>
                <w:szCs w:val="24"/>
              </w:rPr>
              <w:t>5</w:t>
            </w:r>
          </w:p>
        </w:tc>
        <w:tc>
          <w:tcPr>
            <w:tcW w:w="4042" w:type="pct"/>
            <w:shd w:val="clear" w:color="auto" w:fill="auto"/>
          </w:tcPr>
          <w:p w14:paraId="1FDB88D5" w14:textId="77777777" w:rsidR="00787790" w:rsidRPr="00D47028" w:rsidRDefault="00787790" w:rsidP="0010304C">
            <w:pPr>
              <w:ind w:firstLine="0"/>
              <w:rPr>
                <w:color w:val="000000"/>
                <w:szCs w:val="24"/>
              </w:rPr>
            </w:pPr>
            <w:r w:rsidRPr="00D47028">
              <w:rPr>
                <w:color w:val="000000"/>
                <w:szCs w:val="24"/>
              </w:rPr>
              <w:t>Имеется лишь обоснование механизма действия вмешательства (доклинические исследования) или мнение экспертов</w:t>
            </w:r>
          </w:p>
        </w:tc>
      </w:tr>
    </w:tbl>
    <w:p w14:paraId="2AEFD676" w14:textId="77777777" w:rsidR="00787790" w:rsidRPr="00D47028" w:rsidRDefault="00787790" w:rsidP="007620CC">
      <w:pPr>
        <w:pStyle w:val="aff6"/>
        <w:rPr>
          <w:rStyle w:val="aff9"/>
          <w:szCs w:val="24"/>
        </w:rPr>
      </w:pPr>
    </w:p>
    <w:p w14:paraId="4E033D31" w14:textId="77777777" w:rsidR="00787790" w:rsidRPr="00D47028" w:rsidRDefault="00787790" w:rsidP="007620CC">
      <w:pPr>
        <w:rPr>
          <w:szCs w:val="24"/>
        </w:rPr>
      </w:pPr>
      <w:bookmarkStart w:id="153" w:name="_Ref515967732"/>
      <w:r w:rsidRPr="00C54217">
        <w:rPr>
          <w:b/>
          <w:szCs w:val="24"/>
        </w:rPr>
        <w:t xml:space="preserve">Таблица </w:t>
      </w:r>
      <w:bookmarkEnd w:id="153"/>
      <w:r w:rsidRPr="00D47028">
        <w:rPr>
          <w:b/>
          <w:szCs w:val="24"/>
        </w:rPr>
        <w:t xml:space="preserve">3. </w:t>
      </w:r>
      <w:r w:rsidRPr="00D47028">
        <w:rPr>
          <w:szCs w:val="24"/>
        </w:rPr>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430"/>
      </w:tblGrid>
      <w:tr w:rsidR="00787790" w:rsidRPr="00D47028" w14:paraId="0BCE3B8A" w14:textId="77777777">
        <w:tc>
          <w:tcPr>
            <w:tcW w:w="1031" w:type="pct"/>
            <w:shd w:val="clear" w:color="auto" w:fill="auto"/>
          </w:tcPr>
          <w:p w14:paraId="6D4F4FD9" w14:textId="77777777" w:rsidR="00787790" w:rsidRPr="00D47028" w:rsidRDefault="00391A6B" w:rsidP="00391A6B">
            <w:pPr>
              <w:ind w:firstLine="0"/>
              <w:jc w:val="center"/>
              <w:rPr>
                <w:b/>
                <w:bCs/>
                <w:color w:val="000000"/>
                <w:szCs w:val="24"/>
              </w:rPr>
            </w:pPr>
            <w:r w:rsidRPr="00D47028">
              <w:rPr>
                <w:b/>
                <w:bCs/>
                <w:szCs w:val="24"/>
              </w:rPr>
              <w:t>Уровень убедительности рекомендаций</w:t>
            </w:r>
          </w:p>
        </w:tc>
        <w:tc>
          <w:tcPr>
            <w:tcW w:w="3969" w:type="pct"/>
            <w:shd w:val="clear" w:color="auto" w:fill="auto"/>
          </w:tcPr>
          <w:p w14:paraId="16B729E0" w14:textId="77777777" w:rsidR="00787790" w:rsidRPr="00D47028" w:rsidRDefault="00787790" w:rsidP="00FD0BC3">
            <w:pPr>
              <w:ind w:firstLine="0"/>
              <w:jc w:val="center"/>
              <w:rPr>
                <w:b/>
                <w:color w:val="000000"/>
                <w:szCs w:val="24"/>
              </w:rPr>
            </w:pPr>
            <w:r w:rsidRPr="00D47028">
              <w:rPr>
                <w:b/>
                <w:color w:val="000000"/>
                <w:szCs w:val="24"/>
              </w:rPr>
              <w:t>Расшифровка</w:t>
            </w:r>
          </w:p>
        </w:tc>
      </w:tr>
      <w:tr w:rsidR="00787790" w:rsidRPr="00D47028" w14:paraId="62EE4CB6" w14:textId="77777777">
        <w:trPr>
          <w:trHeight w:val="1060"/>
        </w:trPr>
        <w:tc>
          <w:tcPr>
            <w:tcW w:w="1031" w:type="pct"/>
            <w:shd w:val="clear" w:color="auto" w:fill="auto"/>
          </w:tcPr>
          <w:p w14:paraId="01CEC35A" w14:textId="77777777" w:rsidR="00787790" w:rsidRPr="00D47028" w:rsidRDefault="00787790" w:rsidP="00391A6B">
            <w:pPr>
              <w:rPr>
                <w:color w:val="000000"/>
                <w:szCs w:val="24"/>
              </w:rPr>
            </w:pPr>
            <w:r w:rsidRPr="00D47028">
              <w:rPr>
                <w:color w:val="000000"/>
                <w:szCs w:val="24"/>
                <w:lang w:val="en-US"/>
              </w:rPr>
              <w:t>A</w:t>
            </w:r>
          </w:p>
        </w:tc>
        <w:tc>
          <w:tcPr>
            <w:tcW w:w="3969" w:type="pct"/>
            <w:shd w:val="clear" w:color="auto" w:fill="auto"/>
          </w:tcPr>
          <w:p w14:paraId="7428F93B" w14:textId="77777777" w:rsidR="00787790" w:rsidRPr="00D47028" w:rsidRDefault="00787790" w:rsidP="00391A6B">
            <w:pPr>
              <w:ind w:firstLine="0"/>
              <w:rPr>
                <w:color w:val="000000"/>
                <w:szCs w:val="24"/>
              </w:rPr>
            </w:pPr>
            <w:r w:rsidRPr="00D47028">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787790" w:rsidRPr="00D47028" w14:paraId="6F10C975" w14:textId="77777777">
        <w:trPr>
          <w:trHeight w:val="558"/>
        </w:trPr>
        <w:tc>
          <w:tcPr>
            <w:tcW w:w="1031" w:type="pct"/>
            <w:shd w:val="clear" w:color="auto" w:fill="auto"/>
          </w:tcPr>
          <w:p w14:paraId="6B01D1D5" w14:textId="77777777" w:rsidR="00787790" w:rsidRPr="00D47028" w:rsidRDefault="00787790" w:rsidP="00391A6B">
            <w:pPr>
              <w:rPr>
                <w:color w:val="000000"/>
                <w:szCs w:val="24"/>
              </w:rPr>
            </w:pPr>
            <w:r w:rsidRPr="00D47028">
              <w:rPr>
                <w:color w:val="000000"/>
                <w:szCs w:val="24"/>
              </w:rPr>
              <w:t>B</w:t>
            </w:r>
          </w:p>
        </w:tc>
        <w:tc>
          <w:tcPr>
            <w:tcW w:w="3969" w:type="pct"/>
            <w:shd w:val="clear" w:color="auto" w:fill="auto"/>
          </w:tcPr>
          <w:p w14:paraId="3FDBD1EA" w14:textId="77777777" w:rsidR="00787790" w:rsidRPr="00D47028" w:rsidRDefault="00787790" w:rsidP="00391A6B">
            <w:pPr>
              <w:ind w:firstLine="0"/>
              <w:rPr>
                <w:color w:val="000000"/>
                <w:szCs w:val="24"/>
              </w:rPr>
            </w:pPr>
            <w:r w:rsidRPr="00D47028">
              <w:rPr>
                <w:color w:val="000000"/>
                <w:szCs w:val="24"/>
              </w:rPr>
              <w:t xml:space="preserve">Условная рекомендация (не все рассматриваемые критерии эффективности (исходы) являются важными, не все исследования </w:t>
            </w:r>
            <w:r w:rsidRPr="00D47028">
              <w:rPr>
                <w:color w:val="000000"/>
                <w:szCs w:val="24"/>
              </w:rPr>
              <w:lastRenderedPageBreak/>
              <w:t xml:space="preserve">имеют высокое или удовлетворительное методологическое качество и/или их выводы по интересующим исходам не являются согласованными) </w:t>
            </w:r>
          </w:p>
        </w:tc>
      </w:tr>
      <w:tr w:rsidR="00787790" w:rsidRPr="00D47028" w14:paraId="44C793B9" w14:textId="77777777">
        <w:trPr>
          <w:trHeight w:val="798"/>
        </w:trPr>
        <w:tc>
          <w:tcPr>
            <w:tcW w:w="1031" w:type="pct"/>
            <w:shd w:val="clear" w:color="auto" w:fill="auto"/>
          </w:tcPr>
          <w:p w14:paraId="720D8A55" w14:textId="77777777" w:rsidR="00787790" w:rsidRPr="00D47028" w:rsidRDefault="00787790" w:rsidP="00391A6B">
            <w:pPr>
              <w:rPr>
                <w:color w:val="000000"/>
                <w:szCs w:val="24"/>
              </w:rPr>
            </w:pPr>
            <w:r w:rsidRPr="00D47028">
              <w:rPr>
                <w:color w:val="000000"/>
                <w:szCs w:val="24"/>
              </w:rPr>
              <w:lastRenderedPageBreak/>
              <w:t>C</w:t>
            </w:r>
          </w:p>
        </w:tc>
        <w:tc>
          <w:tcPr>
            <w:tcW w:w="3969" w:type="pct"/>
            <w:shd w:val="clear" w:color="auto" w:fill="auto"/>
          </w:tcPr>
          <w:p w14:paraId="0C80D066" w14:textId="77777777" w:rsidR="00787790" w:rsidRPr="00D47028" w:rsidRDefault="00787790" w:rsidP="00BF764F">
            <w:pPr>
              <w:ind w:firstLine="0"/>
              <w:rPr>
                <w:color w:val="000000"/>
                <w:szCs w:val="24"/>
              </w:rPr>
            </w:pPr>
            <w:r w:rsidRPr="00D47028">
              <w:rPr>
                <w:color w:val="000000"/>
                <w:szCs w:val="24"/>
              </w:rPr>
              <w:t>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r w:rsidR="00BF764F" w:rsidRPr="00D47028">
              <w:rPr>
                <w:color w:val="000000"/>
                <w:szCs w:val="24"/>
              </w:rPr>
              <w:t>)</w:t>
            </w:r>
          </w:p>
        </w:tc>
      </w:tr>
      <w:bookmarkEnd w:id="151"/>
    </w:tbl>
    <w:p w14:paraId="377B02AA" w14:textId="77777777" w:rsidR="00787790" w:rsidRPr="00D47028" w:rsidRDefault="00787790" w:rsidP="007620CC">
      <w:pPr>
        <w:rPr>
          <w:b/>
          <w:szCs w:val="24"/>
        </w:rPr>
      </w:pPr>
    </w:p>
    <w:p w14:paraId="0522012A" w14:textId="77777777" w:rsidR="00787790" w:rsidRPr="00D47028" w:rsidRDefault="00787790" w:rsidP="007620CC">
      <w:pPr>
        <w:rPr>
          <w:b/>
          <w:bCs/>
          <w:szCs w:val="24"/>
        </w:rPr>
      </w:pPr>
      <w:r w:rsidRPr="00D47028">
        <w:rPr>
          <w:b/>
          <w:bCs/>
          <w:szCs w:val="24"/>
        </w:rPr>
        <w:t>Методы валидизации рекомендаций:</w:t>
      </w:r>
    </w:p>
    <w:p w14:paraId="04934DBA" w14:textId="77777777" w:rsidR="00787790" w:rsidRPr="00D47028" w:rsidRDefault="00787790" w:rsidP="00FA4C69">
      <w:pPr>
        <w:numPr>
          <w:ilvl w:val="0"/>
          <w:numId w:val="13"/>
        </w:numPr>
        <w:rPr>
          <w:szCs w:val="24"/>
        </w:rPr>
      </w:pPr>
      <w:r w:rsidRPr="00D47028">
        <w:rPr>
          <w:szCs w:val="24"/>
        </w:rPr>
        <w:t>внешняя экспертная оценка;</w:t>
      </w:r>
    </w:p>
    <w:p w14:paraId="22198528" w14:textId="77777777" w:rsidR="00787790" w:rsidRPr="00D47028" w:rsidRDefault="00787790" w:rsidP="00FA4C69">
      <w:pPr>
        <w:numPr>
          <w:ilvl w:val="0"/>
          <w:numId w:val="13"/>
        </w:numPr>
        <w:rPr>
          <w:szCs w:val="24"/>
        </w:rPr>
      </w:pPr>
      <w:r w:rsidRPr="00D47028">
        <w:rPr>
          <w:szCs w:val="24"/>
        </w:rPr>
        <w:t>внутренняя экспертная оценка.</w:t>
      </w:r>
    </w:p>
    <w:p w14:paraId="481605EE" w14:textId="37054E4C" w:rsidR="00CE56E3" w:rsidRPr="00D47028" w:rsidRDefault="00CE56E3" w:rsidP="00FA4C69">
      <w:pPr>
        <w:pStyle w:val="aff6"/>
        <w:tabs>
          <w:tab w:val="left" w:pos="6073"/>
        </w:tabs>
        <w:contextualSpacing/>
      </w:pPr>
      <w:r w:rsidRPr="00D47028">
        <w:rPr>
          <w:rStyle w:val="aff9"/>
          <w:szCs w:val="24"/>
        </w:rPr>
        <w:t>Порядок обновления клинических рекомендаций</w:t>
      </w:r>
      <w:r w:rsidR="00FA4C69" w:rsidRPr="00D47028">
        <w:rPr>
          <w:rStyle w:val="aff9"/>
          <w:szCs w:val="24"/>
        </w:rPr>
        <w:t xml:space="preserve">. </w:t>
      </w:r>
      <w:r w:rsidRPr="00D47028">
        <w:t>Актуализация</w:t>
      </w:r>
      <w:r w:rsidR="004F1B09" w:rsidRPr="00D47028">
        <w:t xml:space="preserve"> </w:t>
      </w:r>
      <w:r w:rsidR="004F1B09" w:rsidRPr="00D47028">
        <w:rPr>
          <w:rStyle w:val="aff9"/>
          <w:b w:val="0"/>
          <w:bCs w:val="0"/>
          <w:szCs w:val="24"/>
        </w:rPr>
        <w:t>клинических рекомендаций</w:t>
      </w:r>
      <w:r w:rsidRPr="00D47028">
        <w:t xml:space="preserve"> проводится не реже чем </w:t>
      </w:r>
      <w:r w:rsidR="004F1B09" w:rsidRPr="00D47028">
        <w:t>1</w:t>
      </w:r>
      <w:r w:rsidRPr="00D47028">
        <w:t xml:space="preserve"> раз в </w:t>
      </w:r>
      <w:r w:rsidR="004F1B09" w:rsidRPr="00D47028">
        <w:t xml:space="preserve">3 </w:t>
      </w:r>
      <w:r w:rsidRPr="00D47028">
        <w:t>года или ранее с учетом появившейся новой информации о диагностике и тактике ведения пациентов, страдающих ММ</w:t>
      </w:r>
      <w:r w:rsidR="004D110D">
        <w:t>, но</w:t>
      </w:r>
      <w:r w:rsidR="004D110D" w:rsidRPr="004D110D">
        <w:rPr>
          <w:rFonts w:ascii="Calibri" w:eastAsia="Times New Roman" w:hAnsi="Calibri" w:cs="Calibri"/>
          <w:sz w:val="22"/>
          <w:szCs w:val="20"/>
          <w:lang w:eastAsia="ru-RU"/>
        </w:rPr>
        <w:t xml:space="preserve"> </w:t>
      </w:r>
      <w:r w:rsidR="004D110D" w:rsidRPr="004D110D">
        <w:t>не чаще 1 раза в 6 месяцев.</w:t>
      </w:r>
      <w:r w:rsidRPr="00D47028">
        <w:t xml:space="preserve"> Решение об обновлении принимает Минздрав России на основе предложений, представленных медицинскими профессиональными некоммерческими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448D852E" w14:textId="61999C23" w:rsidR="009F6D2D" w:rsidRPr="0061150C" w:rsidRDefault="00CB71DA" w:rsidP="0061150C">
      <w:pPr>
        <w:pStyle w:val="10"/>
      </w:pPr>
      <w:bookmarkStart w:id="154" w:name="_Toc20324952"/>
      <w:bookmarkStart w:id="155" w:name="_Toc24472767"/>
      <w:bookmarkStart w:id="156" w:name="_Toc24715497"/>
      <w:bookmarkStart w:id="157" w:name="__RefHeading___doc_b"/>
      <w:r w:rsidRPr="0061150C">
        <w:t xml:space="preserve">Приложение </w:t>
      </w:r>
      <w:bookmarkEnd w:id="154"/>
      <w:r w:rsidR="009F6D2D" w:rsidRPr="0061150C">
        <w:t>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55"/>
      <w:bookmarkEnd w:id="156"/>
    </w:p>
    <w:p w14:paraId="043B128D" w14:textId="115D1B8A" w:rsidR="009F6D2D" w:rsidRPr="0061150C" w:rsidRDefault="0061150C" w:rsidP="0061150C">
      <w:pPr>
        <w:pStyle w:val="afb"/>
        <w:rPr>
          <w:rFonts w:eastAsia="Sans"/>
          <w:i/>
          <w:iCs/>
          <w:sz w:val="28"/>
        </w:rPr>
      </w:pPr>
      <w:r w:rsidRPr="0061150C">
        <w:rPr>
          <w:i/>
          <w:iCs/>
        </w:rPr>
        <w:t>Справочные материалы отстутствуют.</w:t>
      </w:r>
    </w:p>
    <w:p w14:paraId="694360B8" w14:textId="77777777" w:rsidR="000414F6" w:rsidRPr="0061150C" w:rsidRDefault="00CB71DA" w:rsidP="00E07859">
      <w:pPr>
        <w:pStyle w:val="10"/>
      </w:pPr>
      <w:bookmarkStart w:id="158" w:name="_Toc24472768"/>
      <w:bookmarkStart w:id="159" w:name="_Toc24715498"/>
      <w:r w:rsidRPr="0061150C">
        <w:t xml:space="preserve">Приложение Б. Алгоритмы </w:t>
      </w:r>
      <w:bookmarkEnd w:id="157"/>
      <w:r w:rsidR="003527A8" w:rsidRPr="0061150C">
        <w:t>действий врача</w:t>
      </w:r>
      <w:bookmarkEnd w:id="158"/>
      <w:bookmarkEnd w:id="159"/>
    </w:p>
    <w:p w14:paraId="58E26735" w14:textId="77777777" w:rsidR="00B64611" w:rsidRPr="00D47028" w:rsidRDefault="006D78CE" w:rsidP="0003447B">
      <w:pPr>
        <w:ind w:firstLine="0"/>
        <w:jc w:val="center"/>
        <w:divId w:val="764688137"/>
        <w:rPr>
          <w:szCs w:val="24"/>
        </w:rPr>
      </w:pPr>
      <w:r>
        <w:rPr>
          <w:noProof/>
          <w:lang w:eastAsia="ru-RU"/>
        </w:rPr>
        <w:lastRenderedPageBreak/>
        <w:drawing>
          <wp:inline distT="0" distB="0" distL="0" distR="0" wp14:anchorId="0A98290E" wp14:editId="0A6BC62C">
            <wp:extent cx="5741728" cy="5267325"/>
            <wp:effectExtent l="0" t="0" r="0" b="0"/>
            <wp:docPr id="8" name="Рисунок 8" descr="https://documents.lucidchart.com/documents/539b266d-aea6-45a4-8903-c283c2cccce0/pages/0_0?a=1104&amp;x=341&amp;y=1289&amp;w=1225&amp;h=1113&amp;store=1&amp;accept=image%2F*&amp;auth=LCA%20c5093559f396f8d524de04dfcf6e5b9ddb40732f-ts%3D1573557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lucidchart.com/documents/539b266d-aea6-45a4-8903-c283c2cccce0/pages/0_0?a=1104&amp;x=341&amp;y=1289&amp;w=1225&amp;h=1113&amp;store=1&amp;accept=image%2F*&amp;auth=LCA%20c5093559f396f8d524de04dfcf6e5b9ddb40732f-ts%3D1573557012"/>
                    <pic:cNvPicPr>
                      <a:picLocks noChangeAspect="1" noChangeArrowheads="1"/>
                    </pic:cNvPicPr>
                  </pic:nvPicPr>
                  <pic:blipFill rotWithShape="1">
                    <a:blip r:embed="rId9">
                      <a:extLst>
                        <a:ext uri="{28A0092B-C50C-407E-A947-70E740481C1C}">
                          <a14:useLocalDpi xmlns:a14="http://schemas.microsoft.com/office/drawing/2010/main" val="0"/>
                        </a:ext>
                      </a:extLst>
                    </a:blip>
                    <a:srcRect l="5612" t="5648" r="5218" b="4321"/>
                    <a:stretch/>
                  </pic:blipFill>
                  <pic:spPr bwMode="auto">
                    <a:xfrm>
                      <a:off x="0" y="0"/>
                      <a:ext cx="5748331" cy="5273382"/>
                    </a:xfrm>
                    <a:prstGeom prst="rect">
                      <a:avLst/>
                    </a:prstGeom>
                    <a:noFill/>
                    <a:ln>
                      <a:noFill/>
                    </a:ln>
                    <a:extLst>
                      <a:ext uri="{53640926-AAD7-44D8-BBD7-CCE9431645EC}">
                        <a14:shadowObscured xmlns:a14="http://schemas.microsoft.com/office/drawing/2010/main"/>
                      </a:ext>
                    </a:extLst>
                  </pic:spPr>
                </pic:pic>
              </a:graphicData>
            </a:graphic>
          </wp:inline>
        </w:drawing>
      </w:r>
    </w:p>
    <w:p w14:paraId="009E3978" w14:textId="077CE838" w:rsidR="00C4630C" w:rsidRPr="00D47028" w:rsidRDefault="00C4630C" w:rsidP="007620CC">
      <w:pPr>
        <w:jc w:val="center"/>
        <w:divId w:val="764688137"/>
        <w:rPr>
          <w:rFonts w:eastAsia="Times New Roman"/>
          <w:noProof/>
          <w:szCs w:val="24"/>
          <w:lang w:eastAsia="ru-RU"/>
        </w:rPr>
      </w:pPr>
    </w:p>
    <w:p w14:paraId="56455ACC" w14:textId="1BB96F4E" w:rsidR="00C36359" w:rsidRPr="0061150C" w:rsidRDefault="00CB71DA" w:rsidP="0061150C">
      <w:pPr>
        <w:pStyle w:val="10"/>
      </w:pPr>
      <w:bookmarkStart w:id="160" w:name="__RefHeading___doc_v"/>
      <w:bookmarkStart w:id="161" w:name="_Toc24472769"/>
      <w:bookmarkStart w:id="162" w:name="_Toc20324953"/>
      <w:bookmarkStart w:id="163" w:name="_Toc24715499"/>
      <w:r w:rsidRPr="00A23E74">
        <w:t>Приложение В. Информация для пациент</w:t>
      </w:r>
      <w:bookmarkEnd w:id="160"/>
      <w:r w:rsidR="003527A8" w:rsidRPr="0061150C">
        <w:t>а</w:t>
      </w:r>
      <w:bookmarkEnd w:id="161"/>
      <w:bookmarkEnd w:id="162"/>
      <w:bookmarkEnd w:id="163"/>
    </w:p>
    <w:p w14:paraId="3DB92EA8" w14:textId="77777777" w:rsidR="00F501CA" w:rsidRPr="00D47028" w:rsidRDefault="00BC61BA" w:rsidP="007620CC">
      <w:pPr>
        <w:pStyle w:val="afb"/>
        <w:spacing w:beforeAutospacing="0" w:afterAutospacing="0" w:line="360" w:lineRule="auto"/>
      </w:pPr>
      <w:r w:rsidRPr="00D47028">
        <w:t>Солитарная плазмоцитома</w:t>
      </w:r>
      <w:r w:rsidR="003C2218" w:rsidRPr="00D47028">
        <w:t xml:space="preserve"> </w:t>
      </w:r>
      <w:r w:rsidR="002B6693" w:rsidRPr="00D47028">
        <w:t xml:space="preserve">относится к </w:t>
      </w:r>
      <w:r w:rsidR="00C67D99" w:rsidRPr="00D47028">
        <w:t>опухолевым</w:t>
      </w:r>
      <w:r w:rsidR="003C2218" w:rsidRPr="00D47028">
        <w:t xml:space="preserve"> </w:t>
      </w:r>
      <w:r w:rsidR="002B6693" w:rsidRPr="00D47028">
        <w:t>заболевани</w:t>
      </w:r>
      <w:r w:rsidR="00C67D99" w:rsidRPr="00D47028">
        <w:t>ям</w:t>
      </w:r>
      <w:r w:rsidR="002B6693" w:rsidRPr="00D47028">
        <w:t xml:space="preserve"> системы </w:t>
      </w:r>
      <w:r w:rsidR="00C67D99" w:rsidRPr="00D47028">
        <w:t>крови</w:t>
      </w:r>
      <w:r w:rsidR="001570B3" w:rsidRPr="00D47028">
        <w:t xml:space="preserve"> и</w:t>
      </w:r>
      <w:r w:rsidR="003C2218" w:rsidRPr="00D47028">
        <w:t xml:space="preserve"> </w:t>
      </w:r>
      <w:r w:rsidRPr="00D47028">
        <w:t xml:space="preserve">характеризуется локальным </w:t>
      </w:r>
      <w:r w:rsidR="00617297" w:rsidRPr="00D47028">
        <w:t>поражением</w:t>
      </w:r>
      <w:r w:rsidRPr="00D47028">
        <w:t xml:space="preserve"> какого</w:t>
      </w:r>
      <w:r w:rsidR="00AA382B" w:rsidRPr="00D47028">
        <w:t>-</w:t>
      </w:r>
      <w:r w:rsidRPr="00D47028">
        <w:t>либо органа.</w:t>
      </w:r>
      <w:r w:rsidR="003C2218" w:rsidRPr="00D47028">
        <w:t xml:space="preserve"> </w:t>
      </w:r>
      <w:r w:rsidR="000B01B5" w:rsidRPr="00D47028">
        <w:t>Основным анализом, позволяющим подтвердить диагноз СП, является микроскопическое исследование образца ткани, полученной при биопсии пораженного органа. Также необходимо выполнить развернуты</w:t>
      </w:r>
      <w:r w:rsidR="00B83808" w:rsidRPr="00D47028">
        <w:t>е</w:t>
      </w:r>
      <w:r w:rsidR="000B01B5" w:rsidRPr="00D47028">
        <w:t xml:space="preserve"> клинически</w:t>
      </w:r>
      <w:r w:rsidR="00B83808" w:rsidRPr="00D47028">
        <w:t>е</w:t>
      </w:r>
      <w:r w:rsidR="000B01B5" w:rsidRPr="00D47028">
        <w:t>, биохимически</w:t>
      </w:r>
      <w:r w:rsidR="00B83808" w:rsidRPr="00D47028">
        <w:t xml:space="preserve">е и </w:t>
      </w:r>
      <w:r w:rsidR="000B01B5" w:rsidRPr="00D47028">
        <w:t>иммунохимически</w:t>
      </w:r>
      <w:r w:rsidR="00B83808" w:rsidRPr="00D47028">
        <w:t>е</w:t>
      </w:r>
      <w:r w:rsidR="000B01B5" w:rsidRPr="00D47028">
        <w:t xml:space="preserve"> анализ</w:t>
      </w:r>
      <w:r w:rsidR="00B83808" w:rsidRPr="00D47028">
        <w:t>ы</w:t>
      </w:r>
      <w:r w:rsidR="000B01B5" w:rsidRPr="00D47028">
        <w:t xml:space="preserve"> крови</w:t>
      </w:r>
      <w:r w:rsidR="00B83808" w:rsidRPr="00D47028">
        <w:t xml:space="preserve"> и</w:t>
      </w:r>
      <w:r w:rsidR="000B01B5" w:rsidRPr="00D47028">
        <w:t xml:space="preserve"> мочи, иммунофенотипирование лимфоцитов периферической крови</w:t>
      </w:r>
      <w:r w:rsidR="00B83808" w:rsidRPr="00D47028">
        <w:t xml:space="preserve">, </w:t>
      </w:r>
      <w:r w:rsidR="000B01B5" w:rsidRPr="00D47028">
        <w:t>КТ или ПЭТ</w:t>
      </w:r>
      <w:r w:rsidR="00516B21" w:rsidRPr="00D47028">
        <w:t>/</w:t>
      </w:r>
      <w:r w:rsidR="000B01B5" w:rsidRPr="00D47028">
        <w:t>КТ</w:t>
      </w:r>
      <w:r w:rsidR="00B83808" w:rsidRPr="00D47028">
        <w:t xml:space="preserve"> </w:t>
      </w:r>
      <w:r w:rsidR="000B01B5" w:rsidRPr="00D47028">
        <w:t>для определения очагов опухолевого поражения</w:t>
      </w:r>
      <w:r w:rsidR="00B83808" w:rsidRPr="00D47028">
        <w:t>, и</w:t>
      </w:r>
      <w:r w:rsidR="000B01B5" w:rsidRPr="00D47028">
        <w:t>сследование костного мозга.</w:t>
      </w:r>
    </w:p>
    <w:p w14:paraId="043FC81D" w14:textId="77777777" w:rsidR="00617297" w:rsidRPr="00D47028" w:rsidRDefault="002B6693" w:rsidP="007620CC">
      <w:pPr>
        <w:shd w:val="clear" w:color="auto" w:fill="FFFFFF"/>
        <w:rPr>
          <w:rFonts w:eastAsia="Times New Roman"/>
          <w:color w:val="000000"/>
          <w:szCs w:val="24"/>
          <w:lang w:eastAsia="ru-RU"/>
        </w:rPr>
      </w:pPr>
      <w:r w:rsidRPr="00D47028">
        <w:rPr>
          <w:szCs w:val="24"/>
        </w:rPr>
        <w:t xml:space="preserve">Основным методом лечения </w:t>
      </w:r>
      <w:r w:rsidR="00F24EE3" w:rsidRPr="00D47028">
        <w:rPr>
          <w:szCs w:val="24"/>
        </w:rPr>
        <w:t>СП</w:t>
      </w:r>
      <w:r w:rsidRPr="00D47028">
        <w:rPr>
          <w:szCs w:val="24"/>
        </w:rPr>
        <w:t xml:space="preserve"> в настоящий момент является </w:t>
      </w:r>
      <w:r w:rsidR="00F24EE3" w:rsidRPr="00D47028">
        <w:rPr>
          <w:szCs w:val="24"/>
        </w:rPr>
        <w:t>ЛТ</w:t>
      </w:r>
      <w:r w:rsidRPr="00D47028">
        <w:rPr>
          <w:szCs w:val="24"/>
          <w:shd w:val="clear" w:color="auto" w:fill="FCFCFC"/>
        </w:rPr>
        <w:t xml:space="preserve">, </w:t>
      </w:r>
      <w:r w:rsidRPr="00D47028">
        <w:rPr>
          <w:szCs w:val="24"/>
        </w:rPr>
        <w:t>воздействие осуществляется</w:t>
      </w:r>
      <w:r w:rsidR="003C2218" w:rsidRPr="00D47028">
        <w:rPr>
          <w:szCs w:val="24"/>
        </w:rPr>
        <w:t xml:space="preserve"> </w:t>
      </w:r>
      <w:r w:rsidRPr="00D47028">
        <w:rPr>
          <w:szCs w:val="24"/>
        </w:rPr>
        <w:t>непосредственно на пораженн</w:t>
      </w:r>
      <w:r w:rsidR="00BC61BA" w:rsidRPr="00D47028">
        <w:rPr>
          <w:szCs w:val="24"/>
        </w:rPr>
        <w:t>ую опухолью</w:t>
      </w:r>
      <w:r w:rsidRPr="00D47028">
        <w:rPr>
          <w:szCs w:val="24"/>
        </w:rPr>
        <w:t xml:space="preserve"> </w:t>
      </w:r>
      <w:r w:rsidR="00BC61BA" w:rsidRPr="00D47028">
        <w:rPr>
          <w:szCs w:val="24"/>
        </w:rPr>
        <w:t>область</w:t>
      </w:r>
      <w:r w:rsidR="00F24EE3" w:rsidRPr="00D47028">
        <w:rPr>
          <w:szCs w:val="24"/>
        </w:rPr>
        <w:t>.</w:t>
      </w:r>
      <w:r w:rsidR="000221B2" w:rsidRPr="00D47028">
        <w:rPr>
          <w:szCs w:val="24"/>
        </w:rPr>
        <w:t xml:space="preserve"> </w:t>
      </w:r>
      <w:r w:rsidR="00F24EE3" w:rsidRPr="00D47028">
        <w:rPr>
          <w:szCs w:val="24"/>
        </w:rPr>
        <w:t>К</w:t>
      </w:r>
      <w:r w:rsidR="00BC61BA" w:rsidRPr="00D47028">
        <w:rPr>
          <w:szCs w:val="24"/>
        </w:rPr>
        <w:t>летки СП</w:t>
      </w:r>
      <w:r w:rsidRPr="00D47028">
        <w:rPr>
          <w:szCs w:val="24"/>
        </w:rPr>
        <w:t xml:space="preserve"> чрезвычайно чувствительны к радиации,</w:t>
      </w:r>
      <w:r w:rsidR="003C2218" w:rsidRPr="00D47028">
        <w:rPr>
          <w:szCs w:val="24"/>
        </w:rPr>
        <w:t xml:space="preserve"> </w:t>
      </w:r>
      <w:r w:rsidRPr="00D47028">
        <w:rPr>
          <w:szCs w:val="24"/>
        </w:rPr>
        <w:t xml:space="preserve">именно поэтому </w:t>
      </w:r>
      <w:r w:rsidR="00617297" w:rsidRPr="00D47028">
        <w:rPr>
          <w:szCs w:val="24"/>
        </w:rPr>
        <w:t>такая</w:t>
      </w:r>
      <w:r w:rsidR="003C2218" w:rsidRPr="00D47028">
        <w:rPr>
          <w:szCs w:val="24"/>
        </w:rPr>
        <w:t xml:space="preserve"> </w:t>
      </w:r>
      <w:r w:rsidR="00617297" w:rsidRPr="00D47028">
        <w:rPr>
          <w:szCs w:val="24"/>
        </w:rPr>
        <w:t>лечебная тактика</w:t>
      </w:r>
      <w:r w:rsidR="003C2218" w:rsidRPr="00D47028">
        <w:rPr>
          <w:szCs w:val="24"/>
        </w:rPr>
        <w:t xml:space="preserve"> </w:t>
      </w:r>
      <w:r w:rsidR="00770D06" w:rsidRPr="00D47028">
        <w:rPr>
          <w:szCs w:val="24"/>
        </w:rPr>
        <w:t>позволя</w:t>
      </w:r>
      <w:r w:rsidR="00617297" w:rsidRPr="00D47028">
        <w:rPr>
          <w:szCs w:val="24"/>
        </w:rPr>
        <w:t>е</w:t>
      </w:r>
      <w:r w:rsidR="00770D06" w:rsidRPr="00D47028">
        <w:rPr>
          <w:szCs w:val="24"/>
        </w:rPr>
        <w:t>т достичь значимого противоопухолевого эффекта</w:t>
      </w:r>
      <w:r w:rsidR="00617297" w:rsidRPr="00D47028">
        <w:rPr>
          <w:szCs w:val="24"/>
        </w:rPr>
        <w:t>.</w:t>
      </w:r>
      <w:r w:rsidR="003C2218" w:rsidRPr="00D47028">
        <w:rPr>
          <w:rFonts w:eastAsia="Times New Roman"/>
          <w:color w:val="000000"/>
          <w:szCs w:val="24"/>
          <w:lang w:eastAsia="ru-RU"/>
        </w:rPr>
        <w:t xml:space="preserve"> </w:t>
      </w:r>
      <w:r w:rsidR="00B730C3" w:rsidRPr="00D47028">
        <w:rPr>
          <w:rFonts w:eastAsia="Times New Roman"/>
          <w:color w:val="000000"/>
          <w:szCs w:val="24"/>
          <w:lang w:eastAsia="ru-RU"/>
        </w:rPr>
        <w:t>ЛТ</w:t>
      </w:r>
      <w:r w:rsidR="00F501CA" w:rsidRPr="00D47028">
        <w:rPr>
          <w:rFonts w:eastAsia="Times New Roman"/>
          <w:color w:val="000000"/>
          <w:szCs w:val="24"/>
          <w:lang w:eastAsia="ru-RU"/>
        </w:rPr>
        <w:t xml:space="preserve"> позволяет </w:t>
      </w:r>
      <w:r w:rsidR="00873707" w:rsidRPr="00D47028">
        <w:rPr>
          <w:rFonts w:eastAsia="Times New Roman"/>
          <w:color w:val="000000"/>
          <w:szCs w:val="24"/>
          <w:lang w:eastAsia="ru-RU"/>
        </w:rPr>
        <w:t>устранить</w:t>
      </w:r>
      <w:r w:rsidR="00F501CA" w:rsidRPr="00D47028">
        <w:rPr>
          <w:rFonts w:eastAsia="Times New Roman"/>
          <w:color w:val="000000"/>
          <w:szCs w:val="24"/>
          <w:lang w:eastAsia="ru-RU"/>
        </w:rPr>
        <w:t xml:space="preserve"> </w:t>
      </w:r>
      <w:r w:rsidR="00F501CA" w:rsidRPr="00D47028">
        <w:rPr>
          <w:rFonts w:eastAsia="Times New Roman"/>
          <w:color w:val="000000"/>
          <w:szCs w:val="24"/>
          <w:lang w:eastAsia="ru-RU"/>
        </w:rPr>
        <w:lastRenderedPageBreak/>
        <w:t>основные клинические проявления заболевания. В редких случаях может осуществляться хирургическое лечение.</w:t>
      </w:r>
      <w:r w:rsidR="003C2218" w:rsidRPr="00D47028">
        <w:rPr>
          <w:rFonts w:eastAsia="Times New Roman"/>
          <w:color w:val="000000"/>
          <w:szCs w:val="24"/>
          <w:lang w:eastAsia="ru-RU"/>
        </w:rPr>
        <w:t xml:space="preserve"> </w:t>
      </w:r>
      <w:r w:rsidR="00617297" w:rsidRPr="00D47028">
        <w:rPr>
          <w:rFonts w:eastAsia="Times New Roman"/>
          <w:color w:val="000000"/>
          <w:szCs w:val="24"/>
          <w:lang w:eastAsia="ru-RU"/>
        </w:rPr>
        <w:t xml:space="preserve">После завершения лечебного этапа </w:t>
      </w:r>
      <w:r w:rsidR="00DE401D" w:rsidRPr="00D47028">
        <w:rPr>
          <w:rFonts w:eastAsia="Times New Roman"/>
          <w:color w:val="000000"/>
          <w:szCs w:val="24"/>
          <w:lang w:eastAsia="ru-RU"/>
        </w:rPr>
        <w:t xml:space="preserve">пациенту </w:t>
      </w:r>
      <w:r w:rsidR="00617297" w:rsidRPr="00D47028">
        <w:rPr>
          <w:rFonts w:eastAsia="Times New Roman"/>
          <w:color w:val="000000"/>
          <w:szCs w:val="24"/>
          <w:lang w:eastAsia="ru-RU"/>
        </w:rPr>
        <w:t>необходим</w:t>
      </w:r>
      <w:r w:rsidR="00B730C3" w:rsidRPr="00D47028">
        <w:rPr>
          <w:rFonts w:eastAsia="Times New Roman"/>
          <w:color w:val="000000"/>
          <w:szCs w:val="24"/>
          <w:lang w:eastAsia="ru-RU"/>
        </w:rPr>
        <w:t>ы</w:t>
      </w:r>
      <w:r w:rsidR="00617297" w:rsidRPr="00D47028">
        <w:rPr>
          <w:rFonts w:eastAsia="Times New Roman"/>
          <w:color w:val="000000"/>
          <w:szCs w:val="24"/>
          <w:lang w:eastAsia="ru-RU"/>
        </w:rPr>
        <w:t xml:space="preserve"> тщательный контроль</w:t>
      </w:r>
      <w:r w:rsidR="003C2218" w:rsidRPr="00D47028">
        <w:rPr>
          <w:rFonts w:eastAsia="Times New Roman"/>
          <w:color w:val="000000"/>
          <w:szCs w:val="24"/>
          <w:lang w:eastAsia="ru-RU"/>
        </w:rPr>
        <w:t xml:space="preserve"> </w:t>
      </w:r>
      <w:r w:rsidR="00F501CA" w:rsidRPr="00D47028">
        <w:rPr>
          <w:rFonts w:eastAsia="Times New Roman"/>
          <w:color w:val="000000"/>
          <w:szCs w:val="24"/>
          <w:lang w:eastAsia="ru-RU"/>
        </w:rPr>
        <w:t>и наблюдение онколога/гематолога</w:t>
      </w:r>
      <w:r w:rsidR="001570B3" w:rsidRPr="00D47028">
        <w:rPr>
          <w:szCs w:val="24"/>
        </w:rPr>
        <w:t xml:space="preserve"> на протяжении всей жизни</w:t>
      </w:r>
      <w:r w:rsidR="00F501CA" w:rsidRPr="00D47028">
        <w:rPr>
          <w:rFonts w:eastAsia="Times New Roman"/>
          <w:color w:val="000000"/>
          <w:szCs w:val="24"/>
          <w:lang w:eastAsia="ru-RU"/>
        </w:rPr>
        <w:t xml:space="preserve">, </w:t>
      </w:r>
      <w:r w:rsidR="001570B3" w:rsidRPr="00D47028">
        <w:rPr>
          <w:rFonts w:eastAsia="Times New Roman"/>
          <w:color w:val="000000"/>
          <w:szCs w:val="24"/>
          <w:lang w:eastAsia="ru-RU"/>
        </w:rPr>
        <w:t xml:space="preserve">своевременное </w:t>
      </w:r>
      <w:r w:rsidR="00F501CA" w:rsidRPr="00D47028">
        <w:rPr>
          <w:rFonts w:eastAsia="Times New Roman"/>
          <w:color w:val="000000"/>
          <w:szCs w:val="24"/>
          <w:lang w:eastAsia="ru-RU"/>
        </w:rPr>
        <w:t>выполнение необходимых диагностических процедур</w:t>
      </w:r>
      <w:r w:rsidR="001570B3" w:rsidRPr="00D47028">
        <w:rPr>
          <w:rFonts w:eastAsia="Times New Roman"/>
          <w:color w:val="000000"/>
          <w:szCs w:val="24"/>
          <w:lang w:eastAsia="ru-RU"/>
        </w:rPr>
        <w:t xml:space="preserve"> </w:t>
      </w:r>
      <w:r w:rsidR="00F501CA" w:rsidRPr="00D47028">
        <w:rPr>
          <w:rFonts w:eastAsia="Times New Roman"/>
          <w:color w:val="000000"/>
          <w:szCs w:val="24"/>
          <w:lang w:eastAsia="ru-RU"/>
        </w:rPr>
        <w:t xml:space="preserve">для </w:t>
      </w:r>
      <w:r w:rsidR="00E46814" w:rsidRPr="00D47028">
        <w:rPr>
          <w:rFonts w:eastAsia="Times New Roman"/>
          <w:color w:val="000000"/>
          <w:szCs w:val="24"/>
          <w:lang w:eastAsia="ru-RU"/>
        </w:rPr>
        <w:t>исключения</w:t>
      </w:r>
      <w:r w:rsidR="00F501CA" w:rsidRPr="00D47028">
        <w:rPr>
          <w:rFonts w:eastAsia="Times New Roman"/>
          <w:color w:val="000000"/>
          <w:szCs w:val="24"/>
          <w:lang w:eastAsia="ru-RU"/>
        </w:rPr>
        <w:t xml:space="preserve"> </w:t>
      </w:r>
      <w:r w:rsidR="00300296" w:rsidRPr="00D47028">
        <w:rPr>
          <w:rFonts w:eastAsia="Times New Roman"/>
          <w:color w:val="000000"/>
          <w:szCs w:val="24"/>
          <w:lang w:eastAsia="ru-RU"/>
        </w:rPr>
        <w:t xml:space="preserve">рецидива </w:t>
      </w:r>
      <w:r w:rsidR="00F501CA" w:rsidRPr="00D47028">
        <w:rPr>
          <w:rFonts w:eastAsia="Times New Roman"/>
          <w:color w:val="000000"/>
          <w:szCs w:val="24"/>
          <w:lang w:eastAsia="ru-RU"/>
        </w:rPr>
        <w:t>заболевания.</w:t>
      </w:r>
    </w:p>
    <w:p w14:paraId="1DECB549" w14:textId="77777777" w:rsidR="003270CF" w:rsidRPr="0061150C" w:rsidRDefault="00CB71DA" w:rsidP="00E07859">
      <w:pPr>
        <w:pStyle w:val="10"/>
      </w:pPr>
      <w:bookmarkStart w:id="164" w:name="__RefHeading___doc_g"/>
      <w:bookmarkStart w:id="165" w:name="_Toc24472770"/>
      <w:bookmarkStart w:id="166" w:name="_Toc20324954"/>
      <w:bookmarkStart w:id="167" w:name="_Toc24715500"/>
      <w:r w:rsidRPr="00A23E74">
        <w:t>Приложение</w:t>
      </w:r>
      <w:bookmarkEnd w:id="164"/>
      <w:r w:rsidR="000B01B5" w:rsidRPr="0061150C">
        <w:t xml:space="preserve"> Г</w:t>
      </w:r>
      <w:r w:rsidR="003527A8" w:rsidRPr="0061150C">
        <w:t>. Шкалы оценки, вопросники и другие оценочные инструменты состояния пациента, приведенные в клинических рекомендациях</w:t>
      </w:r>
      <w:bookmarkEnd w:id="165"/>
      <w:bookmarkEnd w:id="166"/>
      <w:bookmarkEnd w:id="167"/>
    </w:p>
    <w:p w14:paraId="457E225F" w14:textId="38DA2E24" w:rsidR="00217C30" w:rsidRPr="0061150C" w:rsidRDefault="00F20F28" w:rsidP="0088577A">
      <w:bookmarkStart w:id="168" w:name="_Toc19799875"/>
      <w:bookmarkStart w:id="169" w:name="_Toc16755716"/>
      <w:r w:rsidRPr="00D47028">
        <w:t>Клиническая оценка общего состояния пациента с ВКЛ проводится по шкале, разработанной Восточной объединенной онкологической группой (Eastern Cooperative Oncology Group)</w:t>
      </w:r>
      <w:bookmarkEnd w:id="168"/>
      <w:bookmarkEnd w:id="169"/>
      <w:r w:rsidR="0061150C">
        <w:t xml:space="preserve"> </w:t>
      </w:r>
      <w:r w:rsidR="0061150C">
        <w:fldChar w:fldCharType="begin" w:fldLock="1"/>
      </w:r>
      <w:r w:rsidR="00A526D2">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[21]","plainTextFormattedCitation":"[21]","previouslyFormattedCitation":"[25]"},"properties":{"noteIndex":0},"schema":"https://github.com/citation-style-language/schema/raw/master/csl-citation.json"}</w:instrText>
      </w:r>
      <w:r w:rsidR="0061150C">
        <w:fldChar w:fldCharType="separate"/>
      </w:r>
      <w:r w:rsidR="00A526D2" w:rsidRPr="00A526D2">
        <w:rPr>
          <w:noProof/>
        </w:rPr>
        <w:t>[21]</w:t>
      </w:r>
      <w:r w:rsidR="0061150C">
        <w:fldChar w:fldCharType="end"/>
      </w:r>
      <w:r w:rsidR="0061150C" w:rsidRPr="0061150C">
        <w:t>.</w:t>
      </w:r>
      <w:r w:rsidR="0061150C" w:rsidRPr="0061150C" w:rsidDel="0061150C">
        <w:t xml:space="preserve"> </w:t>
      </w:r>
    </w:p>
    <w:p w14:paraId="12F96B1C" w14:textId="77777777" w:rsidR="0088577A" w:rsidRPr="00D47028" w:rsidRDefault="0088577A" w:rsidP="0088577A">
      <w:pPr>
        <w:rPr>
          <w:lang w:val="en-US"/>
        </w:rPr>
      </w:pPr>
      <w:r w:rsidRPr="00D47028">
        <w:t>Оригинальное</w:t>
      </w:r>
      <w:r w:rsidRPr="00D47028">
        <w:rPr>
          <w:lang w:val="en-US"/>
        </w:rPr>
        <w:t xml:space="preserve"> </w:t>
      </w:r>
      <w:r w:rsidRPr="00D47028">
        <w:t>название</w:t>
      </w:r>
      <w:r w:rsidRPr="00D47028">
        <w:rPr>
          <w:lang w:val="en-US"/>
        </w:rPr>
        <w:t>: The ECOG Scale of Performance Status</w:t>
      </w:r>
    </w:p>
    <w:p w14:paraId="058EC76D" w14:textId="18D116C8" w:rsidR="0088577A" w:rsidRPr="00D47028" w:rsidRDefault="0088577A" w:rsidP="0088577A">
      <w:pPr>
        <w:rPr>
          <w:szCs w:val="24"/>
        </w:rPr>
      </w:pPr>
      <w:r w:rsidRPr="00D47028">
        <w:t>Источник</w:t>
      </w:r>
      <w:r w:rsidRPr="00D47028">
        <w:rPr>
          <w:lang w:val="en-US"/>
        </w:rPr>
        <w:t>: Oken M.M. et al. Toxicity and response criteria of the Eastern Cooperative Oncology Group // Am. J. Clin. Oncol</w:t>
      </w:r>
      <w:r w:rsidRPr="00E07859">
        <w:rPr>
          <w:rPrChange w:id="170" w:author="Dmitri Stefanov" w:date="2019-11-22T17:08:00Z">
            <w:rPr>
              <w:lang w:val="en-US"/>
            </w:rPr>
          </w:rPrChange>
        </w:rPr>
        <w:t xml:space="preserve">. 1982. </w:t>
      </w:r>
      <w:r w:rsidRPr="00D47028">
        <w:t xml:space="preserve">Vol. 5, № 6. P. 649–65 </w:t>
      </w:r>
      <w:r w:rsidRPr="00C54217">
        <w:rPr>
          <w:szCs w:val="24"/>
        </w:rPr>
        <w:fldChar w:fldCharType="begin" w:fldLock="1"/>
      </w:r>
      <w:r w:rsidR="00A526D2">
        <w:rPr>
          <w:szCs w:val="24"/>
        </w:rPr>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[21]","plainTextFormattedCitation":"[21]","previouslyFormattedCitation":"[25]"},"properties":{"noteIndex":0},"schema":"https://github.com/citation-style-language/schema/raw/master/csl-citation.json"}</w:instrText>
      </w:r>
      <w:r w:rsidRPr="00C54217">
        <w:rPr>
          <w:szCs w:val="24"/>
        </w:rPr>
        <w:fldChar w:fldCharType="separate"/>
      </w:r>
      <w:r w:rsidR="00A526D2" w:rsidRPr="00A526D2">
        <w:rPr>
          <w:noProof/>
          <w:szCs w:val="24"/>
        </w:rPr>
        <w:t>[21]</w:t>
      </w:r>
      <w:r w:rsidRPr="00C54217">
        <w:rPr>
          <w:szCs w:val="24"/>
        </w:rPr>
        <w:fldChar w:fldCharType="end"/>
      </w:r>
    </w:p>
    <w:p w14:paraId="51854131" w14:textId="77777777" w:rsidR="0088577A" w:rsidRPr="00D47028" w:rsidRDefault="0088577A" w:rsidP="0088577A">
      <w:r w:rsidRPr="00D47028">
        <w:t>Тип: шкала оценки</w:t>
      </w:r>
    </w:p>
    <w:p w14:paraId="0022CF2B" w14:textId="77777777" w:rsidR="0088577A" w:rsidRPr="00D47028" w:rsidRDefault="0088577A" w:rsidP="0088577A">
      <w:r w:rsidRPr="00D47028">
        <w:t xml:space="preserve">Назначение: клиническая оценка общего состояния пациента </w:t>
      </w:r>
    </w:p>
    <w:p w14:paraId="52725A58" w14:textId="77777777" w:rsidR="0088577A" w:rsidRPr="00D47028" w:rsidRDefault="0088577A" w:rsidP="0088577A">
      <w:r w:rsidRPr="00D47028">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50"/>
        <w:gridCol w:w="7615"/>
      </w:tblGrid>
      <w:tr w:rsidR="0088577A" w:rsidRPr="00D47028" w14:paraId="74F0C957" w14:textId="77777777" w:rsidTr="00EE56DE">
        <w:tc>
          <w:tcPr>
            <w:tcW w:w="1950" w:type="dxa"/>
          </w:tcPr>
          <w:p w14:paraId="0800C4E1" w14:textId="77777777" w:rsidR="0088577A" w:rsidRPr="00D47028" w:rsidRDefault="0088577A" w:rsidP="0003447B">
            <w:pPr>
              <w:ind w:firstLine="0"/>
              <w:rPr>
                <w:rStyle w:val="aff9"/>
                <w:b w:val="0"/>
              </w:rPr>
            </w:pPr>
            <w:r w:rsidRPr="00D47028">
              <w:rPr>
                <w:rStyle w:val="aff9"/>
                <w:b w:val="0"/>
              </w:rPr>
              <w:t>С</w:t>
            </w:r>
            <w:r w:rsidRPr="00D47028">
              <w:rPr>
                <w:rStyle w:val="aff9"/>
              </w:rPr>
              <w:t>татус (баллы)</w:t>
            </w:r>
          </w:p>
        </w:tc>
        <w:tc>
          <w:tcPr>
            <w:tcW w:w="7615" w:type="dxa"/>
          </w:tcPr>
          <w:p w14:paraId="208DA49C" w14:textId="77777777" w:rsidR="0088577A" w:rsidRPr="00D47028" w:rsidRDefault="0088577A" w:rsidP="00EE56DE">
            <w:pPr>
              <w:ind w:firstLine="36"/>
              <w:jc w:val="left"/>
              <w:rPr>
                <w:rStyle w:val="aff9"/>
                <w:b w:val="0"/>
              </w:rPr>
            </w:pPr>
            <w:r w:rsidRPr="00D47028">
              <w:rPr>
                <w:rStyle w:val="aff9"/>
                <w:b w:val="0"/>
              </w:rPr>
              <w:t>О</w:t>
            </w:r>
            <w:r w:rsidRPr="00D47028">
              <w:rPr>
                <w:rStyle w:val="aff9"/>
              </w:rPr>
              <w:t>писание общего состояния пациента</w:t>
            </w:r>
          </w:p>
        </w:tc>
      </w:tr>
      <w:tr w:rsidR="0088577A" w:rsidRPr="00D47028" w14:paraId="36A1DE0A" w14:textId="77777777" w:rsidTr="00EE56DE">
        <w:tc>
          <w:tcPr>
            <w:tcW w:w="1950" w:type="dxa"/>
            <w:hideMark/>
          </w:tcPr>
          <w:p w14:paraId="5468F22F" w14:textId="77777777" w:rsidR="0088577A" w:rsidRPr="00D47028" w:rsidRDefault="0088577A" w:rsidP="00EE56DE">
            <w:pPr>
              <w:rPr>
                <w:rStyle w:val="aff9"/>
                <w:b w:val="0"/>
                <w:lang w:val="en-US"/>
              </w:rPr>
            </w:pPr>
            <w:r w:rsidRPr="00D47028">
              <w:rPr>
                <w:rStyle w:val="aff9"/>
                <w:b w:val="0"/>
                <w:lang w:val="en-US"/>
              </w:rPr>
              <w:t>0</w:t>
            </w:r>
          </w:p>
        </w:tc>
        <w:tc>
          <w:tcPr>
            <w:tcW w:w="7615" w:type="dxa"/>
            <w:hideMark/>
          </w:tcPr>
          <w:p w14:paraId="591FDE59" w14:textId="77777777" w:rsidR="0088577A" w:rsidRPr="00D47028" w:rsidRDefault="0088577A" w:rsidP="00EE56DE">
            <w:pPr>
              <w:ind w:firstLine="36"/>
              <w:jc w:val="left"/>
              <w:rPr>
                <w:rStyle w:val="aff9"/>
                <w:b w:val="0"/>
              </w:rPr>
            </w:pPr>
            <w:r w:rsidRPr="00D47028">
              <w:rPr>
                <w:rStyle w:val="aff9"/>
                <w:b w:val="0"/>
              </w:rPr>
              <w:t>Пациент полностью активен, способен выполнять все, как и до заболевания</w:t>
            </w:r>
          </w:p>
        </w:tc>
      </w:tr>
      <w:tr w:rsidR="0088577A" w:rsidRPr="00D47028" w14:paraId="4739AFE6" w14:textId="77777777" w:rsidTr="00EE56DE">
        <w:tc>
          <w:tcPr>
            <w:tcW w:w="1950" w:type="dxa"/>
            <w:hideMark/>
          </w:tcPr>
          <w:p w14:paraId="7ACFFA13" w14:textId="77777777" w:rsidR="0088577A" w:rsidRPr="00D47028" w:rsidRDefault="0088577A" w:rsidP="00EE56DE">
            <w:pPr>
              <w:rPr>
                <w:rStyle w:val="aff9"/>
                <w:b w:val="0"/>
              </w:rPr>
            </w:pPr>
            <w:r w:rsidRPr="00D47028">
              <w:rPr>
                <w:rStyle w:val="aff9"/>
                <w:b w:val="0"/>
              </w:rPr>
              <w:t>1</w:t>
            </w:r>
          </w:p>
        </w:tc>
        <w:tc>
          <w:tcPr>
            <w:tcW w:w="7615" w:type="dxa"/>
            <w:hideMark/>
          </w:tcPr>
          <w:p w14:paraId="17B99FF1" w14:textId="77777777" w:rsidR="0088577A" w:rsidRPr="00D47028" w:rsidRDefault="0088577A" w:rsidP="00EE56DE">
            <w:pPr>
              <w:ind w:firstLine="36"/>
              <w:jc w:val="left"/>
              <w:rPr>
                <w:rStyle w:val="aff9"/>
                <w:b w:val="0"/>
              </w:rPr>
            </w:pPr>
            <w:r w:rsidRPr="00D47028">
              <w:rPr>
                <w:rStyle w:val="aff9"/>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88577A" w:rsidRPr="00D47028" w14:paraId="569C232A" w14:textId="77777777" w:rsidTr="00EE56DE">
        <w:tc>
          <w:tcPr>
            <w:tcW w:w="1950" w:type="dxa"/>
            <w:hideMark/>
          </w:tcPr>
          <w:p w14:paraId="0B1DF21C" w14:textId="77777777" w:rsidR="0088577A" w:rsidRPr="00D47028" w:rsidRDefault="0088577A" w:rsidP="00EE56DE">
            <w:pPr>
              <w:rPr>
                <w:rStyle w:val="aff9"/>
                <w:b w:val="0"/>
              </w:rPr>
            </w:pPr>
            <w:r w:rsidRPr="00D47028">
              <w:rPr>
                <w:rStyle w:val="aff9"/>
                <w:b w:val="0"/>
              </w:rPr>
              <w:t>2</w:t>
            </w:r>
          </w:p>
        </w:tc>
        <w:tc>
          <w:tcPr>
            <w:tcW w:w="7615" w:type="dxa"/>
            <w:hideMark/>
          </w:tcPr>
          <w:p w14:paraId="16DDD0B3" w14:textId="77777777" w:rsidR="0088577A" w:rsidRPr="00D47028" w:rsidRDefault="0088577A" w:rsidP="00EE56DE">
            <w:pPr>
              <w:ind w:firstLine="36"/>
              <w:jc w:val="left"/>
              <w:rPr>
                <w:rStyle w:val="aff9"/>
                <w:b w:val="0"/>
              </w:rPr>
            </w:pPr>
            <w:r w:rsidRPr="00D47028">
              <w:rPr>
                <w:rStyle w:val="aff9"/>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88577A" w:rsidRPr="00D47028" w14:paraId="3E826663" w14:textId="77777777" w:rsidTr="00EE56DE">
        <w:tc>
          <w:tcPr>
            <w:tcW w:w="1950" w:type="dxa"/>
            <w:hideMark/>
          </w:tcPr>
          <w:p w14:paraId="3EFDEEAE" w14:textId="77777777" w:rsidR="0088577A" w:rsidRPr="00D47028" w:rsidRDefault="0088577A" w:rsidP="00EE56DE">
            <w:pPr>
              <w:rPr>
                <w:rStyle w:val="aff9"/>
                <w:b w:val="0"/>
              </w:rPr>
            </w:pPr>
            <w:r w:rsidRPr="00D47028">
              <w:rPr>
                <w:rStyle w:val="aff9"/>
                <w:b w:val="0"/>
              </w:rPr>
              <w:t>3</w:t>
            </w:r>
          </w:p>
        </w:tc>
        <w:tc>
          <w:tcPr>
            <w:tcW w:w="7615" w:type="dxa"/>
            <w:hideMark/>
          </w:tcPr>
          <w:p w14:paraId="2EBA5CAF" w14:textId="77777777" w:rsidR="0088577A" w:rsidRPr="00D47028" w:rsidRDefault="0088577A" w:rsidP="00EE56DE">
            <w:pPr>
              <w:ind w:firstLine="36"/>
              <w:jc w:val="left"/>
              <w:rPr>
                <w:rStyle w:val="aff9"/>
                <w:b w:val="0"/>
              </w:rPr>
            </w:pPr>
            <w:r w:rsidRPr="00D47028">
              <w:rPr>
                <w:rStyle w:val="aff9"/>
                <w:b w:val="0"/>
              </w:rPr>
              <w:t>Пациент способен лишь к ограниченному самообслуживанию, проводит в кресле или постели более 50% времени бодрствования</w:t>
            </w:r>
          </w:p>
        </w:tc>
      </w:tr>
      <w:tr w:rsidR="0088577A" w:rsidRPr="00D47028" w14:paraId="3111E4F3" w14:textId="77777777" w:rsidTr="00EE56DE">
        <w:tc>
          <w:tcPr>
            <w:tcW w:w="1950" w:type="dxa"/>
            <w:hideMark/>
          </w:tcPr>
          <w:p w14:paraId="2B9EC260" w14:textId="77777777" w:rsidR="0088577A" w:rsidRPr="00D47028" w:rsidRDefault="0088577A" w:rsidP="00EE56DE">
            <w:pPr>
              <w:rPr>
                <w:rStyle w:val="aff9"/>
                <w:b w:val="0"/>
              </w:rPr>
            </w:pPr>
            <w:r w:rsidRPr="00D47028">
              <w:rPr>
                <w:rStyle w:val="aff9"/>
                <w:b w:val="0"/>
              </w:rPr>
              <w:t>4</w:t>
            </w:r>
          </w:p>
        </w:tc>
        <w:tc>
          <w:tcPr>
            <w:tcW w:w="7615" w:type="dxa"/>
            <w:hideMark/>
          </w:tcPr>
          <w:p w14:paraId="0493B19F" w14:textId="77777777" w:rsidR="0088577A" w:rsidRPr="00D47028" w:rsidRDefault="0088577A" w:rsidP="00EE56DE">
            <w:pPr>
              <w:ind w:firstLine="36"/>
              <w:jc w:val="left"/>
              <w:rPr>
                <w:rStyle w:val="aff9"/>
                <w:b w:val="0"/>
              </w:rPr>
            </w:pPr>
            <w:r w:rsidRPr="00D47028">
              <w:rPr>
                <w:rStyle w:val="aff9"/>
                <w:b w:val="0"/>
              </w:rPr>
              <w:t>Инвалид, совершенно не способен к самообслуживанию, прикован к креслу или постели</w:t>
            </w:r>
          </w:p>
        </w:tc>
      </w:tr>
      <w:tr w:rsidR="001667A2" w:rsidRPr="00265449" w14:paraId="6316E602" w14:textId="77777777" w:rsidTr="009F6D2D">
        <w:tc>
          <w:tcPr>
            <w:tcW w:w="1950" w:type="dxa"/>
          </w:tcPr>
          <w:p w14:paraId="1688FCFF" w14:textId="77777777" w:rsidR="001667A2" w:rsidRPr="00265449" w:rsidRDefault="001667A2" w:rsidP="009F6D2D">
            <w:pPr>
              <w:rPr>
                <w:rStyle w:val="aff9"/>
                <w:b w:val="0"/>
              </w:rPr>
            </w:pPr>
            <w:r>
              <w:rPr>
                <w:rStyle w:val="aff9"/>
                <w:b w:val="0"/>
              </w:rPr>
              <w:t>5</w:t>
            </w:r>
          </w:p>
        </w:tc>
        <w:tc>
          <w:tcPr>
            <w:tcW w:w="7615" w:type="dxa"/>
          </w:tcPr>
          <w:p w14:paraId="205E7763" w14:textId="77777777" w:rsidR="001667A2" w:rsidRPr="00265449" w:rsidRDefault="001667A2" w:rsidP="009F6D2D">
            <w:pPr>
              <w:ind w:firstLine="36"/>
              <w:jc w:val="left"/>
              <w:rPr>
                <w:rStyle w:val="aff9"/>
                <w:b w:val="0"/>
              </w:rPr>
            </w:pPr>
            <w:r>
              <w:rPr>
                <w:rStyle w:val="aff9"/>
                <w:b w:val="0"/>
              </w:rPr>
              <w:t>Смерть</w:t>
            </w:r>
          </w:p>
        </w:tc>
      </w:tr>
    </w:tbl>
    <w:p w14:paraId="0082BACA" w14:textId="77777777" w:rsidR="0088577A" w:rsidRPr="00D47028" w:rsidRDefault="0088577A" w:rsidP="0088577A">
      <w:pPr>
        <w:rPr>
          <w:color w:val="000000"/>
        </w:rPr>
      </w:pPr>
    </w:p>
    <w:p w14:paraId="7C6320C6" w14:textId="77777777" w:rsidR="00AE3406" w:rsidRPr="007620CC" w:rsidRDefault="00AE3406" w:rsidP="0088577A"/>
    <w:sectPr w:rsidR="00AE3406" w:rsidRPr="007620CC" w:rsidSect="00EE59C2">
      <w:headerReference w:type="default" r:id="rId10"/>
      <w:footerReference w:type="default" r:id="rId1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0684F" w14:textId="77777777" w:rsidR="00022A80" w:rsidRDefault="00022A80">
      <w:pPr>
        <w:spacing w:line="240" w:lineRule="auto"/>
      </w:pPr>
      <w:r>
        <w:separator/>
      </w:r>
    </w:p>
    <w:p w14:paraId="6EFE8A4B" w14:textId="77777777" w:rsidR="00022A80" w:rsidRDefault="00022A80"/>
  </w:endnote>
  <w:endnote w:type="continuationSeparator" w:id="0">
    <w:p w14:paraId="12C51B64" w14:textId="77777777" w:rsidR="00022A80" w:rsidRDefault="00022A80">
      <w:pPr>
        <w:spacing w:line="240" w:lineRule="auto"/>
      </w:pPr>
      <w:r>
        <w:continuationSeparator/>
      </w:r>
    </w:p>
    <w:p w14:paraId="2EB88639" w14:textId="77777777" w:rsidR="00022A80" w:rsidRDefault="00022A80"/>
  </w:endnote>
  <w:endnote w:type="continuationNotice" w:id="1">
    <w:p w14:paraId="013B25CC" w14:textId="77777777" w:rsidR="00022A80" w:rsidRDefault="00022A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font>
  <w:font w:name="Microsoft YaHei">
    <w:altName w:val="Arial Unicode MS"/>
    <w:charset w:val="86"/>
    <w:family w:val="swiss"/>
    <w:pitch w:val="variable"/>
    <w:sig w:usb0="00000000"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panose1 w:val="00000000000000000000"/>
    <w:charset w:val="00"/>
    <w:family w:val="roman"/>
    <w:notTrueType/>
    <w:pitch w:val="default"/>
  </w:font>
  <w:font w:name="GalsLight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D3D4" w14:textId="77777777" w:rsidR="00C92A7C" w:rsidRDefault="00C92A7C">
    <w:pPr>
      <w:pStyle w:val="afa"/>
      <w:jc w:val="center"/>
    </w:pPr>
    <w:r>
      <w:fldChar w:fldCharType="begin"/>
    </w:r>
    <w:r>
      <w:instrText>PAGE</w:instrText>
    </w:r>
    <w:r>
      <w:fldChar w:fldCharType="separate"/>
    </w:r>
    <w:r w:rsidR="00CF0CB7">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ECE47" w14:textId="77777777" w:rsidR="00022A80" w:rsidRDefault="00022A80">
      <w:pPr>
        <w:spacing w:line="240" w:lineRule="auto"/>
      </w:pPr>
      <w:r>
        <w:separator/>
      </w:r>
    </w:p>
    <w:p w14:paraId="378C5402" w14:textId="77777777" w:rsidR="00022A80" w:rsidRDefault="00022A80"/>
  </w:footnote>
  <w:footnote w:type="continuationSeparator" w:id="0">
    <w:p w14:paraId="43FEE286" w14:textId="77777777" w:rsidR="00022A80" w:rsidRDefault="00022A80">
      <w:pPr>
        <w:spacing w:line="240" w:lineRule="auto"/>
      </w:pPr>
      <w:r>
        <w:continuationSeparator/>
      </w:r>
    </w:p>
    <w:p w14:paraId="2444FEC8" w14:textId="77777777" w:rsidR="00022A80" w:rsidRDefault="00022A80"/>
  </w:footnote>
  <w:footnote w:type="continuationNotice" w:id="1">
    <w:p w14:paraId="3BCBA884" w14:textId="77777777" w:rsidR="00022A80" w:rsidRDefault="00022A8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7A17" w14:textId="77777777" w:rsidR="00C92A7C" w:rsidRDefault="00C92A7C" w:rsidP="00186C35">
    <w:pPr>
      <w:pStyle w:val="af9"/>
      <w:ind w:firstLine="0"/>
      <w:rPr>
        <w:i/>
      </w:rPr>
    </w:pPr>
  </w:p>
  <w:p w14:paraId="0CD37549" w14:textId="77777777" w:rsidR="00C92A7C" w:rsidRDefault="00C92A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31C"/>
    <w:multiLevelType w:val="hybridMultilevel"/>
    <w:tmpl w:val="BA4A4E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523ADD"/>
    <w:multiLevelType w:val="hybridMultilevel"/>
    <w:tmpl w:val="E6B661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1B08DB"/>
    <w:multiLevelType w:val="hybridMultilevel"/>
    <w:tmpl w:val="DD441C4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C89259E"/>
    <w:multiLevelType w:val="hybridMultilevel"/>
    <w:tmpl w:val="1A628A16"/>
    <w:lvl w:ilvl="0" w:tplc="7D84D76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1482112"/>
    <w:multiLevelType w:val="hybridMultilevel"/>
    <w:tmpl w:val="C0DC2E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56F5B"/>
    <w:multiLevelType w:val="hybridMultilevel"/>
    <w:tmpl w:val="2C90090C"/>
    <w:lvl w:ilvl="0" w:tplc="04190011">
      <w:start w:val="1"/>
      <w:numFmt w:val="decimal"/>
      <w:lvlText w:val="%1)"/>
      <w:lvlJc w:val="left"/>
      <w:pPr>
        <w:tabs>
          <w:tab w:val="num" w:pos="1429"/>
        </w:tabs>
        <w:ind w:left="1429" w:hanging="360"/>
      </w:pPr>
    </w:lvl>
    <w:lvl w:ilvl="1" w:tplc="83F6E310">
      <w:start w:val="1"/>
      <w:numFmt w:val="decimal"/>
      <w:lvlText w:val="%2."/>
      <w:lvlJc w:val="left"/>
      <w:pPr>
        <w:tabs>
          <w:tab w:val="num" w:pos="2494"/>
        </w:tabs>
        <w:ind w:left="2494" w:hanging="705"/>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25BA7D06"/>
    <w:multiLevelType w:val="hybridMultilevel"/>
    <w:tmpl w:val="33EC56C4"/>
    <w:lvl w:ilvl="0" w:tplc="9E548CD8">
      <w:start w:val="1"/>
      <w:numFmt w:val="bullet"/>
      <w:lvlText w:val=""/>
      <w:lvlJc w:val="left"/>
      <w:pPr>
        <w:tabs>
          <w:tab w:val="num" w:pos="2883"/>
        </w:tabs>
        <w:ind w:left="2883" w:hanging="363"/>
      </w:pPr>
      <w:rPr>
        <w:rFonts w:ascii="Symbol" w:hAnsi="Symbol" w:hint="default"/>
      </w:rPr>
    </w:lvl>
    <w:lvl w:ilvl="1" w:tplc="04190003" w:tentative="1">
      <w:start w:val="1"/>
      <w:numFmt w:val="bullet"/>
      <w:lvlText w:val="o"/>
      <w:lvlJc w:val="left"/>
      <w:pPr>
        <w:tabs>
          <w:tab w:val="num" w:pos="3603"/>
        </w:tabs>
        <w:ind w:left="3603" w:hanging="360"/>
      </w:pPr>
      <w:rPr>
        <w:rFonts w:ascii="Courier New" w:hAnsi="Courier New" w:hint="default"/>
      </w:rPr>
    </w:lvl>
    <w:lvl w:ilvl="2" w:tplc="04190005" w:tentative="1">
      <w:start w:val="1"/>
      <w:numFmt w:val="bullet"/>
      <w:lvlText w:val=""/>
      <w:lvlJc w:val="left"/>
      <w:pPr>
        <w:tabs>
          <w:tab w:val="num" w:pos="4323"/>
        </w:tabs>
        <w:ind w:left="4323" w:hanging="360"/>
      </w:pPr>
      <w:rPr>
        <w:rFonts w:ascii="Wingdings" w:hAnsi="Wingdings" w:hint="default"/>
      </w:rPr>
    </w:lvl>
    <w:lvl w:ilvl="3" w:tplc="04190001" w:tentative="1">
      <w:start w:val="1"/>
      <w:numFmt w:val="bullet"/>
      <w:lvlText w:val=""/>
      <w:lvlJc w:val="left"/>
      <w:pPr>
        <w:tabs>
          <w:tab w:val="num" w:pos="5043"/>
        </w:tabs>
        <w:ind w:left="5043" w:hanging="360"/>
      </w:pPr>
      <w:rPr>
        <w:rFonts w:ascii="Symbol" w:hAnsi="Symbol" w:hint="default"/>
      </w:rPr>
    </w:lvl>
    <w:lvl w:ilvl="4" w:tplc="04190003" w:tentative="1">
      <w:start w:val="1"/>
      <w:numFmt w:val="bullet"/>
      <w:lvlText w:val="o"/>
      <w:lvlJc w:val="left"/>
      <w:pPr>
        <w:tabs>
          <w:tab w:val="num" w:pos="5763"/>
        </w:tabs>
        <w:ind w:left="5763" w:hanging="360"/>
      </w:pPr>
      <w:rPr>
        <w:rFonts w:ascii="Courier New" w:hAnsi="Courier New" w:hint="default"/>
      </w:rPr>
    </w:lvl>
    <w:lvl w:ilvl="5" w:tplc="04190005" w:tentative="1">
      <w:start w:val="1"/>
      <w:numFmt w:val="bullet"/>
      <w:lvlText w:val=""/>
      <w:lvlJc w:val="left"/>
      <w:pPr>
        <w:tabs>
          <w:tab w:val="num" w:pos="6483"/>
        </w:tabs>
        <w:ind w:left="6483" w:hanging="360"/>
      </w:pPr>
      <w:rPr>
        <w:rFonts w:ascii="Wingdings" w:hAnsi="Wingdings" w:hint="default"/>
      </w:rPr>
    </w:lvl>
    <w:lvl w:ilvl="6" w:tplc="04190001" w:tentative="1">
      <w:start w:val="1"/>
      <w:numFmt w:val="bullet"/>
      <w:lvlText w:val=""/>
      <w:lvlJc w:val="left"/>
      <w:pPr>
        <w:tabs>
          <w:tab w:val="num" w:pos="7203"/>
        </w:tabs>
        <w:ind w:left="7203" w:hanging="360"/>
      </w:pPr>
      <w:rPr>
        <w:rFonts w:ascii="Symbol" w:hAnsi="Symbol" w:hint="default"/>
      </w:rPr>
    </w:lvl>
    <w:lvl w:ilvl="7" w:tplc="04190003" w:tentative="1">
      <w:start w:val="1"/>
      <w:numFmt w:val="bullet"/>
      <w:lvlText w:val="o"/>
      <w:lvlJc w:val="left"/>
      <w:pPr>
        <w:tabs>
          <w:tab w:val="num" w:pos="7923"/>
        </w:tabs>
        <w:ind w:left="7923" w:hanging="360"/>
      </w:pPr>
      <w:rPr>
        <w:rFonts w:ascii="Courier New" w:hAnsi="Courier New" w:hint="default"/>
      </w:rPr>
    </w:lvl>
    <w:lvl w:ilvl="8" w:tplc="04190005" w:tentative="1">
      <w:start w:val="1"/>
      <w:numFmt w:val="bullet"/>
      <w:lvlText w:val=""/>
      <w:lvlJc w:val="left"/>
      <w:pPr>
        <w:tabs>
          <w:tab w:val="num" w:pos="8643"/>
        </w:tabs>
        <w:ind w:left="8643" w:hanging="360"/>
      </w:pPr>
      <w:rPr>
        <w:rFonts w:ascii="Wingdings" w:hAnsi="Wingdings" w:hint="default"/>
      </w:rPr>
    </w:lvl>
  </w:abstractNum>
  <w:abstractNum w:abstractNumId="7">
    <w:nsid w:val="2EA81530"/>
    <w:multiLevelType w:val="hybridMultilevel"/>
    <w:tmpl w:val="EAC40A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D002B2"/>
    <w:multiLevelType w:val="hybridMultilevel"/>
    <w:tmpl w:val="D77E79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38A978C5"/>
    <w:multiLevelType w:val="hybridMultilevel"/>
    <w:tmpl w:val="D598BCDE"/>
    <w:lvl w:ilvl="0" w:tplc="0638F8C6">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313777B"/>
    <w:multiLevelType w:val="hybridMultilevel"/>
    <w:tmpl w:val="0C70A170"/>
    <w:lvl w:ilvl="0" w:tplc="9E548CD8">
      <w:start w:val="1"/>
      <w:numFmt w:val="bullet"/>
      <w:lvlText w:val=""/>
      <w:lvlJc w:val="left"/>
      <w:pPr>
        <w:tabs>
          <w:tab w:val="num" w:pos="1786"/>
        </w:tabs>
        <w:ind w:left="1786" w:hanging="363"/>
      </w:pPr>
      <w:rPr>
        <w:rFonts w:ascii="Symbol" w:hAnsi="Symbol" w:hint="default"/>
      </w:rPr>
    </w:lvl>
    <w:lvl w:ilvl="1" w:tplc="04190003" w:tentative="1">
      <w:start w:val="1"/>
      <w:numFmt w:val="bullet"/>
      <w:lvlText w:val="o"/>
      <w:lvlJc w:val="left"/>
      <w:pPr>
        <w:tabs>
          <w:tab w:val="num" w:pos="2506"/>
        </w:tabs>
        <w:ind w:left="2506" w:hanging="360"/>
      </w:pPr>
      <w:rPr>
        <w:rFonts w:ascii="Courier New" w:hAnsi="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abstractNum w:abstractNumId="12">
    <w:nsid w:val="436F351A"/>
    <w:multiLevelType w:val="hybridMultilevel"/>
    <w:tmpl w:val="7422D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803458"/>
    <w:multiLevelType w:val="multilevel"/>
    <w:tmpl w:val="7E10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3C5BDF"/>
    <w:multiLevelType w:val="hybridMultilevel"/>
    <w:tmpl w:val="66621F90"/>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B6E7138"/>
    <w:multiLevelType w:val="hybridMultilevel"/>
    <w:tmpl w:val="684E0F9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51050627"/>
    <w:multiLevelType w:val="hybridMultilevel"/>
    <w:tmpl w:val="86A86434"/>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0B3957"/>
    <w:multiLevelType w:val="hybridMultilevel"/>
    <w:tmpl w:val="12F47386"/>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92E08"/>
    <w:multiLevelType w:val="hybridMultilevel"/>
    <w:tmpl w:val="4E8241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A1576F"/>
    <w:multiLevelType w:val="multilevel"/>
    <w:tmpl w:val="801425A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143472"/>
    <w:multiLevelType w:val="hybridMultilevel"/>
    <w:tmpl w:val="83B8BA70"/>
    <w:lvl w:ilvl="0" w:tplc="0638F8C6">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51039AD"/>
    <w:multiLevelType w:val="hybridMultilevel"/>
    <w:tmpl w:val="C61EF950"/>
    <w:lvl w:ilvl="0" w:tplc="9E548CD8">
      <w:start w:val="1"/>
      <w:numFmt w:val="bullet"/>
      <w:lvlText w:val=""/>
      <w:lvlJc w:val="left"/>
      <w:pPr>
        <w:tabs>
          <w:tab w:val="num" w:pos="1803"/>
        </w:tabs>
        <w:ind w:left="1803" w:hanging="363"/>
      </w:pPr>
      <w:rPr>
        <w:rFonts w:ascii="Symbol" w:hAnsi="Symbol" w:hint="default"/>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24">
    <w:nsid w:val="78E71795"/>
    <w:multiLevelType w:val="hybridMultilevel"/>
    <w:tmpl w:val="D76E4C8A"/>
    <w:lvl w:ilvl="0" w:tplc="9E548CD8">
      <w:start w:val="1"/>
      <w:numFmt w:val="bullet"/>
      <w:lvlText w:val=""/>
      <w:lvlJc w:val="left"/>
      <w:pPr>
        <w:tabs>
          <w:tab w:val="num" w:pos="1786"/>
        </w:tabs>
        <w:ind w:left="1786" w:hanging="363"/>
      </w:pPr>
      <w:rPr>
        <w:rFonts w:ascii="Symbol" w:hAnsi="Symbol" w:hint="default"/>
      </w:rPr>
    </w:lvl>
    <w:lvl w:ilvl="1" w:tplc="04190003" w:tentative="1">
      <w:start w:val="1"/>
      <w:numFmt w:val="bullet"/>
      <w:lvlText w:val="o"/>
      <w:lvlJc w:val="left"/>
      <w:pPr>
        <w:tabs>
          <w:tab w:val="num" w:pos="2506"/>
        </w:tabs>
        <w:ind w:left="2506" w:hanging="360"/>
      </w:pPr>
      <w:rPr>
        <w:rFonts w:ascii="Courier New" w:hAnsi="Courier New" w:hint="default"/>
      </w:rPr>
    </w:lvl>
    <w:lvl w:ilvl="2" w:tplc="04190005" w:tentative="1">
      <w:start w:val="1"/>
      <w:numFmt w:val="bullet"/>
      <w:lvlText w:val=""/>
      <w:lvlJc w:val="left"/>
      <w:pPr>
        <w:tabs>
          <w:tab w:val="num" w:pos="3226"/>
        </w:tabs>
        <w:ind w:left="3226" w:hanging="360"/>
      </w:pPr>
      <w:rPr>
        <w:rFonts w:ascii="Wingdings" w:hAnsi="Wingdings" w:hint="default"/>
      </w:rPr>
    </w:lvl>
    <w:lvl w:ilvl="3" w:tplc="04190001" w:tentative="1">
      <w:start w:val="1"/>
      <w:numFmt w:val="bullet"/>
      <w:lvlText w:val=""/>
      <w:lvlJc w:val="left"/>
      <w:pPr>
        <w:tabs>
          <w:tab w:val="num" w:pos="3946"/>
        </w:tabs>
        <w:ind w:left="3946" w:hanging="360"/>
      </w:pPr>
      <w:rPr>
        <w:rFonts w:ascii="Symbol" w:hAnsi="Symbol" w:hint="default"/>
      </w:rPr>
    </w:lvl>
    <w:lvl w:ilvl="4" w:tplc="04190003" w:tentative="1">
      <w:start w:val="1"/>
      <w:numFmt w:val="bullet"/>
      <w:lvlText w:val="o"/>
      <w:lvlJc w:val="left"/>
      <w:pPr>
        <w:tabs>
          <w:tab w:val="num" w:pos="4666"/>
        </w:tabs>
        <w:ind w:left="4666" w:hanging="360"/>
      </w:pPr>
      <w:rPr>
        <w:rFonts w:ascii="Courier New" w:hAnsi="Courier New" w:hint="default"/>
      </w:rPr>
    </w:lvl>
    <w:lvl w:ilvl="5" w:tplc="04190005" w:tentative="1">
      <w:start w:val="1"/>
      <w:numFmt w:val="bullet"/>
      <w:lvlText w:val=""/>
      <w:lvlJc w:val="left"/>
      <w:pPr>
        <w:tabs>
          <w:tab w:val="num" w:pos="5386"/>
        </w:tabs>
        <w:ind w:left="5386" w:hanging="360"/>
      </w:pPr>
      <w:rPr>
        <w:rFonts w:ascii="Wingdings" w:hAnsi="Wingdings" w:hint="default"/>
      </w:rPr>
    </w:lvl>
    <w:lvl w:ilvl="6" w:tplc="04190001" w:tentative="1">
      <w:start w:val="1"/>
      <w:numFmt w:val="bullet"/>
      <w:lvlText w:val=""/>
      <w:lvlJc w:val="left"/>
      <w:pPr>
        <w:tabs>
          <w:tab w:val="num" w:pos="6106"/>
        </w:tabs>
        <w:ind w:left="6106" w:hanging="360"/>
      </w:pPr>
      <w:rPr>
        <w:rFonts w:ascii="Symbol" w:hAnsi="Symbol" w:hint="default"/>
      </w:rPr>
    </w:lvl>
    <w:lvl w:ilvl="7" w:tplc="04190003" w:tentative="1">
      <w:start w:val="1"/>
      <w:numFmt w:val="bullet"/>
      <w:lvlText w:val="o"/>
      <w:lvlJc w:val="left"/>
      <w:pPr>
        <w:tabs>
          <w:tab w:val="num" w:pos="6826"/>
        </w:tabs>
        <w:ind w:left="6826" w:hanging="360"/>
      </w:pPr>
      <w:rPr>
        <w:rFonts w:ascii="Courier New" w:hAnsi="Courier New" w:hint="default"/>
      </w:rPr>
    </w:lvl>
    <w:lvl w:ilvl="8" w:tplc="04190005" w:tentative="1">
      <w:start w:val="1"/>
      <w:numFmt w:val="bullet"/>
      <w:lvlText w:val=""/>
      <w:lvlJc w:val="left"/>
      <w:pPr>
        <w:tabs>
          <w:tab w:val="num" w:pos="7546"/>
        </w:tabs>
        <w:ind w:left="7546" w:hanging="360"/>
      </w:pPr>
      <w:rPr>
        <w:rFonts w:ascii="Wingdings" w:hAnsi="Wingdings" w:hint="default"/>
      </w:rPr>
    </w:lvl>
  </w:abstractNum>
  <w:num w:numId="1">
    <w:abstractNumId w:val="19"/>
  </w:num>
  <w:num w:numId="2">
    <w:abstractNumId w:val="17"/>
  </w:num>
  <w:num w:numId="3">
    <w:abstractNumId w:val="3"/>
  </w:num>
  <w:num w:numId="4">
    <w:abstractNumId w:val="8"/>
  </w:num>
  <w:num w:numId="5">
    <w:abstractNumId w:val="6"/>
  </w:num>
  <w:num w:numId="6">
    <w:abstractNumId w:val="14"/>
  </w:num>
  <w:num w:numId="7">
    <w:abstractNumId w:val="16"/>
  </w:num>
  <w:num w:numId="8">
    <w:abstractNumId w:val="5"/>
  </w:num>
  <w:num w:numId="9">
    <w:abstractNumId w:val="2"/>
  </w:num>
  <w:num w:numId="10">
    <w:abstractNumId w:val="18"/>
  </w:num>
  <w:num w:numId="11">
    <w:abstractNumId w:val="11"/>
  </w:num>
  <w:num w:numId="12">
    <w:abstractNumId w:val="23"/>
  </w:num>
  <w:num w:numId="13">
    <w:abstractNumId w:val="24"/>
  </w:num>
  <w:num w:numId="14">
    <w:abstractNumId w:val="9"/>
  </w:num>
  <w:num w:numId="15">
    <w:abstractNumId w:val="15"/>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
  </w:num>
  <w:num w:numId="34">
    <w:abstractNumId w:val="0"/>
  </w:num>
  <w:num w:numId="35">
    <w:abstractNumId w:val="20"/>
  </w:num>
  <w:num w:numId="36">
    <w:abstractNumId w:val="7"/>
  </w:num>
  <w:num w:numId="37">
    <w:abstractNumId w:val="19"/>
  </w:num>
  <w:num w:numId="38">
    <w:abstractNumId w:val="4"/>
  </w:num>
  <w:num w:numId="39">
    <w:abstractNumId w:val="10"/>
  </w:num>
  <w:num w:numId="40">
    <w:abstractNumId w:val="22"/>
  </w:num>
  <w:num w:numId="41">
    <w:abstractNumId w:val="12"/>
  </w:num>
  <w:num w:numId="42">
    <w:abstractNumId w:val="13"/>
  </w:num>
  <w:num w:numId="43">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mitri Stefanov">
    <w15:presenceInfo w15:providerId="Windows Live" w15:userId="3386acfb284ad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1800"/>
    <w:rsid w:val="00002450"/>
    <w:rsid w:val="00006F80"/>
    <w:rsid w:val="00014FCD"/>
    <w:rsid w:val="00015A47"/>
    <w:rsid w:val="00015EE5"/>
    <w:rsid w:val="00021FEA"/>
    <w:rsid w:val="000221B2"/>
    <w:rsid w:val="00022A80"/>
    <w:rsid w:val="000329EB"/>
    <w:rsid w:val="0003447B"/>
    <w:rsid w:val="000345F1"/>
    <w:rsid w:val="000366BC"/>
    <w:rsid w:val="000414F6"/>
    <w:rsid w:val="00045486"/>
    <w:rsid w:val="00047E88"/>
    <w:rsid w:val="00051F38"/>
    <w:rsid w:val="00062274"/>
    <w:rsid w:val="00064FEC"/>
    <w:rsid w:val="00065D0C"/>
    <w:rsid w:val="00066AD0"/>
    <w:rsid w:val="00074D50"/>
    <w:rsid w:val="00075B3C"/>
    <w:rsid w:val="00084EBD"/>
    <w:rsid w:val="00090AE5"/>
    <w:rsid w:val="00094ED6"/>
    <w:rsid w:val="0009722E"/>
    <w:rsid w:val="000A277C"/>
    <w:rsid w:val="000B01B5"/>
    <w:rsid w:val="000B0DCD"/>
    <w:rsid w:val="000B7729"/>
    <w:rsid w:val="000B7A71"/>
    <w:rsid w:val="000D0C99"/>
    <w:rsid w:val="000E101A"/>
    <w:rsid w:val="000E14DB"/>
    <w:rsid w:val="000E59DF"/>
    <w:rsid w:val="000F4EFF"/>
    <w:rsid w:val="000F524D"/>
    <w:rsid w:val="000F6252"/>
    <w:rsid w:val="0010304C"/>
    <w:rsid w:val="0010307F"/>
    <w:rsid w:val="0011521D"/>
    <w:rsid w:val="00115A04"/>
    <w:rsid w:val="00117498"/>
    <w:rsid w:val="00122110"/>
    <w:rsid w:val="00125771"/>
    <w:rsid w:val="0012709A"/>
    <w:rsid w:val="0014286F"/>
    <w:rsid w:val="00144C58"/>
    <w:rsid w:val="00146FA3"/>
    <w:rsid w:val="00147803"/>
    <w:rsid w:val="0015619B"/>
    <w:rsid w:val="001570B3"/>
    <w:rsid w:val="001667A2"/>
    <w:rsid w:val="00171D80"/>
    <w:rsid w:val="00172112"/>
    <w:rsid w:val="00174593"/>
    <w:rsid w:val="0017531C"/>
    <w:rsid w:val="00175C52"/>
    <w:rsid w:val="0017656D"/>
    <w:rsid w:val="00186C35"/>
    <w:rsid w:val="00187943"/>
    <w:rsid w:val="00187BA3"/>
    <w:rsid w:val="0019596C"/>
    <w:rsid w:val="001A20B4"/>
    <w:rsid w:val="001A68E2"/>
    <w:rsid w:val="001B7589"/>
    <w:rsid w:val="001C357C"/>
    <w:rsid w:val="001D0185"/>
    <w:rsid w:val="001D40F8"/>
    <w:rsid w:val="001D484A"/>
    <w:rsid w:val="001F0598"/>
    <w:rsid w:val="001F1DA8"/>
    <w:rsid w:val="001F4A3C"/>
    <w:rsid w:val="00201A19"/>
    <w:rsid w:val="00203248"/>
    <w:rsid w:val="002145F1"/>
    <w:rsid w:val="002165EA"/>
    <w:rsid w:val="0021676E"/>
    <w:rsid w:val="00217C30"/>
    <w:rsid w:val="00221384"/>
    <w:rsid w:val="0022260C"/>
    <w:rsid w:val="002228D7"/>
    <w:rsid w:val="00226573"/>
    <w:rsid w:val="00230F03"/>
    <w:rsid w:val="0023278F"/>
    <w:rsid w:val="0025228A"/>
    <w:rsid w:val="002552C8"/>
    <w:rsid w:val="00255B40"/>
    <w:rsid w:val="002640B1"/>
    <w:rsid w:val="002651E9"/>
    <w:rsid w:val="00265449"/>
    <w:rsid w:val="002758A4"/>
    <w:rsid w:val="00275A41"/>
    <w:rsid w:val="00281491"/>
    <w:rsid w:val="002821CA"/>
    <w:rsid w:val="002929B1"/>
    <w:rsid w:val="0029512B"/>
    <w:rsid w:val="002A0C02"/>
    <w:rsid w:val="002A0EEA"/>
    <w:rsid w:val="002A50A6"/>
    <w:rsid w:val="002B0501"/>
    <w:rsid w:val="002B6693"/>
    <w:rsid w:val="002B6E80"/>
    <w:rsid w:val="002C165F"/>
    <w:rsid w:val="002D5B3B"/>
    <w:rsid w:val="002E1FF5"/>
    <w:rsid w:val="002E4D54"/>
    <w:rsid w:val="002E6C4C"/>
    <w:rsid w:val="002F38B6"/>
    <w:rsid w:val="002F74F6"/>
    <w:rsid w:val="002F7719"/>
    <w:rsid w:val="00300296"/>
    <w:rsid w:val="00301C01"/>
    <w:rsid w:val="00315A5D"/>
    <w:rsid w:val="0032061E"/>
    <w:rsid w:val="00320ACD"/>
    <w:rsid w:val="00320C9A"/>
    <w:rsid w:val="0032104B"/>
    <w:rsid w:val="003270CF"/>
    <w:rsid w:val="00327AE7"/>
    <w:rsid w:val="00332E0E"/>
    <w:rsid w:val="00334F6C"/>
    <w:rsid w:val="00337A20"/>
    <w:rsid w:val="003432CF"/>
    <w:rsid w:val="003527A8"/>
    <w:rsid w:val="00354395"/>
    <w:rsid w:val="00354F7F"/>
    <w:rsid w:val="00364741"/>
    <w:rsid w:val="00365D43"/>
    <w:rsid w:val="0036727F"/>
    <w:rsid w:val="0037752C"/>
    <w:rsid w:val="00381476"/>
    <w:rsid w:val="00384B6A"/>
    <w:rsid w:val="0038545E"/>
    <w:rsid w:val="00391A6B"/>
    <w:rsid w:val="00393CA9"/>
    <w:rsid w:val="00396CBF"/>
    <w:rsid w:val="00397622"/>
    <w:rsid w:val="00397E39"/>
    <w:rsid w:val="003A282F"/>
    <w:rsid w:val="003B3636"/>
    <w:rsid w:val="003B5B16"/>
    <w:rsid w:val="003C2218"/>
    <w:rsid w:val="003C6ABD"/>
    <w:rsid w:val="003E29AE"/>
    <w:rsid w:val="003F0349"/>
    <w:rsid w:val="00401CD5"/>
    <w:rsid w:val="00407213"/>
    <w:rsid w:val="00407A40"/>
    <w:rsid w:val="00410741"/>
    <w:rsid w:val="004219D2"/>
    <w:rsid w:val="00421A2E"/>
    <w:rsid w:val="00427B0E"/>
    <w:rsid w:val="00430DF1"/>
    <w:rsid w:val="00431A22"/>
    <w:rsid w:val="0043225D"/>
    <w:rsid w:val="004376CD"/>
    <w:rsid w:val="004432E2"/>
    <w:rsid w:val="004458F1"/>
    <w:rsid w:val="00450F14"/>
    <w:rsid w:val="004538EF"/>
    <w:rsid w:val="00467FA0"/>
    <w:rsid w:val="0047788D"/>
    <w:rsid w:val="004800AE"/>
    <w:rsid w:val="0049584C"/>
    <w:rsid w:val="004958B0"/>
    <w:rsid w:val="004978B3"/>
    <w:rsid w:val="004A0BA3"/>
    <w:rsid w:val="004A3FBA"/>
    <w:rsid w:val="004B63CA"/>
    <w:rsid w:val="004B656D"/>
    <w:rsid w:val="004B66DC"/>
    <w:rsid w:val="004C015B"/>
    <w:rsid w:val="004C5C2C"/>
    <w:rsid w:val="004C6DE4"/>
    <w:rsid w:val="004D110D"/>
    <w:rsid w:val="004D58F5"/>
    <w:rsid w:val="004D6B87"/>
    <w:rsid w:val="004D70D3"/>
    <w:rsid w:val="004E1288"/>
    <w:rsid w:val="004E2D0C"/>
    <w:rsid w:val="004E5E50"/>
    <w:rsid w:val="004E655B"/>
    <w:rsid w:val="004F1B09"/>
    <w:rsid w:val="004F413D"/>
    <w:rsid w:val="004F4F24"/>
    <w:rsid w:val="005008F9"/>
    <w:rsid w:val="00500C5F"/>
    <w:rsid w:val="00504EB7"/>
    <w:rsid w:val="00515A92"/>
    <w:rsid w:val="00516B21"/>
    <w:rsid w:val="0052193F"/>
    <w:rsid w:val="005219AF"/>
    <w:rsid w:val="00540832"/>
    <w:rsid w:val="00540CF4"/>
    <w:rsid w:val="0054420E"/>
    <w:rsid w:val="0054597E"/>
    <w:rsid w:val="0055226A"/>
    <w:rsid w:val="00556C2B"/>
    <w:rsid w:val="005627B3"/>
    <w:rsid w:val="00562845"/>
    <w:rsid w:val="00581D72"/>
    <w:rsid w:val="00583004"/>
    <w:rsid w:val="005A4EF4"/>
    <w:rsid w:val="005A6469"/>
    <w:rsid w:val="005B0526"/>
    <w:rsid w:val="005B0900"/>
    <w:rsid w:val="005B6D15"/>
    <w:rsid w:val="005B7062"/>
    <w:rsid w:val="005C4291"/>
    <w:rsid w:val="005C4923"/>
    <w:rsid w:val="005C7877"/>
    <w:rsid w:val="005D2164"/>
    <w:rsid w:val="005E1F2A"/>
    <w:rsid w:val="005E25B0"/>
    <w:rsid w:val="005E6301"/>
    <w:rsid w:val="005E784D"/>
    <w:rsid w:val="005F02F7"/>
    <w:rsid w:val="005F668D"/>
    <w:rsid w:val="00601BA3"/>
    <w:rsid w:val="006109D9"/>
    <w:rsid w:val="0061150C"/>
    <w:rsid w:val="00612C81"/>
    <w:rsid w:val="00613262"/>
    <w:rsid w:val="00616B6B"/>
    <w:rsid w:val="00617297"/>
    <w:rsid w:val="0062376B"/>
    <w:rsid w:val="00624531"/>
    <w:rsid w:val="00625DA3"/>
    <w:rsid w:val="00626848"/>
    <w:rsid w:val="00633EF7"/>
    <w:rsid w:val="006364D5"/>
    <w:rsid w:val="006425FF"/>
    <w:rsid w:val="006446FF"/>
    <w:rsid w:val="006534F0"/>
    <w:rsid w:val="00653E10"/>
    <w:rsid w:val="00655550"/>
    <w:rsid w:val="0066135B"/>
    <w:rsid w:val="0066485C"/>
    <w:rsid w:val="0066740A"/>
    <w:rsid w:val="00676192"/>
    <w:rsid w:val="00685FA3"/>
    <w:rsid w:val="0068676A"/>
    <w:rsid w:val="006B2908"/>
    <w:rsid w:val="006C1277"/>
    <w:rsid w:val="006C4643"/>
    <w:rsid w:val="006D78CE"/>
    <w:rsid w:val="006F1A8B"/>
    <w:rsid w:val="00704980"/>
    <w:rsid w:val="00716B4D"/>
    <w:rsid w:val="00716FCA"/>
    <w:rsid w:val="00717AF1"/>
    <w:rsid w:val="0072615F"/>
    <w:rsid w:val="007446A1"/>
    <w:rsid w:val="0075206A"/>
    <w:rsid w:val="007620CC"/>
    <w:rsid w:val="007622FE"/>
    <w:rsid w:val="007672A9"/>
    <w:rsid w:val="00770D06"/>
    <w:rsid w:val="0077437B"/>
    <w:rsid w:val="007769D3"/>
    <w:rsid w:val="00782148"/>
    <w:rsid w:val="00787790"/>
    <w:rsid w:val="00796684"/>
    <w:rsid w:val="007A304C"/>
    <w:rsid w:val="007A532A"/>
    <w:rsid w:val="007B6060"/>
    <w:rsid w:val="007D42AC"/>
    <w:rsid w:val="007E1018"/>
    <w:rsid w:val="007E429F"/>
    <w:rsid w:val="007F529C"/>
    <w:rsid w:val="00802654"/>
    <w:rsid w:val="008036C2"/>
    <w:rsid w:val="00807A9F"/>
    <w:rsid w:val="00813AB4"/>
    <w:rsid w:val="008141CB"/>
    <w:rsid w:val="0083194E"/>
    <w:rsid w:val="00834AEB"/>
    <w:rsid w:val="008358AE"/>
    <w:rsid w:val="008371F9"/>
    <w:rsid w:val="00842A7D"/>
    <w:rsid w:val="00850E65"/>
    <w:rsid w:val="008554C0"/>
    <w:rsid w:val="00872791"/>
    <w:rsid w:val="00873707"/>
    <w:rsid w:val="00877EF5"/>
    <w:rsid w:val="0088577A"/>
    <w:rsid w:val="00890B9B"/>
    <w:rsid w:val="00890C4B"/>
    <w:rsid w:val="00895771"/>
    <w:rsid w:val="008A24EB"/>
    <w:rsid w:val="008A5D63"/>
    <w:rsid w:val="008C105A"/>
    <w:rsid w:val="008C432E"/>
    <w:rsid w:val="008D34C9"/>
    <w:rsid w:val="008D6F8C"/>
    <w:rsid w:val="008D7698"/>
    <w:rsid w:val="008E1B7D"/>
    <w:rsid w:val="008F121D"/>
    <w:rsid w:val="008F1780"/>
    <w:rsid w:val="008F3721"/>
    <w:rsid w:val="008F52D7"/>
    <w:rsid w:val="009050BE"/>
    <w:rsid w:val="00910303"/>
    <w:rsid w:val="009103C4"/>
    <w:rsid w:val="0091604A"/>
    <w:rsid w:val="009163C3"/>
    <w:rsid w:val="009163C4"/>
    <w:rsid w:val="00917FB1"/>
    <w:rsid w:val="00924161"/>
    <w:rsid w:val="009423AB"/>
    <w:rsid w:val="009423C8"/>
    <w:rsid w:val="009470C1"/>
    <w:rsid w:val="0095002E"/>
    <w:rsid w:val="00963EBC"/>
    <w:rsid w:val="009651B7"/>
    <w:rsid w:val="009719FB"/>
    <w:rsid w:val="0097294B"/>
    <w:rsid w:val="0097312C"/>
    <w:rsid w:val="00985FE3"/>
    <w:rsid w:val="00991BF8"/>
    <w:rsid w:val="00992299"/>
    <w:rsid w:val="00992F2B"/>
    <w:rsid w:val="00996340"/>
    <w:rsid w:val="009B4039"/>
    <w:rsid w:val="009B5000"/>
    <w:rsid w:val="009C0364"/>
    <w:rsid w:val="009C6B5A"/>
    <w:rsid w:val="009D05E1"/>
    <w:rsid w:val="009E2C2B"/>
    <w:rsid w:val="009E3ED5"/>
    <w:rsid w:val="009E685D"/>
    <w:rsid w:val="009F2091"/>
    <w:rsid w:val="009F63C1"/>
    <w:rsid w:val="009F6D2D"/>
    <w:rsid w:val="009F7D8D"/>
    <w:rsid w:val="00A047D8"/>
    <w:rsid w:val="00A054AC"/>
    <w:rsid w:val="00A06442"/>
    <w:rsid w:val="00A16DA4"/>
    <w:rsid w:val="00A23E74"/>
    <w:rsid w:val="00A311CB"/>
    <w:rsid w:val="00A37933"/>
    <w:rsid w:val="00A43CE5"/>
    <w:rsid w:val="00A47F7F"/>
    <w:rsid w:val="00A5117E"/>
    <w:rsid w:val="00A526D2"/>
    <w:rsid w:val="00A53CD4"/>
    <w:rsid w:val="00A571EA"/>
    <w:rsid w:val="00A84901"/>
    <w:rsid w:val="00A8531D"/>
    <w:rsid w:val="00A859D3"/>
    <w:rsid w:val="00A868C5"/>
    <w:rsid w:val="00A86E5F"/>
    <w:rsid w:val="00A91645"/>
    <w:rsid w:val="00AA018F"/>
    <w:rsid w:val="00AA382B"/>
    <w:rsid w:val="00AA49EC"/>
    <w:rsid w:val="00AB384B"/>
    <w:rsid w:val="00AB561C"/>
    <w:rsid w:val="00AC1D1B"/>
    <w:rsid w:val="00AE13CF"/>
    <w:rsid w:val="00AE3406"/>
    <w:rsid w:val="00AF1236"/>
    <w:rsid w:val="00AF3168"/>
    <w:rsid w:val="00B02739"/>
    <w:rsid w:val="00B03818"/>
    <w:rsid w:val="00B0565A"/>
    <w:rsid w:val="00B104EF"/>
    <w:rsid w:val="00B23363"/>
    <w:rsid w:val="00B404F1"/>
    <w:rsid w:val="00B46390"/>
    <w:rsid w:val="00B46A97"/>
    <w:rsid w:val="00B46C10"/>
    <w:rsid w:val="00B478FF"/>
    <w:rsid w:val="00B62D90"/>
    <w:rsid w:val="00B6445C"/>
    <w:rsid w:val="00B64611"/>
    <w:rsid w:val="00B65AA0"/>
    <w:rsid w:val="00B71A2E"/>
    <w:rsid w:val="00B730C3"/>
    <w:rsid w:val="00B7479D"/>
    <w:rsid w:val="00B8195D"/>
    <w:rsid w:val="00B81F10"/>
    <w:rsid w:val="00B83808"/>
    <w:rsid w:val="00B8401B"/>
    <w:rsid w:val="00B8507B"/>
    <w:rsid w:val="00BA3335"/>
    <w:rsid w:val="00BA3550"/>
    <w:rsid w:val="00BA46B4"/>
    <w:rsid w:val="00BA6F2C"/>
    <w:rsid w:val="00BB11B5"/>
    <w:rsid w:val="00BB221D"/>
    <w:rsid w:val="00BC1D27"/>
    <w:rsid w:val="00BC31F1"/>
    <w:rsid w:val="00BC61BA"/>
    <w:rsid w:val="00BF0CCB"/>
    <w:rsid w:val="00BF1B99"/>
    <w:rsid w:val="00BF3A59"/>
    <w:rsid w:val="00BF55A4"/>
    <w:rsid w:val="00BF764F"/>
    <w:rsid w:val="00C176D7"/>
    <w:rsid w:val="00C20DD2"/>
    <w:rsid w:val="00C32134"/>
    <w:rsid w:val="00C3235D"/>
    <w:rsid w:val="00C34847"/>
    <w:rsid w:val="00C36359"/>
    <w:rsid w:val="00C37210"/>
    <w:rsid w:val="00C407BE"/>
    <w:rsid w:val="00C42D35"/>
    <w:rsid w:val="00C4630C"/>
    <w:rsid w:val="00C54217"/>
    <w:rsid w:val="00C56685"/>
    <w:rsid w:val="00C60FF7"/>
    <w:rsid w:val="00C67D99"/>
    <w:rsid w:val="00C70015"/>
    <w:rsid w:val="00C76650"/>
    <w:rsid w:val="00C7738C"/>
    <w:rsid w:val="00C817E8"/>
    <w:rsid w:val="00C85A73"/>
    <w:rsid w:val="00C92A7C"/>
    <w:rsid w:val="00CA0107"/>
    <w:rsid w:val="00CA0337"/>
    <w:rsid w:val="00CA2E46"/>
    <w:rsid w:val="00CA7CB2"/>
    <w:rsid w:val="00CB29F4"/>
    <w:rsid w:val="00CB562F"/>
    <w:rsid w:val="00CB6C31"/>
    <w:rsid w:val="00CB6FFD"/>
    <w:rsid w:val="00CB71DA"/>
    <w:rsid w:val="00CC23B7"/>
    <w:rsid w:val="00CC2F9C"/>
    <w:rsid w:val="00CC45AC"/>
    <w:rsid w:val="00CC5156"/>
    <w:rsid w:val="00CC5BAC"/>
    <w:rsid w:val="00CC7701"/>
    <w:rsid w:val="00CD2797"/>
    <w:rsid w:val="00CD59CD"/>
    <w:rsid w:val="00CD77AA"/>
    <w:rsid w:val="00CE2B3A"/>
    <w:rsid w:val="00CE56E3"/>
    <w:rsid w:val="00CF0CB7"/>
    <w:rsid w:val="00D0091E"/>
    <w:rsid w:val="00D07C36"/>
    <w:rsid w:val="00D2153B"/>
    <w:rsid w:val="00D2226B"/>
    <w:rsid w:val="00D271F0"/>
    <w:rsid w:val="00D279AF"/>
    <w:rsid w:val="00D302AB"/>
    <w:rsid w:val="00D317C0"/>
    <w:rsid w:val="00D47028"/>
    <w:rsid w:val="00D504E4"/>
    <w:rsid w:val="00D6295C"/>
    <w:rsid w:val="00D6386C"/>
    <w:rsid w:val="00D716EB"/>
    <w:rsid w:val="00D73F88"/>
    <w:rsid w:val="00D74813"/>
    <w:rsid w:val="00D83D12"/>
    <w:rsid w:val="00D94E70"/>
    <w:rsid w:val="00DC1F88"/>
    <w:rsid w:val="00DD5DCE"/>
    <w:rsid w:val="00DE1999"/>
    <w:rsid w:val="00DE401D"/>
    <w:rsid w:val="00E0145A"/>
    <w:rsid w:val="00E07859"/>
    <w:rsid w:val="00E10DBD"/>
    <w:rsid w:val="00E157C6"/>
    <w:rsid w:val="00E32113"/>
    <w:rsid w:val="00E4137C"/>
    <w:rsid w:val="00E46814"/>
    <w:rsid w:val="00E50BAD"/>
    <w:rsid w:val="00E52FFA"/>
    <w:rsid w:val="00E55C77"/>
    <w:rsid w:val="00E606F0"/>
    <w:rsid w:val="00E643ED"/>
    <w:rsid w:val="00E65564"/>
    <w:rsid w:val="00E77E80"/>
    <w:rsid w:val="00E859D6"/>
    <w:rsid w:val="00E86C1E"/>
    <w:rsid w:val="00E87268"/>
    <w:rsid w:val="00E91B3A"/>
    <w:rsid w:val="00E964D3"/>
    <w:rsid w:val="00EA1E4F"/>
    <w:rsid w:val="00EB7329"/>
    <w:rsid w:val="00EB78B2"/>
    <w:rsid w:val="00ED5598"/>
    <w:rsid w:val="00EE2134"/>
    <w:rsid w:val="00EE56DE"/>
    <w:rsid w:val="00EE59C2"/>
    <w:rsid w:val="00F0529D"/>
    <w:rsid w:val="00F064AC"/>
    <w:rsid w:val="00F1070C"/>
    <w:rsid w:val="00F15288"/>
    <w:rsid w:val="00F20F28"/>
    <w:rsid w:val="00F24EE3"/>
    <w:rsid w:val="00F3137D"/>
    <w:rsid w:val="00F501CA"/>
    <w:rsid w:val="00F70744"/>
    <w:rsid w:val="00F756F0"/>
    <w:rsid w:val="00F760F1"/>
    <w:rsid w:val="00F76439"/>
    <w:rsid w:val="00F80DBE"/>
    <w:rsid w:val="00F8226D"/>
    <w:rsid w:val="00F86770"/>
    <w:rsid w:val="00FA24A1"/>
    <w:rsid w:val="00FA4C69"/>
    <w:rsid w:val="00FA53BA"/>
    <w:rsid w:val="00FA5928"/>
    <w:rsid w:val="00FB7B3B"/>
    <w:rsid w:val="00FC1A9A"/>
    <w:rsid w:val="00FC31C8"/>
    <w:rsid w:val="00FC49E2"/>
    <w:rsid w:val="00FD0BC3"/>
    <w:rsid w:val="00FE0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F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semiHidden="0" w:uiPriority="0" w:unhideWhenUsed="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Термины"/>
    <w:qFormat/>
    <w:rsid w:val="00A23E7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qFormat/>
    <w:rsid w:val="00A23E74"/>
    <w:pPr>
      <w:spacing w:before="360" w:after="120"/>
      <w:ind w:firstLine="0"/>
      <w:jc w:val="center"/>
      <w:outlineLvl w:val="0"/>
    </w:pPr>
    <w:rPr>
      <w:sz w:val="28"/>
      <w:u w:val="none"/>
    </w:rPr>
  </w:style>
  <w:style w:type="paragraph" w:styleId="2">
    <w:name w:val="heading 2"/>
    <w:basedOn w:val="a1"/>
    <w:link w:val="20"/>
    <w:uiPriority w:val="9"/>
    <w:qFormat/>
    <w:rsid w:val="00A23E74"/>
    <w:pPr>
      <w:spacing w:before="0"/>
      <w:jc w:val="left"/>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61150C"/>
    <w:rPr>
      <w:rFonts w:ascii="Times New Roman" w:hAnsi="Times New Roman"/>
      <w:b/>
      <w:sz w:val="28"/>
      <w:szCs w:val="24"/>
      <w:lang w:eastAsia="en-US"/>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qFormat/>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link w:val="2"/>
    <w:uiPriority w:val="9"/>
    <w:qFormat/>
    <w:rsid w:val="00E91B3A"/>
    <w:rPr>
      <w:rFonts w:ascii="Times New Roman" w:hAnsi="Times New Roman"/>
      <w:b/>
      <w:sz w:val="24"/>
      <w:szCs w:val="24"/>
      <w:u w:val="single"/>
      <w:lang w:eastAsia="en-US"/>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qFormat/>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14"/>
    <w:uiPriority w:val="99"/>
    <w:unhideWhenUsed/>
    <w:qFormat/>
    <w:rsid w:val="00990719"/>
    <w:pPr>
      <w:spacing w:beforeAutospacing="1" w:afterAutospacing="1" w:line="288" w:lineRule="auto"/>
    </w:pPr>
    <w:rPr>
      <w:rFonts w:eastAsia="Times New Roman"/>
      <w:szCs w:val="24"/>
      <w:lang w:eastAsia="ru-RU"/>
    </w:rPr>
  </w:style>
  <w:style w:type="paragraph" w:styleId="afc">
    <w:name w:val="List Paragraph"/>
    <w:basedOn w:val="a0"/>
    <w:link w:val="15"/>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d">
    <w:name w:val="TOC Heading"/>
    <w:basedOn w:val="10"/>
    <w:uiPriority w:val="39"/>
    <w:qFormat/>
    <w:rsid w:val="00E9341B"/>
    <w:pPr>
      <w:spacing w:line="276" w:lineRule="auto"/>
    </w:pPr>
  </w:style>
  <w:style w:type="paragraph" w:styleId="afe">
    <w:name w:val="Balloon Text"/>
    <w:basedOn w:val="a0"/>
    <w:uiPriority w:val="99"/>
    <w:semiHidden/>
    <w:unhideWhenUsed/>
    <w:qFormat/>
    <w:rsid w:val="00E9341B"/>
    <w:pPr>
      <w:spacing w:line="240" w:lineRule="auto"/>
    </w:pPr>
    <w:rPr>
      <w:rFonts w:ascii="Tahoma" w:hAnsi="Tahoma" w:cs="Tahoma"/>
      <w:sz w:val="16"/>
      <w:szCs w:val="16"/>
    </w:rPr>
  </w:style>
  <w:style w:type="paragraph" w:styleId="16">
    <w:name w:val="toc 1"/>
    <w:basedOn w:val="a0"/>
    <w:autoRedefine/>
    <w:uiPriority w:val="39"/>
    <w:unhideWhenUsed/>
    <w:rsid w:val="0061150C"/>
    <w:pPr>
      <w:tabs>
        <w:tab w:val="right" w:leader="dot" w:pos="9345"/>
      </w:tabs>
      <w:spacing w:after="100"/>
      <w:ind w:firstLine="0"/>
    </w:pPr>
  </w:style>
  <w:style w:type="paragraph" w:styleId="a1">
    <w:name w:val="Subtitle"/>
    <w:basedOn w:val="a0"/>
    <w:uiPriority w:val="11"/>
    <w:qFormat/>
    <w:rsid w:val="00181EC4"/>
    <w:pPr>
      <w:suppressAutoHyphens/>
      <w:spacing w:before="240"/>
    </w:pPr>
    <w:rPr>
      <w:b/>
      <w:szCs w:val="24"/>
      <w:u w:val="single"/>
    </w:rPr>
  </w:style>
  <w:style w:type="paragraph" w:styleId="aff">
    <w:name w:val="No Spacing"/>
    <w:basedOn w:val="afc"/>
    <w:uiPriority w:val="1"/>
    <w:qFormat/>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uiPriority w:val="99"/>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0"/>
    <w:uiPriority w:val="10"/>
    <w:qFormat/>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5">
    <w:name w:val="footnote text"/>
    <w:basedOn w:val="a0"/>
    <w:uiPriority w:val="99"/>
    <w:unhideWhenUsed/>
    <w:rsid w:val="004008B9"/>
    <w:pPr>
      <w:spacing w:after="200" w:line="276" w:lineRule="auto"/>
    </w:pPr>
    <w:rPr>
      <w:rFonts w:ascii="Calibri" w:hAnsi="Calibri"/>
      <w:sz w:val="20"/>
      <w:szCs w:val="20"/>
    </w:rPr>
  </w:style>
  <w:style w:type="paragraph" w:customStyle="1" w:styleId="17">
    <w:name w:val="Оглавление 1 Знак"/>
    <w:basedOn w:val="Normal10"/>
    <w:qFormat/>
    <w:rsid w:val="003F4166"/>
    <w:pPr>
      <w:spacing w:line="360" w:lineRule="auto"/>
      <w:ind w:left="709" w:hanging="283"/>
    </w:pPr>
    <w:rPr>
      <w:sz w:val="24"/>
      <w:szCs w:val="24"/>
    </w:rPr>
  </w:style>
  <w:style w:type="paragraph" w:customStyle="1" w:styleId="aff6">
    <w:name w:val="Содержимое врезки"/>
    <w:basedOn w:val="a0"/>
    <w:uiPriority w:val="99"/>
    <w:qFormat/>
    <w:rsid w:val="00275A41"/>
  </w:style>
  <w:style w:type="table" w:styleId="aff7">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9">
    <w:name w:val="Strong"/>
    <w:uiPriority w:val="22"/>
    <w:qFormat/>
    <w:rsid w:val="009E685D"/>
    <w:rPr>
      <w:b/>
      <w:bCs/>
    </w:rPr>
  </w:style>
  <w:style w:type="character" w:styleId="affa">
    <w:name w:val="Emphasis"/>
    <w:uiPriority w:val="20"/>
    <w:qFormat/>
    <w:rsid w:val="002F7719"/>
    <w:rPr>
      <w:i/>
      <w:iCs/>
    </w:rPr>
  </w:style>
  <w:style w:type="character" w:styleId="affb">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link w:val="1"/>
    <w:rsid w:val="00EE59C2"/>
    <w:rPr>
      <w:sz w:val="24"/>
      <w:szCs w:val="22"/>
      <w:lang w:val="ru-RU" w:eastAsia="en-US" w:bidi="ar-SA"/>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d"/>
    <w:qFormat/>
    <w:rsid w:val="0021676E"/>
    <w:pPr>
      <w:numPr>
        <w:numId w:val="2"/>
      </w:numPr>
      <w:ind w:left="0" w:firstLine="709"/>
    </w:pPr>
    <w:rPr>
      <w:szCs w:val="28"/>
    </w:rPr>
  </w:style>
  <w:style w:type="paragraph" w:customStyle="1" w:styleId="affe">
    <w:name w:val="Сокращения"/>
    <w:basedOn w:val="a0"/>
    <w:link w:val="afff"/>
    <w:qFormat/>
    <w:rsid w:val="0021676E"/>
  </w:style>
  <w:style w:type="character" w:customStyle="1" w:styleId="15">
    <w:name w:val="Абзац списка Знак1"/>
    <w:link w:val="afc"/>
    <w:uiPriority w:val="34"/>
    <w:rsid w:val="0021676E"/>
    <w:rPr>
      <w:rFonts w:ascii="Times New Roman" w:hAnsi="Times New Roman"/>
      <w:sz w:val="24"/>
    </w:rPr>
  </w:style>
  <w:style w:type="character" w:customStyle="1" w:styleId="affd">
    <w:name w:val="Список ключевых слов Знак"/>
    <w:link w:val="a"/>
    <w:rsid w:val="0021676E"/>
    <w:rPr>
      <w:rFonts w:eastAsia="Calibri"/>
      <w:sz w:val="24"/>
      <w:szCs w:val="28"/>
      <w:lang w:val="ru-RU" w:eastAsia="en-US" w:bidi="ar-SA"/>
    </w:rPr>
  </w:style>
  <w:style w:type="paragraph" w:customStyle="1" w:styleId="afff0">
    <w:name w:val="Наим. раздела"/>
    <w:basedOn w:val="CustomContentNormal"/>
    <w:link w:val="afff1"/>
    <w:qFormat/>
    <w:rsid w:val="00C4630C"/>
  </w:style>
  <w:style w:type="character" w:customStyle="1" w:styleId="afff">
    <w:name w:val="Сокращения Знак"/>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1">
    <w:name w:val="Наим. раздела Знак"/>
    <w:link w:val="afff0"/>
    <w:rsid w:val="00C4630C"/>
    <w:rPr>
      <w:rFonts w:ascii="Times New Roman" w:eastAsia="Sans" w:hAnsi="Times New Roman"/>
      <w:b w:val="0"/>
      <w:sz w:val="28"/>
      <w:szCs w:val="22"/>
      <w:lang w:val="ru-RU" w:eastAsia="en-US" w:bidi="ar-SA"/>
    </w:rPr>
  </w:style>
  <w:style w:type="paragraph" w:customStyle="1" w:styleId="afff2">
    <w:name w:val="Таблицы"/>
    <w:basedOn w:val="afb"/>
    <w:link w:val="afff3"/>
    <w:qFormat/>
    <w:rsid w:val="0021676E"/>
    <w:pPr>
      <w:spacing w:line="240" w:lineRule="auto"/>
      <w:ind w:firstLine="0"/>
    </w:pPr>
  </w:style>
  <w:style w:type="character" w:customStyle="1" w:styleId="19">
    <w:name w:val="Текст в 1 разделе Знак"/>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14">
    <w:name w:val="Обычный (веб) Знак1"/>
    <w:link w:val="afb"/>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link w:val="afff4"/>
    <w:rsid w:val="0021676E"/>
    <w:rPr>
      <w:rFonts w:ascii="Times New Roman" w:hAnsi="Times New Roman"/>
      <w:sz w:val="24"/>
    </w:rPr>
  </w:style>
  <w:style w:type="paragraph" w:customStyle="1" w:styleId="afff6">
    <w:name w:val="Рекомендация"/>
    <w:basedOn w:val="1"/>
    <w:link w:val="afff7"/>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8">
    <w:name w:val="УДД"/>
    <w:aliases w:val="УУР"/>
    <w:basedOn w:val="aff0"/>
    <w:rsid w:val="0021676E"/>
  </w:style>
  <w:style w:type="character" w:customStyle="1" w:styleId="afff7">
    <w:name w:val="Рекомендация Знак"/>
    <w:basedOn w:val="110"/>
    <w:link w:val="afff6"/>
    <w:rsid w:val="0021676E"/>
    <w:rPr>
      <w:sz w:val="24"/>
      <w:szCs w:val="22"/>
      <w:lang w:val="ru-RU" w:eastAsia="en-US" w:bidi="ar-SA"/>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сылка"/>
    <w:basedOn w:val="a0"/>
    <w:link w:val="afffc"/>
    <w:qFormat/>
    <w:rsid w:val="00A91645"/>
    <w:rPr>
      <w:rFonts w:eastAsia="Times New Roman"/>
      <w:i/>
      <w:color w:val="0070C0"/>
      <w:szCs w:val="24"/>
      <w:u w:val="single"/>
    </w:rPr>
  </w:style>
  <w:style w:type="character" w:customStyle="1" w:styleId="afffc">
    <w:name w:val="ссылка Знак"/>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citationref">
    <w:name w:val="citationref"/>
    <w:basedOn w:val="a2"/>
    <w:rsid w:val="00365D43"/>
  </w:style>
  <w:style w:type="paragraph" w:customStyle="1" w:styleId="afffe">
    <w:basedOn w:val="a0"/>
    <w:next w:val="afb"/>
    <w:uiPriority w:val="99"/>
    <w:unhideWhenUsed/>
    <w:qFormat/>
    <w:rsid w:val="00AC1D1B"/>
    <w:pPr>
      <w:spacing w:beforeAutospacing="1" w:afterAutospacing="1" w:line="288" w:lineRule="auto"/>
    </w:pPr>
    <w:rPr>
      <w:rFonts w:eastAsia="Times New Roman"/>
      <w:szCs w:val="24"/>
      <w:lang w:eastAsia="ru-RU"/>
    </w:rPr>
  </w:style>
  <w:style w:type="character" w:customStyle="1" w:styleId="affff">
    <w:name w:val="Обычный (веб) Знак"/>
    <w:rsid w:val="00421A2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semiHidden="0" w:uiPriority="0" w:unhideWhenUsed="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Термины"/>
    <w:qFormat/>
    <w:rsid w:val="00A23E7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qFormat/>
    <w:rsid w:val="00A23E74"/>
    <w:pPr>
      <w:spacing w:before="360" w:after="120"/>
      <w:ind w:firstLine="0"/>
      <w:jc w:val="center"/>
      <w:outlineLvl w:val="0"/>
    </w:pPr>
    <w:rPr>
      <w:sz w:val="28"/>
      <w:u w:val="none"/>
    </w:rPr>
  </w:style>
  <w:style w:type="paragraph" w:styleId="2">
    <w:name w:val="heading 2"/>
    <w:basedOn w:val="a1"/>
    <w:link w:val="20"/>
    <w:uiPriority w:val="9"/>
    <w:qFormat/>
    <w:rsid w:val="00A23E74"/>
    <w:pPr>
      <w:spacing w:before="0"/>
      <w:jc w:val="left"/>
      <w:outlineLvl w:val="1"/>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uiPriority w:val="99"/>
    <w:unhideWhenUsed/>
    <w:rsid w:val="004B3C53"/>
    <w:rPr>
      <w:color w:val="0000FF"/>
      <w:u w:val="single"/>
    </w:rPr>
  </w:style>
  <w:style w:type="character" w:customStyle="1" w:styleId="11">
    <w:name w:val="Заголовок 1 Знак"/>
    <w:link w:val="10"/>
    <w:uiPriority w:val="9"/>
    <w:qFormat/>
    <w:rsid w:val="0061150C"/>
    <w:rPr>
      <w:rFonts w:ascii="Times New Roman" w:hAnsi="Times New Roman"/>
      <w:b/>
      <w:sz w:val="28"/>
      <w:szCs w:val="24"/>
      <w:lang w:eastAsia="en-US"/>
    </w:rPr>
  </w:style>
  <w:style w:type="character" w:customStyle="1" w:styleId="a7">
    <w:name w:val="Текст выноски Знак"/>
    <w:uiPriority w:val="99"/>
    <w:semiHidden/>
    <w:qFormat/>
    <w:rsid w:val="00E9341B"/>
    <w:rPr>
      <w:rFonts w:ascii="Tahoma" w:hAnsi="Tahoma" w:cs="Tahoma"/>
      <w:sz w:val="16"/>
      <w:szCs w:val="16"/>
    </w:rPr>
  </w:style>
  <w:style w:type="character" w:customStyle="1" w:styleId="a8">
    <w:name w:val="Подзаголовок Знак"/>
    <w:uiPriority w:val="11"/>
    <w:rsid w:val="00181EC4"/>
    <w:rPr>
      <w:rFonts w:ascii="Times New Roman" w:hAnsi="Times New Roman" w:cs="Times New Roman"/>
      <w:b/>
      <w:sz w:val="24"/>
      <w:szCs w:val="24"/>
      <w:u w:val="single"/>
    </w:rPr>
  </w:style>
  <w:style w:type="character" w:styleId="a9">
    <w:name w:val="Subtle Reference"/>
    <w:uiPriority w:val="31"/>
    <w:qFormat/>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uiPriority w:val="1"/>
    <w:rsid w:val="008B1499"/>
    <w:rPr>
      <w:rFonts w:ascii="Times New Roman" w:hAnsi="Times New Roman" w:cs="Times New Roman"/>
      <w:sz w:val="24"/>
      <w:szCs w:val="24"/>
    </w:rPr>
  </w:style>
  <w:style w:type="character" w:customStyle="1" w:styleId="ac">
    <w:name w:val="УД Знак"/>
    <w:rsid w:val="00300F50"/>
    <w:rPr>
      <w:rFonts w:ascii="Times New Roman" w:hAnsi="Times New Roman" w:cs="Times New Roman"/>
      <w:b/>
      <w:sz w:val="24"/>
      <w:szCs w:val="24"/>
    </w:rPr>
  </w:style>
  <w:style w:type="character" w:customStyle="1" w:styleId="ad">
    <w:name w:val="Ком Знак"/>
    <w:rsid w:val="008B1499"/>
    <w:rPr>
      <w:rFonts w:ascii="Times New Roman" w:hAnsi="Times New Roman" w:cs="Times New Roman"/>
      <w:i/>
      <w:sz w:val="24"/>
      <w:szCs w:val="24"/>
    </w:rPr>
  </w:style>
  <w:style w:type="character" w:styleId="ae">
    <w:name w:val="annotation reference"/>
    <w:uiPriority w:val="99"/>
    <w:semiHidden/>
    <w:unhideWhenUsed/>
    <w:qFormat/>
    <w:rsid w:val="009C1F13"/>
    <w:rPr>
      <w:sz w:val="16"/>
      <w:szCs w:val="16"/>
    </w:rPr>
  </w:style>
  <w:style w:type="character" w:customStyle="1" w:styleId="af">
    <w:name w:val="Текст примечания Знак"/>
    <w:uiPriority w:val="99"/>
    <w:qFormat/>
    <w:rsid w:val="009C1F13"/>
    <w:rPr>
      <w:rFonts w:ascii="Times New Roman" w:hAnsi="Times New Roman"/>
      <w:sz w:val="20"/>
      <w:szCs w:val="20"/>
    </w:rPr>
  </w:style>
  <w:style w:type="character" w:customStyle="1" w:styleId="af0">
    <w:name w:val="Тема примечания Знак"/>
    <w:uiPriority w:val="99"/>
    <w:semiHidden/>
    <w:qFormat/>
    <w:rsid w:val="009C1F13"/>
    <w:rPr>
      <w:rFonts w:ascii="Times New Roman" w:hAnsi="Times New Roman"/>
      <w:b/>
      <w:bCs/>
      <w:sz w:val="20"/>
      <w:szCs w:val="20"/>
    </w:rPr>
  </w:style>
  <w:style w:type="character" w:customStyle="1" w:styleId="af1">
    <w:name w:val="Название Знак"/>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link w:val="2"/>
    <w:uiPriority w:val="9"/>
    <w:qFormat/>
    <w:rsid w:val="00E91B3A"/>
    <w:rPr>
      <w:rFonts w:ascii="Times New Roman" w:hAnsi="Times New Roman"/>
      <w:b/>
      <w:sz w:val="24"/>
      <w:szCs w:val="24"/>
      <w:u w:val="single"/>
      <w:lang w:eastAsia="en-US"/>
    </w:rPr>
  </w:style>
  <w:style w:type="character" w:customStyle="1" w:styleId="Normal1">
    <w:name w:val="Normal1 Знак"/>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qFormat/>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14"/>
    <w:uiPriority w:val="99"/>
    <w:unhideWhenUsed/>
    <w:qFormat/>
    <w:rsid w:val="00990719"/>
    <w:pPr>
      <w:spacing w:beforeAutospacing="1" w:afterAutospacing="1" w:line="288" w:lineRule="auto"/>
    </w:pPr>
    <w:rPr>
      <w:rFonts w:eastAsia="Times New Roman"/>
      <w:szCs w:val="24"/>
      <w:lang w:eastAsia="ru-RU"/>
    </w:rPr>
  </w:style>
  <w:style w:type="paragraph" w:styleId="afc">
    <w:name w:val="List Paragraph"/>
    <w:basedOn w:val="a0"/>
    <w:link w:val="15"/>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d">
    <w:name w:val="TOC Heading"/>
    <w:basedOn w:val="10"/>
    <w:uiPriority w:val="39"/>
    <w:qFormat/>
    <w:rsid w:val="00E9341B"/>
    <w:pPr>
      <w:spacing w:line="276" w:lineRule="auto"/>
    </w:pPr>
  </w:style>
  <w:style w:type="paragraph" w:styleId="afe">
    <w:name w:val="Balloon Text"/>
    <w:basedOn w:val="a0"/>
    <w:uiPriority w:val="99"/>
    <w:semiHidden/>
    <w:unhideWhenUsed/>
    <w:qFormat/>
    <w:rsid w:val="00E9341B"/>
    <w:pPr>
      <w:spacing w:line="240" w:lineRule="auto"/>
    </w:pPr>
    <w:rPr>
      <w:rFonts w:ascii="Tahoma" w:hAnsi="Tahoma" w:cs="Tahoma"/>
      <w:sz w:val="16"/>
      <w:szCs w:val="16"/>
    </w:rPr>
  </w:style>
  <w:style w:type="paragraph" w:styleId="16">
    <w:name w:val="toc 1"/>
    <w:basedOn w:val="a0"/>
    <w:autoRedefine/>
    <w:uiPriority w:val="39"/>
    <w:unhideWhenUsed/>
    <w:rsid w:val="0061150C"/>
    <w:pPr>
      <w:tabs>
        <w:tab w:val="right" w:leader="dot" w:pos="9345"/>
      </w:tabs>
      <w:spacing w:after="100"/>
      <w:ind w:firstLine="0"/>
    </w:pPr>
  </w:style>
  <w:style w:type="paragraph" w:styleId="a1">
    <w:name w:val="Subtitle"/>
    <w:basedOn w:val="a0"/>
    <w:uiPriority w:val="11"/>
    <w:qFormat/>
    <w:rsid w:val="00181EC4"/>
    <w:pPr>
      <w:suppressAutoHyphens/>
      <w:spacing w:before="240"/>
    </w:pPr>
    <w:rPr>
      <w:b/>
      <w:szCs w:val="24"/>
      <w:u w:val="single"/>
    </w:rPr>
  </w:style>
  <w:style w:type="paragraph" w:styleId="aff">
    <w:name w:val="No Spacing"/>
    <w:basedOn w:val="afc"/>
    <w:uiPriority w:val="1"/>
    <w:qFormat/>
    <w:rsid w:val="008B1499"/>
    <w:pPr>
      <w:spacing w:before="240"/>
      <w:ind w:left="851" w:hanging="425"/>
    </w:pPr>
    <w:rPr>
      <w:szCs w:val="24"/>
    </w:rPr>
  </w:style>
  <w:style w:type="paragraph" w:customStyle="1" w:styleId="aff0">
    <w:name w:val="УДД;УУР"/>
    <w:basedOn w:val="aff"/>
    <w:qFormat/>
    <w:rsid w:val="00B104EF"/>
    <w:pPr>
      <w:spacing w:before="0"/>
      <w:ind w:left="709" w:firstLine="0"/>
    </w:pPr>
    <w:rPr>
      <w:b/>
    </w:rPr>
  </w:style>
  <w:style w:type="paragraph" w:customStyle="1" w:styleId="aff1">
    <w:name w:val="Ком"/>
    <w:basedOn w:val="aff0"/>
    <w:qFormat/>
    <w:rsid w:val="00334F6C"/>
    <w:rPr>
      <w:b w:val="0"/>
    </w:rPr>
  </w:style>
  <w:style w:type="paragraph" w:styleId="aff2">
    <w:name w:val="annotation text"/>
    <w:basedOn w:val="a0"/>
    <w:uiPriority w:val="99"/>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0"/>
    <w:uiPriority w:val="10"/>
    <w:qFormat/>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5">
    <w:name w:val="footnote text"/>
    <w:basedOn w:val="a0"/>
    <w:uiPriority w:val="99"/>
    <w:unhideWhenUsed/>
    <w:rsid w:val="004008B9"/>
    <w:pPr>
      <w:spacing w:after="200" w:line="276" w:lineRule="auto"/>
    </w:pPr>
    <w:rPr>
      <w:rFonts w:ascii="Calibri" w:hAnsi="Calibri"/>
      <w:sz w:val="20"/>
      <w:szCs w:val="20"/>
    </w:rPr>
  </w:style>
  <w:style w:type="paragraph" w:customStyle="1" w:styleId="17">
    <w:name w:val="Оглавление 1 Знак"/>
    <w:basedOn w:val="Normal10"/>
    <w:qFormat/>
    <w:rsid w:val="003F4166"/>
    <w:pPr>
      <w:spacing w:line="360" w:lineRule="auto"/>
      <w:ind w:left="709" w:hanging="283"/>
    </w:pPr>
    <w:rPr>
      <w:sz w:val="24"/>
      <w:szCs w:val="24"/>
    </w:rPr>
  </w:style>
  <w:style w:type="paragraph" w:customStyle="1" w:styleId="aff6">
    <w:name w:val="Содержимое врезки"/>
    <w:basedOn w:val="a0"/>
    <w:uiPriority w:val="99"/>
    <w:qFormat/>
    <w:rsid w:val="00275A41"/>
  </w:style>
  <w:style w:type="table" w:styleId="aff7">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9">
    <w:name w:val="Strong"/>
    <w:uiPriority w:val="22"/>
    <w:qFormat/>
    <w:rsid w:val="009E685D"/>
    <w:rPr>
      <w:b/>
      <w:bCs/>
    </w:rPr>
  </w:style>
  <w:style w:type="character" w:styleId="affa">
    <w:name w:val="Emphasis"/>
    <w:uiPriority w:val="20"/>
    <w:qFormat/>
    <w:rsid w:val="002F7719"/>
    <w:rPr>
      <w:i/>
      <w:iCs/>
    </w:rPr>
  </w:style>
  <w:style w:type="character" w:styleId="affb">
    <w:name w:val="Hyperlink"/>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link w:val="1"/>
    <w:rsid w:val="00EE59C2"/>
    <w:rPr>
      <w:sz w:val="24"/>
      <w:szCs w:val="22"/>
      <w:lang w:val="ru-RU" w:eastAsia="en-US" w:bidi="ar-SA"/>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c"/>
    <w:link w:val="affd"/>
    <w:qFormat/>
    <w:rsid w:val="0021676E"/>
    <w:pPr>
      <w:numPr>
        <w:numId w:val="2"/>
      </w:numPr>
      <w:ind w:left="0" w:firstLine="709"/>
    </w:pPr>
    <w:rPr>
      <w:szCs w:val="28"/>
    </w:rPr>
  </w:style>
  <w:style w:type="paragraph" w:customStyle="1" w:styleId="affe">
    <w:name w:val="Сокращения"/>
    <w:basedOn w:val="a0"/>
    <w:link w:val="afff"/>
    <w:qFormat/>
    <w:rsid w:val="0021676E"/>
  </w:style>
  <w:style w:type="character" w:customStyle="1" w:styleId="15">
    <w:name w:val="Абзац списка Знак1"/>
    <w:link w:val="afc"/>
    <w:uiPriority w:val="34"/>
    <w:rsid w:val="0021676E"/>
    <w:rPr>
      <w:rFonts w:ascii="Times New Roman" w:hAnsi="Times New Roman"/>
      <w:sz w:val="24"/>
    </w:rPr>
  </w:style>
  <w:style w:type="character" w:customStyle="1" w:styleId="affd">
    <w:name w:val="Список ключевых слов Знак"/>
    <w:link w:val="a"/>
    <w:rsid w:val="0021676E"/>
    <w:rPr>
      <w:rFonts w:eastAsia="Calibri"/>
      <w:sz w:val="24"/>
      <w:szCs w:val="28"/>
      <w:lang w:val="ru-RU" w:eastAsia="en-US" w:bidi="ar-SA"/>
    </w:rPr>
  </w:style>
  <w:style w:type="paragraph" w:customStyle="1" w:styleId="afff0">
    <w:name w:val="Наим. раздела"/>
    <w:basedOn w:val="CustomContentNormal"/>
    <w:link w:val="afff1"/>
    <w:qFormat/>
    <w:rsid w:val="00C4630C"/>
  </w:style>
  <w:style w:type="character" w:customStyle="1" w:styleId="afff">
    <w:name w:val="Сокращения Знак"/>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1">
    <w:name w:val="Наим. раздела Знак"/>
    <w:link w:val="afff0"/>
    <w:rsid w:val="00C4630C"/>
    <w:rPr>
      <w:rFonts w:ascii="Times New Roman" w:eastAsia="Sans" w:hAnsi="Times New Roman"/>
      <w:b w:val="0"/>
      <w:sz w:val="28"/>
      <w:szCs w:val="22"/>
      <w:lang w:val="ru-RU" w:eastAsia="en-US" w:bidi="ar-SA"/>
    </w:rPr>
  </w:style>
  <w:style w:type="paragraph" w:customStyle="1" w:styleId="afff2">
    <w:name w:val="Таблицы"/>
    <w:basedOn w:val="afb"/>
    <w:link w:val="afff3"/>
    <w:qFormat/>
    <w:rsid w:val="0021676E"/>
    <w:pPr>
      <w:spacing w:line="240" w:lineRule="auto"/>
      <w:ind w:firstLine="0"/>
    </w:pPr>
  </w:style>
  <w:style w:type="character" w:customStyle="1" w:styleId="19">
    <w:name w:val="Текст в 1 разделе Знак"/>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14">
    <w:name w:val="Обычный (веб) Знак1"/>
    <w:link w:val="afb"/>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link w:val="afff4"/>
    <w:rsid w:val="0021676E"/>
    <w:rPr>
      <w:rFonts w:ascii="Times New Roman" w:hAnsi="Times New Roman"/>
      <w:sz w:val="24"/>
    </w:rPr>
  </w:style>
  <w:style w:type="paragraph" w:customStyle="1" w:styleId="afff6">
    <w:name w:val="Рекомендация"/>
    <w:basedOn w:val="1"/>
    <w:link w:val="afff7"/>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8">
    <w:name w:val="УДД"/>
    <w:aliases w:val="УУР"/>
    <w:basedOn w:val="aff0"/>
    <w:rsid w:val="0021676E"/>
  </w:style>
  <w:style w:type="character" w:customStyle="1" w:styleId="afff7">
    <w:name w:val="Рекомендация Знак"/>
    <w:basedOn w:val="110"/>
    <w:link w:val="afff6"/>
    <w:rsid w:val="0021676E"/>
    <w:rPr>
      <w:sz w:val="24"/>
      <w:szCs w:val="22"/>
      <w:lang w:val="ru-RU" w:eastAsia="en-US" w:bidi="ar-SA"/>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7"/>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сылка"/>
    <w:basedOn w:val="a0"/>
    <w:link w:val="afffc"/>
    <w:qFormat/>
    <w:rsid w:val="00A91645"/>
    <w:rPr>
      <w:rFonts w:eastAsia="Times New Roman"/>
      <w:i/>
      <w:color w:val="0070C0"/>
      <w:szCs w:val="24"/>
      <w:u w:val="single"/>
    </w:rPr>
  </w:style>
  <w:style w:type="character" w:customStyle="1" w:styleId="afffc">
    <w:name w:val="ссылка Знак"/>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character" w:customStyle="1" w:styleId="citationref">
    <w:name w:val="citationref"/>
    <w:basedOn w:val="a2"/>
    <w:rsid w:val="00365D43"/>
  </w:style>
  <w:style w:type="paragraph" w:customStyle="1" w:styleId="afffe">
    <w:basedOn w:val="a0"/>
    <w:next w:val="afb"/>
    <w:uiPriority w:val="99"/>
    <w:unhideWhenUsed/>
    <w:qFormat/>
    <w:rsid w:val="00AC1D1B"/>
    <w:pPr>
      <w:spacing w:beforeAutospacing="1" w:afterAutospacing="1" w:line="288" w:lineRule="auto"/>
    </w:pPr>
    <w:rPr>
      <w:rFonts w:eastAsia="Times New Roman"/>
      <w:szCs w:val="24"/>
      <w:lang w:eastAsia="ru-RU"/>
    </w:rPr>
  </w:style>
  <w:style w:type="character" w:customStyle="1" w:styleId="affff">
    <w:name w:val="Обычный (веб) Знак"/>
    <w:rsid w:val="00421A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10372373">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27745667">
      <w:bodyDiv w:val="1"/>
      <w:marLeft w:val="0"/>
      <w:marRight w:val="0"/>
      <w:marTop w:val="0"/>
      <w:marBottom w:val="0"/>
      <w:divBdr>
        <w:top w:val="none" w:sz="0" w:space="0" w:color="auto"/>
        <w:left w:val="none" w:sz="0" w:space="0" w:color="auto"/>
        <w:bottom w:val="none" w:sz="0" w:space="0" w:color="auto"/>
        <w:right w:val="none" w:sz="0" w:space="0" w:color="auto"/>
      </w:divBdr>
    </w:div>
    <w:div w:id="1149639760">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62724017">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81204384">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EEF8-8D80-4D0B-90CD-1F5211F5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25057</Words>
  <Characters>142826</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167548</CharactersWithSpaces>
  <SharedDoc>false</SharedDoc>
  <HLinks>
    <vt:vector size="144" baseType="variant">
      <vt:variant>
        <vt:i4>1572912</vt:i4>
      </vt:variant>
      <vt:variant>
        <vt:i4>140</vt:i4>
      </vt:variant>
      <vt:variant>
        <vt:i4>0</vt:i4>
      </vt:variant>
      <vt:variant>
        <vt:i4>5</vt:i4>
      </vt:variant>
      <vt:variant>
        <vt:lpwstr/>
      </vt:variant>
      <vt:variant>
        <vt:lpwstr>_Toc20324954</vt:lpwstr>
      </vt:variant>
      <vt:variant>
        <vt:i4>2031664</vt:i4>
      </vt:variant>
      <vt:variant>
        <vt:i4>134</vt:i4>
      </vt:variant>
      <vt:variant>
        <vt:i4>0</vt:i4>
      </vt:variant>
      <vt:variant>
        <vt:i4>5</vt:i4>
      </vt:variant>
      <vt:variant>
        <vt:lpwstr/>
      </vt:variant>
      <vt:variant>
        <vt:lpwstr>_Toc20324953</vt:lpwstr>
      </vt:variant>
      <vt:variant>
        <vt:i4>1966128</vt:i4>
      </vt:variant>
      <vt:variant>
        <vt:i4>128</vt:i4>
      </vt:variant>
      <vt:variant>
        <vt:i4>0</vt:i4>
      </vt:variant>
      <vt:variant>
        <vt:i4>5</vt:i4>
      </vt:variant>
      <vt:variant>
        <vt:lpwstr/>
      </vt:variant>
      <vt:variant>
        <vt:lpwstr>_Toc20324952</vt:lpwstr>
      </vt:variant>
      <vt:variant>
        <vt:i4>1900592</vt:i4>
      </vt:variant>
      <vt:variant>
        <vt:i4>122</vt:i4>
      </vt:variant>
      <vt:variant>
        <vt:i4>0</vt:i4>
      </vt:variant>
      <vt:variant>
        <vt:i4>5</vt:i4>
      </vt:variant>
      <vt:variant>
        <vt:lpwstr/>
      </vt:variant>
      <vt:variant>
        <vt:lpwstr>_Toc20324951</vt:lpwstr>
      </vt:variant>
      <vt:variant>
        <vt:i4>1835056</vt:i4>
      </vt:variant>
      <vt:variant>
        <vt:i4>116</vt:i4>
      </vt:variant>
      <vt:variant>
        <vt:i4>0</vt:i4>
      </vt:variant>
      <vt:variant>
        <vt:i4>5</vt:i4>
      </vt:variant>
      <vt:variant>
        <vt:lpwstr/>
      </vt:variant>
      <vt:variant>
        <vt:lpwstr>_Toc20324950</vt:lpwstr>
      </vt:variant>
      <vt:variant>
        <vt:i4>1376305</vt:i4>
      </vt:variant>
      <vt:variant>
        <vt:i4>110</vt:i4>
      </vt:variant>
      <vt:variant>
        <vt:i4>0</vt:i4>
      </vt:variant>
      <vt:variant>
        <vt:i4>5</vt:i4>
      </vt:variant>
      <vt:variant>
        <vt:lpwstr/>
      </vt:variant>
      <vt:variant>
        <vt:lpwstr>_Toc20324949</vt:lpwstr>
      </vt:variant>
      <vt:variant>
        <vt:i4>1310769</vt:i4>
      </vt:variant>
      <vt:variant>
        <vt:i4>104</vt:i4>
      </vt:variant>
      <vt:variant>
        <vt:i4>0</vt:i4>
      </vt:variant>
      <vt:variant>
        <vt:i4>5</vt:i4>
      </vt:variant>
      <vt:variant>
        <vt:lpwstr/>
      </vt:variant>
      <vt:variant>
        <vt:lpwstr>_Toc20324948</vt:lpwstr>
      </vt:variant>
      <vt:variant>
        <vt:i4>1769521</vt:i4>
      </vt:variant>
      <vt:variant>
        <vt:i4>98</vt:i4>
      </vt:variant>
      <vt:variant>
        <vt:i4>0</vt:i4>
      </vt:variant>
      <vt:variant>
        <vt:i4>5</vt:i4>
      </vt:variant>
      <vt:variant>
        <vt:lpwstr/>
      </vt:variant>
      <vt:variant>
        <vt:lpwstr>_Toc20324947</vt:lpwstr>
      </vt:variant>
      <vt:variant>
        <vt:i4>1703985</vt:i4>
      </vt:variant>
      <vt:variant>
        <vt:i4>92</vt:i4>
      </vt:variant>
      <vt:variant>
        <vt:i4>0</vt:i4>
      </vt:variant>
      <vt:variant>
        <vt:i4>5</vt:i4>
      </vt:variant>
      <vt:variant>
        <vt:lpwstr/>
      </vt:variant>
      <vt:variant>
        <vt:lpwstr>_Toc20324946</vt:lpwstr>
      </vt:variant>
      <vt:variant>
        <vt:i4>1638449</vt:i4>
      </vt:variant>
      <vt:variant>
        <vt:i4>86</vt:i4>
      </vt:variant>
      <vt:variant>
        <vt:i4>0</vt:i4>
      </vt:variant>
      <vt:variant>
        <vt:i4>5</vt:i4>
      </vt:variant>
      <vt:variant>
        <vt:lpwstr/>
      </vt:variant>
      <vt:variant>
        <vt:lpwstr>_Toc20324945</vt:lpwstr>
      </vt:variant>
      <vt:variant>
        <vt:i4>1572913</vt:i4>
      </vt:variant>
      <vt:variant>
        <vt:i4>80</vt:i4>
      </vt:variant>
      <vt:variant>
        <vt:i4>0</vt:i4>
      </vt:variant>
      <vt:variant>
        <vt:i4>5</vt:i4>
      </vt:variant>
      <vt:variant>
        <vt:lpwstr/>
      </vt:variant>
      <vt:variant>
        <vt:lpwstr>_Toc20324944</vt:lpwstr>
      </vt:variant>
      <vt:variant>
        <vt:i4>2031665</vt:i4>
      </vt:variant>
      <vt:variant>
        <vt:i4>74</vt:i4>
      </vt:variant>
      <vt:variant>
        <vt:i4>0</vt:i4>
      </vt:variant>
      <vt:variant>
        <vt:i4>5</vt:i4>
      </vt:variant>
      <vt:variant>
        <vt:lpwstr/>
      </vt:variant>
      <vt:variant>
        <vt:lpwstr>_Toc20324943</vt:lpwstr>
      </vt:variant>
      <vt:variant>
        <vt:i4>1966129</vt:i4>
      </vt:variant>
      <vt:variant>
        <vt:i4>68</vt:i4>
      </vt:variant>
      <vt:variant>
        <vt:i4>0</vt:i4>
      </vt:variant>
      <vt:variant>
        <vt:i4>5</vt:i4>
      </vt:variant>
      <vt:variant>
        <vt:lpwstr/>
      </vt:variant>
      <vt:variant>
        <vt:lpwstr>_Toc20324942</vt:lpwstr>
      </vt:variant>
      <vt:variant>
        <vt:i4>1900593</vt:i4>
      </vt:variant>
      <vt:variant>
        <vt:i4>62</vt:i4>
      </vt:variant>
      <vt:variant>
        <vt:i4>0</vt:i4>
      </vt:variant>
      <vt:variant>
        <vt:i4>5</vt:i4>
      </vt:variant>
      <vt:variant>
        <vt:lpwstr/>
      </vt:variant>
      <vt:variant>
        <vt:lpwstr>_Toc20324941</vt:lpwstr>
      </vt:variant>
      <vt:variant>
        <vt:i4>1835057</vt:i4>
      </vt:variant>
      <vt:variant>
        <vt:i4>56</vt:i4>
      </vt:variant>
      <vt:variant>
        <vt:i4>0</vt:i4>
      </vt:variant>
      <vt:variant>
        <vt:i4>5</vt:i4>
      </vt:variant>
      <vt:variant>
        <vt:lpwstr/>
      </vt:variant>
      <vt:variant>
        <vt:lpwstr>_Toc20324940</vt:lpwstr>
      </vt:variant>
      <vt:variant>
        <vt:i4>1376310</vt:i4>
      </vt:variant>
      <vt:variant>
        <vt:i4>50</vt:i4>
      </vt:variant>
      <vt:variant>
        <vt:i4>0</vt:i4>
      </vt:variant>
      <vt:variant>
        <vt:i4>5</vt:i4>
      </vt:variant>
      <vt:variant>
        <vt:lpwstr/>
      </vt:variant>
      <vt:variant>
        <vt:lpwstr>_Toc20324939</vt:lpwstr>
      </vt:variant>
      <vt:variant>
        <vt:i4>1310774</vt:i4>
      </vt:variant>
      <vt:variant>
        <vt:i4>44</vt:i4>
      </vt:variant>
      <vt:variant>
        <vt:i4>0</vt:i4>
      </vt:variant>
      <vt:variant>
        <vt:i4>5</vt:i4>
      </vt:variant>
      <vt:variant>
        <vt:lpwstr/>
      </vt:variant>
      <vt:variant>
        <vt:lpwstr>_Toc20324938</vt:lpwstr>
      </vt:variant>
      <vt:variant>
        <vt:i4>1769526</vt:i4>
      </vt:variant>
      <vt:variant>
        <vt:i4>38</vt:i4>
      </vt:variant>
      <vt:variant>
        <vt:i4>0</vt:i4>
      </vt:variant>
      <vt:variant>
        <vt:i4>5</vt:i4>
      </vt:variant>
      <vt:variant>
        <vt:lpwstr/>
      </vt:variant>
      <vt:variant>
        <vt:lpwstr>_Toc20324937</vt:lpwstr>
      </vt:variant>
      <vt:variant>
        <vt:i4>1703990</vt:i4>
      </vt:variant>
      <vt:variant>
        <vt:i4>32</vt:i4>
      </vt:variant>
      <vt:variant>
        <vt:i4>0</vt:i4>
      </vt:variant>
      <vt:variant>
        <vt:i4>5</vt:i4>
      </vt:variant>
      <vt:variant>
        <vt:lpwstr/>
      </vt:variant>
      <vt:variant>
        <vt:lpwstr>_Toc20324936</vt:lpwstr>
      </vt:variant>
      <vt:variant>
        <vt:i4>1638454</vt:i4>
      </vt:variant>
      <vt:variant>
        <vt:i4>26</vt:i4>
      </vt:variant>
      <vt:variant>
        <vt:i4>0</vt:i4>
      </vt:variant>
      <vt:variant>
        <vt:i4>5</vt:i4>
      </vt:variant>
      <vt:variant>
        <vt:lpwstr/>
      </vt:variant>
      <vt:variant>
        <vt:lpwstr>_Toc20324935</vt:lpwstr>
      </vt:variant>
      <vt:variant>
        <vt:i4>1572918</vt:i4>
      </vt:variant>
      <vt:variant>
        <vt:i4>20</vt:i4>
      </vt:variant>
      <vt:variant>
        <vt:i4>0</vt:i4>
      </vt:variant>
      <vt:variant>
        <vt:i4>5</vt:i4>
      </vt:variant>
      <vt:variant>
        <vt:lpwstr/>
      </vt:variant>
      <vt:variant>
        <vt:lpwstr>_Toc20324934</vt:lpwstr>
      </vt:variant>
      <vt:variant>
        <vt:i4>2031670</vt:i4>
      </vt:variant>
      <vt:variant>
        <vt:i4>14</vt:i4>
      </vt:variant>
      <vt:variant>
        <vt:i4>0</vt:i4>
      </vt:variant>
      <vt:variant>
        <vt:i4>5</vt:i4>
      </vt:variant>
      <vt:variant>
        <vt:lpwstr/>
      </vt:variant>
      <vt:variant>
        <vt:lpwstr>_Toc20324933</vt:lpwstr>
      </vt:variant>
      <vt:variant>
        <vt:i4>1966134</vt:i4>
      </vt:variant>
      <vt:variant>
        <vt:i4>8</vt:i4>
      </vt:variant>
      <vt:variant>
        <vt:i4>0</vt:i4>
      </vt:variant>
      <vt:variant>
        <vt:i4>5</vt:i4>
      </vt:variant>
      <vt:variant>
        <vt:lpwstr/>
      </vt:variant>
      <vt:variant>
        <vt:lpwstr>_Toc20324932</vt:lpwstr>
      </vt:variant>
      <vt:variant>
        <vt:i4>1900598</vt:i4>
      </vt:variant>
      <vt:variant>
        <vt:i4>2</vt:i4>
      </vt:variant>
      <vt:variant>
        <vt:i4>0</vt:i4>
      </vt:variant>
      <vt:variant>
        <vt:i4>5</vt:i4>
      </vt:variant>
      <vt:variant>
        <vt:lpwstr/>
      </vt:variant>
      <vt:variant>
        <vt:lpwstr>_Toc20324931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alradi</cp:lastModifiedBy>
  <cp:revision>2</cp:revision>
  <cp:lastPrinted>2019-09-12T08:57:00Z</cp:lastPrinted>
  <dcterms:created xsi:type="dcterms:W3CDTF">2019-11-23T12:33:00Z</dcterms:created>
  <dcterms:modified xsi:type="dcterms:W3CDTF">2019-11-23T12:33:00Z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Document_1">
    <vt:lpwstr>True</vt:lpwstr>
  </property>
  <property fmtid="{D5CDD505-2E9C-101B-9397-08002B2CF9AE}" pid="10" name="Mendeley Unique User Id_1">
    <vt:lpwstr>557ca738-a0c4-3a69-aff2-aa601aaa397d</vt:lpwstr>
  </property>
  <property fmtid="{D5CDD505-2E9C-101B-9397-08002B2CF9AE}" pid="11" name="Mendeley Citation Style_1">
    <vt:lpwstr>http://www.zotero.org/styles/gost-r-7-0-5-2008-numeric</vt:lpwstr>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http://www.zotero.org/styles/apa</vt:lpwstr>
  </property>
  <property fmtid="{D5CDD505-2E9C-101B-9397-08002B2CF9AE}" pid="17" name="Mendeley Recent Style Name 2_1">
    <vt:lpwstr>American Psychological Association 6th edition</vt:lpwstr>
  </property>
  <property fmtid="{D5CDD505-2E9C-101B-9397-08002B2CF9AE}" pid="18" name="Mendeley Recent Style Id 3_1">
    <vt:lpwstr>http://www.zotero.org/styles/american-sociological-association</vt:lpwstr>
  </property>
  <property fmtid="{D5CDD505-2E9C-101B-9397-08002B2CF9AE}" pid="19" name="Mendeley Recent Style Name 3_1">
    <vt:lpwstr>American Sociological Association</vt:lpwstr>
  </property>
  <property fmtid="{D5CDD505-2E9C-101B-9397-08002B2CF9AE}" pid="20" name="Mendeley Recent Style Id 4_1">
    <vt:lpwstr>http://www.zotero.org/styles/chicago-author-date</vt:lpwstr>
  </property>
  <property fmtid="{D5CDD505-2E9C-101B-9397-08002B2CF9AE}" pid="21" name="Mendeley Recent Style Name 4_1">
    <vt:lpwstr>Chicago Manual of Style 17th edition (author-date)</vt:lpwstr>
  </property>
  <property fmtid="{D5CDD505-2E9C-101B-9397-08002B2CF9AE}" pid="22" name="Mendeley Recent Style Id 5_1">
    <vt:lpwstr>http://www.zotero.org/styles/harvard-cite-them-right</vt:lpwstr>
  </property>
  <property fmtid="{D5CDD505-2E9C-101B-9397-08002B2CF9AE}" pid="23" name="Mendeley Recent Style Name 5_1">
    <vt:lpwstr>Cite Them Right 10th edition - Harvard</vt:lpwstr>
  </property>
  <property fmtid="{D5CDD505-2E9C-101B-9397-08002B2CF9AE}" pid="24" name="Mendeley Recent Style Id 6_1">
    <vt:lpwstr>http://www.zotero.org/styles/ieee</vt:lpwstr>
  </property>
  <property fmtid="{D5CDD505-2E9C-101B-9397-08002B2CF9AE}" pid="25" name="Mendeley Recent Style Name 6_1">
    <vt:lpwstr>IEEE</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http://www.zotero.org/styles/gost-r-7-0-5-2008-numeric</vt:lpwstr>
  </property>
  <property fmtid="{D5CDD505-2E9C-101B-9397-08002B2CF9AE}" pid="31" name="Mendeley Recent Style Name 9_1">
    <vt:lpwstr>Russian GOST R 7.0.5-2008 (numeric)</vt:lpwstr>
  </property>
</Properties>
</file>